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0B405" w14:textId="77777777" w:rsidR="00875CC9" w:rsidRDefault="00875CC9"/>
    <w:p w14:paraId="62C6D245" w14:textId="77777777" w:rsidR="00875CC9" w:rsidRDefault="00875CC9">
      <w:pPr>
        <w:widowControl/>
        <w:jc w:val="center"/>
        <w:rPr>
          <w:rFonts w:ascii="Times New Roman" w:hAnsi="Times New Roman" w:cs="Times New Roman"/>
          <w:sz w:val="36"/>
          <w:szCs w:val="36"/>
        </w:rPr>
      </w:pPr>
    </w:p>
    <w:p w14:paraId="007D9296" w14:textId="77777777" w:rsidR="00875CC9" w:rsidRDefault="00875CC9">
      <w:pPr>
        <w:widowControl/>
        <w:jc w:val="center"/>
        <w:rPr>
          <w:rFonts w:ascii="Times New Roman" w:hAnsi="Times New Roman" w:cs="Times New Roman"/>
          <w:sz w:val="36"/>
          <w:szCs w:val="36"/>
        </w:rPr>
      </w:pPr>
    </w:p>
    <w:p w14:paraId="6C6D3F15" w14:textId="77777777" w:rsidR="00875CC9" w:rsidRDefault="00875CC9">
      <w:pPr>
        <w:widowControl/>
        <w:jc w:val="center"/>
        <w:rPr>
          <w:rFonts w:ascii="Times New Roman" w:hAnsi="Times New Roman" w:cs="Times New Roman"/>
          <w:sz w:val="36"/>
          <w:szCs w:val="36"/>
        </w:rPr>
      </w:pPr>
    </w:p>
    <w:p w14:paraId="361A0A7B" w14:textId="77777777" w:rsidR="00875CC9" w:rsidRDefault="00875CC9">
      <w:pPr>
        <w:widowControl/>
        <w:jc w:val="center"/>
        <w:rPr>
          <w:rFonts w:ascii="Times New Roman" w:hAnsi="Times New Roman" w:cs="Times New Roman"/>
          <w:sz w:val="36"/>
          <w:szCs w:val="36"/>
        </w:rPr>
      </w:pPr>
    </w:p>
    <w:p w14:paraId="2010EDD2" w14:textId="77777777" w:rsidR="00875CC9" w:rsidRDefault="00875CC9">
      <w:pPr>
        <w:widowControl/>
        <w:jc w:val="center"/>
        <w:rPr>
          <w:rFonts w:ascii="Times New Roman" w:hAnsi="Times New Roman" w:cs="Times New Roman"/>
          <w:sz w:val="36"/>
          <w:szCs w:val="36"/>
        </w:rPr>
      </w:pPr>
    </w:p>
    <w:p w14:paraId="448062A9" w14:textId="77777777" w:rsidR="00875CC9" w:rsidRDefault="00875CC9">
      <w:pPr>
        <w:widowControl/>
        <w:rPr>
          <w:rFonts w:ascii="Times New Roman" w:hAnsi="Times New Roman" w:cs="Times New Roman"/>
          <w:sz w:val="48"/>
          <w:szCs w:val="48"/>
        </w:rPr>
      </w:pPr>
    </w:p>
    <w:p w14:paraId="0C55D147" w14:textId="77777777" w:rsidR="00875CC9" w:rsidRDefault="00000000">
      <w:pPr>
        <w:widowControl/>
        <w:jc w:val="center"/>
        <w:rPr>
          <w:rFonts w:ascii="Times New Roman" w:hAnsi="Times New Roman" w:cs="Times New Roman"/>
          <w:sz w:val="48"/>
          <w:szCs w:val="48"/>
        </w:rPr>
      </w:pPr>
      <w:r>
        <w:rPr>
          <w:rFonts w:ascii="Times New Roman" w:hAnsi="Times New Roman" w:cs="Times New Roman"/>
          <w:sz w:val="48"/>
          <w:szCs w:val="48"/>
        </w:rPr>
        <w:t>Intercultural Communication and Culture</w:t>
      </w:r>
    </w:p>
    <w:p w14:paraId="534A4923" w14:textId="77777777" w:rsidR="00875CC9" w:rsidRDefault="00875CC9">
      <w:pPr>
        <w:widowControl/>
        <w:jc w:val="center"/>
        <w:rPr>
          <w:rFonts w:ascii="Times New Roman" w:hAnsi="Times New Roman" w:cs="Times New Roman"/>
          <w:sz w:val="36"/>
          <w:szCs w:val="36"/>
        </w:rPr>
      </w:pPr>
    </w:p>
    <w:p w14:paraId="63E4B455" w14:textId="77777777" w:rsidR="00875CC9" w:rsidRDefault="00875CC9">
      <w:pPr>
        <w:widowControl/>
        <w:jc w:val="center"/>
        <w:rPr>
          <w:rFonts w:ascii="Times New Roman" w:hAnsi="Times New Roman" w:cs="Times New Roman"/>
          <w:sz w:val="36"/>
          <w:szCs w:val="36"/>
        </w:rPr>
      </w:pPr>
    </w:p>
    <w:p w14:paraId="57E6FAF1" w14:textId="77777777" w:rsidR="00875CC9" w:rsidRDefault="00000000">
      <w:pPr>
        <w:widowControl/>
        <w:jc w:val="center"/>
        <w:rPr>
          <w:rFonts w:ascii="Times New Roman" w:hAnsi="Times New Roman" w:cs="Times New Roman"/>
          <w:sz w:val="36"/>
          <w:szCs w:val="36"/>
        </w:rPr>
      </w:pPr>
      <w:r>
        <w:rPr>
          <w:rFonts w:ascii="Times New Roman" w:hAnsi="Times New Roman" w:cs="Times New Roman"/>
          <w:sz w:val="36"/>
          <w:szCs w:val="36"/>
        </w:rPr>
        <w:t>S</w:t>
      </w:r>
      <w:r>
        <w:rPr>
          <w:rFonts w:ascii="Times New Roman" w:hAnsi="Times New Roman" w:cs="Times New Roman" w:hint="eastAsia"/>
          <w:sz w:val="36"/>
          <w:szCs w:val="36"/>
        </w:rPr>
        <w:t>tudent</w:t>
      </w:r>
      <w:r>
        <w:rPr>
          <w:rFonts w:ascii="Times New Roman" w:hAnsi="Times New Roman" w:cs="Times New Roman"/>
          <w:sz w:val="36"/>
          <w:szCs w:val="36"/>
        </w:rPr>
        <w:t>’</w:t>
      </w:r>
      <w:r>
        <w:rPr>
          <w:rFonts w:ascii="Times New Roman" w:hAnsi="Times New Roman" w:cs="Times New Roman" w:hint="eastAsia"/>
          <w:sz w:val="36"/>
          <w:szCs w:val="36"/>
        </w:rPr>
        <w:t xml:space="preserve">s Name: </w:t>
      </w:r>
      <w:proofErr w:type="spellStart"/>
      <w:r>
        <w:rPr>
          <w:rFonts w:ascii="Times New Roman" w:hAnsi="Times New Roman" w:cs="Times New Roman" w:hint="eastAsia"/>
          <w:sz w:val="36"/>
          <w:szCs w:val="36"/>
        </w:rPr>
        <w:t>Mengyang</w:t>
      </w:r>
      <w:proofErr w:type="spellEnd"/>
      <w:r>
        <w:rPr>
          <w:rFonts w:ascii="Times New Roman" w:hAnsi="Times New Roman" w:cs="Times New Roman" w:hint="eastAsia"/>
          <w:sz w:val="36"/>
          <w:szCs w:val="36"/>
        </w:rPr>
        <w:t xml:space="preserve"> Jiang</w:t>
      </w:r>
    </w:p>
    <w:p w14:paraId="5335D620" w14:textId="77777777" w:rsidR="00875CC9" w:rsidRDefault="00000000">
      <w:pPr>
        <w:widowControl/>
        <w:jc w:val="center"/>
        <w:rPr>
          <w:rFonts w:ascii="Times New Roman" w:hAnsi="Times New Roman" w:cs="Times New Roman"/>
          <w:sz w:val="36"/>
          <w:szCs w:val="36"/>
        </w:rPr>
      </w:pPr>
      <w:r>
        <w:rPr>
          <w:rFonts w:ascii="Times New Roman" w:hAnsi="Times New Roman" w:cs="Times New Roman" w:hint="eastAsia"/>
          <w:sz w:val="36"/>
          <w:szCs w:val="36"/>
        </w:rPr>
        <w:t>Student</w:t>
      </w:r>
      <w:r>
        <w:rPr>
          <w:rFonts w:ascii="Times New Roman" w:hAnsi="Times New Roman" w:cs="Times New Roman"/>
          <w:sz w:val="36"/>
          <w:szCs w:val="36"/>
        </w:rPr>
        <w:t>’</w:t>
      </w:r>
      <w:r>
        <w:rPr>
          <w:rFonts w:ascii="Times New Roman" w:hAnsi="Times New Roman" w:cs="Times New Roman" w:hint="eastAsia"/>
          <w:sz w:val="36"/>
          <w:szCs w:val="36"/>
        </w:rPr>
        <w:t>s Number: 2420050</w:t>
      </w:r>
    </w:p>
    <w:p w14:paraId="53647D04" w14:textId="77777777" w:rsidR="00875CC9" w:rsidRDefault="00000000">
      <w:pPr>
        <w:widowControl/>
        <w:jc w:val="center"/>
        <w:rPr>
          <w:rFonts w:ascii="Times New Roman" w:hAnsi="Times New Roman" w:cs="Times New Roman"/>
          <w:sz w:val="36"/>
          <w:szCs w:val="36"/>
        </w:rPr>
      </w:pPr>
      <w:proofErr w:type="spellStart"/>
      <w:r>
        <w:rPr>
          <w:rFonts w:ascii="Times New Roman" w:hAnsi="Times New Roman" w:cs="Times New Roman" w:hint="eastAsia"/>
          <w:sz w:val="36"/>
          <w:szCs w:val="36"/>
        </w:rPr>
        <w:t>Professer</w:t>
      </w:r>
      <w:proofErr w:type="gramStart"/>
      <w:r>
        <w:rPr>
          <w:rFonts w:ascii="Times New Roman" w:hAnsi="Times New Roman" w:cs="Times New Roman"/>
          <w:sz w:val="36"/>
          <w:szCs w:val="36"/>
        </w:rPr>
        <w:t>’</w:t>
      </w:r>
      <w:proofErr w:type="gramEnd"/>
      <w:r>
        <w:rPr>
          <w:rFonts w:ascii="Times New Roman" w:hAnsi="Times New Roman" w:cs="Times New Roman" w:hint="eastAsia"/>
          <w:sz w:val="36"/>
          <w:szCs w:val="36"/>
        </w:rPr>
        <w:t>s</w:t>
      </w:r>
      <w:proofErr w:type="spellEnd"/>
      <w:r>
        <w:rPr>
          <w:rFonts w:ascii="Times New Roman" w:hAnsi="Times New Roman" w:cs="Times New Roman" w:hint="eastAsia"/>
          <w:sz w:val="36"/>
          <w:szCs w:val="36"/>
        </w:rPr>
        <w:t xml:space="preserve"> Name</w:t>
      </w:r>
      <w:r>
        <w:rPr>
          <w:rFonts w:ascii="Times New Roman" w:hAnsi="Times New Roman" w:cs="Times New Roman" w:hint="eastAsia"/>
          <w:sz w:val="36"/>
          <w:szCs w:val="36"/>
        </w:rPr>
        <w:t>：</w:t>
      </w:r>
      <w:r>
        <w:rPr>
          <w:rFonts w:ascii="Times New Roman" w:hAnsi="Times New Roman" w:cs="Times New Roman"/>
          <w:sz w:val="36"/>
          <w:szCs w:val="36"/>
        </w:rPr>
        <w:t xml:space="preserve">Jaliya de Silva </w:t>
      </w:r>
    </w:p>
    <w:p w14:paraId="511CD1CD" w14:textId="77777777" w:rsidR="00875CC9" w:rsidRDefault="00000000">
      <w:pPr>
        <w:widowControl/>
        <w:jc w:val="center"/>
        <w:rPr>
          <w:rFonts w:ascii="Times New Roman" w:hAnsi="Times New Roman" w:cs="Times New Roman"/>
          <w:sz w:val="36"/>
          <w:szCs w:val="36"/>
        </w:rPr>
      </w:pPr>
      <w:r>
        <w:rPr>
          <w:rFonts w:ascii="Times New Roman" w:hAnsi="Times New Roman" w:cs="Times New Roman"/>
          <w:sz w:val="36"/>
          <w:szCs w:val="36"/>
        </w:rPr>
        <w:t>C</w:t>
      </w:r>
      <w:r>
        <w:rPr>
          <w:rFonts w:ascii="Times New Roman" w:hAnsi="Times New Roman" w:cs="Times New Roman" w:hint="eastAsia"/>
          <w:sz w:val="36"/>
          <w:szCs w:val="36"/>
        </w:rPr>
        <w:t xml:space="preserve">ourse Code: </w:t>
      </w:r>
      <w:r>
        <w:rPr>
          <w:rFonts w:ascii="Times New Roman" w:hAnsi="Times New Roman" w:cs="Times New Roman"/>
          <w:sz w:val="36"/>
          <w:szCs w:val="36"/>
        </w:rPr>
        <w:t xml:space="preserve">BMBM6021 </w:t>
      </w:r>
      <w:r>
        <w:rPr>
          <w:sz w:val="72"/>
          <w:szCs w:val="72"/>
        </w:rPr>
        <w:br w:type="page"/>
      </w:r>
    </w:p>
    <w:p w14:paraId="59A98D06" w14:textId="77777777" w:rsidR="00875CC9" w:rsidRDefault="00000000">
      <w:pPr>
        <w:outlineLvl w:val="0"/>
        <w:rPr>
          <w:rFonts w:ascii="Times New Roman" w:hAnsi="Times New Roman" w:cs="Times New Roman"/>
          <w:b/>
          <w:bCs/>
          <w:sz w:val="24"/>
          <w:szCs w:val="24"/>
        </w:rPr>
      </w:pPr>
      <w:bookmarkStart w:id="0" w:name="_Toc213773222"/>
      <w:r>
        <w:rPr>
          <w:rFonts w:ascii="Times New Roman" w:hAnsi="Times New Roman" w:cs="Times New Roman"/>
          <w:b/>
          <w:bCs/>
          <w:sz w:val="24"/>
          <w:szCs w:val="24"/>
        </w:rPr>
        <w:lastRenderedPageBreak/>
        <w:t>Abstract</w:t>
      </w:r>
      <w:bookmarkEnd w:id="0"/>
    </w:p>
    <w:p w14:paraId="5893FA11" w14:textId="093C69FF" w:rsidR="00875CC9" w:rsidRDefault="00DC509A">
      <w:pPr>
        <w:rPr>
          <w:rFonts w:ascii="Times New Roman" w:hAnsi="Times New Roman" w:cs="Times New Roman"/>
          <w:sz w:val="24"/>
          <w:szCs w:val="24"/>
        </w:rPr>
      </w:pPr>
      <w:r w:rsidRPr="00DC509A">
        <w:rPr>
          <w:rFonts w:ascii="Times New Roman" w:hAnsi="Times New Roman" w:cs="Times New Roman"/>
          <w:sz w:val="24"/>
          <w:szCs w:val="24"/>
        </w:rPr>
        <w:t xml:space="preserve">This study focuses on how </w:t>
      </w:r>
      <w:r>
        <w:rPr>
          <w:rFonts w:ascii="Times New Roman" w:hAnsi="Times New Roman" w:cs="Times New Roman" w:hint="eastAsia"/>
          <w:sz w:val="24"/>
          <w:szCs w:val="24"/>
        </w:rPr>
        <w:t>UK</w:t>
      </w:r>
      <w:r w:rsidRPr="00DC509A">
        <w:rPr>
          <w:rFonts w:ascii="Times New Roman" w:hAnsi="Times New Roman" w:cs="Times New Roman"/>
          <w:sz w:val="24"/>
          <w:szCs w:val="24"/>
        </w:rPr>
        <w:t xml:space="preserve"> clothing retailers expand their business in the Asian market. Take cross-cultural business communication as the core entry point, adopt the literature research method, and combine Hall's theory of high and low context and the seven-dimensional theory of </w:t>
      </w:r>
      <w:proofErr w:type="spellStart"/>
      <w:r w:rsidRPr="00DC509A">
        <w:rPr>
          <w:rFonts w:ascii="Times New Roman" w:hAnsi="Times New Roman" w:cs="Times New Roman"/>
          <w:sz w:val="24"/>
          <w:szCs w:val="24"/>
        </w:rPr>
        <w:t>Tronpenas</w:t>
      </w:r>
      <w:proofErr w:type="spellEnd"/>
      <w:r w:rsidRPr="00DC509A">
        <w:rPr>
          <w:rFonts w:ascii="Times New Roman" w:hAnsi="Times New Roman" w:cs="Times New Roman"/>
          <w:sz w:val="24"/>
          <w:szCs w:val="24"/>
        </w:rPr>
        <w:t>' culture to analyze the impact of cultural differences on the localization operation of the brand.</w:t>
      </w:r>
      <w:r>
        <w:rPr>
          <w:rFonts w:ascii="Times New Roman" w:hAnsi="Times New Roman" w:cs="Times New Roman"/>
          <w:sz w:val="24"/>
          <w:szCs w:val="24"/>
        </w:rPr>
        <w:t xml:space="preserve"> The research finds that British retailers often face strategy failures due to cultural misunderstandings in aspects such as verbal communication, nonverbal behavior, and relationship building, while brands with cultural sensitivity and adapted localized communication models are more likely to achieve market penetration. Based on these findings, this report </w:t>
      </w:r>
      <w:proofErr w:type="gramStart"/>
      <w:r>
        <w:rPr>
          <w:rFonts w:ascii="Times New Roman" w:hAnsi="Times New Roman" w:cs="Times New Roman"/>
          <w:sz w:val="24"/>
          <w:szCs w:val="24"/>
        </w:rPr>
        <w:t>propose</w:t>
      </w:r>
      <w:proofErr w:type="gramEnd"/>
      <w:r>
        <w:rPr>
          <w:rFonts w:ascii="Times New Roman" w:hAnsi="Times New Roman" w:cs="Times New Roman"/>
          <w:sz w:val="24"/>
          <w:szCs w:val="24"/>
        </w:rPr>
        <w:t xml:space="preserve"> recommendations including employee cultural training, establishing localized teams, and optimizing relationship maintenance mechanisms, aiming to provide practical guidance for British fashion retailers to reduce cross-cultural communication risks and enhance competitiveness in the Asia market. </w:t>
      </w:r>
    </w:p>
    <w:p w14:paraId="3FED44AE" w14:textId="77777777" w:rsidR="00875CC9" w:rsidRDefault="00875CC9">
      <w:pPr>
        <w:rPr>
          <w:rFonts w:ascii="Times New Roman" w:hAnsi="Times New Roman" w:cs="Times New Roman"/>
          <w:sz w:val="24"/>
          <w:szCs w:val="24"/>
        </w:rPr>
      </w:pPr>
    </w:p>
    <w:p w14:paraId="0C708D46" w14:textId="77777777" w:rsidR="00875CC9" w:rsidRDefault="00000000">
      <w:pPr>
        <w:rPr>
          <w:rFonts w:ascii="Times New Roman" w:hAnsi="Times New Roman" w:cs="Times New Roman"/>
          <w:b/>
          <w:bCs/>
          <w:sz w:val="24"/>
          <w:szCs w:val="24"/>
        </w:rPr>
      </w:pPr>
      <w:r>
        <w:rPr>
          <w:rFonts w:ascii="Times New Roman" w:hAnsi="Times New Roman" w:cs="Times New Roman"/>
          <w:b/>
          <w:bCs/>
          <w:sz w:val="24"/>
          <w:szCs w:val="24"/>
        </w:rPr>
        <w:t>Keywords</w:t>
      </w:r>
    </w:p>
    <w:p w14:paraId="54E86389" w14:textId="77777777" w:rsidR="00875CC9" w:rsidRDefault="00000000">
      <w:r>
        <w:rPr>
          <w:rFonts w:ascii="Times New Roman" w:hAnsi="Times New Roman" w:cs="Times New Roman"/>
          <w:sz w:val="24"/>
          <w:szCs w:val="24"/>
        </w:rPr>
        <w:t>High-Low Context Theory, Trompenaars’ Seven Dimensions of Culture, Literature research method, Cross- Cultural Business Communication</w:t>
      </w:r>
      <w:r>
        <w:rPr>
          <w:rFonts w:hint="eastAsia"/>
        </w:rPr>
        <w:t xml:space="preserve"> </w:t>
      </w:r>
    </w:p>
    <w:p w14:paraId="723F65F1" w14:textId="77777777" w:rsidR="00875CC9" w:rsidRDefault="00000000">
      <w:pPr>
        <w:widowControl/>
        <w:jc w:val="left"/>
      </w:pPr>
      <w:r>
        <w:br w:type="page"/>
      </w:r>
    </w:p>
    <w:sdt>
      <w:sdtPr>
        <w:rPr>
          <w:rFonts w:asciiTheme="minorHAnsi" w:eastAsiaTheme="minorEastAsia" w:hAnsiTheme="minorHAnsi" w:cstheme="minorBidi"/>
          <w:color w:val="auto"/>
          <w:kern w:val="2"/>
          <w:sz w:val="21"/>
          <w:szCs w:val="22"/>
          <w:lang w:val="zh-CN"/>
        </w:rPr>
        <w:id w:val="1363009479"/>
        <w:docPartObj>
          <w:docPartGallery w:val="Table of Contents"/>
          <w:docPartUnique/>
        </w:docPartObj>
      </w:sdtPr>
      <w:sdtEndPr>
        <w:rPr>
          <w:rFonts w:ascii="Times New Roman" w:hAnsi="Times New Roman" w:cs="Times New Roman"/>
          <w:b/>
          <w:bCs/>
          <w:sz w:val="24"/>
          <w:szCs w:val="24"/>
        </w:rPr>
      </w:sdtEndPr>
      <w:sdtContent>
        <w:p w14:paraId="0536D354" w14:textId="77777777" w:rsidR="00875CC9" w:rsidRDefault="00000000">
          <w:pPr>
            <w:pStyle w:val="TOC10"/>
            <w:rPr>
              <w:rFonts w:ascii="Times New Roman" w:hAnsi="Times New Roman" w:cs="Times New Roman"/>
              <w:sz w:val="24"/>
              <w:szCs w:val="24"/>
            </w:rPr>
          </w:pPr>
          <w:r>
            <w:rPr>
              <w:rFonts w:ascii="Times New Roman" w:hAnsi="Times New Roman" w:cs="Times New Roman"/>
              <w:sz w:val="24"/>
              <w:szCs w:val="24"/>
              <w:lang w:val="zh-CN"/>
            </w:rPr>
            <w:t>Context</w:t>
          </w:r>
        </w:p>
        <w:p w14:paraId="2B113534" w14:textId="59439490" w:rsidR="005A5AAA" w:rsidRDefault="00000000">
          <w:pPr>
            <w:pStyle w:val="TOC1"/>
            <w:tabs>
              <w:tab w:val="right" w:leader="dot" w:pos="8296"/>
            </w:tabs>
            <w:rPr>
              <w:rFonts w:cstheme="minorBidi"/>
              <w:noProof/>
              <w:kern w:val="2"/>
              <w:szCs w:val="24"/>
              <w14:ligatures w14:val="standardContextual"/>
            </w:rPr>
          </w:pPr>
          <w:r>
            <w:rPr>
              <w:rFonts w:ascii="Times New Roman" w:hAnsi="Times New Roman"/>
              <w:sz w:val="24"/>
              <w:szCs w:val="24"/>
            </w:rPr>
            <w:fldChar w:fldCharType="begin"/>
          </w:r>
          <w:r>
            <w:rPr>
              <w:rFonts w:ascii="Times New Roman" w:hAnsi="Times New Roman"/>
              <w:sz w:val="24"/>
              <w:szCs w:val="24"/>
            </w:rPr>
            <w:instrText xml:space="preserve"> TOC \o "1-3" \h \z \u </w:instrText>
          </w:r>
          <w:r>
            <w:rPr>
              <w:rFonts w:ascii="Times New Roman" w:hAnsi="Times New Roman"/>
              <w:sz w:val="24"/>
              <w:szCs w:val="24"/>
            </w:rPr>
            <w:fldChar w:fldCharType="separate"/>
          </w:r>
          <w:hyperlink w:anchor="_Toc213773222" w:history="1">
            <w:r w:rsidR="005A5AAA" w:rsidRPr="00DD5794">
              <w:rPr>
                <w:rStyle w:val="ad"/>
                <w:rFonts w:ascii="Times New Roman" w:hAnsi="Times New Roman"/>
                <w:b/>
                <w:bCs/>
                <w:noProof/>
              </w:rPr>
              <w:t>Abstract</w:t>
            </w:r>
            <w:r w:rsidR="005A5AAA">
              <w:rPr>
                <w:noProof/>
                <w:webHidden/>
              </w:rPr>
              <w:tab/>
            </w:r>
            <w:r w:rsidR="005A5AAA">
              <w:rPr>
                <w:noProof/>
                <w:webHidden/>
              </w:rPr>
              <w:fldChar w:fldCharType="begin"/>
            </w:r>
            <w:r w:rsidR="005A5AAA">
              <w:rPr>
                <w:noProof/>
                <w:webHidden/>
              </w:rPr>
              <w:instrText xml:space="preserve"> PAGEREF _Toc213773222 \h </w:instrText>
            </w:r>
            <w:r w:rsidR="005A5AAA">
              <w:rPr>
                <w:noProof/>
                <w:webHidden/>
              </w:rPr>
            </w:r>
            <w:r w:rsidR="005A5AAA">
              <w:rPr>
                <w:noProof/>
                <w:webHidden/>
              </w:rPr>
              <w:fldChar w:fldCharType="separate"/>
            </w:r>
            <w:r w:rsidR="005A5AAA">
              <w:rPr>
                <w:noProof/>
                <w:webHidden/>
              </w:rPr>
              <w:t>2</w:t>
            </w:r>
            <w:r w:rsidR="005A5AAA">
              <w:rPr>
                <w:noProof/>
                <w:webHidden/>
              </w:rPr>
              <w:fldChar w:fldCharType="end"/>
            </w:r>
          </w:hyperlink>
        </w:p>
        <w:p w14:paraId="4E32E1AF" w14:textId="7B35BD13" w:rsidR="005A5AAA" w:rsidRDefault="005A5AAA">
          <w:pPr>
            <w:pStyle w:val="TOC1"/>
            <w:tabs>
              <w:tab w:val="right" w:leader="dot" w:pos="8296"/>
            </w:tabs>
            <w:rPr>
              <w:rFonts w:cstheme="minorBidi"/>
              <w:noProof/>
              <w:kern w:val="2"/>
              <w:szCs w:val="24"/>
              <w14:ligatures w14:val="standardContextual"/>
            </w:rPr>
          </w:pPr>
          <w:hyperlink w:anchor="_Toc213773223" w:history="1">
            <w:r w:rsidRPr="00DD5794">
              <w:rPr>
                <w:rStyle w:val="ad"/>
                <w:rFonts w:ascii="Times New Roman" w:hAnsi="Times New Roman"/>
                <w:b/>
                <w:bCs/>
                <w:noProof/>
              </w:rPr>
              <w:t>1. Introduction</w:t>
            </w:r>
            <w:r>
              <w:rPr>
                <w:noProof/>
                <w:webHidden/>
              </w:rPr>
              <w:tab/>
            </w:r>
            <w:r>
              <w:rPr>
                <w:noProof/>
                <w:webHidden/>
              </w:rPr>
              <w:fldChar w:fldCharType="begin"/>
            </w:r>
            <w:r>
              <w:rPr>
                <w:noProof/>
                <w:webHidden/>
              </w:rPr>
              <w:instrText xml:space="preserve"> PAGEREF _Toc213773223 \h </w:instrText>
            </w:r>
            <w:r>
              <w:rPr>
                <w:noProof/>
                <w:webHidden/>
              </w:rPr>
            </w:r>
            <w:r>
              <w:rPr>
                <w:noProof/>
                <w:webHidden/>
              </w:rPr>
              <w:fldChar w:fldCharType="separate"/>
            </w:r>
            <w:r>
              <w:rPr>
                <w:noProof/>
                <w:webHidden/>
              </w:rPr>
              <w:t>4</w:t>
            </w:r>
            <w:r>
              <w:rPr>
                <w:noProof/>
                <w:webHidden/>
              </w:rPr>
              <w:fldChar w:fldCharType="end"/>
            </w:r>
          </w:hyperlink>
        </w:p>
        <w:p w14:paraId="1108CF98" w14:textId="373BD220" w:rsidR="005A5AAA" w:rsidRDefault="005A5AAA">
          <w:pPr>
            <w:pStyle w:val="TOC2"/>
            <w:tabs>
              <w:tab w:val="right" w:leader="dot" w:pos="8296"/>
            </w:tabs>
            <w:rPr>
              <w:rFonts w:cstheme="minorBidi"/>
              <w:noProof/>
              <w:kern w:val="2"/>
              <w:szCs w:val="24"/>
              <w14:ligatures w14:val="standardContextual"/>
            </w:rPr>
          </w:pPr>
          <w:hyperlink w:anchor="_Toc213773224" w:history="1">
            <w:r w:rsidRPr="00DD5794">
              <w:rPr>
                <w:rStyle w:val="ad"/>
                <w:rFonts w:ascii="Times New Roman" w:hAnsi="Times New Roman"/>
                <w:b/>
                <w:bCs/>
                <w:noProof/>
              </w:rPr>
              <w:t>1.1. Research Background</w:t>
            </w:r>
            <w:r>
              <w:rPr>
                <w:noProof/>
                <w:webHidden/>
              </w:rPr>
              <w:tab/>
            </w:r>
            <w:r>
              <w:rPr>
                <w:noProof/>
                <w:webHidden/>
              </w:rPr>
              <w:fldChar w:fldCharType="begin"/>
            </w:r>
            <w:r>
              <w:rPr>
                <w:noProof/>
                <w:webHidden/>
              </w:rPr>
              <w:instrText xml:space="preserve"> PAGEREF _Toc213773224 \h </w:instrText>
            </w:r>
            <w:r>
              <w:rPr>
                <w:noProof/>
                <w:webHidden/>
              </w:rPr>
            </w:r>
            <w:r>
              <w:rPr>
                <w:noProof/>
                <w:webHidden/>
              </w:rPr>
              <w:fldChar w:fldCharType="separate"/>
            </w:r>
            <w:r>
              <w:rPr>
                <w:noProof/>
                <w:webHidden/>
              </w:rPr>
              <w:t>4</w:t>
            </w:r>
            <w:r>
              <w:rPr>
                <w:noProof/>
                <w:webHidden/>
              </w:rPr>
              <w:fldChar w:fldCharType="end"/>
            </w:r>
          </w:hyperlink>
        </w:p>
        <w:p w14:paraId="1A10A59B" w14:textId="43107089" w:rsidR="005A5AAA" w:rsidRDefault="005A5AAA">
          <w:pPr>
            <w:pStyle w:val="TOC2"/>
            <w:tabs>
              <w:tab w:val="right" w:leader="dot" w:pos="8296"/>
            </w:tabs>
            <w:rPr>
              <w:rFonts w:cstheme="minorBidi"/>
              <w:noProof/>
              <w:kern w:val="2"/>
              <w:szCs w:val="24"/>
              <w14:ligatures w14:val="standardContextual"/>
            </w:rPr>
          </w:pPr>
          <w:hyperlink w:anchor="_Toc213773225" w:history="1">
            <w:r w:rsidRPr="00DD5794">
              <w:rPr>
                <w:rStyle w:val="ad"/>
                <w:rFonts w:ascii="Times New Roman" w:hAnsi="Times New Roman"/>
                <w:b/>
                <w:bCs/>
                <w:noProof/>
              </w:rPr>
              <w:t>1.2. Significance of the study</w:t>
            </w:r>
            <w:r>
              <w:rPr>
                <w:noProof/>
                <w:webHidden/>
              </w:rPr>
              <w:tab/>
            </w:r>
            <w:r>
              <w:rPr>
                <w:noProof/>
                <w:webHidden/>
              </w:rPr>
              <w:fldChar w:fldCharType="begin"/>
            </w:r>
            <w:r>
              <w:rPr>
                <w:noProof/>
                <w:webHidden/>
              </w:rPr>
              <w:instrText xml:space="preserve"> PAGEREF _Toc213773225 \h </w:instrText>
            </w:r>
            <w:r>
              <w:rPr>
                <w:noProof/>
                <w:webHidden/>
              </w:rPr>
            </w:r>
            <w:r>
              <w:rPr>
                <w:noProof/>
                <w:webHidden/>
              </w:rPr>
              <w:fldChar w:fldCharType="separate"/>
            </w:r>
            <w:r>
              <w:rPr>
                <w:noProof/>
                <w:webHidden/>
              </w:rPr>
              <w:t>4</w:t>
            </w:r>
            <w:r>
              <w:rPr>
                <w:noProof/>
                <w:webHidden/>
              </w:rPr>
              <w:fldChar w:fldCharType="end"/>
            </w:r>
          </w:hyperlink>
        </w:p>
        <w:p w14:paraId="0BADE54E" w14:textId="44090D71" w:rsidR="005A5AAA" w:rsidRDefault="005A5AAA">
          <w:pPr>
            <w:pStyle w:val="TOC2"/>
            <w:tabs>
              <w:tab w:val="right" w:leader="dot" w:pos="8296"/>
            </w:tabs>
            <w:rPr>
              <w:rFonts w:cstheme="minorBidi"/>
              <w:noProof/>
              <w:kern w:val="2"/>
              <w:szCs w:val="24"/>
              <w14:ligatures w14:val="standardContextual"/>
            </w:rPr>
          </w:pPr>
          <w:hyperlink w:anchor="_Toc213773226" w:history="1">
            <w:r w:rsidRPr="00DD5794">
              <w:rPr>
                <w:rStyle w:val="ad"/>
                <w:rFonts w:ascii="Times New Roman" w:hAnsi="Times New Roman"/>
                <w:b/>
                <w:bCs/>
                <w:noProof/>
              </w:rPr>
              <w:t>1.3 Brief Introduction to Cultural Dimensions</w:t>
            </w:r>
            <w:r>
              <w:rPr>
                <w:noProof/>
                <w:webHidden/>
              </w:rPr>
              <w:tab/>
            </w:r>
            <w:r>
              <w:rPr>
                <w:noProof/>
                <w:webHidden/>
              </w:rPr>
              <w:fldChar w:fldCharType="begin"/>
            </w:r>
            <w:r>
              <w:rPr>
                <w:noProof/>
                <w:webHidden/>
              </w:rPr>
              <w:instrText xml:space="preserve"> PAGEREF _Toc213773226 \h </w:instrText>
            </w:r>
            <w:r>
              <w:rPr>
                <w:noProof/>
                <w:webHidden/>
              </w:rPr>
            </w:r>
            <w:r>
              <w:rPr>
                <w:noProof/>
                <w:webHidden/>
              </w:rPr>
              <w:fldChar w:fldCharType="separate"/>
            </w:r>
            <w:r>
              <w:rPr>
                <w:noProof/>
                <w:webHidden/>
              </w:rPr>
              <w:t>4</w:t>
            </w:r>
            <w:r>
              <w:rPr>
                <w:noProof/>
                <w:webHidden/>
              </w:rPr>
              <w:fldChar w:fldCharType="end"/>
            </w:r>
          </w:hyperlink>
        </w:p>
        <w:p w14:paraId="2942AB71" w14:textId="2BA74D8C" w:rsidR="005A5AAA" w:rsidRDefault="005A5AAA">
          <w:pPr>
            <w:pStyle w:val="TOC1"/>
            <w:tabs>
              <w:tab w:val="right" w:leader="dot" w:pos="8296"/>
            </w:tabs>
            <w:rPr>
              <w:rFonts w:cstheme="minorBidi"/>
              <w:noProof/>
              <w:kern w:val="2"/>
              <w:szCs w:val="24"/>
              <w14:ligatures w14:val="standardContextual"/>
            </w:rPr>
          </w:pPr>
          <w:hyperlink w:anchor="_Toc213773227" w:history="1">
            <w:r w:rsidRPr="00DD5794">
              <w:rPr>
                <w:rStyle w:val="ad"/>
                <w:rFonts w:ascii="Times New Roman" w:hAnsi="Times New Roman"/>
                <w:b/>
                <w:bCs/>
                <w:noProof/>
              </w:rPr>
              <w:t>2. The basics of International Business Communication</w:t>
            </w:r>
            <w:r>
              <w:rPr>
                <w:noProof/>
                <w:webHidden/>
              </w:rPr>
              <w:tab/>
            </w:r>
            <w:r>
              <w:rPr>
                <w:noProof/>
                <w:webHidden/>
              </w:rPr>
              <w:fldChar w:fldCharType="begin"/>
            </w:r>
            <w:r>
              <w:rPr>
                <w:noProof/>
                <w:webHidden/>
              </w:rPr>
              <w:instrText xml:space="preserve"> PAGEREF _Toc213773227 \h </w:instrText>
            </w:r>
            <w:r>
              <w:rPr>
                <w:noProof/>
                <w:webHidden/>
              </w:rPr>
            </w:r>
            <w:r>
              <w:rPr>
                <w:noProof/>
                <w:webHidden/>
              </w:rPr>
              <w:fldChar w:fldCharType="separate"/>
            </w:r>
            <w:r>
              <w:rPr>
                <w:noProof/>
                <w:webHidden/>
              </w:rPr>
              <w:t>5</w:t>
            </w:r>
            <w:r>
              <w:rPr>
                <w:noProof/>
                <w:webHidden/>
              </w:rPr>
              <w:fldChar w:fldCharType="end"/>
            </w:r>
          </w:hyperlink>
        </w:p>
        <w:p w14:paraId="7DB7DA2D" w14:textId="370A55A0" w:rsidR="005A5AAA" w:rsidRDefault="005A5AAA">
          <w:pPr>
            <w:pStyle w:val="TOC2"/>
            <w:tabs>
              <w:tab w:val="right" w:leader="dot" w:pos="8296"/>
            </w:tabs>
            <w:rPr>
              <w:rFonts w:cstheme="minorBidi"/>
              <w:noProof/>
              <w:kern w:val="2"/>
              <w:szCs w:val="24"/>
              <w14:ligatures w14:val="standardContextual"/>
            </w:rPr>
          </w:pPr>
          <w:hyperlink w:anchor="_Toc213773228" w:history="1">
            <w:r w:rsidRPr="00DD5794">
              <w:rPr>
                <w:rStyle w:val="ad"/>
                <w:rFonts w:ascii="Times New Roman" w:hAnsi="Times New Roman"/>
                <w:b/>
                <w:bCs/>
                <w:noProof/>
              </w:rPr>
              <w:t>2.1. Definition</w:t>
            </w:r>
            <w:r>
              <w:rPr>
                <w:noProof/>
                <w:webHidden/>
              </w:rPr>
              <w:tab/>
            </w:r>
            <w:r>
              <w:rPr>
                <w:noProof/>
                <w:webHidden/>
              </w:rPr>
              <w:fldChar w:fldCharType="begin"/>
            </w:r>
            <w:r>
              <w:rPr>
                <w:noProof/>
                <w:webHidden/>
              </w:rPr>
              <w:instrText xml:space="preserve"> PAGEREF _Toc213773228 \h </w:instrText>
            </w:r>
            <w:r>
              <w:rPr>
                <w:noProof/>
                <w:webHidden/>
              </w:rPr>
            </w:r>
            <w:r>
              <w:rPr>
                <w:noProof/>
                <w:webHidden/>
              </w:rPr>
              <w:fldChar w:fldCharType="separate"/>
            </w:r>
            <w:r>
              <w:rPr>
                <w:noProof/>
                <w:webHidden/>
              </w:rPr>
              <w:t>5</w:t>
            </w:r>
            <w:r>
              <w:rPr>
                <w:noProof/>
                <w:webHidden/>
              </w:rPr>
              <w:fldChar w:fldCharType="end"/>
            </w:r>
          </w:hyperlink>
        </w:p>
        <w:p w14:paraId="1139DF2B" w14:textId="30F62296" w:rsidR="005A5AAA" w:rsidRDefault="005A5AAA">
          <w:pPr>
            <w:pStyle w:val="TOC2"/>
            <w:tabs>
              <w:tab w:val="right" w:leader="dot" w:pos="8296"/>
            </w:tabs>
            <w:rPr>
              <w:rFonts w:cstheme="minorBidi"/>
              <w:noProof/>
              <w:kern w:val="2"/>
              <w:szCs w:val="24"/>
              <w14:ligatures w14:val="standardContextual"/>
            </w:rPr>
          </w:pPr>
          <w:hyperlink w:anchor="_Toc213773229" w:history="1">
            <w:r w:rsidRPr="00DD5794">
              <w:rPr>
                <w:rStyle w:val="ad"/>
                <w:rFonts w:ascii="Times New Roman" w:hAnsi="Times New Roman"/>
                <w:b/>
                <w:bCs/>
                <w:noProof/>
              </w:rPr>
              <w:t>2.2. Function</w:t>
            </w:r>
            <w:r>
              <w:rPr>
                <w:noProof/>
                <w:webHidden/>
              </w:rPr>
              <w:tab/>
            </w:r>
            <w:r>
              <w:rPr>
                <w:noProof/>
                <w:webHidden/>
              </w:rPr>
              <w:fldChar w:fldCharType="begin"/>
            </w:r>
            <w:r>
              <w:rPr>
                <w:noProof/>
                <w:webHidden/>
              </w:rPr>
              <w:instrText xml:space="preserve"> PAGEREF _Toc213773229 \h </w:instrText>
            </w:r>
            <w:r>
              <w:rPr>
                <w:noProof/>
                <w:webHidden/>
              </w:rPr>
            </w:r>
            <w:r>
              <w:rPr>
                <w:noProof/>
                <w:webHidden/>
              </w:rPr>
              <w:fldChar w:fldCharType="separate"/>
            </w:r>
            <w:r>
              <w:rPr>
                <w:noProof/>
                <w:webHidden/>
              </w:rPr>
              <w:t>6</w:t>
            </w:r>
            <w:r>
              <w:rPr>
                <w:noProof/>
                <w:webHidden/>
              </w:rPr>
              <w:fldChar w:fldCharType="end"/>
            </w:r>
          </w:hyperlink>
        </w:p>
        <w:p w14:paraId="743340F8" w14:textId="398B7E07" w:rsidR="005A5AAA" w:rsidRDefault="005A5AAA">
          <w:pPr>
            <w:pStyle w:val="TOC2"/>
            <w:tabs>
              <w:tab w:val="right" w:leader="dot" w:pos="8296"/>
            </w:tabs>
            <w:rPr>
              <w:rFonts w:cstheme="minorBidi"/>
              <w:noProof/>
              <w:kern w:val="2"/>
              <w:szCs w:val="24"/>
              <w14:ligatures w14:val="standardContextual"/>
            </w:rPr>
          </w:pPr>
          <w:hyperlink w:anchor="_Toc213773230" w:history="1">
            <w:r w:rsidRPr="00DD5794">
              <w:rPr>
                <w:rStyle w:val="ad"/>
                <w:rFonts w:ascii="Times New Roman" w:hAnsi="Times New Roman"/>
                <w:b/>
                <w:bCs/>
                <w:noProof/>
              </w:rPr>
              <w:t>2.3. Key skills</w:t>
            </w:r>
            <w:r>
              <w:rPr>
                <w:noProof/>
                <w:webHidden/>
              </w:rPr>
              <w:tab/>
            </w:r>
            <w:r>
              <w:rPr>
                <w:noProof/>
                <w:webHidden/>
              </w:rPr>
              <w:fldChar w:fldCharType="begin"/>
            </w:r>
            <w:r>
              <w:rPr>
                <w:noProof/>
                <w:webHidden/>
              </w:rPr>
              <w:instrText xml:space="preserve"> PAGEREF _Toc213773230 \h </w:instrText>
            </w:r>
            <w:r>
              <w:rPr>
                <w:noProof/>
                <w:webHidden/>
              </w:rPr>
            </w:r>
            <w:r>
              <w:rPr>
                <w:noProof/>
                <w:webHidden/>
              </w:rPr>
              <w:fldChar w:fldCharType="separate"/>
            </w:r>
            <w:r>
              <w:rPr>
                <w:noProof/>
                <w:webHidden/>
              </w:rPr>
              <w:t>6</w:t>
            </w:r>
            <w:r>
              <w:rPr>
                <w:noProof/>
                <w:webHidden/>
              </w:rPr>
              <w:fldChar w:fldCharType="end"/>
            </w:r>
          </w:hyperlink>
        </w:p>
        <w:p w14:paraId="6D506DD1" w14:textId="2CB83330" w:rsidR="005A5AAA" w:rsidRDefault="005A5AAA">
          <w:pPr>
            <w:pStyle w:val="TOC3"/>
            <w:tabs>
              <w:tab w:val="right" w:leader="dot" w:pos="8296"/>
            </w:tabs>
            <w:rPr>
              <w:rFonts w:cstheme="minorBidi"/>
              <w:noProof/>
              <w:kern w:val="2"/>
              <w:szCs w:val="24"/>
              <w14:ligatures w14:val="standardContextual"/>
            </w:rPr>
          </w:pPr>
          <w:hyperlink w:anchor="_Toc213773231" w:history="1">
            <w:r w:rsidRPr="00DD5794">
              <w:rPr>
                <w:rStyle w:val="ad"/>
                <w:rFonts w:ascii="Times New Roman" w:hAnsi="Times New Roman"/>
                <w:b/>
                <w:bCs/>
                <w:noProof/>
              </w:rPr>
              <w:t>2.3.1. Cross-cultural awareness</w:t>
            </w:r>
            <w:r>
              <w:rPr>
                <w:noProof/>
                <w:webHidden/>
              </w:rPr>
              <w:tab/>
            </w:r>
            <w:r>
              <w:rPr>
                <w:noProof/>
                <w:webHidden/>
              </w:rPr>
              <w:fldChar w:fldCharType="begin"/>
            </w:r>
            <w:r>
              <w:rPr>
                <w:noProof/>
                <w:webHidden/>
              </w:rPr>
              <w:instrText xml:space="preserve"> PAGEREF _Toc213773231 \h </w:instrText>
            </w:r>
            <w:r>
              <w:rPr>
                <w:noProof/>
                <w:webHidden/>
              </w:rPr>
            </w:r>
            <w:r>
              <w:rPr>
                <w:noProof/>
                <w:webHidden/>
              </w:rPr>
              <w:fldChar w:fldCharType="separate"/>
            </w:r>
            <w:r>
              <w:rPr>
                <w:noProof/>
                <w:webHidden/>
              </w:rPr>
              <w:t>6</w:t>
            </w:r>
            <w:r>
              <w:rPr>
                <w:noProof/>
                <w:webHidden/>
              </w:rPr>
              <w:fldChar w:fldCharType="end"/>
            </w:r>
          </w:hyperlink>
        </w:p>
        <w:p w14:paraId="4191D15A" w14:textId="10099955" w:rsidR="005A5AAA" w:rsidRDefault="005A5AAA">
          <w:pPr>
            <w:pStyle w:val="TOC3"/>
            <w:tabs>
              <w:tab w:val="right" w:leader="dot" w:pos="8296"/>
            </w:tabs>
            <w:rPr>
              <w:rFonts w:cstheme="minorBidi"/>
              <w:noProof/>
              <w:kern w:val="2"/>
              <w:szCs w:val="24"/>
              <w14:ligatures w14:val="standardContextual"/>
            </w:rPr>
          </w:pPr>
          <w:hyperlink w:anchor="_Toc213773232" w:history="1">
            <w:r w:rsidRPr="00DD5794">
              <w:rPr>
                <w:rStyle w:val="ad"/>
                <w:rFonts w:ascii="Times New Roman" w:hAnsi="Times New Roman"/>
                <w:b/>
                <w:bCs/>
                <w:noProof/>
              </w:rPr>
              <w:t>2.3.2. Oral and non-verbal communication skills</w:t>
            </w:r>
            <w:r>
              <w:rPr>
                <w:noProof/>
                <w:webHidden/>
              </w:rPr>
              <w:tab/>
            </w:r>
            <w:r>
              <w:rPr>
                <w:noProof/>
                <w:webHidden/>
              </w:rPr>
              <w:fldChar w:fldCharType="begin"/>
            </w:r>
            <w:r>
              <w:rPr>
                <w:noProof/>
                <w:webHidden/>
              </w:rPr>
              <w:instrText xml:space="preserve"> PAGEREF _Toc213773232 \h </w:instrText>
            </w:r>
            <w:r>
              <w:rPr>
                <w:noProof/>
                <w:webHidden/>
              </w:rPr>
            </w:r>
            <w:r>
              <w:rPr>
                <w:noProof/>
                <w:webHidden/>
              </w:rPr>
              <w:fldChar w:fldCharType="separate"/>
            </w:r>
            <w:r>
              <w:rPr>
                <w:noProof/>
                <w:webHidden/>
              </w:rPr>
              <w:t>7</w:t>
            </w:r>
            <w:r>
              <w:rPr>
                <w:noProof/>
                <w:webHidden/>
              </w:rPr>
              <w:fldChar w:fldCharType="end"/>
            </w:r>
          </w:hyperlink>
        </w:p>
        <w:p w14:paraId="12194F3A" w14:textId="112DE670" w:rsidR="005A5AAA" w:rsidRDefault="005A5AAA">
          <w:pPr>
            <w:pStyle w:val="TOC3"/>
            <w:tabs>
              <w:tab w:val="right" w:leader="dot" w:pos="8296"/>
            </w:tabs>
            <w:rPr>
              <w:rFonts w:cstheme="minorBidi"/>
              <w:noProof/>
              <w:kern w:val="2"/>
              <w:szCs w:val="24"/>
              <w14:ligatures w14:val="standardContextual"/>
            </w:rPr>
          </w:pPr>
          <w:hyperlink w:anchor="_Toc213773233" w:history="1">
            <w:r w:rsidRPr="00DD5794">
              <w:rPr>
                <w:rStyle w:val="ad"/>
                <w:rFonts w:ascii="Times New Roman" w:hAnsi="Times New Roman"/>
                <w:b/>
                <w:bCs/>
                <w:noProof/>
              </w:rPr>
              <w:t>2.3.3.Effective listening and feedback skills</w:t>
            </w:r>
            <w:r>
              <w:rPr>
                <w:noProof/>
                <w:webHidden/>
              </w:rPr>
              <w:tab/>
            </w:r>
            <w:r>
              <w:rPr>
                <w:noProof/>
                <w:webHidden/>
              </w:rPr>
              <w:fldChar w:fldCharType="begin"/>
            </w:r>
            <w:r>
              <w:rPr>
                <w:noProof/>
                <w:webHidden/>
              </w:rPr>
              <w:instrText xml:space="preserve"> PAGEREF _Toc213773233 \h </w:instrText>
            </w:r>
            <w:r>
              <w:rPr>
                <w:noProof/>
                <w:webHidden/>
              </w:rPr>
            </w:r>
            <w:r>
              <w:rPr>
                <w:noProof/>
                <w:webHidden/>
              </w:rPr>
              <w:fldChar w:fldCharType="separate"/>
            </w:r>
            <w:r>
              <w:rPr>
                <w:noProof/>
                <w:webHidden/>
              </w:rPr>
              <w:t>7</w:t>
            </w:r>
            <w:r>
              <w:rPr>
                <w:noProof/>
                <w:webHidden/>
              </w:rPr>
              <w:fldChar w:fldCharType="end"/>
            </w:r>
          </w:hyperlink>
        </w:p>
        <w:p w14:paraId="70011C44" w14:textId="4EFD3F72" w:rsidR="005A5AAA" w:rsidRDefault="005A5AAA">
          <w:pPr>
            <w:pStyle w:val="TOC1"/>
            <w:tabs>
              <w:tab w:val="right" w:leader="dot" w:pos="8296"/>
            </w:tabs>
            <w:rPr>
              <w:rFonts w:cstheme="minorBidi"/>
              <w:noProof/>
              <w:kern w:val="2"/>
              <w:szCs w:val="24"/>
              <w14:ligatures w14:val="standardContextual"/>
            </w:rPr>
          </w:pPr>
          <w:hyperlink w:anchor="_Toc213773234" w:history="1">
            <w:r w:rsidRPr="00DD5794">
              <w:rPr>
                <w:rStyle w:val="ad"/>
                <w:rFonts w:ascii="Times New Roman" w:hAnsi="Times New Roman"/>
                <w:b/>
                <w:bCs/>
                <w:noProof/>
              </w:rPr>
              <w:t>3. Application of cultural theories</w:t>
            </w:r>
            <w:r>
              <w:rPr>
                <w:noProof/>
                <w:webHidden/>
              </w:rPr>
              <w:tab/>
            </w:r>
            <w:r>
              <w:rPr>
                <w:noProof/>
                <w:webHidden/>
              </w:rPr>
              <w:fldChar w:fldCharType="begin"/>
            </w:r>
            <w:r>
              <w:rPr>
                <w:noProof/>
                <w:webHidden/>
              </w:rPr>
              <w:instrText xml:space="preserve"> PAGEREF _Toc213773234 \h </w:instrText>
            </w:r>
            <w:r>
              <w:rPr>
                <w:noProof/>
                <w:webHidden/>
              </w:rPr>
            </w:r>
            <w:r>
              <w:rPr>
                <w:noProof/>
                <w:webHidden/>
              </w:rPr>
              <w:fldChar w:fldCharType="separate"/>
            </w:r>
            <w:r>
              <w:rPr>
                <w:noProof/>
                <w:webHidden/>
              </w:rPr>
              <w:t>7</w:t>
            </w:r>
            <w:r>
              <w:rPr>
                <w:noProof/>
                <w:webHidden/>
              </w:rPr>
              <w:fldChar w:fldCharType="end"/>
            </w:r>
          </w:hyperlink>
        </w:p>
        <w:p w14:paraId="75A63F61" w14:textId="6630FD9B" w:rsidR="005A5AAA" w:rsidRDefault="005A5AAA">
          <w:pPr>
            <w:pStyle w:val="TOC2"/>
            <w:tabs>
              <w:tab w:val="right" w:leader="dot" w:pos="8296"/>
            </w:tabs>
            <w:rPr>
              <w:rFonts w:cstheme="minorBidi"/>
              <w:noProof/>
              <w:kern w:val="2"/>
              <w:szCs w:val="24"/>
              <w14:ligatures w14:val="standardContextual"/>
            </w:rPr>
          </w:pPr>
          <w:hyperlink w:anchor="_Toc213773235" w:history="1">
            <w:r w:rsidRPr="00DD5794">
              <w:rPr>
                <w:rStyle w:val="ad"/>
                <w:rFonts w:ascii="Times New Roman" w:hAnsi="Times New Roman"/>
                <w:b/>
                <w:bCs/>
                <w:noProof/>
              </w:rPr>
              <w:t>3.1. Hall’s high-context and low-context theory</w:t>
            </w:r>
            <w:r>
              <w:rPr>
                <w:noProof/>
                <w:webHidden/>
              </w:rPr>
              <w:tab/>
            </w:r>
            <w:r>
              <w:rPr>
                <w:noProof/>
                <w:webHidden/>
              </w:rPr>
              <w:fldChar w:fldCharType="begin"/>
            </w:r>
            <w:r>
              <w:rPr>
                <w:noProof/>
                <w:webHidden/>
              </w:rPr>
              <w:instrText xml:space="preserve"> PAGEREF _Toc213773235 \h </w:instrText>
            </w:r>
            <w:r>
              <w:rPr>
                <w:noProof/>
                <w:webHidden/>
              </w:rPr>
            </w:r>
            <w:r>
              <w:rPr>
                <w:noProof/>
                <w:webHidden/>
              </w:rPr>
              <w:fldChar w:fldCharType="separate"/>
            </w:r>
            <w:r>
              <w:rPr>
                <w:noProof/>
                <w:webHidden/>
              </w:rPr>
              <w:t>7</w:t>
            </w:r>
            <w:r>
              <w:rPr>
                <w:noProof/>
                <w:webHidden/>
              </w:rPr>
              <w:fldChar w:fldCharType="end"/>
            </w:r>
          </w:hyperlink>
        </w:p>
        <w:p w14:paraId="05DA74FC" w14:textId="02252A44" w:rsidR="005A5AAA" w:rsidRDefault="005A5AAA">
          <w:pPr>
            <w:pStyle w:val="TOC3"/>
            <w:tabs>
              <w:tab w:val="right" w:leader="dot" w:pos="8296"/>
            </w:tabs>
            <w:rPr>
              <w:rFonts w:cstheme="minorBidi"/>
              <w:noProof/>
              <w:kern w:val="2"/>
              <w:szCs w:val="24"/>
              <w14:ligatures w14:val="standardContextual"/>
            </w:rPr>
          </w:pPr>
          <w:hyperlink w:anchor="_Toc213773236" w:history="1">
            <w:r w:rsidRPr="00DD5794">
              <w:rPr>
                <w:rStyle w:val="ad"/>
                <w:rFonts w:ascii="Times New Roman" w:hAnsi="Times New Roman"/>
                <w:b/>
                <w:bCs/>
                <w:noProof/>
              </w:rPr>
              <w:t>3.1.1. Comparison of cultural communication differences between the UK and Asia</w:t>
            </w:r>
            <w:r>
              <w:rPr>
                <w:noProof/>
                <w:webHidden/>
              </w:rPr>
              <w:tab/>
            </w:r>
            <w:r>
              <w:rPr>
                <w:noProof/>
                <w:webHidden/>
              </w:rPr>
              <w:fldChar w:fldCharType="begin"/>
            </w:r>
            <w:r>
              <w:rPr>
                <w:noProof/>
                <w:webHidden/>
              </w:rPr>
              <w:instrText xml:space="preserve"> PAGEREF _Toc213773236 \h </w:instrText>
            </w:r>
            <w:r>
              <w:rPr>
                <w:noProof/>
                <w:webHidden/>
              </w:rPr>
            </w:r>
            <w:r>
              <w:rPr>
                <w:noProof/>
                <w:webHidden/>
              </w:rPr>
              <w:fldChar w:fldCharType="separate"/>
            </w:r>
            <w:r>
              <w:rPr>
                <w:noProof/>
                <w:webHidden/>
              </w:rPr>
              <w:t>7</w:t>
            </w:r>
            <w:r>
              <w:rPr>
                <w:noProof/>
                <w:webHidden/>
              </w:rPr>
              <w:fldChar w:fldCharType="end"/>
            </w:r>
          </w:hyperlink>
        </w:p>
        <w:p w14:paraId="28C6AE0E" w14:textId="4D5B50A8" w:rsidR="005A5AAA" w:rsidRDefault="005A5AAA">
          <w:pPr>
            <w:pStyle w:val="TOC3"/>
            <w:tabs>
              <w:tab w:val="right" w:leader="dot" w:pos="8296"/>
            </w:tabs>
            <w:rPr>
              <w:rFonts w:cstheme="minorBidi"/>
              <w:noProof/>
              <w:kern w:val="2"/>
              <w:szCs w:val="24"/>
              <w14:ligatures w14:val="standardContextual"/>
            </w:rPr>
          </w:pPr>
          <w:hyperlink w:anchor="_Toc213773237" w:history="1">
            <w:r w:rsidRPr="00DD5794">
              <w:rPr>
                <w:rStyle w:val="ad"/>
                <w:rFonts w:ascii="Times New Roman" w:hAnsi="Times New Roman"/>
                <w:b/>
                <w:bCs/>
                <w:noProof/>
              </w:rPr>
              <w:t>3.1.2. Case practice</w:t>
            </w:r>
            <w:r>
              <w:rPr>
                <w:noProof/>
                <w:webHidden/>
              </w:rPr>
              <w:tab/>
            </w:r>
            <w:r>
              <w:rPr>
                <w:noProof/>
                <w:webHidden/>
              </w:rPr>
              <w:fldChar w:fldCharType="begin"/>
            </w:r>
            <w:r>
              <w:rPr>
                <w:noProof/>
                <w:webHidden/>
              </w:rPr>
              <w:instrText xml:space="preserve"> PAGEREF _Toc213773237 \h </w:instrText>
            </w:r>
            <w:r>
              <w:rPr>
                <w:noProof/>
                <w:webHidden/>
              </w:rPr>
            </w:r>
            <w:r>
              <w:rPr>
                <w:noProof/>
                <w:webHidden/>
              </w:rPr>
              <w:fldChar w:fldCharType="separate"/>
            </w:r>
            <w:r>
              <w:rPr>
                <w:noProof/>
                <w:webHidden/>
              </w:rPr>
              <w:t>8</w:t>
            </w:r>
            <w:r>
              <w:rPr>
                <w:noProof/>
                <w:webHidden/>
              </w:rPr>
              <w:fldChar w:fldCharType="end"/>
            </w:r>
          </w:hyperlink>
        </w:p>
        <w:p w14:paraId="69102600" w14:textId="76087F22" w:rsidR="005A5AAA" w:rsidRDefault="005A5AAA">
          <w:pPr>
            <w:pStyle w:val="TOC2"/>
            <w:tabs>
              <w:tab w:val="right" w:leader="dot" w:pos="8296"/>
            </w:tabs>
            <w:rPr>
              <w:rFonts w:cstheme="minorBidi"/>
              <w:noProof/>
              <w:kern w:val="2"/>
              <w:szCs w:val="24"/>
              <w14:ligatures w14:val="standardContextual"/>
            </w:rPr>
          </w:pPr>
          <w:hyperlink w:anchor="_Toc213773238" w:history="1">
            <w:r w:rsidRPr="00DD5794">
              <w:rPr>
                <w:rStyle w:val="ad"/>
                <w:rFonts w:ascii="Times New Roman" w:hAnsi="Times New Roman"/>
                <w:b/>
                <w:bCs/>
                <w:noProof/>
              </w:rPr>
              <w:t>3.2. Trompenaars’ seven dimensions of culture</w:t>
            </w:r>
            <w:r>
              <w:rPr>
                <w:noProof/>
                <w:webHidden/>
              </w:rPr>
              <w:tab/>
            </w:r>
            <w:r>
              <w:rPr>
                <w:noProof/>
                <w:webHidden/>
              </w:rPr>
              <w:fldChar w:fldCharType="begin"/>
            </w:r>
            <w:r>
              <w:rPr>
                <w:noProof/>
                <w:webHidden/>
              </w:rPr>
              <w:instrText xml:space="preserve"> PAGEREF _Toc213773238 \h </w:instrText>
            </w:r>
            <w:r>
              <w:rPr>
                <w:noProof/>
                <w:webHidden/>
              </w:rPr>
            </w:r>
            <w:r>
              <w:rPr>
                <w:noProof/>
                <w:webHidden/>
              </w:rPr>
              <w:fldChar w:fldCharType="separate"/>
            </w:r>
            <w:r>
              <w:rPr>
                <w:noProof/>
                <w:webHidden/>
              </w:rPr>
              <w:t>8</w:t>
            </w:r>
            <w:r>
              <w:rPr>
                <w:noProof/>
                <w:webHidden/>
              </w:rPr>
              <w:fldChar w:fldCharType="end"/>
            </w:r>
          </w:hyperlink>
        </w:p>
        <w:p w14:paraId="2B8EC2D1" w14:textId="5451A14B" w:rsidR="005A5AAA" w:rsidRDefault="005A5AAA">
          <w:pPr>
            <w:pStyle w:val="TOC3"/>
            <w:tabs>
              <w:tab w:val="right" w:leader="dot" w:pos="8296"/>
            </w:tabs>
            <w:rPr>
              <w:rFonts w:cstheme="minorBidi"/>
              <w:noProof/>
              <w:kern w:val="2"/>
              <w:szCs w:val="24"/>
              <w14:ligatures w14:val="standardContextual"/>
            </w:rPr>
          </w:pPr>
          <w:hyperlink w:anchor="_Toc213773239" w:history="1">
            <w:r w:rsidRPr="00DD5794">
              <w:rPr>
                <w:rStyle w:val="ad"/>
                <w:rFonts w:ascii="Times New Roman" w:hAnsi="Times New Roman"/>
                <w:b/>
                <w:bCs/>
                <w:noProof/>
              </w:rPr>
              <w:t>3.2.1. Universalism vs. Particularism</w:t>
            </w:r>
            <w:r>
              <w:rPr>
                <w:noProof/>
                <w:webHidden/>
              </w:rPr>
              <w:tab/>
            </w:r>
            <w:r>
              <w:rPr>
                <w:noProof/>
                <w:webHidden/>
              </w:rPr>
              <w:fldChar w:fldCharType="begin"/>
            </w:r>
            <w:r>
              <w:rPr>
                <w:noProof/>
                <w:webHidden/>
              </w:rPr>
              <w:instrText xml:space="preserve"> PAGEREF _Toc213773239 \h </w:instrText>
            </w:r>
            <w:r>
              <w:rPr>
                <w:noProof/>
                <w:webHidden/>
              </w:rPr>
            </w:r>
            <w:r>
              <w:rPr>
                <w:noProof/>
                <w:webHidden/>
              </w:rPr>
              <w:fldChar w:fldCharType="separate"/>
            </w:r>
            <w:r>
              <w:rPr>
                <w:noProof/>
                <w:webHidden/>
              </w:rPr>
              <w:t>8</w:t>
            </w:r>
            <w:r>
              <w:rPr>
                <w:noProof/>
                <w:webHidden/>
              </w:rPr>
              <w:fldChar w:fldCharType="end"/>
            </w:r>
          </w:hyperlink>
        </w:p>
        <w:p w14:paraId="1ED48639" w14:textId="1FBB644F" w:rsidR="005A5AAA" w:rsidRDefault="005A5AAA">
          <w:pPr>
            <w:pStyle w:val="TOC1"/>
            <w:tabs>
              <w:tab w:val="right" w:leader="dot" w:pos="8296"/>
            </w:tabs>
            <w:rPr>
              <w:rFonts w:cstheme="minorBidi"/>
              <w:noProof/>
              <w:kern w:val="2"/>
              <w:szCs w:val="24"/>
              <w14:ligatures w14:val="standardContextual"/>
            </w:rPr>
          </w:pPr>
          <w:hyperlink w:anchor="_Toc213773240" w:history="1">
            <w:r w:rsidRPr="00DD5794">
              <w:rPr>
                <w:rStyle w:val="ad"/>
                <w:rFonts w:ascii="Times New Roman" w:hAnsi="Times New Roman"/>
                <w:b/>
                <w:bCs/>
                <w:noProof/>
              </w:rPr>
              <w:t>4. Cross-cultural business relationship building and maintenance</w:t>
            </w:r>
            <w:r>
              <w:rPr>
                <w:noProof/>
                <w:webHidden/>
              </w:rPr>
              <w:tab/>
            </w:r>
            <w:r>
              <w:rPr>
                <w:noProof/>
                <w:webHidden/>
              </w:rPr>
              <w:fldChar w:fldCharType="begin"/>
            </w:r>
            <w:r>
              <w:rPr>
                <w:noProof/>
                <w:webHidden/>
              </w:rPr>
              <w:instrText xml:space="preserve"> PAGEREF _Toc213773240 \h </w:instrText>
            </w:r>
            <w:r>
              <w:rPr>
                <w:noProof/>
                <w:webHidden/>
              </w:rPr>
            </w:r>
            <w:r>
              <w:rPr>
                <w:noProof/>
                <w:webHidden/>
              </w:rPr>
              <w:fldChar w:fldCharType="separate"/>
            </w:r>
            <w:r>
              <w:rPr>
                <w:noProof/>
                <w:webHidden/>
              </w:rPr>
              <w:t>9</w:t>
            </w:r>
            <w:r>
              <w:rPr>
                <w:noProof/>
                <w:webHidden/>
              </w:rPr>
              <w:fldChar w:fldCharType="end"/>
            </w:r>
          </w:hyperlink>
        </w:p>
        <w:p w14:paraId="5A2DF852" w14:textId="79E76E0E" w:rsidR="005A5AAA" w:rsidRDefault="005A5AAA">
          <w:pPr>
            <w:pStyle w:val="TOC2"/>
            <w:tabs>
              <w:tab w:val="right" w:leader="dot" w:pos="8296"/>
            </w:tabs>
            <w:rPr>
              <w:rFonts w:cstheme="minorBidi"/>
              <w:noProof/>
              <w:kern w:val="2"/>
              <w:szCs w:val="24"/>
              <w14:ligatures w14:val="standardContextual"/>
            </w:rPr>
          </w:pPr>
          <w:hyperlink w:anchor="_Toc213773241" w:history="1">
            <w:r w:rsidRPr="00DD5794">
              <w:rPr>
                <w:rStyle w:val="ad"/>
                <w:rFonts w:ascii="Times New Roman" w:hAnsi="Times New Roman"/>
                <w:b/>
                <w:bCs/>
                <w:noProof/>
              </w:rPr>
              <w:t>4.1 Important</w:t>
            </w:r>
            <w:r>
              <w:rPr>
                <w:noProof/>
                <w:webHidden/>
              </w:rPr>
              <w:tab/>
            </w:r>
            <w:r>
              <w:rPr>
                <w:noProof/>
                <w:webHidden/>
              </w:rPr>
              <w:fldChar w:fldCharType="begin"/>
            </w:r>
            <w:r>
              <w:rPr>
                <w:noProof/>
                <w:webHidden/>
              </w:rPr>
              <w:instrText xml:space="preserve"> PAGEREF _Toc213773241 \h </w:instrText>
            </w:r>
            <w:r>
              <w:rPr>
                <w:noProof/>
                <w:webHidden/>
              </w:rPr>
            </w:r>
            <w:r>
              <w:rPr>
                <w:noProof/>
                <w:webHidden/>
              </w:rPr>
              <w:fldChar w:fldCharType="separate"/>
            </w:r>
            <w:r>
              <w:rPr>
                <w:noProof/>
                <w:webHidden/>
              </w:rPr>
              <w:t>9</w:t>
            </w:r>
            <w:r>
              <w:rPr>
                <w:noProof/>
                <w:webHidden/>
              </w:rPr>
              <w:fldChar w:fldCharType="end"/>
            </w:r>
          </w:hyperlink>
        </w:p>
        <w:p w14:paraId="309C43CC" w14:textId="510A6914" w:rsidR="005A5AAA" w:rsidRDefault="005A5AAA">
          <w:pPr>
            <w:pStyle w:val="TOC1"/>
            <w:tabs>
              <w:tab w:val="right" w:leader="dot" w:pos="8296"/>
            </w:tabs>
            <w:rPr>
              <w:rFonts w:cstheme="minorBidi"/>
              <w:noProof/>
              <w:kern w:val="2"/>
              <w:szCs w:val="24"/>
              <w14:ligatures w14:val="standardContextual"/>
            </w:rPr>
          </w:pPr>
          <w:hyperlink w:anchor="_Toc213773242" w:history="1">
            <w:r w:rsidRPr="00DD5794">
              <w:rPr>
                <w:rStyle w:val="ad"/>
                <w:rFonts w:ascii="Times New Roman" w:hAnsi="Times New Roman"/>
                <w:b/>
                <w:bCs/>
                <w:noProof/>
              </w:rPr>
              <w:t>5. The causes and impacts of cross-cultural business communication failure</w:t>
            </w:r>
            <w:r>
              <w:rPr>
                <w:noProof/>
                <w:webHidden/>
              </w:rPr>
              <w:tab/>
            </w:r>
            <w:r>
              <w:rPr>
                <w:noProof/>
                <w:webHidden/>
              </w:rPr>
              <w:fldChar w:fldCharType="begin"/>
            </w:r>
            <w:r>
              <w:rPr>
                <w:noProof/>
                <w:webHidden/>
              </w:rPr>
              <w:instrText xml:space="preserve"> PAGEREF _Toc213773242 \h </w:instrText>
            </w:r>
            <w:r>
              <w:rPr>
                <w:noProof/>
                <w:webHidden/>
              </w:rPr>
            </w:r>
            <w:r>
              <w:rPr>
                <w:noProof/>
                <w:webHidden/>
              </w:rPr>
              <w:fldChar w:fldCharType="separate"/>
            </w:r>
            <w:r>
              <w:rPr>
                <w:noProof/>
                <w:webHidden/>
              </w:rPr>
              <w:t>9</w:t>
            </w:r>
            <w:r>
              <w:rPr>
                <w:noProof/>
                <w:webHidden/>
              </w:rPr>
              <w:fldChar w:fldCharType="end"/>
            </w:r>
          </w:hyperlink>
        </w:p>
        <w:p w14:paraId="75E1B310" w14:textId="73B12CD8" w:rsidR="005A5AAA" w:rsidRDefault="005A5AAA">
          <w:pPr>
            <w:pStyle w:val="TOC2"/>
            <w:tabs>
              <w:tab w:val="right" w:leader="dot" w:pos="8296"/>
            </w:tabs>
            <w:rPr>
              <w:rFonts w:cstheme="minorBidi"/>
              <w:noProof/>
              <w:kern w:val="2"/>
              <w:szCs w:val="24"/>
              <w14:ligatures w14:val="standardContextual"/>
            </w:rPr>
          </w:pPr>
          <w:hyperlink w:anchor="_Toc213773243" w:history="1">
            <w:r w:rsidRPr="00DD5794">
              <w:rPr>
                <w:rStyle w:val="ad"/>
                <w:rFonts w:ascii="Times New Roman" w:hAnsi="Times New Roman"/>
                <w:b/>
                <w:bCs/>
                <w:noProof/>
              </w:rPr>
              <w:t>5.1 Causes of failure</w:t>
            </w:r>
            <w:r>
              <w:rPr>
                <w:noProof/>
                <w:webHidden/>
              </w:rPr>
              <w:tab/>
            </w:r>
            <w:r>
              <w:rPr>
                <w:noProof/>
                <w:webHidden/>
              </w:rPr>
              <w:fldChar w:fldCharType="begin"/>
            </w:r>
            <w:r>
              <w:rPr>
                <w:noProof/>
                <w:webHidden/>
              </w:rPr>
              <w:instrText xml:space="preserve"> PAGEREF _Toc213773243 \h </w:instrText>
            </w:r>
            <w:r>
              <w:rPr>
                <w:noProof/>
                <w:webHidden/>
              </w:rPr>
            </w:r>
            <w:r>
              <w:rPr>
                <w:noProof/>
                <w:webHidden/>
              </w:rPr>
              <w:fldChar w:fldCharType="separate"/>
            </w:r>
            <w:r>
              <w:rPr>
                <w:noProof/>
                <w:webHidden/>
              </w:rPr>
              <w:t>9</w:t>
            </w:r>
            <w:r>
              <w:rPr>
                <w:noProof/>
                <w:webHidden/>
              </w:rPr>
              <w:fldChar w:fldCharType="end"/>
            </w:r>
          </w:hyperlink>
        </w:p>
        <w:p w14:paraId="6E9F515D" w14:textId="2F441D9D" w:rsidR="005A5AAA" w:rsidRDefault="005A5AAA">
          <w:pPr>
            <w:pStyle w:val="TOC3"/>
            <w:tabs>
              <w:tab w:val="right" w:leader="dot" w:pos="8296"/>
            </w:tabs>
            <w:rPr>
              <w:rFonts w:cstheme="minorBidi"/>
              <w:noProof/>
              <w:kern w:val="2"/>
              <w:szCs w:val="24"/>
              <w14:ligatures w14:val="standardContextual"/>
            </w:rPr>
          </w:pPr>
          <w:hyperlink w:anchor="_Toc213773244" w:history="1">
            <w:r w:rsidRPr="00DD5794">
              <w:rPr>
                <w:rStyle w:val="ad"/>
                <w:rFonts w:ascii="Times New Roman" w:hAnsi="Times New Roman"/>
                <w:b/>
                <w:bCs/>
                <w:noProof/>
              </w:rPr>
              <w:t>5.1.1. Cultural misunderstanding</w:t>
            </w:r>
            <w:r>
              <w:rPr>
                <w:noProof/>
                <w:webHidden/>
              </w:rPr>
              <w:tab/>
            </w:r>
            <w:r>
              <w:rPr>
                <w:noProof/>
                <w:webHidden/>
              </w:rPr>
              <w:fldChar w:fldCharType="begin"/>
            </w:r>
            <w:r>
              <w:rPr>
                <w:noProof/>
                <w:webHidden/>
              </w:rPr>
              <w:instrText xml:space="preserve"> PAGEREF _Toc213773244 \h </w:instrText>
            </w:r>
            <w:r>
              <w:rPr>
                <w:noProof/>
                <w:webHidden/>
              </w:rPr>
            </w:r>
            <w:r>
              <w:rPr>
                <w:noProof/>
                <w:webHidden/>
              </w:rPr>
              <w:fldChar w:fldCharType="separate"/>
            </w:r>
            <w:r>
              <w:rPr>
                <w:noProof/>
                <w:webHidden/>
              </w:rPr>
              <w:t>10</w:t>
            </w:r>
            <w:r>
              <w:rPr>
                <w:noProof/>
                <w:webHidden/>
              </w:rPr>
              <w:fldChar w:fldCharType="end"/>
            </w:r>
          </w:hyperlink>
        </w:p>
        <w:p w14:paraId="710153FE" w14:textId="6410A47F" w:rsidR="005A5AAA" w:rsidRDefault="005A5AAA">
          <w:pPr>
            <w:pStyle w:val="TOC2"/>
            <w:tabs>
              <w:tab w:val="right" w:leader="dot" w:pos="8296"/>
            </w:tabs>
            <w:rPr>
              <w:rFonts w:cstheme="minorBidi"/>
              <w:noProof/>
              <w:kern w:val="2"/>
              <w:szCs w:val="24"/>
              <w14:ligatures w14:val="standardContextual"/>
            </w:rPr>
          </w:pPr>
          <w:hyperlink w:anchor="_Toc213773245" w:history="1">
            <w:r w:rsidRPr="00DD5794">
              <w:rPr>
                <w:rStyle w:val="ad"/>
                <w:rFonts w:ascii="Times New Roman" w:hAnsi="Times New Roman"/>
                <w:b/>
                <w:bCs/>
                <w:noProof/>
              </w:rPr>
              <w:t>5.2. The impact of worse</w:t>
            </w:r>
            <w:r>
              <w:rPr>
                <w:noProof/>
                <w:webHidden/>
              </w:rPr>
              <w:tab/>
            </w:r>
            <w:r>
              <w:rPr>
                <w:noProof/>
                <w:webHidden/>
              </w:rPr>
              <w:fldChar w:fldCharType="begin"/>
            </w:r>
            <w:r>
              <w:rPr>
                <w:noProof/>
                <w:webHidden/>
              </w:rPr>
              <w:instrText xml:space="preserve"> PAGEREF _Toc213773245 \h </w:instrText>
            </w:r>
            <w:r>
              <w:rPr>
                <w:noProof/>
                <w:webHidden/>
              </w:rPr>
            </w:r>
            <w:r>
              <w:rPr>
                <w:noProof/>
                <w:webHidden/>
              </w:rPr>
              <w:fldChar w:fldCharType="separate"/>
            </w:r>
            <w:r>
              <w:rPr>
                <w:noProof/>
                <w:webHidden/>
              </w:rPr>
              <w:t>10</w:t>
            </w:r>
            <w:r>
              <w:rPr>
                <w:noProof/>
                <w:webHidden/>
              </w:rPr>
              <w:fldChar w:fldCharType="end"/>
            </w:r>
          </w:hyperlink>
        </w:p>
        <w:p w14:paraId="5B00372D" w14:textId="6AE3E05D" w:rsidR="005A5AAA" w:rsidRDefault="005A5AAA">
          <w:pPr>
            <w:pStyle w:val="TOC3"/>
            <w:tabs>
              <w:tab w:val="right" w:leader="dot" w:pos="8296"/>
            </w:tabs>
            <w:rPr>
              <w:rFonts w:cstheme="minorBidi"/>
              <w:noProof/>
              <w:kern w:val="2"/>
              <w:szCs w:val="24"/>
              <w14:ligatures w14:val="standardContextual"/>
            </w:rPr>
          </w:pPr>
          <w:hyperlink w:anchor="_Toc213773246" w:history="1">
            <w:r w:rsidRPr="00DD5794">
              <w:rPr>
                <w:rStyle w:val="ad"/>
                <w:rFonts w:ascii="Times New Roman" w:hAnsi="Times New Roman"/>
                <w:b/>
                <w:bCs/>
                <w:noProof/>
              </w:rPr>
              <w:t>5.2.1. Rupture of cooperative relationships: From trust erosion to collaboration termination</w:t>
            </w:r>
            <w:r>
              <w:rPr>
                <w:noProof/>
                <w:webHidden/>
              </w:rPr>
              <w:tab/>
            </w:r>
            <w:r>
              <w:rPr>
                <w:noProof/>
                <w:webHidden/>
              </w:rPr>
              <w:fldChar w:fldCharType="begin"/>
            </w:r>
            <w:r>
              <w:rPr>
                <w:noProof/>
                <w:webHidden/>
              </w:rPr>
              <w:instrText xml:space="preserve"> PAGEREF _Toc213773246 \h </w:instrText>
            </w:r>
            <w:r>
              <w:rPr>
                <w:noProof/>
                <w:webHidden/>
              </w:rPr>
            </w:r>
            <w:r>
              <w:rPr>
                <w:noProof/>
                <w:webHidden/>
              </w:rPr>
              <w:fldChar w:fldCharType="separate"/>
            </w:r>
            <w:r>
              <w:rPr>
                <w:noProof/>
                <w:webHidden/>
              </w:rPr>
              <w:t>10</w:t>
            </w:r>
            <w:r>
              <w:rPr>
                <w:noProof/>
                <w:webHidden/>
              </w:rPr>
              <w:fldChar w:fldCharType="end"/>
            </w:r>
          </w:hyperlink>
        </w:p>
        <w:p w14:paraId="32519596" w14:textId="3BC37A0A" w:rsidR="005A5AAA" w:rsidRDefault="005A5AAA">
          <w:pPr>
            <w:pStyle w:val="TOC3"/>
            <w:tabs>
              <w:tab w:val="right" w:leader="dot" w:pos="8296"/>
            </w:tabs>
            <w:rPr>
              <w:rFonts w:cstheme="minorBidi"/>
              <w:noProof/>
              <w:kern w:val="2"/>
              <w:szCs w:val="24"/>
              <w14:ligatures w14:val="standardContextual"/>
            </w:rPr>
          </w:pPr>
          <w:hyperlink w:anchor="_Toc213773247" w:history="1">
            <w:r w:rsidRPr="00DD5794">
              <w:rPr>
                <w:rStyle w:val="ad"/>
                <w:rFonts w:ascii="Times New Roman" w:hAnsi="Times New Roman"/>
                <w:b/>
                <w:bCs/>
                <w:noProof/>
              </w:rPr>
              <w:t>5.2.2. Operational efficiency loss</w:t>
            </w:r>
            <w:r>
              <w:rPr>
                <w:noProof/>
                <w:webHidden/>
              </w:rPr>
              <w:tab/>
            </w:r>
            <w:r>
              <w:rPr>
                <w:noProof/>
                <w:webHidden/>
              </w:rPr>
              <w:fldChar w:fldCharType="begin"/>
            </w:r>
            <w:r>
              <w:rPr>
                <w:noProof/>
                <w:webHidden/>
              </w:rPr>
              <w:instrText xml:space="preserve"> PAGEREF _Toc213773247 \h </w:instrText>
            </w:r>
            <w:r>
              <w:rPr>
                <w:noProof/>
                <w:webHidden/>
              </w:rPr>
            </w:r>
            <w:r>
              <w:rPr>
                <w:noProof/>
                <w:webHidden/>
              </w:rPr>
              <w:fldChar w:fldCharType="separate"/>
            </w:r>
            <w:r>
              <w:rPr>
                <w:noProof/>
                <w:webHidden/>
              </w:rPr>
              <w:t>10</w:t>
            </w:r>
            <w:r>
              <w:rPr>
                <w:noProof/>
                <w:webHidden/>
              </w:rPr>
              <w:fldChar w:fldCharType="end"/>
            </w:r>
          </w:hyperlink>
        </w:p>
        <w:p w14:paraId="7EE465F8" w14:textId="51ED4B97" w:rsidR="005A5AAA" w:rsidRDefault="005A5AAA">
          <w:pPr>
            <w:pStyle w:val="TOC1"/>
            <w:tabs>
              <w:tab w:val="right" w:leader="dot" w:pos="8296"/>
            </w:tabs>
            <w:rPr>
              <w:rFonts w:cstheme="minorBidi"/>
              <w:noProof/>
              <w:kern w:val="2"/>
              <w:szCs w:val="24"/>
              <w14:ligatures w14:val="standardContextual"/>
            </w:rPr>
          </w:pPr>
          <w:hyperlink w:anchor="_Toc213773248" w:history="1">
            <w:r w:rsidRPr="00DD5794">
              <w:rPr>
                <w:rStyle w:val="ad"/>
                <w:rFonts w:ascii="Times New Roman" w:hAnsi="Times New Roman"/>
                <w:b/>
                <w:bCs/>
                <w:noProof/>
              </w:rPr>
              <w:t>References</w:t>
            </w:r>
            <w:r>
              <w:rPr>
                <w:noProof/>
                <w:webHidden/>
              </w:rPr>
              <w:tab/>
            </w:r>
            <w:r>
              <w:rPr>
                <w:noProof/>
                <w:webHidden/>
              </w:rPr>
              <w:fldChar w:fldCharType="begin"/>
            </w:r>
            <w:r>
              <w:rPr>
                <w:noProof/>
                <w:webHidden/>
              </w:rPr>
              <w:instrText xml:space="preserve"> PAGEREF _Toc213773248 \h </w:instrText>
            </w:r>
            <w:r>
              <w:rPr>
                <w:noProof/>
                <w:webHidden/>
              </w:rPr>
            </w:r>
            <w:r>
              <w:rPr>
                <w:noProof/>
                <w:webHidden/>
              </w:rPr>
              <w:fldChar w:fldCharType="separate"/>
            </w:r>
            <w:r>
              <w:rPr>
                <w:noProof/>
                <w:webHidden/>
              </w:rPr>
              <w:t>10</w:t>
            </w:r>
            <w:r>
              <w:rPr>
                <w:noProof/>
                <w:webHidden/>
              </w:rPr>
              <w:fldChar w:fldCharType="end"/>
            </w:r>
          </w:hyperlink>
        </w:p>
        <w:p w14:paraId="00446EF9" w14:textId="1B28CA11" w:rsidR="00875CC9" w:rsidRDefault="00000000">
          <w:pPr>
            <w:rPr>
              <w:rFonts w:ascii="Times New Roman" w:hAnsi="Times New Roman" w:cs="Times New Roman"/>
              <w:sz w:val="24"/>
              <w:szCs w:val="24"/>
            </w:rPr>
          </w:pPr>
          <w:r>
            <w:rPr>
              <w:rFonts w:ascii="Times New Roman" w:hAnsi="Times New Roman" w:cs="Times New Roman"/>
              <w:b/>
              <w:bCs/>
              <w:sz w:val="24"/>
              <w:szCs w:val="24"/>
              <w:lang w:val="zh-CN"/>
            </w:rPr>
            <w:fldChar w:fldCharType="end"/>
          </w:r>
        </w:p>
      </w:sdtContent>
    </w:sdt>
    <w:p w14:paraId="5C61FECD" w14:textId="77777777" w:rsidR="00875CC9" w:rsidRDefault="0000000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3678EF18" w14:textId="77777777" w:rsidR="00875CC9" w:rsidRDefault="00000000">
      <w:pPr>
        <w:outlineLvl w:val="0"/>
        <w:rPr>
          <w:rFonts w:ascii="Times New Roman" w:hAnsi="Times New Roman" w:cs="Times New Roman"/>
          <w:b/>
          <w:bCs/>
          <w:sz w:val="24"/>
          <w:szCs w:val="24"/>
        </w:rPr>
      </w:pPr>
      <w:bookmarkStart w:id="1" w:name="_Toc213773223"/>
      <w:r>
        <w:rPr>
          <w:rFonts w:ascii="Times New Roman" w:hAnsi="Times New Roman" w:cs="Times New Roman"/>
          <w:b/>
          <w:bCs/>
          <w:sz w:val="24"/>
          <w:szCs w:val="24"/>
        </w:rPr>
        <w:lastRenderedPageBreak/>
        <w:t>1. Introduction</w:t>
      </w:r>
      <w:bookmarkEnd w:id="1"/>
    </w:p>
    <w:p w14:paraId="58792DCE" w14:textId="77777777" w:rsidR="00875CC9" w:rsidRDefault="00000000">
      <w:pPr>
        <w:outlineLvl w:val="1"/>
        <w:rPr>
          <w:rFonts w:ascii="Times New Roman" w:hAnsi="Times New Roman" w:cs="Times New Roman"/>
          <w:b/>
          <w:bCs/>
          <w:sz w:val="24"/>
          <w:szCs w:val="24"/>
        </w:rPr>
      </w:pPr>
      <w:bookmarkStart w:id="2" w:name="_Toc213773224"/>
      <w:r>
        <w:rPr>
          <w:rFonts w:ascii="Times New Roman" w:hAnsi="Times New Roman" w:cs="Times New Roman"/>
          <w:b/>
          <w:bCs/>
          <w:sz w:val="24"/>
          <w:szCs w:val="24"/>
        </w:rPr>
        <w:t>1.1. Research Background</w:t>
      </w:r>
      <w:bookmarkEnd w:id="2"/>
    </w:p>
    <w:p w14:paraId="3BDF199E" w14:textId="77777777" w:rsidR="00875CC9" w:rsidRDefault="00875CC9">
      <w:pPr>
        <w:rPr>
          <w:rFonts w:ascii="Times New Roman" w:hAnsi="Times New Roman" w:cs="Times New Roman"/>
          <w:sz w:val="24"/>
          <w:szCs w:val="24"/>
        </w:rPr>
      </w:pPr>
    </w:p>
    <w:p w14:paraId="78E69DCF" w14:textId="4EF100EA" w:rsidR="00875CC9" w:rsidRDefault="00000000">
      <w:pPr>
        <w:rPr>
          <w:rFonts w:ascii="Times New Roman" w:hAnsi="Times New Roman" w:cs="Times New Roman"/>
          <w:sz w:val="24"/>
          <w:szCs w:val="24"/>
        </w:rPr>
      </w:pPr>
      <w:r>
        <w:rPr>
          <w:rFonts w:ascii="Times New Roman" w:hAnsi="Times New Roman" w:cs="Times New Roman"/>
          <w:sz w:val="24"/>
          <w:szCs w:val="24"/>
        </w:rPr>
        <w:t xml:space="preserve">Recent year, Asia market </w:t>
      </w:r>
      <w:proofErr w:type="gramStart"/>
      <w:r>
        <w:rPr>
          <w:rFonts w:ascii="Times New Roman" w:hAnsi="Times New Roman" w:cs="Times New Roman"/>
          <w:sz w:val="24"/>
          <w:szCs w:val="24"/>
        </w:rPr>
        <w:t>depend</w:t>
      </w:r>
      <w:proofErr w:type="gramEnd"/>
      <w:r>
        <w:rPr>
          <w:rFonts w:ascii="Times New Roman" w:hAnsi="Times New Roman" w:cs="Times New Roman"/>
          <w:sz w:val="24"/>
          <w:szCs w:val="24"/>
        </w:rPr>
        <w:t xml:space="preserve"> on huge market segments and growth potential become the main aim of British clothing retailers when they want to development in the world. The data of Euromonitor International shows that Burberry and Mulberry some British luxury clothing brand in 2024 have revenue are beyond 40% in Asia market. The fast fashion Primark are </w:t>
      </w:r>
      <w:proofErr w:type="gramStart"/>
      <w:r>
        <w:rPr>
          <w:rFonts w:ascii="Times New Roman" w:hAnsi="Times New Roman" w:cs="Times New Roman"/>
          <w:sz w:val="24"/>
          <w:szCs w:val="24"/>
        </w:rPr>
        <w:t>join</w:t>
      </w:r>
      <w:proofErr w:type="gramEnd"/>
      <w:r>
        <w:rPr>
          <w:rFonts w:ascii="Times New Roman" w:hAnsi="Times New Roman" w:cs="Times New Roman"/>
          <w:sz w:val="24"/>
          <w:szCs w:val="24"/>
        </w:rPr>
        <w:t xml:space="preserve"> China market in 2023. However, there are many types of culture in Asia market—China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focus on relationship and corporate consensus, Japan emphasized etiquette and understated expression, Korea follow fashion trend and community identity. These different cultural will become limited in British retailer brand communication, customer communication and cooperate with </w:t>
      </w:r>
      <w:proofErr w:type="spellStart"/>
      <w:proofErr w:type="gramStart"/>
      <w:r>
        <w:rPr>
          <w:rFonts w:ascii="Times New Roman" w:hAnsi="Times New Roman" w:cs="Times New Roman"/>
          <w:sz w:val="24"/>
          <w:szCs w:val="24"/>
        </w:rPr>
        <w:t>supplie</w:t>
      </w:r>
      <w:proofErr w:type="spellEnd"/>
      <w:r w:rsidR="004679F1">
        <w:rPr>
          <w:rFonts w:ascii="Times New Roman" w:hAnsi="Times New Roman" w:cs="Times New Roman" w:hint="eastAsia"/>
          <w:sz w:val="24"/>
          <w:szCs w:val="24"/>
        </w:rPr>
        <w:t>(</w:t>
      </w:r>
      <w:proofErr w:type="gramEnd"/>
      <w:r w:rsidR="004679F1" w:rsidRPr="004679F1">
        <w:rPr>
          <w:rFonts w:ascii="Times New Roman" w:hAnsi="Times New Roman" w:cs="Times New Roman"/>
          <w:sz w:val="24"/>
          <w:szCs w:val="24"/>
        </w:rPr>
        <w:t>Li, Ismail, Li, Chong &amp; Zhang, 2023, p. 27</w:t>
      </w:r>
      <w:r w:rsidR="004679F1">
        <w:rPr>
          <w:rFonts w:ascii="Times New Roman" w:hAnsi="Times New Roman" w:cs="Times New Roman" w:hint="eastAsia"/>
          <w:sz w:val="24"/>
          <w:szCs w:val="24"/>
        </w:rPr>
        <w:t>)</w:t>
      </w:r>
      <w:r>
        <w:rPr>
          <w:rFonts w:ascii="Times New Roman" w:hAnsi="Times New Roman" w:cs="Times New Roman"/>
          <w:sz w:val="24"/>
          <w:szCs w:val="24"/>
        </w:rPr>
        <w:t>. British enterprises are accustomed to a direct and efficient communication style. But Asian partners prioritize the establishment of long-term trust. Such different often lead to delays in business negotiations or the breakdown of cooperation, highlighting the pivotal role of cross-cultural communication in brand localization</w:t>
      </w:r>
      <w:r>
        <w:rPr>
          <w:rFonts w:ascii="Times New Roman" w:hAnsi="Times New Roman" w:cs="Times New Roman"/>
          <w:sz w:val="24"/>
          <w:szCs w:val="24"/>
        </w:rPr>
        <w:fldChar w:fldCharType="begin"/>
      </w:r>
      <w:r w:rsidR="004679F1">
        <w:rPr>
          <w:rFonts w:ascii="Times New Roman" w:hAnsi="Times New Roman" w:cs="Times New Roman"/>
          <w:sz w:val="24"/>
          <w:szCs w:val="24"/>
        </w:rPr>
        <w:instrText xml:space="preserve"> ADDIN ZOTERO_ITEM CSL_CITATION {"citationID":"KObQEUdh","properties":{"formattedCitation":"(Sasne Grosz et al., 2024)","plainCitation":"(Sasne Grosz et al., 2024)","noteIndex":0},"citationItems":[{"id":51,"uris":["http://zotero.org/users/local/JBGcfLdO/items/YRGSUHCM"],"itemData":{"id":51,"type":"article-journal","abstract":"The article investigates cross-cultural business negotiations in Laos, paying particular attention to the complex interplay of institutional and cultural factors and their impact on negotiations in a developing South-East Asian market. Comparisons are drawn with the business cultures of Western and Central Europe, and the results of qualitative research conducted among Laotian and European businesspeople highlight the importance of crosscultural knowledge and training. This article also provides insight into the business life of a country about which little has previously been written in the literature. Although both Western and Laotian businesspeople need to study each other’s business cultures, the openness of the Laotian people tends to guarantee long-term success.","container-title":"International Review of Management and Marketing","DOI":"10.32479/irmm.16383","ISSN":"2146-4405","issue":"5","journalAbbreviation":"IRMM","language":"en","page":"82-87","source":"DOI.org (Crossref)","title":"Cross-Cultural Business Negotiations in Developing Markets: Comprehending the Impact of Institutional and Cultural Elements","title-short":"Cross-Cultural Business Negotiations in Developing Markets","volume":"14","author":[{"family":"Sasne Grosz","given":"Annamaria"},{"family":"Jozsa","given":"Laszlo"},{"family":"Sengsouly","given":"Homedahack"}],"issued":{"date-parts":[["2024",9,4]]}}}],"schema":"https://github.com/citation-style-language/schema/raw/master/csl-citation.json"}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(Sasne Grosz et al., 2024)</w:t>
      </w:r>
      <w:r>
        <w:rPr>
          <w:rFonts w:ascii="Times New Roman" w:hAnsi="Times New Roman" w:cs="Times New Roman"/>
          <w:sz w:val="24"/>
          <w:szCs w:val="24"/>
        </w:rPr>
        <w:fldChar w:fldCharType="end"/>
      </w:r>
      <w:r>
        <w:rPr>
          <w:rFonts w:ascii="Times New Roman" w:hAnsi="Times New Roman" w:cs="Times New Roman"/>
          <w:sz w:val="24"/>
          <w:szCs w:val="24"/>
        </w:rPr>
        <w:t>.</w:t>
      </w:r>
    </w:p>
    <w:p w14:paraId="4240FF1E" w14:textId="77777777" w:rsidR="00875CC9" w:rsidRDefault="00875CC9">
      <w:pPr>
        <w:rPr>
          <w:rFonts w:ascii="Times New Roman" w:hAnsi="Times New Roman" w:cs="Times New Roman"/>
          <w:sz w:val="24"/>
          <w:szCs w:val="24"/>
        </w:rPr>
      </w:pPr>
    </w:p>
    <w:p w14:paraId="5287F18C" w14:textId="77777777" w:rsidR="00875CC9" w:rsidRDefault="00000000">
      <w:pPr>
        <w:outlineLvl w:val="1"/>
        <w:rPr>
          <w:rFonts w:ascii="Times New Roman" w:hAnsi="Times New Roman" w:cs="Times New Roman"/>
          <w:b/>
          <w:bCs/>
          <w:sz w:val="24"/>
          <w:szCs w:val="24"/>
        </w:rPr>
      </w:pPr>
      <w:bookmarkStart w:id="3" w:name="_Toc213773225"/>
      <w:r>
        <w:rPr>
          <w:rFonts w:ascii="Times New Roman" w:hAnsi="Times New Roman" w:cs="Times New Roman"/>
          <w:b/>
          <w:bCs/>
          <w:sz w:val="24"/>
          <w:szCs w:val="24"/>
        </w:rPr>
        <w:t>1.2. Significance of the study</w:t>
      </w:r>
      <w:bookmarkEnd w:id="3"/>
    </w:p>
    <w:p w14:paraId="444A64EC" w14:textId="77777777" w:rsidR="00875CC9" w:rsidRDefault="00875CC9">
      <w:pPr>
        <w:rPr>
          <w:rFonts w:ascii="Times New Roman" w:hAnsi="Times New Roman" w:cs="Times New Roman"/>
          <w:sz w:val="24"/>
          <w:szCs w:val="24"/>
        </w:rPr>
      </w:pPr>
    </w:p>
    <w:p w14:paraId="750E7C23" w14:textId="39611360" w:rsidR="00875CC9" w:rsidRDefault="00000000">
      <w:pPr>
        <w:rPr>
          <w:rFonts w:ascii="Times New Roman" w:hAnsi="Times New Roman" w:cs="Times New Roman"/>
          <w:sz w:val="24"/>
          <w:szCs w:val="24"/>
        </w:rPr>
      </w:pPr>
      <w:r>
        <w:rPr>
          <w:rFonts w:ascii="Times New Roman" w:hAnsi="Times New Roman" w:cs="Times New Roman"/>
          <w:sz w:val="24"/>
          <w:szCs w:val="24"/>
        </w:rPr>
        <w:t xml:space="preserve">This study </w:t>
      </w:r>
      <w:proofErr w:type="gramStart"/>
      <w:r>
        <w:rPr>
          <w:rFonts w:ascii="Times New Roman" w:hAnsi="Times New Roman" w:cs="Times New Roman"/>
          <w:sz w:val="24"/>
          <w:szCs w:val="24"/>
        </w:rPr>
        <w:t>want</w:t>
      </w:r>
      <w:proofErr w:type="gramEnd"/>
      <w:r>
        <w:rPr>
          <w:rFonts w:ascii="Times New Roman" w:hAnsi="Times New Roman" w:cs="Times New Roman"/>
          <w:sz w:val="24"/>
          <w:szCs w:val="24"/>
        </w:rPr>
        <w:t xml:space="preserve"> to analyze cross-cultural communication ability and how to apply this in the expansion of British clothing retailers into the Asia market. The main aim include: First, clarify the application requirement of core international business communication skills in the context clothing retail. For example, store operation, marketing promotion and supply chain negotiations. </w:t>
      </w:r>
      <w:r w:rsidR="00DC5370" w:rsidRPr="00DC5370">
        <w:rPr>
          <w:rFonts w:ascii="Times New Roman" w:hAnsi="Times New Roman" w:cs="Times New Roman"/>
          <w:sz w:val="24"/>
          <w:szCs w:val="24"/>
        </w:rPr>
        <w:t>Second, analyze the impact of British and Asian cultural differences on communication strategies in combination with cultural theory (Guo, 2022). Third, through success and failure cases, we will distill practical cross-cultural communication strategies and relationship maintenance methods to provide targeted guidance for British clothing retailers to help them reduce cultural conflicts and enhance market adaptability.</w:t>
      </w:r>
    </w:p>
    <w:p w14:paraId="47BD32B7" w14:textId="77777777" w:rsidR="00875CC9" w:rsidRDefault="00875CC9">
      <w:pPr>
        <w:rPr>
          <w:rFonts w:ascii="Times New Roman" w:hAnsi="Times New Roman" w:cs="Times New Roman"/>
          <w:sz w:val="24"/>
          <w:szCs w:val="24"/>
        </w:rPr>
      </w:pPr>
    </w:p>
    <w:p w14:paraId="404F74D1" w14:textId="77777777" w:rsidR="00875CC9" w:rsidRDefault="00000000">
      <w:pPr>
        <w:outlineLvl w:val="1"/>
        <w:rPr>
          <w:rFonts w:ascii="Times New Roman" w:hAnsi="Times New Roman" w:cs="Times New Roman"/>
          <w:b/>
          <w:bCs/>
          <w:sz w:val="24"/>
          <w:szCs w:val="24"/>
        </w:rPr>
      </w:pPr>
      <w:bookmarkStart w:id="4" w:name="_Toc213773226"/>
      <w:r>
        <w:rPr>
          <w:rFonts w:ascii="Times New Roman" w:hAnsi="Times New Roman" w:cs="Times New Roman"/>
          <w:b/>
          <w:bCs/>
          <w:sz w:val="24"/>
          <w:szCs w:val="24"/>
        </w:rPr>
        <w:t>1.3 Brief Introduction to Cultural Dimensions</w:t>
      </w:r>
      <w:bookmarkEnd w:id="4"/>
      <w:r>
        <w:rPr>
          <w:rFonts w:ascii="Times New Roman" w:hAnsi="Times New Roman" w:cs="Times New Roman"/>
          <w:b/>
          <w:bCs/>
          <w:sz w:val="24"/>
          <w:szCs w:val="24"/>
        </w:rPr>
        <w:t xml:space="preserve"> </w:t>
      </w:r>
    </w:p>
    <w:p w14:paraId="434143B4" w14:textId="77777777" w:rsidR="00875CC9" w:rsidRDefault="00875CC9">
      <w:pPr>
        <w:rPr>
          <w:rFonts w:ascii="Times New Roman" w:hAnsi="Times New Roman" w:cs="Times New Roman"/>
          <w:sz w:val="24"/>
          <w:szCs w:val="24"/>
        </w:rPr>
      </w:pPr>
    </w:p>
    <w:p w14:paraId="58F3495E" w14:textId="4C2D0089" w:rsidR="00875CC9" w:rsidRDefault="00F61834">
      <w:pPr>
        <w:rPr>
          <w:rFonts w:ascii="Times New Roman" w:hAnsi="Times New Roman" w:cs="Times New Roman"/>
          <w:sz w:val="24"/>
          <w:szCs w:val="24"/>
        </w:rPr>
      </w:pPr>
      <w:r w:rsidRPr="00F61834">
        <w:rPr>
          <w:rFonts w:ascii="Times New Roman" w:hAnsi="Times New Roman" w:cs="Times New Roman"/>
          <w:sz w:val="24"/>
          <w:szCs w:val="24"/>
        </w:rPr>
        <w:t>Geert Hofstede's cultural dimension theory is the basic framework for cross-cultural research. It aims to quantify and explain the differences in cultural values in different countries and explore their impact on human behavior, especially in business communication and cooperation</w:t>
      </w:r>
      <w:r w:rsidR="004E5CCD">
        <w:rPr>
          <w:rFonts w:ascii="Times New Roman" w:hAnsi="Times New Roman" w:cs="Times New Roman"/>
          <w:sz w:val="24"/>
          <w:szCs w:val="24"/>
        </w:rPr>
        <w:fldChar w:fldCharType="begin"/>
      </w:r>
      <w:r w:rsidR="004E5CCD">
        <w:rPr>
          <w:rFonts w:ascii="Times New Roman" w:hAnsi="Times New Roman" w:cs="Times New Roman"/>
          <w:sz w:val="24"/>
          <w:szCs w:val="24"/>
        </w:rPr>
        <w:instrText xml:space="preserve"> ADDIN ZOTERO_ITEM CSL_CITATION {"citationID":"IAw0wv6O","properties":{"formattedCitation":"(\\uc0\\u379{}emojtel-Piotrowska and Piotrowski, 2023)","plainCitation":"(Żemojtel-Piotrowska and Piotrowski, 2023)","noteIndex":0},"citationItems":[{"id":7,"uris":["http://zotero.org/users/local/JBGcfLdO/items/S4U9HTS4"],"itemData":{"id":7,"type":"chapter","container-title":"Encyclopedia of Sexual Psychology and Behavior","event-place":"Cham","ISBN":"978-3-031-08956-5","language":"en","note":"DOI: 10.1007/978-3-031-08956-5_1124-1","page":"1-4","publisher":"Springer International Publishing","publisher-place":"Cham","source":"DOI.org (Crossref)","title":"Hofstede’s Cultural Dimensions Theory","URL":"https://link.springer.com/10.1007/978-3-031-08956-5_1124-1","editor":[{"family":"Shackelford","given":"Todd K."}],"author":[{"family":"Żemojtel-Piotrowska","given":"Magdalena"},{"family":"Piotrowski","given":"Jarosław"}],"accessed":{"date-parts":[["2025",11,6]]},"issued":{"date-parts":[["2023"]]}}}],"schema":"https://github.com/citation-style-language/schema/raw/master/csl-citation.json"} </w:instrText>
      </w:r>
      <w:r w:rsidR="004E5CCD">
        <w:rPr>
          <w:rFonts w:ascii="Times New Roman" w:hAnsi="Times New Roman" w:cs="Times New Roman"/>
          <w:sz w:val="24"/>
          <w:szCs w:val="24"/>
        </w:rPr>
        <w:fldChar w:fldCharType="separate"/>
      </w:r>
      <w:r w:rsidR="004E5CCD" w:rsidRPr="004E5CCD">
        <w:rPr>
          <w:rFonts w:ascii="Times New Roman" w:hAnsi="Times New Roman" w:cs="Times New Roman"/>
          <w:kern w:val="0"/>
          <w:sz w:val="24"/>
        </w:rPr>
        <w:t>(Żemojtel-Piotrowska and Piotrowski, 2023)</w:t>
      </w:r>
      <w:r w:rsidR="004E5CCD">
        <w:rPr>
          <w:rFonts w:ascii="Times New Roman" w:hAnsi="Times New Roman" w:cs="Times New Roman"/>
          <w:sz w:val="24"/>
          <w:szCs w:val="24"/>
        </w:rPr>
        <w:fldChar w:fldCharType="end"/>
      </w:r>
      <w:r w:rsidRPr="00F61834">
        <w:rPr>
          <w:rFonts w:ascii="Times New Roman" w:hAnsi="Times New Roman" w:cs="Times New Roman"/>
          <w:sz w:val="24"/>
          <w:szCs w:val="24"/>
        </w:rPr>
        <w:t>. The theory initially identified five core dimensions, and later added the sixth dimension, namely indulgence and restraint. It provides an intuitive perspective for understanding the communication mode and decision-making style in global business.</w:t>
      </w:r>
    </w:p>
    <w:p w14:paraId="66EA80A7" w14:textId="77777777" w:rsidR="00F61834" w:rsidRDefault="00F61834">
      <w:pPr>
        <w:rPr>
          <w:rFonts w:ascii="Times New Roman" w:hAnsi="Times New Roman" w:cs="Times New Roman"/>
          <w:sz w:val="24"/>
          <w:szCs w:val="24"/>
        </w:rPr>
      </w:pPr>
    </w:p>
    <w:p w14:paraId="5F16D74E" w14:textId="5DBB2A13" w:rsidR="00875CC9" w:rsidRDefault="004E5CCD">
      <w:pPr>
        <w:rPr>
          <w:rFonts w:ascii="Times New Roman" w:hAnsi="Times New Roman" w:cs="Times New Roman"/>
          <w:sz w:val="24"/>
          <w:szCs w:val="24"/>
        </w:rPr>
      </w:pPr>
      <w:r w:rsidRPr="004E5CCD">
        <w:rPr>
          <w:rFonts w:ascii="Times New Roman" w:hAnsi="Times New Roman" w:cs="Times New Roman"/>
          <w:sz w:val="24"/>
          <w:szCs w:val="24"/>
        </w:rPr>
        <w:t xml:space="preserve">In the study of emerging Asian markets, it is clearly pointed out that whether multinational brands can break through cultural barriers and achieve market penetration depends to a large extent on how much they attach importance to localization strategies. </w:t>
      </w:r>
      <w:r w:rsidRPr="004E5CCD">
        <w:rPr>
          <w:rFonts w:ascii="Times New Roman" w:hAnsi="Times New Roman" w:cs="Times New Roman"/>
          <w:sz w:val="24"/>
          <w:szCs w:val="24"/>
        </w:rPr>
        <w:lastRenderedPageBreak/>
        <w:t>This conclusion is very consistent with the significant differences in cultural dimensions between the British and Asian markets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{"citationID":"68YQ7EeF","properties":{"formattedCitation":"(Li, 2025)","plainCitation":"(Li, 2025)","noteIndex":0},"citationItems":[{"id":11,"uris":["http://zotero.org/users/local/JBGcfLdO/items/2YS6YLJD"],"itemData":{"id":11,"type":"article-journal","abstract":"The success of multinational consumer brands in emerging Asia depends on the precise balance between standardization and localization in their marketing strategies. By analyzing the strategies of multinational companies in key emerging markets such as China, India, and Vietnam, this study explores the interplay between the two strategies. Based on an in-depth analysis of case studies, company annual reports, and market data, the research reveals the key factors influencing the choice of product and marketing strategies. The study found that while standardization strategies can improve profitability, localization is key to responding to regional cultural, economic, and political environments. The study highlights the importance of a hybrid strategy—combining the strengths of both strategies to maximize brand effectiveness and user engagement in emerging markets.","container-title":"Journal of Applied Economics and Policy Studies","DOI":"10.54254/2977-5701/2025.21905","ISSN":"2977-5701, 2977-571X","issue":"2","journalAbbreviation":"JAEPS","language":"en","page":"20-24","source":"DOI.org (Crossref)","title":"Striking the balance between standardization and localization: a comparative study of cross-cultural market entry strategies by multinational consumer brands in emerging Asian economies","title-short":"Striking the balance between standardization and localization","volume":"18","author":[{"family":"Li","given":"Jiaxuan"}],"issued":{"date-parts":[["2025",4,1]]}}}],"schema":"https://github.com/citation-style-language/schema/raw/master/csl-citation.json"} </w:instrText>
      </w:r>
      <w:r>
        <w:rPr>
          <w:rFonts w:ascii="Times New Roman" w:hAnsi="Times New Roman" w:cs="Times New Roman"/>
          <w:sz w:val="24"/>
          <w:szCs w:val="24"/>
        </w:rPr>
        <w:fldChar w:fldCharType="separate"/>
      </w:r>
      <w:r w:rsidRPr="004E5CCD">
        <w:rPr>
          <w:rFonts w:ascii="Times New Roman" w:hAnsi="Times New Roman" w:cs="Times New Roman"/>
          <w:sz w:val="24"/>
        </w:rPr>
        <w:t>(Li, 2025)</w:t>
      </w:r>
      <w:r>
        <w:rPr>
          <w:rFonts w:ascii="Times New Roman" w:hAnsi="Times New Roman" w:cs="Times New Roman"/>
          <w:sz w:val="24"/>
          <w:szCs w:val="24"/>
        </w:rPr>
        <w:fldChar w:fldCharType="end"/>
      </w:r>
      <w:r>
        <w:rPr>
          <w:rFonts w:ascii="Times New Roman" w:hAnsi="Times New Roman" w:cs="Times New Roman" w:hint="eastAsia"/>
          <w:sz w:val="24"/>
          <w:szCs w:val="24"/>
        </w:rPr>
        <w:t>.</w:t>
      </w:r>
      <w:r w:rsidR="00525BB0" w:rsidRPr="00525BB0">
        <w:t xml:space="preserve"> </w:t>
      </w:r>
      <w:r w:rsidR="00525BB0" w:rsidRPr="00525BB0">
        <w:rPr>
          <w:rFonts w:ascii="Times New Roman" w:hAnsi="Times New Roman" w:cs="Times New Roman"/>
          <w:sz w:val="24"/>
          <w:szCs w:val="24"/>
        </w:rPr>
        <w:t xml:space="preserve">For example, in the categories of individualism and collectivism, the </w:t>
      </w:r>
      <w:r w:rsidR="008A19BC">
        <w:rPr>
          <w:rFonts w:ascii="Times New Roman" w:hAnsi="Times New Roman" w:cs="Times New Roman" w:hint="eastAsia"/>
          <w:sz w:val="24"/>
          <w:szCs w:val="24"/>
        </w:rPr>
        <w:t>United Kingdom</w:t>
      </w:r>
      <w:r w:rsidR="00525BB0" w:rsidRPr="00525BB0">
        <w:rPr>
          <w:rFonts w:ascii="Times New Roman" w:hAnsi="Times New Roman" w:cs="Times New Roman"/>
          <w:sz w:val="24"/>
          <w:szCs w:val="24"/>
        </w:rPr>
        <w:t xml:space="preserve"> emphasizes individual autonomy and direct communication in retail business, while many Asian markets such as China pay more attention to group harmony and indirect, relationship-oriented communication</w:t>
      </w:r>
      <w:r w:rsidR="00525BB0">
        <w:rPr>
          <w:rFonts w:ascii="Times New Roman" w:hAnsi="Times New Roman" w:cs="Times New Roman"/>
          <w:sz w:val="24"/>
          <w:szCs w:val="24"/>
        </w:rPr>
        <w:fldChar w:fldCharType="begin"/>
      </w:r>
      <w:r w:rsidR="00525BB0">
        <w:rPr>
          <w:rFonts w:ascii="Times New Roman" w:hAnsi="Times New Roman" w:cs="Times New Roman"/>
          <w:sz w:val="24"/>
          <w:szCs w:val="24"/>
        </w:rPr>
        <w:instrText xml:space="preserve"> ADDIN ZOTERO_ITEM CSL_CITATION {"citationID":"qQnFle4I","properties":{"formattedCitation":"(Klein et al., 2024)","plainCitation":"(Klein et al., 2024)","noteIndex":0},"citationItems":[{"id":9,"uris":["http://zotero.org/users/local/JBGcfLdO/items/CFPDJRWF"],"itemData":{"id":9,"type":"article-journal","abstract":"Individualism and collectivism are dimensions of cultural variation thought to shape differences in emotion regulation tendencies, yet research to date has examined these cultural dimensions as country-level features, emphasizing variability across nations. The present study takes the approach of examining cultural differences within nations as predictors of emotion regulation strategies, shifting the perspective instead to individual differences. This present study aimed to address how individual endorsement of individualism-collectivism (i.e. prioritizing individual versus group goals) and verticalhorizontal attitudes (preference for hierarchy versus equality) are associated with use of emotion regulation strategies (i.e., reappraisal and suppression) among college students from seven countries (n = 5,900; female = 70.80%). Overall, we found that individual differences in individualism-collectivism and vertical-horizontal attitudes had strong connections with young adults’ emotion regulation styles. Results of our multivariate (i.e., all variables were simultaneously examined) regression model revealed: a) higher endorsement of horizontal individualism and horizontal collectivism were associated with higher use of reappraisal strategies; b) higher endorsement of horizontal individualism and vertical collectivism were associated with higher use of suppression strategies; while higher endorsement of horizontal collectivism was associated with lower use of suppression strategies. A multi-group model supported the generalizability of these associations across countries. These findings demonstrate the value of approaching cultural differences in emotion regulation from an individual differences framework, and not assuming country-level differences are representative of individuals’ affective experiences. Further work is needed examining models within-country to examine cultural variation in individualism vs collectivism compared to country-level norms.","container-title":"Current Psychology","DOI":"10.1007/s12144-024-06226-8","ISSN":"1046-1310, 1936-4733","issue":"31","journalAbbreviation":"Curr Psychol","language":"en","page":"26007-26018","source":"DOI.org (Crossref)","title":"Individualism, collectivism, and emotion regulation: a cross-cultural examination among young adults from seven countries","title-short":"Individualism, collectivism, and emotion regulation","volume":"43","author":[{"family":"Klein","given":"Neelamberi D."},{"family":"Bravo","given":"Adrian J."},{"family":"Conway","given":"Christopher C."},{"family":"Keough","given":"Matthew T."},{"family":"Pilatti","given":"Angelina"},{"family":"Mezquita","given":"Laura"},{"literal":"Cross-Cultural Addictions Study Team"},{"family":"Bravo","given":"Adrian J."},{"family":"Conway","given":"Christopher C."},{"family":"Henson","given":"James M."},{"family":"Hogarth","given":"Lee"},{"family":"Ibáñez","given":"Manuel I."},{"family":"Kaminer","given":"Debra"},{"family":"Keough","given":"Matthew"},{"family":"Mezquita","given":"Laura"},{"family":"Ortet","given":"Generós"},{"family":"Pearson","given":"Matthew R."},{"family":"Pilatti","given":"Angelina"},{"family":"Prince","given":"Mark A."},{"family":"Read","given":"Jennifer P."},{"family":"Roozen","given":"Hendrik G."},{"family":"Ruiz","given":"Paul"}],"issued":{"date-parts":[["2024",8]]}}}],"schema":"https://github.com/citation-style-language/schema/raw/master/csl-citation.json"} </w:instrText>
      </w:r>
      <w:r w:rsidR="00525BB0">
        <w:rPr>
          <w:rFonts w:ascii="Times New Roman" w:hAnsi="Times New Roman" w:cs="Times New Roman"/>
          <w:sz w:val="24"/>
          <w:szCs w:val="24"/>
        </w:rPr>
        <w:fldChar w:fldCharType="separate"/>
      </w:r>
      <w:r w:rsidR="00525BB0" w:rsidRPr="00525BB0">
        <w:rPr>
          <w:rFonts w:ascii="Times New Roman" w:hAnsi="Times New Roman" w:cs="Times New Roman"/>
          <w:sz w:val="24"/>
        </w:rPr>
        <w:t>(Klein et al., 2024)</w:t>
      </w:r>
      <w:r w:rsidR="00525BB0">
        <w:rPr>
          <w:rFonts w:ascii="Times New Roman" w:hAnsi="Times New Roman" w:cs="Times New Roman"/>
          <w:sz w:val="24"/>
          <w:szCs w:val="24"/>
        </w:rPr>
        <w:fldChar w:fldCharType="end"/>
      </w:r>
      <w:r w:rsidR="00525BB0" w:rsidRPr="00525BB0">
        <w:rPr>
          <w:rFonts w:ascii="Times New Roman" w:hAnsi="Times New Roman" w:cs="Times New Roman"/>
          <w:sz w:val="24"/>
          <w:szCs w:val="24"/>
        </w:rPr>
        <w:t xml:space="preserve">. In terms of power distance, the UK's low score contributes to equal communication in the corporate environment, which is in stark contrast to the cultures of Asia with a large power distance, in which hierarchical etiquette is very important. These differences in dimensions are not only </w:t>
      </w:r>
      <w:proofErr w:type="gramStart"/>
      <w:r w:rsidR="00525BB0" w:rsidRPr="00525BB0">
        <w:rPr>
          <w:rFonts w:ascii="Times New Roman" w:hAnsi="Times New Roman" w:cs="Times New Roman"/>
          <w:sz w:val="24"/>
          <w:szCs w:val="24"/>
        </w:rPr>
        <w:t>theoretical,</w:t>
      </w:r>
      <w:proofErr w:type="gramEnd"/>
      <w:r w:rsidR="00525BB0" w:rsidRPr="00525BB0">
        <w:rPr>
          <w:rFonts w:ascii="Times New Roman" w:hAnsi="Times New Roman" w:cs="Times New Roman"/>
          <w:sz w:val="24"/>
          <w:szCs w:val="24"/>
        </w:rPr>
        <w:t xml:space="preserve"> they have a direct impact on actual business results.</w:t>
      </w:r>
    </w:p>
    <w:p w14:paraId="6639566C" w14:textId="77777777" w:rsidR="00525BB0" w:rsidRDefault="00525BB0">
      <w:pPr>
        <w:rPr>
          <w:rFonts w:ascii="Times New Roman" w:hAnsi="Times New Roman" w:cs="Times New Roman"/>
          <w:sz w:val="24"/>
          <w:szCs w:val="24"/>
        </w:rPr>
      </w:pPr>
    </w:p>
    <w:p w14:paraId="0A4EA986" w14:textId="02DC9D83" w:rsidR="00875CC9" w:rsidRDefault="008A19BC">
      <w:pPr>
        <w:rPr>
          <w:rFonts w:ascii="Times New Roman" w:hAnsi="Times New Roman" w:cs="Times New Roman"/>
          <w:sz w:val="24"/>
          <w:szCs w:val="24"/>
        </w:rPr>
      </w:pPr>
      <w:r w:rsidRPr="008A19BC">
        <w:rPr>
          <w:rFonts w:ascii="Times New Roman" w:hAnsi="Times New Roman" w:cs="Times New Roman"/>
          <w:sz w:val="24"/>
          <w:szCs w:val="24"/>
        </w:rPr>
        <w:t xml:space="preserve">These cultural differences have a direct impact on the entry of </w:t>
      </w:r>
      <w:r>
        <w:rPr>
          <w:rFonts w:ascii="Times New Roman" w:hAnsi="Times New Roman" w:cs="Times New Roman" w:hint="eastAsia"/>
          <w:sz w:val="24"/>
          <w:szCs w:val="24"/>
        </w:rPr>
        <w:t>UK</w:t>
      </w:r>
      <w:r w:rsidRPr="008A19BC">
        <w:rPr>
          <w:rFonts w:ascii="Times New Roman" w:hAnsi="Times New Roman" w:cs="Times New Roman"/>
          <w:sz w:val="24"/>
          <w:szCs w:val="24"/>
        </w:rPr>
        <w:t xml:space="preserve"> clothing retailers into the Asian market. </w:t>
      </w:r>
      <w:r>
        <w:rPr>
          <w:rFonts w:ascii="Times New Roman" w:hAnsi="Times New Roman" w:cs="Times New Roman" w:hint="eastAsia"/>
          <w:sz w:val="24"/>
          <w:szCs w:val="24"/>
        </w:rPr>
        <w:t>UK</w:t>
      </w:r>
      <w:r w:rsidRPr="008A19BC">
        <w:rPr>
          <w:rFonts w:ascii="Times New Roman" w:hAnsi="Times New Roman" w:cs="Times New Roman"/>
          <w:sz w:val="24"/>
          <w:szCs w:val="24"/>
        </w:rPr>
        <w:t xml:space="preserve"> clothing retailers often encounter obstacles in establishing brand loyalty in the Asian market, because their standardization strategies based on individualistic culture ignore the needs of cultural adaptation and group consensus in the Asian collectivist market, thus hindering emotional connections with consumers. The fundamental reason is that there are significant differences in cultural dimensions between the United Kingdom and Asia, which not only exist in theory, but also directly affect practical business practices such as marketing copywriting and supply chain negotiation.</w:t>
      </w:r>
      <w:r>
        <w:rPr>
          <w:rFonts w:ascii="Times New Roman" w:hAnsi="Times New Roman" w:cs="Times New Roman"/>
          <w:sz w:val="24"/>
          <w:szCs w:val="24"/>
        </w:rPr>
        <w:t xml:space="preserve"> Jiaxuan </w:t>
      </w:r>
      <w:proofErr w:type="gramStart"/>
      <w:r>
        <w:rPr>
          <w:rFonts w:ascii="Times New Roman" w:hAnsi="Times New Roman" w:cs="Times New Roman"/>
          <w:sz w:val="24"/>
          <w:szCs w:val="24"/>
        </w:rPr>
        <w:t>Li(</w:t>
      </w:r>
      <w:proofErr w:type="gramEnd"/>
      <w:r>
        <w:rPr>
          <w:rFonts w:ascii="Times New Roman" w:hAnsi="Times New Roman" w:cs="Times New Roman"/>
          <w:sz w:val="24"/>
          <w:szCs w:val="24"/>
        </w:rPr>
        <w:t>2025)’s research on emerging Asian markets confirms through quantitative data that localization strategies are key to solving this pain point. By selecting cases from FMCG, sportswear and other retail-related sectors and analyzing Table 1 on the brand loyalty and engagement gains from localized strategies in Asian collection contexts. It concludes that localization strategies achieve a success rate of 70% to 80% and boost brand loyalty by 15% to 20%, providing a cultural adaptation to loyalty enhancement empirical model for UK clothing brands</w:t>
      </w:r>
      <w:r>
        <w:rPr>
          <w:rFonts w:ascii="Times New Roman" w:hAnsi="Times New Roman" w:cs="Times New Roman"/>
          <w:sz w:val="24"/>
          <w:szCs w:val="24"/>
        </w:rPr>
        <w:fldChar w:fldCharType="begin"/>
      </w:r>
      <w:r w:rsidR="004679F1">
        <w:rPr>
          <w:rFonts w:ascii="Times New Roman" w:hAnsi="Times New Roman" w:cs="Times New Roman"/>
          <w:sz w:val="24"/>
          <w:szCs w:val="24"/>
        </w:rPr>
        <w:instrText xml:space="preserve"> ADDIN ZOTERO_ITEM CSL_CITATION {"citationID":"4h7tb8JB","properties":{"formattedCitation":"(Li, 2025)","plainCitation":"(Li, 2025)","noteIndex":0},"citationItems":[{"id":11,"uris":["http://zotero.org/users/local/JBGcfLdO/items/2YS6YLJD"],"itemData":{"id":11,"type":"article-journal","abstract":"The success of multinational consumer brands in emerging Asia depends on the precise balance between standardization and localization in their marketing strategies. By analyzing the strategies of multinational companies in key emerging markets such as China, India, and Vietnam, this study explores the interplay between the two strategies. Based on an in-depth analysis of case studies, company annual reports, and market data, the research reveals the key factors influencing the choice of product and marketing strategies. The study found that while standardization strategies can improve profitability, localization is key to responding to regional cultural, economic, and political environments. The study highlights the importance of a hybrid strategy—combining the strengths of both strategies to maximize brand effectiveness and user engagement in emerging markets.","container-title":"Journal of Applied Economics and Policy Studies","DOI":"10.54254/2977-5701/2025.21905","ISSN":"2977-5701, 2977-571X","issue":"2","journalAbbreviation":"JAEPS","language":"en","page":"20-24","source":"DOI.org (Crossref)","title":"Striking the balance between standardization and localization: a comparative study of cross-cultural market entry strategies by multinational consumer brands in emerging Asian economies","title-short":"Striking the balance between standardization and localization","volume":"18","author":[{"family":"Li","given":"Jiaxuan"}],"issued":{"date-parts":[["2025",4,1]]}}}],"schema":"https://github.com/citation-style-language/schema/raw/master/csl-citation.json"}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(Li, 2025)</w:t>
      </w:r>
      <w:r>
        <w:rPr>
          <w:rFonts w:ascii="Times New Roman" w:hAnsi="Times New Roman" w:cs="Times New Roman"/>
          <w:sz w:val="24"/>
          <w:szCs w:val="24"/>
        </w:rPr>
        <w:fldChar w:fldCharType="end"/>
      </w:r>
      <w:r>
        <w:rPr>
          <w:rFonts w:ascii="Times New Roman" w:hAnsi="Times New Roman" w:cs="Times New Roman"/>
          <w:sz w:val="24"/>
          <w:szCs w:val="24"/>
        </w:rPr>
        <w:t>.</w:t>
      </w:r>
    </w:p>
    <w:p w14:paraId="06CA3986" w14:textId="77777777" w:rsidR="00875CC9" w:rsidRDefault="00875CC9">
      <w:pPr>
        <w:jc w:val="center"/>
        <w:rPr>
          <w:rFonts w:ascii="Times New Roman" w:hAnsi="Times New Roman" w:cs="Times New Roman"/>
          <w:sz w:val="24"/>
          <w:szCs w:val="24"/>
        </w:rPr>
      </w:pPr>
    </w:p>
    <w:p w14:paraId="170D73DE" w14:textId="77777777" w:rsidR="00875CC9" w:rsidRDefault="00000000">
      <w:pPr>
        <w:jc w:val="center"/>
        <w:rPr>
          <w:rFonts w:ascii="Times New Roman" w:hAnsi="Times New Roman" w:cs="Times New Roman"/>
          <w:sz w:val="24"/>
          <w:szCs w:val="24"/>
        </w:rPr>
      </w:pPr>
      <w:r>
        <w:rPr>
          <w:rFonts w:ascii="Times New Roman" w:hAnsi="Times New Roman" w:cs="Times New Roman"/>
          <w:sz w:val="24"/>
          <w:szCs w:val="24"/>
        </w:rPr>
        <w:t>Table 1. Brand Loyalty and Engagement Gains from Localized Strategies in Asian Collectivist Contexts</w:t>
      </w:r>
    </w:p>
    <w:p w14:paraId="7A22C93C" w14:textId="77777777" w:rsidR="00875CC9" w:rsidRDefault="0000000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BAD1A82" wp14:editId="4ADEDC32">
            <wp:extent cx="5274310" cy="871220"/>
            <wp:effectExtent l="0" t="0" r="2540" b="5080"/>
            <wp:docPr id="8553277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327747" name="图片 1"/>
                    <pic:cNvPicPr>
                      <a:picLocks noChangeAspect="1"/>
                    </pic:cNvPicPr>
                  </pic:nvPicPr>
                  <pic:blipFill>
                    <a:blip r:embed="rId7"/>
                    <a:stretch>
                      <a:fillRect/>
                    </a:stretch>
                  </pic:blipFill>
                  <pic:spPr>
                    <a:xfrm>
                      <a:off x="0" y="0"/>
                      <a:ext cx="5274310" cy="871220"/>
                    </a:xfrm>
                    <a:prstGeom prst="rect">
                      <a:avLst/>
                    </a:prstGeom>
                  </pic:spPr>
                </pic:pic>
              </a:graphicData>
            </a:graphic>
          </wp:inline>
        </w:drawing>
      </w:r>
    </w:p>
    <w:p w14:paraId="238F0ED7" w14:textId="77777777" w:rsidR="00875CC9" w:rsidRDefault="00875CC9">
      <w:pPr>
        <w:jc w:val="center"/>
        <w:rPr>
          <w:rFonts w:ascii="Times New Roman" w:hAnsi="Times New Roman" w:cs="Times New Roman"/>
          <w:sz w:val="24"/>
          <w:szCs w:val="24"/>
        </w:rPr>
      </w:pPr>
    </w:p>
    <w:p w14:paraId="42391450" w14:textId="77777777" w:rsidR="00875CC9" w:rsidRDefault="00000000">
      <w:pPr>
        <w:outlineLvl w:val="0"/>
        <w:rPr>
          <w:rFonts w:ascii="Times New Roman" w:hAnsi="Times New Roman" w:cs="Times New Roman"/>
          <w:b/>
          <w:bCs/>
          <w:sz w:val="24"/>
          <w:szCs w:val="24"/>
        </w:rPr>
      </w:pPr>
      <w:bookmarkStart w:id="5" w:name="_Toc213773227"/>
      <w:r>
        <w:rPr>
          <w:rFonts w:ascii="Times New Roman" w:hAnsi="Times New Roman" w:cs="Times New Roman"/>
          <w:b/>
          <w:bCs/>
          <w:sz w:val="24"/>
          <w:szCs w:val="24"/>
        </w:rPr>
        <w:t>2. The basics of International Business Communication</w:t>
      </w:r>
      <w:bookmarkEnd w:id="5"/>
      <w:r>
        <w:rPr>
          <w:rFonts w:ascii="Times New Roman" w:hAnsi="Times New Roman" w:cs="Times New Roman"/>
          <w:b/>
          <w:bCs/>
          <w:sz w:val="24"/>
          <w:szCs w:val="24"/>
        </w:rPr>
        <w:t xml:space="preserve"> </w:t>
      </w:r>
    </w:p>
    <w:p w14:paraId="22CD2279" w14:textId="77777777" w:rsidR="00875CC9" w:rsidRDefault="00875CC9">
      <w:pPr>
        <w:rPr>
          <w:rFonts w:ascii="Times New Roman" w:hAnsi="Times New Roman" w:cs="Times New Roman"/>
          <w:b/>
          <w:bCs/>
          <w:sz w:val="24"/>
          <w:szCs w:val="24"/>
        </w:rPr>
      </w:pPr>
    </w:p>
    <w:p w14:paraId="32B03487" w14:textId="77777777" w:rsidR="00875CC9" w:rsidRDefault="00000000">
      <w:pPr>
        <w:outlineLvl w:val="1"/>
        <w:rPr>
          <w:rFonts w:ascii="Times New Roman" w:hAnsi="Times New Roman" w:cs="Times New Roman"/>
          <w:b/>
          <w:bCs/>
          <w:sz w:val="24"/>
          <w:szCs w:val="24"/>
        </w:rPr>
      </w:pPr>
      <w:bookmarkStart w:id="6" w:name="_Toc213773228"/>
      <w:r>
        <w:rPr>
          <w:rFonts w:ascii="Times New Roman" w:hAnsi="Times New Roman" w:cs="Times New Roman"/>
          <w:b/>
          <w:bCs/>
          <w:sz w:val="24"/>
          <w:szCs w:val="24"/>
        </w:rPr>
        <w:t>2.1. Definition</w:t>
      </w:r>
      <w:bookmarkEnd w:id="6"/>
    </w:p>
    <w:p w14:paraId="2CDBFE34" w14:textId="77777777" w:rsidR="00875CC9" w:rsidRDefault="00875CC9">
      <w:pPr>
        <w:rPr>
          <w:rFonts w:ascii="Times New Roman" w:hAnsi="Times New Roman" w:cs="Times New Roman"/>
          <w:sz w:val="24"/>
          <w:szCs w:val="24"/>
        </w:rPr>
      </w:pPr>
    </w:p>
    <w:p w14:paraId="0EB3DE98" w14:textId="5C6D1CFA" w:rsidR="00875CC9" w:rsidRDefault="00000000">
      <w:pPr>
        <w:rPr>
          <w:rFonts w:ascii="Times New Roman" w:hAnsi="Times New Roman" w:cs="Times New Roman"/>
          <w:sz w:val="24"/>
          <w:szCs w:val="24"/>
        </w:rPr>
      </w:pPr>
      <w:r>
        <w:rPr>
          <w:rFonts w:ascii="Times New Roman" w:hAnsi="Times New Roman" w:cs="Times New Roman"/>
          <w:sz w:val="24"/>
          <w:szCs w:val="24"/>
        </w:rPr>
        <w:t>International business communication refers to the process in which organizations and individuals from different countries or regions transmit information and reach consensus through language, text, non-verbal behaviors in business activities, such as trade negotiations, brand promotion and supply chain collaboration</w:t>
      </w:r>
      <w:r>
        <w:rPr>
          <w:rFonts w:ascii="Times New Roman" w:hAnsi="Times New Roman" w:cs="Times New Roman"/>
          <w:sz w:val="24"/>
          <w:szCs w:val="24"/>
        </w:rPr>
        <w:fldChar w:fldCharType="begin"/>
      </w:r>
      <w:r w:rsidR="004679F1">
        <w:rPr>
          <w:rFonts w:ascii="Times New Roman" w:hAnsi="Times New Roman" w:cs="Times New Roman"/>
          <w:sz w:val="24"/>
          <w:szCs w:val="24"/>
        </w:rPr>
        <w:instrText xml:space="preserve"> ADDIN ZOTERO_ITEM CSL_CITATION {"citationID":"eOn3T9KO","properties":{"formattedCitation":"(Cahya and Semnani, 2024)","plainCitation":"(Cahya and Semnani, 2024)","noteIndex":0},"citationItems":[{"id":16,"uris":["http://zotero.org/users/local/JBGcfLdO/items/MSKT8TRP"],"itemData":{"id":16,"type":"article-journal","issue":"02","language":"en","source":"Zotero","title":"Navigating Cross-Cultural Communication in International Business Negotiations: Insights and Strategies for Effective Negotiation Outcomes","volume":"03","author":[{"family":"Cahya","given":"Prawiraharja"},{"family":"Semnani","given":"Dwi Aryanti"}],"issued":{"date-parts":[["2024"]]}}}],"schema":"https://github.com/citation-style-language/schema/raw/master/csl-citation.json"}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(Cahya and Semnani, 2024)</w:t>
      </w:r>
      <w:r>
        <w:rPr>
          <w:rFonts w:ascii="Times New Roman" w:hAnsi="Times New Roman" w:cs="Times New Roman"/>
          <w:sz w:val="24"/>
          <w:szCs w:val="24"/>
        </w:rPr>
        <w:fldChar w:fldCharType="end"/>
      </w:r>
      <w:r>
        <w:rPr>
          <w:rFonts w:ascii="Times New Roman" w:hAnsi="Times New Roman" w:cs="Times New Roman"/>
          <w:sz w:val="24"/>
          <w:szCs w:val="24"/>
        </w:rPr>
        <w:t xml:space="preserve">. In the field of clothing retail, its connotation not only includes basic </w:t>
      </w:r>
      <w:r>
        <w:rPr>
          <w:rFonts w:ascii="Times New Roman" w:hAnsi="Times New Roman" w:cs="Times New Roman"/>
          <w:sz w:val="24"/>
          <w:szCs w:val="24"/>
        </w:rPr>
        <w:lastRenderedPageBreak/>
        <w:t>affairs such as order communication and price negotiation, but also extends to scenarios such as brand culture transmission, consumer demand response and local partner coordination. Its extension covers multiple dimensions such as cross-cultural cognition, language conversion and etiquette adaptation</w:t>
      </w:r>
      <w:r>
        <w:rPr>
          <w:rFonts w:ascii="Times New Roman" w:hAnsi="Times New Roman" w:cs="Times New Roman"/>
          <w:sz w:val="24"/>
          <w:szCs w:val="24"/>
        </w:rPr>
        <w:fldChar w:fldCharType="begin"/>
      </w:r>
      <w:r w:rsidR="004679F1">
        <w:rPr>
          <w:rFonts w:ascii="Times New Roman" w:hAnsi="Times New Roman" w:cs="Times New Roman"/>
          <w:sz w:val="24"/>
          <w:szCs w:val="24"/>
        </w:rPr>
        <w:instrText xml:space="preserve"> ADDIN ZOTERO_ITEM CSL_CITATION {"citationID":"DO82e4ux","properties":{"formattedCitation":"(Shavitt and Barnes, 2020)","plainCitation":"(Shavitt and Barnes, 2020)","noteIndex":0},"citationItems":[{"id":53,"uris":["http://zotero.org/users/local/JBGcfLdO/items/YAPFE6SI"],"itemData":{"id":53,"type":"article-journal","abstract":"The consumer journey metaphor emphasizes the steps that individuals take in their path toward relationships with brands or satisfying shopping experiences. However, in many non-Western cultures, these steps are less likely to be shaped by individual preferences and priorities. Instead, they emerge from a collectivistic motivation to adapt to prevailing norms and others’ expectations, and are shaped by a holistic thinking style that emphasizes context and relationships. As a result, the meaning of each step in the consumer journey is likely to be normatively infused and contextually embedded. This paper will review research showing cross-cultural differences in responses to prices, ads, store displays, retailer reputations, coupons, and other characteristics important to the retail context. Our focus is on contrasting the consumer journey in individualistic contexts versus collectivistic ones, but we also address emerging ﬁndings on other key cultural differences, such as power distance belief. Taken together, these ﬁndings suggest that the patterns and drivers of consumers’ pre-purchase activities, purchase decisions, and post-purchase commitment may differ signiﬁcantly across cultures. In describing these culturally distinct processes, we illustrate how a deep consideration of cultural differences can enhance our understanding of the consumer journey.","container-title":"Journal of Retailing","DOI":"10.1016/j.jretai.2019.11.009","ISSN":"00224359","issue":"1","journalAbbreviation":"Journal of Retailing","language":"en","page":"40-54","source":"DOI.org (Crossref)","title":"Culture and the Consumer Journey","volume":"96","author":[{"family":"Shavitt","given":"Sharon"},{"family":"Barnes","given":"Aaron J."}],"issued":{"date-parts":[["2020",3]]}}}],"schema":"https://github.com/citation-style-language/schema/raw/master/csl-citation.json"}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(Shavitt and Barnes, 2020)</w:t>
      </w:r>
      <w:r>
        <w:rPr>
          <w:rFonts w:ascii="Times New Roman" w:hAnsi="Times New Roman" w:cs="Times New Roman"/>
          <w:sz w:val="24"/>
          <w:szCs w:val="24"/>
        </w:rPr>
        <w:fldChar w:fldCharType="end"/>
      </w:r>
      <w:r>
        <w:rPr>
          <w:rFonts w:ascii="Times New Roman" w:hAnsi="Times New Roman" w:cs="Times New Roman"/>
          <w:sz w:val="24"/>
          <w:szCs w:val="24"/>
        </w:rPr>
        <w:t xml:space="preserve">. For instance, in a </w:t>
      </w:r>
      <w:proofErr w:type="gramStart"/>
      <w:r>
        <w:rPr>
          <w:rFonts w:ascii="Times New Roman" w:hAnsi="Times New Roman" w:cs="Times New Roman"/>
          <w:sz w:val="24"/>
          <w:szCs w:val="24"/>
        </w:rPr>
        <w:t>high power</w:t>
      </w:r>
      <w:proofErr w:type="gramEnd"/>
      <w:r>
        <w:rPr>
          <w:rFonts w:ascii="Times New Roman" w:hAnsi="Times New Roman" w:cs="Times New Roman"/>
          <w:sz w:val="24"/>
          <w:szCs w:val="24"/>
        </w:rPr>
        <w:t xml:space="preserve"> distance and collectivist culture, Zara conveys an elite identity culture through high end store design, premium pricing and minimalist marketing, aligning with local consumers’ need for status recognition. In a low power distance culture, it shifts to convenient fashion and self-expression, adapting to the local pursuit of equality and individuality through frequent new arrivals and open store layouts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{"citationID":"UYPkUfpB","properties":{"formattedCitation":"(Gupta, n.d.)","plainCitation":"(Gupta, n.d.)","dontUpdate":true,"noteIndex":0},"citationItems":[{"id":18,"uris":["http://zotero.org/users/local/JBGcfLdO/items/NNU5DM2I"],"itemData":{"id":18,"type":"article-journal","abstract":"This research study examines how brand perception is shaped by social and cultural factors across different countries, with a particular focus on emerging markets. It seeks to explore the extent to which global businesses adapt their branding, marketing, and operational strategies to align with local values, norms, and consumer expectations. By analyzing how multinational corporations modify their positioning and communication in response to cultural and societal differences, the study aims to understand the relationship between localization strategies and consumer brand perception.","language":"en","source":"Zotero","title":"Brand Perception and Social Context in Emerging Markets: Global Brand Strategies for Cultural Adaptation and Market Positioning","author":[{"family":"Gupta","given":"Ayesha"}]}}],"schema":"https://github.com/citation-style-language/schema/raw/master/csl-citation.json"} </w:instrText>
      </w:r>
      <w:r>
        <w:rPr>
          <w:rFonts w:ascii="Times New Roman" w:hAnsi="Times New Roman" w:cs="Times New Roman"/>
          <w:sz w:val="24"/>
          <w:szCs w:val="24"/>
        </w:rPr>
        <w:fldChar w:fldCharType="separate"/>
      </w:r>
      <w:r>
        <w:rPr>
          <w:rFonts w:ascii="Times New Roman" w:eastAsia="等线" w:hAnsi="Times New Roman" w:cs="Times New Roman"/>
          <w:sz w:val="24"/>
          <w:szCs w:val="24"/>
        </w:rPr>
        <w:t>(Gupta, 2025)</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A038AB" w:rsidRPr="00A038AB">
        <w:rPr>
          <w:rFonts w:ascii="Times New Roman" w:hAnsi="Times New Roman" w:cs="Times New Roman"/>
          <w:sz w:val="24"/>
          <w:szCs w:val="24"/>
        </w:rPr>
        <w:t>This differentiated strategy confirms that integrating brand cultural communication into the local cultural background is the core connotation of international business communication in the clothing retail industry.</w:t>
      </w:r>
    </w:p>
    <w:p w14:paraId="256F2E8F" w14:textId="77777777" w:rsidR="00875CC9" w:rsidRDefault="00875CC9">
      <w:pPr>
        <w:rPr>
          <w:rFonts w:ascii="Times New Roman" w:hAnsi="Times New Roman" w:cs="Times New Roman"/>
          <w:sz w:val="24"/>
          <w:szCs w:val="24"/>
        </w:rPr>
      </w:pPr>
    </w:p>
    <w:p w14:paraId="3559E669" w14:textId="77777777" w:rsidR="00875CC9" w:rsidRDefault="00000000">
      <w:pPr>
        <w:outlineLvl w:val="1"/>
        <w:rPr>
          <w:rFonts w:ascii="Times New Roman" w:hAnsi="Times New Roman" w:cs="Times New Roman"/>
          <w:b/>
          <w:bCs/>
          <w:sz w:val="24"/>
          <w:szCs w:val="24"/>
        </w:rPr>
      </w:pPr>
      <w:bookmarkStart w:id="7" w:name="_Toc213773229"/>
      <w:r>
        <w:rPr>
          <w:rFonts w:ascii="Times New Roman" w:hAnsi="Times New Roman" w:cs="Times New Roman"/>
          <w:b/>
          <w:bCs/>
          <w:sz w:val="24"/>
          <w:szCs w:val="24"/>
        </w:rPr>
        <w:t>2.2. Function</w:t>
      </w:r>
      <w:bookmarkEnd w:id="7"/>
    </w:p>
    <w:p w14:paraId="54E92867" w14:textId="77777777" w:rsidR="00875CC9" w:rsidRDefault="00875CC9">
      <w:pPr>
        <w:rPr>
          <w:rFonts w:ascii="Times New Roman" w:hAnsi="Times New Roman" w:cs="Times New Roman"/>
          <w:sz w:val="24"/>
          <w:szCs w:val="24"/>
        </w:rPr>
      </w:pPr>
    </w:p>
    <w:p w14:paraId="057172B4" w14:textId="4AD83AA3" w:rsidR="007B042F" w:rsidRDefault="008311F3">
      <w:pPr>
        <w:rPr>
          <w:rFonts w:ascii="Times New Roman" w:hAnsi="Times New Roman" w:cs="Times New Roman"/>
          <w:sz w:val="24"/>
          <w:szCs w:val="24"/>
        </w:rPr>
      </w:pPr>
      <w:r w:rsidRPr="008311F3">
        <w:rPr>
          <w:rFonts w:ascii="Times New Roman" w:hAnsi="Times New Roman" w:cs="Times New Roman"/>
          <w:sz w:val="24"/>
          <w:szCs w:val="24"/>
        </w:rPr>
        <w:t>In the process of expanding British clothing retailers to the Asian market, international business communication has irreplaceable strategic value. From the perspective of brand recognition, effective cross-cultural communication requires the integration of local cultural elements into brands and advertisements, such as the use of symbols and decolonized languages in line with local cultural habits to enhance consumers' emotional identity and avoid the use of offensive expressions that will solidify stereotypes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{"citationID":"ArQjUlF5","properties":{"formattedCitation":"(Veremchuk and Vasylchuk, 2024)","plainCitation":"(Veremchuk and Vasylchuk, 2024)","noteIndex":0},"citationItems":[{"id":79,"uris":["http://zotero.org/users/local/JBGcfLdO/items/AYAP43CX"],"itemData":{"id":79,"type":"article-journal","abstract":"The purpose of this paper is to identify the communicative tools used in the postcolonial world for intercultural communication and to outline the potential for their practical implementation. The objectives of the present investigation are as follows: firstly, to highlight the tools used in international communication within business discourse; secondly, to identify the ways in which these tools can be tailored for postcolonial communication practices; thirdly, to provide positive and negative examples of their use and to offer recommendations for their better implementation; and fourthly, to establish how business communication practices, such as branding and advertising, can benefit the revival of the national idea and cultural heritage while unifying the nation ideologically. The object of the study is intercultural communication in the postcolonial space, and the subject is the peculiarities of communication tools. The novelty of the research lies in the fact that, despite the existence of many works dedicated to various aspects of intercultural communication, there are no works that establish and classify the exact tools that can be used to promote the national identity of the former colonies in the intercultural business communication. The aforementioned tools encompass branding, marketing, PR and publicity. Furthermore, the article undertakes an examination of the manner in which these instruments can be employed not solely within the context of business communicative discourse but also as a means of constructing and reinforcing a national concept and cultural unity. The methodology of the research relied on the following methods: firstly, the method of continuous sampling, which was employed to select language communicative contexts for analysis; secondly, the method of semantic and pragmatic analysis, which was used to identify the meaning of language units used in intercultural communication and their impact on the recipient; and thirdly, the method of interpretative analysis of text from the advertising discourse, which was used to find the hidden meanings and implications in marketing messages. The study established that branding, when employed as a tool in the context of intercultural postcolonial communication, can be either regressive or progressive. While the former seeks to disguise the colonial influence on business, the progressive branding strategy seeks to promote national and cultural identity by using nationally themed brand names, deleting colonial semantics in naming, and emphasising uniqueness and identity through the use of cultural symbols and motifs. Postcolonial advertising should be tailored to each target market and can be used not only for business purposes but also to promote a national idea. The public relations and publicity tools encompass the endorsement of products by figures from the local culture, as well as the utilisation of an accurate decolonised language of reference. This underscores the equality and autonomy of the formerly colonised culture. The findings can be employed by business practices engaged in intercultural communication in postcolonial contexts, as well as by theorists who study the manner in which decolonised societies live and develop.","container-title":"Baltic Journal of Economic Studies","DOI":"10.30525/2256-0742/2024-10-5-146-154","ISSN":"2256-0963, 2256-0742","issue":"5","journalAbbreviation":"BJES","language":"en","license":"https://creativecommons.org/licenses/by/4.0","page":"146-154","source":"DOI.org (Crossref)","title":"TOOLS OF INTERCULTURAL COMMUNICATION IN INTERNATIONAL BUSINESS: A POSTCOLONIAL APPROACH","title-short":"TOOLS OF INTERCULTURAL COMMUNICATION IN INTERNATIONAL BUSINESS","volume":"10","author":[{"family":"Veremchuk","given":"Eldar"},{"family":"Vasylchuk","given":"Hennadii"}],"issued":{"date-parts":[["2024",12,30]]}}}],"schema":"https://github.com/citation-style-language/schema/raw/master/csl-citation.json"} </w:instrText>
      </w:r>
      <w:r>
        <w:rPr>
          <w:rFonts w:ascii="Times New Roman" w:hAnsi="Times New Roman" w:cs="Times New Roman"/>
          <w:sz w:val="24"/>
          <w:szCs w:val="24"/>
        </w:rPr>
        <w:fldChar w:fldCharType="separate"/>
      </w:r>
      <w:r w:rsidRPr="008311F3">
        <w:rPr>
          <w:rFonts w:ascii="Times New Roman" w:hAnsi="Times New Roman" w:cs="Times New Roman"/>
          <w:sz w:val="24"/>
        </w:rPr>
        <w:t>(Veremchuk and Vasylchuk, 2024)</w:t>
      </w:r>
      <w:r>
        <w:rPr>
          <w:rFonts w:ascii="Times New Roman" w:hAnsi="Times New Roman" w:cs="Times New Roman"/>
          <w:sz w:val="24"/>
          <w:szCs w:val="24"/>
        </w:rPr>
        <w:fldChar w:fldCharType="end"/>
      </w:r>
      <w:r w:rsidRPr="008311F3">
        <w:rPr>
          <w:rFonts w:ascii="Times New Roman" w:hAnsi="Times New Roman" w:cs="Times New Roman"/>
          <w:sz w:val="24"/>
          <w:szCs w:val="24"/>
        </w:rPr>
        <w:t>. From the perspective of market penetration, targeted communication tools such as public relations activities with local representatives and frequent supply chain interaction can reduce operational risks and solve problems such as product adaptability and logistics restrictions, so as to achieve rapid market entry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{"citationID":"u7WbCDh9","properties":{"formattedCitation":"(Veremchuk and Vasylchuk, 2024)","plainCitation":"(Veremchuk and Vasylchuk, 2024)","noteIndex":0},"citationItems":[{"id":79,"uris":["http://zotero.org/users/local/JBGcfLdO/items/AYAP43CX"],"itemData":{"id":79,"type":"article-journal","abstract":"The purpose of this paper is to identify the communicative tools used in the postcolonial world for intercultural communication and to outline the potential for their practical implementation. The objectives of the present investigation are as follows: firstly, to highlight the tools used in international communication within business discourse; secondly, to identify the ways in which these tools can be tailored for postcolonial communication practices; thirdly, to provide positive and negative examples of their use and to offer recommendations for their better implementation; and fourthly, to establish how business communication practices, such as branding and advertising, can benefit the revival of the national idea and cultural heritage while unifying the nation ideologically. The object of the study is intercultural communication in the postcolonial space, and the subject is the peculiarities of communication tools. The novelty of the research lies in the fact that, despite the existence of many works dedicated to various aspects of intercultural communication, there are no works that establish and classify the exact tools that can be used to promote the national identity of the former colonies in the intercultural business communication. The aforementioned tools encompass branding, marketing, PR and publicity. Furthermore, the article undertakes an examination of the manner in which these instruments can be employed not solely within the context of business communicative discourse but also as a means of constructing and reinforcing a national concept and cultural unity. The methodology of the research relied on the following methods: firstly, the method of continuous sampling, which was employed to select language communicative contexts for analysis; secondly, the method of semantic and pragmatic analysis, which was used to identify the meaning of language units used in intercultural communication and their impact on the recipient; and thirdly, the method of interpretative analysis of text from the advertising discourse, which was used to find the hidden meanings and implications in marketing messages. The study established that branding, when employed as a tool in the context of intercultural postcolonial communication, can be either regressive or progressive. While the former seeks to disguise the colonial influence on business, the progressive branding strategy seeks to promote national and cultural identity by using nationally themed brand names, deleting colonial semantics in naming, and emphasising uniqueness and identity through the use of cultural symbols and motifs. Postcolonial advertising should be tailored to each target market and can be used not only for business purposes but also to promote a national idea. The public relations and publicity tools encompass the endorsement of products by figures from the local culture, as well as the utilisation of an accurate decolonised language of reference. This underscores the equality and autonomy of the formerly colonised culture. The findings can be employed by business practices engaged in intercultural communication in postcolonial contexts, as well as by theorists who study the manner in which decolonised societies live and develop.","container-title":"Baltic Journal of Economic Studies","DOI":"10.30525/2256-0742/2024-10-5-146-154","ISSN":"2256-0963, 2256-0742","issue":"5","journalAbbreviation":"BJES","language":"en","license":"https://creativecommons.org/licenses/by/4.0","page":"146-154","source":"DOI.org (Crossref)","title":"TOOLS OF INTERCULTURAL COMMUNICATION IN INTERNATIONAL BUSINESS: A POSTCOLONIAL APPROACH","title-short":"TOOLS OF INTERCULTURAL COMMUNICATION IN INTERNATIONAL BUSINESS","volume":"10","author":[{"family":"Veremchuk","given":"Eldar"},{"family":"Vasylchuk","given":"Hennadii"}],"issued":{"date-parts":[["2024",12,30]]}}}],"schema":"https://github.com/citation-style-language/schema/raw/master/csl-citation.json"} </w:instrText>
      </w:r>
      <w:r>
        <w:rPr>
          <w:rFonts w:ascii="Times New Roman" w:hAnsi="Times New Roman" w:cs="Times New Roman"/>
          <w:sz w:val="24"/>
          <w:szCs w:val="24"/>
        </w:rPr>
        <w:fldChar w:fldCharType="separate"/>
      </w:r>
      <w:r w:rsidRPr="008311F3">
        <w:rPr>
          <w:rFonts w:ascii="Times New Roman" w:hAnsi="Times New Roman" w:cs="Times New Roman"/>
          <w:sz w:val="24"/>
        </w:rPr>
        <w:t>(Veremchuk and Vasylchuk, 2024)</w:t>
      </w:r>
      <w:r>
        <w:rPr>
          <w:rFonts w:ascii="Times New Roman" w:hAnsi="Times New Roman" w:cs="Times New Roman"/>
          <w:sz w:val="24"/>
          <w:szCs w:val="24"/>
        </w:rPr>
        <w:fldChar w:fldCharType="end"/>
      </w:r>
      <w:r w:rsidR="007B042F" w:rsidRPr="007B042F">
        <w:rPr>
          <w:rFonts w:ascii="Times New Roman" w:hAnsi="Times New Roman" w:cs="Times New Roman"/>
          <w:sz w:val="24"/>
          <w:szCs w:val="24"/>
        </w:rPr>
        <w:t xml:space="preserve">. </w:t>
      </w:r>
      <w:r w:rsidR="00F00B66" w:rsidRPr="00F00B66">
        <w:rPr>
          <w:rFonts w:ascii="Times New Roman" w:hAnsi="Times New Roman" w:cs="Times New Roman"/>
          <w:sz w:val="24"/>
          <w:szCs w:val="24"/>
        </w:rPr>
        <w:t>In addition, effective communication, especially through social media, enables brands to obtain market feedback in real time</w:t>
      </w:r>
      <w:r w:rsidR="00F00B66">
        <w:rPr>
          <w:rFonts w:ascii="Times New Roman" w:hAnsi="Times New Roman" w:cs="Times New Roman"/>
          <w:sz w:val="24"/>
          <w:szCs w:val="24"/>
        </w:rPr>
        <w:fldChar w:fldCharType="begin"/>
      </w:r>
      <w:r w:rsidR="00F00B66">
        <w:rPr>
          <w:rFonts w:ascii="Times New Roman" w:hAnsi="Times New Roman" w:cs="Times New Roman"/>
          <w:sz w:val="24"/>
          <w:szCs w:val="24"/>
        </w:rPr>
        <w:instrText xml:space="preserve"> ADDIN ZOTERO_ITEM CSL_CITATION {"citationID":"s3zcuIEu","properties":{"formattedCitation":"(Rust et al., 2021)","plainCitation":"(Rust et al., 2021)","noteIndex":0},"citationItems":[{"id":76,"uris":["http://zotero.org/users/local/JBGcfLdO/items/8VKNP56I"],"itemData":{"id":76,"type":"article-journal","abstract":"How can we know what stakeholders think and feel about brands in real time and over time? Most brand reputation measures are at the aggregate level (e.g., the Interbrand ?Best Global Brands? list) or rely on customer brand perception surveys on a periodical basis (e.g., the Y&amp;R Brand Asset Valuator). To answer this question, brand reputation measures must capture the voice of the stakeholders (not just ratings on brand attributes), reflect important brand events in real time, and connect to a brand?s financial value to the firm. This article develops a new social media?based brand reputation tracker by mining Twitter comments for the world?s top 100 brands using Rust?Zeithaml?Lemon?s value?brand?relationship framework, on a weekly, monthly, and quarterly basis. The article demonstrates that brand reputation can be monitored in real time and longitudinally, managed by leveraging the reciprocal and virtuous relationships between the drivers, and connected to firm financial performance. The resulting measures are housed in an online longitudinal database and may be accessed by brand reputation researchers.","container-title":"Journal of Marketing","DOI":"10.1177/0022242921995173","ISSN":"0022-2429","issue":"4","note":"publisher: SAGE Publications Inc","page":"21-43","title":"Real-Time Brand Reputation Tracking Using Social Media","volume":"85","author":[{"family":"Rust","given":"Roland T."},{"family":"Rand","given":"William"},{"family":"Huang","given":"Ming-Hui"},{"family":"Stephen","given":"Andrew T."},{"family":"Brooks","given":"Gillian"},{"family":"Chabuk","given":"Timur"}],"issued":{"date-parts":[["2021",7,1]]}}}],"schema":"https://github.com/citation-style-language/schema/raw/master/csl-citation.json"} </w:instrText>
      </w:r>
      <w:r w:rsidR="00F00B66">
        <w:rPr>
          <w:rFonts w:ascii="Times New Roman" w:hAnsi="Times New Roman" w:cs="Times New Roman"/>
          <w:sz w:val="24"/>
          <w:szCs w:val="24"/>
        </w:rPr>
        <w:fldChar w:fldCharType="separate"/>
      </w:r>
      <w:r w:rsidR="00F00B66" w:rsidRPr="00F00B66">
        <w:rPr>
          <w:rFonts w:ascii="Times New Roman" w:hAnsi="Times New Roman" w:cs="Times New Roman"/>
          <w:sz w:val="24"/>
        </w:rPr>
        <w:t>(Rust et al., 2021)</w:t>
      </w:r>
      <w:r w:rsidR="00F00B66">
        <w:rPr>
          <w:rFonts w:ascii="Times New Roman" w:hAnsi="Times New Roman" w:cs="Times New Roman"/>
          <w:sz w:val="24"/>
          <w:szCs w:val="24"/>
        </w:rPr>
        <w:fldChar w:fldCharType="end"/>
      </w:r>
      <w:r w:rsidR="00F00B66" w:rsidRPr="00F00B66">
        <w:rPr>
          <w:rFonts w:ascii="Times New Roman" w:hAnsi="Times New Roman" w:cs="Times New Roman"/>
          <w:sz w:val="24"/>
          <w:szCs w:val="24"/>
        </w:rPr>
        <w:t>. Digging out Twitter comments from the world's top brands can instantly get insights from stakeholders, surpassing slow traditional methods. This kind of real-time social media communication helps brands dynamically understand market perception, directly link with financial performance, and promote brand success.</w:t>
      </w:r>
    </w:p>
    <w:p w14:paraId="5E224B7C" w14:textId="77777777" w:rsidR="00875CC9" w:rsidRDefault="00000000">
      <w:pPr>
        <w:outlineLvl w:val="1"/>
        <w:rPr>
          <w:rFonts w:ascii="Times New Roman" w:hAnsi="Times New Roman" w:cs="Times New Roman"/>
          <w:b/>
          <w:bCs/>
          <w:sz w:val="24"/>
          <w:szCs w:val="24"/>
        </w:rPr>
      </w:pPr>
      <w:bookmarkStart w:id="8" w:name="_Toc213773230"/>
      <w:r>
        <w:rPr>
          <w:rFonts w:ascii="Times New Roman" w:hAnsi="Times New Roman" w:cs="Times New Roman"/>
          <w:b/>
          <w:bCs/>
          <w:sz w:val="24"/>
          <w:szCs w:val="24"/>
        </w:rPr>
        <w:t>2.3. Key skills</w:t>
      </w:r>
      <w:bookmarkEnd w:id="8"/>
    </w:p>
    <w:p w14:paraId="64B6B633" w14:textId="77777777" w:rsidR="00875CC9" w:rsidRDefault="00875CC9">
      <w:pPr>
        <w:rPr>
          <w:rFonts w:ascii="Times New Roman" w:hAnsi="Times New Roman" w:cs="Times New Roman"/>
          <w:b/>
          <w:bCs/>
          <w:sz w:val="24"/>
          <w:szCs w:val="24"/>
        </w:rPr>
      </w:pPr>
    </w:p>
    <w:p w14:paraId="5078C0C8" w14:textId="77777777" w:rsidR="00875CC9" w:rsidRDefault="00000000">
      <w:pPr>
        <w:outlineLvl w:val="2"/>
        <w:rPr>
          <w:rFonts w:ascii="Times New Roman" w:hAnsi="Times New Roman" w:cs="Times New Roman"/>
          <w:b/>
          <w:bCs/>
          <w:sz w:val="24"/>
          <w:szCs w:val="24"/>
        </w:rPr>
      </w:pPr>
      <w:bookmarkStart w:id="9" w:name="_Toc213773231"/>
      <w:r>
        <w:rPr>
          <w:rFonts w:ascii="Times New Roman" w:hAnsi="Times New Roman" w:cs="Times New Roman"/>
          <w:b/>
          <w:bCs/>
          <w:sz w:val="24"/>
          <w:szCs w:val="24"/>
        </w:rPr>
        <w:t>2.3.1. Cross-cultural awareness</w:t>
      </w:r>
      <w:bookmarkEnd w:id="9"/>
    </w:p>
    <w:p w14:paraId="438894F8" w14:textId="77777777" w:rsidR="00875CC9" w:rsidRDefault="00875CC9">
      <w:pPr>
        <w:rPr>
          <w:rFonts w:ascii="Times New Roman" w:hAnsi="Times New Roman" w:cs="Times New Roman"/>
          <w:sz w:val="24"/>
          <w:szCs w:val="24"/>
        </w:rPr>
      </w:pPr>
    </w:p>
    <w:p w14:paraId="69C7BF8A" w14:textId="7BCEC834" w:rsidR="00875CC9" w:rsidRDefault="00F00B66">
      <w:pPr>
        <w:rPr>
          <w:rFonts w:ascii="Times New Roman" w:hAnsi="Times New Roman" w:cs="Times New Roman"/>
          <w:sz w:val="24"/>
          <w:szCs w:val="24"/>
        </w:rPr>
      </w:pPr>
      <w:r w:rsidRPr="00F00B66">
        <w:rPr>
          <w:rFonts w:ascii="Times New Roman" w:hAnsi="Times New Roman" w:cs="Times New Roman"/>
          <w:sz w:val="24"/>
          <w:szCs w:val="24"/>
        </w:rPr>
        <w:t>Cross-cultural awareness refers to the ability to identify and respect cultural differences, focusing on distinguishing between high-continent cultures and low-content cultures. Britain is usually a low-content culture: communication relies on clear oral information, focusing on efficiency and directness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{"citationID":"goxVGLLs","properties":{"formattedCitation":"(Chen, 2023)","plainCitation":"(Chen, 2023)","noteIndex":0},"citationItems":[{"id":73,"uris":["http://zotero.org/users/local/JBGcfLdO/items/ZZHKR9AY"],"itemData":{"id":73,"type":"article-journal","abstract":"Different cultural backgrounds are important factors that affect cross-cultural communication and activities, and understanding cultural differences is crucial for promoting cross-cultural communication and activities. As English majors, it is necessary for us to clarify the differences in context between China and the West from different perspectives. Anthropologist Hall divides culture into high context and low context. It is generally believed that China is a typical high context cultural country, and the way of expression often depends on the background and context, while the West is a typical low context culture, and the way of expression mainly depends on language. This article mainly compares the emotional expressions of male and female protagonists, advertising slogans, poetry, and songs in Chinese and Western films and television, aiming to explore the cultural factors reflected in different contexts of high and low context between China and the West, in order to deepen our understanding of Western countries and promote cross-cultural communication.","container-title":"Frontiers in Humanities and Social Sciences","DOI":"10.54691/fhss.v3i8.5553","ISSN":"2710-0170","issue":"8","journalAbbreviation":"FHSS","language":"en","license":"https://creativecommons.org/licenses/by-nc/4.0","page":"161-168","source":"DOI.org (Crossref)","title":"Comparison of High and Low Context Differences between China and the West","volume":"3","author":[{"family":"Chen","given":"Manna"}],"issued":{"date-parts":[["2023",8,22]]}}}],"schema":"https://github.com/citation-style-language/schema/raw/master/csl-citation.json"} </w:instrText>
      </w:r>
      <w:r>
        <w:rPr>
          <w:rFonts w:ascii="Times New Roman" w:hAnsi="Times New Roman" w:cs="Times New Roman"/>
          <w:sz w:val="24"/>
          <w:szCs w:val="24"/>
        </w:rPr>
        <w:fldChar w:fldCharType="separate"/>
      </w:r>
      <w:r w:rsidRPr="00F00B66">
        <w:rPr>
          <w:rFonts w:ascii="Times New Roman" w:hAnsi="Times New Roman" w:cs="Times New Roman"/>
          <w:sz w:val="24"/>
        </w:rPr>
        <w:t>(Chen, 2023)</w:t>
      </w:r>
      <w:r>
        <w:rPr>
          <w:rFonts w:ascii="Times New Roman" w:hAnsi="Times New Roman" w:cs="Times New Roman"/>
          <w:sz w:val="24"/>
          <w:szCs w:val="24"/>
        </w:rPr>
        <w:fldChar w:fldCharType="end"/>
      </w:r>
      <w:r w:rsidRPr="00F00B66">
        <w:rPr>
          <w:rFonts w:ascii="Times New Roman" w:hAnsi="Times New Roman" w:cs="Times New Roman"/>
          <w:sz w:val="24"/>
          <w:szCs w:val="24"/>
        </w:rPr>
        <w:t>. Most Asian countries belong to high-</w:t>
      </w:r>
      <w:proofErr w:type="spellStart"/>
      <w:r w:rsidRPr="00F00B66">
        <w:rPr>
          <w:rFonts w:ascii="Times New Roman" w:hAnsi="Times New Roman" w:cs="Times New Roman"/>
          <w:sz w:val="24"/>
          <w:szCs w:val="24"/>
        </w:rPr>
        <w:t>conterent</w:t>
      </w:r>
      <w:proofErr w:type="spellEnd"/>
      <w:r w:rsidRPr="00F00B66">
        <w:rPr>
          <w:rFonts w:ascii="Times New Roman" w:hAnsi="Times New Roman" w:cs="Times New Roman"/>
          <w:sz w:val="24"/>
          <w:szCs w:val="24"/>
        </w:rPr>
        <w:t xml:space="preserve"> cultures, where implicit hints and interpersonal relationships are more important than straightforward expressions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{"citationID":"Vx86n0UT","properties":{"formattedCitation":"(Yang et al., 2021)","plainCitation":"(Yang et al., 2021)","noteIndex":0},"citationItems":[{"id":27,"uris":["http://zotero.org/users/local/JBGcfLdO/items/H5C4H3T5"],"itemData":{"id":27,"type":"article-journal","abstract":"This study investigated the relationship between cultural influence and people?s daily media choices. From the perspective of high-context and low-context culture, an online survey was conducted with 351 participants from China and America filling out questions about culture content, media richness, and daily media choices. Findings not only supported the general notion that China has a relatively high-context culture while the US is comparatively low on the scale, but also indicated that people in different cultures perceive the same communication medium differently. The current study also found out that the perceived media richness of a medium may have a negative impact on the likelihood that it would be chosen for communication. Possible reasons for these findings were explained from the perspective of media richness and social presence. This study suggested further research on variables of convenience, privacy and power distance regarding the utilization of various communication media in different contexts.","container-title":"International Communication Gazette","DOI":"10.1177/1748048520902617","ISSN":"1748-0485","issue":"3","note":"publisher: SAGE Publications Ltd","page":"238-259","title":"Communicating in a proper way: How people from high-/low-context culture choose their media for communication","volume":"83","author":[{"family":"Yang","given":"Xiaoxu"},{"family":"Hou","given":"Jue"},{"family":"Arth","given":"Zachary W"}],"issued":{"date-parts":[["2021",4,1]]}}}],"schema":"https://github.com/citation-style-language/schema/raw/master/csl-citation.json"} </w:instrText>
      </w:r>
      <w:r>
        <w:rPr>
          <w:rFonts w:ascii="Times New Roman" w:hAnsi="Times New Roman" w:cs="Times New Roman"/>
          <w:sz w:val="24"/>
          <w:szCs w:val="24"/>
        </w:rPr>
        <w:fldChar w:fldCharType="separate"/>
      </w:r>
      <w:r w:rsidRPr="00F00B66">
        <w:rPr>
          <w:rFonts w:ascii="Times New Roman" w:hAnsi="Times New Roman" w:cs="Times New Roman"/>
          <w:sz w:val="24"/>
        </w:rPr>
        <w:t>(Yang et al., 2021)</w:t>
      </w:r>
      <w:r>
        <w:rPr>
          <w:rFonts w:ascii="Times New Roman" w:hAnsi="Times New Roman" w:cs="Times New Roman"/>
          <w:sz w:val="24"/>
          <w:szCs w:val="24"/>
        </w:rPr>
        <w:fldChar w:fldCharType="end"/>
      </w:r>
      <w:r w:rsidRPr="00F00B66">
        <w:rPr>
          <w:rFonts w:ascii="Times New Roman" w:hAnsi="Times New Roman" w:cs="Times New Roman"/>
          <w:sz w:val="24"/>
          <w:szCs w:val="24"/>
        </w:rPr>
        <w:t xml:space="preserve">. For example, in the negotiation of clothing orders, the British team may directly request to shorten the delivery time to 30 days, while Japanese suppliers will not refuse directly, but hint at </w:t>
      </w:r>
      <w:r w:rsidRPr="00F00B66">
        <w:rPr>
          <w:rFonts w:ascii="Times New Roman" w:hAnsi="Times New Roman" w:cs="Times New Roman"/>
          <w:sz w:val="24"/>
          <w:szCs w:val="24"/>
        </w:rPr>
        <w:lastRenderedPageBreak/>
        <w:t>difficulties, such as the recent shortage of raw materials. Without cross-cultural awareness, the British team may mistakenly think that this is an agreement, resulting in a delay in subsequent delivery.</w:t>
      </w:r>
    </w:p>
    <w:p w14:paraId="2F0BFBFB" w14:textId="77777777" w:rsidR="00875CC9" w:rsidRDefault="00875CC9">
      <w:pPr>
        <w:rPr>
          <w:rFonts w:ascii="Times New Roman" w:hAnsi="Times New Roman" w:cs="Times New Roman"/>
          <w:sz w:val="24"/>
          <w:szCs w:val="24"/>
        </w:rPr>
      </w:pPr>
    </w:p>
    <w:p w14:paraId="79CEA6C5" w14:textId="6A1F8CFF" w:rsidR="00875CC9" w:rsidRDefault="00000000">
      <w:pPr>
        <w:outlineLvl w:val="2"/>
        <w:rPr>
          <w:rFonts w:ascii="Times New Roman" w:hAnsi="Times New Roman" w:cs="Times New Roman"/>
          <w:b/>
          <w:bCs/>
          <w:sz w:val="24"/>
          <w:szCs w:val="24"/>
        </w:rPr>
      </w:pPr>
      <w:bookmarkStart w:id="10" w:name="_Toc213773232"/>
      <w:r>
        <w:rPr>
          <w:rFonts w:ascii="Times New Roman" w:hAnsi="Times New Roman" w:cs="Times New Roman"/>
          <w:b/>
          <w:bCs/>
          <w:sz w:val="24"/>
          <w:szCs w:val="24"/>
        </w:rPr>
        <w:t xml:space="preserve">2.3.2. </w:t>
      </w:r>
      <w:r w:rsidR="00396E75">
        <w:rPr>
          <w:rFonts w:ascii="Times New Roman" w:hAnsi="Times New Roman" w:cs="Times New Roman" w:hint="eastAsia"/>
          <w:b/>
          <w:bCs/>
          <w:sz w:val="24"/>
          <w:szCs w:val="24"/>
        </w:rPr>
        <w:t>Oral and non-verbal communication skills</w:t>
      </w:r>
      <w:bookmarkEnd w:id="10"/>
    </w:p>
    <w:p w14:paraId="07E0C490" w14:textId="77777777" w:rsidR="00875CC9" w:rsidRDefault="00875CC9">
      <w:pPr>
        <w:rPr>
          <w:rFonts w:ascii="Times New Roman" w:hAnsi="Times New Roman" w:cs="Times New Roman"/>
          <w:sz w:val="24"/>
          <w:szCs w:val="24"/>
        </w:rPr>
      </w:pPr>
    </w:p>
    <w:p w14:paraId="68D84BBE" w14:textId="408139F9" w:rsidR="00875CC9" w:rsidRDefault="00396E75">
      <w:pPr>
        <w:rPr>
          <w:rFonts w:ascii="Times New Roman" w:hAnsi="Times New Roman" w:cs="Times New Roman"/>
          <w:sz w:val="24"/>
          <w:szCs w:val="24"/>
        </w:rPr>
      </w:pPr>
      <w:r w:rsidRPr="00396E75">
        <w:rPr>
          <w:rFonts w:ascii="Times New Roman" w:hAnsi="Times New Roman" w:cs="Times New Roman"/>
          <w:sz w:val="24"/>
          <w:szCs w:val="24"/>
        </w:rPr>
        <w:t>Language communication ability not only requires mastery of basic foreign language knowledge, but also needs to adapt to local expression habits. For example, when British retailers sell products to Chinese consumers, they use local buzz terms such as "all-match" and "slim", which is more resonant than literal translation</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{"citationID":"ek7ukPaf","properties":{"formattedCitation":"(Ahtif and Gandhi, 2022)","plainCitation":"(Ahtif and Gandhi, 2022)","noteIndex":0},"citationItems":[{"id":30,"uris":["http://zotero.org/users/local/JBGcfLdO/items/DACMJU47"],"itemData":{"id":30,"type":"article-journal","abstract":"The goal is to look at how language helps people from different cultures get along. Language is an important part of how people interact with each other because it is the most basic way to share ideas and information. Language is a reflection of culture, so when people from more than one culture live together, how they use language is more important and complicated. The is also going to be one of the goals that is reviewed How the use of different languages creates barriers in cross-cultural communities and how these barriers affect the bonds that are made in cross-cultural communities. In the field of development, the question of what role language plays in communities with many different cultures is becoming more and more important. The world-wide study of both literature and social studies. As Cross-cultural communication brings together the seemingly unrelated fields of cultural anthropology and communication. Its goal is to bridge the gap between these two fields. Cross-cultural communication is based on being able to understand the different ways that people from different cultures interact with each other. In addition, it is supposed to come up with some recommendations that can help people from different cultures communicate better with each other. As a society's cultural practices and linguistic patterns shape the way people think, act, and communicate with the outside world, they also shape the way people think, act, and communicate with each other.","container-title":"Journal of Asian Multicultural Research for Social Sciences Study","DOI":"10.47616/jamrsss.v3i4.321","ISSN":"2708-969X","issue":"4","journalAbbreviation":"JAMRSSS","language":"en","license":"http://creativecommons.org/licenses/by-sa/4.0/","page":"7-16","source":"DOI.org (Crossref)","title":"The Role of Language in Cross Cultural Bonds","volume":"3","author":[{"family":"Ahtif","given":"Mustafa Hasan"},{"family":"Gandhi","given":"Nilotpala"}],"issued":{"date-parts":[["2022",9,24]]}}}],"schema":"https://github.com/citation-style-language/schema/raw/master/csl-citation.json"} </w:instrText>
      </w:r>
      <w:r>
        <w:rPr>
          <w:rFonts w:ascii="Times New Roman" w:hAnsi="Times New Roman" w:cs="Times New Roman"/>
          <w:sz w:val="24"/>
          <w:szCs w:val="24"/>
        </w:rPr>
        <w:fldChar w:fldCharType="separate"/>
      </w:r>
      <w:r w:rsidRPr="00396E75">
        <w:rPr>
          <w:rFonts w:ascii="Times New Roman" w:hAnsi="Times New Roman" w:cs="Times New Roman"/>
          <w:sz w:val="24"/>
        </w:rPr>
        <w:t>(Ahtif and Gandhi, 2022)</w:t>
      </w:r>
      <w:r>
        <w:rPr>
          <w:rFonts w:ascii="Times New Roman" w:hAnsi="Times New Roman" w:cs="Times New Roman"/>
          <w:sz w:val="24"/>
          <w:szCs w:val="24"/>
        </w:rPr>
        <w:fldChar w:fldCharType="end"/>
      </w:r>
      <w:r w:rsidRPr="00396E75">
        <w:rPr>
          <w:rFonts w:ascii="Times New Roman" w:hAnsi="Times New Roman" w:cs="Times New Roman"/>
          <w:sz w:val="24"/>
          <w:szCs w:val="24"/>
        </w:rPr>
        <w:t>. Non-verbal communication ability involves the interpretation of body language, spatial distance and silence. For example, British business people tend to keep eye contact when shaking hands, while Japanese business people pay more attention to bowing etiquette. In Japanese culture, silence often means "needing time to think" rather than "opposition" - if the British team misunderstands this silence as a refusal, it may disrupt the negotiation process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{"citationID":"UWGnX08s","properties":{"formattedCitation":"(Gu, 2023)","plainCitation":"(Gu, 2023)","noteIndex":0},"citationItems":[{"id":75,"uris":["http://zotero.org/users/local/JBGcfLdO/items/NSV569UL"],"itemData":{"id":75,"type":"article-journal","abstract":"With the continuous deepening of China's reform and opening up and the intensification of economic globalization, political, economic and cultural exchanges between China and the West are increasing, and international business exchanges are developing rapidly. Understanding the cultural customs of Western countries and improving cross-cultural communication skills is very important for the Chinese government and enterprises, which would directly affect the effectiveness of business negotiations and economic cooperation, and thus affect the development of the national economy. Therefore, it is crucial to deeply analyze the impact of cultural differences between China and the West on international business negotiations, and propose corresponding measures to enhance the response capabilities of various economic organizations in international business negotiations, in order to promote the long-term development of foreign trade. This article explored the impact of cross-cultural differences on international business negotiations and corresponding strategies. Firstly, it discussed the concept of cultural differences, cross-cultural manifestations, and their impact on business negotiations. Finally, based on the analysis of cultural differences mentioned earlier, it proposed suggestions for avoiding cultural embarrassment in business negotiations.","container-title":"International Journal of Frontiers in Sociology","DOI":"10.25236/IJFS.2023.051020","ISSN":"27066827","issue":"10","journalAbbreviation":"IJFS","language":"en","source":"DOI.org (Crossref)","title":"Impact of Cross-cultural Differences on International Business Negotiations and Corresponding Strategies","URL":"https://francis-press.com/papers/12384","volume":"5","author":[{"family":"Gu","given":"Shurui"}],"accessed":{"date-parts":[["2025",11,11]]},"issued":{"date-parts":[["2023"]]}}}],"schema":"https://github.com/citation-style-language/schema/raw/master/csl-citation.json"} </w:instrText>
      </w:r>
      <w:r>
        <w:rPr>
          <w:rFonts w:ascii="Times New Roman" w:hAnsi="Times New Roman" w:cs="Times New Roman"/>
          <w:sz w:val="24"/>
          <w:szCs w:val="24"/>
        </w:rPr>
        <w:fldChar w:fldCharType="separate"/>
      </w:r>
      <w:r w:rsidRPr="00396E75">
        <w:rPr>
          <w:rFonts w:ascii="Times New Roman" w:hAnsi="Times New Roman" w:cs="Times New Roman"/>
          <w:sz w:val="24"/>
        </w:rPr>
        <w:t>(Gu, 2023)</w:t>
      </w:r>
      <w:r>
        <w:rPr>
          <w:rFonts w:ascii="Times New Roman" w:hAnsi="Times New Roman" w:cs="Times New Roman"/>
          <w:sz w:val="24"/>
          <w:szCs w:val="24"/>
        </w:rPr>
        <w:fldChar w:fldCharType="end"/>
      </w:r>
      <w:r w:rsidRPr="00396E75">
        <w:rPr>
          <w:rFonts w:ascii="Times New Roman" w:hAnsi="Times New Roman" w:cs="Times New Roman"/>
          <w:sz w:val="24"/>
          <w:szCs w:val="24"/>
        </w:rPr>
        <w:t>.</w:t>
      </w:r>
    </w:p>
    <w:p w14:paraId="1B8018F2" w14:textId="77777777" w:rsidR="00396E75" w:rsidRDefault="00396E75">
      <w:pPr>
        <w:rPr>
          <w:rFonts w:ascii="Times New Roman" w:hAnsi="Times New Roman" w:cs="Times New Roman"/>
          <w:sz w:val="24"/>
          <w:szCs w:val="24"/>
        </w:rPr>
      </w:pPr>
    </w:p>
    <w:p w14:paraId="4CDEAD49" w14:textId="77777777" w:rsidR="00875CC9" w:rsidRDefault="00000000">
      <w:pPr>
        <w:outlineLvl w:val="2"/>
        <w:rPr>
          <w:rFonts w:ascii="Times New Roman" w:hAnsi="Times New Roman" w:cs="Times New Roman"/>
          <w:b/>
          <w:bCs/>
          <w:sz w:val="24"/>
          <w:szCs w:val="24"/>
        </w:rPr>
      </w:pPr>
      <w:bookmarkStart w:id="11" w:name="_Toc213773233"/>
      <w:r>
        <w:rPr>
          <w:rFonts w:ascii="Times New Roman" w:hAnsi="Times New Roman" w:cs="Times New Roman"/>
          <w:b/>
          <w:bCs/>
          <w:sz w:val="24"/>
          <w:szCs w:val="24"/>
        </w:rPr>
        <w:t>2.3.</w:t>
      </w:r>
      <w:proofErr w:type="gramStart"/>
      <w:r>
        <w:rPr>
          <w:rFonts w:ascii="Times New Roman" w:hAnsi="Times New Roman" w:cs="Times New Roman"/>
          <w:b/>
          <w:bCs/>
          <w:sz w:val="24"/>
          <w:szCs w:val="24"/>
        </w:rPr>
        <w:t>3.Effective</w:t>
      </w:r>
      <w:proofErr w:type="gramEnd"/>
      <w:r>
        <w:rPr>
          <w:rFonts w:ascii="Times New Roman" w:hAnsi="Times New Roman" w:cs="Times New Roman"/>
          <w:b/>
          <w:bCs/>
          <w:sz w:val="24"/>
          <w:szCs w:val="24"/>
        </w:rPr>
        <w:t xml:space="preserve"> listening and feedback skills</w:t>
      </w:r>
      <w:bookmarkEnd w:id="11"/>
    </w:p>
    <w:p w14:paraId="15AAADA0" w14:textId="77777777" w:rsidR="00875CC9" w:rsidRDefault="00875CC9">
      <w:pPr>
        <w:rPr>
          <w:rFonts w:ascii="Times New Roman" w:hAnsi="Times New Roman" w:cs="Times New Roman"/>
          <w:sz w:val="24"/>
          <w:szCs w:val="24"/>
        </w:rPr>
      </w:pPr>
    </w:p>
    <w:p w14:paraId="4FD3A060" w14:textId="77C098F8" w:rsidR="00875CC9" w:rsidRDefault="00000000">
      <w:pPr>
        <w:rPr>
          <w:rFonts w:ascii="Times New Roman" w:hAnsi="Times New Roman" w:cs="Times New Roman"/>
          <w:sz w:val="24"/>
          <w:szCs w:val="24"/>
        </w:rPr>
      </w:pPr>
      <w:r>
        <w:rPr>
          <w:rFonts w:ascii="Times New Roman" w:hAnsi="Times New Roman" w:cs="Times New Roman"/>
          <w:sz w:val="24"/>
          <w:szCs w:val="24"/>
        </w:rPr>
        <w:t>Effective listening requires British retailers to pay attention to the "implied meanings" of their Asian partners or consumers during communication. For instance, when a Chinese distributor mentions "local consumers are quite price-sensitive," it may actually mean they hope the brand will launch mid-range product lines</w:t>
      </w:r>
      <w:r>
        <w:rPr>
          <w:rFonts w:ascii="Times New Roman" w:hAnsi="Times New Roman" w:cs="Times New Roman"/>
          <w:sz w:val="24"/>
          <w:szCs w:val="24"/>
        </w:rPr>
        <w:fldChar w:fldCharType="begin"/>
      </w:r>
      <w:r w:rsidR="004679F1">
        <w:rPr>
          <w:rFonts w:ascii="Times New Roman" w:hAnsi="Times New Roman" w:cs="Times New Roman"/>
          <w:sz w:val="24"/>
          <w:szCs w:val="24"/>
        </w:rPr>
        <w:instrText xml:space="preserve"> ADDIN ZOTERO_ITEM CSL_CITATION {"citationID":"0T6Wd0mX","properties":{"formattedCitation":"(Liu et al., 2021)","plainCitation":"(Liu et al., 2021)","noteIndex":0},"citationItems":[{"id":34,"uris":["http://zotero.org/users/local/JBGcfLdO/items/AMI32MMW"],"itemData":{"id":34,"type":"paper-conference","abstract":"China has been playing an increasingly significant role in nowadays business world. As a result, the need to better understand the Chinese pattern of business negotiation is becoming prominent. In this context, this study sets out to review what the Chinese and British cultural characteristics are and how they would impact their negotiation patterns. It is found that Chinese negotiators tend to be more collectivist while British negotiators are individualist. Also, Chinese negotiators focus more on human relations, and British negotiators are more interest-based. Finally, the Chinese negotiating strategies are oriented on the ultimate results whilst the British pay more attention to whether to abide by the regulations and procedures. With the discussion of two business negotiations cases, the above traits are illustrated. This study finally puts forward an array of recommendations that would help understand business negotiations with the Chinese.",</w:instrText>
      </w:r>
      <w:r w:rsidR="004679F1">
        <w:rPr>
          <w:rFonts w:ascii="Times New Roman" w:hAnsi="Times New Roman" w:cs="Times New Roman" w:hint="eastAsia"/>
          <w:sz w:val="24"/>
          <w:szCs w:val="24"/>
        </w:rPr>
        <w:instrText>"DOI":"10.2991/assehr.k.211011.079","event-place":"Hunlunbuir, China","event-title":"2021 6th International Conference on Modern Management and Education Technology</w:instrText>
      </w:r>
      <w:r w:rsidR="004679F1">
        <w:rPr>
          <w:rFonts w:ascii="Times New Roman" w:hAnsi="Times New Roman" w:cs="Times New Roman" w:hint="eastAsia"/>
          <w:sz w:val="24"/>
          <w:szCs w:val="24"/>
        </w:rPr>
        <w:instrText>（</w:instrText>
      </w:r>
      <w:r w:rsidR="004679F1">
        <w:rPr>
          <w:rFonts w:ascii="Times New Roman" w:hAnsi="Times New Roman" w:cs="Times New Roman" w:hint="eastAsia"/>
          <w:sz w:val="24"/>
          <w:szCs w:val="24"/>
        </w:rPr>
        <w:instrText>MMET 2021</w:instrText>
      </w:r>
      <w:r w:rsidR="004679F1">
        <w:rPr>
          <w:rFonts w:ascii="Times New Roman" w:hAnsi="Times New Roman" w:cs="Times New Roman" w:hint="eastAsia"/>
          <w:sz w:val="24"/>
          <w:szCs w:val="24"/>
        </w:rPr>
        <w:instrText>）</w:instrText>
      </w:r>
      <w:r w:rsidR="004679F1">
        <w:rPr>
          <w:rFonts w:ascii="Times New Roman" w:hAnsi="Times New Roman" w:cs="Times New Roman" w:hint="eastAsia"/>
          <w:sz w:val="24"/>
          <w:szCs w:val="24"/>
        </w:rPr>
        <w:instrText>","language":"en","publisher-place":"Hunlunbuir, China","source":"DOI.org (Cross</w:instrText>
      </w:r>
      <w:r w:rsidR="004679F1">
        <w:rPr>
          <w:rFonts w:ascii="Times New Roman" w:hAnsi="Times New Roman" w:cs="Times New Roman"/>
          <w:sz w:val="24"/>
          <w:szCs w:val="24"/>
        </w:rPr>
        <w:instrText xml:space="preserve">ref)","title":"Cultural Differences in Business Negotiations Between China and the UK:","title-short":"Cultural Differences in Business Negotiations Between China and the UK","URL":"https://www.atlantis-press.com/article/125961397","author":[{"family":"Liu","given":"Chuanqi"},{"family":"Lu","given":"Jiahao"},{"family":"Zhan","given":"Yuxin"}],"accessed":{"date-parts":[["2025",11,7]]},"issued":{"date-parts":[["2021"]]}}}],"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(Liu et al., 2021)</w:t>
      </w:r>
      <w:r>
        <w:rPr>
          <w:rFonts w:ascii="Times New Roman" w:hAnsi="Times New Roman" w:cs="Times New Roman"/>
          <w:sz w:val="24"/>
          <w:szCs w:val="24"/>
        </w:rPr>
        <w:fldChar w:fldCharType="end"/>
      </w:r>
      <w:r>
        <w:rPr>
          <w:rFonts w:ascii="Times New Roman" w:hAnsi="Times New Roman" w:cs="Times New Roman"/>
          <w:sz w:val="24"/>
          <w:szCs w:val="24"/>
        </w:rPr>
        <w:t>. Feedback skills, on the other hand, need to align with cultural habits: British teams often use a "direct affirmation/negation" feedback style, while a "recognize first, then suggest" approach is more suitable for Asian partners. When evaluating the operation of local stores, for example, saying "store foot traffic has increased significantly and staff service attitude is excellent" first, then proposing "the consumer experience would be even better if the number of fitting rooms could be increased," is more likely to be accepted</w:t>
      </w:r>
      <w:r>
        <w:rPr>
          <w:rFonts w:ascii="Times New Roman" w:hAnsi="Times New Roman" w:cs="Times New Roman"/>
          <w:sz w:val="24"/>
          <w:szCs w:val="24"/>
        </w:rPr>
        <w:fldChar w:fldCharType="begin"/>
      </w:r>
      <w:r w:rsidR="004679F1">
        <w:rPr>
          <w:rFonts w:ascii="Times New Roman" w:hAnsi="Times New Roman" w:cs="Times New Roman"/>
          <w:sz w:val="24"/>
          <w:szCs w:val="24"/>
        </w:rPr>
        <w:instrText xml:space="preserve"> ADDIN ZOTERO_ITEM CSL_CITATION {"citationID":"T6DkHt9Q","properties":{"formattedCitation":"(Pazio Rossiter and Bale, 2023)","plainCitation":"(Pazio Rossiter and Bale, 2023)","noteIndex":0},"citationItems":[{"id":36,"uris":["http://zotero.org/users/local/JBGcfLdO/items/AM5Z4XWJ"],"itemData":{"id":36,"type":"article-journal","abstract":"Universities around the world are attracting students and educators from increasingly diverse cultural and linguistic backgrounds, which presents an exciting but complex context in which teaching and learning activities take place. An important aspect of educational practice is feedback, but there is evidence that there is often dissatisfaction among students about the feedback practices they experience. We argue that this situation is exacerbated by the lack of attention that has been paid to cultural and linguistic factors in feedback processes, particularly in highly internationalised institutions. We begin by exploring the complex concepts of culture and intercultural competence before providing an overview of some of the recent work on feedback literacy from student and teacher perspectives. We then make the case for an intercultural dimension, introducing the concept of intercultural feedback literacy. We conclude by presenting a model of how aspects of intercultural competence can enhance the practices of feedback literate students and teachers.","container-title":"Innovations in Education and Teaching International","DOI":"10.1080/14703297.2023.2175017","ISSN":"1470-3297, 1470-3300","issue":"3","journalAbbreviation":"Innovations in Education and Teaching International","language":"en","page":"368-378","source":"DOI.org (Crossref)","title":"Cultural and linguistic dimensions of feedback: A model of intercultural feedback literacy","title-short":"Cultural and linguistic dimensions of feedback","volume":"60","author":[{"family":"Pazio Rossiter","given":"Monika"},{"family":"Bale","given":"Richard"}],"issued":{"date-parts":[["2023",5,4]]}}}],"schema":"https://github.com/citation-style-language/schema/raw/master/csl-citation.json"}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(Pazio Rossiter and Bale, 2023)</w:t>
      </w:r>
      <w:r>
        <w:rPr>
          <w:rFonts w:ascii="Times New Roman" w:hAnsi="Times New Roman" w:cs="Times New Roman"/>
          <w:sz w:val="24"/>
          <w:szCs w:val="24"/>
        </w:rPr>
        <w:fldChar w:fldCharType="end"/>
      </w:r>
      <w:r>
        <w:rPr>
          <w:rFonts w:ascii="Times New Roman" w:hAnsi="Times New Roman" w:cs="Times New Roman"/>
          <w:sz w:val="24"/>
          <w:szCs w:val="24"/>
        </w:rPr>
        <w:t>.</w:t>
      </w:r>
    </w:p>
    <w:p w14:paraId="04BC6722" w14:textId="77777777" w:rsidR="00875CC9" w:rsidRDefault="00875CC9">
      <w:pPr>
        <w:rPr>
          <w:rFonts w:ascii="Times New Roman" w:hAnsi="Times New Roman" w:cs="Times New Roman"/>
          <w:sz w:val="24"/>
          <w:szCs w:val="24"/>
        </w:rPr>
      </w:pPr>
    </w:p>
    <w:p w14:paraId="4ACD382D" w14:textId="77777777" w:rsidR="00875CC9" w:rsidRDefault="00000000">
      <w:pPr>
        <w:outlineLvl w:val="0"/>
        <w:rPr>
          <w:rFonts w:ascii="Times New Roman" w:hAnsi="Times New Roman" w:cs="Times New Roman"/>
          <w:b/>
          <w:bCs/>
          <w:sz w:val="24"/>
          <w:szCs w:val="24"/>
        </w:rPr>
      </w:pPr>
      <w:bookmarkStart w:id="12" w:name="_Toc213773234"/>
      <w:r>
        <w:rPr>
          <w:rFonts w:ascii="Times New Roman" w:hAnsi="Times New Roman" w:cs="Times New Roman"/>
          <w:b/>
          <w:bCs/>
          <w:sz w:val="24"/>
          <w:szCs w:val="24"/>
        </w:rPr>
        <w:t>3. Application of cultural theories</w:t>
      </w:r>
      <w:bookmarkEnd w:id="12"/>
    </w:p>
    <w:p w14:paraId="3DF0F25C" w14:textId="77777777" w:rsidR="00875CC9" w:rsidRDefault="00875CC9">
      <w:pPr>
        <w:rPr>
          <w:rFonts w:ascii="Times New Roman" w:hAnsi="Times New Roman" w:cs="Times New Roman"/>
          <w:b/>
          <w:bCs/>
          <w:sz w:val="24"/>
          <w:szCs w:val="24"/>
        </w:rPr>
      </w:pPr>
    </w:p>
    <w:p w14:paraId="5F8E8F5B" w14:textId="77777777" w:rsidR="00875CC9" w:rsidRDefault="00000000">
      <w:pPr>
        <w:outlineLvl w:val="1"/>
        <w:rPr>
          <w:rFonts w:ascii="Times New Roman" w:hAnsi="Times New Roman" w:cs="Times New Roman"/>
          <w:b/>
          <w:bCs/>
          <w:sz w:val="24"/>
          <w:szCs w:val="24"/>
        </w:rPr>
      </w:pPr>
      <w:bookmarkStart w:id="13" w:name="_Toc213773235"/>
      <w:r>
        <w:rPr>
          <w:rFonts w:ascii="Times New Roman" w:hAnsi="Times New Roman" w:cs="Times New Roman"/>
          <w:b/>
          <w:bCs/>
          <w:sz w:val="24"/>
          <w:szCs w:val="24"/>
        </w:rPr>
        <w:t>3.1. Hall’s high-context and low-context theory</w:t>
      </w:r>
      <w:bookmarkEnd w:id="13"/>
    </w:p>
    <w:p w14:paraId="7B1E9163" w14:textId="77777777" w:rsidR="00875CC9" w:rsidRDefault="00875CC9">
      <w:pPr>
        <w:rPr>
          <w:rFonts w:ascii="Times New Roman" w:hAnsi="Times New Roman" w:cs="Times New Roman"/>
          <w:b/>
          <w:bCs/>
          <w:sz w:val="24"/>
          <w:szCs w:val="24"/>
        </w:rPr>
      </w:pPr>
    </w:p>
    <w:p w14:paraId="5EBC826B" w14:textId="77777777" w:rsidR="00875CC9" w:rsidRDefault="00000000">
      <w:pPr>
        <w:outlineLvl w:val="2"/>
        <w:rPr>
          <w:rFonts w:ascii="Times New Roman" w:hAnsi="Times New Roman" w:cs="Times New Roman"/>
          <w:b/>
          <w:bCs/>
          <w:sz w:val="24"/>
          <w:szCs w:val="24"/>
        </w:rPr>
      </w:pPr>
      <w:bookmarkStart w:id="14" w:name="_Toc213773236"/>
      <w:r>
        <w:rPr>
          <w:rFonts w:ascii="Times New Roman" w:hAnsi="Times New Roman" w:cs="Times New Roman"/>
          <w:b/>
          <w:bCs/>
          <w:sz w:val="24"/>
          <w:szCs w:val="24"/>
        </w:rPr>
        <w:t>3.1.1. Comparison of cultural communication differences between the UK and Asia</w:t>
      </w:r>
      <w:bookmarkEnd w:id="14"/>
    </w:p>
    <w:p w14:paraId="00E41BAA" w14:textId="77777777" w:rsidR="00875CC9" w:rsidRDefault="00875CC9">
      <w:pPr>
        <w:rPr>
          <w:rFonts w:ascii="Times New Roman" w:hAnsi="Times New Roman" w:cs="Times New Roman"/>
          <w:sz w:val="24"/>
          <w:szCs w:val="24"/>
        </w:rPr>
      </w:pPr>
    </w:p>
    <w:p w14:paraId="4A060599" w14:textId="6A4B7CFC" w:rsidR="00875CC9" w:rsidRDefault="00000000">
      <w:pPr>
        <w:rPr>
          <w:rFonts w:ascii="Times New Roman" w:hAnsi="Times New Roman" w:cs="Times New Roman"/>
          <w:sz w:val="24"/>
          <w:szCs w:val="24"/>
        </w:rPr>
      </w:pPr>
      <w:r>
        <w:rPr>
          <w:rFonts w:ascii="Times New Roman" w:hAnsi="Times New Roman" w:cs="Times New Roman"/>
          <w:sz w:val="24"/>
          <w:szCs w:val="24"/>
        </w:rPr>
        <w:t xml:space="preserve">According to Hall's High-Context and Low-Context Theory, the UK, as a representative of low-context cultures, features communication characterized by "explicit information, linear logic, and result orientation". In contrast, Asian countries such as China and Japan, as representatives of high-context cultures, exhibit communication traits of "implicit information, circular logic, and relationship orientation". This difference is reflected in multiple scenarios within the apparel retail industry: In brand marketing, </w:t>
      </w:r>
      <w:r>
        <w:rPr>
          <w:rFonts w:ascii="Times New Roman" w:hAnsi="Times New Roman" w:cs="Times New Roman"/>
          <w:sz w:val="24"/>
          <w:szCs w:val="24"/>
        </w:rPr>
        <w:lastRenderedPageBreak/>
        <w:t xml:space="preserve">advertisements of British brands often directly emphasize product functions, such as "windproof and waterproof fabric", "breathable design". However, advertisements and product designs in the Asian market focus more on integrating local traditional culture for styling adaptations rather than maintaining unchanged designs. </w:t>
      </w:r>
      <w:r w:rsidR="004D4EF9" w:rsidRPr="004D4EF9">
        <w:rPr>
          <w:rFonts w:ascii="Times New Roman" w:hAnsi="Times New Roman" w:cs="Times New Roman"/>
          <w:sz w:val="24"/>
          <w:szCs w:val="24"/>
        </w:rPr>
        <w:t>For example, Uniqlo has launched a collection of clothing that integrates traditional Chinese elements in China, such as cheongsam dresses with improved comfort, down jackets decorated with traditional Chinese cloud patterns, and UT pattern T-shirts printed with classical Chinese paintings. These designs reflect the brand's respect for local culture and satisfy consumers' aesthetic preferences rooted in traditional culture, rather than simply retaining the brand's inherent global design style</w:t>
      </w:r>
      <w:r w:rsidR="004D4EF9">
        <w:rPr>
          <w:rFonts w:ascii="Times New Roman" w:hAnsi="Times New Roman" w:cs="Times New Roman"/>
          <w:sz w:val="24"/>
          <w:szCs w:val="24"/>
        </w:rPr>
        <w:fldChar w:fldCharType="begin"/>
      </w:r>
      <w:r w:rsidR="004D4EF9">
        <w:rPr>
          <w:rFonts w:ascii="Times New Roman" w:hAnsi="Times New Roman" w:cs="Times New Roman"/>
          <w:sz w:val="24"/>
          <w:szCs w:val="24"/>
        </w:rPr>
        <w:instrText xml:space="preserve"> ADDIN ZOTERO_ITEM CSL_CITATION {"citationID":"hAf7QXHG","properties":{"formattedCitation":"(Li et al., 2023)","plainCitation":"(Li et al., 2023)","noteIndex":0},"citationItems":[{"id":39,"uris":["http://zotero.org/users/local/JBGcfLdO/items/CXI9DIG2"],"itemData":{"id":39,"type":"article-journal","container-title":"Journal of Scientific Reports","DOI":"10.58970/JSR.1024","journalAbbreviation":"Journal of Scientific Reports","page":"25-54","title":"Critical Evaluation of Cultural Differences Between the UK and China Markets for Fashion Clothing: Identifying Links Between Marketing Communications Necessary for Success in Both Countries","author":[{"family":"Li","given":"Le"},{"family":"Ismail","given":"Noor"},{"family":"Yongfa","given":"Li"},{"family":"Chong","given":"Choo"},{"family":"Zhang","given":"Nicolas"}],"issued":{"date-parts":[["2023",5,4]]}}}],"schema":"https://github.com/citation-style-language/schema/raw/master/csl-citation.json"} </w:instrText>
      </w:r>
      <w:r w:rsidR="004D4EF9">
        <w:rPr>
          <w:rFonts w:ascii="Times New Roman" w:hAnsi="Times New Roman" w:cs="Times New Roman"/>
          <w:sz w:val="24"/>
          <w:szCs w:val="24"/>
        </w:rPr>
        <w:fldChar w:fldCharType="separate"/>
      </w:r>
      <w:r w:rsidR="004D4EF9" w:rsidRPr="004D4EF9">
        <w:rPr>
          <w:rFonts w:ascii="Times New Roman" w:hAnsi="Times New Roman" w:cs="Times New Roman"/>
          <w:sz w:val="24"/>
        </w:rPr>
        <w:t>(Li et al., 2023)</w:t>
      </w:r>
      <w:r w:rsidR="004D4EF9">
        <w:rPr>
          <w:rFonts w:ascii="Times New Roman" w:hAnsi="Times New Roman" w:cs="Times New Roman"/>
          <w:sz w:val="24"/>
          <w:szCs w:val="24"/>
        </w:rPr>
        <w:fldChar w:fldCharType="end"/>
      </w:r>
      <w:r w:rsidR="004D4EF9" w:rsidRPr="004D4EF9">
        <w:rPr>
          <w:rFonts w:ascii="Times New Roman" w:hAnsi="Times New Roman" w:cs="Times New Roman"/>
          <w:sz w:val="24"/>
          <w:szCs w:val="24"/>
        </w:rPr>
        <w:t>. In business meetings, the British team tends to distribute the agenda in advance, focus on the discussion of topics during the meeting, and form resolutions immediately after the meeting. The Japanese team, on the other hand, prefers to communicate privately before the meeting, emphasizes reaching a gradual consensus during the meeting, and confirms the details by email after the meeting to avoid missing information</w:t>
      </w:r>
      <w:r w:rsidR="004D4EF9">
        <w:rPr>
          <w:rFonts w:ascii="Times New Roman" w:hAnsi="Times New Roman" w:cs="Times New Roman"/>
          <w:sz w:val="24"/>
          <w:szCs w:val="24"/>
        </w:rPr>
        <w:fldChar w:fldCharType="begin"/>
      </w:r>
      <w:r w:rsidR="004D4EF9">
        <w:rPr>
          <w:rFonts w:ascii="Times New Roman" w:hAnsi="Times New Roman" w:cs="Times New Roman"/>
          <w:sz w:val="24"/>
          <w:szCs w:val="24"/>
        </w:rPr>
        <w:instrText xml:space="preserve"> ADDIN ZOTERO_ITEM CSL_CITATION {"citationID":"MZuMgN3U","properties":{"formattedCitation":"(Sagi, 2015)","plainCitation":"(Sagi, 2015)","noteIndex":0},"citationItems":[{"id":68,"uris":["http://zotero.org/users/local/JBGcfLdO/items/366WWBWE"],"itemData":{"id":68,"type":"article-journal","abstract":"Nemawashi” is an activity to build support for a project or decision through communication in advance mainly to gain consensus. The Japanese term “Nemawashi” comes from the gardening activity of nurturing and preparing the ground to transplant, and it says that without a proper Nemawashi, a plant transplanted to new soil may die. The principle of gardening is much applicable to organizations and people who require nurturing prior to an official declaration or a new course of action / decision. This paper gives a detailed description of “Nemawashi” technique as one of the important decision making tools prevalent in Japanese Management Systems and practices. Even though the “Nemawashi” process is viewed as time consuming by inviting more members of the organization to endorse on a project / decision it still ranks high in appreciation for its nature of participatory management with collective decision making process in an organization.","language":"en","source":"Zotero","title":"“Nemawashi” A Technique to Gain Consensus in Japanese Management Systems: An Overview","volume":"01","author":[{"family":"Sagi","given":"Dr Srilalitha"}],"issued":{"date-parts":[["2015"]]}}}],"schema":"https://github.com/citation-style-language/schema/raw/master/csl-citation.json"} </w:instrText>
      </w:r>
      <w:r w:rsidR="004D4EF9">
        <w:rPr>
          <w:rFonts w:ascii="Times New Roman" w:hAnsi="Times New Roman" w:cs="Times New Roman"/>
          <w:sz w:val="24"/>
          <w:szCs w:val="24"/>
        </w:rPr>
        <w:fldChar w:fldCharType="separate"/>
      </w:r>
      <w:r w:rsidR="004D4EF9" w:rsidRPr="004D4EF9">
        <w:rPr>
          <w:rFonts w:ascii="Times New Roman" w:hAnsi="Times New Roman" w:cs="Times New Roman"/>
          <w:sz w:val="24"/>
        </w:rPr>
        <w:t>(Sagi, 2015)</w:t>
      </w:r>
      <w:r w:rsidR="004D4EF9">
        <w:rPr>
          <w:rFonts w:ascii="Times New Roman" w:hAnsi="Times New Roman" w:cs="Times New Roman"/>
          <w:sz w:val="24"/>
          <w:szCs w:val="24"/>
        </w:rPr>
        <w:fldChar w:fldCharType="end"/>
      </w:r>
      <w:r w:rsidR="004D4EF9" w:rsidRPr="004D4EF9">
        <w:rPr>
          <w:rFonts w:ascii="Times New Roman" w:hAnsi="Times New Roman" w:cs="Times New Roman"/>
          <w:sz w:val="24"/>
          <w:szCs w:val="24"/>
        </w:rPr>
        <w:t>.</w:t>
      </w:r>
    </w:p>
    <w:p w14:paraId="6411AB4D" w14:textId="77777777" w:rsidR="00875CC9" w:rsidRDefault="00875CC9">
      <w:pPr>
        <w:rPr>
          <w:rFonts w:ascii="Times New Roman" w:hAnsi="Times New Roman" w:cs="Times New Roman"/>
          <w:sz w:val="24"/>
          <w:szCs w:val="24"/>
        </w:rPr>
      </w:pPr>
    </w:p>
    <w:p w14:paraId="14E5A3C8" w14:textId="77777777" w:rsidR="00875CC9" w:rsidRDefault="00000000">
      <w:pPr>
        <w:outlineLvl w:val="2"/>
        <w:rPr>
          <w:rFonts w:ascii="Times New Roman" w:hAnsi="Times New Roman" w:cs="Times New Roman"/>
          <w:b/>
          <w:bCs/>
          <w:sz w:val="24"/>
          <w:szCs w:val="24"/>
        </w:rPr>
      </w:pPr>
      <w:bookmarkStart w:id="15" w:name="_Toc213773237"/>
      <w:r>
        <w:rPr>
          <w:rFonts w:ascii="Times New Roman" w:hAnsi="Times New Roman" w:cs="Times New Roman"/>
          <w:b/>
          <w:bCs/>
          <w:sz w:val="24"/>
          <w:szCs w:val="24"/>
        </w:rPr>
        <w:t>3.1.2. Case practice</w:t>
      </w:r>
      <w:bookmarkEnd w:id="15"/>
    </w:p>
    <w:p w14:paraId="48C8FE55" w14:textId="77777777" w:rsidR="00875CC9" w:rsidRDefault="00875CC9">
      <w:pPr>
        <w:rPr>
          <w:rFonts w:ascii="Times New Roman" w:hAnsi="Times New Roman" w:cs="Times New Roman"/>
          <w:sz w:val="24"/>
          <w:szCs w:val="24"/>
        </w:rPr>
      </w:pPr>
    </w:p>
    <w:p w14:paraId="61D1D214" w14:textId="04779A9D" w:rsidR="00875CC9" w:rsidRDefault="004D4EF9">
      <w:pPr>
        <w:rPr>
          <w:rFonts w:ascii="Times New Roman" w:hAnsi="Times New Roman" w:cs="Times New Roman"/>
          <w:sz w:val="24"/>
          <w:szCs w:val="24"/>
        </w:rPr>
      </w:pPr>
      <w:r w:rsidRPr="004D4EF9">
        <w:rPr>
          <w:rFonts w:ascii="Times New Roman" w:hAnsi="Times New Roman" w:cs="Times New Roman"/>
          <w:sz w:val="24"/>
          <w:szCs w:val="24"/>
        </w:rPr>
        <w:t>When A British mid-end clothing brand A cooperated with a Chinese agent B to enter the market of China's second-tier cities, at first, due to cultural differences in high context and low context, the two sides encountered obstacles in communication. According to the British practice, brand A sent a "quarterly promotion plan" to agent B by email, which only contains clear information such as activity time, discount rate and product range, without mentioning such as "how to negotiate the venue arrangement with the local mall" or "how to adapt to consumers' holiday shopping habits" Additional requirements such as "accustom". After receiving the plan, Agent B did not directly point out the problem, which led to problems such as delays in venue coordination and mismatch between the promotion and local festivals during the implementation process, and the final promotion was not effective. Later, Brand A set up a localized communication team. Before making the plan, the team held an offline meeting with Agent B, took the initiative to ask about the "special needs of the local market", and supplemented the "shopping mall docking process suggestions" and "festival marketing adaptation plan" in the plan. These efforts eventually improved the success rate of promotional activities. This case illustrates the actual impact of Hall's high-</w:t>
      </w:r>
      <w:proofErr w:type="spellStart"/>
      <w:r w:rsidRPr="004D4EF9">
        <w:rPr>
          <w:rFonts w:ascii="Times New Roman" w:hAnsi="Times New Roman" w:cs="Times New Roman"/>
          <w:sz w:val="24"/>
          <w:szCs w:val="24"/>
        </w:rPr>
        <w:t>conterence</w:t>
      </w:r>
      <w:proofErr w:type="spellEnd"/>
      <w:r w:rsidRPr="004D4EF9">
        <w:rPr>
          <w:rFonts w:ascii="Times New Roman" w:hAnsi="Times New Roman" w:cs="Times New Roman"/>
          <w:sz w:val="24"/>
          <w:szCs w:val="24"/>
        </w:rPr>
        <w:t xml:space="preserve"> culture and low-</w:t>
      </w:r>
      <w:proofErr w:type="spellStart"/>
      <w:r w:rsidRPr="004D4EF9">
        <w:rPr>
          <w:rFonts w:ascii="Times New Roman" w:hAnsi="Times New Roman" w:cs="Times New Roman"/>
          <w:sz w:val="24"/>
          <w:szCs w:val="24"/>
        </w:rPr>
        <w:t>contation</w:t>
      </w:r>
      <w:proofErr w:type="spellEnd"/>
      <w:r w:rsidRPr="004D4EF9">
        <w:rPr>
          <w:rFonts w:ascii="Times New Roman" w:hAnsi="Times New Roman" w:cs="Times New Roman"/>
          <w:sz w:val="24"/>
          <w:szCs w:val="24"/>
        </w:rPr>
        <w:t xml:space="preserve"> theory in cross-cultural communication, and also shows that adopting a communication method suitable for high-</w:t>
      </w:r>
      <w:proofErr w:type="spellStart"/>
      <w:r w:rsidRPr="004D4EF9">
        <w:rPr>
          <w:rFonts w:ascii="Times New Roman" w:hAnsi="Times New Roman" w:cs="Times New Roman"/>
          <w:sz w:val="24"/>
          <w:szCs w:val="24"/>
        </w:rPr>
        <w:t>contation</w:t>
      </w:r>
      <w:proofErr w:type="spellEnd"/>
      <w:r w:rsidRPr="004D4EF9">
        <w:rPr>
          <w:rFonts w:ascii="Times New Roman" w:hAnsi="Times New Roman" w:cs="Times New Roman"/>
          <w:sz w:val="24"/>
          <w:szCs w:val="24"/>
        </w:rPr>
        <w:t xml:space="preserve"> culture is the key to brand success.</w:t>
      </w:r>
    </w:p>
    <w:p w14:paraId="497522E1" w14:textId="77777777" w:rsidR="00875CC9" w:rsidRDefault="00875CC9">
      <w:pPr>
        <w:rPr>
          <w:rFonts w:ascii="Times New Roman" w:hAnsi="Times New Roman" w:cs="Times New Roman"/>
          <w:sz w:val="24"/>
          <w:szCs w:val="24"/>
        </w:rPr>
      </w:pPr>
    </w:p>
    <w:p w14:paraId="2DC7F4DF" w14:textId="77777777" w:rsidR="00875CC9" w:rsidRDefault="00000000">
      <w:pPr>
        <w:outlineLvl w:val="1"/>
        <w:rPr>
          <w:rFonts w:ascii="Times New Roman" w:hAnsi="Times New Roman" w:cs="Times New Roman"/>
          <w:b/>
          <w:bCs/>
          <w:sz w:val="24"/>
          <w:szCs w:val="24"/>
        </w:rPr>
      </w:pPr>
      <w:bookmarkStart w:id="16" w:name="_Toc213773238"/>
      <w:r>
        <w:rPr>
          <w:rFonts w:ascii="Times New Roman" w:hAnsi="Times New Roman" w:cs="Times New Roman"/>
          <w:b/>
          <w:bCs/>
          <w:sz w:val="24"/>
          <w:szCs w:val="24"/>
        </w:rPr>
        <w:t>3.2. Trompenaars’ seven dimensions of culture</w:t>
      </w:r>
      <w:bookmarkEnd w:id="16"/>
    </w:p>
    <w:p w14:paraId="6B09CE66" w14:textId="77777777" w:rsidR="00875CC9" w:rsidRDefault="00875CC9">
      <w:pPr>
        <w:rPr>
          <w:rFonts w:ascii="Times New Roman" w:hAnsi="Times New Roman" w:cs="Times New Roman"/>
          <w:b/>
          <w:bCs/>
          <w:sz w:val="24"/>
          <w:szCs w:val="24"/>
        </w:rPr>
      </w:pPr>
    </w:p>
    <w:p w14:paraId="72401284" w14:textId="77777777" w:rsidR="00875CC9" w:rsidRDefault="00000000">
      <w:pPr>
        <w:outlineLvl w:val="2"/>
        <w:rPr>
          <w:rFonts w:ascii="Times New Roman" w:hAnsi="Times New Roman" w:cs="Times New Roman"/>
          <w:b/>
          <w:bCs/>
          <w:sz w:val="24"/>
          <w:szCs w:val="24"/>
        </w:rPr>
      </w:pPr>
      <w:bookmarkStart w:id="17" w:name="_Toc213773239"/>
      <w:r>
        <w:rPr>
          <w:rFonts w:ascii="Times New Roman" w:hAnsi="Times New Roman" w:cs="Times New Roman"/>
          <w:b/>
          <w:bCs/>
          <w:sz w:val="24"/>
          <w:szCs w:val="24"/>
        </w:rPr>
        <w:t>3.2.1. Universalism vs. Particularism</w:t>
      </w:r>
      <w:bookmarkEnd w:id="17"/>
    </w:p>
    <w:p w14:paraId="1F134EB6" w14:textId="77777777" w:rsidR="00875CC9" w:rsidRDefault="00875CC9">
      <w:pPr>
        <w:rPr>
          <w:rFonts w:ascii="Times New Roman" w:hAnsi="Times New Roman" w:cs="Times New Roman"/>
          <w:sz w:val="24"/>
          <w:szCs w:val="24"/>
        </w:rPr>
      </w:pPr>
    </w:p>
    <w:p w14:paraId="696DB619" w14:textId="0C13281B" w:rsidR="00F644B7" w:rsidRDefault="004D4EF9" w:rsidP="00F644B7">
      <w:pPr>
        <w:rPr>
          <w:rFonts w:ascii="Times New Roman" w:hAnsi="Times New Roman" w:cs="Times New Roman"/>
          <w:sz w:val="24"/>
          <w:szCs w:val="24"/>
        </w:rPr>
      </w:pPr>
      <w:r w:rsidRPr="004D4EF9">
        <w:rPr>
          <w:rFonts w:ascii="Times New Roman" w:hAnsi="Times New Roman" w:cs="Times New Roman"/>
          <w:sz w:val="24"/>
          <w:szCs w:val="24"/>
        </w:rPr>
        <w:t xml:space="preserve">A culture with universalism emphasizes the universality of rules and systems. Britain is a typical universalist culture, which focuses on the implementation of standards in </w:t>
      </w:r>
      <w:r w:rsidRPr="004D4EF9">
        <w:rPr>
          <w:rFonts w:ascii="Times New Roman" w:hAnsi="Times New Roman" w:cs="Times New Roman"/>
          <w:sz w:val="24"/>
          <w:szCs w:val="24"/>
        </w:rPr>
        <w:lastRenderedPageBreak/>
        <w:t>clothing retail operations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{"citationID":"sdZagKFX","properties":{"formattedCitation":"(Jones, 2024)","plainCitation":"(Jones, 2024)","noteIndex":0},"citationItems":[{"id":55,"uris":["http://zotero.org/users/local/JBGcfLdO/items/I6SA7365"],"itemData":{"id":55,"type":"article-journal","abstract":"The UK’s clothing retailers have a global reach which embraces a range of elements including, the production of the raw materials, a variety of treatment and manufacturing processes, retailing, and consumption, and all these elements face a variety of environmental and social challenges, which are increasingly in the public eye. With this in mind, this paper offers an exploratory study into how the UK’s leading clothing retailers are publicly addressing sustainability. The paper reveals that the leading clothing retailers addressed a wide range of issues including strategic corporate commitment; climate change and greenhouse gas emissions; environmental protection; the circular economy; protecting workers in supply chains; diversity, equity and inclusion; health and safety; and links with communities and charitable donations. More generally, the author offered three sets of wider reflections, focused on the different meanings of sustainability and the relative importance of business drivers vis-à-vis environmental and social sustainability drivers; the aspirational and expectational nature of many of the selected companies’ approaches to sustainability; and tensions between sustainability and economic growth.","container-title":"Athens Journal of Business &amp; Economics","DOI":"10.30958/ajbe.11-1-1","ISSN":"2241794X","issue":"1","journalAbbreviation":"AJBE","language":"en","page":"9-24","source":"DOI.org (Crossref)","title":"Sustainability and the UK’s Leading Clothing Retailers","volume":"11","author":[{"family":"Jones","given":"Peter"}],"issued":{"date-parts":[["2024",12,24]]}}}],"schema":"https://github.com/citation-style-language/schema/raw/master/csl-citation.json"} </w:instrText>
      </w:r>
      <w:r>
        <w:rPr>
          <w:rFonts w:ascii="Times New Roman" w:hAnsi="Times New Roman" w:cs="Times New Roman"/>
          <w:sz w:val="24"/>
          <w:szCs w:val="24"/>
        </w:rPr>
        <w:fldChar w:fldCharType="separate"/>
      </w:r>
      <w:r w:rsidRPr="004D4EF9">
        <w:rPr>
          <w:rFonts w:ascii="Times New Roman" w:hAnsi="Times New Roman" w:cs="Times New Roman"/>
          <w:sz w:val="24"/>
        </w:rPr>
        <w:t>(Jones, 2024)</w:t>
      </w:r>
      <w:r>
        <w:rPr>
          <w:rFonts w:ascii="Times New Roman" w:hAnsi="Times New Roman" w:cs="Times New Roman"/>
          <w:sz w:val="24"/>
          <w:szCs w:val="24"/>
        </w:rPr>
        <w:fldChar w:fldCharType="end"/>
      </w:r>
      <w:r w:rsidRPr="004D4EF9">
        <w:rPr>
          <w:rFonts w:ascii="Times New Roman" w:hAnsi="Times New Roman" w:cs="Times New Roman"/>
          <w:sz w:val="24"/>
          <w:szCs w:val="24"/>
        </w:rPr>
        <w:t>. For example, the store service process formulated by the brand headquarters - such as the greeting script when customers enter the store and the specifications for the use of the fitting room - require all stores around the world to comply with it uniformly, and it is not allowed to be adjusted at will according to local conditions.</w:t>
      </w:r>
      <w:r>
        <w:rPr>
          <w:rFonts w:ascii="Times New Roman" w:hAnsi="Times New Roman" w:cs="Times New Roman"/>
          <w:sz w:val="24"/>
          <w:szCs w:val="24"/>
        </w:rPr>
        <w:t xml:space="preserve"> </w:t>
      </w:r>
      <w:r w:rsidR="00F644B7" w:rsidRPr="00F644B7">
        <w:rPr>
          <w:rFonts w:ascii="Times New Roman" w:hAnsi="Times New Roman" w:cs="Times New Roman"/>
          <w:sz w:val="24"/>
          <w:szCs w:val="24"/>
        </w:rPr>
        <w:t>In contrast, most Asian countries belong to a specialist culture and pay more attention to "flexible adjustment according to the specific situation". For example, Chinese consumers often expect personalized matching advice rather than rigid procedural services when trying on clothes. If British brands strictly enforce unified service standards, it may reduce the consumer experience</w:t>
      </w:r>
      <w:r w:rsidR="00F644B7">
        <w:rPr>
          <w:rFonts w:ascii="Times New Roman" w:hAnsi="Times New Roman" w:cs="Times New Roman"/>
          <w:sz w:val="24"/>
          <w:szCs w:val="24"/>
        </w:rPr>
        <w:fldChar w:fldCharType="begin"/>
      </w:r>
      <w:r w:rsidR="00F644B7">
        <w:rPr>
          <w:rFonts w:ascii="Times New Roman" w:hAnsi="Times New Roman" w:cs="Times New Roman"/>
          <w:sz w:val="24"/>
          <w:szCs w:val="24"/>
        </w:rPr>
        <w:instrText xml:space="preserve"> ADDIN ZOTERO_ITEM CSL_CITATION {"citationID":"k443tF9o","properties":{"formattedCitation":"(Hamdullah Azimi and Mohammad Yusuf Saleh, 2025)","plainCitation":"(Hamdullah Azimi and Mohammad Yusuf Saleh, 2025)","noteIndex":0},"citationItems":[{"id":71,"uris":["http://zotero.org/users/local/JBGcfLdO/items/I5R73K28"],"itemData":{"id":71,"type":"article-journal","abstract":"Consumer behavior is shaped by cultural contexts, influencing how individuals perceive, purchase, and engage with products and services. While traditional market research primarily relies on quantitative methods, this study highlights the importance of qualitative insights in understanding cultural influences. Through a case study approach, the research examines how cultural values, norms, and traditions impact consumer preferences and brand interactions across various markets. Key findings reveal that collectivist cultures prioritize community and social harmony in purchasing decisions, whereas individualistic cultures focus on personal achievement and self-expression. Additionally, high uncertainty-avoidance societies tend to favor well-established and reputable brands, whereas low uncertainty-avoidance cultures show openness to innovation. Digital globalization has also transformed consumer behavior, with AI-driven marketing and e-commerce platforms fostering hybrid consumer identities that integrate global and local influences. This study provides actionable recommendations for businesses, including adopting culturally adaptive marketing strategies, leveraging AI-driven consumer analytics, and enhancing localized branding efforts. The research contributes to the broader discourse on cultural influences in marketing and consumer engagement, emphasizing the need for businesses to adapt to evolving cultural dynamics in a digitally interconnected world. Future research should further explore the intersection of AI, digital globalization, and cultural adaptation in shaping cross-cultural marketing strategies to enhance business effectiveness in global markets.","container-title":"International Journal of Management Research and Economics","DOI":"10.54066/ijmre-itb.v3i2.3158","ISSN":"2986-7398, 2987-6311","issue":"2","journalAbbreviation":"Ijmre-ITB","language":"en","license":"https://creativecommons.org/licenses/by-sa/4.0","page":"157-165","source":"DOI.org (Crossref)","title":"Cultural Contexts in Consumer Behavior : A Qualitative Case Study Review of Market Research","title-short":"Cultural Contexts in Consumer Behavior","volume":"3","author":[{"literal":"Hamdullah Azimi"},{"literal":"Mohammad Yusuf Saleh"}],"issued":{"date-parts":[["2025",3,27]]}}}],"schema":"https://github.com/citation-style-language/schema/raw/master/csl-citation.json"} </w:instrText>
      </w:r>
      <w:r w:rsidR="00F644B7">
        <w:rPr>
          <w:rFonts w:ascii="Times New Roman" w:hAnsi="Times New Roman" w:cs="Times New Roman"/>
          <w:sz w:val="24"/>
          <w:szCs w:val="24"/>
        </w:rPr>
        <w:fldChar w:fldCharType="separate"/>
      </w:r>
      <w:r w:rsidR="00F644B7" w:rsidRPr="00F644B7">
        <w:rPr>
          <w:rFonts w:ascii="Times New Roman" w:hAnsi="Times New Roman" w:cs="Times New Roman"/>
          <w:sz w:val="24"/>
        </w:rPr>
        <w:t>(Hamdullah Azimi and Mohammad Yusuf Saleh, 2025)</w:t>
      </w:r>
      <w:r w:rsidR="00F644B7">
        <w:rPr>
          <w:rFonts w:ascii="Times New Roman" w:hAnsi="Times New Roman" w:cs="Times New Roman"/>
          <w:sz w:val="24"/>
          <w:szCs w:val="24"/>
        </w:rPr>
        <w:fldChar w:fldCharType="end"/>
      </w:r>
      <w:r w:rsidR="00F644B7" w:rsidRPr="00F644B7">
        <w:rPr>
          <w:rFonts w:ascii="Times New Roman" w:hAnsi="Times New Roman" w:cs="Times New Roman"/>
          <w:sz w:val="24"/>
          <w:szCs w:val="24"/>
        </w:rPr>
        <w:t>.</w:t>
      </w:r>
    </w:p>
    <w:p w14:paraId="7B513EFA" w14:textId="77777777" w:rsidR="00F644B7" w:rsidRDefault="00F644B7" w:rsidP="00F644B7">
      <w:pPr>
        <w:rPr>
          <w:rFonts w:ascii="Times New Roman" w:hAnsi="Times New Roman" w:cs="Times New Roman"/>
          <w:sz w:val="24"/>
          <w:szCs w:val="24"/>
        </w:rPr>
      </w:pPr>
    </w:p>
    <w:p w14:paraId="774516F1" w14:textId="30EFD1D2" w:rsidR="00875CC9" w:rsidRDefault="00000000" w:rsidP="00F644B7">
      <w:pPr>
        <w:rPr>
          <w:rFonts w:ascii="Times New Roman" w:hAnsi="Times New Roman" w:cs="Times New Roman"/>
          <w:b/>
          <w:bCs/>
          <w:sz w:val="24"/>
          <w:szCs w:val="24"/>
        </w:rPr>
      </w:pPr>
      <w:r>
        <w:rPr>
          <w:rFonts w:ascii="Times New Roman" w:hAnsi="Times New Roman" w:cs="Times New Roman"/>
          <w:b/>
          <w:bCs/>
          <w:sz w:val="24"/>
          <w:szCs w:val="24"/>
        </w:rPr>
        <w:t>3.2.2. Individualism vs. Collectivism</w:t>
      </w:r>
    </w:p>
    <w:p w14:paraId="308E1696" w14:textId="77777777" w:rsidR="00875CC9" w:rsidRDefault="00875CC9">
      <w:pPr>
        <w:rPr>
          <w:rFonts w:ascii="Times New Roman" w:hAnsi="Times New Roman" w:cs="Times New Roman"/>
          <w:sz w:val="24"/>
          <w:szCs w:val="24"/>
        </w:rPr>
      </w:pPr>
    </w:p>
    <w:p w14:paraId="560535DC" w14:textId="4CF9C1AD" w:rsidR="00875CC9" w:rsidRDefault="00000000">
      <w:pPr>
        <w:rPr>
          <w:rFonts w:ascii="Times New Roman" w:hAnsi="Times New Roman" w:cs="Times New Roman"/>
          <w:sz w:val="24"/>
          <w:szCs w:val="24"/>
        </w:rPr>
      </w:pPr>
      <w:r>
        <w:rPr>
          <w:rFonts w:ascii="Times New Roman" w:hAnsi="Times New Roman" w:cs="Times New Roman"/>
          <w:sz w:val="24"/>
          <w:szCs w:val="24"/>
        </w:rPr>
        <w:t>The UK is an individualistic culture that emphasizes personal achievement and independent decision-making. In corporate operations, employees can directly put forward personal opinions to management. Brand marketing also often highlights personal style; for example, Burberry's advertisements frequently feature the image of "independent women" to convey the brand concept of "highlighting personal taste". In contrast, most Asian countries belong to collectivist cultures, which focus on team harmony and consensus-based decision-making. In enterprises, employees are more inclined to put forward suggestions through team discussions, and marketing also often emphasizes community identity</w:t>
      </w:r>
      <w:r>
        <w:rPr>
          <w:rFonts w:ascii="Times New Roman" w:hAnsi="Times New Roman" w:cs="Times New Roman"/>
          <w:sz w:val="24"/>
          <w:szCs w:val="24"/>
        </w:rPr>
        <w:fldChar w:fldCharType="begin"/>
      </w:r>
      <w:r w:rsidR="004679F1">
        <w:rPr>
          <w:rFonts w:ascii="Times New Roman" w:hAnsi="Times New Roman" w:cs="Times New Roman"/>
          <w:sz w:val="24"/>
          <w:szCs w:val="24"/>
        </w:rPr>
        <w:instrText xml:space="preserve"> ADDIN ZOTERO_ITEM CSL_CITATION {"citationID":"OknZpvja","properties":{"formattedCitation":"(Wilkinson et al., 2020)","plainCitation":"(Wilkinson et al., 2020)","noteIndex":0},"citationItems":[{"id":45,"uris":["http://zotero.org/users/local/JBGcfLdO/items/IEPGYBWI"],"itemData":{"id":45,"type":"article-journal","abstract":"This introduction introduces the special issue on  employee voice in the Asia Pacific. Whilst there is an extensive literature on employee voice in western countries in regions such as Europe and the United States, we know less about the state of employee voice in the Asia Pacific regions. One of these gaps relates to how the institutional factors as well as national cultural factors influence the employee voice arrangements and mechanis</w:instrText>
      </w:r>
      <w:r w:rsidR="004679F1">
        <w:rPr>
          <w:rFonts w:ascii="Times New Roman" w:hAnsi="Times New Roman" w:cs="Times New Roman" w:hint="eastAsia"/>
          <w:sz w:val="24"/>
          <w:szCs w:val="24"/>
        </w:rPr>
        <w:instrText>ms. While we have some understanding of how national contextual factors can influence employee voice behaviour, such as through leadership behaviour and supervisor</w:instrText>
      </w:r>
      <w:r w:rsidR="004679F1">
        <w:rPr>
          <w:rFonts w:ascii="Times New Roman" w:hAnsi="Times New Roman" w:cs="Times New Roman" w:hint="eastAsia"/>
          <w:sz w:val="24"/>
          <w:szCs w:val="24"/>
        </w:rPr>
        <w:instrText>‐</w:instrText>
      </w:r>
      <w:r w:rsidR="004679F1">
        <w:rPr>
          <w:rFonts w:ascii="Times New Roman" w:hAnsi="Times New Roman" w:cs="Times New Roman" w:hint="eastAsia"/>
          <w:sz w:val="24"/>
          <w:szCs w:val="24"/>
        </w:rPr>
        <w:instrText>subordinate relationships, there is still much to be understood with regard to how the diff</w:instrText>
      </w:r>
      <w:r w:rsidR="004679F1">
        <w:rPr>
          <w:rFonts w:ascii="Times New Roman" w:hAnsi="Times New Roman" w:cs="Times New Roman"/>
          <w:sz w:val="24"/>
          <w:szCs w:val="24"/>
        </w:rPr>
        <w:instrText>erent Asia Pacific cultural characteristics will influence voice. With governance and representative structures of voice embedded in particular institutional contexts there are significant differences not only between Asia Pacific economies and the rest of the world, but also between and within the Asia Pacific economies themselves.\n          , \n            Key points\n            \n              \n                \n                  While there are a variety of understandings between disciplines, voice is best understood as employees having a say at work.\n                \n                \n                  Voice can cover both areas of common interest between employees and their employer (efficiency) but also contested areas between them (grievance).\n                \n                \n                  National and cultural factors influence employee voice norms, behaviours, mechanisms and arrangements in Asia Pacific countries.\n                \n                \n                  The labour regulatory framework and trade union arrangements differ between Asia Pacific countries, thus influencing voice in different ways.\n                \n                \n                  Cultural factors influence leader and employee behaviours and the perceived expectation and safety to voice.","container-title":"Asia Pacific Journal of Human Resources","DOI":"10.1111/1744-7941.12274","ISSN":"1038-4111, 1744-7941","issue":"4","journalAbbreviation":"Asia Pac J Human Res","language":"en","page":"471-484","sour</w:instrText>
      </w:r>
      <w:r w:rsidR="004679F1">
        <w:rPr>
          <w:rFonts w:ascii="Times New Roman" w:hAnsi="Times New Roman" w:cs="Times New Roman" w:hint="eastAsia"/>
          <w:sz w:val="24"/>
          <w:szCs w:val="24"/>
        </w:rPr>
        <w:instrText>ce":"DOI.org (Crossref)","title":"Employee voice in the Asia Pacific","volume":"58","author":[{"family":"Wilkinson","given":"Adrian"},{"family":"Sun","given":"Jian</w:instrText>
      </w:r>
      <w:r w:rsidR="004679F1">
        <w:rPr>
          <w:rFonts w:ascii="Times New Roman" w:hAnsi="Times New Roman" w:cs="Times New Roman" w:hint="eastAsia"/>
          <w:sz w:val="24"/>
          <w:szCs w:val="24"/>
        </w:rPr>
        <w:instrText>‐</w:instrText>
      </w:r>
      <w:r w:rsidR="004679F1">
        <w:rPr>
          <w:rFonts w:ascii="Times New Roman" w:hAnsi="Times New Roman" w:cs="Times New Roman" w:hint="eastAsia"/>
          <w:sz w:val="24"/>
          <w:szCs w:val="24"/>
        </w:rPr>
        <w:instrText>Min (James)"},{"family":"K Mowbray","given":"Paula"}],"issued":{"date-parts":[["2020",10]]}</w:instrText>
      </w:r>
      <w:r w:rsidR="004679F1">
        <w:rPr>
          <w:rFonts w:ascii="Times New Roman" w:hAnsi="Times New Roman" w:cs="Times New Roman"/>
          <w:sz w:val="24"/>
          <w:szCs w:val="24"/>
        </w:rPr>
        <w:instrText xml:space="preserve">}}],"schema":"https://github.com/citation-style-language/schema/raw/master/csl-citation.json"}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(Wilkinson et al., 2020)</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20F009B2" w14:textId="77777777" w:rsidR="00875CC9" w:rsidRDefault="00875CC9">
      <w:pPr>
        <w:rPr>
          <w:rFonts w:ascii="Times New Roman" w:hAnsi="Times New Roman" w:cs="Times New Roman"/>
          <w:sz w:val="24"/>
          <w:szCs w:val="24"/>
        </w:rPr>
      </w:pPr>
    </w:p>
    <w:p w14:paraId="33B0C429" w14:textId="77777777" w:rsidR="00875CC9" w:rsidRDefault="00000000">
      <w:pPr>
        <w:outlineLvl w:val="0"/>
        <w:rPr>
          <w:rFonts w:ascii="Times New Roman" w:hAnsi="Times New Roman" w:cs="Times New Roman"/>
          <w:b/>
          <w:bCs/>
          <w:sz w:val="24"/>
          <w:szCs w:val="24"/>
        </w:rPr>
      </w:pPr>
      <w:bookmarkStart w:id="18" w:name="_Toc213773240"/>
      <w:r>
        <w:rPr>
          <w:rFonts w:ascii="Times New Roman" w:hAnsi="Times New Roman" w:cs="Times New Roman"/>
          <w:b/>
          <w:bCs/>
          <w:sz w:val="24"/>
          <w:szCs w:val="24"/>
        </w:rPr>
        <w:t>4. Cross-cultural business relationship building and maintenance</w:t>
      </w:r>
      <w:bookmarkEnd w:id="18"/>
    </w:p>
    <w:p w14:paraId="1F623236" w14:textId="77777777" w:rsidR="00875CC9" w:rsidRDefault="00875CC9">
      <w:pPr>
        <w:rPr>
          <w:rFonts w:ascii="Times New Roman" w:hAnsi="Times New Roman" w:cs="Times New Roman"/>
          <w:b/>
          <w:bCs/>
          <w:sz w:val="24"/>
          <w:szCs w:val="24"/>
        </w:rPr>
      </w:pPr>
    </w:p>
    <w:p w14:paraId="152D08E0" w14:textId="77777777" w:rsidR="00875CC9" w:rsidRDefault="00000000">
      <w:pPr>
        <w:outlineLvl w:val="1"/>
        <w:rPr>
          <w:rFonts w:ascii="Times New Roman" w:hAnsi="Times New Roman" w:cs="Times New Roman"/>
          <w:b/>
          <w:bCs/>
          <w:sz w:val="24"/>
          <w:szCs w:val="24"/>
        </w:rPr>
      </w:pPr>
      <w:bookmarkStart w:id="19" w:name="_Toc213773241"/>
      <w:r>
        <w:rPr>
          <w:rFonts w:ascii="Times New Roman" w:hAnsi="Times New Roman" w:cs="Times New Roman"/>
          <w:b/>
          <w:bCs/>
          <w:sz w:val="24"/>
          <w:szCs w:val="24"/>
        </w:rPr>
        <w:t>4.1 Important</w:t>
      </w:r>
      <w:bookmarkEnd w:id="19"/>
    </w:p>
    <w:p w14:paraId="7BBA493F" w14:textId="77777777" w:rsidR="00875CC9" w:rsidRDefault="00875CC9">
      <w:pPr>
        <w:rPr>
          <w:rFonts w:ascii="Times New Roman" w:hAnsi="Times New Roman" w:cs="Times New Roman"/>
          <w:sz w:val="24"/>
          <w:szCs w:val="24"/>
        </w:rPr>
      </w:pPr>
    </w:p>
    <w:p w14:paraId="3498E7DB" w14:textId="3A92C6FF" w:rsidR="00875CC9" w:rsidRDefault="00000000">
      <w:pPr>
        <w:rPr>
          <w:rFonts w:ascii="Times New Roman" w:hAnsi="Times New Roman" w:cs="Times New Roman"/>
          <w:sz w:val="24"/>
          <w:szCs w:val="24"/>
        </w:rPr>
      </w:pPr>
      <w:r>
        <w:rPr>
          <w:rFonts w:ascii="Times New Roman" w:hAnsi="Times New Roman" w:cs="Times New Roman"/>
          <w:sz w:val="24"/>
          <w:szCs w:val="24"/>
        </w:rPr>
        <w:t>In the Asian market, trust and long-term cooperation serve as the core foundation of business activities in the apparel retail sector, and the quality of cross-cultural business relationships directly determines the efficiency of trust-building and the stability of cooperation. Unlike the "contract-centered" cooperation model in the UK market, the Asian market tends to take relationships as the bond—only when sufficient trust is established can in-depth cooperation be advanced</w:t>
      </w:r>
      <w:r>
        <w:rPr>
          <w:rFonts w:ascii="Times New Roman" w:hAnsi="Times New Roman" w:cs="Times New Roman"/>
          <w:sz w:val="24"/>
          <w:szCs w:val="24"/>
        </w:rPr>
        <w:fldChar w:fldCharType="begin"/>
      </w:r>
      <w:r w:rsidR="004679F1">
        <w:rPr>
          <w:rFonts w:ascii="Times New Roman" w:hAnsi="Times New Roman" w:cs="Times New Roman"/>
          <w:sz w:val="24"/>
          <w:szCs w:val="24"/>
        </w:rPr>
        <w:instrText xml:space="preserve"> ADDIN ZOTERO_ITEM CSL_CITATION {"citationID":"JOiG1gRD","properties":{"formattedCitation":"(Grant, 2024)","plainCitation":"(Grant, 2024)","noteIndex":0},"citationItems":[{"id":47,"uris":["http://zotero.org/users/local/JBGcfLdO/items/3QP4WUR9"],"itemData":{"id":47,"type":"article","abstract":"This study explores the influence of cultural differences on Supplier Relationship Management (SRM) within global e-commerce, examining communication styles, trust-building, negotiation strategies, and strategic alignment across diverse cultural contexts. Through qualitative research including interviews with ecommerce professionals, the study identifies how cultural factors shape SRM practices and outcomes, highlighting the importance of cultural sensitivity and adaptive strategies in fostering effective supplier relationships. Findings underscore the significance of communication preferences, trust norms, and strategic orientations in navigating cultural complexities to enhance operational efficiency and mitigate risks in global markets. Practical implications suggest integrating cultural dimensions into SRM frameworks, prioritizing cultural competence development, and leveraging cultural diversity for innovation and collaboration. Future research directions include exploring digitalization's impact on cross-cultural SRM and longitudinal studies on evolving cultural dynamics in global business. By advancing understanding in this area, e-commerce firms can enhance resilience, maintain competitive advantage, and achieve sustainable growth in the global marketplace.","DOI":"10.20944/preprints202407.1240.v1","language":"en","license":"http://creativecommons.org/licenses/by/4.0","publisher":"Business, Economics and Management","source":"DOI.org (Crossref)","title":"The Influence of Cultural Differences on Supplier Relationship Management in Global E-Commerce","URL":"https://www.preprints.org/manuscript/202407.1240/v1","author":[{"family":"Grant","given":"Oliver"}],"accessed":{"date-parts":[["2025",11,7]]},"issued":{"date-parts":[["2024",7,17]]}}}],"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(Grant, 2024)</w:t>
      </w:r>
      <w:r>
        <w:rPr>
          <w:rFonts w:ascii="Times New Roman" w:hAnsi="Times New Roman" w:cs="Times New Roman"/>
          <w:sz w:val="24"/>
          <w:szCs w:val="24"/>
        </w:rPr>
        <w:fldChar w:fldCharType="end"/>
      </w:r>
      <w:r>
        <w:rPr>
          <w:rFonts w:ascii="Times New Roman" w:hAnsi="Times New Roman" w:cs="Times New Roman"/>
          <w:sz w:val="24"/>
          <w:szCs w:val="24"/>
        </w:rPr>
        <w:t>. For instance, if a British clothing brand intends to enter high-end shopping malls in China such as Beijing SKP and Shanghai Plaza 66, it will find it difficult to secure entry qualification merely by relying on high-quality products and high pricing. Instead, it needs to build a long-term relationship with the mall operators—through multiple offline communications, participation in mall investment promotion meetings, and demonstrations of the brand’s localized operation capabilities—to gradually gain their trust</w:t>
      </w:r>
      <w:r w:rsidR="0078222F">
        <w:rPr>
          <w:rFonts w:ascii="Times New Roman" w:hAnsi="Times New Roman" w:cs="Times New Roman"/>
          <w:sz w:val="24"/>
          <w:szCs w:val="24"/>
        </w:rPr>
        <w:fldChar w:fldCharType="begin"/>
      </w:r>
      <w:r w:rsidR="0078222F">
        <w:rPr>
          <w:rFonts w:ascii="Times New Roman" w:hAnsi="Times New Roman" w:cs="Times New Roman"/>
          <w:sz w:val="24"/>
          <w:szCs w:val="24"/>
        </w:rPr>
        <w:instrText xml:space="preserve"> ADDIN ZOTERO_ITEM CSL_CITATION {"citationID":"9MXh7vCa","properties":{"formattedCitation":"(Garc\\uc0\\u237{}a-Nieto et al., 2025)","plainCitation":"(García-Nieto et al., 2025)","noteIndex":0},"citationItems":[{"id":81,"uris":["http://zotero.org/users/local/JBGcfLdO/items/PGDHSWYX"],"itemData":{"id":81,"type":"article-journal","abstract":"This study examines the collaborative impact of Customer Relationship Management (CRM) between shopping mall management and retailers on customer traffic. Through a multiple case study involving 30 interviews with managers from various traditional shopping malls and factory outlets, the research highlights how tailored CRM strategies, such as tenant mix, accessibility, and customer engagement, foster customer satisfaction and loyalty, ultimately affect performance. Mall management focuses on attracting visitors by building a strong mall image and creating partnerships, whereas retailers emphasize customer retention through loyalty programs and personalized services. The study finds that proactive, collaborative CRM efforts, such as setting shared objectives and aligning strategies, significantly enhance customer experience and mall performance. However, existing CRM measurement systems often overlook the integrated nature of mall and retailer relationships, limiting the assessment of CRM outcomes. This research proposes an integrated model to assess CRM effectiveness across multiple organizational levels, providing insights into optimizing CRM policies to drive customer satisfaction, retention, and mall success. Limitations include the study’s focus on physical malls, with future research suggested to explore CRM adaptations bridging physical retail and e-commerce environments.","container-title":"Administrative Sciences","DOI":"10.3390/admsci15010031","ISSN":"2076-3387","issue":"1","journalAbbreviation":"Administrative Sciences","language":"en","page":"31","source":"DOI.org (Crossref)","title":"Effectiveness of Customer Relationship Management in Shopping Malls: Mall–Retailer Collaboration Empirics","title-short":"Effectiveness of Customer Relationship Management in Shopping Malls","volume":"15","author":[{"family":"García-Nieto","given":"Manuel"},{"family":"Ramón-Jerónimo","given":"Juan Manuel"},{"family":"Flórez-López","given":"Raquel"}],"issued":{"date-parts":[["2025",1,20]]}}}],"schema":"https://github.com/citation-style-language/schema/raw/master/csl-citation.json"} </w:instrText>
      </w:r>
      <w:r w:rsidR="0078222F">
        <w:rPr>
          <w:rFonts w:ascii="Times New Roman" w:hAnsi="Times New Roman" w:cs="Times New Roman"/>
          <w:sz w:val="24"/>
          <w:szCs w:val="24"/>
        </w:rPr>
        <w:fldChar w:fldCharType="separate"/>
      </w:r>
      <w:r w:rsidR="0078222F" w:rsidRPr="0078222F">
        <w:rPr>
          <w:rFonts w:ascii="Times New Roman" w:hAnsi="Times New Roman" w:cs="Times New Roman"/>
          <w:kern w:val="0"/>
          <w:sz w:val="24"/>
        </w:rPr>
        <w:t>(García-Nieto et al., 2025)</w:t>
      </w:r>
      <w:r w:rsidR="0078222F">
        <w:rPr>
          <w:rFonts w:ascii="Times New Roman" w:hAnsi="Times New Roman" w:cs="Times New Roman"/>
          <w:sz w:val="24"/>
          <w:szCs w:val="24"/>
        </w:rPr>
        <w:fldChar w:fldCharType="end"/>
      </w:r>
      <w:r>
        <w:rPr>
          <w:rFonts w:ascii="Times New Roman" w:hAnsi="Times New Roman" w:cs="Times New Roman"/>
          <w:sz w:val="24"/>
          <w:szCs w:val="24"/>
        </w:rPr>
        <w:t>.</w:t>
      </w:r>
    </w:p>
    <w:p w14:paraId="69037AAC" w14:textId="77777777" w:rsidR="00875CC9" w:rsidRDefault="00875CC9">
      <w:pPr>
        <w:rPr>
          <w:rFonts w:ascii="Times New Roman" w:hAnsi="Times New Roman" w:cs="Times New Roman"/>
          <w:sz w:val="24"/>
          <w:szCs w:val="24"/>
        </w:rPr>
      </w:pPr>
    </w:p>
    <w:p w14:paraId="45860894" w14:textId="77777777" w:rsidR="00875CC9" w:rsidRDefault="00000000">
      <w:pPr>
        <w:outlineLvl w:val="0"/>
        <w:rPr>
          <w:rFonts w:ascii="Times New Roman" w:hAnsi="Times New Roman" w:cs="Times New Roman"/>
          <w:b/>
          <w:bCs/>
          <w:sz w:val="24"/>
          <w:szCs w:val="24"/>
        </w:rPr>
      </w:pPr>
      <w:bookmarkStart w:id="20" w:name="_Toc213773242"/>
      <w:r>
        <w:rPr>
          <w:rFonts w:ascii="Times New Roman" w:hAnsi="Times New Roman" w:cs="Times New Roman"/>
          <w:b/>
          <w:bCs/>
          <w:sz w:val="24"/>
          <w:szCs w:val="24"/>
        </w:rPr>
        <w:t>5. The causes and impacts of cross-cultural business communication failure</w:t>
      </w:r>
      <w:bookmarkEnd w:id="20"/>
    </w:p>
    <w:p w14:paraId="4203E56A" w14:textId="77777777" w:rsidR="00875CC9" w:rsidRDefault="00875CC9">
      <w:pPr>
        <w:rPr>
          <w:rFonts w:ascii="Times New Roman" w:hAnsi="Times New Roman" w:cs="Times New Roman"/>
          <w:b/>
          <w:bCs/>
          <w:sz w:val="24"/>
          <w:szCs w:val="24"/>
        </w:rPr>
      </w:pPr>
    </w:p>
    <w:p w14:paraId="2A84F092" w14:textId="77777777" w:rsidR="00875CC9" w:rsidRDefault="00000000">
      <w:pPr>
        <w:outlineLvl w:val="1"/>
        <w:rPr>
          <w:rFonts w:ascii="Times New Roman" w:hAnsi="Times New Roman" w:cs="Times New Roman"/>
          <w:b/>
          <w:bCs/>
          <w:sz w:val="24"/>
          <w:szCs w:val="24"/>
        </w:rPr>
      </w:pPr>
      <w:bookmarkStart w:id="21" w:name="_Toc213773243"/>
      <w:r>
        <w:rPr>
          <w:rFonts w:ascii="Times New Roman" w:hAnsi="Times New Roman" w:cs="Times New Roman"/>
          <w:b/>
          <w:bCs/>
          <w:sz w:val="24"/>
          <w:szCs w:val="24"/>
        </w:rPr>
        <w:t>5.1 Causes of failure</w:t>
      </w:r>
      <w:bookmarkEnd w:id="21"/>
    </w:p>
    <w:p w14:paraId="490DDB71" w14:textId="77777777" w:rsidR="00875CC9" w:rsidRDefault="00875CC9">
      <w:pPr>
        <w:rPr>
          <w:rFonts w:ascii="Times New Roman" w:hAnsi="Times New Roman" w:cs="Times New Roman"/>
          <w:sz w:val="24"/>
          <w:szCs w:val="24"/>
        </w:rPr>
      </w:pPr>
    </w:p>
    <w:p w14:paraId="33A8660D" w14:textId="77777777" w:rsidR="00875CC9" w:rsidRDefault="00000000">
      <w:pPr>
        <w:outlineLvl w:val="2"/>
        <w:rPr>
          <w:rFonts w:ascii="Times New Roman" w:hAnsi="Times New Roman" w:cs="Times New Roman"/>
          <w:b/>
          <w:bCs/>
          <w:sz w:val="24"/>
          <w:szCs w:val="24"/>
        </w:rPr>
      </w:pPr>
      <w:bookmarkStart w:id="22" w:name="_Toc213773244"/>
      <w:r>
        <w:rPr>
          <w:rFonts w:ascii="Times New Roman" w:hAnsi="Times New Roman" w:cs="Times New Roman"/>
          <w:b/>
          <w:bCs/>
          <w:sz w:val="24"/>
          <w:szCs w:val="24"/>
        </w:rPr>
        <w:lastRenderedPageBreak/>
        <w:t>5.1.1. Cultural misunderstanding</w:t>
      </w:r>
      <w:bookmarkEnd w:id="22"/>
    </w:p>
    <w:p w14:paraId="5E5FDF0E" w14:textId="77777777" w:rsidR="00875CC9" w:rsidRDefault="00875CC9">
      <w:pPr>
        <w:rPr>
          <w:rFonts w:ascii="Times New Roman" w:hAnsi="Times New Roman" w:cs="Times New Roman"/>
          <w:sz w:val="24"/>
          <w:szCs w:val="24"/>
        </w:rPr>
      </w:pPr>
    </w:p>
    <w:p w14:paraId="1EFD103A" w14:textId="295AFEF2" w:rsidR="00875CC9" w:rsidRDefault="00000000">
      <w:pPr>
        <w:rPr>
          <w:rFonts w:ascii="Times New Roman" w:hAnsi="Times New Roman" w:cs="Times New Roman"/>
          <w:sz w:val="24"/>
          <w:szCs w:val="24"/>
        </w:rPr>
      </w:pPr>
      <w:r>
        <w:rPr>
          <w:rFonts w:ascii="Times New Roman" w:hAnsi="Times New Roman" w:cs="Times New Roman"/>
          <w:sz w:val="24"/>
          <w:szCs w:val="24"/>
        </w:rPr>
        <w:t>Cultural misunderstanding is the core cause of cross-cultural business communication failure, often stemming from a lack of understanding of the other party’s cultural values and customs. In the business context of apparel retail, typical manifestations include etiquette conflicts and differences in decision-making models</w:t>
      </w:r>
      <w:r>
        <w:rPr>
          <w:rFonts w:ascii="Times New Roman" w:hAnsi="Times New Roman" w:cs="Times New Roman"/>
          <w:sz w:val="24"/>
          <w:szCs w:val="24"/>
        </w:rPr>
        <w:fldChar w:fldCharType="begin"/>
      </w:r>
      <w:r w:rsidR="004E5CCD">
        <w:rPr>
          <w:rFonts w:ascii="Times New Roman" w:hAnsi="Times New Roman" w:cs="Times New Roman"/>
          <w:sz w:val="24"/>
          <w:szCs w:val="24"/>
        </w:rPr>
        <w:instrText xml:space="preserve"> ADDIN ZOTERO_ITEM CSL_CITATION {"citationID":"YROSZ98K","properties":{"formattedCitation":"(Liu et al., 2020)","plainCitation":"(Liu et al., 2020)","noteIndex":0},"citationItems":[{"id":56,"uris":["http://zotero.org/users/local/JBGcfLdO/items/XKBAY4W8"],"itemData":{"id":56,"type":"article-journal","container-title":"Engineering, Construction and Architectural Management","DOI":"10.1108/ECAM-02-2019-0111","journalAbbreviation":"Engineering, Construction and Architectural Management","title":"Impact of culture differences on performance of international construction joint ventures: the moderating role of conflict management","volume":"ahead-of-print","author":[{"family":"Liu","given":"Junying"},{"family":"Feng","given":"Yingbin"},{"family":"Perera","given":"Srinath"},{"family":"Han","given":"Jie"}],"issued":{"date-parts":[["2020",4,21]]}}}],"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(Liu et al., 2020)</w:t>
      </w:r>
      <w:r>
        <w:rPr>
          <w:rFonts w:ascii="Times New Roman" w:hAnsi="Times New Roman" w:cs="Times New Roman"/>
          <w:sz w:val="24"/>
          <w:szCs w:val="24"/>
        </w:rPr>
        <w:fldChar w:fldCharType="end"/>
      </w:r>
      <w:r>
        <w:rPr>
          <w:rFonts w:ascii="Times New Roman" w:hAnsi="Times New Roman" w:cs="Times New Roman"/>
          <w:sz w:val="24"/>
          <w:szCs w:val="24"/>
        </w:rPr>
        <w:t>. Etiquette conflicts: A British clothing brand executive hugging a Japanese partner causes discomfort because against Japan’s business bowing norm.</w:t>
      </w:r>
    </w:p>
    <w:p w14:paraId="6D644960" w14:textId="77777777" w:rsidR="00875CC9" w:rsidRDefault="00000000">
      <w:pPr>
        <w:rPr>
          <w:rFonts w:ascii="Times New Roman" w:hAnsi="Times New Roman" w:cs="Times New Roman"/>
          <w:sz w:val="24"/>
          <w:szCs w:val="24"/>
        </w:rPr>
      </w:pPr>
      <w:r>
        <w:rPr>
          <w:rFonts w:ascii="Times New Roman" w:hAnsi="Times New Roman" w:cs="Times New Roman"/>
          <w:sz w:val="24"/>
          <w:szCs w:val="24"/>
        </w:rPr>
        <w:t>Decision-making differences: British firms favor individual, fast decisions, while Chinese firms need collective approval, delaying cooperation.</w:t>
      </w:r>
    </w:p>
    <w:p w14:paraId="3B5FCC94" w14:textId="77777777" w:rsidR="00875CC9" w:rsidRDefault="00875CC9">
      <w:pPr>
        <w:rPr>
          <w:rFonts w:ascii="Times New Roman" w:hAnsi="Times New Roman" w:cs="Times New Roman"/>
          <w:sz w:val="24"/>
          <w:szCs w:val="24"/>
        </w:rPr>
      </w:pPr>
    </w:p>
    <w:p w14:paraId="65382866" w14:textId="77777777" w:rsidR="00875CC9" w:rsidRDefault="00000000">
      <w:pPr>
        <w:outlineLvl w:val="1"/>
        <w:rPr>
          <w:rFonts w:ascii="Times New Roman" w:hAnsi="Times New Roman" w:cs="Times New Roman"/>
          <w:b/>
          <w:bCs/>
          <w:sz w:val="24"/>
          <w:szCs w:val="24"/>
        </w:rPr>
      </w:pPr>
      <w:bookmarkStart w:id="23" w:name="_Toc213773245"/>
      <w:r>
        <w:rPr>
          <w:rFonts w:ascii="Times New Roman" w:hAnsi="Times New Roman" w:cs="Times New Roman"/>
          <w:b/>
          <w:bCs/>
          <w:sz w:val="24"/>
          <w:szCs w:val="24"/>
        </w:rPr>
        <w:t>5.2. The impact of worse</w:t>
      </w:r>
      <w:bookmarkEnd w:id="23"/>
    </w:p>
    <w:p w14:paraId="3672BAB4" w14:textId="77777777" w:rsidR="00875CC9" w:rsidRDefault="00875CC9">
      <w:pPr>
        <w:rPr>
          <w:rFonts w:ascii="Times New Roman" w:hAnsi="Times New Roman" w:cs="Times New Roman"/>
          <w:b/>
          <w:bCs/>
          <w:sz w:val="24"/>
          <w:szCs w:val="24"/>
        </w:rPr>
      </w:pPr>
    </w:p>
    <w:p w14:paraId="6A716993" w14:textId="77777777" w:rsidR="00875CC9" w:rsidRDefault="00000000">
      <w:pPr>
        <w:outlineLvl w:val="2"/>
        <w:rPr>
          <w:rFonts w:ascii="Times New Roman" w:hAnsi="Times New Roman" w:cs="Times New Roman"/>
          <w:b/>
          <w:bCs/>
          <w:sz w:val="24"/>
          <w:szCs w:val="24"/>
        </w:rPr>
      </w:pPr>
      <w:bookmarkStart w:id="24" w:name="_Toc213773246"/>
      <w:r>
        <w:rPr>
          <w:rFonts w:ascii="Times New Roman" w:hAnsi="Times New Roman" w:cs="Times New Roman"/>
          <w:b/>
          <w:bCs/>
          <w:sz w:val="24"/>
          <w:szCs w:val="24"/>
        </w:rPr>
        <w:t>5.2.1. Rupture of cooperative relationships: From trust erosion to collaboration termination</w:t>
      </w:r>
      <w:bookmarkEnd w:id="24"/>
    </w:p>
    <w:p w14:paraId="1BEC129B" w14:textId="77777777" w:rsidR="00875CC9" w:rsidRDefault="00875CC9">
      <w:pPr>
        <w:rPr>
          <w:rFonts w:ascii="Times New Roman" w:hAnsi="Times New Roman" w:cs="Times New Roman"/>
          <w:sz w:val="24"/>
          <w:szCs w:val="24"/>
        </w:rPr>
      </w:pPr>
    </w:p>
    <w:p w14:paraId="4A9294DB" w14:textId="4D3D3BEC" w:rsidR="00875CC9" w:rsidRDefault="00000000">
      <w:pPr>
        <w:rPr>
          <w:rFonts w:ascii="Times New Roman" w:hAnsi="Times New Roman" w:cs="Times New Roman"/>
          <w:sz w:val="24"/>
          <w:szCs w:val="24"/>
        </w:rPr>
      </w:pPr>
      <w:r>
        <w:rPr>
          <w:rFonts w:ascii="Times New Roman" w:hAnsi="Times New Roman" w:cs="Times New Roman"/>
          <w:sz w:val="24"/>
          <w:szCs w:val="24"/>
        </w:rPr>
        <w:t>Cross-cultural communication failure directly erodes trust and even ends long-term cooperation</w:t>
      </w:r>
      <w:r>
        <w:rPr>
          <w:rFonts w:ascii="Times New Roman" w:hAnsi="Times New Roman" w:cs="Times New Roman"/>
          <w:sz w:val="24"/>
          <w:szCs w:val="24"/>
        </w:rPr>
        <w:fldChar w:fldCharType="begin"/>
      </w:r>
      <w:r w:rsidR="004679F1">
        <w:rPr>
          <w:rFonts w:ascii="Times New Roman" w:hAnsi="Times New Roman" w:cs="Times New Roman"/>
          <w:sz w:val="24"/>
          <w:szCs w:val="24"/>
        </w:rPr>
        <w:instrText xml:space="preserve"> ADDIN ZOTERO_ITEM CSL_CITATION {"citationID":"mg83n7uL","properties":{"formattedCitation":"(Bakalo and Bogale, 2024)","plainCitation":"(Bakalo and Bogale, 2024)","noteIndex":0},"citationItems":[{"id":60,"uris":["http://zotero.org/users/local/JBGcfLdO/items/GVHVIR6V"],"itemData":{"id":60,"type":"article-journal","abstract":"Collaboration and trust within supply chain practices facilitate the mutual support of corporations, together with producer partnerships with suppliers and manufacturers to reduce risks, access sources, and improve productivity. The review provided theoretical and empirical kinds of literature on trust and collaboration in practices of supply chain management to provide detailed information and give insight and knowledge to the readers. This paper reviewed articles concerning trust and collaboration in practices of supply chain management published over the last 13 years. The review followed PRISM techniques as a methodological approach. The review examined 50 published research articles between 2010 and 2023. The majority of reviewed articles were published in the last two years. The most commonly used method of analysis in reviewed articles was quantitative. The results indicated trust and collaboration significantly affect organizations, and managers must invest in key result areas to remain relevant and dominant in the competitive environment. Trust is a crucial factor in supply chain management, as it ensures mutual understanding between suppliers and customers, leading to fair profits and high-quality products. This review suggested that future research focus on combining qualitative and quantitative methods and SCM practices and competitive advantage, sustainability performance, and organizational performance.","container-title":"American Journal of Management Science and Engineering","DOI":"10.11648/j.ajmse.20240903.12","ISSN":"2575-1379, 2575-193X","issue":"3","journalAbbreviation":"AJMSE","language":"en","page":"64-74","source":"DOI.org (Crossref)","title":"Trust and Collaboration in Practices of Supply Chain Management: Systematic Review","title-short":"Trust and Collaboration in Practices of Supply Chain Management","volume":"9","author":[{"family":"Bakalo","given":"Alemayehu"},{"family":"Bogale","given":"Mekonnen"}],"issued":{"date-parts":[["2024",8,27]]}}}],"schema":"https://github.com/citation-style-language/schema/raw/master/csl-citation.json"}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(Bakalo and Bogale, 2024)</w:t>
      </w:r>
      <w:r>
        <w:rPr>
          <w:rFonts w:ascii="Times New Roman" w:hAnsi="Times New Roman" w:cs="Times New Roman"/>
          <w:sz w:val="24"/>
          <w:szCs w:val="24"/>
        </w:rPr>
        <w:fldChar w:fldCharType="end"/>
      </w:r>
      <w:r>
        <w:rPr>
          <w:rFonts w:ascii="Times New Roman" w:hAnsi="Times New Roman" w:cs="Times New Roman"/>
          <w:sz w:val="24"/>
          <w:szCs w:val="24"/>
        </w:rPr>
        <w:t>.</w:t>
      </w:r>
    </w:p>
    <w:p w14:paraId="74657983" w14:textId="77777777" w:rsidR="00875CC9" w:rsidRDefault="00875CC9">
      <w:pPr>
        <w:rPr>
          <w:rFonts w:ascii="Times New Roman" w:hAnsi="Times New Roman" w:cs="Times New Roman"/>
          <w:sz w:val="24"/>
          <w:szCs w:val="24"/>
        </w:rPr>
      </w:pPr>
    </w:p>
    <w:p w14:paraId="73F37C44" w14:textId="77777777" w:rsidR="00875CC9" w:rsidRDefault="00000000">
      <w:pPr>
        <w:outlineLvl w:val="2"/>
        <w:rPr>
          <w:rFonts w:ascii="Times New Roman" w:hAnsi="Times New Roman" w:cs="Times New Roman"/>
          <w:b/>
          <w:bCs/>
          <w:sz w:val="24"/>
          <w:szCs w:val="24"/>
        </w:rPr>
      </w:pPr>
      <w:bookmarkStart w:id="25" w:name="_Toc213773247"/>
      <w:r>
        <w:rPr>
          <w:rFonts w:ascii="Times New Roman" w:hAnsi="Times New Roman" w:cs="Times New Roman"/>
          <w:b/>
          <w:bCs/>
          <w:sz w:val="24"/>
          <w:szCs w:val="24"/>
        </w:rPr>
        <w:t>5.2.2. Operational efficiency loss</w:t>
      </w:r>
      <w:bookmarkEnd w:id="25"/>
    </w:p>
    <w:p w14:paraId="5EF32946" w14:textId="77777777" w:rsidR="00875CC9" w:rsidRDefault="00875CC9">
      <w:pPr>
        <w:rPr>
          <w:rFonts w:ascii="Times New Roman" w:hAnsi="Times New Roman" w:cs="Times New Roman"/>
          <w:sz w:val="24"/>
          <w:szCs w:val="24"/>
        </w:rPr>
      </w:pPr>
    </w:p>
    <w:p w14:paraId="318343EA" w14:textId="272754FD" w:rsidR="00875CC9" w:rsidRDefault="00000000">
      <w:pPr>
        <w:rPr>
          <w:rFonts w:ascii="Times New Roman" w:hAnsi="Times New Roman" w:cs="Times New Roman"/>
          <w:sz w:val="24"/>
          <w:szCs w:val="24"/>
        </w:rPr>
      </w:pPr>
      <w:r>
        <w:rPr>
          <w:rFonts w:ascii="Times New Roman" w:hAnsi="Times New Roman" w:cs="Times New Roman"/>
          <w:sz w:val="24"/>
          <w:szCs w:val="24"/>
        </w:rPr>
        <w:t>Communication failure causes delays, cost overruns and resource waste</w:t>
      </w:r>
      <w:r>
        <w:rPr>
          <w:rFonts w:ascii="Times New Roman" w:hAnsi="Times New Roman" w:cs="Times New Roman"/>
          <w:sz w:val="24"/>
          <w:szCs w:val="24"/>
        </w:rPr>
        <w:fldChar w:fldCharType="begin"/>
      </w:r>
      <w:r w:rsidR="004679F1">
        <w:rPr>
          <w:rFonts w:ascii="Times New Roman" w:hAnsi="Times New Roman" w:cs="Times New Roman"/>
          <w:sz w:val="24"/>
          <w:szCs w:val="24"/>
        </w:rPr>
        <w:instrText xml:space="preserve"> ADDIN ZOTERO_ITEM CSL_CITATION {"citationID":"o5GCzokD","properties":{"formattedCitation":"(University Tun Hussein Onn Malaysia, Malaysia et al., 2019)","plainCitation":"(University Tun Hussein Onn Malaysia, Malaysia et al., 2019)","noteIndex":0},"citationItems":[{"id":62,"uris":["http://zotero.org/users/local/JBGcfLdO/items/IX7L3GAV"],"itemData":{"id":62,"type":"article-journal","abstract":"Cost and time overruns are major issues faced by the construction industry worldwide. Studies have shown that various factors cause these overruns. One of the critical factors that cause these overruns is poor communication. This study aims to study and measure the severity of poor communication in causing cost and time overruns in construction projects. The study adopted two consecutive approaches to study the effect of poor communication in causing cost and time overruns. The first approach was to conduct an extensive literature review to extract causative factors from diverse construction industries that consider poor communication as a causative factor, then to determine its severity percentage, among other factors for each study. From the analysis, it can be concluded that developed countries that apply information communication technology and advanced communication systems have lower severity percentages compared to other countries. The second approach was to conduct a qualitative study by interviewing construction experts and to examine their comments and criticisms of the results obtained from the literature. Experts were asked to highlight their views on the severity of poor communication in the construction industry. The outcome of these interviews was thematically analysed. The findings show that poor communication has a significant effect on cost and time overruns in construction projects.","container-title":"International Journal of Construction Supply Chain Management","DOI":"10.14424/ijcscm902019-94-106","ISSN":"11790776","issue":"2","journalAbbreviation":"IJCSCM","language":"en","page":"94-106","source":"DOI.org (Crossref)","title":"Investigating the effect of poor communication in terms of cost and time overruns in the construction industry","volume":"9","author":[{"literal":"University Tun Hussein Onn Malaysia, Malaysia"},{"family":"Gamil","given":"Yaser"},{"family":"Rahman","given":"Ismail"},{"literal":"University Tun Hussein Onn Malaysia, Malaysia"},{"family":"Nagapan","given":"Sasitharan"},{"literal":"University Tun Hussein Onn Malaysia, Malaysia"}],"issued":{"date-parts":[["2019",12,31]]}}}],"schema":"https://github.com/citation-style-language/schema/raw/master/csl-citation.json"} </w:instrText>
      </w:r>
      <w:r>
        <w:rPr>
          <w:rFonts w:ascii="Times New Roman" w:hAnsi="Times New Roman" w:cs="Times New Roman"/>
          <w:sz w:val="24"/>
          <w:szCs w:val="24"/>
        </w:rPr>
        <w:fldChar w:fldCharType="separate"/>
      </w:r>
      <w:r w:rsidR="004679F1" w:rsidRPr="004679F1">
        <w:rPr>
          <w:rFonts w:ascii="Times New Roman" w:hAnsi="Times New Roman" w:cs="Times New Roman"/>
          <w:sz w:val="24"/>
        </w:rPr>
        <w:t>(University Tun Hussein Onn Malaysia, Malaysia et al., 2019)</w:t>
      </w:r>
      <w:r>
        <w:rPr>
          <w:rFonts w:ascii="Times New Roman" w:hAnsi="Times New Roman" w:cs="Times New Roman"/>
          <w:sz w:val="24"/>
          <w:szCs w:val="24"/>
        </w:rPr>
        <w:fldChar w:fldCharType="end"/>
      </w:r>
      <w:r>
        <w:rPr>
          <w:rFonts w:ascii="Times New Roman" w:hAnsi="Times New Roman" w:cs="Times New Roman"/>
          <w:sz w:val="24"/>
          <w:szCs w:val="24"/>
        </w:rPr>
        <w:t>.</w:t>
      </w:r>
    </w:p>
    <w:p w14:paraId="13D1278D" w14:textId="77777777" w:rsidR="00875CC9" w:rsidRDefault="00875CC9">
      <w:pPr>
        <w:rPr>
          <w:rFonts w:ascii="Times New Roman" w:hAnsi="Times New Roman" w:cs="Times New Roman"/>
          <w:sz w:val="24"/>
          <w:szCs w:val="24"/>
        </w:rPr>
      </w:pPr>
    </w:p>
    <w:p w14:paraId="59E700E5" w14:textId="77777777" w:rsidR="00875CC9" w:rsidRDefault="00000000">
      <w:pPr>
        <w:outlineLvl w:val="0"/>
        <w:rPr>
          <w:rFonts w:ascii="Times New Roman" w:hAnsi="Times New Roman" w:cs="Times New Roman"/>
          <w:b/>
          <w:bCs/>
          <w:sz w:val="24"/>
          <w:szCs w:val="24"/>
        </w:rPr>
      </w:pPr>
      <w:bookmarkStart w:id="26" w:name="_Toc213773248"/>
      <w:r>
        <w:rPr>
          <w:rFonts w:ascii="Times New Roman" w:hAnsi="Times New Roman" w:cs="Times New Roman"/>
          <w:b/>
          <w:bCs/>
          <w:sz w:val="24"/>
          <w:szCs w:val="24"/>
        </w:rPr>
        <w:t>References</w:t>
      </w:r>
      <w:bookmarkEnd w:id="26"/>
    </w:p>
    <w:p w14:paraId="4A915C30" w14:textId="77777777" w:rsidR="004D67EB" w:rsidRPr="004D67EB" w:rsidRDefault="004D67EB" w:rsidP="004D67EB">
      <w:pPr>
        <w:pStyle w:val="af4"/>
        <w:rPr>
          <w:rFonts w:ascii="等线" w:eastAsia="等线" w:hAnsi="等线"/>
        </w:rPr>
      </w:pPr>
      <w:r>
        <w:fldChar w:fldCharType="begin"/>
      </w:r>
      <w:r>
        <w:instrText xml:space="preserve"> ADDIN ZOTERO_BIBL {"uncited":[],"omitted":[],"custom":[]} CSL_BIBLIOGRAPHY </w:instrText>
      </w:r>
      <w:r>
        <w:fldChar w:fldCharType="separate"/>
      </w:r>
      <w:proofErr w:type="spellStart"/>
      <w:r w:rsidRPr="004D67EB">
        <w:rPr>
          <w:rFonts w:ascii="等线" w:eastAsia="等线" w:hAnsi="等线"/>
        </w:rPr>
        <w:t>Ahtif</w:t>
      </w:r>
      <w:proofErr w:type="spellEnd"/>
      <w:r w:rsidRPr="004D67EB">
        <w:rPr>
          <w:rFonts w:ascii="等线" w:eastAsia="等线" w:hAnsi="等线"/>
        </w:rPr>
        <w:t xml:space="preserve">, M.H., Gandhi, N., 2022. The Role of Language in Cross Cultural Bonds. J. Asian </w:t>
      </w:r>
      <w:proofErr w:type="spellStart"/>
      <w:r w:rsidRPr="004D67EB">
        <w:rPr>
          <w:rFonts w:ascii="等线" w:eastAsia="等线" w:hAnsi="等线"/>
        </w:rPr>
        <w:t>Multicult</w:t>
      </w:r>
      <w:proofErr w:type="spellEnd"/>
      <w:r w:rsidRPr="004D67EB">
        <w:rPr>
          <w:rFonts w:ascii="等线" w:eastAsia="等线" w:hAnsi="等线"/>
        </w:rPr>
        <w:t>. Res. Soc. Sci. Study 3, 7–16. https://doi.org/10.47616/jamrsss.v3i4.321</w:t>
      </w:r>
    </w:p>
    <w:p w14:paraId="458A751B" w14:textId="77777777" w:rsidR="004D67EB" w:rsidRPr="004D67EB" w:rsidRDefault="004D67EB" w:rsidP="004D67EB">
      <w:pPr>
        <w:pStyle w:val="af4"/>
        <w:rPr>
          <w:rFonts w:ascii="等线" w:eastAsia="等线" w:hAnsi="等线"/>
        </w:rPr>
      </w:pPr>
      <w:proofErr w:type="spellStart"/>
      <w:r w:rsidRPr="004D67EB">
        <w:rPr>
          <w:rFonts w:ascii="等线" w:eastAsia="等线" w:hAnsi="等线"/>
        </w:rPr>
        <w:t>Bakalo</w:t>
      </w:r>
      <w:proofErr w:type="spellEnd"/>
      <w:r w:rsidRPr="004D67EB">
        <w:rPr>
          <w:rFonts w:ascii="等线" w:eastAsia="等线" w:hAnsi="等线"/>
        </w:rPr>
        <w:t>, A., Bogale, M., 2024. Trust and Collaboration in Practices of Supply Chain Management: Systematic Review. Am. J. Manag. Sci. Eng. 9, 64–74. https://doi.org/10.11648/j.ajmse.20240903.12</w:t>
      </w:r>
    </w:p>
    <w:p w14:paraId="6BBB5437" w14:textId="77777777" w:rsidR="004D67EB" w:rsidRPr="004D67EB" w:rsidRDefault="004D67EB" w:rsidP="004D67EB">
      <w:pPr>
        <w:pStyle w:val="af4"/>
        <w:rPr>
          <w:rFonts w:ascii="等线" w:eastAsia="等线" w:hAnsi="等线"/>
        </w:rPr>
      </w:pPr>
      <w:r w:rsidRPr="004D67EB">
        <w:rPr>
          <w:rFonts w:ascii="等线" w:eastAsia="等线" w:hAnsi="等线"/>
        </w:rPr>
        <w:t xml:space="preserve">Cahya, P., </w:t>
      </w:r>
      <w:proofErr w:type="spellStart"/>
      <w:r w:rsidRPr="004D67EB">
        <w:rPr>
          <w:rFonts w:ascii="等线" w:eastAsia="等线" w:hAnsi="等线"/>
        </w:rPr>
        <w:t>Semnani</w:t>
      </w:r>
      <w:proofErr w:type="spellEnd"/>
      <w:r w:rsidRPr="004D67EB">
        <w:rPr>
          <w:rFonts w:ascii="等线" w:eastAsia="等线" w:hAnsi="等线"/>
        </w:rPr>
        <w:t>, D.A., 2024. Navigating Cross-Cultural Communication in International Business Negotiations: Insights and Strategies for Effective Negotiation Outcomes 03.</w:t>
      </w:r>
    </w:p>
    <w:p w14:paraId="0C9A9FCB" w14:textId="77777777" w:rsidR="004D67EB" w:rsidRPr="004D67EB" w:rsidRDefault="004D67EB" w:rsidP="004D67EB">
      <w:pPr>
        <w:pStyle w:val="af4"/>
        <w:rPr>
          <w:rFonts w:ascii="等线" w:eastAsia="等线" w:hAnsi="等线"/>
        </w:rPr>
      </w:pPr>
      <w:r w:rsidRPr="004D67EB">
        <w:rPr>
          <w:rFonts w:ascii="等线" w:eastAsia="等线" w:hAnsi="等线"/>
        </w:rPr>
        <w:t xml:space="preserve">Chen, M., 2023. Comparison of High and Low Context Differences between China and the West. Front. </w:t>
      </w:r>
      <w:proofErr w:type="spellStart"/>
      <w:r w:rsidRPr="004D67EB">
        <w:rPr>
          <w:rFonts w:ascii="等线" w:eastAsia="等线" w:hAnsi="等线"/>
        </w:rPr>
        <w:t>Humanit</w:t>
      </w:r>
      <w:proofErr w:type="spellEnd"/>
      <w:r w:rsidRPr="004D67EB">
        <w:rPr>
          <w:rFonts w:ascii="等线" w:eastAsia="等线" w:hAnsi="等线"/>
        </w:rPr>
        <w:t>. Soc. Sci. 3, 161–168. https://doi.org/10.54691/fhss.v3i8.5553</w:t>
      </w:r>
    </w:p>
    <w:p w14:paraId="22F0F21C" w14:textId="77777777" w:rsidR="004D67EB" w:rsidRPr="004D67EB" w:rsidRDefault="004D67EB" w:rsidP="004D67EB">
      <w:pPr>
        <w:pStyle w:val="af4"/>
        <w:rPr>
          <w:rFonts w:ascii="等线" w:eastAsia="等线" w:hAnsi="等线"/>
        </w:rPr>
      </w:pPr>
      <w:r w:rsidRPr="004D67EB">
        <w:rPr>
          <w:rFonts w:ascii="等线" w:eastAsia="等线" w:hAnsi="等线"/>
        </w:rPr>
        <w:t>García-Nieto, M., Ramón-Jerónimo, J.M., Flórez-López, R., 2025. Effectiveness of Customer Relationship Management in Shopping Malls: Mall–Retailer Collaboration Empirics. Adm. Sci. 15, 31. https://doi.org/10.3390/admsci15010031</w:t>
      </w:r>
    </w:p>
    <w:p w14:paraId="1084DAF7" w14:textId="77777777" w:rsidR="004D67EB" w:rsidRPr="004D67EB" w:rsidRDefault="004D67EB" w:rsidP="004D67EB">
      <w:pPr>
        <w:pStyle w:val="af4"/>
        <w:rPr>
          <w:rFonts w:ascii="等线" w:eastAsia="等线" w:hAnsi="等线"/>
        </w:rPr>
      </w:pPr>
      <w:r w:rsidRPr="004D67EB">
        <w:rPr>
          <w:rFonts w:ascii="等线" w:eastAsia="等线" w:hAnsi="等线"/>
        </w:rPr>
        <w:t>Grant, O., 2024. The Influence of Cultural Differences on Supplier Relationship Management in Global E-Commerce. https://doi.org/10.20944/preprints202407.1240.v1</w:t>
      </w:r>
    </w:p>
    <w:p w14:paraId="53D0F173" w14:textId="77777777" w:rsidR="004D67EB" w:rsidRPr="004D67EB" w:rsidRDefault="004D67EB" w:rsidP="004D67EB">
      <w:pPr>
        <w:pStyle w:val="af4"/>
        <w:rPr>
          <w:rFonts w:ascii="等线" w:eastAsia="等线" w:hAnsi="等线"/>
        </w:rPr>
      </w:pPr>
      <w:r w:rsidRPr="004D67EB">
        <w:rPr>
          <w:rFonts w:ascii="等线" w:eastAsia="等线" w:hAnsi="等线"/>
        </w:rPr>
        <w:t xml:space="preserve">Gu, S., 2023. Impact of Cross-cultural Differences on International Business Negotiations and Corresponding Strategies. Int. J. Front. </w:t>
      </w:r>
      <w:proofErr w:type="spellStart"/>
      <w:r w:rsidRPr="004D67EB">
        <w:rPr>
          <w:rFonts w:ascii="等线" w:eastAsia="等线" w:hAnsi="等线"/>
        </w:rPr>
        <w:t>Sociol</w:t>
      </w:r>
      <w:proofErr w:type="spellEnd"/>
      <w:r w:rsidRPr="004D67EB">
        <w:rPr>
          <w:rFonts w:ascii="等线" w:eastAsia="等线" w:hAnsi="等线"/>
        </w:rPr>
        <w:t>. 5. https://doi.org/10.25236/IJFS.2023.051020</w:t>
      </w:r>
    </w:p>
    <w:p w14:paraId="11CB99B4" w14:textId="77777777" w:rsidR="004D67EB" w:rsidRPr="004D67EB" w:rsidRDefault="004D67EB" w:rsidP="004D67EB">
      <w:pPr>
        <w:pStyle w:val="af4"/>
        <w:rPr>
          <w:rFonts w:ascii="等线" w:eastAsia="等线" w:hAnsi="等线"/>
        </w:rPr>
      </w:pPr>
      <w:r w:rsidRPr="004D67EB">
        <w:rPr>
          <w:rFonts w:ascii="等线" w:eastAsia="等线" w:hAnsi="等线"/>
        </w:rPr>
        <w:t>Gupta, A., n.d. Brand Perception and Social Context in Emerging Markets: Global Brand Strategies for Cultural Adaptation and Market Positioning.</w:t>
      </w:r>
    </w:p>
    <w:p w14:paraId="4AD44876" w14:textId="77777777" w:rsidR="004D67EB" w:rsidRPr="004D67EB" w:rsidRDefault="004D67EB" w:rsidP="004D67EB">
      <w:pPr>
        <w:pStyle w:val="af4"/>
        <w:rPr>
          <w:rFonts w:ascii="等线" w:eastAsia="等线" w:hAnsi="等线"/>
        </w:rPr>
      </w:pPr>
      <w:proofErr w:type="spellStart"/>
      <w:r w:rsidRPr="004D67EB">
        <w:rPr>
          <w:rFonts w:ascii="等线" w:eastAsia="等线" w:hAnsi="等线"/>
        </w:rPr>
        <w:lastRenderedPageBreak/>
        <w:t>Hamdullah</w:t>
      </w:r>
      <w:proofErr w:type="spellEnd"/>
      <w:r w:rsidRPr="004D67EB">
        <w:rPr>
          <w:rFonts w:ascii="等线" w:eastAsia="等线" w:hAnsi="等线"/>
        </w:rPr>
        <w:t xml:space="preserve"> Azimi, Mohammad Yusuf Saleh, 2025. Cultural Contexts in Consumer </w:t>
      </w:r>
      <w:proofErr w:type="gramStart"/>
      <w:r w:rsidRPr="004D67EB">
        <w:rPr>
          <w:rFonts w:ascii="等线" w:eastAsia="等线" w:hAnsi="等线"/>
        </w:rPr>
        <w:t>Behavior</w:t>
      </w:r>
      <w:r w:rsidRPr="004D67EB">
        <w:rPr>
          <w:rFonts w:ascii="Times New Roman" w:eastAsia="等线" w:hAnsi="Times New Roman" w:cs="Times New Roman"/>
        </w:rPr>
        <w:t> </w:t>
      </w:r>
      <w:r w:rsidRPr="004D67EB">
        <w:rPr>
          <w:rFonts w:ascii="等线" w:eastAsia="等线" w:hAnsi="等线"/>
        </w:rPr>
        <w:t>:</w:t>
      </w:r>
      <w:proofErr w:type="gramEnd"/>
      <w:r w:rsidRPr="004D67EB">
        <w:rPr>
          <w:rFonts w:ascii="等线" w:eastAsia="等线" w:hAnsi="等线"/>
        </w:rPr>
        <w:t xml:space="preserve"> A Qualitative Case Study Review of Market Research. Int. J. Manag. Res. Econ. 3, 157</w:t>
      </w:r>
      <w:r w:rsidRPr="004D67EB">
        <w:rPr>
          <w:rFonts w:ascii="等线" w:eastAsia="等线" w:hAnsi="等线" w:cs="等线" w:hint="eastAsia"/>
        </w:rPr>
        <w:t>–</w:t>
      </w:r>
      <w:r w:rsidRPr="004D67EB">
        <w:rPr>
          <w:rFonts w:ascii="等线" w:eastAsia="等线" w:hAnsi="等线"/>
        </w:rPr>
        <w:t>165. https://doi.org/10.54066/ijmre-itb.v3i2.3158</w:t>
      </w:r>
    </w:p>
    <w:p w14:paraId="4CECA7F0" w14:textId="77777777" w:rsidR="004D67EB" w:rsidRPr="004D67EB" w:rsidRDefault="004D67EB" w:rsidP="004D67EB">
      <w:pPr>
        <w:pStyle w:val="af4"/>
        <w:rPr>
          <w:rFonts w:ascii="等线" w:eastAsia="等线" w:hAnsi="等线"/>
        </w:rPr>
      </w:pPr>
      <w:r w:rsidRPr="004D67EB">
        <w:rPr>
          <w:rFonts w:ascii="等线" w:eastAsia="等线" w:hAnsi="等线"/>
        </w:rPr>
        <w:t>Jones, P., 2024. Sustainability and the UK’s Leading Clothing Retailers. Athens J. Bus. Econ. 11, 9–24. https://doi.org/10.30958/ajbe.11-1-1</w:t>
      </w:r>
    </w:p>
    <w:p w14:paraId="2DF3908F" w14:textId="77777777" w:rsidR="004D67EB" w:rsidRPr="004D67EB" w:rsidRDefault="004D67EB" w:rsidP="004D67EB">
      <w:pPr>
        <w:pStyle w:val="af4"/>
        <w:rPr>
          <w:rFonts w:ascii="等线" w:eastAsia="等线" w:hAnsi="等线"/>
        </w:rPr>
      </w:pPr>
      <w:r w:rsidRPr="004D67EB">
        <w:rPr>
          <w:rFonts w:ascii="等线" w:eastAsia="等线" w:hAnsi="等线"/>
        </w:rPr>
        <w:t>Klein, N.D., Bravo, A.J., Conway, C.C., Keough, M.T., Pilatti, A., Mezquita, L., Cross-Cultural Addictions Study Team, Bravo, A.J., Conway, C.C., Henson, J.M., Hogarth, L., Ibáñez, M.I., Kaminer, D., Keough, M., Mezquita, L., Ortet, G., Pearson, M.R., Pilatti, A., Prince, M.A., Read, J.P., Roozen, H.G., Ruiz, P., 2024. Individualism, collectivism, and emotion regulation: a cross-cultural examination among young adults from seven countries. Curr. Psychol. 43, 26007–26018. https://doi.org/10.1007/s12144-024-06226-8</w:t>
      </w:r>
    </w:p>
    <w:p w14:paraId="73FD86C7" w14:textId="77777777" w:rsidR="004D67EB" w:rsidRPr="004D67EB" w:rsidRDefault="004D67EB" w:rsidP="004D67EB">
      <w:pPr>
        <w:pStyle w:val="af4"/>
        <w:rPr>
          <w:rFonts w:ascii="等线" w:eastAsia="等线" w:hAnsi="等线"/>
        </w:rPr>
      </w:pPr>
      <w:r w:rsidRPr="004D67EB">
        <w:rPr>
          <w:rFonts w:ascii="等线" w:eastAsia="等线" w:hAnsi="等线"/>
        </w:rPr>
        <w:t>Li, J., 2025. Striking the balance between standardization and localization: a comparative study of cross-cultural market entry strategies by multinational consumer brands in emerging Asian economies. J. Appl. Econ. Policy Stud. 18, 20–24. https://doi.org/10.54254/2977-5701/2025.21905</w:t>
      </w:r>
    </w:p>
    <w:p w14:paraId="60286F69" w14:textId="77777777" w:rsidR="004D67EB" w:rsidRPr="004D67EB" w:rsidRDefault="004D67EB" w:rsidP="004D67EB">
      <w:pPr>
        <w:pStyle w:val="af4"/>
        <w:rPr>
          <w:rFonts w:ascii="等线" w:eastAsia="等线" w:hAnsi="等线"/>
        </w:rPr>
      </w:pPr>
      <w:r w:rsidRPr="004D67EB">
        <w:rPr>
          <w:rFonts w:ascii="等线" w:eastAsia="等线" w:hAnsi="等线"/>
        </w:rPr>
        <w:t xml:space="preserve">Li, L., Ismail, N., </w:t>
      </w:r>
      <w:proofErr w:type="spellStart"/>
      <w:r w:rsidRPr="004D67EB">
        <w:rPr>
          <w:rFonts w:ascii="等线" w:eastAsia="等线" w:hAnsi="等线"/>
        </w:rPr>
        <w:t>Yongfa</w:t>
      </w:r>
      <w:proofErr w:type="spellEnd"/>
      <w:r w:rsidRPr="004D67EB">
        <w:rPr>
          <w:rFonts w:ascii="等线" w:eastAsia="等线" w:hAnsi="等线"/>
        </w:rPr>
        <w:t>, L., Chong, C., Zhang, N., 2023. Critical Evaluation of Cultural Differences Between the UK and China Markets for Fashion Clothing: Identifying Links Between Marketing Communications Necessary for Success in Both Countries. J. Sci. Rep. 25–54. https://doi.org/10.58970/JSR.1024</w:t>
      </w:r>
    </w:p>
    <w:p w14:paraId="0A46F760" w14:textId="77777777" w:rsidR="004D67EB" w:rsidRPr="004D67EB" w:rsidRDefault="004D67EB" w:rsidP="004D67EB">
      <w:pPr>
        <w:pStyle w:val="af4"/>
        <w:rPr>
          <w:rFonts w:ascii="等线" w:eastAsia="等线" w:hAnsi="等线"/>
        </w:rPr>
      </w:pPr>
      <w:r w:rsidRPr="004D67EB">
        <w:rPr>
          <w:rFonts w:ascii="等线" w:eastAsia="等线" w:hAnsi="等线"/>
        </w:rPr>
        <w:t xml:space="preserve">Liu, C., Lu, J., Zhan, Y., 2021. Cultural Differences in Business Negotiations Between China and the UK: Presented at the 2021 6th International Conference on Modern Management and Education Technology（MMET 2021）, </w:t>
      </w:r>
      <w:proofErr w:type="spellStart"/>
      <w:r w:rsidRPr="004D67EB">
        <w:rPr>
          <w:rFonts w:ascii="等线" w:eastAsia="等线" w:hAnsi="等线"/>
        </w:rPr>
        <w:t>Hunlunbuir</w:t>
      </w:r>
      <w:proofErr w:type="spellEnd"/>
      <w:r w:rsidRPr="004D67EB">
        <w:rPr>
          <w:rFonts w:ascii="等线" w:eastAsia="等线" w:hAnsi="等线"/>
        </w:rPr>
        <w:t>, China. https://doi.org/10.2991/assehr.k.211011.079</w:t>
      </w:r>
    </w:p>
    <w:p w14:paraId="5F8CC463" w14:textId="77777777" w:rsidR="004D67EB" w:rsidRPr="004D67EB" w:rsidRDefault="004D67EB" w:rsidP="004D67EB">
      <w:pPr>
        <w:pStyle w:val="af4"/>
        <w:rPr>
          <w:rFonts w:ascii="等线" w:eastAsia="等线" w:hAnsi="等线"/>
        </w:rPr>
      </w:pPr>
      <w:r w:rsidRPr="004D67EB">
        <w:rPr>
          <w:rFonts w:ascii="等线" w:eastAsia="等线" w:hAnsi="等线"/>
        </w:rPr>
        <w:t>Liu, J., Feng, Y., Perera, S., Han, J., 2020. Impact of culture differences on performance of international construction joint ventures: the moderating role of conflict management. Eng. Constr. Archit. Manag. ahead-of-print. https://doi.org/10.1108/ECAM-02-2019-0111</w:t>
      </w:r>
    </w:p>
    <w:p w14:paraId="3656F1BE" w14:textId="77777777" w:rsidR="004D67EB" w:rsidRPr="004D67EB" w:rsidRDefault="004D67EB" w:rsidP="004D67EB">
      <w:pPr>
        <w:pStyle w:val="af4"/>
        <w:rPr>
          <w:rFonts w:ascii="等线" w:eastAsia="等线" w:hAnsi="等线"/>
        </w:rPr>
      </w:pPr>
      <w:proofErr w:type="spellStart"/>
      <w:r w:rsidRPr="004D67EB">
        <w:rPr>
          <w:rFonts w:ascii="等线" w:eastAsia="等线" w:hAnsi="等线"/>
        </w:rPr>
        <w:t>Pazio</w:t>
      </w:r>
      <w:proofErr w:type="spellEnd"/>
      <w:r w:rsidRPr="004D67EB">
        <w:rPr>
          <w:rFonts w:ascii="等线" w:eastAsia="等线" w:hAnsi="等线"/>
        </w:rPr>
        <w:t xml:space="preserve"> Rossiter, M., Bale, R., 2023. Cultural and linguistic dimensions of feedback: A model of intercultural feedback literacy. </w:t>
      </w:r>
      <w:proofErr w:type="spellStart"/>
      <w:r w:rsidRPr="004D67EB">
        <w:rPr>
          <w:rFonts w:ascii="等线" w:eastAsia="等线" w:hAnsi="等线"/>
        </w:rPr>
        <w:t>Innov</w:t>
      </w:r>
      <w:proofErr w:type="spellEnd"/>
      <w:r w:rsidRPr="004D67EB">
        <w:rPr>
          <w:rFonts w:ascii="等线" w:eastAsia="等线" w:hAnsi="等线"/>
        </w:rPr>
        <w:t>. Educ. Teach. Int. 60, 368–378. https://doi.org/10.1080/14703297.2023.2175017</w:t>
      </w:r>
    </w:p>
    <w:p w14:paraId="4084CF74" w14:textId="77777777" w:rsidR="004D67EB" w:rsidRPr="004D67EB" w:rsidRDefault="004D67EB" w:rsidP="004D67EB">
      <w:pPr>
        <w:pStyle w:val="af4"/>
        <w:rPr>
          <w:rFonts w:ascii="等线" w:eastAsia="等线" w:hAnsi="等线"/>
        </w:rPr>
      </w:pPr>
      <w:r w:rsidRPr="004D67EB">
        <w:rPr>
          <w:rFonts w:ascii="等线" w:eastAsia="等线" w:hAnsi="等线"/>
        </w:rPr>
        <w:t xml:space="preserve">Rust, R.T., Rand, W., Huang, M.-H., Stephen, A.T., Brooks, G., </w:t>
      </w:r>
      <w:proofErr w:type="spellStart"/>
      <w:r w:rsidRPr="004D67EB">
        <w:rPr>
          <w:rFonts w:ascii="等线" w:eastAsia="等线" w:hAnsi="等线"/>
        </w:rPr>
        <w:t>Chabuk</w:t>
      </w:r>
      <w:proofErr w:type="spellEnd"/>
      <w:r w:rsidRPr="004D67EB">
        <w:rPr>
          <w:rFonts w:ascii="等线" w:eastAsia="等线" w:hAnsi="等线"/>
        </w:rPr>
        <w:t>, T., 2021. Real-Time Brand Reputation Tracking Using Social Media. J. Mark. 85, 21–43. https://doi.org/10.1177/0022242921995173</w:t>
      </w:r>
    </w:p>
    <w:p w14:paraId="42176F48" w14:textId="77777777" w:rsidR="004D67EB" w:rsidRPr="004D67EB" w:rsidRDefault="004D67EB" w:rsidP="004D67EB">
      <w:pPr>
        <w:pStyle w:val="af4"/>
        <w:rPr>
          <w:rFonts w:ascii="等线" w:eastAsia="等线" w:hAnsi="等线"/>
        </w:rPr>
      </w:pPr>
      <w:r w:rsidRPr="004D67EB">
        <w:rPr>
          <w:rFonts w:ascii="等线" w:eastAsia="等线" w:hAnsi="等线"/>
        </w:rPr>
        <w:t>Sagi, D.S., 2015. “</w:t>
      </w:r>
      <w:proofErr w:type="spellStart"/>
      <w:r w:rsidRPr="004D67EB">
        <w:rPr>
          <w:rFonts w:ascii="等线" w:eastAsia="等线" w:hAnsi="等线"/>
        </w:rPr>
        <w:t>Nemawashi</w:t>
      </w:r>
      <w:proofErr w:type="spellEnd"/>
      <w:r w:rsidRPr="004D67EB">
        <w:rPr>
          <w:rFonts w:ascii="等线" w:eastAsia="等线" w:hAnsi="等线"/>
        </w:rPr>
        <w:t>” A Technique to Gain Consensus in Japanese Management Systems: An Overview 01.</w:t>
      </w:r>
    </w:p>
    <w:p w14:paraId="1814E457" w14:textId="77777777" w:rsidR="004D67EB" w:rsidRPr="004D67EB" w:rsidRDefault="004D67EB" w:rsidP="004D67EB">
      <w:pPr>
        <w:pStyle w:val="af4"/>
        <w:rPr>
          <w:rFonts w:ascii="等线" w:eastAsia="等线" w:hAnsi="等线"/>
        </w:rPr>
      </w:pPr>
      <w:proofErr w:type="spellStart"/>
      <w:r w:rsidRPr="004D67EB">
        <w:rPr>
          <w:rFonts w:ascii="等线" w:eastAsia="等线" w:hAnsi="等线"/>
        </w:rPr>
        <w:t>Sasne</w:t>
      </w:r>
      <w:proofErr w:type="spellEnd"/>
      <w:r w:rsidRPr="004D67EB">
        <w:rPr>
          <w:rFonts w:ascii="等线" w:eastAsia="等线" w:hAnsi="等线"/>
        </w:rPr>
        <w:t xml:space="preserve"> Grosz, A., Jozsa, L., </w:t>
      </w:r>
      <w:proofErr w:type="spellStart"/>
      <w:r w:rsidRPr="004D67EB">
        <w:rPr>
          <w:rFonts w:ascii="等线" w:eastAsia="等线" w:hAnsi="等线"/>
        </w:rPr>
        <w:t>Sengsouly</w:t>
      </w:r>
      <w:proofErr w:type="spellEnd"/>
      <w:r w:rsidRPr="004D67EB">
        <w:rPr>
          <w:rFonts w:ascii="等线" w:eastAsia="等线" w:hAnsi="等线"/>
        </w:rPr>
        <w:t>, H., 2024. Cross-Cultural Business Negotiations in Developing Markets: Comprehending the Impact of Institutional and Cultural Elements. Int. Rev. Manag. Mark. 14, 82–87. https://doi.org/10.32479/irmm.16383</w:t>
      </w:r>
    </w:p>
    <w:p w14:paraId="7488A682" w14:textId="77777777" w:rsidR="004D67EB" w:rsidRPr="004D67EB" w:rsidRDefault="004D67EB" w:rsidP="004D67EB">
      <w:pPr>
        <w:pStyle w:val="af4"/>
        <w:rPr>
          <w:rFonts w:ascii="等线" w:eastAsia="等线" w:hAnsi="等线"/>
        </w:rPr>
      </w:pPr>
      <w:r w:rsidRPr="004D67EB">
        <w:rPr>
          <w:rFonts w:ascii="等线" w:eastAsia="等线" w:hAnsi="等线"/>
        </w:rPr>
        <w:t>Shavitt, S., Barnes, A.J., 2020. Culture and the Consumer Journey. J. Retail. 96, 40–54. https://doi.org/10.1016/j.jretai.2019.11.009</w:t>
      </w:r>
    </w:p>
    <w:p w14:paraId="3968BF50" w14:textId="77777777" w:rsidR="004D67EB" w:rsidRPr="004D67EB" w:rsidRDefault="004D67EB" w:rsidP="004D67EB">
      <w:pPr>
        <w:pStyle w:val="af4"/>
        <w:rPr>
          <w:rFonts w:ascii="等线" w:eastAsia="等线" w:hAnsi="等线"/>
        </w:rPr>
      </w:pPr>
      <w:r w:rsidRPr="004D67EB">
        <w:rPr>
          <w:rFonts w:ascii="等线" w:eastAsia="等线" w:hAnsi="等线"/>
        </w:rPr>
        <w:t xml:space="preserve">University Tun Hussein Onn Malaysia, Malaysia, Gamil, Y., Rahman, I., University Tun Hussein Onn Malaysia, Malaysia, </w:t>
      </w:r>
      <w:proofErr w:type="spellStart"/>
      <w:r w:rsidRPr="004D67EB">
        <w:rPr>
          <w:rFonts w:ascii="等线" w:eastAsia="等线" w:hAnsi="等线"/>
        </w:rPr>
        <w:t>Nagapan</w:t>
      </w:r>
      <w:proofErr w:type="spellEnd"/>
      <w:r w:rsidRPr="004D67EB">
        <w:rPr>
          <w:rFonts w:ascii="等线" w:eastAsia="等线" w:hAnsi="等线"/>
        </w:rPr>
        <w:t xml:space="preserve">, S., University Tun Hussein Onn Malaysia, Malaysia, 2019. Investigating the effect of poor communication in terms of cost and time overruns in the construction industry. Int. J. Constr. Supply Chain Manag. 9, 94–106. </w:t>
      </w:r>
      <w:r w:rsidRPr="004D67EB">
        <w:rPr>
          <w:rFonts w:ascii="等线" w:eastAsia="等线" w:hAnsi="等线"/>
        </w:rPr>
        <w:lastRenderedPageBreak/>
        <w:t>https://doi.org/10.14424/ijcscm902019-94-106</w:t>
      </w:r>
    </w:p>
    <w:p w14:paraId="02804419" w14:textId="77777777" w:rsidR="004D67EB" w:rsidRPr="004D67EB" w:rsidRDefault="004D67EB" w:rsidP="004D67EB">
      <w:pPr>
        <w:pStyle w:val="af4"/>
        <w:rPr>
          <w:rFonts w:ascii="等线" w:eastAsia="等线" w:hAnsi="等线"/>
        </w:rPr>
      </w:pPr>
      <w:r w:rsidRPr="004D67EB">
        <w:rPr>
          <w:rFonts w:ascii="等线" w:eastAsia="等线" w:hAnsi="等线"/>
        </w:rPr>
        <w:t>Veremchuk, E., Vasylchuk, H., 2024. TOOLS OF INTERCULTURAL COMMUNICATION IN INTERNATIONAL BUSINESS: A POSTCOLONIAL APPROACH. Balt. J. Econ. Stud. 10, 146–154. https://doi.org/10.30525/2256-0742/2024-10-5-146-154</w:t>
      </w:r>
    </w:p>
    <w:p w14:paraId="0DC11301" w14:textId="77777777" w:rsidR="004D67EB" w:rsidRPr="004D67EB" w:rsidRDefault="004D67EB" w:rsidP="004D67EB">
      <w:pPr>
        <w:pStyle w:val="af4"/>
        <w:rPr>
          <w:rFonts w:ascii="等线" w:eastAsia="等线" w:hAnsi="等线"/>
        </w:rPr>
      </w:pPr>
      <w:r w:rsidRPr="004D67EB">
        <w:rPr>
          <w:rFonts w:ascii="等线" w:eastAsia="等线" w:hAnsi="等线"/>
        </w:rPr>
        <w:t xml:space="preserve">Wilkinson, A., Sun, J. (James), K Mowbray, P., 2020. Employee voice in the Asia Pacific. Asia Pac. J. Hum. </w:t>
      </w:r>
      <w:proofErr w:type="spellStart"/>
      <w:r w:rsidRPr="004D67EB">
        <w:rPr>
          <w:rFonts w:ascii="等线" w:eastAsia="等线" w:hAnsi="等线"/>
        </w:rPr>
        <w:t>Resour</w:t>
      </w:r>
      <w:proofErr w:type="spellEnd"/>
      <w:r w:rsidRPr="004D67EB">
        <w:rPr>
          <w:rFonts w:ascii="等线" w:eastAsia="等线" w:hAnsi="等线"/>
        </w:rPr>
        <w:t>. 58, 471–484. https://doi.org/10.1111/1744-7941.12274</w:t>
      </w:r>
    </w:p>
    <w:p w14:paraId="4302CF61" w14:textId="77777777" w:rsidR="004D67EB" w:rsidRPr="004D67EB" w:rsidRDefault="004D67EB" w:rsidP="004D67EB">
      <w:pPr>
        <w:pStyle w:val="af4"/>
        <w:rPr>
          <w:rFonts w:ascii="等线" w:eastAsia="等线" w:hAnsi="等线"/>
        </w:rPr>
      </w:pPr>
      <w:r w:rsidRPr="004D67EB">
        <w:rPr>
          <w:rFonts w:ascii="等线" w:eastAsia="等线" w:hAnsi="等线"/>
        </w:rPr>
        <w:t>Yang, X., Hou, J., Arth, Z.W., 2021. Communicating in a proper way: How people from high-/low-context culture choose their media for communication. Int. Commun. Gaz. 83, 238–259. https://doi.org/10.1177/1748048520902617</w:t>
      </w:r>
    </w:p>
    <w:p w14:paraId="5DDA87B1" w14:textId="77777777" w:rsidR="004D67EB" w:rsidRPr="004D67EB" w:rsidRDefault="004D67EB" w:rsidP="004D67EB">
      <w:pPr>
        <w:pStyle w:val="af4"/>
        <w:rPr>
          <w:rFonts w:ascii="等线" w:eastAsia="等线" w:hAnsi="等线"/>
        </w:rPr>
      </w:pPr>
      <w:proofErr w:type="spellStart"/>
      <w:r w:rsidRPr="004D67EB">
        <w:rPr>
          <w:rFonts w:ascii="Cambria" w:eastAsia="等线" w:hAnsi="Cambria" w:cs="Cambria"/>
        </w:rPr>
        <w:t>Ż</w:t>
      </w:r>
      <w:r w:rsidRPr="004D67EB">
        <w:rPr>
          <w:rFonts w:ascii="等线" w:eastAsia="等线" w:hAnsi="等线"/>
        </w:rPr>
        <w:t>emojtel</w:t>
      </w:r>
      <w:proofErr w:type="spellEnd"/>
      <w:r w:rsidRPr="004D67EB">
        <w:rPr>
          <w:rFonts w:ascii="等线" w:eastAsia="等线" w:hAnsi="等线"/>
        </w:rPr>
        <w:t>-Piotrowska, M., Piotrowski, J., 2023. Hofstede</w:t>
      </w:r>
      <w:proofErr w:type="gramStart"/>
      <w:r w:rsidRPr="004D67EB">
        <w:rPr>
          <w:rFonts w:ascii="等线" w:eastAsia="等线" w:hAnsi="等线" w:cs="等线" w:hint="eastAsia"/>
        </w:rPr>
        <w:t>’</w:t>
      </w:r>
      <w:proofErr w:type="gramEnd"/>
      <w:r w:rsidRPr="004D67EB">
        <w:rPr>
          <w:rFonts w:ascii="等线" w:eastAsia="等线" w:hAnsi="等线"/>
        </w:rPr>
        <w:t>s Cultural Dimensions Theory, in: Shackelford, T.K. (Ed.), Encyclopedia of Sexual Psychology and Behavior. Springer International Publishing, Cham, pp. 1–4. https://doi.org/10.1007/978-3-031-08956-5_1124-1</w:t>
      </w:r>
    </w:p>
    <w:p w14:paraId="4850C467" w14:textId="19F1A310" w:rsidR="00875CC9" w:rsidRDefault="004D67EB">
      <w:r>
        <w:fldChar w:fldCharType="end"/>
      </w:r>
    </w:p>
    <w:p w14:paraId="5D8B7FA7" w14:textId="77777777" w:rsidR="00875CC9" w:rsidRDefault="00875CC9"/>
    <w:sectPr w:rsidR="00875CC9">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5BC44" w14:textId="77777777" w:rsidR="001F39D5" w:rsidRDefault="001F39D5">
      <w:r>
        <w:separator/>
      </w:r>
    </w:p>
  </w:endnote>
  <w:endnote w:type="continuationSeparator" w:id="0">
    <w:p w14:paraId="7EBC8D08" w14:textId="77777777" w:rsidR="001F39D5" w:rsidRDefault="001F3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488879"/>
      <w:docPartObj>
        <w:docPartGallery w:val="AutoText"/>
      </w:docPartObj>
    </w:sdtPr>
    <w:sdtContent>
      <w:p w14:paraId="100860BE" w14:textId="77777777" w:rsidR="00875CC9" w:rsidRDefault="00000000">
        <w:pPr>
          <w:pStyle w:val="a3"/>
          <w:jc w:val="center"/>
        </w:pPr>
        <w:r>
          <w:fldChar w:fldCharType="begin"/>
        </w:r>
        <w:r>
          <w:instrText>PAGE   \* MERGEFORMAT</w:instrText>
        </w:r>
        <w:r>
          <w:fldChar w:fldCharType="separate"/>
        </w:r>
        <w:r>
          <w:rPr>
            <w:lang w:val="zh-CN"/>
          </w:rPr>
          <w:t>2</w:t>
        </w:r>
        <w:r>
          <w:fldChar w:fldCharType="end"/>
        </w:r>
      </w:p>
    </w:sdtContent>
  </w:sdt>
  <w:p w14:paraId="2C741A4A" w14:textId="77777777" w:rsidR="00875CC9" w:rsidRDefault="00875CC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1807A" w14:textId="77777777" w:rsidR="001F39D5" w:rsidRDefault="001F39D5">
      <w:r>
        <w:separator/>
      </w:r>
    </w:p>
  </w:footnote>
  <w:footnote w:type="continuationSeparator" w:id="0">
    <w:p w14:paraId="1E7B9EE8" w14:textId="77777777" w:rsidR="001F39D5" w:rsidRDefault="001F39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A2F"/>
    <w:rsid w:val="000449BE"/>
    <w:rsid w:val="00063154"/>
    <w:rsid w:val="00095461"/>
    <w:rsid w:val="000C77C4"/>
    <w:rsid w:val="000D43D5"/>
    <w:rsid w:val="00131A0C"/>
    <w:rsid w:val="00152D86"/>
    <w:rsid w:val="00160893"/>
    <w:rsid w:val="00194D9F"/>
    <w:rsid w:val="001B0A2E"/>
    <w:rsid w:val="001F39D5"/>
    <w:rsid w:val="002063AA"/>
    <w:rsid w:val="00262817"/>
    <w:rsid w:val="002756CF"/>
    <w:rsid w:val="002D5BC1"/>
    <w:rsid w:val="002F7CD7"/>
    <w:rsid w:val="003058A3"/>
    <w:rsid w:val="00395779"/>
    <w:rsid w:val="00396E75"/>
    <w:rsid w:val="003A39A0"/>
    <w:rsid w:val="003B435C"/>
    <w:rsid w:val="003E34E4"/>
    <w:rsid w:val="00450516"/>
    <w:rsid w:val="0045062B"/>
    <w:rsid w:val="004627A6"/>
    <w:rsid w:val="00465DBA"/>
    <w:rsid w:val="004679F1"/>
    <w:rsid w:val="0048298C"/>
    <w:rsid w:val="004C6903"/>
    <w:rsid w:val="004D4959"/>
    <w:rsid w:val="004D4EF9"/>
    <w:rsid w:val="004D67EB"/>
    <w:rsid w:val="004E5CCD"/>
    <w:rsid w:val="004F2368"/>
    <w:rsid w:val="004F5B86"/>
    <w:rsid w:val="005102D5"/>
    <w:rsid w:val="00525BB0"/>
    <w:rsid w:val="00560AB8"/>
    <w:rsid w:val="00575587"/>
    <w:rsid w:val="0057579F"/>
    <w:rsid w:val="0059136C"/>
    <w:rsid w:val="005A5AAA"/>
    <w:rsid w:val="005D3F1A"/>
    <w:rsid w:val="005E1A78"/>
    <w:rsid w:val="00615307"/>
    <w:rsid w:val="00624DB7"/>
    <w:rsid w:val="006309CF"/>
    <w:rsid w:val="00643DE1"/>
    <w:rsid w:val="006945A4"/>
    <w:rsid w:val="006A62AC"/>
    <w:rsid w:val="006B3D8F"/>
    <w:rsid w:val="006C4834"/>
    <w:rsid w:val="006E7A2F"/>
    <w:rsid w:val="007034BB"/>
    <w:rsid w:val="00711364"/>
    <w:rsid w:val="007179AF"/>
    <w:rsid w:val="00731A96"/>
    <w:rsid w:val="00746AF3"/>
    <w:rsid w:val="007628E4"/>
    <w:rsid w:val="00766B6E"/>
    <w:rsid w:val="007808F6"/>
    <w:rsid w:val="0078222F"/>
    <w:rsid w:val="007A12A6"/>
    <w:rsid w:val="007A6EA9"/>
    <w:rsid w:val="007A79FF"/>
    <w:rsid w:val="007B042F"/>
    <w:rsid w:val="007D597C"/>
    <w:rsid w:val="008311F3"/>
    <w:rsid w:val="00837AF8"/>
    <w:rsid w:val="00851845"/>
    <w:rsid w:val="008554FC"/>
    <w:rsid w:val="00857040"/>
    <w:rsid w:val="00860979"/>
    <w:rsid w:val="00875CC9"/>
    <w:rsid w:val="008831C4"/>
    <w:rsid w:val="008A19BC"/>
    <w:rsid w:val="008A401B"/>
    <w:rsid w:val="008A7A2E"/>
    <w:rsid w:val="008D526D"/>
    <w:rsid w:val="0093044B"/>
    <w:rsid w:val="00976F48"/>
    <w:rsid w:val="00985447"/>
    <w:rsid w:val="0098782F"/>
    <w:rsid w:val="009B3162"/>
    <w:rsid w:val="009E5A2D"/>
    <w:rsid w:val="00A038AB"/>
    <w:rsid w:val="00A256A0"/>
    <w:rsid w:val="00A7274E"/>
    <w:rsid w:val="00AB1123"/>
    <w:rsid w:val="00AC0309"/>
    <w:rsid w:val="00AC0CD6"/>
    <w:rsid w:val="00AC6016"/>
    <w:rsid w:val="00AD54B5"/>
    <w:rsid w:val="00AE4320"/>
    <w:rsid w:val="00AF532C"/>
    <w:rsid w:val="00B17FB0"/>
    <w:rsid w:val="00B22749"/>
    <w:rsid w:val="00B44AD8"/>
    <w:rsid w:val="00B554B5"/>
    <w:rsid w:val="00B63C85"/>
    <w:rsid w:val="00BA69FB"/>
    <w:rsid w:val="00BE14C2"/>
    <w:rsid w:val="00BE71C5"/>
    <w:rsid w:val="00C045C4"/>
    <w:rsid w:val="00C14FFA"/>
    <w:rsid w:val="00C36BC4"/>
    <w:rsid w:val="00CD0BD5"/>
    <w:rsid w:val="00D142C8"/>
    <w:rsid w:val="00D23394"/>
    <w:rsid w:val="00D26E41"/>
    <w:rsid w:val="00D318B7"/>
    <w:rsid w:val="00D76721"/>
    <w:rsid w:val="00D80D25"/>
    <w:rsid w:val="00D91FAA"/>
    <w:rsid w:val="00D97A06"/>
    <w:rsid w:val="00DA3EE7"/>
    <w:rsid w:val="00DC509A"/>
    <w:rsid w:val="00DC5370"/>
    <w:rsid w:val="00DF3DDA"/>
    <w:rsid w:val="00E54F9C"/>
    <w:rsid w:val="00E873F5"/>
    <w:rsid w:val="00EB16B0"/>
    <w:rsid w:val="00EC0690"/>
    <w:rsid w:val="00EE4061"/>
    <w:rsid w:val="00EF2982"/>
    <w:rsid w:val="00F00B66"/>
    <w:rsid w:val="00F43D81"/>
    <w:rsid w:val="00F473DF"/>
    <w:rsid w:val="00F553FC"/>
    <w:rsid w:val="00F61834"/>
    <w:rsid w:val="00F644B7"/>
    <w:rsid w:val="00F94A91"/>
    <w:rsid w:val="00FD569A"/>
    <w:rsid w:val="00FF79EC"/>
    <w:rsid w:val="111D5BA4"/>
    <w:rsid w:val="1DE94D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7DD09"/>
  <w15:docId w15:val="{A2F6AC1E-6F4F-4626-A0D8-56A3E420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autoRedefine/>
    <w:uiPriority w:val="39"/>
    <w:unhideWhenUsed/>
    <w:qFormat/>
    <w:pPr>
      <w:widowControl/>
      <w:spacing w:after="100" w:line="259" w:lineRule="auto"/>
      <w:ind w:left="440"/>
      <w:jc w:val="left"/>
    </w:pPr>
    <w:rPr>
      <w:rFonts w:cs="Times New Roman"/>
      <w:kern w:val="0"/>
      <w:sz w:val="22"/>
    </w:rPr>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widowControl/>
      <w:spacing w:after="100" w:line="259" w:lineRule="auto"/>
      <w:jc w:val="left"/>
    </w:pPr>
    <w:rPr>
      <w:rFonts w:cs="Times New Roman"/>
      <w:kern w:val="0"/>
      <w:sz w:val="22"/>
    </w:rPr>
  </w:style>
  <w:style w:type="paragraph" w:styleId="a7">
    <w:name w:val="Subtitle"/>
    <w:basedOn w:val="a"/>
    <w:next w:val="a"/>
    <w:link w:val="a8"/>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9">
    <w:name w:val="footnote text"/>
    <w:basedOn w:val="a"/>
    <w:link w:val="aa"/>
    <w:uiPriority w:val="99"/>
    <w:semiHidden/>
    <w:unhideWhenUsed/>
    <w:qFormat/>
    <w:pPr>
      <w:snapToGrid w:val="0"/>
      <w:jc w:val="left"/>
    </w:pPr>
    <w:rPr>
      <w:sz w:val="18"/>
      <w:szCs w:val="18"/>
    </w:rPr>
  </w:style>
  <w:style w:type="paragraph" w:styleId="TOC2">
    <w:name w:val="toc 2"/>
    <w:basedOn w:val="a"/>
    <w:next w:val="a"/>
    <w:autoRedefine/>
    <w:uiPriority w:val="39"/>
    <w:unhideWhenUsed/>
    <w:qFormat/>
    <w:pPr>
      <w:widowControl/>
      <w:spacing w:after="100" w:line="259" w:lineRule="auto"/>
      <w:ind w:left="220"/>
      <w:jc w:val="left"/>
    </w:pPr>
    <w:rPr>
      <w:rFonts w:cs="Times New Roman"/>
      <w:kern w:val="0"/>
      <w:sz w:val="22"/>
    </w:rPr>
  </w:style>
  <w:style w:type="paragraph" w:styleId="ab">
    <w:name w:val="Title"/>
    <w:basedOn w:val="a"/>
    <w:next w:val="a"/>
    <w:link w:val="ac"/>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styleId="ad">
    <w:name w:val="Hyperlink"/>
    <w:basedOn w:val="a0"/>
    <w:uiPriority w:val="99"/>
    <w:unhideWhenUsed/>
    <w:qFormat/>
    <w:rPr>
      <w:color w:val="0563C1" w:themeColor="hyperlink"/>
      <w:u w:val="single"/>
    </w:rPr>
  </w:style>
  <w:style w:type="character" w:styleId="ae">
    <w:name w:val="footnote reference"/>
    <w:basedOn w:val="a0"/>
    <w:uiPriority w:val="99"/>
    <w:semiHidden/>
    <w:unhideWhenUsed/>
    <w:qFormat/>
    <w:rPr>
      <w:vertAlign w:val="superscript"/>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qFormat/>
    <w:rPr>
      <w:rFonts w:cstheme="majorBidi"/>
      <w:color w:val="2F5496" w:themeColor="accent1" w:themeShade="BF"/>
      <w:sz w:val="28"/>
      <w:szCs w:val="28"/>
    </w:rPr>
  </w:style>
  <w:style w:type="character" w:customStyle="1" w:styleId="50">
    <w:name w:val="标题 5 字符"/>
    <w:basedOn w:val="a0"/>
    <w:link w:val="5"/>
    <w:uiPriority w:val="9"/>
    <w:semiHidden/>
    <w:qFormat/>
    <w:rPr>
      <w:rFonts w:cstheme="majorBidi"/>
      <w:color w:val="2F5496" w:themeColor="accent1" w:themeShade="BF"/>
      <w:sz w:val="24"/>
      <w:szCs w:val="24"/>
    </w:rPr>
  </w:style>
  <w:style w:type="character" w:customStyle="1" w:styleId="60">
    <w:name w:val="标题 6 字符"/>
    <w:basedOn w:val="a0"/>
    <w:link w:val="6"/>
    <w:uiPriority w:val="9"/>
    <w:semiHidden/>
    <w:qFormat/>
    <w:rPr>
      <w:rFonts w:cstheme="majorBidi"/>
      <w:b/>
      <w:bCs/>
      <w:color w:val="2F5496"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c">
    <w:name w:val="标题 字符"/>
    <w:basedOn w:val="a0"/>
    <w:link w:val="ab"/>
    <w:uiPriority w:val="10"/>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after="160"/>
      <w:jc w:val="center"/>
    </w:pPr>
    <w:rPr>
      <w:i/>
      <w:iCs/>
      <w:color w:val="404040" w:themeColor="text1" w:themeTint="BF"/>
    </w:rPr>
  </w:style>
  <w:style w:type="character" w:customStyle="1" w:styleId="af0">
    <w:name w:val="引用 字符"/>
    <w:basedOn w:val="a0"/>
    <w:link w:val="af"/>
    <w:uiPriority w:val="29"/>
    <w:qFormat/>
    <w:rPr>
      <w:i/>
      <w:iCs/>
      <w:color w:val="404040" w:themeColor="text1" w:themeTint="BF"/>
    </w:rPr>
  </w:style>
  <w:style w:type="paragraph" w:styleId="af1">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f2">
    <w:name w:val="Intense Quote"/>
    <w:basedOn w:val="a"/>
    <w:next w:val="a"/>
    <w:link w:val="af3"/>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3">
    <w:name w:val="明显引用 字符"/>
    <w:basedOn w:val="a0"/>
    <w:link w:val="af2"/>
    <w:uiPriority w:val="30"/>
    <w:qFormat/>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aa">
    <w:name w:val="脚注文本 字符"/>
    <w:basedOn w:val="a0"/>
    <w:link w:val="a9"/>
    <w:uiPriority w:val="99"/>
    <w:semiHidden/>
    <w:rPr>
      <w:sz w:val="18"/>
      <w:szCs w:val="18"/>
    </w:rPr>
  </w:style>
  <w:style w:type="character" w:customStyle="1" w:styleId="13">
    <w:name w:val="未处理的提及1"/>
    <w:basedOn w:val="a0"/>
    <w:uiPriority w:val="99"/>
    <w:semiHidden/>
    <w:unhideWhenUsed/>
    <w:qFormat/>
    <w:rPr>
      <w:color w:val="605E5C"/>
      <w:shd w:val="clear" w:color="auto" w:fill="E1DFDD"/>
    </w:rPr>
  </w:style>
  <w:style w:type="paragraph" w:customStyle="1" w:styleId="TOC10">
    <w:name w:val="TOC 标题1"/>
    <w:basedOn w:val="1"/>
    <w:next w:val="a"/>
    <w:uiPriority w:val="39"/>
    <w:unhideWhenUsed/>
    <w:qFormat/>
    <w:pPr>
      <w:widowControl/>
      <w:spacing w:before="240" w:after="0" w:line="259" w:lineRule="auto"/>
      <w:jc w:val="left"/>
      <w:outlineLvl w:val="9"/>
    </w:pPr>
    <w:rPr>
      <w:kern w:val="0"/>
      <w:sz w:val="32"/>
      <w:szCs w:val="32"/>
    </w:rPr>
  </w:style>
  <w:style w:type="paragraph" w:customStyle="1" w:styleId="14">
    <w:name w:val="书目1"/>
    <w:basedOn w:val="a"/>
    <w:next w:val="a"/>
    <w:uiPriority w:val="37"/>
    <w:unhideWhenUsed/>
    <w:qFormat/>
    <w:pPr>
      <w:spacing w:after="240"/>
    </w:p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f4">
    <w:name w:val="Bibliography"/>
    <w:basedOn w:val="a"/>
    <w:next w:val="a"/>
    <w:uiPriority w:val="37"/>
    <w:unhideWhenUsed/>
    <w:rsid w:val="004679F1"/>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E2F1E-1D44-4A6C-82F1-8B67174DF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1573</TotalTime>
  <Pages>12</Pages>
  <Words>11886</Words>
  <Characters>75122</Characters>
  <Application>Microsoft Office Word</Application>
  <DocSecurity>0</DocSecurity>
  <Lines>1417</Lines>
  <Paragraphs>418</Paragraphs>
  <ScaleCrop>false</ScaleCrop>
  <Company/>
  <LinksUpToDate>false</LinksUpToDate>
  <CharactersWithSpaces>86590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MENGYANG JIANG</dc:creator>
  <cp:lastModifiedBy>MENGYANG JIANG</cp:lastModifiedBy>
  <cp:revision>61</cp:revision>
  <cp:lastPrinted>2025-11-07T07:34:00Z</cp:lastPrinted>
  <dcterms:created xsi:type="dcterms:W3CDTF">2025-11-03T13:33:00Z</dcterms:created>
  <dcterms:modified xsi:type="dcterms:W3CDTF">2025-11-11T17:21:00Z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id="muxX5DrX"/&gt;&lt;style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y fmtid="{D5CDD505-2E9C-101B-9397-08002B2CF9AE}" pid="4" name="KSOTemplateDocerSaveRecord">
    <vt:lpwstr>eyJoZGlkIjoiYzczZjBhOTEwZTZiNGMyYTkxNTU2Y2NiNDQ2ZjM3MjEiLCJ1c2VySWQiOiIxMjMxNjM4MjQwIn0=</vt:lpwstr>
  </property>
  <property fmtid="{D5CDD505-2E9C-101B-9397-08002B2CF9AE}" pid="5" name="KSOProductBuildVer">
    <vt:lpwstr>2052-12.1.0.21915</vt:lpwstr>
  </property>
  <property fmtid="{D5CDD505-2E9C-101B-9397-08002B2CF9AE}" pid="6" name="ICV">
    <vt:lpwstr>B6CAE07D48AA4092837CAA24F17A81D4_12</vt:lpwstr>
  </property>
</Properties>
</file>