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Default Extension="png" ContentType="image/png"/>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xmlns:a14="http://schemas.microsoft.com/office/drawing/2010/main" mc:Ignorable="w14 w15 wp14">
  <w:body>
    <w:p xmlns:wp14="http://schemas.microsoft.com/office/word/2010/wordml" w14:paraId="57985BA4" wp14:textId="77777777">
      <w:pPr>
        <w:spacing w:line="360" w:lineRule="auto"/>
        <w:jc w:val="center"/>
        <w:rPr>
          <w:rFonts w:ascii="Arial" w:hAnsi="Arial" w:cs="Arial"/>
          <w:b w:val="1"/>
          <w:bCs w:val="1"/>
        </w:rPr>
      </w:pPr>
      <w:r w:rsidR="526E0303">
        <w:drawing>
          <wp:inline xmlns:wp14="http://schemas.microsoft.com/office/word/2010/wordprocessingDrawing" wp14:editId="30FA4780" wp14:anchorId="5AAEA15F">
            <wp:extent cx="1905000" cy="1905000"/>
            <wp:effectExtent l="0" t="0" r="0" b="0"/>
            <wp:docPr id="506436545" name="Picture 1" descr="UWTSD Birmingham Campus | LinkedI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6436545" name="Picture 1" descr="UWTSD Birmingham Campus | LinkedIn"/>
                    <pic:cNvPicPr>
                      <a:picLocks noChangeAspect="1" noChangeArrowheads="1"/>
                    </pic:cNvPicPr>
                  </pic:nvPicPr>
                  <pic:blipFill>
                    <a:blip xmlns:r="http://schemas.openxmlformats.org/officeDocument/2006/relationships" r:embed="rId7">
                      <a:extLst>
                        <a:ext uri="{28A0092B-C50C-407E-A947-70E740481C1C}">
                          <a14:useLocalDpi xmlns:a14="http://schemas.microsoft.com/office/drawing/2010/main" val="0"/>
                        </a:ext>
                      </a:extLst>
                    </a:blip>
                    <a:srcRect/>
                    <a:stretch>
                      <a:fillRect/>
                    </a:stretch>
                  </pic:blipFill>
                  <pic:spPr>
                    <a:xfrm>
                      <a:off x="0" y="0"/>
                      <a:ext cx="1905000" cy="1905000"/>
                    </a:xfrm>
                    <a:prstGeom prst="rect">
                      <a:avLst/>
                    </a:prstGeom>
                    <a:noFill/>
                    <a:ln>
                      <a:noFill/>
                    </a:ln>
                  </pic:spPr>
                </pic:pic>
              </a:graphicData>
            </a:graphic>
          </wp:inline>
        </w:drawing>
      </w:r>
    </w:p>
    <w:p xmlns:wp14="http://schemas.microsoft.com/office/word/2010/wordml" w14:paraId="67F2432B" wp14:textId="77777777">
      <w:pPr>
        <w:spacing w:line="360" w:lineRule="auto"/>
        <w:jc w:val="center"/>
        <w:rPr>
          <w:rFonts w:ascii="Arial" w:hAnsi="Arial" w:cs="Arial"/>
          <w:b w:val="1"/>
          <w:bCs w:val="1"/>
        </w:rPr>
      </w:pPr>
      <w:r w:rsidRPr="526E0303" w:rsidR="526E0303">
        <w:rPr>
          <w:rFonts w:ascii="Arial" w:hAnsi="Arial" w:cs="Arial"/>
          <w:b w:val="1"/>
          <w:bCs w:val="1"/>
        </w:rPr>
        <w:t>University of Wales Trinity Saint David Birmingham</w:t>
      </w:r>
    </w:p>
    <w:p xmlns:wp14="http://schemas.microsoft.com/office/word/2010/wordml" w14:paraId="48236A2C" wp14:textId="77777777">
      <w:pPr>
        <w:spacing w:line="360" w:lineRule="auto"/>
        <w:jc w:val="center"/>
        <w:rPr>
          <w:rFonts w:ascii="Arial" w:hAnsi="Arial" w:cs="Arial"/>
          <w:b w:val="1"/>
          <w:bCs w:val="1"/>
        </w:rPr>
      </w:pPr>
    </w:p>
    <w:p xmlns:wp14="http://schemas.microsoft.com/office/word/2010/wordml" w14:paraId="08CBE0C2" wp14:textId="505DEDFA">
      <w:pPr>
        <w:spacing w:line="360" w:lineRule="auto"/>
        <w:jc w:val="center"/>
        <w:rPr>
          <w:rFonts w:ascii="Arial" w:hAnsi="Arial" w:cs="Arial"/>
          <w:b w:val="1"/>
          <w:bCs w:val="1"/>
        </w:rPr>
      </w:pPr>
      <w:r w:rsidRPr="72DD4030" w:rsidR="526E0303">
        <w:rPr>
          <w:rFonts w:ascii="Arial" w:hAnsi="Arial" w:cs="Arial"/>
          <w:b w:val="1"/>
          <w:bCs w:val="1"/>
        </w:rPr>
        <w:t xml:space="preserve">Module: </w:t>
      </w:r>
      <w:r w:rsidRPr="72DD4030" w:rsidR="3FA3E54B">
        <w:rPr>
          <w:rFonts w:ascii="Arial" w:hAnsi="Arial" w:cs="Arial"/>
          <w:b w:val="1"/>
          <w:bCs w:val="1"/>
        </w:rPr>
        <w:t xml:space="preserve">Introduction to Health and Social Care </w:t>
      </w:r>
    </w:p>
    <w:p xmlns:wp14="http://schemas.microsoft.com/office/word/2010/wordml" w14:paraId="3850CD31" wp14:textId="279DAB03">
      <w:pPr>
        <w:spacing w:line="360" w:lineRule="auto"/>
        <w:jc w:val="center"/>
      </w:pPr>
      <w:r w:rsidRPr="7AC6F80F" w:rsidR="01F61096">
        <w:rPr>
          <w:rFonts w:ascii="Arial" w:hAnsi="Arial" w:cs="Arial"/>
          <w:b w:val="1"/>
          <w:bCs w:val="1"/>
        </w:rPr>
        <w:t>Module Code: LCHS400</w:t>
      </w:r>
      <w:r w:rsidRPr="7AC6F80F" w:rsidR="4348A4A0">
        <w:rPr>
          <w:rFonts w:ascii="Arial" w:hAnsi="Arial" w:cs="Arial"/>
          <w:b w:val="1"/>
          <w:bCs w:val="1"/>
        </w:rPr>
        <w:t>3</w:t>
      </w:r>
    </w:p>
    <w:p w:rsidR="7AC6F80F" w:rsidP="7AC6F80F" w:rsidRDefault="7AC6F80F" w14:paraId="2FC94E36" w14:textId="50D9A352">
      <w:pPr>
        <w:spacing w:line="360" w:lineRule="auto"/>
        <w:jc w:val="center"/>
        <w:rPr>
          <w:rFonts w:ascii="Arial" w:hAnsi="Arial" w:cs="Arial"/>
          <w:b w:val="1"/>
          <w:bCs w:val="1"/>
        </w:rPr>
      </w:pPr>
    </w:p>
    <w:p xmlns:wp14="http://schemas.microsoft.com/office/word/2010/wordml" w:rsidP="7AC6F80F" w14:paraId="4D73C452" wp14:textId="44F533D7">
      <w:pPr>
        <w:spacing w:line="360" w:lineRule="auto"/>
        <w:jc w:val="center"/>
        <w:rPr>
          <w:rFonts w:ascii="Arial" w:hAnsi="Arial" w:cs="Arial"/>
          <w:color w:val="215E99" w:themeColor="text2" w:themeTint="BF" w:themeShade="FF"/>
          <w:sz w:val="36"/>
          <w:szCs w:val="36"/>
        </w:rPr>
      </w:pPr>
      <w:r w:rsidRPr="7AC6F80F" w:rsidR="01F61096">
        <w:rPr>
          <w:rFonts w:ascii="Arial" w:hAnsi="Arial" w:cs="Arial"/>
          <w:color w:val="215E99" w:themeColor="text2" w:themeTint="BF" w:themeShade="FF"/>
          <w:sz w:val="36"/>
          <w:szCs w:val="36"/>
        </w:rPr>
        <w:t xml:space="preserve">Assessment Component </w:t>
      </w:r>
      <w:r w:rsidRPr="7AC6F80F" w:rsidR="7E0B3FFD">
        <w:rPr>
          <w:rFonts w:ascii="Arial" w:hAnsi="Arial" w:cs="Arial"/>
          <w:color w:val="215E99" w:themeColor="text2" w:themeTint="BF" w:themeShade="FF"/>
          <w:sz w:val="36"/>
          <w:szCs w:val="36"/>
        </w:rPr>
        <w:t>1</w:t>
      </w:r>
      <w:r w:rsidRPr="7AC6F80F" w:rsidR="01F61096">
        <w:rPr>
          <w:rFonts w:ascii="Arial" w:hAnsi="Arial" w:cs="Arial"/>
          <w:color w:val="215E99" w:themeColor="text2" w:themeTint="BF" w:themeShade="FF"/>
          <w:sz w:val="36"/>
          <w:szCs w:val="36"/>
        </w:rPr>
        <w:t xml:space="preserve">: </w:t>
      </w:r>
      <w:r w:rsidRPr="7AC6F80F" w:rsidR="54446117">
        <w:rPr>
          <w:rFonts w:ascii="Arial" w:hAnsi="Arial" w:cs="Arial"/>
          <w:color w:val="215E99" w:themeColor="text2" w:themeTint="BF" w:themeShade="FF"/>
          <w:sz w:val="36"/>
          <w:szCs w:val="36"/>
        </w:rPr>
        <w:t xml:space="preserve">Mini Report </w:t>
      </w:r>
      <w:r w:rsidRPr="7AC6F80F" w:rsidR="54446117">
        <w:rPr>
          <w:rFonts w:ascii="Arial" w:hAnsi="Arial" w:cs="Arial"/>
          <w:color w:val="215E99" w:themeColor="text2" w:themeTint="BF" w:themeShade="FF"/>
          <w:sz w:val="36"/>
          <w:szCs w:val="36"/>
        </w:rPr>
        <w:t>and</w:t>
      </w:r>
      <w:r w:rsidRPr="7AC6F80F" w:rsidR="54446117">
        <w:rPr>
          <w:rFonts w:ascii="Arial" w:hAnsi="Arial" w:cs="Arial"/>
          <w:color w:val="215E99" w:themeColor="text2" w:themeTint="BF" w:themeShade="FF"/>
          <w:sz w:val="36"/>
          <w:szCs w:val="36"/>
        </w:rPr>
        <w:t xml:space="preserve"> Essay</w:t>
      </w:r>
    </w:p>
    <w:p xmlns:wp14="http://schemas.microsoft.com/office/word/2010/wordml" w:rsidP="7AC6F80F" w14:paraId="1D6A74D3" wp14:textId="30355824">
      <w:pPr>
        <w:pStyle w:val="1"/>
        <w:spacing w:line="360" w:lineRule="auto"/>
        <w:jc w:val="center"/>
        <w:rPr>
          <w:rFonts w:ascii="Arial" w:hAnsi="Arial" w:cs="Arial"/>
          <w:b w:val="1"/>
          <w:bCs w:val="1"/>
        </w:rPr>
      </w:pPr>
    </w:p>
    <w:p xmlns:wp14="http://schemas.microsoft.com/office/word/2010/wordml" w14:paraId="0FE1AAB0" wp14:textId="77777777">
      <w:pPr>
        <w:spacing w:line="360" w:lineRule="auto"/>
        <w:jc w:val="center"/>
        <w:rPr>
          <w:rFonts w:ascii="Arial" w:hAnsi="Arial" w:cs="Arial"/>
          <w:b w:val="1"/>
          <w:bCs w:val="1"/>
        </w:rPr>
      </w:pPr>
      <w:r w:rsidRPr="526E0303" w:rsidR="526E0303">
        <w:rPr>
          <w:rFonts w:ascii="Arial" w:hAnsi="Arial" w:cs="Arial"/>
          <w:b w:val="1"/>
          <w:bCs w:val="1"/>
        </w:rPr>
        <w:t>Submitted by</w:t>
      </w:r>
    </w:p>
    <w:p xmlns:wp14="http://schemas.microsoft.com/office/word/2010/wordml" w14:paraId="66E8837A" wp14:textId="77777777">
      <w:pPr>
        <w:spacing w:line="360" w:lineRule="auto"/>
        <w:jc w:val="center"/>
        <w:rPr>
          <w:rFonts w:ascii="Arial" w:hAnsi="Arial" w:cs="Arial"/>
          <w:b w:val="1"/>
          <w:bCs w:val="1"/>
        </w:rPr>
      </w:pPr>
      <w:r w:rsidRPr="526E0303" w:rsidR="526E0303">
        <w:rPr>
          <w:rFonts w:ascii="Arial" w:hAnsi="Arial" w:cs="Arial"/>
          <w:b w:val="1"/>
          <w:bCs w:val="1"/>
        </w:rPr>
        <w:t>Name of the student: _</w:t>
      </w:r>
      <w:r w:rsidRPr="526E0303" w:rsidR="526E0303">
        <w:rPr>
          <w:rFonts w:ascii="Arial" w:hAnsi="Arial" w:cs="Arial"/>
          <w:b w:val="1"/>
          <w:bCs w:val="1"/>
          <w:lang w:val="en-US"/>
        </w:rPr>
        <w:t xml:space="preserve">Sabahat Nasir </w:t>
      </w:r>
      <w:r w:rsidRPr="526E0303" w:rsidR="526E0303">
        <w:rPr>
          <w:rFonts w:ascii="Arial" w:hAnsi="Arial" w:cs="Arial"/>
          <w:b w:val="1"/>
          <w:bCs w:val="1"/>
        </w:rPr>
        <w:t>_</w:t>
      </w:r>
    </w:p>
    <w:p xmlns:wp14="http://schemas.microsoft.com/office/word/2010/wordml" w:rsidP="526E0303" w14:paraId="6F60BD0E" wp14:textId="77777777">
      <w:pPr>
        <w:suppressLineNumbers w:val="0"/>
        <w:bidi w:val="0"/>
        <w:spacing w:before="0" w:beforeAutospacing="off" w:after="160" w:afterAutospacing="off" w:line="360" w:lineRule="auto"/>
        <w:ind w:left="0" w:right="0"/>
        <w:jc w:val="center"/>
        <w:rPr>
          <w:rFonts w:ascii="Arial" w:hAnsi="Arial" w:cs="Arial"/>
          <w:b w:val="1"/>
          <w:bCs w:val="1"/>
        </w:rPr>
      </w:pPr>
      <w:r w:rsidRPr="526E0303" w:rsidR="526E0303">
        <w:rPr>
          <w:rFonts w:ascii="Arial" w:hAnsi="Arial" w:cs="Arial"/>
          <w:b w:val="1"/>
          <w:bCs w:val="1"/>
        </w:rPr>
        <w:t>ID number: _</w:t>
      </w:r>
      <w:r w:rsidRPr="526E0303" w:rsidR="526E0303">
        <w:rPr>
          <w:rFonts w:ascii="Arial" w:hAnsi="Arial" w:cs="Arial"/>
          <w:b w:val="1"/>
          <w:bCs w:val="1"/>
          <w:lang w:val="en-US"/>
        </w:rPr>
        <w:t>2539709</w:t>
      </w:r>
      <w:r w:rsidRPr="526E0303" w:rsidR="526E0303">
        <w:rPr>
          <w:rFonts w:ascii="Arial" w:hAnsi="Arial" w:cs="Arial"/>
          <w:b w:val="1"/>
          <w:bCs w:val="1"/>
        </w:rPr>
        <w:t>_</w:t>
      </w:r>
    </w:p>
    <w:p xmlns:wp14="http://schemas.microsoft.com/office/word/2010/wordml" w14:paraId="0A40F6AD" wp14:textId="77777777">
      <w:pPr>
        <w:spacing w:line="360" w:lineRule="auto"/>
        <w:jc w:val="center"/>
        <w:rPr>
          <w:rFonts w:ascii="Arial" w:hAnsi="Arial" w:cs="Arial"/>
          <w:b w:val="1"/>
          <w:bCs w:val="1"/>
        </w:rPr>
      </w:pPr>
    </w:p>
    <w:p xmlns:wp14="http://schemas.microsoft.com/office/word/2010/wordml" w14:paraId="2FB7F6F7" wp14:textId="77777777">
      <w:pPr>
        <w:spacing w:line="360" w:lineRule="auto"/>
        <w:jc w:val="center"/>
        <w:rPr>
          <w:rFonts w:ascii="Arial" w:hAnsi="Arial" w:cs="Arial"/>
          <w:b w:val="1"/>
          <w:bCs w:val="1"/>
        </w:rPr>
      </w:pPr>
      <w:r w:rsidRPr="526E0303" w:rsidR="526E0303">
        <w:rPr>
          <w:rFonts w:ascii="Arial" w:hAnsi="Arial" w:cs="Arial"/>
          <w:b w:val="1"/>
          <w:bCs w:val="1"/>
        </w:rPr>
        <w:t>Submitted to</w:t>
      </w:r>
    </w:p>
    <w:p xmlns:wp14="http://schemas.microsoft.com/office/word/2010/wordml" w14:paraId="16F5D9CE" wp14:textId="7CC2C9AB">
      <w:pPr>
        <w:spacing w:line="360" w:lineRule="auto"/>
        <w:jc w:val="center"/>
        <w:rPr>
          <w:rFonts w:ascii="Arial" w:hAnsi="Arial" w:cs="Arial"/>
          <w:b w:val="1"/>
          <w:bCs w:val="1"/>
        </w:rPr>
      </w:pPr>
      <w:r w:rsidRPr="753D5A61" w:rsidR="0AAF990B">
        <w:rPr>
          <w:rFonts w:ascii="Arial" w:hAnsi="Arial" w:cs="Arial"/>
          <w:b w:val="1"/>
          <w:bCs w:val="1"/>
        </w:rPr>
        <w:t xml:space="preserve">Name of the lecturer: Dr. </w:t>
      </w:r>
      <w:r w:rsidRPr="753D5A61" w:rsidR="645EC0EA">
        <w:rPr>
          <w:rFonts w:ascii="Arial" w:hAnsi="Arial" w:cs="Arial"/>
          <w:b w:val="1"/>
          <w:bCs w:val="1"/>
        </w:rPr>
        <w:t>Halen</w:t>
      </w:r>
      <w:r w:rsidRPr="753D5A61" w:rsidR="20E786A6">
        <w:rPr>
          <w:rFonts w:ascii="Arial" w:hAnsi="Arial" w:cs="Arial"/>
          <w:b w:val="1"/>
          <w:bCs w:val="1"/>
        </w:rPr>
        <w:t xml:space="preserve"> Parsons</w:t>
      </w:r>
    </w:p>
    <w:p xmlns:wp14="http://schemas.microsoft.com/office/word/2010/wordml" w14:paraId="63DD6DD1" wp14:textId="77777777">
      <w:pPr>
        <w:spacing w:line="360" w:lineRule="auto"/>
        <w:jc w:val="center"/>
        <w:rPr>
          <w:rFonts w:ascii="Arial" w:hAnsi="Arial" w:cs="Arial"/>
          <w:b w:val="1"/>
          <w:bCs w:val="1"/>
        </w:rPr>
      </w:pPr>
    </w:p>
    <w:p xmlns:wp14="http://schemas.microsoft.com/office/word/2010/wordml" w14:paraId="47D8CDAB" wp14:textId="77777777">
      <w:pPr>
        <w:spacing w:line="360" w:lineRule="auto"/>
        <w:jc w:val="center"/>
        <w:rPr>
          <w:rFonts w:ascii="Arial" w:hAnsi="Arial" w:cs="Arial"/>
          <w:b w:val="1"/>
          <w:bCs w:val="1"/>
        </w:rPr>
      </w:pPr>
      <w:r w:rsidRPr="526E0303" w:rsidR="526E0303">
        <w:rPr>
          <w:rFonts w:ascii="Arial" w:hAnsi="Arial" w:cs="Arial"/>
          <w:b w:val="1"/>
          <w:bCs w:val="1"/>
        </w:rPr>
        <w:t>Submitted on</w:t>
      </w:r>
    </w:p>
    <w:p xmlns:wp14="http://schemas.microsoft.com/office/word/2010/wordml" w14:paraId="69971C76" wp14:textId="45761D9C">
      <w:pPr>
        <w:spacing w:line="360" w:lineRule="auto"/>
        <w:jc w:val="center"/>
        <w:rPr>
          <w:rFonts w:ascii="Arial" w:hAnsi="Arial" w:cs="Arial"/>
          <w:b w:val="1"/>
          <w:bCs w:val="1"/>
        </w:rPr>
      </w:pPr>
      <w:r w:rsidRPr="72DD4030" w:rsidR="526E0303">
        <w:rPr>
          <w:rFonts w:ascii="Arial" w:hAnsi="Arial" w:cs="Arial"/>
          <w:b w:val="1"/>
          <w:bCs w:val="1"/>
        </w:rPr>
        <w:t xml:space="preserve">Date: </w:t>
      </w:r>
      <w:bookmarkStart w:name="_GoBack" w:id="15"/>
      <w:bookmarkEnd w:id="15"/>
      <w:r w:rsidRPr="72DD4030" w:rsidR="526E0303">
        <w:rPr>
          <w:rFonts w:ascii="Arial" w:hAnsi="Arial" w:cs="Arial"/>
          <w:b w:val="1"/>
          <w:bCs w:val="1"/>
        </w:rPr>
        <w:t>_</w:t>
      </w:r>
      <w:r w:rsidRPr="72DD4030" w:rsidR="526E0303">
        <w:rPr>
          <w:rFonts w:ascii="Arial" w:hAnsi="Arial" w:cs="Arial"/>
          <w:b w:val="1"/>
          <w:bCs w:val="1"/>
          <w:lang w:val="en-US"/>
        </w:rPr>
        <w:t>1</w:t>
      </w:r>
      <w:r w:rsidRPr="72DD4030" w:rsidR="7916F25B">
        <w:rPr>
          <w:rFonts w:ascii="Arial" w:hAnsi="Arial" w:cs="Arial"/>
          <w:b w:val="1"/>
          <w:bCs w:val="1"/>
          <w:lang w:val="en-US"/>
        </w:rPr>
        <w:t>9</w:t>
      </w:r>
      <w:r w:rsidRPr="72DD4030" w:rsidR="526E0303">
        <w:rPr>
          <w:rFonts w:ascii="Arial" w:hAnsi="Arial" w:cs="Arial"/>
          <w:b w:val="1"/>
          <w:bCs w:val="1"/>
          <w:vertAlign w:val="superscript"/>
          <w:lang w:val="en-US"/>
        </w:rPr>
        <w:t>th</w:t>
      </w:r>
      <w:r w:rsidRPr="72DD4030" w:rsidR="526E0303">
        <w:rPr>
          <w:rFonts w:ascii="Arial" w:hAnsi="Arial" w:cs="Arial"/>
          <w:b w:val="1"/>
          <w:bCs w:val="1"/>
          <w:lang w:val="en-US"/>
        </w:rPr>
        <w:t xml:space="preserve"> </w:t>
      </w:r>
      <w:r w:rsidRPr="72DD4030" w:rsidR="06CF2D31">
        <w:rPr>
          <w:rFonts w:ascii="Arial" w:hAnsi="Arial" w:cs="Arial"/>
          <w:b w:val="1"/>
          <w:bCs w:val="1"/>
          <w:lang w:val="en-US"/>
        </w:rPr>
        <w:t>October</w:t>
      </w:r>
      <w:r w:rsidRPr="72DD4030" w:rsidR="526E0303">
        <w:rPr>
          <w:rFonts w:ascii="Arial" w:hAnsi="Arial" w:cs="Arial"/>
          <w:b w:val="1"/>
          <w:bCs w:val="1"/>
          <w:lang w:val="en-US"/>
        </w:rPr>
        <w:t xml:space="preserve"> 2026</w:t>
      </w:r>
      <w:r w:rsidRPr="72DD4030" w:rsidR="526E0303">
        <w:rPr>
          <w:rFonts w:ascii="Arial" w:hAnsi="Arial" w:cs="Arial"/>
          <w:b w:val="1"/>
          <w:bCs w:val="1"/>
        </w:rPr>
        <w:t>_</w:t>
      </w:r>
    </w:p>
    <w:p xmlns:wp14="http://schemas.microsoft.com/office/word/2010/wordml" w:rsidP="526E0303" w14:paraId="32BB0255" wp14:textId="77777777">
      <w:pPr>
        <w:spacing w:line="360" w:lineRule="auto"/>
        <w:rPr>
          <w:rFonts w:ascii="Arial" w:hAnsi="Arial" w:cs="Arial"/>
          <w:b w:val="1"/>
          <w:bCs w:val="1"/>
        </w:rPr>
      </w:pPr>
      <w:r w:rsidRPr="526E0303">
        <w:rPr>
          <w:rFonts w:ascii="Arial" w:hAnsi="Arial" w:cs="Arial"/>
          <w:b w:val="1"/>
          <w:bCs w:val="1"/>
        </w:rPr>
        <w:br w:type="page"/>
      </w:r>
    </w:p>
    <w:p xmlns:wp14="http://schemas.microsoft.com/office/word/2010/wordml" w:rsidP="526E0303" w14:paraId="22658BFE" wp14:textId="77777777">
      <w:pPr>
        <w:spacing w:line="360" w:lineRule="auto"/>
        <w:jc w:val="center"/>
        <w:rPr>
          <w:sz w:val="38"/>
          <w:szCs w:val="38"/>
        </w:rPr>
      </w:pPr>
      <w:r w:rsidRPr="526E0303" w:rsidR="526E0303">
        <w:rPr>
          <w:sz w:val="38"/>
          <w:szCs w:val="38"/>
        </w:rPr>
        <w:t>Table of contents</w:t>
      </w:r>
    </w:p>
    <w:p xmlns:wp14="http://schemas.microsoft.com/office/word/2010/wordml" w14:paraId="456AFB93" wp14:textId="77777777">
      <w:pPr>
        <w:spacing w:line="360" w:lineRule="auto"/>
        <w:rPr>
          <w:rFonts w:ascii="Arial" w:hAnsi="Arial" w:cs="Arial"/>
          <w:b w:val="1"/>
          <w:bCs w:val="1"/>
        </w:rPr>
      </w:pPr>
    </w:p>
    <w:sdt>
      <w:sdtPr>
        <w:id w:val="201989129"/>
        <w:docPartObj>
          <w:docPartGallery w:val="Table of Contents"/>
          <w:docPartUnique/>
        </w:docPartObj>
      </w:sdtPr>
      <w:sdtContent>
        <w:p xmlns:wp14="http://schemas.microsoft.com/office/word/2010/wordml" w:rsidP="753D5A61" w14:paraId="51F9E048" wp14:textId="2EAE9559">
          <w:pPr>
            <w:pStyle w:val="18"/>
            <w:tabs>
              <w:tab w:val="right" w:leader="dot" w:pos="9015"/>
            </w:tabs>
          </w:pPr>
          <w:r>
            <w:fldChar w:fldCharType="begin"/>
          </w:r>
          <w:r>
            <w:instrText xml:space="preserve">TOC \o "1-9" \z \u \h</w:instrText>
          </w:r>
          <w:r>
            <w:fldChar w:fldCharType="separate"/>
          </w:r>
          <w:r>
            <w:fldChar w:fldCharType="begin"/>
          </w:r>
          <w:r>
            <w:instrText xml:space="preserve">HYPERLINK  \l  "_Toc1244457777" </w:instrText>
          </w:r>
          <w:r>
            <w:fldChar w:fldCharType="separate"/>
          </w:r>
          <w:r w:rsidR="753D5A61">
            <w:rPr/>
            <w:t>Report on Community Mental Health to Councillor</w:t>
          </w:r>
          <w:r>
            <w:tab/>
          </w:r>
          <w:r>
            <w:fldChar w:fldCharType="begin"/>
          </w:r>
          <w:r>
            <w:instrText xml:space="preserve">PAGEREF _Toc1244457777 \h</w:instrText>
          </w:r>
          <w:r>
            <w:fldChar w:fldCharType="separate"/>
          </w:r>
          <w:r w:rsidR="753D5A61">
            <w:rPr/>
            <w:t>2</w:t>
          </w:r>
          <w:r>
            <w:fldChar w:fldCharType="end"/>
          </w:r>
          <w:r>
            <w:fldChar w:fldCharType="end"/>
          </w:r>
        </w:p>
        <w:p xmlns:wp14="http://schemas.microsoft.com/office/word/2010/wordml" w:rsidP="753D5A61" w14:paraId="49D61AE3" wp14:textId="57906BCA">
          <w:pPr>
            <w:pStyle w:val="20"/>
            <w:tabs>
              <w:tab w:val="right" w:leader="dot" w:pos="9015"/>
            </w:tabs>
          </w:pPr>
          <w:r>
            <w:fldChar w:fldCharType="begin"/>
          </w:r>
          <w:r>
            <w:instrText xml:space="preserve">HYPERLINK  \l  "_Toc1906363310" </w:instrText>
          </w:r>
          <w:r>
            <w:fldChar w:fldCharType="separate"/>
          </w:r>
          <w:r w:rsidR="753D5A61">
            <w:rPr/>
            <w:t>Introduction</w:t>
          </w:r>
          <w:r>
            <w:tab/>
          </w:r>
          <w:r>
            <w:fldChar w:fldCharType="begin"/>
          </w:r>
          <w:r>
            <w:instrText xml:space="preserve">PAGEREF _Toc1906363310 \h</w:instrText>
          </w:r>
          <w:r>
            <w:fldChar w:fldCharType="separate"/>
          </w:r>
          <w:r w:rsidR="753D5A61">
            <w:rPr/>
            <w:t>2</w:t>
          </w:r>
          <w:r>
            <w:fldChar w:fldCharType="end"/>
          </w:r>
          <w:r>
            <w:fldChar w:fldCharType="end"/>
          </w:r>
        </w:p>
        <w:p xmlns:wp14="http://schemas.microsoft.com/office/word/2010/wordml" w:rsidP="753D5A61" w14:paraId="03EAB40E" wp14:textId="6CB1D336">
          <w:pPr>
            <w:pStyle w:val="20"/>
            <w:tabs>
              <w:tab w:val="right" w:leader="dot" w:pos="9015"/>
            </w:tabs>
          </w:pPr>
          <w:r>
            <w:fldChar w:fldCharType="begin"/>
          </w:r>
          <w:r>
            <w:instrText xml:space="preserve">HYPERLINK  \l  "_Toc1760262415" </w:instrText>
          </w:r>
          <w:r>
            <w:fldChar w:fldCharType="separate"/>
          </w:r>
          <w:r w:rsidR="753D5A61">
            <w:rPr/>
            <w:t>Impact on the Community</w:t>
          </w:r>
          <w:r>
            <w:tab/>
          </w:r>
          <w:r>
            <w:fldChar w:fldCharType="begin"/>
          </w:r>
          <w:r>
            <w:instrText xml:space="preserve">PAGEREF _Toc1760262415 \h</w:instrText>
          </w:r>
          <w:r>
            <w:fldChar w:fldCharType="separate"/>
          </w:r>
          <w:r w:rsidR="753D5A61">
            <w:rPr/>
            <w:t>3</w:t>
          </w:r>
          <w:r>
            <w:fldChar w:fldCharType="end"/>
          </w:r>
          <w:r>
            <w:fldChar w:fldCharType="end"/>
          </w:r>
        </w:p>
        <w:p xmlns:wp14="http://schemas.microsoft.com/office/word/2010/wordml" w:rsidP="753D5A61" w14:paraId="2490310F" wp14:textId="4F1B39CD">
          <w:pPr>
            <w:pStyle w:val="20"/>
            <w:tabs>
              <w:tab w:val="right" w:leader="dot" w:pos="9015"/>
            </w:tabs>
          </w:pPr>
          <w:r>
            <w:fldChar w:fldCharType="begin"/>
          </w:r>
          <w:r>
            <w:instrText xml:space="preserve">HYPERLINK  \l  "_Toc963169245" </w:instrText>
          </w:r>
          <w:r>
            <w:fldChar w:fldCharType="separate"/>
          </w:r>
          <w:r w:rsidR="753D5A61">
            <w:rPr/>
            <w:t>Recommendations for Birmingham City Council</w:t>
          </w:r>
          <w:r>
            <w:tab/>
          </w:r>
          <w:r>
            <w:fldChar w:fldCharType="begin"/>
          </w:r>
          <w:r>
            <w:instrText xml:space="preserve">PAGEREF _Toc963169245 \h</w:instrText>
          </w:r>
          <w:r>
            <w:fldChar w:fldCharType="separate"/>
          </w:r>
          <w:r w:rsidR="753D5A61">
            <w:rPr/>
            <w:t>4</w:t>
          </w:r>
          <w:r>
            <w:fldChar w:fldCharType="end"/>
          </w:r>
          <w:r>
            <w:fldChar w:fldCharType="end"/>
          </w:r>
        </w:p>
        <w:p xmlns:wp14="http://schemas.microsoft.com/office/word/2010/wordml" w:rsidP="753D5A61" w14:paraId="2457FF8F" wp14:textId="3D3A5C67">
          <w:pPr>
            <w:pStyle w:val="20"/>
            <w:tabs>
              <w:tab w:val="right" w:leader="dot" w:pos="9015"/>
            </w:tabs>
          </w:pPr>
          <w:r>
            <w:fldChar w:fldCharType="begin"/>
          </w:r>
          <w:r>
            <w:instrText xml:space="preserve">HYPERLINK  \l  "_Toc1755798970" </w:instrText>
          </w:r>
          <w:r>
            <w:fldChar w:fldCharType="separate"/>
          </w:r>
          <w:r w:rsidR="753D5A61">
            <w:rPr/>
            <w:t>Conclusion</w:t>
          </w:r>
          <w:r>
            <w:tab/>
          </w:r>
          <w:r>
            <w:fldChar w:fldCharType="begin"/>
          </w:r>
          <w:r>
            <w:instrText xml:space="preserve">PAGEREF _Toc1755798970 \h</w:instrText>
          </w:r>
          <w:r>
            <w:fldChar w:fldCharType="separate"/>
          </w:r>
          <w:r w:rsidR="753D5A61">
            <w:rPr/>
            <w:t>4</w:t>
          </w:r>
          <w:r>
            <w:fldChar w:fldCharType="end"/>
          </w:r>
          <w:r>
            <w:fldChar w:fldCharType="end"/>
          </w:r>
        </w:p>
        <w:p w:rsidR="526E0303" w:rsidP="753D5A61" w:rsidRDefault="526E0303" w14:paraId="6EB6DC8E" w14:textId="1180BDB1">
          <w:pPr>
            <w:pStyle w:val="18"/>
            <w:tabs>
              <w:tab w:val="right" w:leader="dot" w:pos="9015"/>
            </w:tabs>
          </w:pPr>
          <w:r>
            <w:fldChar w:fldCharType="begin"/>
          </w:r>
          <w:r>
            <w:instrText xml:space="preserve">HYPERLINK  \l  "_Toc286179817" </w:instrText>
          </w:r>
          <w:r>
            <w:fldChar w:fldCharType="separate"/>
          </w:r>
          <w:r w:rsidR="753D5A61">
            <w:rPr/>
            <w:t>The Evolution, Function and Significance of the Community Antenatal Midwifery Service</w:t>
          </w:r>
          <w:r>
            <w:tab/>
          </w:r>
          <w:r>
            <w:fldChar w:fldCharType="begin"/>
          </w:r>
          <w:r>
            <w:instrText xml:space="preserve">PAGEREF _Toc286179817 \h</w:instrText>
          </w:r>
          <w:r>
            <w:fldChar w:fldCharType="separate"/>
          </w:r>
          <w:r w:rsidR="753D5A61">
            <w:rPr/>
            <w:t>5</w:t>
          </w:r>
          <w:r>
            <w:fldChar w:fldCharType="end"/>
          </w:r>
          <w:r>
            <w:fldChar w:fldCharType="end"/>
          </w:r>
        </w:p>
        <w:p w:rsidR="526E0303" w:rsidP="753D5A61" w:rsidRDefault="526E0303" w14:paraId="5C8D98B1" w14:textId="496E7FE7">
          <w:pPr>
            <w:pStyle w:val="19"/>
            <w:tabs>
              <w:tab w:val="right" w:leader="dot" w:pos="9015"/>
            </w:tabs>
          </w:pPr>
          <w:r>
            <w:fldChar w:fldCharType="begin"/>
          </w:r>
          <w:r>
            <w:instrText xml:space="preserve">HYPERLINK  \l  "_Toc475344568" </w:instrText>
          </w:r>
          <w:r>
            <w:fldChar w:fldCharType="separate"/>
          </w:r>
          <w:r w:rsidR="753D5A61">
            <w:rPr/>
            <w:t>Introduction</w:t>
          </w:r>
          <w:r>
            <w:tab/>
          </w:r>
          <w:r>
            <w:fldChar w:fldCharType="begin"/>
          </w:r>
          <w:r>
            <w:instrText xml:space="preserve">PAGEREF _Toc475344568 \h</w:instrText>
          </w:r>
          <w:r>
            <w:fldChar w:fldCharType="separate"/>
          </w:r>
          <w:r w:rsidR="753D5A61">
            <w:rPr/>
            <w:t>5</w:t>
          </w:r>
          <w:r>
            <w:fldChar w:fldCharType="end"/>
          </w:r>
          <w:r>
            <w:fldChar w:fldCharType="end"/>
          </w:r>
        </w:p>
        <w:p w:rsidR="526E0303" w:rsidP="753D5A61" w:rsidRDefault="526E0303" w14:paraId="36975EE9" w14:textId="39069AD3">
          <w:pPr>
            <w:pStyle w:val="20"/>
            <w:tabs>
              <w:tab w:val="right" w:leader="dot" w:pos="9015"/>
            </w:tabs>
          </w:pPr>
          <w:r>
            <w:fldChar w:fldCharType="begin"/>
          </w:r>
          <w:r>
            <w:instrText xml:space="preserve">HYPERLINK  \l  "_Toc1071092136" </w:instrText>
          </w:r>
          <w:r>
            <w:fldChar w:fldCharType="separate"/>
          </w:r>
          <w:r w:rsidR="753D5A61">
            <w:rPr/>
            <w:t>Historical Development</w:t>
          </w:r>
          <w:r>
            <w:tab/>
          </w:r>
          <w:r>
            <w:fldChar w:fldCharType="begin"/>
          </w:r>
          <w:r>
            <w:instrText xml:space="preserve">PAGEREF _Toc1071092136 \h</w:instrText>
          </w:r>
          <w:r>
            <w:fldChar w:fldCharType="separate"/>
          </w:r>
          <w:r w:rsidR="753D5A61">
            <w:rPr/>
            <w:t>6</w:t>
          </w:r>
          <w:r>
            <w:fldChar w:fldCharType="end"/>
          </w:r>
          <w:r>
            <w:fldChar w:fldCharType="end"/>
          </w:r>
        </w:p>
        <w:p w:rsidR="526E0303" w:rsidP="753D5A61" w:rsidRDefault="526E0303" w14:paraId="0766E6E1" w14:textId="499BD00A">
          <w:pPr>
            <w:pStyle w:val="20"/>
            <w:tabs>
              <w:tab w:val="right" w:leader="dot" w:pos="9015"/>
            </w:tabs>
          </w:pPr>
          <w:r>
            <w:fldChar w:fldCharType="begin"/>
          </w:r>
          <w:r>
            <w:instrText xml:space="preserve">HYPERLINK  \l  "_Toc603764904" </w:instrText>
          </w:r>
          <w:r>
            <w:fldChar w:fldCharType="separate"/>
          </w:r>
          <w:r w:rsidR="753D5A61">
            <w:rPr/>
            <w:t>Current Functioning and Operations</w:t>
          </w:r>
          <w:r>
            <w:tab/>
          </w:r>
          <w:r>
            <w:fldChar w:fldCharType="begin"/>
          </w:r>
          <w:r>
            <w:instrText xml:space="preserve">PAGEREF _Toc603764904 \h</w:instrText>
          </w:r>
          <w:r>
            <w:fldChar w:fldCharType="separate"/>
          </w:r>
          <w:r w:rsidR="753D5A61">
            <w:rPr/>
            <w:t>6</w:t>
          </w:r>
          <w:r>
            <w:fldChar w:fldCharType="end"/>
          </w:r>
          <w:r>
            <w:fldChar w:fldCharType="end"/>
          </w:r>
        </w:p>
        <w:p w:rsidR="526E0303" w:rsidP="753D5A61" w:rsidRDefault="526E0303" w14:paraId="1C14CA79" w14:textId="7EEEE49B">
          <w:pPr>
            <w:pStyle w:val="19"/>
            <w:tabs>
              <w:tab w:val="right" w:leader="dot" w:pos="9015"/>
            </w:tabs>
          </w:pPr>
          <w:r>
            <w:fldChar w:fldCharType="begin"/>
          </w:r>
          <w:r>
            <w:instrText xml:space="preserve">HYPERLINK  \l  "_Toc1259641826" </w:instrText>
          </w:r>
          <w:r>
            <w:fldChar w:fldCharType="separate"/>
          </w:r>
          <w:r w:rsidR="753D5A61">
            <w:rPr/>
            <w:t>Critical Evaluation and Significance for Service Users</w:t>
          </w:r>
          <w:r>
            <w:tab/>
          </w:r>
          <w:r>
            <w:fldChar w:fldCharType="begin"/>
          </w:r>
          <w:r>
            <w:instrText xml:space="preserve">PAGEREF _Toc1259641826 \h</w:instrText>
          </w:r>
          <w:r>
            <w:fldChar w:fldCharType="separate"/>
          </w:r>
          <w:r w:rsidR="753D5A61">
            <w:rPr/>
            <w:t>7</w:t>
          </w:r>
          <w:r>
            <w:fldChar w:fldCharType="end"/>
          </w:r>
          <w:r>
            <w:fldChar w:fldCharType="end"/>
          </w:r>
        </w:p>
        <w:p w:rsidR="526E0303" w:rsidP="753D5A61" w:rsidRDefault="526E0303" w14:paraId="778083CF" w14:textId="4B02BD02">
          <w:pPr>
            <w:pStyle w:val="19"/>
            <w:tabs>
              <w:tab w:val="right" w:leader="dot" w:pos="9015"/>
            </w:tabs>
          </w:pPr>
          <w:r>
            <w:fldChar w:fldCharType="begin"/>
          </w:r>
          <w:r>
            <w:instrText xml:space="preserve">HYPERLINK  \l  "_Toc1918643050" </w:instrText>
          </w:r>
          <w:r>
            <w:fldChar w:fldCharType="separate"/>
          </w:r>
          <w:r w:rsidR="753D5A61">
            <w:rPr/>
            <w:t>Conclusion</w:t>
          </w:r>
          <w:r>
            <w:tab/>
          </w:r>
          <w:r>
            <w:fldChar w:fldCharType="begin"/>
          </w:r>
          <w:r>
            <w:instrText xml:space="preserve">PAGEREF _Toc1918643050 \h</w:instrText>
          </w:r>
          <w:r>
            <w:fldChar w:fldCharType="separate"/>
          </w:r>
          <w:r w:rsidR="753D5A61">
            <w:rPr/>
            <w:t>7</w:t>
          </w:r>
          <w:r>
            <w:fldChar w:fldCharType="end"/>
          </w:r>
          <w:r>
            <w:fldChar w:fldCharType="end"/>
          </w:r>
        </w:p>
        <w:p w:rsidR="526E0303" w:rsidP="753D5A61" w:rsidRDefault="526E0303" w14:paraId="08FA7365" w14:textId="0527F226">
          <w:pPr>
            <w:pStyle w:val="19"/>
            <w:tabs>
              <w:tab w:val="right" w:leader="dot" w:pos="9015"/>
            </w:tabs>
          </w:pPr>
          <w:r>
            <w:fldChar w:fldCharType="begin"/>
          </w:r>
          <w:r>
            <w:instrText xml:space="preserve">HYPERLINK  \l  "_Toc349804798" </w:instrText>
          </w:r>
          <w:r>
            <w:fldChar w:fldCharType="separate"/>
          </w:r>
          <w:r w:rsidR="753D5A61">
            <w:rPr/>
            <w:t>Reference List</w:t>
          </w:r>
          <w:r>
            <w:tab/>
          </w:r>
          <w:r>
            <w:fldChar w:fldCharType="begin"/>
          </w:r>
          <w:r>
            <w:instrText xml:space="preserve">PAGEREF _Toc349804798 \h</w:instrText>
          </w:r>
          <w:r>
            <w:fldChar w:fldCharType="separate"/>
          </w:r>
          <w:r w:rsidR="753D5A61">
            <w:rPr/>
            <w:t>8</w:t>
          </w:r>
          <w:r>
            <w:fldChar w:fldCharType="end"/>
          </w:r>
          <w:r>
            <w:fldChar w:fldCharType="end"/>
          </w:r>
        </w:p>
        <w:p xmlns:wp14="http://schemas.microsoft.com/office/word/2010/wordml" w14:paraId="29BCFAEB" wp14:textId="77777777">
          <w:pPr>
            <w:bidi w:val="0"/>
            <w:spacing w:line="360" w:lineRule="auto"/>
          </w:pPr>
          <w:r>
            <w:fldChar w:fldCharType="end"/>
          </w:r>
        </w:p>
      </w:sdtContent>
    </w:sdt>
    <w:p w:rsidR="526E0303" w:rsidP="7AC6F80F" w:rsidRDefault="526E0303" w14:paraId="420CBC17" w14:textId="0E90BABE">
      <w:pPr>
        <w:pStyle w:val="2"/>
        <w:spacing w:line="360" w:lineRule="auto"/>
      </w:pPr>
      <w:bookmarkStart w:name="_Toc233886920" w:id="12"/>
      <w:bookmarkStart w:name="_Toc233887337" w:id="13"/>
    </w:p>
    <w:p w:rsidR="526E0303" w:rsidP="526E0303" w:rsidRDefault="526E0303" w14:paraId="43DC7031" w14:textId="0E962FE1">
      <w:pPr>
        <w:spacing w:line="360" w:lineRule="auto"/>
        <w:rPr>
          <w:rFonts w:ascii="Arial" w:hAnsi="Arial" w:eastAsia="Arial" w:cs="Arial"/>
          <w:noProof w:val="0"/>
          <w:color w:val="000000" w:themeColor="text1" w:themeTint="FF" w:themeShade="FF"/>
          <w:sz w:val="22"/>
          <w:szCs w:val="22"/>
          <w:lang w:val="en-GB"/>
        </w:rPr>
      </w:pPr>
    </w:p>
    <w:p w:rsidR="526E0303" w:rsidP="526E0303" w:rsidRDefault="526E0303" w14:paraId="4D8A7406" w14:textId="45F3781C">
      <w:pPr>
        <w:spacing w:line="360" w:lineRule="auto"/>
        <w:rPr>
          <w:rFonts w:ascii="Arial" w:hAnsi="Arial" w:eastAsia="Arial" w:cs="Arial"/>
          <w:noProof w:val="0"/>
          <w:color w:val="000000" w:themeColor="text1" w:themeTint="FF" w:themeShade="FF"/>
          <w:sz w:val="22"/>
          <w:szCs w:val="22"/>
          <w:lang w:val="en-GB"/>
        </w:rPr>
      </w:pPr>
    </w:p>
    <w:p w:rsidR="526E0303" w:rsidP="526E0303" w:rsidRDefault="526E0303" w14:paraId="57C6A501" w14:textId="05C237F2">
      <w:pPr>
        <w:spacing w:line="360" w:lineRule="auto"/>
        <w:rPr>
          <w:rFonts w:ascii="Arial" w:hAnsi="Arial" w:eastAsia="Arial" w:cs="Arial"/>
          <w:noProof w:val="0"/>
          <w:color w:val="000000" w:themeColor="text1" w:themeTint="FF" w:themeShade="FF"/>
          <w:sz w:val="22"/>
          <w:szCs w:val="22"/>
          <w:lang w:val="en-GB"/>
        </w:rPr>
      </w:pPr>
    </w:p>
    <w:p w:rsidR="72DD4030" w:rsidP="72DD4030" w:rsidRDefault="72DD4030" w14:paraId="40E714CE" w14:textId="0702A131">
      <w:pPr>
        <w:spacing w:line="360" w:lineRule="auto"/>
        <w:rPr>
          <w:rFonts w:ascii="Arial" w:hAnsi="Arial" w:eastAsia="Arial" w:cs="Arial"/>
          <w:noProof w:val="0"/>
          <w:color w:val="000000" w:themeColor="text1" w:themeTint="FF" w:themeShade="FF"/>
          <w:sz w:val="22"/>
          <w:szCs w:val="22"/>
          <w:lang w:val="en-GB"/>
        </w:rPr>
      </w:pPr>
    </w:p>
    <w:p w:rsidR="72DD4030" w:rsidP="72DD4030" w:rsidRDefault="72DD4030" w14:paraId="3CADFE6C" w14:textId="6EC3E18E">
      <w:pPr>
        <w:spacing w:line="360" w:lineRule="auto"/>
        <w:rPr>
          <w:rFonts w:ascii="Arial" w:hAnsi="Arial" w:eastAsia="Arial" w:cs="Arial"/>
          <w:noProof w:val="0"/>
          <w:color w:val="000000" w:themeColor="text1" w:themeTint="FF" w:themeShade="FF"/>
          <w:sz w:val="22"/>
          <w:szCs w:val="22"/>
          <w:lang w:val="en-GB"/>
        </w:rPr>
      </w:pPr>
    </w:p>
    <w:p w:rsidR="526E0303" w:rsidP="526E0303" w:rsidRDefault="526E0303" w14:paraId="3292C15F" w14:textId="7D681E0B">
      <w:pPr>
        <w:spacing w:line="360" w:lineRule="auto"/>
        <w:rPr>
          <w:rFonts w:ascii="Arial" w:hAnsi="Arial" w:eastAsia="Arial" w:cs="Arial"/>
          <w:noProof w:val="0"/>
          <w:color w:val="000000" w:themeColor="text1" w:themeTint="FF" w:themeShade="FF"/>
          <w:sz w:val="22"/>
          <w:szCs w:val="22"/>
          <w:lang w:val="en-GB"/>
        </w:rPr>
      </w:pPr>
    </w:p>
    <w:p w:rsidR="526E0303" w:rsidP="526E0303" w:rsidRDefault="526E0303" w14:paraId="085C31F8" w14:textId="3E021882">
      <w:pPr>
        <w:spacing w:line="360" w:lineRule="auto"/>
        <w:rPr>
          <w:rFonts w:ascii="Arial" w:hAnsi="Arial" w:eastAsia="Arial" w:cs="Arial"/>
          <w:noProof w:val="0"/>
          <w:color w:val="000000" w:themeColor="text1" w:themeTint="FF" w:themeShade="FF"/>
          <w:sz w:val="22"/>
          <w:szCs w:val="22"/>
          <w:lang w:val="en-GB"/>
        </w:rPr>
      </w:pPr>
    </w:p>
    <w:p w:rsidR="7AC6F80F" w:rsidP="7AC6F80F" w:rsidRDefault="7AC6F80F" w14:paraId="01AD97B0" w14:textId="27C5EE6F">
      <w:pPr>
        <w:spacing w:line="360" w:lineRule="auto"/>
        <w:rPr>
          <w:rFonts w:ascii="Arial" w:hAnsi="Arial" w:eastAsia="Arial" w:cs="Arial"/>
          <w:noProof w:val="0"/>
          <w:color w:val="000000" w:themeColor="text1" w:themeTint="FF" w:themeShade="FF"/>
          <w:sz w:val="22"/>
          <w:szCs w:val="22"/>
          <w:lang w:val="en-GB"/>
        </w:rPr>
      </w:pPr>
    </w:p>
    <w:p w:rsidR="7AC6F80F" w:rsidP="7AC6F80F" w:rsidRDefault="7AC6F80F" w14:paraId="470070D2" w14:textId="4A6F51B9">
      <w:pPr>
        <w:spacing w:line="360" w:lineRule="auto"/>
        <w:rPr>
          <w:rFonts w:ascii="Arial" w:hAnsi="Arial" w:eastAsia="Arial" w:cs="Arial"/>
          <w:noProof w:val="0"/>
          <w:color w:val="000000" w:themeColor="text1" w:themeTint="FF" w:themeShade="FF"/>
          <w:sz w:val="22"/>
          <w:szCs w:val="22"/>
          <w:lang w:val="en-GB"/>
        </w:rPr>
      </w:pPr>
    </w:p>
    <w:p w:rsidR="7AC6F80F" w:rsidP="7AC6F80F" w:rsidRDefault="7AC6F80F" w14:paraId="643599CF" w14:textId="23C047FF">
      <w:pPr>
        <w:pStyle w:val="1"/>
        <w:spacing w:line="360" w:lineRule="auto"/>
        <w:rPr>
          <w:rFonts w:ascii="Arial" w:hAnsi="Arial" w:eastAsia="Arial" w:cs="Arial"/>
          <w:noProof w:val="0"/>
          <w:color w:val="000000" w:themeColor="text1" w:themeTint="FF" w:themeShade="FF"/>
          <w:sz w:val="22"/>
          <w:szCs w:val="22"/>
          <w:lang w:val="en-GB"/>
        </w:rPr>
      </w:pPr>
    </w:p>
    <w:p w:rsidR="7AC6F80F" w:rsidP="7AC6F80F" w:rsidRDefault="7AC6F80F" w14:paraId="74CF5897" w14:textId="08E7138A">
      <w:pPr>
        <w:pStyle w:val="1"/>
        <w:spacing w:line="360" w:lineRule="auto"/>
        <w:rPr>
          <w:rFonts w:ascii="Arial" w:hAnsi="Arial" w:eastAsia="Arial" w:cs="Arial"/>
          <w:noProof w:val="0"/>
          <w:color w:val="000000" w:themeColor="text1" w:themeTint="FF" w:themeShade="FF"/>
          <w:sz w:val="22"/>
          <w:szCs w:val="22"/>
          <w:lang w:val="en-GB"/>
        </w:rPr>
      </w:pPr>
    </w:p>
    <w:p w:rsidR="57804956" w:rsidP="753D5A61" w:rsidRDefault="57804956" w14:paraId="7BB219AD" w14:textId="2069AAC5">
      <w:pPr>
        <w:pStyle w:val="2"/>
        <w:spacing w:line="360" w:lineRule="auto"/>
        <w:ind w:right="0"/>
        <w:jc w:val="center"/>
        <w:rPr>
          <w:rFonts w:ascii="Arial" w:hAnsi="Arial" w:eastAsia="Arial" w:cs="Arial"/>
          <w:sz w:val="36"/>
          <w:szCs w:val="36"/>
        </w:rPr>
      </w:pPr>
      <w:bookmarkEnd w:id="12"/>
      <w:bookmarkEnd w:id="13"/>
      <w:bookmarkStart w:name="_Toc1244457777" w:id="1414646775"/>
      <w:r w:rsidRPr="753D5A61" w:rsidR="041B4EEC">
        <w:rPr>
          <w:rFonts w:ascii="Arial" w:hAnsi="Arial" w:eastAsia="Arial" w:cs="Arial"/>
          <w:sz w:val="36"/>
          <w:szCs w:val="36"/>
        </w:rPr>
        <w:t>Report on Community Mental Health to Councillor</w:t>
      </w:r>
      <w:bookmarkEnd w:id="1414646775"/>
      <w:r w:rsidRPr="753D5A61" w:rsidR="041B4EEC">
        <w:rPr>
          <w:rFonts w:ascii="Arial" w:hAnsi="Arial" w:eastAsia="Arial" w:cs="Arial"/>
          <w:sz w:val="36"/>
          <w:szCs w:val="36"/>
        </w:rPr>
        <w:t xml:space="preserve"> </w:t>
      </w:r>
    </w:p>
    <w:p w:rsidR="1C8F541C" w:rsidP="753D5A61" w:rsidRDefault="1C8F541C" w14:paraId="68251B2E" w14:textId="5226D738">
      <w:pPr>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r w:rsidRPr="753D5A61" w:rsidR="6B8DE079">
        <w:rPr>
          <w:rFonts w:ascii="Arial" w:hAnsi="Arial" w:eastAsia="Arial" w:cs="Arial"/>
          <w:b w:val="1"/>
          <w:bCs w:val="1"/>
          <w:noProof w:val="0"/>
          <w:color w:val="000000" w:themeColor="text1" w:themeTint="FF" w:themeShade="FF"/>
          <w:sz w:val="22"/>
          <w:szCs w:val="22"/>
          <w:lang w:val="en-GB"/>
        </w:rPr>
        <w:t>To:</w:t>
      </w:r>
      <w:r w:rsidRPr="753D5A61" w:rsidR="6B8DE079">
        <w:rPr>
          <w:rFonts w:ascii="Arial" w:hAnsi="Arial" w:eastAsia="Arial" w:cs="Arial"/>
          <w:noProof w:val="0"/>
          <w:color w:val="000000" w:themeColor="text1" w:themeTint="FF" w:themeShade="FF"/>
          <w:sz w:val="22"/>
          <w:szCs w:val="22"/>
          <w:lang w:val="en-GB"/>
        </w:rPr>
        <w:t xml:space="preserve"> Councillor Ali Kazi (Bordesley &amp; Highgate Ward)</w:t>
      </w:r>
      <w:r w:rsidRPr="753D5A61" w:rsidR="375F0449">
        <w:rPr>
          <w:rFonts w:ascii="Arial" w:hAnsi="Arial" w:eastAsia="Arial" w:cs="Arial"/>
          <w:noProof w:val="0"/>
          <w:color w:val="000000" w:themeColor="text1" w:themeTint="FF" w:themeShade="FF"/>
          <w:sz w:val="22"/>
          <w:szCs w:val="22"/>
          <w:lang w:val="en-GB"/>
        </w:rPr>
        <w:t xml:space="preserve">, Birmingham City Council </w:t>
      </w:r>
    </w:p>
    <w:p w:rsidR="375F0449" w:rsidP="753D5A61" w:rsidRDefault="375F0449" w14:paraId="38FC1478" w14:textId="1C6B67F7">
      <w:pPr>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r w:rsidRPr="753D5A61" w:rsidR="375F0449">
        <w:rPr>
          <w:rFonts w:ascii="Arial" w:hAnsi="Arial" w:eastAsia="Arial" w:cs="Arial"/>
          <w:b w:val="1"/>
          <w:bCs w:val="1"/>
          <w:noProof w:val="0"/>
          <w:color w:val="000000" w:themeColor="text1" w:themeTint="FF" w:themeShade="FF"/>
          <w:sz w:val="22"/>
          <w:szCs w:val="22"/>
          <w:lang w:val="en-GB"/>
        </w:rPr>
        <w:t>Subject:</w:t>
      </w:r>
      <w:r w:rsidRPr="753D5A61" w:rsidR="375F0449">
        <w:rPr>
          <w:rFonts w:ascii="Arial" w:hAnsi="Arial" w:eastAsia="Arial" w:cs="Arial"/>
          <w:noProof w:val="0"/>
          <w:color w:val="000000" w:themeColor="text1" w:themeTint="FF" w:themeShade="FF"/>
          <w:sz w:val="22"/>
          <w:szCs w:val="22"/>
          <w:lang w:val="en-GB"/>
        </w:rPr>
        <w:t xml:space="preserve"> </w:t>
      </w:r>
      <w:r w:rsidRPr="753D5A61" w:rsidR="50EDD68B">
        <w:rPr>
          <w:rFonts w:ascii="Arial" w:hAnsi="Arial" w:eastAsia="Arial" w:cs="Arial"/>
          <w:noProof w:val="0"/>
          <w:color w:val="000000" w:themeColor="text1" w:themeTint="FF" w:themeShade="FF"/>
          <w:sz w:val="22"/>
          <w:szCs w:val="22"/>
          <w:lang w:val="en-GB"/>
        </w:rPr>
        <w:t>Addressing</w:t>
      </w:r>
      <w:r w:rsidRPr="753D5A61" w:rsidR="375F0449">
        <w:rPr>
          <w:rFonts w:ascii="Arial" w:hAnsi="Arial" w:eastAsia="Arial" w:cs="Arial"/>
          <w:noProof w:val="0"/>
          <w:color w:val="000000" w:themeColor="text1" w:themeTint="FF" w:themeShade="FF"/>
          <w:sz w:val="22"/>
          <w:szCs w:val="22"/>
          <w:lang w:val="en-GB"/>
        </w:rPr>
        <w:t xml:space="preserve"> the Shortage of Community Mental Heal</w:t>
      </w:r>
      <w:r w:rsidRPr="753D5A61" w:rsidR="4F1827E3">
        <w:rPr>
          <w:rFonts w:ascii="Arial" w:hAnsi="Arial" w:eastAsia="Arial" w:cs="Arial"/>
          <w:noProof w:val="0"/>
          <w:color w:val="000000" w:themeColor="text1" w:themeTint="FF" w:themeShade="FF"/>
          <w:sz w:val="22"/>
          <w:szCs w:val="22"/>
          <w:lang w:val="en-GB"/>
        </w:rPr>
        <w:t>th Services in B5</w:t>
      </w:r>
      <w:r w:rsidRPr="753D5A61" w:rsidR="1BDD24C2">
        <w:rPr>
          <w:rFonts w:ascii="Arial" w:hAnsi="Arial" w:eastAsia="Arial" w:cs="Arial"/>
          <w:noProof w:val="0"/>
          <w:color w:val="000000" w:themeColor="text1" w:themeTint="FF" w:themeShade="FF"/>
          <w:sz w:val="22"/>
          <w:szCs w:val="22"/>
          <w:lang w:val="en-GB"/>
        </w:rPr>
        <w:t xml:space="preserve"> </w:t>
      </w:r>
      <w:r w:rsidRPr="753D5A61" w:rsidR="4C730F78">
        <w:rPr>
          <w:rFonts w:ascii="Arial" w:hAnsi="Arial" w:eastAsia="Arial" w:cs="Arial"/>
          <w:noProof w:val="0"/>
          <w:color w:val="000000" w:themeColor="text1" w:themeTint="FF" w:themeShade="FF"/>
          <w:sz w:val="22"/>
          <w:szCs w:val="22"/>
          <w:lang w:val="en-GB"/>
        </w:rPr>
        <w:t>postcode</w:t>
      </w:r>
      <w:r w:rsidRPr="753D5A61" w:rsidR="1BDD24C2">
        <w:rPr>
          <w:rFonts w:ascii="Arial" w:hAnsi="Arial" w:eastAsia="Arial" w:cs="Arial"/>
          <w:noProof w:val="0"/>
          <w:color w:val="000000" w:themeColor="text1" w:themeTint="FF" w:themeShade="FF"/>
          <w:sz w:val="22"/>
          <w:szCs w:val="22"/>
          <w:lang w:val="en-GB"/>
        </w:rPr>
        <w:t>.</w:t>
      </w:r>
    </w:p>
    <w:p w:rsidR="1C8F541C" w:rsidP="753D5A61" w:rsidRDefault="1C8F541C" w14:paraId="59A6E2E4" w14:textId="1CD7237B">
      <w:pPr>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r w:rsidRPr="753D5A61" w:rsidR="1BDD24C2">
        <w:rPr>
          <w:rFonts w:ascii="Arial" w:hAnsi="Arial" w:eastAsia="Arial" w:cs="Arial"/>
          <w:b w:val="1"/>
          <w:bCs w:val="1"/>
          <w:noProof w:val="0"/>
          <w:color w:val="000000" w:themeColor="text1" w:themeTint="FF" w:themeShade="FF"/>
          <w:sz w:val="22"/>
          <w:szCs w:val="22"/>
          <w:lang w:val="en-GB"/>
        </w:rPr>
        <w:t>Prepared By</w:t>
      </w:r>
      <w:r w:rsidRPr="753D5A61" w:rsidR="6B8DE079">
        <w:rPr>
          <w:rFonts w:ascii="Arial" w:hAnsi="Arial" w:eastAsia="Arial" w:cs="Arial"/>
          <w:b w:val="1"/>
          <w:bCs w:val="1"/>
          <w:noProof w:val="0"/>
          <w:color w:val="000000" w:themeColor="text1" w:themeTint="FF" w:themeShade="FF"/>
          <w:sz w:val="22"/>
          <w:szCs w:val="22"/>
          <w:lang w:val="en-GB"/>
        </w:rPr>
        <w:t>:</w:t>
      </w:r>
      <w:r w:rsidRPr="753D5A61" w:rsidR="6B8DE079">
        <w:rPr>
          <w:rFonts w:ascii="Arial" w:hAnsi="Arial" w:eastAsia="Arial" w:cs="Arial"/>
          <w:noProof w:val="0"/>
          <w:color w:val="000000" w:themeColor="text1" w:themeTint="FF" w:themeShade="FF"/>
          <w:sz w:val="22"/>
          <w:szCs w:val="22"/>
          <w:lang w:val="en-GB"/>
        </w:rPr>
        <w:t xml:space="preserve"> </w:t>
      </w:r>
      <w:r w:rsidRPr="753D5A61" w:rsidR="1478EFA1">
        <w:rPr>
          <w:rFonts w:ascii="Arial" w:hAnsi="Arial" w:eastAsia="Arial" w:cs="Arial"/>
          <w:noProof w:val="0"/>
          <w:color w:val="000000" w:themeColor="text1" w:themeTint="FF" w:themeShade="FF"/>
          <w:sz w:val="22"/>
          <w:szCs w:val="22"/>
          <w:lang w:val="en-GB"/>
        </w:rPr>
        <w:t>Sabahat Nasir</w:t>
      </w:r>
    </w:p>
    <w:p w:rsidR="1C8F541C" w:rsidP="753D5A61" w:rsidRDefault="1C8F541C" w14:paraId="7EB6849D" w14:textId="49FDCE49">
      <w:pPr>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r w:rsidRPr="753D5A61" w:rsidR="6B8DE079">
        <w:rPr>
          <w:rFonts w:ascii="Arial" w:hAnsi="Arial" w:eastAsia="Arial" w:cs="Arial"/>
          <w:b w:val="1"/>
          <w:bCs w:val="1"/>
          <w:noProof w:val="0"/>
          <w:color w:val="000000" w:themeColor="text1" w:themeTint="FF" w:themeShade="FF"/>
          <w:sz w:val="22"/>
          <w:szCs w:val="22"/>
          <w:lang w:val="en-GB"/>
        </w:rPr>
        <w:t>Date:</w:t>
      </w:r>
      <w:r w:rsidRPr="753D5A61" w:rsidR="6B8DE079">
        <w:rPr>
          <w:rFonts w:ascii="Arial" w:hAnsi="Arial" w:eastAsia="Arial" w:cs="Arial"/>
          <w:noProof w:val="0"/>
          <w:color w:val="000000" w:themeColor="text1" w:themeTint="FF" w:themeShade="FF"/>
          <w:sz w:val="22"/>
          <w:szCs w:val="22"/>
          <w:lang w:val="en-GB"/>
        </w:rPr>
        <w:t xml:space="preserve"> </w:t>
      </w:r>
      <w:r w:rsidRPr="753D5A61" w:rsidR="7A8B9AD6">
        <w:rPr>
          <w:rFonts w:ascii="Arial" w:hAnsi="Arial" w:eastAsia="Arial" w:cs="Arial"/>
          <w:noProof w:val="0"/>
          <w:color w:val="000000" w:themeColor="text1" w:themeTint="FF" w:themeShade="FF"/>
          <w:sz w:val="22"/>
          <w:szCs w:val="22"/>
          <w:lang w:val="en-GB"/>
        </w:rPr>
        <w:t xml:space="preserve">19 October </w:t>
      </w:r>
      <w:r w:rsidRPr="753D5A61" w:rsidR="6B8DE079">
        <w:rPr>
          <w:rFonts w:ascii="Arial" w:hAnsi="Arial" w:eastAsia="Arial" w:cs="Arial"/>
          <w:noProof w:val="0"/>
          <w:color w:val="000000" w:themeColor="text1" w:themeTint="FF" w:themeShade="FF"/>
          <w:sz w:val="22"/>
          <w:szCs w:val="22"/>
          <w:lang w:val="en-GB"/>
        </w:rPr>
        <w:t>202</w:t>
      </w:r>
      <w:r w:rsidRPr="753D5A61" w:rsidR="13191EF7">
        <w:rPr>
          <w:rFonts w:ascii="Arial" w:hAnsi="Arial" w:eastAsia="Arial" w:cs="Arial"/>
          <w:noProof w:val="0"/>
          <w:color w:val="000000" w:themeColor="text1" w:themeTint="FF" w:themeShade="FF"/>
          <w:sz w:val="22"/>
          <w:szCs w:val="22"/>
          <w:lang w:val="en-GB"/>
        </w:rPr>
        <w:t>6</w:t>
      </w:r>
    </w:p>
    <w:p w:rsidR="1C8F541C" w:rsidP="753D5A61" w:rsidRDefault="1C8F541C" w14:paraId="07A01B88" w14:textId="531E9C36">
      <w:pPr>
        <w:pStyle w:val="4"/>
        <w:spacing w:before="281" w:beforeAutospacing="off" w:after="281" w:afterAutospacing="off" w:line="360" w:lineRule="auto"/>
        <w:ind w:right="0"/>
        <w:rPr>
          <w:rFonts w:ascii="Arial" w:hAnsi="Arial" w:eastAsia="Arial" w:cs="Arial"/>
          <w:b w:val="1"/>
          <w:bCs w:val="1"/>
          <w:noProof w:val="0"/>
          <w:color w:val="000000" w:themeColor="text1" w:themeTint="FF" w:themeShade="FF"/>
          <w:sz w:val="32"/>
          <w:szCs w:val="32"/>
          <w:lang w:val="en-GB"/>
        </w:rPr>
      </w:pPr>
      <w:bookmarkStart w:name="_Toc1906363310" w:id="1446897663"/>
      <w:r w:rsidRPr="753D5A61" w:rsidR="6B8DE079">
        <w:rPr>
          <w:rFonts w:ascii="Arial" w:hAnsi="Arial" w:eastAsia="Arial" w:cs="Arial"/>
          <w:b w:val="1"/>
          <w:bCs w:val="1"/>
          <w:noProof w:val="0"/>
          <w:color w:val="000000" w:themeColor="text1" w:themeTint="FF" w:themeShade="FF"/>
          <w:sz w:val="32"/>
          <w:szCs w:val="32"/>
          <w:lang w:val="en-GB"/>
        </w:rPr>
        <w:t>I</w:t>
      </w:r>
      <w:r w:rsidRPr="753D5A61" w:rsidR="6B8DE079">
        <w:rPr>
          <w:rFonts w:ascii="Arial" w:hAnsi="Arial" w:eastAsia="Arial" w:cs="Arial"/>
          <w:b w:val="1"/>
          <w:bCs w:val="1"/>
          <w:noProof w:val="0"/>
          <w:color w:val="000000" w:themeColor="text1" w:themeTint="FF" w:themeShade="FF"/>
          <w:sz w:val="32"/>
          <w:szCs w:val="32"/>
          <w:lang w:val="en-GB"/>
        </w:rPr>
        <w:t>ntroduction</w:t>
      </w:r>
      <w:bookmarkEnd w:id="1446897663"/>
    </w:p>
    <w:p w:rsidR="68171DA5" w:rsidP="753D5A61" w:rsidRDefault="68171DA5" w14:paraId="09C3BB0E" w14:textId="3D378B43">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r w:rsidRPr="753D5A61" w:rsidR="448A6565">
        <w:rPr>
          <w:rFonts w:ascii="Arial" w:hAnsi="Arial" w:eastAsia="Arial" w:cs="Arial"/>
          <w:noProof w:val="0"/>
          <w:color w:val="000000" w:themeColor="text1" w:themeTint="FF" w:themeShade="FF"/>
          <w:sz w:val="22"/>
          <w:szCs w:val="22"/>
          <w:lang w:val="en-GB"/>
        </w:rPr>
        <w:t xml:space="preserve">This report </w:t>
      </w:r>
      <w:r w:rsidRPr="753D5A61" w:rsidR="448A6565">
        <w:rPr>
          <w:rFonts w:ascii="Arial" w:hAnsi="Arial" w:eastAsia="Arial" w:cs="Arial"/>
          <w:noProof w:val="0"/>
          <w:color w:val="000000" w:themeColor="text1" w:themeTint="FF" w:themeShade="FF"/>
          <w:sz w:val="22"/>
          <w:szCs w:val="22"/>
          <w:lang w:val="en-GB"/>
        </w:rPr>
        <w:t>advises</w:t>
      </w:r>
      <w:r w:rsidRPr="753D5A61" w:rsidR="448A6565">
        <w:rPr>
          <w:rFonts w:ascii="Arial" w:hAnsi="Arial" w:eastAsia="Arial" w:cs="Arial"/>
          <w:noProof w:val="0"/>
          <w:color w:val="000000" w:themeColor="text1" w:themeTint="FF" w:themeShade="FF"/>
          <w:sz w:val="22"/>
          <w:szCs w:val="22"/>
          <w:lang w:val="en-GB"/>
        </w:rPr>
        <w:t xml:space="preserve"> Councillor Ali Kazi </w:t>
      </w:r>
      <w:r w:rsidRPr="753D5A61" w:rsidR="448A6565">
        <w:rPr>
          <w:rFonts w:ascii="Arial" w:hAnsi="Arial" w:eastAsia="Arial" w:cs="Arial"/>
          <w:noProof w:val="0"/>
          <w:color w:val="000000" w:themeColor="text1" w:themeTint="FF" w:themeShade="FF"/>
          <w:sz w:val="22"/>
          <w:szCs w:val="22"/>
          <w:lang w:val="en-GB"/>
        </w:rPr>
        <w:t>regarding</w:t>
      </w:r>
      <w:r w:rsidRPr="753D5A61" w:rsidR="448A6565">
        <w:rPr>
          <w:rFonts w:ascii="Arial" w:hAnsi="Arial" w:eastAsia="Arial" w:cs="Arial"/>
          <w:noProof w:val="0"/>
          <w:color w:val="000000" w:themeColor="text1" w:themeTint="FF" w:themeShade="FF"/>
          <w:sz w:val="22"/>
          <w:szCs w:val="22"/>
          <w:lang w:val="en-GB"/>
        </w:rPr>
        <w:t xml:space="preserve"> the severe shortage of adult Community Mental Health Services (CMHS) within the Bordesley &amp; Highgate ward (postcode B5). </w:t>
      </w:r>
      <w:r w:rsidRPr="753D5A61" w:rsidR="760F2228">
        <w:rPr>
          <w:rFonts w:ascii="Arial" w:hAnsi="Arial" w:eastAsia="Arial" w:cs="Arial"/>
          <w:noProof w:val="0"/>
          <w:color w:val="000000" w:themeColor="text1" w:themeTint="FF" w:themeShade="FF"/>
          <w:sz w:val="22"/>
          <w:szCs w:val="22"/>
          <w:lang w:val="en-GB"/>
        </w:rPr>
        <w:t xml:space="preserve">Local mental health provision is severely overstretched due to acute demand and past resource constraints </w:t>
      </w:r>
      <w:r w:rsidRPr="753D5A61" w:rsidR="448A6565">
        <w:rPr>
          <w:rFonts w:ascii="Arial" w:hAnsi="Arial" w:eastAsia="Arial" w:cs="Arial"/>
          <w:noProof w:val="0"/>
          <w:color w:val="000000" w:themeColor="text1" w:themeTint="FF" w:themeShade="FF"/>
          <w:sz w:val="22"/>
          <w:szCs w:val="22"/>
          <w:lang w:val="en-GB"/>
        </w:rPr>
        <w:t>(Mind, 202</w:t>
      </w:r>
      <w:r w:rsidRPr="753D5A61" w:rsidR="28E39753">
        <w:rPr>
          <w:rFonts w:ascii="Arial" w:hAnsi="Arial" w:eastAsia="Arial" w:cs="Arial"/>
          <w:noProof w:val="0"/>
          <w:color w:val="000000" w:themeColor="text1" w:themeTint="FF" w:themeShade="FF"/>
          <w:sz w:val="22"/>
          <w:szCs w:val="22"/>
          <w:lang w:val="en-GB"/>
        </w:rPr>
        <w:t>6</w:t>
      </w:r>
      <w:r w:rsidRPr="753D5A61" w:rsidR="448A6565">
        <w:rPr>
          <w:rFonts w:ascii="Arial" w:hAnsi="Arial" w:eastAsia="Arial" w:cs="Arial"/>
          <w:noProof w:val="0"/>
          <w:color w:val="000000" w:themeColor="text1" w:themeTint="FF" w:themeShade="FF"/>
          <w:sz w:val="22"/>
          <w:szCs w:val="22"/>
          <w:lang w:val="en-GB"/>
        </w:rPr>
        <w:t xml:space="preserve">). CMHS are essential for delivering </w:t>
      </w:r>
      <w:r w:rsidRPr="753D5A61" w:rsidR="448A6565">
        <w:rPr>
          <w:rFonts w:ascii="Arial" w:hAnsi="Arial" w:eastAsia="Arial" w:cs="Arial"/>
          <w:noProof w:val="0"/>
          <w:color w:val="000000" w:themeColor="text1" w:themeTint="FF" w:themeShade="FF"/>
          <w:sz w:val="22"/>
          <w:szCs w:val="22"/>
          <w:lang w:val="en-GB"/>
        </w:rPr>
        <w:t>early treatment</w:t>
      </w:r>
      <w:r w:rsidRPr="753D5A61" w:rsidR="448A6565">
        <w:rPr>
          <w:rFonts w:ascii="Arial" w:hAnsi="Arial" w:eastAsia="Arial" w:cs="Arial"/>
          <w:noProof w:val="0"/>
          <w:color w:val="000000" w:themeColor="text1" w:themeTint="FF" w:themeShade="FF"/>
          <w:sz w:val="22"/>
          <w:szCs w:val="22"/>
          <w:lang w:val="en-GB"/>
        </w:rPr>
        <w:t xml:space="preserve">, stabilizing individuals in domestic settings, and reducing reliance on emergency care (NHS England, 2021). The Care Act 2014 sets out local authority duties </w:t>
      </w:r>
      <w:r w:rsidRPr="753D5A61" w:rsidR="448A6565">
        <w:rPr>
          <w:rFonts w:ascii="Arial" w:hAnsi="Arial" w:eastAsia="Arial" w:cs="Arial"/>
          <w:noProof w:val="0"/>
          <w:color w:val="000000" w:themeColor="text1" w:themeTint="FF" w:themeShade="FF"/>
          <w:sz w:val="22"/>
          <w:szCs w:val="22"/>
          <w:lang w:val="en-GB"/>
        </w:rPr>
        <w:t>regarding</w:t>
      </w:r>
      <w:r w:rsidRPr="753D5A61" w:rsidR="448A6565">
        <w:rPr>
          <w:rFonts w:ascii="Arial" w:hAnsi="Arial" w:eastAsia="Arial" w:cs="Arial"/>
          <w:noProof w:val="0"/>
          <w:color w:val="000000" w:themeColor="text1" w:themeTint="FF" w:themeShade="FF"/>
          <w:sz w:val="22"/>
          <w:szCs w:val="22"/>
          <w:lang w:val="en-GB"/>
        </w:rPr>
        <w:t xml:space="preserve"> adult social care in England (Care Act 2014). This report explains the urgent local need for CMHS, evaluates the impact of service deficits on residents, and outlines statutory obligations for Birmingham City Council under Part 1 of the Care Act 2014, proposing actionable recommendations.</w:t>
      </w:r>
    </w:p>
    <w:p w:rsidR="7AC6F80F" w:rsidP="753D5A61" w:rsidRDefault="7AC6F80F" w14:paraId="5AA35AA9" w14:textId="70F8DCE4">
      <w:pPr>
        <w:spacing w:before="0" w:beforeAutospacing="off" w:after="0" w:afterAutospacing="off" w:line="360" w:lineRule="auto"/>
        <w:ind w:right="0"/>
        <w:rPr>
          <w:rFonts w:ascii="Arial" w:hAnsi="Arial" w:eastAsia="Arial" w:cs="Arial"/>
          <w:b w:val="1"/>
          <w:bCs w:val="1"/>
          <w:noProof w:val="0"/>
          <w:color w:val="000000" w:themeColor="text1" w:themeTint="FF" w:themeShade="FF"/>
          <w:sz w:val="32"/>
          <w:szCs w:val="32"/>
          <w:lang w:val="en-GB"/>
        </w:rPr>
      </w:pPr>
      <w:r w:rsidRPr="753D5A61" w:rsidR="448A6565">
        <w:rPr>
          <w:rFonts w:ascii="Arial" w:hAnsi="Arial" w:eastAsia="Arial" w:cs="Arial"/>
          <w:b w:val="1"/>
          <w:bCs w:val="1"/>
          <w:noProof w:val="0"/>
          <w:color w:val="000000" w:themeColor="text1" w:themeTint="FF" w:themeShade="FF"/>
          <w:sz w:val="32"/>
          <w:szCs w:val="32"/>
          <w:lang w:val="en-GB"/>
        </w:rPr>
        <w:t xml:space="preserve">Need for Community Mental Health Services in Bordesley &amp; Highgate </w:t>
      </w:r>
    </w:p>
    <w:p w:rsidR="68171DA5" w:rsidP="753D5A61" w:rsidRDefault="68171DA5" w14:paraId="7EE7B1F5" w14:textId="4905EFE5">
      <w:pPr>
        <w:pStyle w:val="1"/>
        <w:spacing w:before="0" w:beforeAutospacing="off" w:after="0" w:afterAutospacing="off" w:line="360" w:lineRule="auto"/>
        <w:ind w:right="0"/>
        <w:rPr>
          <w:rFonts w:ascii="Arial" w:hAnsi="Arial" w:eastAsia="Arial" w:cs="Arial"/>
          <w:noProof w:val="0"/>
          <w:color w:val="000000" w:themeColor="text1" w:themeTint="FF" w:themeShade="FF"/>
          <w:sz w:val="22"/>
          <w:szCs w:val="22"/>
          <w:lang w:val="en-GB"/>
        </w:rPr>
      </w:pPr>
      <w:r w:rsidRPr="753D5A61" w:rsidR="448A6565">
        <w:rPr>
          <w:rFonts w:ascii="Arial" w:hAnsi="Arial" w:eastAsia="Arial" w:cs="Arial"/>
          <w:noProof w:val="0"/>
          <w:color w:val="000000" w:themeColor="text1" w:themeTint="FF" w:themeShade="FF"/>
          <w:sz w:val="22"/>
          <w:szCs w:val="22"/>
          <w:lang w:val="en-GB"/>
        </w:rPr>
        <w:t xml:space="preserve">Bordesley &amp; Highgate is an urban area with </w:t>
      </w:r>
      <w:r w:rsidRPr="753D5A61" w:rsidR="448A6565">
        <w:rPr>
          <w:rFonts w:ascii="Arial" w:hAnsi="Arial" w:eastAsia="Arial" w:cs="Arial"/>
          <w:noProof w:val="0"/>
          <w:color w:val="000000" w:themeColor="text1" w:themeTint="FF" w:themeShade="FF"/>
          <w:sz w:val="22"/>
          <w:szCs w:val="22"/>
          <w:lang w:val="en-GB"/>
        </w:rPr>
        <w:t>high levels</w:t>
      </w:r>
      <w:r w:rsidRPr="753D5A61" w:rsidR="448A6565">
        <w:rPr>
          <w:rFonts w:ascii="Arial" w:hAnsi="Arial" w:eastAsia="Arial" w:cs="Arial"/>
          <w:noProof w:val="0"/>
          <w:color w:val="000000" w:themeColor="text1" w:themeTint="FF" w:themeShade="FF"/>
          <w:sz w:val="22"/>
          <w:szCs w:val="22"/>
          <w:lang w:val="en-GB"/>
        </w:rPr>
        <w:t xml:space="preserve"> of socio-economic deprivation and health inequalities (Ministry of Housing, Communities &amp; Local Government MHCLG, 2019). Research consistently links economic hardship, housing insecurity, and social isolation with elevated rates of mental health disorders, including anxiety, depression, and severe mental illness (SMI) (</w:t>
      </w:r>
      <w:r w:rsidRPr="753D5A61" w:rsidR="310CB742">
        <w:rPr>
          <w:rFonts w:ascii="Arial" w:hAnsi="Arial" w:eastAsia="Arial" w:cs="Arial"/>
          <w:noProof w:val="0"/>
          <w:color w:val="222222"/>
          <w:sz w:val="22"/>
          <w:szCs w:val="22"/>
          <w:lang w:val="en-GB"/>
        </w:rPr>
        <w:t>Ludlow, T., Fooken, J., Rose, C. and Tang, K.K., 2025</w:t>
      </w:r>
      <w:r w:rsidRPr="753D5A61" w:rsidR="448A6565">
        <w:rPr>
          <w:rFonts w:ascii="Arial" w:hAnsi="Arial" w:eastAsia="Arial" w:cs="Arial"/>
          <w:noProof w:val="0"/>
          <w:color w:val="000000" w:themeColor="text1" w:themeTint="FF" w:themeShade="FF"/>
          <w:sz w:val="22"/>
          <w:szCs w:val="22"/>
          <w:lang w:val="en-GB"/>
        </w:rPr>
        <w:t xml:space="preserve">). </w:t>
      </w:r>
    </w:p>
    <w:p w:rsidR="7AC6F80F" w:rsidP="753D5A61" w:rsidRDefault="7AC6F80F" w14:paraId="32207F84" w14:textId="7986060D">
      <w:pPr>
        <w:spacing w:before="0" w:beforeAutospacing="off" w:after="0" w:afterAutospacing="off" w:line="360" w:lineRule="auto"/>
        <w:ind w:right="0"/>
        <w:rPr>
          <w:rFonts w:ascii="Arial" w:hAnsi="Arial" w:eastAsia="Arial" w:cs="Arial"/>
          <w:sz w:val="22"/>
          <w:szCs w:val="22"/>
        </w:rPr>
      </w:pPr>
    </w:p>
    <w:p w:rsidR="7AC6F80F" w:rsidP="753D5A61" w:rsidRDefault="7AC6F80F" w14:paraId="2B77861A" w14:textId="09C4B7D2">
      <w:pPr>
        <w:spacing w:before="0" w:beforeAutospacing="off" w:after="0" w:afterAutospacing="off" w:line="360" w:lineRule="auto"/>
        <w:ind w:right="0"/>
        <w:rPr>
          <w:rFonts w:ascii="Arial" w:hAnsi="Arial" w:eastAsia="Arial" w:cs="Arial"/>
          <w:noProof w:val="0"/>
          <w:color w:val="000000" w:themeColor="text1" w:themeTint="FF" w:themeShade="FF"/>
          <w:sz w:val="22"/>
          <w:szCs w:val="22"/>
          <w:lang w:val="en-GB"/>
        </w:rPr>
      </w:pPr>
      <w:r w:rsidRPr="753D5A61" w:rsidR="448A6565">
        <w:rPr>
          <w:rFonts w:ascii="Arial" w:hAnsi="Arial" w:eastAsia="Arial" w:cs="Arial"/>
          <w:noProof w:val="0"/>
          <w:color w:val="000000" w:themeColor="text1" w:themeTint="FF" w:themeShade="FF"/>
          <w:sz w:val="22"/>
          <w:szCs w:val="22"/>
          <w:lang w:val="en-GB"/>
        </w:rPr>
        <w:t>Community Mental Health Services provide vital early intervention, crisis prevention, and ongoing social care support (NHS England, 20</w:t>
      </w:r>
      <w:r w:rsidRPr="753D5A61" w:rsidR="3AD361FA">
        <w:rPr>
          <w:rFonts w:ascii="Arial" w:hAnsi="Arial" w:eastAsia="Arial" w:cs="Arial"/>
          <w:noProof w:val="0"/>
          <w:color w:val="000000" w:themeColor="text1" w:themeTint="FF" w:themeShade="FF"/>
          <w:sz w:val="22"/>
          <w:szCs w:val="22"/>
          <w:lang w:val="en-GB"/>
        </w:rPr>
        <w:t>19</w:t>
      </w:r>
      <w:r w:rsidRPr="753D5A61" w:rsidR="448A6565">
        <w:rPr>
          <w:rFonts w:ascii="Arial" w:hAnsi="Arial" w:eastAsia="Arial" w:cs="Arial"/>
          <w:noProof w:val="0"/>
          <w:color w:val="000000" w:themeColor="text1" w:themeTint="FF" w:themeShade="FF"/>
          <w:sz w:val="22"/>
          <w:szCs w:val="22"/>
          <w:lang w:val="en-GB"/>
        </w:rPr>
        <w:t>). They keep individuals stable in their home environments and prevent admissions to acute psychiatric wards. Given the demographic profile of B5 7DQ, accessible CMHS is an essential statutory baseline rather than an optional service.</w:t>
      </w:r>
    </w:p>
    <w:p w:rsidR="1C8F541C" w:rsidP="753D5A61" w:rsidRDefault="1C8F541C" w14:paraId="56A16693" w14:textId="170A063F">
      <w:pPr>
        <w:pStyle w:val="4"/>
        <w:spacing w:before="281" w:beforeAutospacing="off" w:after="281" w:afterAutospacing="off" w:line="360" w:lineRule="auto"/>
        <w:ind w:right="0"/>
        <w:rPr>
          <w:rFonts w:ascii="Arial" w:hAnsi="Arial" w:eastAsia="Arial" w:cs="Arial"/>
          <w:b w:val="1"/>
          <w:bCs w:val="1"/>
          <w:noProof w:val="0"/>
          <w:color w:val="000000" w:themeColor="text1" w:themeTint="FF" w:themeShade="FF"/>
          <w:sz w:val="32"/>
          <w:szCs w:val="32"/>
          <w:lang w:val="en-GB"/>
        </w:rPr>
      </w:pPr>
      <w:bookmarkStart w:name="_Toc1760262415" w:id="108589816"/>
      <w:r w:rsidRPr="753D5A61" w:rsidR="6B8DE079">
        <w:rPr>
          <w:rFonts w:ascii="Arial" w:hAnsi="Arial" w:eastAsia="Arial" w:cs="Arial"/>
          <w:b w:val="1"/>
          <w:bCs w:val="1"/>
          <w:noProof w:val="0"/>
          <w:color w:val="000000" w:themeColor="text1" w:themeTint="FF" w:themeShade="FF"/>
          <w:sz w:val="32"/>
          <w:szCs w:val="32"/>
          <w:lang w:val="en-GB"/>
        </w:rPr>
        <w:t>Impact on the Community</w:t>
      </w:r>
      <w:bookmarkEnd w:id="108589816"/>
    </w:p>
    <w:p w:rsidR="1C8F541C" w:rsidP="753D5A61" w:rsidRDefault="1C8F541C" w14:paraId="5871FE0D" w14:textId="49CA0B7D">
      <w:pPr>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r w:rsidRPr="753D5A61" w:rsidR="6B8DE079">
        <w:rPr>
          <w:rFonts w:ascii="Arial" w:hAnsi="Arial" w:eastAsia="Arial" w:cs="Arial"/>
          <w:noProof w:val="0"/>
          <w:color w:val="000000" w:themeColor="text1" w:themeTint="FF" w:themeShade="FF"/>
          <w:sz w:val="22"/>
          <w:szCs w:val="22"/>
          <w:lang w:val="en-GB"/>
        </w:rPr>
        <w:t>Bordesley &amp; Highgate experiences significant socio-economic challenges, which directly correlate with increased rates of anxiety, depression, and severe mental illnesses (</w:t>
      </w:r>
      <w:r w:rsidRPr="753D5A61" w:rsidR="1A55FADA">
        <w:rPr>
          <w:rFonts w:ascii="Arial" w:hAnsi="Arial" w:eastAsia="Arial" w:cs="Arial"/>
          <w:noProof w:val="0"/>
          <w:color w:val="1F1F1F"/>
          <w:sz w:val="22"/>
          <w:szCs w:val="22"/>
          <w:lang w:val="en-GB"/>
        </w:rPr>
        <w:t>Salem and Robenson, 2025</w:t>
      </w:r>
      <w:r w:rsidRPr="753D5A61" w:rsidR="6B8DE079">
        <w:rPr>
          <w:rFonts w:ascii="Arial" w:hAnsi="Arial" w:eastAsia="Arial" w:cs="Arial"/>
          <w:noProof w:val="0"/>
          <w:color w:val="000000" w:themeColor="text1" w:themeTint="FF" w:themeShade="FF"/>
          <w:sz w:val="22"/>
          <w:szCs w:val="22"/>
          <w:lang w:val="en-GB"/>
        </w:rPr>
        <w:t xml:space="preserve">). Current shortages in community-based mental health care affect </w:t>
      </w:r>
      <w:r w:rsidRPr="753D5A61" w:rsidR="32289FCE">
        <w:rPr>
          <w:rFonts w:ascii="Arial" w:hAnsi="Arial" w:eastAsia="Arial" w:cs="Arial"/>
          <w:noProof w:val="0"/>
          <w:color w:val="000000" w:themeColor="text1" w:themeTint="FF" w:themeShade="FF"/>
          <w:sz w:val="22"/>
          <w:szCs w:val="22"/>
          <w:lang w:val="en-GB"/>
        </w:rPr>
        <w:t>residents</w:t>
      </w:r>
      <w:r w:rsidRPr="753D5A61" w:rsidR="6B8DE079">
        <w:rPr>
          <w:rFonts w:ascii="Arial" w:hAnsi="Arial" w:eastAsia="Arial" w:cs="Arial"/>
          <w:noProof w:val="0"/>
          <w:color w:val="000000" w:themeColor="text1" w:themeTint="FF" w:themeShade="FF"/>
          <w:sz w:val="22"/>
          <w:szCs w:val="22"/>
          <w:lang w:val="en-GB"/>
        </w:rPr>
        <w:t xml:space="preserve"> in three  ways</w:t>
      </w:r>
      <w:r w:rsidRPr="753D5A61" w:rsidR="4B4B0230">
        <w:rPr>
          <w:rFonts w:ascii="Arial" w:hAnsi="Arial" w:eastAsia="Arial" w:cs="Arial"/>
          <w:noProof w:val="0"/>
          <w:color w:val="000000" w:themeColor="text1" w:themeTint="FF" w:themeShade="FF"/>
          <w:sz w:val="22"/>
          <w:szCs w:val="22"/>
          <w:lang w:val="en-GB"/>
        </w:rPr>
        <w:t xml:space="preserve">. First is </w:t>
      </w:r>
      <w:r w:rsidRPr="753D5A61" w:rsidR="6B8DE079">
        <w:rPr>
          <w:rFonts w:ascii="Arial" w:hAnsi="Arial" w:eastAsia="Arial" w:cs="Arial"/>
          <w:b w:val="0"/>
          <w:bCs w:val="0"/>
          <w:noProof w:val="0"/>
          <w:color w:val="000000" w:themeColor="text1" w:themeTint="FF" w:themeShade="FF"/>
          <w:sz w:val="22"/>
          <w:szCs w:val="22"/>
          <w:lang w:val="en-GB"/>
        </w:rPr>
        <w:t>Failure to Promote Wellbeing and Support Independence:</w:t>
      </w:r>
      <w:r w:rsidRPr="753D5A61" w:rsidR="6B8DE079">
        <w:rPr>
          <w:rFonts w:ascii="Arial" w:hAnsi="Arial" w:eastAsia="Arial" w:cs="Arial"/>
          <w:b w:val="0"/>
          <w:bCs w:val="0"/>
          <w:noProof w:val="0"/>
          <w:color w:val="000000" w:themeColor="text1" w:themeTint="FF" w:themeShade="FF"/>
          <w:sz w:val="22"/>
          <w:szCs w:val="22"/>
          <w:lang w:val="en-GB"/>
        </w:rPr>
        <w:t xml:space="preserve"> Under </w:t>
      </w:r>
      <w:r w:rsidRPr="753D5A61" w:rsidR="517D367D">
        <w:rPr>
          <w:rFonts w:ascii="Arial" w:hAnsi="Arial" w:eastAsia="Arial" w:cs="Arial"/>
          <w:b w:val="0"/>
          <w:bCs w:val="0"/>
          <w:noProof w:val="0"/>
          <w:color w:val="000000" w:themeColor="text1" w:themeTint="FF" w:themeShade="FF"/>
          <w:sz w:val="22"/>
          <w:szCs w:val="22"/>
          <w:lang w:val="en-GB"/>
        </w:rPr>
        <w:t>section 1</w:t>
      </w:r>
      <w:r w:rsidRPr="753D5A61" w:rsidR="517D367D">
        <w:rPr>
          <w:rFonts w:ascii="Arial" w:hAnsi="Arial" w:eastAsia="Arial" w:cs="Arial"/>
          <w:b w:val="0"/>
          <w:bCs w:val="0"/>
          <w:noProof w:val="0"/>
          <w:color w:val="auto"/>
          <w:sz w:val="22"/>
          <w:szCs w:val="22"/>
          <w:lang w:val="en-GB"/>
        </w:rPr>
        <w:t>(</w:t>
      </w:r>
      <w:hyperlink r:id="Rc0298484347b4377">
        <w:r w:rsidRPr="753D5A61" w:rsidR="517D367D">
          <w:rPr>
            <w:rStyle w:val="15"/>
            <w:rFonts w:ascii="Arial" w:hAnsi="Arial" w:eastAsia="Arial" w:cs="Arial"/>
            <w:b w:val="0"/>
            <w:bCs w:val="0"/>
            <w:strike w:val="0"/>
            <w:dstrike w:val="0"/>
            <w:noProof w:val="0"/>
            <w:color w:val="auto"/>
            <w:sz w:val="22"/>
            <w:szCs w:val="22"/>
            <w:u w:val="none"/>
            <w:lang w:val="en-GB"/>
          </w:rPr>
          <w:t>Promoting individual well-being</w:t>
        </w:r>
      </w:hyperlink>
      <w:r w:rsidRPr="753D5A61" w:rsidR="517D367D">
        <w:rPr>
          <w:rFonts w:ascii="Arial" w:hAnsi="Arial" w:eastAsia="Arial" w:cs="Arial"/>
          <w:noProof w:val="0"/>
          <w:color w:val="auto"/>
          <w:sz w:val="22"/>
          <w:szCs w:val="22"/>
          <w:lang w:val="en-GB"/>
        </w:rPr>
        <w:t xml:space="preserve">) of </w:t>
      </w:r>
      <w:r w:rsidRPr="753D5A61" w:rsidR="165A66ED">
        <w:rPr>
          <w:rFonts w:ascii="Arial" w:hAnsi="Arial" w:eastAsia="Arial" w:cs="Arial"/>
          <w:noProof w:val="0"/>
          <w:color w:val="000000" w:themeColor="text1" w:themeTint="FF" w:themeShade="FF"/>
          <w:sz w:val="22"/>
          <w:szCs w:val="22"/>
          <w:lang w:val="en-GB"/>
        </w:rPr>
        <w:t>part 1</w:t>
      </w:r>
      <w:r w:rsidRPr="753D5A61" w:rsidR="6B8DE079">
        <w:rPr>
          <w:rFonts w:ascii="Arial" w:hAnsi="Arial" w:eastAsia="Arial" w:cs="Arial"/>
          <w:noProof w:val="0"/>
          <w:color w:val="000000" w:themeColor="text1" w:themeTint="FF" w:themeShade="FF"/>
          <w:sz w:val="22"/>
          <w:szCs w:val="22"/>
          <w:lang w:val="en-GB"/>
        </w:rPr>
        <w:t>of the Care Act 2014, local authorities have a statutory duty to promote individual wellbeing, encompassing mental health, emotional well-being, and control over daily life. Without accessible community mental health teams, residents experience reduced self-d</w:t>
      </w:r>
      <w:r w:rsidRPr="753D5A61" w:rsidR="6B8DE079">
        <w:rPr>
          <w:rFonts w:ascii="Arial" w:hAnsi="Arial" w:eastAsia="Arial" w:cs="Arial"/>
          <w:noProof w:val="0"/>
          <w:color w:val="000000" w:themeColor="text1" w:themeTint="FF" w:themeShade="FF"/>
          <w:sz w:val="22"/>
          <w:szCs w:val="22"/>
          <w:lang w:val="en-GB"/>
        </w:rPr>
        <w:t>etermina</w:t>
      </w:r>
      <w:r w:rsidRPr="753D5A61" w:rsidR="6B8DE079">
        <w:rPr>
          <w:rFonts w:ascii="Arial" w:hAnsi="Arial" w:eastAsia="Arial" w:cs="Arial"/>
          <w:noProof w:val="0"/>
          <w:color w:val="000000" w:themeColor="text1" w:themeTint="FF" w:themeShade="FF"/>
          <w:sz w:val="22"/>
          <w:szCs w:val="22"/>
          <w:lang w:val="en-GB"/>
        </w:rPr>
        <w:t xml:space="preserve">tion, struggle to </w:t>
      </w:r>
      <w:r w:rsidRPr="753D5A61" w:rsidR="6B8DE079">
        <w:rPr>
          <w:rFonts w:ascii="Arial" w:hAnsi="Arial" w:eastAsia="Arial" w:cs="Arial"/>
          <w:noProof w:val="0"/>
          <w:color w:val="000000" w:themeColor="text1" w:themeTint="FF" w:themeShade="FF"/>
          <w:sz w:val="22"/>
          <w:szCs w:val="22"/>
          <w:lang w:val="en-GB"/>
        </w:rPr>
        <w:t>maintain</w:t>
      </w:r>
      <w:r w:rsidRPr="753D5A61" w:rsidR="6B8DE079">
        <w:rPr>
          <w:rFonts w:ascii="Arial" w:hAnsi="Arial" w:eastAsia="Arial" w:cs="Arial"/>
          <w:noProof w:val="0"/>
          <w:color w:val="000000" w:themeColor="text1" w:themeTint="FF" w:themeShade="FF"/>
          <w:sz w:val="22"/>
          <w:szCs w:val="22"/>
          <w:lang w:val="en-GB"/>
        </w:rPr>
        <w:t xml:space="preserve"> employment, and face tenancy breakdown, directly weakening their ability to lead independent </w:t>
      </w:r>
      <w:r w:rsidRPr="753D5A61" w:rsidR="339C9302">
        <w:rPr>
          <w:rFonts w:ascii="Arial" w:hAnsi="Arial" w:eastAsia="Arial" w:cs="Arial"/>
          <w:noProof w:val="0"/>
          <w:color w:val="000000" w:themeColor="text1" w:themeTint="FF" w:themeShade="FF"/>
          <w:sz w:val="22"/>
          <w:szCs w:val="22"/>
          <w:lang w:val="en-GB"/>
        </w:rPr>
        <w:t>lives. Second</w:t>
      </w:r>
      <w:r w:rsidRPr="753D5A61" w:rsidR="7AECBEBC">
        <w:rPr>
          <w:rFonts w:ascii="Arial" w:hAnsi="Arial" w:eastAsia="Arial" w:cs="Arial"/>
          <w:noProof w:val="0"/>
          <w:color w:val="000000" w:themeColor="text1" w:themeTint="FF" w:themeShade="FF"/>
          <w:sz w:val="22"/>
          <w:szCs w:val="22"/>
          <w:lang w:val="en-GB"/>
        </w:rPr>
        <w:t xml:space="preserve"> is </w:t>
      </w:r>
      <w:r w:rsidRPr="753D5A61" w:rsidR="6B8DE079">
        <w:rPr>
          <w:rFonts w:ascii="Arial" w:hAnsi="Arial" w:eastAsia="Arial" w:cs="Arial"/>
          <w:b w:val="0"/>
          <w:bCs w:val="0"/>
          <w:noProof w:val="0"/>
          <w:color w:val="000000" w:themeColor="text1" w:themeTint="FF" w:themeShade="FF"/>
          <w:sz w:val="22"/>
          <w:szCs w:val="22"/>
          <w:lang w:val="en-GB"/>
        </w:rPr>
        <w:t>Failure of Prevention and Early Intervention</w:t>
      </w:r>
      <w:r w:rsidRPr="753D5A61" w:rsidR="6B8DE079">
        <w:rPr>
          <w:rFonts w:ascii="Arial" w:hAnsi="Arial" w:eastAsia="Arial" w:cs="Arial"/>
          <w:b w:val="1"/>
          <w:bCs w:val="1"/>
          <w:noProof w:val="0"/>
          <w:color w:val="000000" w:themeColor="text1" w:themeTint="FF" w:themeShade="FF"/>
          <w:sz w:val="22"/>
          <w:szCs w:val="22"/>
          <w:lang w:val="en-GB"/>
        </w:rPr>
        <w:t>:</w:t>
      </w:r>
      <w:r w:rsidRPr="753D5A61" w:rsidR="6B8DE079">
        <w:rPr>
          <w:rFonts w:ascii="Arial" w:hAnsi="Arial" w:eastAsia="Arial" w:cs="Arial"/>
          <w:noProof w:val="0"/>
          <w:color w:val="000000" w:themeColor="text1" w:themeTint="FF" w:themeShade="FF"/>
          <w:sz w:val="22"/>
          <w:szCs w:val="22"/>
          <w:lang w:val="en-GB"/>
        </w:rPr>
        <w:t xml:space="preserve"> Section 2</w:t>
      </w:r>
      <w:r w:rsidRPr="753D5A61" w:rsidR="7A144A08">
        <w:rPr>
          <w:rFonts w:ascii="Arial" w:hAnsi="Arial" w:eastAsia="Arial" w:cs="Arial"/>
          <w:noProof w:val="0"/>
          <w:color w:val="000000" w:themeColor="text1" w:themeTint="FF" w:themeShade="FF"/>
          <w:sz w:val="22"/>
          <w:szCs w:val="22"/>
          <w:lang w:val="en-GB"/>
        </w:rPr>
        <w:t>(</w:t>
      </w:r>
      <w:hyperlink r:id="R041e9385b7de4b37">
        <w:r w:rsidRPr="753D5A61" w:rsidR="7A144A08">
          <w:rPr>
            <w:rStyle w:val="15"/>
            <w:rFonts w:ascii="Arial" w:hAnsi="Arial" w:eastAsia="Arial" w:cs="Arial"/>
            <w:strike w:val="0"/>
            <w:dstrike w:val="0"/>
            <w:noProof w:val="0"/>
            <w:color w:val="auto"/>
            <w:sz w:val="22"/>
            <w:szCs w:val="22"/>
            <w:u w:val="none"/>
            <w:lang w:val="en-GB"/>
          </w:rPr>
          <w:t>Preventing needs for care and support</w:t>
        </w:r>
      </w:hyperlink>
      <w:r w:rsidRPr="753D5A61" w:rsidR="7A144A08">
        <w:rPr>
          <w:rFonts w:ascii="Arial" w:hAnsi="Arial" w:eastAsia="Arial" w:cs="Arial"/>
          <w:noProof w:val="0"/>
          <w:color w:val="auto"/>
          <w:sz w:val="22"/>
          <w:szCs w:val="22"/>
          <w:lang w:val="en-GB"/>
        </w:rPr>
        <w:t xml:space="preserve">) </w:t>
      </w:r>
      <w:r w:rsidRPr="753D5A61" w:rsidR="6B8DE079">
        <w:rPr>
          <w:rFonts w:ascii="Arial" w:hAnsi="Arial" w:eastAsia="Arial" w:cs="Arial"/>
          <w:noProof w:val="0"/>
          <w:color w:val="auto"/>
          <w:sz w:val="22"/>
          <w:szCs w:val="22"/>
          <w:lang w:val="en-GB"/>
        </w:rPr>
        <w:t xml:space="preserve"> mandates the prevention, reduction, or delay o</w:t>
      </w:r>
      <w:r w:rsidRPr="753D5A61" w:rsidR="6B8DE079">
        <w:rPr>
          <w:rFonts w:ascii="Arial" w:hAnsi="Arial" w:eastAsia="Arial" w:cs="Arial"/>
          <w:noProof w:val="0"/>
          <w:color w:val="000000" w:themeColor="text1" w:themeTint="FF" w:themeShade="FF"/>
          <w:sz w:val="22"/>
          <w:szCs w:val="22"/>
          <w:lang w:val="en-GB"/>
        </w:rPr>
        <w:t>f care and support needs (Care Act 2014). Current resource shortages force local services into a reactive stance. Minor mental health difficulties escalate into severe acute crises, leading to preventable emergency hospital admissions and placing unsustainable pressure on informal family carers (NHS England, 2021</w:t>
      </w:r>
      <w:r w:rsidRPr="753D5A61" w:rsidR="0E009469">
        <w:rPr>
          <w:rFonts w:ascii="Arial" w:hAnsi="Arial" w:eastAsia="Arial" w:cs="Arial"/>
          <w:noProof w:val="0"/>
          <w:color w:val="000000" w:themeColor="text1" w:themeTint="FF" w:themeShade="FF"/>
          <w:sz w:val="22"/>
          <w:szCs w:val="22"/>
          <w:lang w:val="en-GB"/>
        </w:rPr>
        <w:t>). Third</w:t>
      </w:r>
      <w:r w:rsidRPr="753D5A61" w:rsidR="7D65A5E9">
        <w:rPr>
          <w:rFonts w:ascii="Arial" w:hAnsi="Arial" w:eastAsia="Arial" w:cs="Arial"/>
          <w:noProof w:val="0"/>
          <w:color w:val="000000" w:themeColor="text1" w:themeTint="FF" w:themeShade="FF"/>
          <w:sz w:val="22"/>
          <w:szCs w:val="22"/>
          <w:lang w:val="en-GB"/>
        </w:rPr>
        <w:t xml:space="preserve"> is </w:t>
      </w:r>
      <w:r w:rsidRPr="753D5A61" w:rsidR="6B8DE079">
        <w:rPr>
          <w:rFonts w:ascii="Arial" w:hAnsi="Arial" w:eastAsia="Arial" w:cs="Arial"/>
          <w:b w:val="0"/>
          <w:bCs w:val="0"/>
          <w:noProof w:val="0"/>
          <w:color w:val="000000" w:themeColor="text1" w:themeTint="FF" w:themeShade="FF"/>
          <w:sz w:val="22"/>
          <w:szCs w:val="22"/>
          <w:lang w:val="en-GB"/>
        </w:rPr>
        <w:t>Increased Isolation and Social Inequality:</w:t>
      </w:r>
      <w:r w:rsidRPr="753D5A61" w:rsidR="6B8DE079">
        <w:rPr>
          <w:rFonts w:ascii="Arial" w:hAnsi="Arial" w:eastAsia="Arial" w:cs="Arial"/>
          <w:b w:val="0"/>
          <w:bCs w:val="0"/>
          <w:noProof w:val="0"/>
          <w:color w:val="000000" w:themeColor="text1" w:themeTint="FF" w:themeShade="FF"/>
          <w:sz w:val="22"/>
          <w:szCs w:val="22"/>
          <w:lang w:val="en-GB"/>
        </w:rPr>
        <w:t xml:space="preserve"> Unmet mental health needs deepen social isol</w:t>
      </w:r>
      <w:r w:rsidRPr="753D5A61" w:rsidR="6B8DE079">
        <w:rPr>
          <w:rFonts w:ascii="Arial" w:hAnsi="Arial" w:eastAsia="Arial" w:cs="Arial"/>
          <w:noProof w:val="0"/>
          <w:color w:val="000000" w:themeColor="text1" w:themeTint="FF" w:themeShade="FF"/>
          <w:sz w:val="22"/>
          <w:szCs w:val="22"/>
          <w:lang w:val="en-GB"/>
        </w:rPr>
        <w:t>ation and compound existing health inequalities in deprived urban areas (</w:t>
      </w:r>
      <w:r w:rsidRPr="753D5A61" w:rsidR="6B8DE079">
        <w:rPr>
          <w:rFonts w:ascii="Arial" w:hAnsi="Arial" w:eastAsia="Arial" w:cs="Arial"/>
          <w:noProof w:val="0"/>
          <w:color w:val="000000" w:themeColor="text1" w:themeTint="FF" w:themeShade="FF"/>
          <w:sz w:val="22"/>
          <w:szCs w:val="22"/>
          <w:lang w:val="en-GB"/>
        </w:rPr>
        <w:t>Mind</w:t>
      </w:r>
      <w:r w:rsidRPr="753D5A61" w:rsidR="6B8DE079">
        <w:rPr>
          <w:rFonts w:ascii="Arial" w:hAnsi="Arial" w:eastAsia="Arial" w:cs="Arial"/>
          <w:noProof w:val="0"/>
          <w:color w:val="000000" w:themeColor="text1" w:themeTint="FF" w:themeShade="FF"/>
          <w:sz w:val="22"/>
          <w:szCs w:val="22"/>
          <w:lang w:val="en-GB"/>
        </w:rPr>
        <w:t>, 202</w:t>
      </w:r>
      <w:r w:rsidRPr="753D5A61" w:rsidR="06400E2B">
        <w:rPr>
          <w:rFonts w:ascii="Arial" w:hAnsi="Arial" w:eastAsia="Arial" w:cs="Arial"/>
          <w:noProof w:val="0"/>
          <w:color w:val="000000" w:themeColor="text1" w:themeTint="FF" w:themeShade="FF"/>
          <w:sz w:val="22"/>
          <w:szCs w:val="22"/>
          <w:lang w:val="en-GB"/>
        </w:rPr>
        <w:t>6</w:t>
      </w:r>
      <w:r w:rsidRPr="753D5A61" w:rsidR="6B8DE079">
        <w:rPr>
          <w:rFonts w:ascii="Arial" w:hAnsi="Arial" w:eastAsia="Arial" w:cs="Arial"/>
          <w:noProof w:val="0"/>
          <w:color w:val="000000" w:themeColor="text1" w:themeTint="FF" w:themeShade="FF"/>
          <w:sz w:val="22"/>
          <w:szCs w:val="22"/>
          <w:lang w:val="en-GB"/>
        </w:rPr>
        <w:t xml:space="preserve">). Section 1(2) obliges local authorities to consider social and economic wellbeing; neglecting CMHS leaves vulnerable residents without accessible care pathways, </w:t>
      </w:r>
      <w:r w:rsidRPr="753D5A61" w:rsidR="6B8DE079">
        <w:rPr>
          <w:rFonts w:ascii="Arial" w:hAnsi="Arial" w:eastAsia="Arial" w:cs="Arial"/>
          <w:noProof w:val="0"/>
          <w:color w:val="000000" w:themeColor="text1" w:themeTint="FF" w:themeShade="FF"/>
          <w:sz w:val="22"/>
          <w:szCs w:val="22"/>
          <w:lang w:val="en-GB"/>
        </w:rPr>
        <w:t>exacerbating</w:t>
      </w:r>
      <w:r w:rsidRPr="753D5A61" w:rsidR="6B8DE079">
        <w:rPr>
          <w:rFonts w:ascii="Arial" w:hAnsi="Arial" w:eastAsia="Arial" w:cs="Arial"/>
          <w:noProof w:val="0"/>
          <w:color w:val="000000" w:themeColor="text1" w:themeTint="FF" w:themeShade="FF"/>
          <w:sz w:val="22"/>
          <w:szCs w:val="22"/>
          <w:lang w:val="en-GB"/>
        </w:rPr>
        <w:t xml:space="preserve"> health disparities across Birmingham (Care Act 2014).</w:t>
      </w:r>
    </w:p>
    <w:p w:rsidR="1C8F541C" w:rsidP="753D5A61" w:rsidRDefault="1C8F541C" w14:paraId="4FEC8AB0" w14:textId="04CD5433">
      <w:pPr>
        <w:pStyle w:val="4"/>
        <w:spacing w:before="0" w:beforeAutospacing="off" w:after="0" w:afterAutospacing="off" w:line="360" w:lineRule="auto"/>
        <w:ind w:right="0"/>
        <w:rPr>
          <w:rFonts w:ascii="Arial" w:hAnsi="Arial" w:eastAsia="Arial" w:cs="Arial"/>
          <w:b w:val="1"/>
          <w:bCs w:val="1"/>
          <w:noProof w:val="0"/>
          <w:color w:val="000000" w:themeColor="text1" w:themeTint="FF" w:themeShade="FF"/>
          <w:sz w:val="32"/>
          <w:szCs w:val="32"/>
          <w:lang w:val="en-GB"/>
        </w:rPr>
      </w:pPr>
      <w:bookmarkStart w:name="_Toc963169245" w:id="1072555710"/>
      <w:r w:rsidRPr="753D5A61" w:rsidR="6B8DE079">
        <w:rPr>
          <w:rFonts w:ascii="Arial" w:hAnsi="Arial" w:eastAsia="Arial" w:cs="Arial"/>
          <w:b w:val="1"/>
          <w:bCs w:val="1"/>
          <w:noProof w:val="0"/>
          <w:color w:val="000000" w:themeColor="text1" w:themeTint="FF" w:themeShade="FF"/>
          <w:sz w:val="32"/>
          <w:szCs w:val="32"/>
          <w:lang w:val="en-GB"/>
        </w:rPr>
        <w:t>Recommendation</w:t>
      </w:r>
      <w:r w:rsidRPr="753D5A61" w:rsidR="6B8DE079">
        <w:rPr>
          <w:rFonts w:ascii="Arial" w:hAnsi="Arial" w:eastAsia="Arial" w:cs="Arial"/>
          <w:b w:val="1"/>
          <w:bCs w:val="1"/>
          <w:noProof w:val="0"/>
          <w:color w:val="000000" w:themeColor="text1" w:themeTint="FF" w:themeShade="FF"/>
          <w:sz w:val="32"/>
          <w:szCs w:val="32"/>
          <w:lang w:val="en-GB"/>
        </w:rPr>
        <w:t>s</w:t>
      </w:r>
      <w:r w:rsidRPr="753D5A61" w:rsidR="639EF959">
        <w:rPr>
          <w:rFonts w:ascii="Arial" w:hAnsi="Arial" w:eastAsia="Arial" w:cs="Arial"/>
          <w:b w:val="1"/>
          <w:bCs w:val="1"/>
          <w:noProof w:val="0"/>
          <w:color w:val="000000" w:themeColor="text1" w:themeTint="FF" w:themeShade="FF"/>
          <w:sz w:val="32"/>
          <w:szCs w:val="32"/>
          <w:lang w:val="en-GB"/>
        </w:rPr>
        <w:t xml:space="preserve"> for Birmingham City Council</w:t>
      </w:r>
      <w:bookmarkEnd w:id="1072555710"/>
    </w:p>
    <w:p w:rsidR="0F2A3DE7" w:rsidP="753D5A61" w:rsidRDefault="0F2A3DE7" w14:paraId="4D36BB52" w14:textId="3A12D061">
      <w:pPr>
        <w:pStyle w:val="1"/>
        <w:spacing w:line="360" w:lineRule="auto"/>
        <w:ind w:right="0"/>
        <w:jc w:val="left"/>
        <w:rPr>
          <w:rFonts w:ascii="Arial" w:hAnsi="Arial" w:eastAsia="Arial" w:cs="Arial"/>
          <w:noProof w:val="0"/>
          <w:color w:val="000000" w:themeColor="text1" w:themeTint="FF" w:themeShade="FF"/>
          <w:sz w:val="22"/>
          <w:szCs w:val="22"/>
          <w:lang w:val="en-GB"/>
        </w:rPr>
      </w:pPr>
      <w:r w:rsidRPr="753D5A61" w:rsidR="0F2A3DE7">
        <w:rPr>
          <w:rFonts w:ascii="Arial" w:hAnsi="Arial" w:eastAsia="Arial" w:cs="Arial"/>
          <w:noProof w:val="0"/>
          <w:color w:val="000000" w:themeColor="text1" w:themeTint="FF" w:themeShade="FF"/>
          <w:sz w:val="22"/>
          <w:szCs w:val="22"/>
          <w:lang w:val="en-GB"/>
        </w:rPr>
        <w:t xml:space="preserve">To meet legal obligations under Part 1 of the Care Act 2014 and address service deficits in </w:t>
      </w:r>
      <w:r w:rsidRPr="753D5A61" w:rsidR="634ABF19">
        <w:rPr>
          <w:rFonts w:ascii="Arial" w:hAnsi="Arial" w:eastAsia="Arial" w:cs="Arial"/>
          <w:noProof w:val="0"/>
          <w:color w:val="000000" w:themeColor="text1" w:themeTint="FF" w:themeShade="FF"/>
          <w:sz w:val="22"/>
          <w:szCs w:val="22"/>
          <w:lang w:val="en-GB"/>
        </w:rPr>
        <w:t>Bordesley &amp; Highgate ward</w:t>
      </w:r>
      <w:r w:rsidRPr="753D5A61" w:rsidR="634ABF19">
        <w:rPr>
          <w:rFonts w:ascii="Arial" w:hAnsi="Arial" w:eastAsia="Arial" w:cs="Arial"/>
          <w:noProof w:val="0"/>
          <w:color w:val="000000" w:themeColor="text1" w:themeTint="FF" w:themeShade="FF"/>
          <w:sz w:val="22"/>
          <w:szCs w:val="22"/>
          <w:lang w:val="en-GB"/>
        </w:rPr>
        <w:t>,</w:t>
      </w:r>
      <w:r w:rsidRPr="753D5A61" w:rsidR="0F2A3DE7">
        <w:rPr>
          <w:rFonts w:ascii="Arial" w:hAnsi="Arial" w:eastAsia="Arial" w:cs="Arial"/>
          <w:noProof w:val="0"/>
          <w:color w:val="000000" w:themeColor="text1" w:themeTint="FF" w:themeShade="FF"/>
          <w:sz w:val="22"/>
          <w:szCs w:val="22"/>
          <w:lang w:val="en-GB"/>
        </w:rPr>
        <w:t xml:space="preserve"> Birmingha</w:t>
      </w:r>
      <w:r w:rsidRPr="753D5A61" w:rsidR="0F2A3DE7">
        <w:rPr>
          <w:rFonts w:ascii="Arial" w:hAnsi="Arial" w:eastAsia="Arial" w:cs="Arial"/>
          <w:noProof w:val="0"/>
          <w:color w:val="auto"/>
          <w:sz w:val="22"/>
          <w:szCs w:val="22"/>
          <w:lang w:val="en-GB"/>
        </w:rPr>
        <w:t xml:space="preserve">m City Council should implement three key measures. First, </w:t>
      </w:r>
      <w:r w:rsidRPr="753D5A61" w:rsidR="330EF496">
        <w:rPr>
          <w:rFonts w:ascii="Arial" w:hAnsi="Arial" w:eastAsia="Arial" w:cs="Arial"/>
          <w:noProof w:val="0"/>
          <w:color w:val="auto"/>
          <w:sz w:val="22"/>
          <w:szCs w:val="22"/>
          <w:lang w:val="en-GB"/>
        </w:rPr>
        <w:t>according</w:t>
      </w:r>
      <w:r w:rsidRPr="753D5A61" w:rsidR="0F2A3DE7">
        <w:rPr>
          <w:rFonts w:ascii="Arial" w:hAnsi="Arial" w:eastAsia="Arial" w:cs="Arial"/>
          <w:noProof w:val="0"/>
          <w:color w:val="auto"/>
          <w:sz w:val="22"/>
          <w:szCs w:val="22"/>
          <w:lang w:val="en-GB"/>
        </w:rPr>
        <w:t xml:space="preserve"> to</w:t>
      </w:r>
      <w:r w:rsidRPr="753D5A61" w:rsidR="0F2A3DE7">
        <w:rPr>
          <w:rFonts w:ascii="Arial" w:hAnsi="Arial" w:eastAsia="Arial" w:cs="Arial"/>
          <w:noProof w:val="0"/>
          <w:color w:val="auto"/>
          <w:sz w:val="22"/>
          <w:szCs w:val="22"/>
          <w:lang w:val="en-GB"/>
        </w:rPr>
        <w:t xml:space="preserve"> Section 3 (</w:t>
      </w:r>
      <w:hyperlink r:id="R0aef15d1626a4185">
        <w:r w:rsidRPr="753D5A61" w:rsidR="23678D65">
          <w:rPr>
            <w:rFonts w:ascii="Arial" w:hAnsi="Arial" w:eastAsia="Arial" w:cs="Arial"/>
            <w:i w:val="0"/>
            <w:iCs w:val="0"/>
            <w:strike w:val="0"/>
            <w:dstrike w:val="0"/>
            <w:noProof w:val="0"/>
            <w:color w:val="auto"/>
            <w:sz w:val="22"/>
            <w:szCs w:val="22"/>
            <w:u w:val="none"/>
            <w:lang w:val="en-GB"/>
          </w:rPr>
          <w:t>Promoting integration of care and support with health services etc.</w:t>
        </w:r>
      </w:hyperlink>
      <w:r w:rsidRPr="753D5A61" w:rsidR="0F2A3DE7">
        <w:rPr>
          <w:rFonts w:ascii="Arial" w:hAnsi="Arial" w:eastAsia="Arial" w:cs="Arial"/>
          <w:noProof w:val="0"/>
          <w:color w:val="000000" w:themeColor="text1" w:themeTint="FF" w:themeShade="FF"/>
          <w:sz w:val="22"/>
          <w:szCs w:val="22"/>
          <w:lang w:val="en-GB"/>
        </w:rPr>
        <w:t xml:space="preserve"> </w:t>
      </w:r>
      <w:r w:rsidRPr="753D5A61" w:rsidR="3FD765C8">
        <w:rPr>
          <w:rFonts w:ascii="Arial" w:hAnsi="Arial" w:eastAsia="Arial" w:cs="Arial"/>
          <w:noProof w:val="0"/>
          <w:color w:val="000000" w:themeColor="text1" w:themeTint="FF" w:themeShade="FF"/>
          <w:sz w:val="22"/>
          <w:szCs w:val="22"/>
          <w:lang w:val="en-GB"/>
        </w:rPr>
        <w:t>T</w:t>
      </w:r>
      <w:r w:rsidRPr="753D5A61" w:rsidR="0F2A3DE7">
        <w:rPr>
          <w:rFonts w:ascii="Arial" w:hAnsi="Arial" w:eastAsia="Arial" w:cs="Arial"/>
          <w:noProof w:val="0"/>
          <w:color w:val="000000" w:themeColor="text1" w:themeTint="FF" w:themeShade="FF"/>
          <w:sz w:val="22"/>
          <w:szCs w:val="22"/>
          <w:lang w:val="en-GB"/>
        </w:rPr>
        <w:t xml:space="preserve">he council must co-commission localized mental health hubs alongside Birmingham and Solihull Mental Health NHS Foundation Trust, integrating social workers, psychiatric nurses, and peer supporters to meet care and support needs within accessible </w:t>
      </w:r>
      <w:r w:rsidRPr="753D5A61" w:rsidR="5C1C3D90">
        <w:rPr>
          <w:rFonts w:ascii="Arial" w:hAnsi="Arial" w:eastAsia="Arial" w:cs="Arial"/>
          <w:noProof w:val="0"/>
          <w:color w:val="000000" w:themeColor="text1" w:themeTint="FF" w:themeShade="FF"/>
          <w:sz w:val="22"/>
          <w:szCs w:val="22"/>
          <w:lang w:val="en-GB"/>
        </w:rPr>
        <w:t>neighbourhood</w:t>
      </w:r>
      <w:r w:rsidRPr="753D5A61" w:rsidR="0F2A3DE7">
        <w:rPr>
          <w:rFonts w:ascii="Arial" w:hAnsi="Arial" w:eastAsia="Arial" w:cs="Arial"/>
          <w:noProof w:val="0"/>
          <w:color w:val="000000" w:themeColor="text1" w:themeTint="FF" w:themeShade="FF"/>
          <w:sz w:val="22"/>
          <w:szCs w:val="22"/>
          <w:lang w:val="en-GB"/>
        </w:rPr>
        <w:t xml:space="preserve"> settings. Second, in line with Section 2 (</w:t>
      </w:r>
      <w:hyperlink r:id="R689fc35bba424b76">
        <w:r w:rsidRPr="753D5A61" w:rsidR="2219F79B">
          <w:rPr>
            <w:rStyle w:val="15"/>
            <w:rFonts w:ascii="Arial" w:hAnsi="Arial" w:eastAsia="Arial" w:cs="Arial"/>
            <w:strike w:val="0"/>
            <w:dstrike w:val="0"/>
            <w:noProof w:val="0"/>
            <w:color w:val="auto"/>
            <w:sz w:val="22"/>
            <w:szCs w:val="22"/>
            <w:u w:val="none"/>
            <w:lang w:val="en-GB"/>
          </w:rPr>
          <w:t>Preventing needs for care and support</w:t>
        </w:r>
      </w:hyperlink>
      <w:r w:rsidRPr="753D5A61" w:rsidR="0F2A3DE7">
        <w:rPr>
          <w:rFonts w:ascii="Arial" w:hAnsi="Arial" w:eastAsia="Arial" w:cs="Arial"/>
          <w:noProof w:val="0"/>
          <w:color w:val="auto"/>
          <w:sz w:val="22"/>
          <w:szCs w:val="22"/>
          <w:lang w:val="en-GB"/>
        </w:rPr>
        <w:t>), the council should invest in early intervention an</w:t>
      </w:r>
      <w:r w:rsidRPr="753D5A61" w:rsidR="0F2A3DE7">
        <w:rPr>
          <w:rFonts w:ascii="Arial" w:hAnsi="Arial" w:eastAsia="Arial" w:cs="Arial"/>
          <w:noProof w:val="0"/>
          <w:color w:val="000000" w:themeColor="text1" w:themeTint="FF" w:themeShade="FF"/>
          <w:sz w:val="22"/>
          <w:szCs w:val="22"/>
          <w:lang w:val="en-GB"/>
        </w:rPr>
        <w:t xml:space="preserve">d prevention by </w:t>
      </w:r>
      <w:r w:rsidRPr="753D5A61" w:rsidR="0F2A3DE7">
        <w:rPr>
          <w:rFonts w:ascii="Arial" w:hAnsi="Arial" w:eastAsia="Arial" w:cs="Arial"/>
          <w:noProof w:val="0"/>
          <w:color w:val="000000" w:themeColor="text1" w:themeTint="FF" w:themeShade="FF"/>
          <w:sz w:val="22"/>
          <w:szCs w:val="22"/>
          <w:lang w:val="en-GB"/>
        </w:rPr>
        <w:t>allocating</w:t>
      </w:r>
      <w:r w:rsidRPr="753D5A61" w:rsidR="0F2A3DE7">
        <w:rPr>
          <w:rFonts w:ascii="Arial" w:hAnsi="Arial" w:eastAsia="Arial" w:cs="Arial"/>
          <w:noProof w:val="0"/>
          <w:color w:val="000000" w:themeColor="text1" w:themeTint="FF" w:themeShade="FF"/>
          <w:sz w:val="22"/>
          <w:szCs w:val="22"/>
          <w:lang w:val="en-GB"/>
        </w:rPr>
        <w:t xml:space="preserve"> </w:t>
      </w:r>
      <w:r w:rsidRPr="753D5A61" w:rsidR="1841D84C">
        <w:rPr>
          <w:rFonts w:ascii="Arial" w:hAnsi="Arial" w:eastAsia="Arial" w:cs="Arial"/>
          <w:noProof w:val="0"/>
          <w:color w:val="000000" w:themeColor="text1" w:themeTint="FF" w:themeShade="FF"/>
          <w:sz w:val="22"/>
          <w:szCs w:val="22"/>
          <w:lang w:val="en-GB"/>
        </w:rPr>
        <w:t>set aside</w:t>
      </w:r>
      <w:r w:rsidRPr="753D5A61" w:rsidR="0F2A3DE7">
        <w:rPr>
          <w:rFonts w:ascii="Arial" w:hAnsi="Arial" w:eastAsia="Arial" w:cs="Arial"/>
          <w:noProof w:val="0"/>
          <w:color w:val="000000" w:themeColor="text1" w:themeTint="FF" w:themeShade="FF"/>
          <w:sz w:val="22"/>
          <w:szCs w:val="22"/>
          <w:lang w:val="en-GB"/>
        </w:rPr>
        <w:t xml:space="preserve"> adult social care funding toward community-led crisis drop-in </w:t>
      </w:r>
      <w:r w:rsidRPr="753D5A61" w:rsidR="0F2A3DE7">
        <w:rPr>
          <w:rFonts w:ascii="Arial" w:hAnsi="Arial" w:eastAsia="Arial" w:cs="Arial"/>
          <w:noProof w:val="0"/>
          <w:color w:val="000000" w:themeColor="text1" w:themeTint="FF" w:themeShade="FF"/>
          <w:sz w:val="22"/>
          <w:szCs w:val="22"/>
          <w:lang w:val="en-GB"/>
        </w:rPr>
        <w:t>centers</w:t>
      </w:r>
      <w:r w:rsidRPr="753D5A61" w:rsidR="0F2A3DE7">
        <w:rPr>
          <w:rFonts w:ascii="Arial" w:hAnsi="Arial" w:eastAsia="Arial" w:cs="Arial"/>
          <w:noProof w:val="0"/>
          <w:color w:val="000000" w:themeColor="text1" w:themeTint="FF" w:themeShade="FF"/>
          <w:sz w:val="22"/>
          <w:szCs w:val="22"/>
          <w:lang w:val="en-GB"/>
        </w:rPr>
        <w:t xml:space="preserve"> and preventative mental health programs, which reduces long-term acute care costs while </w:t>
      </w:r>
      <w:r w:rsidRPr="753D5A61" w:rsidR="0F2A3DE7">
        <w:rPr>
          <w:rFonts w:ascii="Arial" w:hAnsi="Arial" w:eastAsia="Arial" w:cs="Arial"/>
          <w:noProof w:val="0"/>
          <w:color w:val="000000" w:themeColor="text1" w:themeTint="FF" w:themeShade="FF"/>
          <w:sz w:val="22"/>
          <w:szCs w:val="22"/>
          <w:lang w:val="en-GB"/>
        </w:rPr>
        <w:t>maintaining</w:t>
      </w:r>
      <w:r w:rsidRPr="753D5A61" w:rsidR="0F2A3DE7">
        <w:rPr>
          <w:rFonts w:ascii="Arial" w:hAnsi="Arial" w:eastAsia="Arial" w:cs="Arial"/>
          <w:noProof w:val="0"/>
          <w:color w:val="000000" w:themeColor="text1" w:themeTint="FF" w:themeShade="FF"/>
          <w:sz w:val="22"/>
          <w:szCs w:val="22"/>
          <w:lang w:val="en-GB"/>
        </w:rPr>
        <w:t xml:space="preserve"> individual independence. Finally, under Section 4 (</w:t>
      </w:r>
      <w:hyperlink r:id="R333ed8fd872f489e">
        <w:r w:rsidRPr="753D5A61" w:rsidR="222A7172">
          <w:rPr>
            <w:rStyle w:val="15"/>
            <w:rFonts w:ascii="Arial" w:hAnsi="Arial" w:eastAsia="Arial" w:cs="Arial"/>
            <w:strike w:val="0"/>
            <w:dstrike w:val="0"/>
            <w:noProof w:val="0"/>
            <w:color w:val="auto"/>
            <w:sz w:val="22"/>
            <w:szCs w:val="22"/>
            <w:u w:val="none"/>
            <w:lang w:val="en-GB"/>
          </w:rPr>
          <w:t>Providing information and advice</w:t>
        </w:r>
      </w:hyperlink>
      <w:r w:rsidRPr="753D5A61" w:rsidR="0F2A3DE7">
        <w:rPr>
          <w:rFonts w:ascii="Arial" w:hAnsi="Arial" w:eastAsia="Arial" w:cs="Arial"/>
          <w:noProof w:val="0"/>
          <w:color w:val="auto"/>
          <w:sz w:val="22"/>
          <w:szCs w:val="22"/>
          <w:lang w:val="en-GB"/>
        </w:rPr>
        <w:t>)</w:t>
      </w:r>
      <w:r w:rsidRPr="753D5A61" w:rsidR="0F2A3DE7">
        <w:rPr>
          <w:rFonts w:ascii="Arial" w:hAnsi="Arial" w:eastAsia="Arial" w:cs="Arial"/>
          <w:noProof w:val="0"/>
          <w:color w:val="000000" w:themeColor="text1" w:themeTint="FF" w:themeShade="FF"/>
          <w:sz w:val="22"/>
          <w:szCs w:val="22"/>
          <w:lang w:val="en-GB"/>
        </w:rPr>
        <w:t>, the council must enhance community outreach to reduce isolation by developing targeted outreach initiatives to ensure culturally sensitive mental health support is easily accessible, thereby directly tackling local inequality and social isolation</w:t>
      </w:r>
    </w:p>
    <w:p w:rsidR="1C8F541C" w:rsidP="753D5A61" w:rsidRDefault="1C8F541C" w14:paraId="00E30BA6" w14:textId="6A4C79FD">
      <w:pPr>
        <w:pStyle w:val="4"/>
        <w:spacing w:before="281" w:beforeAutospacing="off" w:after="281" w:afterAutospacing="off" w:line="360" w:lineRule="auto"/>
        <w:ind w:right="0"/>
        <w:rPr>
          <w:rFonts w:ascii="Arial" w:hAnsi="Arial" w:eastAsia="Arial" w:cs="Arial"/>
          <w:b w:val="1"/>
          <w:bCs w:val="1"/>
          <w:noProof w:val="0"/>
          <w:color w:val="000000" w:themeColor="text1" w:themeTint="FF" w:themeShade="FF"/>
          <w:sz w:val="32"/>
          <w:szCs w:val="32"/>
          <w:lang w:val="en-GB"/>
        </w:rPr>
      </w:pPr>
      <w:bookmarkStart w:name="_Toc1755798970" w:id="164813455"/>
      <w:r w:rsidRPr="753D5A61" w:rsidR="6B8DE079">
        <w:rPr>
          <w:rFonts w:ascii="Arial" w:hAnsi="Arial" w:eastAsia="Arial" w:cs="Arial"/>
          <w:b w:val="1"/>
          <w:bCs w:val="1"/>
          <w:noProof w:val="0"/>
          <w:color w:val="000000" w:themeColor="text1" w:themeTint="FF" w:themeShade="FF"/>
          <w:sz w:val="32"/>
          <w:szCs w:val="32"/>
          <w:lang w:val="en-GB"/>
        </w:rPr>
        <w:t>Conclusion</w:t>
      </w:r>
      <w:bookmarkEnd w:id="164813455"/>
    </w:p>
    <w:p w:rsidR="57804956" w:rsidP="753D5A61" w:rsidRDefault="57804956" w14:paraId="1784F982" w14:textId="420089BE">
      <w:pPr>
        <w:spacing w:before="281" w:beforeAutospacing="off" w:after="281" w:afterAutospacing="off" w:line="360" w:lineRule="auto"/>
        <w:ind w:right="0"/>
        <w:rPr>
          <w:rFonts w:ascii="Arial" w:hAnsi="Arial" w:eastAsia="Arial" w:cs="Arial"/>
          <w:noProof w:val="0"/>
          <w:color w:val="000000" w:themeColor="text1" w:themeTint="FF" w:themeShade="FF"/>
          <w:sz w:val="22"/>
          <w:szCs w:val="22"/>
          <w:lang w:val="en-GB"/>
        </w:rPr>
      </w:pPr>
      <w:r w:rsidRPr="753D5A61" w:rsidR="6B8DE079">
        <w:rPr>
          <w:rFonts w:ascii="Arial" w:hAnsi="Arial" w:eastAsia="Arial" w:cs="Arial"/>
          <w:noProof w:val="0"/>
          <w:color w:val="000000" w:themeColor="text1" w:themeTint="FF" w:themeShade="FF"/>
          <w:sz w:val="22"/>
          <w:szCs w:val="22"/>
          <w:lang w:val="en-GB"/>
        </w:rPr>
        <w:t xml:space="preserve">Addressing the shortage of Community Mental Health Services in Bordesley &amp; Highgate is a legal requirement under Part 1 of the Care Act 2014, as well as an urgent community </w:t>
      </w:r>
      <w:r w:rsidRPr="753D5A61" w:rsidR="29BBEB02">
        <w:rPr>
          <w:rFonts w:ascii="Arial" w:hAnsi="Arial" w:eastAsia="Arial" w:cs="Arial"/>
          <w:noProof w:val="0"/>
          <w:color w:val="000000" w:themeColor="text1" w:themeTint="FF" w:themeShade="FF"/>
          <w:sz w:val="22"/>
          <w:szCs w:val="22"/>
          <w:lang w:val="en-GB"/>
        </w:rPr>
        <w:t>necessity.</w:t>
      </w:r>
      <w:r w:rsidRPr="753D5A61" w:rsidR="6B8DE079">
        <w:rPr>
          <w:rFonts w:ascii="Arial" w:hAnsi="Arial" w:eastAsia="Arial" w:cs="Arial"/>
          <w:noProof w:val="0"/>
          <w:color w:val="000000" w:themeColor="text1" w:themeTint="FF" w:themeShade="FF"/>
          <w:sz w:val="22"/>
          <w:szCs w:val="22"/>
          <w:lang w:val="en-GB"/>
        </w:rPr>
        <w:t xml:space="preserve"> Prioritizing individual wellbeing, early prevention, and integrated care will </w:t>
      </w:r>
      <w:r w:rsidRPr="753D5A61" w:rsidR="6B8DE079">
        <w:rPr>
          <w:rFonts w:ascii="Arial" w:hAnsi="Arial" w:eastAsia="Arial" w:cs="Arial"/>
          <w:noProof w:val="0"/>
          <w:color w:val="000000" w:themeColor="text1" w:themeTint="FF" w:themeShade="FF"/>
          <w:sz w:val="22"/>
          <w:szCs w:val="22"/>
          <w:lang w:val="en-GB"/>
        </w:rPr>
        <w:t>fulfill</w:t>
      </w:r>
      <w:r w:rsidRPr="753D5A61" w:rsidR="6B8DE079">
        <w:rPr>
          <w:rFonts w:ascii="Arial" w:hAnsi="Arial" w:eastAsia="Arial" w:cs="Arial"/>
          <w:noProof w:val="0"/>
          <w:color w:val="000000" w:themeColor="text1" w:themeTint="FF" w:themeShade="FF"/>
          <w:sz w:val="22"/>
          <w:szCs w:val="22"/>
          <w:lang w:val="en-GB"/>
        </w:rPr>
        <w:t xml:space="preserve"> statuto</w:t>
      </w:r>
      <w:r w:rsidRPr="753D5A61" w:rsidR="6B8DE079">
        <w:rPr>
          <w:rFonts w:ascii="Arial" w:hAnsi="Arial" w:eastAsia="Arial" w:cs="Arial"/>
          <w:noProof w:val="0"/>
          <w:color w:val="000000" w:themeColor="text1" w:themeTint="FF" w:themeShade="FF"/>
          <w:sz w:val="22"/>
          <w:szCs w:val="22"/>
          <w:lang w:val="en-GB"/>
        </w:rPr>
        <w:t>ry duti</w:t>
      </w:r>
      <w:r w:rsidRPr="753D5A61" w:rsidR="6B8DE079">
        <w:rPr>
          <w:rFonts w:ascii="Arial" w:hAnsi="Arial" w:eastAsia="Arial" w:cs="Arial"/>
          <w:noProof w:val="0"/>
          <w:color w:val="000000" w:themeColor="text1" w:themeTint="FF" w:themeShade="FF"/>
          <w:sz w:val="22"/>
          <w:szCs w:val="22"/>
          <w:lang w:val="en-GB"/>
        </w:rPr>
        <w:t xml:space="preserve">es, support resident independence, and reduce local health inequalities (Care Act 2014; NHS England, 2021). Immediate council action is </w:t>
      </w:r>
      <w:r w:rsidRPr="753D5A61" w:rsidR="6B8DE079">
        <w:rPr>
          <w:rFonts w:ascii="Arial" w:hAnsi="Arial" w:eastAsia="Arial" w:cs="Arial"/>
          <w:noProof w:val="0"/>
          <w:color w:val="000000" w:themeColor="text1" w:themeTint="FF" w:themeShade="FF"/>
          <w:sz w:val="22"/>
          <w:szCs w:val="22"/>
          <w:lang w:val="en-GB"/>
        </w:rPr>
        <w:t>required</w:t>
      </w:r>
      <w:r w:rsidRPr="753D5A61" w:rsidR="6B8DE079">
        <w:rPr>
          <w:rFonts w:ascii="Arial" w:hAnsi="Arial" w:eastAsia="Arial" w:cs="Arial"/>
          <w:noProof w:val="0"/>
          <w:color w:val="000000" w:themeColor="text1" w:themeTint="FF" w:themeShade="FF"/>
          <w:sz w:val="22"/>
          <w:szCs w:val="22"/>
          <w:lang w:val="en-GB"/>
        </w:rPr>
        <w:t xml:space="preserve"> to sec</w:t>
      </w:r>
      <w:r w:rsidRPr="753D5A61" w:rsidR="6B8DE079">
        <w:rPr>
          <w:rFonts w:ascii="Arial" w:hAnsi="Arial" w:eastAsia="Arial" w:cs="Arial"/>
          <w:noProof w:val="0"/>
          <w:color w:val="000000" w:themeColor="text1" w:themeTint="FF" w:themeShade="FF"/>
          <w:sz w:val="22"/>
          <w:szCs w:val="22"/>
          <w:lang w:val="en-GB"/>
        </w:rPr>
        <w:t>ure targ</w:t>
      </w:r>
      <w:r w:rsidRPr="753D5A61" w:rsidR="6B8DE079">
        <w:rPr>
          <w:rFonts w:ascii="Arial" w:hAnsi="Arial" w:eastAsia="Arial" w:cs="Arial"/>
          <w:noProof w:val="0"/>
          <w:color w:val="000000" w:themeColor="text1" w:themeTint="FF" w:themeShade="FF"/>
          <w:sz w:val="22"/>
          <w:szCs w:val="22"/>
          <w:lang w:val="en-GB"/>
        </w:rPr>
        <w:t xml:space="preserve">eted funding and build resilient community support networks across </w:t>
      </w:r>
      <w:r w:rsidRPr="753D5A61" w:rsidR="619E120B">
        <w:rPr>
          <w:rFonts w:ascii="Arial" w:hAnsi="Arial" w:eastAsia="Arial" w:cs="Arial"/>
          <w:noProof w:val="0"/>
          <w:color w:val="000000" w:themeColor="text1" w:themeTint="FF" w:themeShade="FF"/>
          <w:sz w:val="22"/>
          <w:szCs w:val="22"/>
          <w:lang w:val="en-GB"/>
        </w:rPr>
        <w:t>Bordesley &amp; Highgate ward</w:t>
      </w:r>
      <w:r w:rsidRPr="753D5A61" w:rsidR="6B8DE079">
        <w:rPr>
          <w:rFonts w:ascii="Arial" w:hAnsi="Arial" w:eastAsia="Arial" w:cs="Arial"/>
          <w:noProof w:val="0"/>
          <w:color w:val="000000" w:themeColor="text1" w:themeTint="FF" w:themeShade="FF"/>
          <w:sz w:val="22"/>
          <w:szCs w:val="22"/>
          <w:lang w:val="en-GB"/>
        </w:rPr>
        <w:t>.</w:t>
      </w:r>
    </w:p>
    <w:p w:rsidR="72DD4030" w:rsidP="753D5A61" w:rsidRDefault="72DD4030" w14:paraId="24E7A709" w14:textId="0E190999">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2DD4030" w:rsidP="753D5A61" w:rsidRDefault="72DD4030" w14:paraId="3F9AB809" w14:textId="1B5A2B2B">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2DD4030" w:rsidP="753D5A61" w:rsidRDefault="72DD4030" w14:paraId="38413701" w14:textId="1DD9A0A3">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2DD4030" w:rsidP="753D5A61" w:rsidRDefault="72DD4030" w14:paraId="73FECD55" w14:textId="1C98558D">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2DD4030" w:rsidP="753D5A61" w:rsidRDefault="72DD4030" w14:paraId="4B7A604F" w14:textId="14B5D614">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2DD4030" w:rsidP="753D5A61" w:rsidRDefault="72DD4030" w14:paraId="17D6E0EA" w14:textId="29283217">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5990FCE9" w14:textId="07938034">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4BF3F0BF" w14:textId="4410429B">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44D1B2DA" w14:textId="58460B02">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572AD403" w14:textId="528F0DCF">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4EEB0A61" w14:textId="7E99978A">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6C77AD99" w14:textId="0D2137D8">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61271A2F" w14:textId="349CC777">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2DD4030" w:rsidP="753D5A61" w:rsidRDefault="72DD4030" w14:paraId="2C23F946" w14:textId="46A717CB">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6D2D34D2" w:rsidP="753D5A61" w:rsidRDefault="6D2D34D2" w14:paraId="0692F939" w14:textId="2EC1CB0A">
      <w:pPr>
        <w:pStyle w:val="2"/>
        <w:spacing w:before="322" w:beforeAutospacing="off" w:after="322" w:afterAutospacing="off" w:line="360" w:lineRule="auto"/>
        <w:ind w:right="0"/>
        <w:jc w:val="center"/>
        <w:rPr>
          <w:rFonts w:ascii="Arial" w:hAnsi="Arial" w:eastAsia="Arial" w:cs="Arial"/>
          <w:b w:val="1"/>
          <w:bCs w:val="1"/>
          <w:noProof w:val="0"/>
          <w:color w:val="000000" w:themeColor="text1" w:themeTint="FF" w:themeShade="FF"/>
          <w:sz w:val="22"/>
          <w:szCs w:val="22"/>
          <w:lang w:val="en-GB"/>
        </w:rPr>
      </w:pPr>
      <w:bookmarkStart w:name="_Toc286179817" w:id="1602023301"/>
      <w:r w:rsidRPr="753D5A61" w:rsidR="6D2D34D2">
        <w:rPr>
          <w:rFonts w:ascii="Arial" w:hAnsi="Arial" w:eastAsia="Arial" w:cs="Arial"/>
          <w:b w:val="1"/>
          <w:bCs w:val="1"/>
          <w:noProof w:val="0"/>
          <w:color w:val="000000" w:themeColor="text1" w:themeTint="FF" w:themeShade="FF"/>
          <w:sz w:val="36"/>
          <w:szCs w:val="36"/>
          <w:lang w:val="en-GB"/>
        </w:rPr>
        <w:t xml:space="preserve">The Evolution, Function and </w:t>
      </w:r>
      <w:r w:rsidRPr="753D5A61" w:rsidR="59F38047">
        <w:rPr>
          <w:rFonts w:ascii="Arial" w:hAnsi="Arial" w:eastAsia="Arial" w:cs="Arial"/>
          <w:b w:val="1"/>
          <w:bCs w:val="1"/>
          <w:noProof w:val="0"/>
          <w:color w:val="000000" w:themeColor="text1" w:themeTint="FF" w:themeShade="FF"/>
          <w:sz w:val="36"/>
          <w:szCs w:val="36"/>
          <w:lang w:val="en-GB"/>
        </w:rPr>
        <w:t>Significance</w:t>
      </w:r>
      <w:r w:rsidRPr="753D5A61" w:rsidR="6D2D34D2">
        <w:rPr>
          <w:rFonts w:ascii="Arial" w:hAnsi="Arial" w:eastAsia="Arial" w:cs="Arial"/>
          <w:b w:val="1"/>
          <w:bCs w:val="1"/>
          <w:noProof w:val="0"/>
          <w:color w:val="000000" w:themeColor="text1" w:themeTint="FF" w:themeShade="FF"/>
          <w:sz w:val="36"/>
          <w:szCs w:val="36"/>
          <w:lang w:val="en-GB"/>
        </w:rPr>
        <w:t xml:space="preserve"> of the Community Antenatal Midwifery Service</w:t>
      </w:r>
      <w:bookmarkEnd w:id="1602023301"/>
      <w:r w:rsidRPr="753D5A61" w:rsidR="6D2D34D2">
        <w:rPr>
          <w:rFonts w:ascii="Arial" w:hAnsi="Arial" w:eastAsia="Arial" w:cs="Arial"/>
          <w:b w:val="1"/>
          <w:bCs w:val="1"/>
          <w:noProof w:val="0"/>
          <w:color w:val="000000" w:themeColor="text1" w:themeTint="FF" w:themeShade="FF"/>
          <w:sz w:val="36"/>
          <w:szCs w:val="36"/>
          <w:lang w:val="en-GB"/>
        </w:rPr>
        <w:t xml:space="preserve"> </w:t>
      </w:r>
    </w:p>
    <w:p w:rsidR="72DD4030" w:rsidP="753D5A61" w:rsidRDefault="72DD4030" w14:paraId="149F5AD5" w14:textId="5D464AA3">
      <w:pPr>
        <w:pStyle w:val="3"/>
        <w:spacing w:before="299" w:beforeAutospacing="off" w:after="299" w:afterAutospacing="off" w:line="360" w:lineRule="auto"/>
        <w:ind w:right="0"/>
        <w:rPr>
          <w:rFonts w:ascii="Arial" w:hAnsi="Arial" w:eastAsia="Arial" w:cs="Arial"/>
          <w:b w:val="1"/>
          <w:bCs w:val="1"/>
          <w:noProof w:val="0"/>
          <w:color w:val="000000" w:themeColor="text1" w:themeTint="FF" w:themeShade="FF"/>
          <w:sz w:val="32"/>
          <w:szCs w:val="32"/>
          <w:lang w:val="en-GB"/>
        </w:rPr>
      </w:pPr>
      <w:bookmarkStart w:name="_Toc475344568" w:id="1495263489"/>
      <w:r w:rsidRPr="753D5A61" w:rsidR="6D2D34D2">
        <w:rPr>
          <w:rFonts w:ascii="Arial" w:hAnsi="Arial" w:eastAsia="Arial" w:cs="Arial"/>
          <w:b w:val="1"/>
          <w:bCs w:val="1"/>
          <w:noProof w:val="0"/>
          <w:color w:val="000000" w:themeColor="text1" w:themeTint="FF" w:themeShade="FF"/>
          <w:sz w:val="32"/>
          <w:szCs w:val="32"/>
          <w:lang w:val="en-GB"/>
        </w:rPr>
        <w:t>Introduction</w:t>
      </w:r>
      <w:bookmarkEnd w:id="1495263489"/>
      <w:r w:rsidRPr="753D5A61" w:rsidR="6D2D34D2">
        <w:rPr>
          <w:rFonts w:ascii="Arial" w:hAnsi="Arial" w:eastAsia="Arial" w:cs="Arial"/>
          <w:b w:val="1"/>
          <w:bCs w:val="1"/>
          <w:noProof w:val="0"/>
          <w:color w:val="000000" w:themeColor="text1" w:themeTint="FF" w:themeShade="FF"/>
          <w:sz w:val="32"/>
          <w:szCs w:val="32"/>
          <w:lang w:val="en-GB"/>
        </w:rPr>
        <w:t xml:space="preserve"> </w:t>
      </w:r>
    </w:p>
    <w:p w:rsidR="72DD4030" w:rsidP="753D5A61" w:rsidRDefault="72DD4030" w14:paraId="27F26DEA" w14:textId="485092D3">
      <w:pPr>
        <w:spacing w:before="299" w:beforeAutospacing="off" w:after="299" w:afterAutospacing="off" w:line="360" w:lineRule="auto"/>
        <w:ind w:right="0"/>
        <w:rPr>
          <w:rFonts w:ascii="Arial" w:hAnsi="Arial" w:eastAsia="Arial" w:cs="Arial"/>
          <w:noProof w:val="0"/>
          <w:color w:val="000000" w:themeColor="text1" w:themeTint="FF" w:themeShade="FF"/>
          <w:sz w:val="22"/>
          <w:szCs w:val="22"/>
          <w:lang w:val="en-GB"/>
        </w:rPr>
      </w:pPr>
      <w:r w:rsidRPr="753D5A61" w:rsidR="1772D5F8">
        <w:rPr>
          <w:rFonts w:ascii="Arial" w:hAnsi="Arial" w:eastAsia="Arial" w:cs="Arial"/>
          <w:noProof w:val="0"/>
          <w:color w:val="000000" w:themeColor="text1" w:themeTint="FF" w:themeShade="FF"/>
          <w:sz w:val="22"/>
          <w:szCs w:val="22"/>
          <w:lang w:val="en-GB"/>
        </w:rPr>
        <w:t>The Community Antenatal Midwifery Service is a core pillar of primary maternal healthcare within the United Kingdom’s National Health Service (NHS</w:t>
      </w:r>
      <w:r w:rsidRPr="753D5A61" w:rsidR="05EA1407">
        <w:rPr>
          <w:rFonts w:ascii="Arial" w:hAnsi="Arial" w:eastAsia="Arial" w:cs="Arial"/>
          <w:noProof w:val="0"/>
          <w:color w:val="000000" w:themeColor="text1" w:themeTint="FF" w:themeShade="FF"/>
          <w:sz w:val="22"/>
          <w:szCs w:val="22"/>
          <w:lang w:val="en-GB"/>
        </w:rPr>
        <w:t>). This</w:t>
      </w:r>
      <w:r w:rsidRPr="753D5A61" w:rsidR="6D2D34D2">
        <w:rPr>
          <w:rFonts w:ascii="Arial" w:hAnsi="Arial" w:eastAsia="Arial" w:cs="Arial"/>
          <w:noProof w:val="0"/>
          <w:color w:val="000000" w:themeColor="text1" w:themeTint="FF" w:themeShade="FF"/>
          <w:sz w:val="22"/>
          <w:szCs w:val="22"/>
          <w:lang w:val="en-GB"/>
        </w:rPr>
        <w:t xml:space="preserve"> service delivers localized, community-based care designed to </w:t>
      </w:r>
      <w:r w:rsidRPr="753D5A61" w:rsidR="6D2D34D2">
        <w:rPr>
          <w:rFonts w:ascii="Arial" w:hAnsi="Arial" w:eastAsia="Arial" w:cs="Arial"/>
          <w:noProof w:val="0"/>
          <w:color w:val="000000" w:themeColor="text1" w:themeTint="FF" w:themeShade="FF"/>
          <w:sz w:val="22"/>
          <w:szCs w:val="22"/>
          <w:lang w:val="en-GB"/>
        </w:rPr>
        <w:t>monitor</w:t>
      </w:r>
      <w:r w:rsidRPr="753D5A61" w:rsidR="6D2D34D2">
        <w:rPr>
          <w:rFonts w:ascii="Arial" w:hAnsi="Arial" w:eastAsia="Arial" w:cs="Arial"/>
          <w:noProof w:val="0"/>
          <w:color w:val="000000" w:themeColor="text1" w:themeTint="FF" w:themeShade="FF"/>
          <w:sz w:val="22"/>
          <w:szCs w:val="22"/>
          <w:lang w:val="en-GB"/>
        </w:rPr>
        <w:t xml:space="preserve"> maternal and </w:t>
      </w:r>
      <w:r w:rsidRPr="753D5A61" w:rsidR="6D2D34D2">
        <w:rPr>
          <w:rFonts w:ascii="Arial" w:hAnsi="Arial" w:eastAsia="Arial" w:cs="Arial"/>
          <w:noProof w:val="0"/>
          <w:color w:val="000000" w:themeColor="text1" w:themeTint="FF" w:themeShade="FF"/>
          <w:sz w:val="22"/>
          <w:szCs w:val="22"/>
          <w:lang w:val="en-GB"/>
        </w:rPr>
        <w:t>fetal</w:t>
      </w:r>
      <w:r w:rsidRPr="753D5A61" w:rsidR="6D2D34D2">
        <w:rPr>
          <w:rFonts w:ascii="Arial" w:hAnsi="Arial" w:eastAsia="Arial" w:cs="Arial"/>
          <w:noProof w:val="0"/>
          <w:color w:val="000000" w:themeColor="text1" w:themeTint="FF" w:themeShade="FF"/>
          <w:sz w:val="22"/>
          <w:szCs w:val="22"/>
          <w:lang w:val="en-GB"/>
        </w:rPr>
        <w:t xml:space="preserve"> well-being, promote health education, and </w:t>
      </w:r>
      <w:r w:rsidRPr="753D5A61" w:rsidR="6D2D34D2">
        <w:rPr>
          <w:rFonts w:ascii="Arial" w:hAnsi="Arial" w:eastAsia="Arial" w:cs="Arial"/>
          <w:noProof w:val="0"/>
          <w:color w:val="000000" w:themeColor="text1" w:themeTint="FF" w:themeShade="FF"/>
          <w:sz w:val="22"/>
          <w:szCs w:val="22"/>
          <w:lang w:val="en-GB"/>
        </w:rPr>
        <w:t>facilitate</w:t>
      </w:r>
      <w:r w:rsidRPr="753D5A61" w:rsidR="6D2D34D2">
        <w:rPr>
          <w:rFonts w:ascii="Arial" w:hAnsi="Arial" w:eastAsia="Arial" w:cs="Arial"/>
          <w:noProof w:val="0"/>
          <w:color w:val="000000" w:themeColor="text1" w:themeTint="FF" w:themeShade="FF"/>
          <w:sz w:val="22"/>
          <w:szCs w:val="22"/>
          <w:lang w:val="en-GB"/>
        </w:rPr>
        <w:t xml:space="preserve"> early detection of pregnancy complications. By shifting routine care away from acute hospital settings into accessible community venues such as children’s centres, general practice (GP) surgeries, and local clinics, community midwives strive to build trusting therapeutic relationships with childbearing women. </w:t>
      </w:r>
      <w:r w:rsidRPr="753D5A61" w:rsidR="42843F23">
        <w:rPr>
          <w:rFonts w:ascii="Arial" w:hAnsi="Arial" w:eastAsia="Arial" w:cs="Arial"/>
          <w:noProof w:val="0"/>
          <w:color w:val="000000" w:themeColor="text1" w:themeTint="FF" w:themeShade="FF"/>
          <w:sz w:val="22"/>
          <w:szCs w:val="22"/>
          <w:lang w:val="en-GB"/>
        </w:rPr>
        <w:t>This essay explores the historical origins of the UK community midwifery service, critically examines its contemporary operational framework, and evaluates its impact on maternal quality of life alongside existing operational challenges.</w:t>
      </w:r>
    </w:p>
    <w:p w:rsidR="01EBDA54" w:rsidP="753D5A61" w:rsidRDefault="01EBDA54" w14:paraId="1CEA170A" w14:textId="5E2820E0">
      <w:pPr>
        <w:pStyle w:val="4"/>
        <w:spacing w:before="281" w:beforeAutospacing="off" w:after="281" w:afterAutospacing="off" w:line="360" w:lineRule="auto"/>
        <w:ind w:right="0"/>
        <w:rPr>
          <w:rFonts w:ascii="Arial" w:hAnsi="Arial" w:eastAsia="Arial" w:cs="Arial"/>
          <w:b w:val="1"/>
          <w:bCs w:val="1"/>
          <w:i w:val="1"/>
          <w:iCs w:val="1"/>
          <w:noProof w:val="0"/>
          <w:color w:val="000000" w:themeColor="text1" w:themeTint="FF" w:themeShade="FF"/>
          <w:sz w:val="32"/>
          <w:szCs w:val="32"/>
          <w:lang w:val="en-GB"/>
        </w:rPr>
      </w:pPr>
      <w:bookmarkStart w:name="_Toc1071092136" w:id="1057954690"/>
      <w:r w:rsidRPr="753D5A61" w:rsidR="01EBDA54">
        <w:rPr>
          <w:rFonts w:ascii="Arial" w:hAnsi="Arial" w:eastAsia="Arial" w:cs="Arial"/>
          <w:b w:val="1"/>
          <w:bCs w:val="1"/>
          <w:i w:val="1"/>
          <w:iCs w:val="1"/>
          <w:noProof w:val="0"/>
          <w:color w:val="000000" w:themeColor="text1" w:themeTint="FF" w:themeShade="FF"/>
          <w:sz w:val="32"/>
          <w:szCs w:val="32"/>
          <w:lang w:val="en-GB"/>
        </w:rPr>
        <w:t>Historical Development</w:t>
      </w:r>
      <w:bookmarkEnd w:id="1057954690"/>
    </w:p>
    <w:p w:rsidR="01EBDA54" w:rsidP="753D5A61" w:rsidRDefault="01EBDA54" w14:paraId="0DBB2008" w14:textId="2D0949DC">
      <w:pPr>
        <w:pStyle w:val="1"/>
        <w:suppressLineNumbers w:val="0"/>
        <w:bidi w:val="0"/>
        <w:spacing w:before="240" w:beforeAutospacing="off" w:after="240" w:afterAutospacing="off" w:line="360" w:lineRule="auto"/>
        <w:ind w:left="0" w:right="0"/>
        <w:jc w:val="left"/>
        <w:rPr>
          <w:rFonts w:ascii="Arial" w:hAnsi="Arial" w:eastAsia="Arial" w:cs="Arial"/>
          <w:noProof w:val="0"/>
          <w:color w:val="000000" w:themeColor="text1" w:themeTint="FF" w:themeShade="FF"/>
          <w:sz w:val="22"/>
          <w:szCs w:val="22"/>
          <w:lang w:val="en-GB"/>
        </w:rPr>
      </w:pPr>
      <w:r w:rsidRPr="753D5A61" w:rsidR="01EBDA54">
        <w:rPr>
          <w:rFonts w:ascii="Arial" w:hAnsi="Arial" w:eastAsia="Arial" w:cs="Arial"/>
          <w:noProof w:val="0"/>
          <w:color w:val="000000" w:themeColor="text1" w:themeTint="FF" w:themeShade="FF"/>
          <w:sz w:val="22"/>
          <w:szCs w:val="22"/>
          <w:lang w:val="en-GB"/>
        </w:rPr>
        <w:t xml:space="preserve">Community midwifery in the UK evolved from informal lay-attendant networks into a regulated public healthcare service. </w:t>
      </w:r>
      <w:r w:rsidRPr="753D5A61" w:rsidR="1F9E2336">
        <w:rPr>
          <w:rFonts w:ascii="Arial" w:hAnsi="Arial" w:eastAsia="Arial" w:cs="Arial"/>
          <w:noProof w:val="0"/>
          <w:color w:val="000000" w:themeColor="text1" w:themeTint="FF" w:themeShade="FF"/>
          <w:sz w:val="22"/>
          <w:szCs w:val="22"/>
          <w:lang w:val="en-GB"/>
        </w:rPr>
        <w:t xml:space="preserve">The landmark Midwives Act 1902 revolutionized the profession by introducing mandatory training, statutory regulation, and certification for midwives, effectively </w:t>
      </w:r>
      <w:r w:rsidRPr="753D5A61" w:rsidR="1F9E2336">
        <w:rPr>
          <w:rFonts w:ascii="Arial" w:hAnsi="Arial" w:eastAsia="Arial" w:cs="Arial"/>
          <w:noProof w:val="0"/>
          <w:color w:val="000000" w:themeColor="text1" w:themeTint="FF" w:themeShade="FF"/>
          <w:sz w:val="22"/>
          <w:szCs w:val="22"/>
          <w:lang w:val="en-GB"/>
        </w:rPr>
        <w:t>establishing</w:t>
      </w:r>
      <w:r w:rsidRPr="753D5A61" w:rsidR="1F9E2336">
        <w:rPr>
          <w:rFonts w:ascii="Arial" w:hAnsi="Arial" w:eastAsia="Arial" w:cs="Arial"/>
          <w:noProof w:val="0"/>
          <w:color w:val="000000" w:themeColor="text1" w:themeTint="FF" w:themeShade="FF"/>
          <w:sz w:val="22"/>
          <w:szCs w:val="22"/>
          <w:lang w:val="en-GB"/>
        </w:rPr>
        <w:t xml:space="preserve"> professional boundaries for attending normal pregnancies (Midwives Act 1902; Towler and Bramall, 1986). </w:t>
      </w:r>
      <w:r w:rsidRPr="753D5A61" w:rsidR="1719BDC6">
        <w:rPr>
          <w:rFonts w:ascii="Arial" w:hAnsi="Arial" w:eastAsia="Arial" w:cs="Arial"/>
          <w:noProof w:val="0"/>
          <w:color w:val="000000" w:themeColor="text1" w:themeTint="FF" w:themeShade="FF"/>
          <w:sz w:val="22"/>
          <w:szCs w:val="22"/>
          <w:lang w:val="en-GB"/>
        </w:rPr>
        <w:t xml:space="preserve">Throughout the early-to-mid 20th century, domiciliary midwives </w:t>
      </w:r>
      <w:r w:rsidRPr="753D5A61" w:rsidR="1719BDC6">
        <w:rPr>
          <w:rFonts w:ascii="Arial" w:hAnsi="Arial" w:eastAsia="Arial" w:cs="Arial"/>
          <w:noProof w:val="0"/>
          <w:color w:val="000000" w:themeColor="text1" w:themeTint="FF" w:themeShade="FF"/>
          <w:sz w:val="22"/>
          <w:szCs w:val="22"/>
          <w:lang w:val="en-GB"/>
        </w:rPr>
        <w:t>operated</w:t>
      </w:r>
      <w:r w:rsidRPr="753D5A61" w:rsidR="1719BDC6">
        <w:rPr>
          <w:rFonts w:ascii="Arial" w:hAnsi="Arial" w:eastAsia="Arial" w:cs="Arial"/>
          <w:noProof w:val="0"/>
          <w:color w:val="000000" w:themeColor="text1" w:themeTint="FF" w:themeShade="FF"/>
          <w:sz w:val="22"/>
          <w:szCs w:val="22"/>
          <w:lang w:val="en-GB"/>
        </w:rPr>
        <w:t xml:space="preserve"> independently within local communities, providing holistic care </w:t>
      </w:r>
      <w:r w:rsidRPr="753D5A61" w:rsidR="1719BDC6">
        <w:rPr>
          <w:rFonts w:ascii="Arial" w:hAnsi="Arial" w:eastAsia="Arial" w:cs="Arial"/>
          <w:noProof w:val="0"/>
          <w:color w:val="000000" w:themeColor="text1" w:themeTint="FF" w:themeShade="FF"/>
          <w:sz w:val="22"/>
          <w:szCs w:val="22"/>
          <w:lang w:val="en-GB"/>
        </w:rPr>
        <w:t>predominantly within</w:t>
      </w:r>
      <w:r w:rsidRPr="753D5A61" w:rsidR="1719BDC6">
        <w:rPr>
          <w:rFonts w:ascii="Arial" w:hAnsi="Arial" w:eastAsia="Arial" w:cs="Arial"/>
          <w:noProof w:val="0"/>
          <w:color w:val="000000" w:themeColor="text1" w:themeTint="FF" w:themeShade="FF"/>
          <w:sz w:val="22"/>
          <w:szCs w:val="22"/>
          <w:lang w:val="en-GB"/>
        </w:rPr>
        <w:t xml:space="preserve"> women’s homes. With</w:t>
      </w:r>
      <w:r w:rsidRPr="753D5A61" w:rsidR="01EBDA54">
        <w:rPr>
          <w:rFonts w:ascii="Arial" w:hAnsi="Arial" w:eastAsia="Arial" w:cs="Arial"/>
          <w:noProof w:val="0"/>
          <w:color w:val="000000" w:themeColor="text1" w:themeTint="FF" w:themeShade="FF"/>
          <w:sz w:val="22"/>
          <w:szCs w:val="22"/>
          <w:lang w:val="en-GB"/>
        </w:rPr>
        <w:t xml:space="preserve"> the creation of the NHS in 1948, community midwives became </w:t>
      </w:r>
      <w:r w:rsidRPr="753D5A61" w:rsidR="218CCC6B">
        <w:rPr>
          <w:rFonts w:ascii="Arial" w:hAnsi="Arial" w:eastAsia="Arial" w:cs="Arial"/>
          <w:noProof w:val="0"/>
          <w:color w:val="000000" w:themeColor="text1" w:themeTint="FF" w:themeShade="FF"/>
          <w:sz w:val="22"/>
          <w:szCs w:val="22"/>
          <w:lang w:val="en-GB"/>
        </w:rPr>
        <w:t>crucial</w:t>
      </w:r>
      <w:r w:rsidRPr="753D5A61" w:rsidR="01EBDA54">
        <w:rPr>
          <w:rFonts w:ascii="Arial" w:hAnsi="Arial" w:eastAsia="Arial" w:cs="Arial"/>
          <w:noProof w:val="0"/>
          <w:color w:val="000000" w:themeColor="text1" w:themeTint="FF" w:themeShade="FF"/>
          <w:sz w:val="22"/>
          <w:szCs w:val="22"/>
          <w:lang w:val="en-GB"/>
        </w:rPr>
        <w:t xml:space="preserve"> in offering universal access to maternal care. However, the 1970 Peel Report advocated for 100% hospital births, </w:t>
      </w:r>
      <w:r w:rsidRPr="753D5A61" w:rsidR="6DE4BEF2">
        <w:rPr>
          <w:rFonts w:ascii="Arial" w:hAnsi="Arial" w:eastAsia="Arial" w:cs="Arial"/>
          <w:noProof w:val="0"/>
          <w:color w:val="000000" w:themeColor="text1" w:themeTint="FF" w:themeShade="FF"/>
          <w:sz w:val="22"/>
          <w:szCs w:val="22"/>
          <w:lang w:val="en-GB"/>
        </w:rPr>
        <w:t>speedup widespread adoption</w:t>
      </w:r>
      <w:r w:rsidRPr="753D5A61" w:rsidR="01EBDA54">
        <w:rPr>
          <w:rFonts w:ascii="Arial" w:hAnsi="Arial" w:eastAsia="Arial" w:cs="Arial"/>
          <w:noProof w:val="0"/>
          <w:color w:val="000000" w:themeColor="text1" w:themeTint="FF" w:themeShade="FF"/>
          <w:sz w:val="22"/>
          <w:szCs w:val="22"/>
          <w:lang w:val="en-GB"/>
        </w:rPr>
        <w:t xml:space="preserve"> of</w:t>
      </w:r>
      <w:r w:rsidRPr="753D5A61" w:rsidR="741E7B7D">
        <w:rPr>
          <w:rFonts w:ascii="Arial" w:hAnsi="Arial" w:eastAsia="Arial" w:cs="Arial"/>
          <w:noProof w:val="0"/>
          <w:color w:val="000000" w:themeColor="text1" w:themeTint="FF" w:themeShade="FF"/>
          <w:sz w:val="22"/>
          <w:szCs w:val="22"/>
          <w:lang w:val="en-GB"/>
        </w:rPr>
        <w:t xml:space="preserve"> </w:t>
      </w:r>
      <w:r w:rsidRPr="753D5A61" w:rsidR="741E7B7D">
        <w:rPr>
          <w:rFonts w:ascii="Arial" w:hAnsi="Arial" w:eastAsia="Arial" w:cs="Arial"/>
          <w:noProof w:val="0"/>
          <w:color w:val="000000" w:themeColor="text1" w:themeTint="FF" w:themeShade="FF"/>
          <w:sz w:val="22"/>
          <w:szCs w:val="22"/>
          <w:lang w:val="en-GB"/>
        </w:rPr>
        <w:t>hospital</w:t>
      </w:r>
      <w:r w:rsidRPr="753D5A61" w:rsidR="01EBDA54">
        <w:rPr>
          <w:rFonts w:ascii="Arial" w:hAnsi="Arial" w:eastAsia="Arial" w:cs="Arial"/>
          <w:noProof w:val="0"/>
          <w:color w:val="000000" w:themeColor="text1" w:themeTint="FF" w:themeShade="FF"/>
          <w:sz w:val="22"/>
          <w:szCs w:val="22"/>
          <w:lang w:val="en-GB"/>
        </w:rPr>
        <w:t xml:space="preserve"> childbirth that shifted midwives into secondary care settings.</w:t>
      </w:r>
    </w:p>
    <w:p w:rsidR="01EBDA54" w:rsidP="753D5A61" w:rsidRDefault="01EBDA54" w14:paraId="0F557F1E" w14:textId="1EE94E78">
      <w:pPr>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r w:rsidRPr="753D5A61" w:rsidR="01EBDA54">
        <w:rPr>
          <w:rFonts w:ascii="Arial" w:hAnsi="Arial" w:eastAsia="Arial" w:cs="Arial"/>
          <w:noProof w:val="0"/>
          <w:color w:val="000000" w:themeColor="text1" w:themeTint="FF" w:themeShade="FF"/>
          <w:sz w:val="22"/>
          <w:szCs w:val="22"/>
          <w:lang w:val="en-GB"/>
        </w:rPr>
        <w:t xml:space="preserve">A reversal occurred following the landmark </w:t>
      </w:r>
      <w:r w:rsidRPr="753D5A61" w:rsidR="01EBDA54">
        <w:rPr>
          <w:rFonts w:ascii="Arial" w:hAnsi="Arial" w:eastAsia="Arial" w:cs="Arial"/>
          <w:i w:val="1"/>
          <w:iCs w:val="1"/>
          <w:noProof w:val="0"/>
          <w:color w:val="000000" w:themeColor="text1" w:themeTint="FF" w:themeShade="FF"/>
          <w:sz w:val="22"/>
          <w:szCs w:val="22"/>
          <w:lang w:val="en-GB"/>
        </w:rPr>
        <w:t>Changing Childbirth</w:t>
      </w:r>
      <w:r w:rsidRPr="753D5A61" w:rsidR="01EBDA54">
        <w:rPr>
          <w:rFonts w:ascii="Arial" w:hAnsi="Arial" w:eastAsia="Arial" w:cs="Arial"/>
          <w:noProof w:val="0"/>
          <w:color w:val="000000" w:themeColor="text1" w:themeTint="FF" w:themeShade="FF"/>
          <w:sz w:val="22"/>
          <w:szCs w:val="22"/>
          <w:lang w:val="en-GB"/>
        </w:rPr>
        <w:t xml:space="preserve"> report (Department of Health, 1993), which re-emphasized woman-centred, community-based maternity care, choice, and midwife-led models. This direction was further reinforced by national policy initiatives, including</w:t>
      </w:r>
      <w:r w:rsidRPr="753D5A61" w:rsidR="01EBDA54">
        <w:rPr>
          <w:rFonts w:ascii="Arial" w:hAnsi="Arial" w:eastAsia="Arial" w:cs="Arial"/>
          <w:i w:val="0"/>
          <w:iCs w:val="0"/>
          <w:noProof w:val="0"/>
          <w:color w:val="000000" w:themeColor="text1" w:themeTint="FF" w:themeShade="FF"/>
          <w:sz w:val="22"/>
          <w:szCs w:val="22"/>
          <w:lang w:val="en-GB"/>
        </w:rPr>
        <w:t xml:space="preserve"> </w:t>
      </w:r>
      <w:r w:rsidRPr="753D5A61" w:rsidR="01EBDA54">
        <w:rPr>
          <w:rFonts w:ascii="Arial" w:hAnsi="Arial" w:eastAsia="Arial" w:cs="Arial"/>
          <w:i w:val="0"/>
          <w:iCs w:val="0"/>
          <w:noProof w:val="0"/>
          <w:color w:val="000000" w:themeColor="text1" w:themeTint="FF" w:themeShade="FF"/>
          <w:sz w:val="22"/>
          <w:szCs w:val="22"/>
          <w:lang w:val="en-GB"/>
        </w:rPr>
        <w:t>Better</w:t>
      </w:r>
      <w:r w:rsidRPr="753D5A61" w:rsidR="01EBDA54">
        <w:rPr>
          <w:rFonts w:ascii="Arial" w:hAnsi="Arial" w:eastAsia="Arial" w:cs="Arial"/>
          <w:i w:val="0"/>
          <w:iCs w:val="0"/>
          <w:noProof w:val="0"/>
          <w:color w:val="000000" w:themeColor="text1" w:themeTint="FF" w:themeShade="FF"/>
          <w:sz w:val="22"/>
          <w:szCs w:val="22"/>
          <w:lang w:val="en-GB"/>
        </w:rPr>
        <w:t xml:space="preserve"> Births</w:t>
      </w:r>
      <w:r w:rsidRPr="753D5A61" w:rsidR="01EBDA54">
        <w:rPr>
          <w:rFonts w:ascii="Arial" w:hAnsi="Arial" w:eastAsia="Arial" w:cs="Arial"/>
          <w:i w:val="0"/>
          <w:iCs w:val="0"/>
          <w:noProof w:val="0"/>
          <w:color w:val="000000" w:themeColor="text1" w:themeTint="FF" w:themeShade="FF"/>
          <w:sz w:val="22"/>
          <w:szCs w:val="22"/>
          <w:lang w:val="en-GB"/>
        </w:rPr>
        <w:t xml:space="preserve"> </w:t>
      </w:r>
      <w:r w:rsidRPr="753D5A61" w:rsidR="01EBDA54">
        <w:rPr>
          <w:rFonts w:ascii="Arial" w:hAnsi="Arial" w:eastAsia="Arial" w:cs="Arial"/>
          <w:noProof w:val="0"/>
          <w:color w:val="000000" w:themeColor="text1" w:themeTint="FF" w:themeShade="FF"/>
          <w:sz w:val="22"/>
          <w:szCs w:val="22"/>
          <w:lang w:val="en-GB"/>
        </w:rPr>
        <w:t xml:space="preserve">and the </w:t>
      </w:r>
      <w:r w:rsidRPr="753D5A61" w:rsidR="232AD659">
        <w:rPr>
          <w:rFonts w:ascii="Arial" w:hAnsi="Arial" w:eastAsia="Arial" w:cs="Arial"/>
          <w:i w:val="1"/>
          <w:iCs w:val="1"/>
          <w:noProof w:val="0"/>
          <w:color w:val="000000" w:themeColor="text1" w:themeTint="FF" w:themeShade="FF"/>
          <w:sz w:val="22"/>
          <w:szCs w:val="22"/>
          <w:lang w:val="en-GB"/>
        </w:rPr>
        <w:t>Three-Year</w:t>
      </w:r>
      <w:r w:rsidRPr="753D5A61" w:rsidR="01EBDA54">
        <w:rPr>
          <w:rFonts w:ascii="Arial" w:hAnsi="Arial" w:eastAsia="Arial" w:cs="Arial"/>
          <w:i w:val="1"/>
          <w:iCs w:val="1"/>
          <w:noProof w:val="0"/>
          <w:color w:val="000000" w:themeColor="text1" w:themeTint="FF" w:themeShade="FF"/>
          <w:sz w:val="22"/>
          <w:szCs w:val="22"/>
          <w:lang w:val="en-GB"/>
        </w:rPr>
        <w:t xml:space="preserve"> Delivery Plan for Maternity and Neonatal Services</w:t>
      </w:r>
      <w:r w:rsidRPr="753D5A61" w:rsidR="01EBDA54">
        <w:rPr>
          <w:rFonts w:ascii="Arial" w:hAnsi="Arial" w:eastAsia="Arial" w:cs="Arial"/>
          <w:noProof w:val="0"/>
          <w:color w:val="000000" w:themeColor="text1" w:themeTint="FF" w:themeShade="FF"/>
          <w:sz w:val="22"/>
          <w:szCs w:val="22"/>
          <w:lang w:val="en-GB"/>
        </w:rPr>
        <w:t xml:space="preserve"> (NHS England, 2023).</w:t>
      </w:r>
    </w:p>
    <w:p w:rsidR="2DCFAA5E" w:rsidP="753D5A61" w:rsidRDefault="2DCFAA5E" w14:paraId="7C6FC286" w14:textId="5E3CFFF8">
      <w:pPr>
        <w:pStyle w:val="4"/>
        <w:spacing w:before="281" w:beforeAutospacing="off" w:after="281" w:afterAutospacing="off" w:line="360" w:lineRule="auto"/>
        <w:ind w:right="0"/>
        <w:rPr>
          <w:rFonts w:ascii="Arial" w:hAnsi="Arial" w:eastAsia="Arial" w:cs="Arial"/>
          <w:b w:val="1"/>
          <w:bCs w:val="1"/>
          <w:i w:val="1"/>
          <w:iCs w:val="1"/>
          <w:noProof w:val="0"/>
          <w:color w:val="000000" w:themeColor="text1" w:themeTint="FF" w:themeShade="FF"/>
          <w:sz w:val="32"/>
          <w:szCs w:val="32"/>
          <w:lang w:val="en-GB"/>
        </w:rPr>
      </w:pPr>
      <w:bookmarkStart w:name="_Toc603764904" w:id="1262256933"/>
      <w:r w:rsidRPr="753D5A61" w:rsidR="2DCFAA5E">
        <w:rPr>
          <w:rFonts w:ascii="Arial" w:hAnsi="Arial" w:eastAsia="Arial" w:cs="Arial"/>
          <w:b w:val="1"/>
          <w:bCs w:val="1"/>
          <w:i w:val="1"/>
          <w:iCs w:val="1"/>
          <w:noProof w:val="0"/>
          <w:color w:val="000000" w:themeColor="text1" w:themeTint="FF" w:themeShade="FF"/>
          <w:sz w:val="32"/>
          <w:szCs w:val="32"/>
          <w:lang w:val="en-GB"/>
        </w:rPr>
        <w:t xml:space="preserve">Current </w:t>
      </w:r>
      <w:r w:rsidRPr="753D5A61" w:rsidR="01EBDA54">
        <w:rPr>
          <w:rFonts w:ascii="Arial" w:hAnsi="Arial" w:eastAsia="Arial" w:cs="Arial"/>
          <w:b w:val="1"/>
          <w:bCs w:val="1"/>
          <w:i w:val="1"/>
          <w:iCs w:val="1"/>
          <w:noProof w:val="0"/>
          <w:color w:val="000000" w:themeColor="text1" w:themeTint="FF" w:themeShade="FF"/>
          <w:sz w:val="32"/>
          <w:szCs w:val="32"/>
          <w:lang w:val="en-GB"/>
        </w:rPr>
        <w:t>Function</w:t>
      </w:r>
      <w:r w:rsidRPr="753D5A61" w:rsidR="3A313AAC">
        <w:rPr>
          <w:rFonts w:ascii="Arial" w:hAnsi="Arial" w:eastAsia="Arial" w:cs="Arial"/>
          <w:b w:val="1"/>
          <w:bCs w:val="1"/>
          <w:i w:val="1"/>
          <w:iCs w:val="1"/>
          <w:noProof w:val="0"/>
          <w:color w:val="000000" w:themeColor="text1" w:themeTint="FF" w:themeShade="FF"/>
          <w:sz w:val="32"/>
          <w:szCs w:val="32"/>
          <w:lang w:val="en-GB"/>
        </w:rPr>
        <w:t>ing</w:t>
      </w:r>
      <w:r w:rsidRPr="753D5A61" w:rsidR="01EBDA54">
        <w:rPr>
          <w:rFonts w:ascii="Arial" w:hAnsi="Arial" w:eastAsia="Arial" w:cs="Arial"/>
          <w:b w:val="1"/>
          <w:bCs w:val="1"/>
          <w:i w:val="1"/>
          <w:iCs w:val="1"/>
          <w:noProof w:val="0"/>
          <w:color w:val="000000" w:themeColor="text1" w:themeTint="FF" w:themeShade="FF"/>
          <w:sz w:val="32"/>
          <w:szCs w:val="32"/>
          <w:lang w:val="en-GB"/>
        </w:rPr>
        <w:t xml:space="preserve"> and Operations</w:t>
      </w:r>
      <w:bookmarkEnd w:id="1262256933"/>
    </w:p>
    <w:p w:rsidR="4BC49597" w:rsidP="753D5A61" w:rsidRDefault="4BC49597" w14:paraId="35178B16" w14:textId="4FE672AE">
      <w:pPr>
        <w:pStyle w:val="1"/>
        <w:spacing w:before="240" w:beforeAutospacing="off" w:after="240" w:afterAutospacing="off" w:line="360" w:lineRule="auto"/>
        <w:ind w:left="0" w:right="0"/>
        <w:rPr>
          <w:rFonts w:ascii="Arial" w:hAnsi="Arial" w:eastAsia="Arial" w:cs="Arial"/>
          <w:noProof w:val="0"/>
          <w:color w:val="000000" w:themeColor="text1" w:themeTint="FF" w:themeShade="FF"/>
          <w:sz w:val="22"/>
          <w:szCs w:val="22"/>
          <w:lang w:val="en-GB"/>
        </w:rPr>
      </w:pPr>
      <w:r w:rsidRPr="753D5A61" w:rsidR="4BC49597">
        <w:rPr>
          <w:rFonts w:ascii="Arial" w:hAnsi="Arial" w:eastAsia="Arial" w:cs="Arial"/>
          <w:noProof w:val="0"/>
          <w:color w:val="000000" w:themeColor="text1" w:themeTint="FF" w:themeShade="FF"/>
          <w:sz w:val="22"/>
          <w:szCs w:val="22"/>
          <w:lang w:val="en-GB"/>
        </w:rPr>
        <w:t xml:space="preserve">Today, the community antenatal service </w:t>
      </w:r>
      <w:r w:rsidRPr="753D5A61" w:rsidR="4BC49597">
        <w:rPr>
          <w:rFonts w:ascii="Arial" w:hAnsi="Arial" w:eastAsia="Arial" w:cs="Arial"/>
          <w:noProof w:val="0"/>
          <w:color w:val="000000" w:themeColor="text1" w:themeTint="FF" w:themeShade="FF"/>
          <w:sz w:val="22"/>
          <w:szCs w:val="22"/>
          <w:lang w:val="en-GB"/>
        </w:rPr>
        <w:t>operates</w:t>
      </w:r>
      <w:r w:rsidRPr="753D5A61" w:rsidR="4BC49597">
        <w:rPr>
          <w:rFonts w:ascii="Arial" w:hAnsi="Arial" w:eastAsia="Arial" w:cs="Arial"/>
          <w:noProof w:val="0"/>
          <w:color w:val="000000" w:themeColor="text1" w:themeTint="FF" w:themeShade="FF"/>
          <w:sz w:val="22"/>
          <w:szCs w:val="22"/>
          <w:lang w:val="en-GB"/>
        </w:rPr>
        <w:t xml:space="preserve"> primarily through multidisciplinary neighbourhood teams, applying </w:t>
      </w:r>
      <w:r w:rsidRPr="753D5A61" w:rsidR="3CF5FD77">
        <w:rPr>
          <w:rFonts w:ascii="Arial" w:hAnsi="Arial" w:eastAsia="Arial" w:cs="Arial"/>
          <w:noProof w:val="0"/>
          <w:color w:val="000000" w:themeColor="text1" w:themeTint="FF" w:themeShade="FF"/>
          <w:sz w:val="22"/>
          <w:szCs w:val="22"/>
          <w:lang w:val="en-GB"/>
        </w:rPr>
        <w:t>beneficial</w:t>
      </w:r>
      <w:r w:rsidRPr="753D5A61" w:rsidR="4BC49597">
        <w:rPr>
          <w:rFonts w:ascii="Arial" w:hAnsi="Arial" w:eastAsia="Arial" w:cs="Arial"/>
          <w:noProof w:val="0"/>
          <w:color w:val="000000" w:themeColor="text1" w:themeTint="FF" w:themeShade="FF"/>
          <w:sz w:val="22"/>
          <w:szCs w:val="22"/>
          <w:lang w:val="en-GB"/>
        </w:rPr>
        <w:t xml:space="preserve"> </w:t>
      </w:r>
      <w:r w:rsidRPr="753D5A61" w:rsidR="4BC49597">
        <w:rPr>
          <w:rFonts w:ascii="Arial" w:hAnsi="Arial" w:eastAsia="Arial" w:cs="Arial"/>
          <w:noProof w:val="0"/>
          <w:color w:val="000000" w:themeColor="text1" w:themeTint="FF" w:themeShade="FF"/>
          <w:sz w:val="22"/>
          <w:szCs w:val="22"/>
          <w:lang w:val="en-GB"/>
        </w:rPr>
        <w:t>approaches that focus on building personal health resources and coping mechanisms (Haugan and Eriksson, 2021). C</w:t>
      </w:r>
      <w:r w:rsidRPr="753D5A61" w:rsidR="59072E33">
        <w:rPr>
          <w:rFonts w:ascii="Arial" w:hAnsi="Arial" w:eastAsia="Arial" w:cs="Arial"/>
          <w:noProof w:val="0"/>
          <w:color w:val="000000" w:themeColor="text1" w:themeTint="FF" w:themeShade="FF"/>
          <w:sz w:val="22"/>
          <w:szCs w:val="22"/>
          <w:lang w:val="en-GB"/>
        </w:rPr>
        <w:t xml:space="preserve">ommunity antenatal midwifery </w:t>
      </w:r>
      <w:r w:rsidRPr="753D5A61" w:rsidR="59072E33">
        <w:rPr>
          <w:rFonts w:ascii="Arial" w:hAnsi="Arial" w:eastAsia="Arial" w:cs="Arial"/>
          <w:noProof w:val="0"/>
          <w:color w:val="000000" w:themeColor="text1" w:themeTint="FF" w:themeShade="FF"/>
          <w:sz w:val="22"/>
          <w:szCs w:val="22"/>
          <w:lang w:val="en-GB"/>
        </w:rPr>
        <w:t>operates</w:t>
      </w:r>
      <w:r w:rsidRPr="753D5A61" w:rsidR="59072E33">
        <w:rPr>
          <w:rFonts w:ascii="Arial" w:hAnsi="Arial" w:eastAsia="Arial" w:cs="Arial"/>
          <w:noProof w:val="0"/>
          <w:color w:val="000000" w:themeColor="text1" w:themeTint="FF" w:themeShade="FF"/>
          <w:sz w:val="22"/>
          <w:szCs w:val="22"/>
          <w:lang w:val="en-GB"/>
        </w:rPr>
        <w:t xml:space="preserve"> as a primary care provision, guided by National Institute for Health and Care Excellence (NICE) guidelines (NG201). T</w:t>
      </w:r>
      <w:r w:rsidRPr="753D5A61" w:rsidR="59072E33">
        <w:rPr>
          <w:rFonts w:ascii="Arial" w:hAnsi="Arial" w:eastAsia="Arial" w:cs="Arial"/>
          <w:noProof w:val="0"/>
          <w:color w:val="000000" w:themeColor="text1" w:themeTint="FF" w:themeShade="FF"/>
          <w:sz w:val="22"/>
          <w:szCs w:val="22"/>
          <w:lang w:val="en-GB"/>
        </w:rPr>
        <w:t xml:space="preserve">he community antenatal service </w:t>
      </w:r>
      <w:r w:rsidRPr="753D5A61" w:rsidR="59072E33">
        <w:rPr>
          <w:rFonts w:ascii="Arial" w:hAnsi="Arial" w:eastAsia="Arial" w:cs="Arial"/>
          <w:noProof w:val="0"/>
          <w:color w:val="000000" w:themeColor="text1" w:themeTint="FF" w:themeShade="FF"/>
          <w:sz w:val="22"/>
          <w:szCs w:val="22"/>
          <w:lang w:val="en-GB"/>
        </w:rPr>
        <w:t>operates</w:t>
      </w:r>
      <w:r w:rsidRPr="753D5A61" w:rsidR="59072E33">
        <w:rPr>
          <w:rFonts w:ascii="Arial" w:hAnsi="Arial" w:eastAsia="Arial" w:cs="Arial"/>
          <w:noProof w:val="0"/>
          <w:color w:val="000000" w:themeColor="text1" w:themeTint="FF" w:themeShade="FF"/>
          <w:sz w:val="22"/>
          <w:szCs w:val="22"/>
          <w:lang w:val="en-GB"/>
        </w:rPr>
        <w:t xml:space="preserve"> primarily through multidisciplinary </w:t>
      </w:r>
      <w:r w:rsidRPr="753D5A61" w:rsidR="4A261FF6">
        <w:rPr>
          <w:rFonts w:ascii="Arial" w:hAnsi="Arial" w:eastAsia="Arial" w:cs="Arial"/>
          <w:noProof w:val="0"/>
          <w:color w:val="000000" w:themeColor="text1" w:themeTint="FF" w:themeShade="FF"/>
          <w:sz w:val="22"/>
          <w:szCs w:val="22"/>
          <w:lang w:val="en-GB"/>
        </w:rPr>
        <w:t>neighbourhood</w:t>
      </w:r>
      <w:r w:rsidRPr="753D5A61" w:rsidR="59072E33">
        <w:rPr>
          <w:rFonts w:ascii="Arial" w:hAnsi="Arial" w:eastAsia="Arial" w:cs="Arial"/>
          <w:noProof w:val="0"/>
          <w:color w:val="000000" w:themeColor="text1" w:themeTint="FF" w:themeShade="FF"/>
          <w:sz w:val="22"/>
          <w:szCs w:val="22"/>
          <w:lang w:val="en-GB"/>
        </w:rPr>
        <w:t xml:space="preserve"> teams. The service pathway typically begins with the "booking" appointment, usually occurring before the 10th week of gestation, where comprehensive risk assessments, health screenings, and individualized care plans are </w:t>
      </w:r>
      <w:r w:rsidRPr="753D5A61" w:rsidR="59072E33">
        <w:rPr>
          <w:rFonts w:ascii="Arial" w:hAnsi="Arial" w:eastAsia="Arial" w:cs="Arial"/>
          <w:noProof w:val="0"/>
          <w:color w:val="000000" w:themeColor="text1" w:themeTint="FF" w:themeShade="FF"/>
          <w:sz w:val="22"/>
          <w:szCs w:val="22"/>
          <w:lang w:val="en-GB"/>
        </w:rPr>
        <w:t>initiated</w:t>
      </w:r>
      <w:r w:rsidRPr="753D5A61" w:rsidR="59072E33">
        <w:rPr>
          <w:rFonts w:ascii="Arial" w:hAnsi="Arial" w:eastAsia="Arial" w:cs="Arial"/>
          <w:noProof w:val="0"/>
          <w:color w:val="000000" w:themeColor="text1" w:themeTint="FF" w:themeShade="FF"/>
          <w:sz w:val="22"/>
          <w:szCs w:val="22"/>
          <w:lang w:val="en-GB"/>
        </w:rPr>
        <w:t xml:space="preserve">. Community midwives conduct routine serial antenatal assessments (monitoring blood pressure, urinalysis, symphysis-fundal height, and </w:t>
      </w:r>
      <w:r w:rsidRPr="753D5A61" w:rsidR="59072E33">
        <w:rPr>
          <w:rFonts w:ascii="Arial" w:hAnsi="Arial" w:eastAsia="Arial" w:cs="Arial"/>
          <w:noProof w:val="0"/>
          <w:color w:val="000000" w:themeColor="text1" w:themeTint="FF" w:themeShade="FF"/>
          <w:sz w:val="22"/>
          <w:szCs w:val="22"/>
          <w:lang w:val="en-GB"/>
        </w:rPr>
        <w:t>fetal</w:t>
      </w:r>
      <w:r w:rsidRPr="753D5A61" w:rsidR="59072E33">
        <w:rPr>
          <w:rFonts w:ascii="Arial" w:hAnsi="Arial" w:eastAsia="Arial" w:cs="Arial"/>
          <w:noProof w:val="0"/>
          <w:color w:val="000000" w:themeColor="text1" w:themeTint="FF" w:themeShade="FF"/>
          <w:sz w:val="22"/>
          <w:szCs w:val="22"/>
          <w:lang w:val="en-GB"/>
        </w:rPr>
        <w:t xml:space="preserve"> heart auscultation) alongside </w:t>
      </w:r>
      <w:r w:rsidRPr="753D5A61" w:rsidR="59072E33">
        <w:rPr>
          <w:rFonts w:ascii="Arial" w:hAnsi="Arial" w:eastAsia="Arial" w:cs="Arial"/>
          <w:noProof w:val="0"/>
          <w:color w:val="000000" w:themeColor="text1" w:themeTint="FF" w:themeShade="FF"/>
          <w:sz w:val="22"/>
          <w:szCs w:val="22"/>
          <w:lang w:val="en-GB"/>
        </w:rPr>
        <w:t>providing</w:t>
      </w:r>
      <w:r w:rsidRPr="753D5A61" w:rsidR="59072E33">
        <w:rPr>
          <w:rFonts w:ascii="Arial" w:hAnsi="Arial" w:eastAsia="Arial" w:cs="Arial"/>
          <w:noProof w:val="0"/>
          <w:color w:val="000000" w:themeColor="text1" w:themeTint="FF" w:themeShade="FF"/>
          <w:sz w:val="22"/>
          <w:szCs w:val="22"/>
          <w:lang w:val="en-GB"/>
        </w:rPr>
        <w:t xml:space="preserve"> vital guidance on nutrition, mental health, and preparation for birth and parenthood. By </w:t>
      </w:r>
      <w:r w:rsidRPr="753D5A61" w:rsidR="59072E33">
        <w:rPr>
          <w:rFonts w:ascii="Arial" w:hAnsi="Arial" w:eastAsia="Arial" w:cs="Arial"/>
          <w:noProof w:val="0"/>
          <w:color w:val="000000" w:themeColor="text1" w:themeTint="FF" w:themeShade="FF"/>
          <w:sz w:val="22"/>
          <w:szCs w:val="22"/>
          <w:lang w:val="en-GB"/>
        </w:rPr>
        <w:t>operating</w:t>
      </w:r>
      <w:r w:rsidRPr="753D5A61" w:rsidR="59072E33">
        <w:rPr>
          <w:rFonts w:ascii="Arial" w:hAnsi="Arial" w:eastAsia="Arial" w:cs="Arial"/>
          <w:noProof w:val="0"/>
          <w:color w:val="000000" w:themeColor="text1" w:themeTint="FF" w:themeShade="FF"/>
          <w:sz w:val="22"/>
          <w:szCs w:val="22"/>
          <w:lang w:val="en-GB"/>
        </w:rPr>
        <w:t xml:space="preserve"> locally, the service bridges the gap between primary care and specialized obstetric services, ensuring seamless referral pathways when complications arise.</w:t>
      </w:r>
    </w:p>
    <w:p w:rsidR="753D5A61" w:rsidP="753D5A61" w:rsidRDefault="753D5A61" w14:paraId="6A02C948" w14:textId="13660537">
      <w:pPr>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2DD4030" w:rsidP="753D5A61" w:rsidRDefault="72DD4030" w14:paraId="51570A89" w14:textId="6E5B1042">
      <w:pPr>
        <w:pStyle w:val="3"/>
        <w:spacing w:before="299" w:beforeAutospacing="off" w:after="299" w:afterAutospacing="off" w:line="360" w:lineRule="auto"/>
        <w:ind w:right="0"/>
        <w:rPr>
          <w:rFonts w:ascii="Arial" w:hAnsi="Arial" w:eastAsia="Arial" w:cs="Arial"/>
          <w:b w:val="1"/>
          <w:bCs w:val="1"/>
          <w:noProof w:val="0"/>
          <w:color w:val="000000" w:themeColor="text1" w:themeTint="FF" w:themeShade="FF"/>
          <w:sz w:val="32"/>
          <w:szCs w:val="32"/>
          <w:lang w:val="en-GB"/>
        </w:rPr>
      </w:pPr>
      <w:bookmarkStart w:name="_Toc1259641826" w:id="233152352"/>
      <w:r w:rsidRPr="753D5A61" w:rsidR="6D2D34D2">
        <w:rPr>
          <w:rFonts w:ascii="Arial" w:hAnsi="Arial" w:eastAsia="Arial" w:cs="Arial"/>
          <w:b w:val="1"/>
          <w:bCs w:val="1"/>
          <w:noProof w:val="0"/>
          <w:color w:val="000000" w:themeColor="text1" w:themeTint="FF" w:themeShade="FF"/>
          <w:sz w:val="32"/>
          <w:szCs w:val="32"/>
          <w:lang w:val="en-GB"/>
        </w:rPr>
        <w:t>Critical Evaluation and Significance for Service Users</w:t>
      </w:r>
      <w:bookmarkEnd w:id="233152352"/>
      <w:r w:rsidRPr="753D5A61" w:rsidR="6D2D34D2">
        <w:rPr>
          <w:rFonts w:ascii="Arial" w:hAnsi="Arial" w:eastAsia="Arial" w:cs="Arial"/>
          <w:b w:val="1"/>
          <w:bCs w:val="1"/>
          <w:noProof w:val="0"/>
          <w:color w:val="000000" w:themeColor="text1" w:themeTint="FF" w:themeShade="FF"/>
          <w:sz w:val="32"/>
          <w:szCs w:val="32"/>
          <w:lang w:val="en-GB"/>
        </w:rPr>
        <w:t xml:space="preserve"> </w:t>
      </w:r>
    </w:p>
    <w:p w:rsidR="72DD4030" w:rsidP="753D5A61" w:rsidRDefault="72DD4030" w14:paraId="4059F1F9" w14:textId="7ADBEC02">
      <w:pPr>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r w:rsidRPr="753D5A61" w:rsidR="63156420">
        <w:rPr>
          <w:rFonts w:ascii="Arial" w:hAnsi="Arial" w:eastAsia="Arial" w:cs="Arial"/>
          <w:noProof w:val="0"/>
          <w:color w:val="000000" w:themeColor="text1" w:themeTint="FF" w:themeShade="FF"/>
          <w:sz w:val="22"/>
          <w:szCs w:val="22"/>
          <w:lang w:val="en-GB"/>
        </w:rPr>
        <w:t xml:space="preserve">The community antenatal midwifery service plays a </w:t>
      </w:r>
      <w:r w:rsidRPr="753D5A61" w:rsidR="7213129E">
        <w:rPr>
          <w:rFonts w:ascii="Arial" w:hAnsi="Arial" w:eastAsia="Arial" w:cs="Arial"/>
          <w:noProof w:val="0"/>
          <w:color w:val="000000" w:themeColor="text1" w:themeTint="FF" w:themeShade="FF"/>
          <w:sz w:val="22"/>
          <w:szCs w:val="22"/>
          <w:lang w:val="en-GB"/>
        </w:rPr>
        <w:t>major</w:t>
      </w:r>
      <w:r w:rsidRPr="753D5A61" w:rsidR="63156420">
        <w:rPr>
          <w:rFonts w:ascii="Arial" w:hAnsi="Arial" w:eastAsia="Arial" w:cs="Arial"/>
          <w:noProof w:val="0"/>
          <w:color w:val="000000" w:themeColor="text1" w:themeTint="FF" w:themeShade="FF"/>
          <w:sz w:val="22"/>
          <w:szCs w:val="22"/>
          <w:lang w:val="en-GB"/>
        </w:rPr>
        <w:t xml:space="preserve"> role in enhancing the quality of life and psychological well-being of pregnant </w:t>
      </w:r>
      <w:r w:rsidRPr="753D5A61" w:rsidR="482D3EF6">
        <w:rPr>
          <w:rFonts w:ascii="Arial" w:hAnsi="Arial" w:eastAsia="Arial" w:cs="Arial"/>
          <w:noProof w:val="0"/>
          <w:color w:val="000000" w:themeColor="text1" w:themeTint="FF" w:themeShade="FF"/>
          <w:sz w:val="22"/>
          <w:szCs w:val="22"/>
          <w:lang w:val="en-GB"/>
        </w:rPr>
        <w:t>individuals.</w:t>
      </w:r>
      <w:r w:rsidRPr="753D5A61" w:rsidR="63156420">
        <w:rPr>
          <w:rFonts w:ascii="Arial" w:hAnsi="Arial" w:eastAsia="Arial" w:cs="Arial"/>
          <w:noProof w:val="0"/>
          <w:color w:val="000000" w:themeColor="text1" w:themeTint="FF" w:themeShade="FF"/>
          <w:sz w:val="22"/>
          <w:szCs w:val="22"/>
          <w:lang w:val="en-GB"/>
        </w:rPr>
        <w:t xml:space="preserve"> As highlighted by the Social Care Institute for Excellence (SCIE), community-based approaches enable early identification of safeguarding concerns, domestic abuse, and social deprivation, allowing </w:t>
      </w:r>
      <w:r w:rsidRPr="753D5A61" w:rsidR="63156420">
        <w:rPr>
          <w:rFonts w:ascii="Arial" w:hAnsi="Arial" w:eastAsia="Arial" w:cs="Arial"/>
          <w:noProof w:val="0"/>
          <w:color w:val="000000" w:themeColor="text1" w:themeTint="FF" w:themeShade="FF"/>
          <w:sz w:val="22"/>
          <w:szCs w:val="22"/>
          <w:lang w:val="en-GB"/>
        </w:rPr>
        <w:t>timely</w:t>
      </w:r>
      <w:r w:rsidRPr="753D5A61" w:rsidR="63156420">
        <w:rPr>
          <w:rFonts w:ascii="Arial" w:hAnsi="Arial" w:eastAsia="Arial" w:cs="Arial"/>
          <w:noProof w:val="0"/>
          <w:color w:val="000000" w:themeColor="text1" w:themeTint="FF" w:themeShade="FF"/>
          <w:sz w:val="22"/>
          <w:szCs w:val="22"/>
          <w:lang w:val="en-GB"/>
        </w:rPr>
        <w:t xml:space="preserve"> referral to multi-agency support. Furthermore, continuity models delivered in community settings foster trust, reduce maternal anxiety, and improve satisfaction levels.</w:t>
      </w:r>
      <w:r w:rsidRPr="753D5A61" w:rsidR="63156420">
        <w:rPr>
          <w:rFonts w:ascii="Arial" w:hAnsi="Arial" w:eastAsia="Arial" w:cs="Arial"/>
          <w:noProof w:val="0"/>
          <w:color w:val="000000" w:themeColor="text1" w:themeTint="FF" w:themeShade="FF"/>
          <w:sz w:val="22"/>
          <w:szCs w:val="22"/>
          <w:lang w:val="en-GB"/>
        </w:rPr>
        <w:t xml:space="preserve"> </w:t>
      </w:r>
    </w:p>
    <w:p w:rsidR="72DD4030" w:rsidP="753D5A61" w:rsidRDefault="72DD4030" w14:paraId="6AC29D1C" w14:textId="3BB3A61D">
      <w:pPr>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r w:rsidRPr="753D5A61" w:rsidR="6D2D34D2">
        <w:rPr>
          <w:rFonts w:ascii="Arial" w:hAnsi="Arial" w:eastAsia="Arial" w:cs="Arial"/>
          <w:noProof w:val="0"/>
          <w:color w:val="000000" w:themeColor="text1" w:themeTint="FF" w:themeShade="FF"/>
          <w:sz w:val="22"/>
          <w:szCs w:val="22"/>
          <w:lang w:val="en-GB"/>
        </w:rPr>
        <w:t xml:space="preserve"> A major strength of the service lies in its localized accessibility and capacity to foster continuity of care, which empowers women and reduces anxiety through familiar, non-clinical environments. Early and continuous antenatal engagement is proven to mitigate adverse maternal and neonatal outcomes, particularly by addressing socio-economic health inequalities.</w:t>
      </w:r>
    </w:p>
    <w:p w:rsidR="72DD4030" w:rsidP="753D5A61" w:rsidRDefault="72DD4030" w14:paraId="004A7698" w14:textId="45584A46">
      <w:pPr>
        <w:pStyle w:val="1"/>
        <w:spacing w:before="0" w:beforeAutospacing="off" w:after="0" w:afterAutospacing="off" w:line="360" w:lineRule="auto"/>
        <w:ind w:right="0"/>
        <w:rPr>
          <w:rFonts w:ascii="Arial" w:hAnsi="Arial" w:eastAsia="Arial" w:cs="Arial"/>
          <w:noProof w:val="0"/>
          <w:color w:val="000000" w:themeColor="text1" w:themeTint="FF" w:themeShade="FF"/>
          <w:sz w:val="22"/>
          <w:szCs w:val="22"/>
          <w:lang w:val="en-GB"/>
        </w:rPr>
      </w:pPr>
      <w:r w:rsidRPr="753D5A61" w:rsidR="6D2D34D2">
        <w:rPr>
          <w:rFonts w:ascii="Arial" w:hAnsi="Arial" w:eastAsia="Arial" w:cs="Arial"/>
          <w:noProof w:val="0"/>
          <w:color w:val="000000" w:themeColor="text1" w:themeTint="FF" w:themeShade="FF"/>
          <w:sz w:val="22"/>
          <w:szCs w:val="22"/>
          <w:lang w:val="en-GB"/>
        </w:rPr>
        <w:t>Nevertheless, contemporary community midwifery faces severe systemic challenges</w:t>
      </w:r>
      <w:r w:rsidRPr="753D5A61" w:rsidR="3D4F89FD">
        <w:rPr>
          <w:rFonts w:ascii="Arial" w:hAnsi="Arial" w:eastAsia="Arial" w:cs="Arial"/>
          <w:noProof w:val="0"/>
          <w:color w:val="000000" w:themeColor="text1" w:themeTint="FF" w:themeShade="FF"/>
          <w:sz w:val="22"/>
          <w:szCs w:val="22"/>
          <w:lang w:val="en-GB"/>
        </w:rPr>
        <w:t xml:space="preserve"> also. Chronic</w:t>
      </w:r>
      <w:r w:rsidRPr="753D5A61" w:rsidR="6D2D34D2">
        <w:rPr>
          <w:rFonts w:ascii="Arial" w:hAnsi="Arial" w:eastAsia="Arial" w:cs="Arial"/>
          <w:noProof w:val="0"/>
          <w:color w:val="000000" w:themeColor="text1" w:themeTint="FF" w:themeShade="FF"/>
          <w:sz w:val="22"/>
          <w:szCs w:val="22"/>
          <w:lang w:val="en-GB"/>
        </w:rPr>
        <w:t xml:space="preserve"> workforce shortages, high caseloads, and underfunding across the NHS heavily compromise the service's core ethos.</w:t>
      </w:r>
      <w:r w:rsidRPr="753D5A61" w:rsidR="23EB6E86">
        <w:rPr>
          <w:rFonts w:ascii="Arial" w:hAnsi="Arial" w:eastAsia="Arial" w:cs="Arial"/>
          <w:noProof w:val="0"/>
          <w:color w:val="000000" w:themeColor="text1" w:themeTint="FF" w:themeShade="FF"/>
          <w:sz w:val="22"/>
          <w:szCs w:val="22"/>
          <w:lang w:val="en-GB"/>
        </w:rPr>
        <w:t xml:space="preserve"> Midwives </w:t>
      </w:r>
      <w:r w:rsidRPr="753D5A61" w:rsidR="23EB6E86">
        <w:rPr>
          <w:rFonts w:ascii="Arial" w:hAnsi="Arial" w:eastAsia="Arial" w:cs="Arial"/>
          <w:noProof w:val="0"/>
          <w:color w:val="000000" w:themeColor="text1" w:themeTint="FF" w:themeShade="FF"/>
          <w:sz w:val="22"/>
          <w:szCs w:val="22"/>
          <w:lang w:val="en-GB"/>
        </w:rPr>
        <w:t>frequently</w:t>
      </w:r>
      <w:r w:rsidRPr="753D5A61" w:rsidR="23EB6E86">
        <w:rPr>
          <w:rFonts w:ascii="Arial" w:hAnsi="Arial" w:eastAsia="Arial" w:cs="Arial"/>
          <w:noProof w:val="0"/>
          <w:color w:val="000000" w:themeColor="text1" w:themeTint="FF" w:themeShade="FF"/>
          <w:sz w:val="22"/>
          <w:szCs w:val="22"/>
          <w:lang w:val="en-GB"/>
        </w:rPr>
        <w:t xml:space="preserve"> experience burnout, which directly undermines the ideal of relational continuity, forcing fragmented care where women </w:t>
      </w:r>
      <w:r w:rsidRPr="753D5A61" w:rsidR="23EB6E86">
        <w:rPr>
          <w:rFonts w:ascii="Arial" w:hAnsi="Arial" w:eastAsia="Arial" w:cs="Arial"/>
          <w:noProof w:val="0"/>
          <w:color w:val="000000" w:themeColor="text1" w:themeTint="FF" w:themeShade="FF"/>
          <w:sz w:val="22"/>
          <w:szCs w:val="22"/>
          <w:lang w:val="en-GB"/>
        </w:rPr>
        <w:t>encounter</w:t>
      </w:r>
      <w:r w:rsidRPr="753D5A61" w:rsidR="23EB6E86">
        <w:rPr>
          <w:rFonts w:ascii="Arial" w:hAnsi="Arial" w:eastAsia="Arial" w:cs="Arial"/>
          <w:noProof w:val="0"/>
          <w:color w:val="000000" w:themeColor="text1" w:themeTint="FF" w:themeShade="FF"/>
          <w:sz w:val="22"/>
          <w:szCs w:val="22"/>
          <w:lang w:val="en-GB"/>
        </w:rPr>
        <w:t xml:space="preserve"> multiple different practitioners (RCM, 2022</w:t>
      </w:r>
      <w:r w:rsidRPr="753D5A61" w:rsidR="49AE0C25">
        <w:rPr>
          <w:rFonts w:ascii="Arial" w:hAnsi="Arial" w:eastAsia="Arial" w:cs="Arial"/>
          <w:noProof w:val="0"/>
          <w:color w:val="000000" w:themeColor="text1" w:themeTint="FF" w:themeShade="FF"/>
          <w:sz w:val="22"/>
          <w:szCs w:val="22"/>
          <w:lang w:val="en-GB"/>
        </w:rPr>
        <w:t>).</w:t>
      </w:r>
      <w:r w:rsidRPr="753D5A61" w:rsidR="6D2D34D2">
        <w:rPr>
          <w:rFonts w:ascii="Arial" w:hAnsi="Arial" w:eastAsia="Arial" w:cs="Arial"/>
          <w:noProof w:val="0"/>
          <w:color w:val="000000" w:themeColor="text1" w:themeTint="FF" w:themeShade="FF"/>
          <w:sz w:val="22"/>
          <w:szCs w:val="22"/>
          <w:lang w:val="en-GB"/>
        </w:rPr>
        <w:t xml:space="preserve"> Furthermore, persistent health inequalities mean that women from marginalized backgrounds, minority ethnic groups, and deprived socio-economic areas continue to experience disproportionately poorer maternal outcomes, highlighting gaps in culturally competent care and targeted outreach</w:t>
      </w:r>
      <w:r w:rsidRPr="753D5A61" w:rsidR="161BA16B">
        <w:rPr>
          <w:rFonts w:ascii="Arial" w:hAnsi="Arial" w:eastAsia="Arial" w:cs="Arial"/>
          <w:noProof w:val="0"/>
          <w:color w:val="000000" w:themeColor="text1" w:themeTint="FF" w:themeShade="FF"/>
          <w:sz w:val="22"/>
          <w:szCs w:val="22"/>
          <w:lang w:val="en-GB"/>
        </w:rPr>
        <w:t xml:space="preserve"> (</w:t>
      </w:r>
      <w:r w:rsidRPr="753D5A61" w:rsidR="6E4D096E">
        <w:rPr>
          <w:rFonts w:ascii="Arial" w:hAnsi="Arial" w:eastAsia="Arial" w:cs="Arial"/>
          <w:noProof w:val="0"/>
          <w:color w:val="000000" w:themeColor="text1" w:themeTint="FF" w:themeShade="FF"/>
          <w:sz w:val="22"/>
          <w:szCs w:val="22"/>
          <w:lang w:val="en-GB"/>
        </w:rPr>
        <w:t>Care Quality Commission, 2024)</w:t>
      </w:r>
      <w:r w:rsidRPr="753D5A61" w:rsidR="6D2D34D2">
        <w:rPr>
          <w:rFonts w:ascii="Arial" w:hAnsi="Arial" w:eastAsia="Arial" w:cs="Arial"/>
          <w:noProof w:val="0"/>
          <w:color w:val="000000" w:themeColor="text1" w:themeTint="FF" w:themeShade="FF"/>
          <w:sz w:val="22"/>
          <w:szCs w:val="22"/>
          <w:lang w:val="en-GB"/>
        </w:rPr>
        <w:t>. While the service excels in clinical monitoring, systemic pressures often restrict the time available for holistic health promotion and individualized mental health support.</w:t>
      </w:r>
    </w:p>
    <w:p w:rsidR="72DD4030" w:rsidP="753D5A61" w:rsidRDefault="72DD4030" w14:paraId="290C37C1" w14:textId="2367B96C">
      <w:pPr>
        <w:pStyle w:val="3"/>
        <w:spacing w:before="299" w:beforeAutospacing="off" w:after="299" w:afterAutospacing="off" w:line="360" w:lineRule="auto"/>
        <w:ind w:right="0"/>
        <w:rPr>
          <w:rFonts w:ascii="Arial" w:hAnsi="Arial" w:eastAsia="Arial" w:cs="Arial"/>
          <w:b w:val="1"/>
          <w:bCs w:val="1"/>
          <w:noProof w:val="0"/>
          <w:color w:val="000000" w:themeColor="text1" w:themeTint="FF" w:themeShade="FF"/>
          <w:sz w:val="32"/>
          <w:szCs w:val="32"/>
          <w:lang w:val="en-GB"/>
        </w:rPr>
      </w:pPr>
      <w:bookmarkStart w:name="_Toc1918643050" w:id="337712223"/>
      <w:r w:rsidRPr="753D5A61" w:rsidR="6D2D34D2">
        <w:rPr>
          <w:rFonts w:ascii="Arial" w:hAnsi="Arial" w:eastAsia="Arial" w:cs="Arial"/>
          <w:b w:val="1"/>
          <w:bCs w:val="1"/>
          <w:noProof w:val="0"/>
          <w:color w:val="000000" w:themeColor="text1" w:themeTint="FF" w:themeShade="FF"/>
          <w:sz w:val="32"/>
          <w:szCs w:val="32"/>
          <w:lang w:val="en-GB"/>
        </w:rPr>
        <w:t>Conclusion</w:t>
      </w:r>
      <w:bookmarkEnd w:id="337712223"/>
      <w:r w:rsidRPr="753D5A61" w:rsidR="6D2D34D2">
        <w:rPr>
          <w:rFonts w:ascii="Arial" w:hAnsi="Arial" w:eastAsia="Arial" w:cs="Arial"/>
          <w:b w:val="1"/>
          <w:bCs w:val="1"/>
          <w:noProof w:val="0"/>
          <w:color w:val="000000" w:themeColor="text1" w:themeTint="FF" w:themeShade="FF"/>
          <w:sz w:val="32"/>
          <w:szCs w:val="32"/>
          <w:lang w:val="en-GB"/>
        </w:rPr>
        <w:t xml:space="preserve"> </w:t>
      </w:r>
    </w:p>
    <w:p w:rsidR="72DD4030" w:rsidP="753D5A61" w:rsidRDefault="72DD4030" w14:paraId="265AEE56" w14:textId="2F5D7862">
      <w:pPr>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r w:rsidRPr="753D5A61" w:rsidR="6D2D34D2">
        <w:rPr>
          <w:rFonts w:ascii="Arial" w:hAnsi="Arial" w:eastAsia="Arial" w:cs="Arial"/>
          <w:noProof w:val="0"/>
          <w:color w:val="000000" w:themeColor="text1" w:themeTint="FF" w:themeShade="FF"/>
          <w:sz w:val="22"/>
          <w:szCs w:val="22"/>
          <w:lang w:val="en-GB"/>
        </w:rPr>
        <w:t xml:space="preserve">In summary, the community antenatal midwifery service in England is a vital pillar of public health, evolving from early 20th-century regulatory frameworks into a localized, primary care model. It significantly enhances service users' quality of life by providing accessible clinical oversight, health education, and early interventions. However, acute workforce constraints and health inequalities continue to challenge its </w:t>
      </w:r>
      <w:r w:rsidRPr="753D5A61" w:rsidR="6D2D34D2">
        <w:rPr>
          <w:rFonts w:ascii="Arial" w:hAnsi="Arial" w:eastAsia="Arial" w:cs="Arial"/>
          <w:noProof w:val="0"/>
          <w:color w:val="000000" w:themeColor="text1" w:themeTint="FF" w:themeShade="FF"/>
          <w:sz w:val="22"/>
          <w:szCs w:val="22"/>
          <w:lang w:val="en-GB"/>
        </w:rPr>
        <w:t>optimal</w:t>
      </w:r>
      <w:r w:rsidRPr="753D5A61" w:rsidR="6D2D34D2">
        <w:rPr>
          <w:rFonts w:ascii="Arial" w:hAnsi="Arial" w:eastAsia="Arial" w:cs="Arial"/>
          <w:noProof w:val="0"/>
          <w:color w:val="000000" w:themeColor="text1" w:themeTint="FF" w:themeShade="FF"/>
          <w:sz w:val="22"/>
          <w:szCs w:val="22"/>
          <w:lang w:val="en-GB"/>
        </w:rPr>
        <w:t xml:space="preserve"> delivery. Addressing these systemic limitations through sustained investment and workforce support is essential to ensuring that community antenatal care can consistently </w:t>
      </w:r>
      <w:r w:rsidRPr="753D5A61" w:rsidR="06AB6DC7">
        <w:rPr>
          <w:rFonts w:ascii="Arial" w:hAnsi="Arial" w:eastAsia="Arial" w:cs="Arial"/>
          <w:noProof w:val="0"/>
          <w:color w:val="000000" w:themeColor="text1" w:themeTint="FF" w:themeShade="FF"/>
          <w:sz w:val="22"/>
          <w:szCs w:val="22"/>
          <w:lang w:val="en-GB"/>
        </w:rPr>
        <w:t>fulfil</w:t>
      </w:r>
      <w:r w:rsidRPr="753D5A61" w:rsidR="6D2D34D2">
        <w:rPr>
          <w:rFonts w:ascii="Arial" w:hAnsi="Arial" w:eastAsia="Arial" w:cs="Arial"/>
          <w:noProof w:val="0"/>
          <w:color w:val="000000" w:themeColor="text1" w:themeTint="FF" w:themeShade="FF"/>
          <w:sz w:val="22"/>
          <w:szCs w:val="22"/>
          <w:lang w:val="en-GB"/>
        </w:rPr>
        <w:t xml:space="preserve"> its promise of safe, </w:t>
      </w:r>
      <w:r w:rsidRPr="753D5A61" w:rsidR="6D2D34D2">
        <w:rPr>
          <w:rFonts w:ascii="Arial" w:hAnsi="Arial" w:eastAsia="Arial" w:cs="Arial"/>
          <w:noProof w:val="0"/>
          <w:color w:val="000000" w:themeColor="text1" w:themeTint="FF" w:themeShade="FF"/>
          <w:sz w:val="22"/>
          <w:szCs w:val="22"/>
          <w:lang w:val="en-GB"/>
        </w:rPr>
        <w:t>equitable</w:t>
      </w:r>
      <w:r w:rsidRPr="753D5A61" w:rsidR="6D2D34D2">
        <w:rPr>
          <w:rFonts w:ascii="Arial" w:hAnsi="Arial" w:eastAsia="Arial" w:cs="Arial"/>
          <w:noProof w:val="0"/>
          <w:color w:val="000000" w:themeColor="text1" w:themeTint="FF" w:themeShade="FF"/>
          <w:sz w:val="22"/>
          <w:szCs w:val="22"/>
          <w:lang w:val="en-GB"/>
        </w:rPr>
        <w:t>, and woman-centred care.</w:t>
      </w:r>
    </w:p>
    <w:p w:rsidR="753D5A61" w:rsidP="753D5A61" w:rsidRDefault="753D5A61" w14:paraId="1674AD28" w14:textId="7378B46C">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5F26A82A" w14:textId="60246E01">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06E6D088" w14:textId="203378B3">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5F37865F" w14:textId="55729B39">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063DB410" w14:textId="454034EC">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2CF1DFF9" w14:textId="158CE386">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00D9EAB1" w14:textId="396EB130">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7B971170" w14:textId="7F3D55DA">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2A3919C1" w14:textId="55FF8B83">
      <w:pPr>
        <w:pStyle w:val="1"/>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53D5A61" w:rsidP="753D5A61" w:rsidRDefault="753D5A61" w14:paraId="2ABA5DF3" w14:textId="4C7C1C01">
      <w:pPr>
        <w:spacing w:before="240" w:beforeAutospacing="off" w:after="240" w:afterAutospacing="off" w:line="360" w:lineRule="auto"/>
        <w:ind w:right="0"/>
        <w:rPr>
          <w:rFonts w:ascii="Arial" w:hAnsi="Arial" w:eastAsia="Arial" w:cs="Arial"/>
          <w:noProof w:val="0"/>
          <w:color w:val="000000" w:themeColor="text1" w:themeTint="FF" w:themeShade="FF"/>
          <w:sz w:val="22"/>
          <w:szCs w:val="22"/>
          <w:lang w:val="en-GB"/>
        </w:rPr>
      </w:pPr>
    </w:p>
    <w:p w:rsidR="72DD4030" w:rsidP="753D5A61" w:rsidRDefault="72DD4030" w14:paraId="1C27FCF0" w14:textId="057CC81F">
      <w:pPr>
        <w:pStyle w:val="3"/>
        <w:spacing w:before="299" w:beforeAutospacing="off" w:after="299" w:afterAutospacing="off" w:line="360" w:lineRule="auto"/>
        <w:ind w:right="0"/>
        <w:rPr>
          <w:rFonts w:ascii="Arial" w:hAnsi="Arial" w:eastAsia="Arial" w:cs="Arial"/>
          <w:b w:val="1"/>
          <w:bCs w:val="1"/>
          <w:noProof w:val="0"/>
          <w:color w:val="000000" w:themeColor="text1" w:themeTint="FF" w:themeShade="FF"/>
          <w:sz w:val="32"/>
          <w:szCs w:val="32"/>
          <w:lang w:val="en-GB"/>
        </w:rPr>
      </w:pPr>
      <w:bookmarkStart w:name="_Toc349804798" w:id="1884535678"/>
      <w:r w:rsidRPr="753D5A61" w:rsidR="6D2D34D2">
        <w:rPr>
          <w:rFonts w:ascii="Arial" w:hAnsi="Arial" w:eastAsia="Arial" w:cs="Arial"/>
          <w:b w:val="1"/>
          <w:bCs w:val="1"/>
          <w:noProof w:val="0"/>
          <w:color w:val="000000" w:themeColor="text1" w:themeTint="FF" w:themeShade="FF"/>
          <w:sz w:val="32"/>
          <w:szCs w:val="32"/>
          <w:lang w:val="en-GB"/>
        </w:rPr>
        <w:t>Reference List</w:t>
      </w:r>
      <w:bookmarkEnd w:id="1884535678"/>
    </w:p>
    <w:p w:rsidR="72DD4030" w:rsidP="753D5A61" w:rsidRDefault="72DD4030" w14:paraId="1E3281B4" w14:textId="73452DFD">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 xml:space="preserve">Care Act 2014, c. 23. London: TSO. Available at: </w:t>
      </w:r>
      <w:hyperlink r:id="Rc95adcd226e84abf">
        <w:r w:rsidRPr="753D5A61" w:rsidR="5D874223">
          <w:rPr>
            <w:rStyle w:val="15"/>
            <w:rFonts w:ascii="Arial" w:hAnsi="Arial" w:eastAsia="Arial" w:cs="Arial"/>
            <w:noProof w:val="0"/>
            <w:color w:val="4C94D8" w:themeColor="text2" w:themeTint="80" w:themeShade="FF"/>
            <w:sz w:val="22"/>
            <w:szCs w:val="22"/>
            <w:lang w:val="en-GB"/>
          </w:rPr>
          <w:t>https://www.legislation.gov.uk/ukpga/2014/23/part/1</w:t>
        </w:r>
      </w:hyperlink>
      <w:r w:rsidRPr="753D5A61" w:rsidR="5D874223">
        <w:rPr>
          <w:rFonts w:ascii="Arial" w:hAnsi="Arial" w:eastAsia="Arial" w:cs="Arial"/>
          <w:noProof w:val="0"/>
          <w:color w:val="4C94D8" w:themeColor="text2" w:themeTint="80" w:themeShade="FF"/>
          <w:sz w:val="22"/>
          <w:szCs w:val="22"/>
          <w:lang w:val="en-GB"/>
        </w:rPr>
        <w:t xml:space="preserve"> </w:t>
      </w:r>
      <w:r w:rsidRPr="753D5A61" w:rsidR="5D874223">
        <w:rPr>
          <w:rFonts w:ascii="Arial" w:hAnsi="Arial" w:eastAsia="Arial" w:cs="Arial"/>
          <w:noProof w:val="0"/>
          <w:color w:val="000000" w:themeColor="text1" w:themeTint="FF" w:themeShade="FF"/>
          <w:sz w:val="22"/>
          <w:szCs w:val="22"/>
          <w:lang w:val="en-GB"/>
        </w:rPr>
        <w:t>[Accessed 28 September 2026].</w:t>
      </w:r>
    </w:p>
    <w:p w:rsidR="72DD4030" w:rsidP="753D5A61" w:rsidRDefault="72DD4030" w14:paraId="58718F17" w14:textId="284EC280">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 xml:space="preserve">Care Quality Commission, 2024. </w:t>
      </w:r>
      <w:r w:rsidRPr="753D5A61" w:rsidR="5D874223">
        <w:rPr>
          <w:rFonts w:ascii="Arial" w:hAnsi="Arial" w:eastAsia="Arial" w:cs="Arial"/>
          <w:i w:val="1"/>
          <w:iCs w:val="1"/>
          <w:noProof w:val="0"/>
          <w:color w:val="000000" w:themeColor="text1" w:themeTint="FF" w:themeShade="FF"/>
          <w:sz w:val="22"/>
          <w:szCs w:val="22"/>
          <w:lang w:val="en-GB"/>
        </w:rPr>
        <w:t>National review of maternity services in England 2022 to 2024: Inequalities and racism</w:t>
      </w:r>
      <w:r w:rsidRPr="753D5A61" w:rsidR="5D874223">
        <w:rPr>
          <w:rFonts w:ascii="Arial" w:hAnsi="Arial" w:eastAsia="Arial" w:cs="Arial"/>
          <w:noProof w:val="0"/>
          <w:color w:val="000000" w:themeColor="text1" w:themeTint="FF" w:themeShade="FF"/>
          <w:sz w:val="22"/>
          <w:szCs w:val="22"/>
          <w:lang w:val="en-GB"/>
        </w:rPr>
        <w:t xml:space="preserve">. London: Care Quality Commission. Available at: </w:t>
      </w:r>
      <w:hyperlink r:id="R489c0787cdc444bf">
        <w:r w:rsidRPr="753D5A61" w:rsidR="5D874223">
          <w:rPr>
            <w:rStyle w:val="15"/>
            <w:rFonts w:ascii="Arial" w:hAnsi="Arial" w:eastAsia="Arial" w:cs="Arial"/>
            <w:noProof w:val="0"/>
            <w:color w:val="4C94D8" w:themeColor="text2" w:themeTint="80" w:themeShade="FF"/>
            <w:sz w:val="22"/>
            <w:szCs w:val="22"/>
            <w:lang w:val="en-GB"/>
          </w:rPr>
          <w:t>https://www.cqc.org.uk/publications/maternity-services-2022-2024/inequalities</w:t>
        </w:r>
      </w:hyperlink>
      <w:r w:rsidRPr="753D5A61" w:rsidR="5D874223">
        <w:rPr>
          <w:rFonts w:ascii="Arial" w:hAnsi="Arial" w:eastAsia="Arial" w:cs="Arial"/>
          <w:noProof w:val="0"/>
          <w:color w:val="000000" w:themeColor="text1" w:themeTint="FF" w:themeShade="FF"/>
          <w:sz w:val="22"/>
          <w:szCs w:val="22"/>
          <w:lang w:val="en-GB"/>
        </w:rPr>
        <w:t xml:space="preserve"> [Accessed 19 October 2026].</w:t>
      </w:r>
    </w:p>
    <w:p w:rsidR="72DD4030" w:rsidP="753D5A61" w:rsidRDefault="72DD4030" w14:paraId="69F1BB62" w14:textId="5CB7F7EC">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 xml:space="preserve">Department of Health, 1993. </w:t>
      </w:r>
      <w:r w:rsidRPr="753D5A61" w:rsidR="5D874223">
        <w:rPr>
          <w:rFonts w:ascii="Arial" w:hAnsi="Arial" w:eastAsia="Arial" w:cs="Arial"/>
          <w:i w:val="1"/>
          <w:iCs w:val="1"/>
          <w:noProof w:val="0"/>
          <w:color w:val="000000" w:themeColor="text1" w:themeTint="FF" w:themeShade="FF"/>
          <w:sz w:val="22"/>
          <w:szCs w:val="22"/>
          <w:lang w:val="en-GB"/>
        </w:rPr>
        <w:t>Changing childbirth: report of the Expert Maternity Group</w:t>
      </w:r>
      <w:r w:rsidRPr="753D5A61" w:rsidR="5D874223">
        <w:rPr>
          <w:rFonts w:ascii="Arial" w:hAnsi="Arial" w:eastAsia="Arial" w:cs="Arial"/>
          <w:noProof w:val="0"/>
          <w:color w:val="000000" w:themeColor="text1" w:themeTint="FF" w:themeShade="FF"/>
          <w:sz w:val="22"/>
          <w:szCs w:val="22"/>
          <w:lang w:val="en-GB"/>
        </w:rPr>
        <w:t xml:space="preserve"> (The Cumberlege Report). London: HMSO. Available at: </w:t>
      </w:r>
      <w:hyperlink r:id="R316964321e0b4183">
        <w:r w:rsidRPr="753D5A61" w:rsidR="5D874223">
          <w:rPr>
            <w:rStyle w:val="15"/>
            <w:rFonts w:ascii="Arial" w:hAnsi="Arial" w:eastAsia="Arial" w:cs="Arial"/>
            <w:noProof w:val="0"/>
            <w:color w:val="4C94D8" w:themeColor="text2" w:themeTint="80" w:themeShade="FF"/>
            <w:sz w:val="22"/>
            <w:szCs w:val="22"/>
            <w:lang w:val="en-GB"/>
          </w:rPr>
          <w:t>https://www.proquest.com/openview/0d96fac3384ed5b5fbdbfb4f1986ec3e/1?pq-origsite=gscholar&amp;cbl=27050</w:t>
        </w:r>
      </w:hyperlink>
      <w:r w:rsidRPr="753D5A61" w:rsidR="5D874223">
        <w:rPr>
          <w:rFonts w:ascii="Arial" w:hAnsi="Arial" w:eastAsia="Arial" w:cs="Arial"/>
          <w:noProof w:val="0"/>
          <w:color w:val="000000" w:themeColor="text1" w:themeTint="FF" w:themeShade="FF"/>
          <w:sz w:val="22"/>
          <w:szCs w:val="22"/>
          <w:lang w:val="en-GB"/>
        </w:rPr>
        <w:t xml:space="preserve"> [Accessed 19 October 2026].</w:t>
      </w:r>
    </w:p>
    <w:p w:rsidR="72DD4030" w:rsidP="753D5A61" w:rsidRDefault="72DD4030" w14:paraId="71ADA83F" w14:textId="432962B0">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 xml:space="preserve">Haugan, G. and Eriksson, M. eds., 2021. </w:t>
      </w:r>
      <w:r w:rsidRPr="753D5A61" w:rsidR="5D874223">
        <w:rPr>
          <w:rFonts w:ascii="Arial" w:hAnsi="Arial" w:eastAsia="Arial" w:cs="Arial"/>
          <w:i w:val="1"/>
          <w:iCs w:val="1"/>
          <w:noProof w:val="0"/>
          <w:color w:val="000000" w:themeColor="text1" w:themeTint="FF" w:themeShade="FF"/>
          <w:sz w:val="22"/>
          <w:szCs w:val="22"/>
          <w:lang w:val="en-GB"/>
        </w:rPr>
        <w:t>Health promotion in health care – vital salutogenic theories and research</w:t>
      </w:r>
      <w:r w:rsidRPr="753D5A61" w:rsidR="5D874223">
        <w:rPr>
          <w:rFonts w:ascii="Arial" w:hAnsi="Arial" w:eastAsia="Arial" w:cs="Arial"/>
          <w:noProof w:val="0"/>
          <w:color w:val="000000" w:themeColor="text1" w:themeTint="FF" w:themeShade="FF"/>
          <w:sz w:val="22"/>
          <w:szCs w:val="22"/>
          <w:lang w:val="en-GB"/>
        </w:rPr>
        <w:t xml:space="preserve">. Cham: Springer. Available at: </w:t>
      </w:r>
      <w:hyperlink r:id="R8e9fd9eeee6d451a">
        <w:r w:rsidRPr="753D5A61" w:rsidR="5D874223">
          <w:rPr>
            <w:rStyle w:val="15"/>
            <w:rFonts w:ascii="Arial" w:hAnsi="Arial" w:eastAsia="Arial" w:cs="Arial"/>
            <w:noProof w:val="0"/>
            <w:color w:val="4C94D8" w:themeColor="text2" w:themeTint="80" w:themeShade="FF"/>
            <w:sz w:val="22"/>
            <w:szCs w:val="22"/>
            <w:lang w:val="en-GB"/>
          </w:rPr>
          <w:t>https://library.oapen.org/handle/20.500.12657/47291</w:t>
        </w:r>
      </w:hyperlink>
      <w:r w:rsidRPr="753D5A61" w:rsidR="5D874223">
        <w:rPr>
          <w:rFonts w:ascii="Arial" w:hAnsi="Arial" w:eastAsia="Arial" w:cs="Arial"/>
          <w:noProof w:val="0"/>
          <w:color w:val="000000" w:themeColor="text1" w:themeTint="FF" w:themeShade="FF"/>
          <w:sz w:val="22"/>
          <w:szCs w:val="22"/>
          <w:lang w:val="en-GB"/>
        </w:rPr>
        <w:t xml:space="preserve"> [Accessed 12 October 2026].</w:t>
      </w:r>
    </w:p>
    <w:p w:rsidR="72DD4030" w:rsidP="753D5A61" w:rsidRDefault="72DD4030" w14:paraId="329195BD" w14:textId="35D0AE4B">
      <w:pPr>
        <w:pStyle w:val="34"/>
        <w:numPr>
          <w:ilvl w:val="0"/>
          <w:numId w:val="54"/>
        </w:numPr>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Lud</w:t>
      </w:r>
      <w:r w:rsidRPr="753D5A61" w:rsidR="5D874223">
        <w:rPr>
          <w:rFonts w:ascii="Arial" w:hAnsi="Arial" w:eastAsia="Arial" w:cs="Arial"/>
          <w:noProof w:val="0"/>
          <w:color w:val="000000" w:themeColor="text1" w:themeTint="FF" w:themeShade="FF"/>
          <w:sz w:val="22"/>
          <w:szCs w:val="22"/>
          <w:lang w:val="en-GB"/>
        </w:rPr>
        <w:t xml:space="preserve">low, T., </w:t>
      </w:r>
      <w:r w:rsidRPr="753D5A61" w:rsidR="5D874223">
        <w:rPr>
          <w:rFonts w:ascii="Arial" w:hAnsi="Arial" w:eastAsia="Arial" w:cs="Arial"/>
          <w:noProof w:val="0"/>
          <w:color w:val="000000" w:themeColor="text1" w:themeTint="FF" w:themeShade="FF"/>
          <w:sz w:val="22"/>
          <w:szCs w:val="22"/>
          <w:lang w:val="en-GB"/>
        </w:rPr>
        <w:t>Fooken</w:t>
      </w:r>
      <w:r w:rsidRPr="753D5A61" w:rsidR="5D874223">
        <w:rPr>
          <w:rFonts w:ascii="Arial" w:hAnsi="Arial" w:eastAsia="Arial" w:cs="Arial"/>
          <w:noProof w:val="0"/>
          <w:color w:val="000000" w:themeColor="text1" w:themeTint="FF" w:themeShade="FF"/>
          <w:sz w:val="22"/>
          <w:szCs w:val="22"/>
          <w:lang w:val="en-GB"/>
        </w:rPr>
        <w:t xml:space="preserve">, J., Rose, C. and Tang, K.K., 2025. Housing insecurity, financial </w:t>
      </w:r>
      <w:r w:rsidRPr="753D5A61" w:rsidR="5D874223">
        <w:rPr>
          <w:rFonts w:ascii="Arial" w:hAnsi="Arial" w:eastAsia="Arial" w:cs="Arial"/>
          <w:noProof w:val="0"/>
          <w:color w:val="000000" w:themeColor="text1" w:themeTint="FF" w:themeShade="FF"/>
          <w:sz w:val="22"/>
          <w:szCs w:val="22"/>
          <w:lang w:val="en-GB"/>
        </w:rPr>
        <w:t>hardship</w:t>
      </w:r>
      <w:r w:rsidRPr="753D5A61" w:rsidR="5D874223">
        <w:rPr>
          <w:rFonts w:ascii="Arial" w:hAnsi="Arial" w:eastAsia="Arial" w:cs="Arial"/>
          <w:noProof w:val="0"/>
          <w:color w:val="000000" w:themeColor="text1" w:themeTint="FF" w:themeShade="FF"/>
          <w:sz w:val="22"/>
          <w:szCs w:val="22"/>
          <w:lang w:val="en-GB"/>
        </w:rPr>
        <w:t xml:space="preserve"> and mental health. </w:t>
      </w:r>
      <w:r w:rsidRPr="753D5A61" w:rsidR="5D874223">
        <w:rPr>
          <w:rFonts w:ascii="Arial" w:hAnsi="Arial" w:eastAsia="Arial" w:cs="Arial"/>
          <w:i w:val="1"/>
          <w:iCs w:val="1"/>
          <w:noProof w:val="0"/>
          <w:color w:val="000000" w:themeColor="text1" w:themeTint="FF" w:themeShade="FF"/>
          <w:sz w:val="22"/>
          <w:szCs w:val="22"/>
          <w:lang w:val="en-GB"/>
        </w:rPr>
        <w:t>Economics &amp; Human Biology</w:t>
      </w:r>
      <w:r w:rsidRPr="753D5A61" w:rsidR="5D874223">
        <w:rPr>
          <w:rFonts w:ascii="Arial" w:hAnsi="Arial" w:eastAsia="Arial" w:cs="Arial"/>
          <w:noProof w:val="0"/>
          <w:color w:val="000000" w:themeColor="text1" w:themeTint="FF" w:themeShade="FF"/>
          <w:sz w:val="22"/>
          <w:szCs w:val="22"/>
          <w:lang w:val="en-GB"/>
        </w:rPr>
        <w:t>, 57, p.101475.</w:t>
      </w:r>
      <w:r w:rsidRPr="753D5A61" w:rsidR="6F3022CA">
        <w:rPr>
          <w:rFonts w:ascii="Arial" w:hAnsi="Arial" w:eastAsia="Arial" w:cs="Arial"/>
          <w:noProof w:val="0"/>
          <w:color w:val="000000" w:themeColor="text1" w:themeTint="FF" w:themeShade="FF"/>
          <w:sz w:val="22"/>
          <w:szCs w:val="22"/>
          <w:lang w:val="en-GB"/>
        </w:rPr>
        <w:t xml:space="preserve"> </w:t>
      </w:r>
      <w:r w:rsidRPr="753D5A61" w:rsidR="6F3022CA">
        <w:rPr>
          <w:rFonts w:ascii="Arial" w:hAnsi="Arial" w:eastAsia="Arial" w:cs="Arial"/>
          <w:noProof w:val="0"/>
          <w:color w:val="000000" w:themeColor="text1" w:themeTint="FF" w:themeShade="FF"/>
          <w:sz w:val="22"/>
          <w:szCs w:val="22"/>
          <w:lang w:val="en-GB"/>
        </w:rPr>
        <w:t>Availaible</w:t>
      </w:r>
      <w:r w:rsidRPr="753D5A61" w:rsidR="6F3022CA">
        <w:rPr>
          <w:rFonts w:ascii="Arial" w:hAnsi="Arial" w:eastAsia="Arial" w:cs="Arial"/>
          <w:noProof w:val="0"/>
          <w:color w:val="000000" w:themeColor="text1" w:themeTint="FF" w:themeShade="FF"/>
          <w:sz w:val="22"/>
          <w:szCs w:val="22"/>
          <w:lang w:val="en-GB"/>
        </w:rPr>
        <w:t xml:space="preserve"> at: </w:t>
      </w:r>
      <w:hyperlink r:id="R68e8262c6421446c">
        <w:r w:rsidRPr="753D5A61" w:rsidR="6F3022CA">
          <w:rPr>
            <w:rStyle w:val="15"/>
            <w:noProof w:val="0"/>
            <w:color w:val="4C94D8" w:themeColor="text2" w:themeTint="80" w:themeShade="FF"/>
            <w:sz w:val="22"/>
            <w:szCs w:val="22"/>
            <w:lang w:val="en-GB"/>
          </w:rPr>
          <w:t>https://www.sciencedirect.com/science/article/pii/S1570677X25000085</w:t>
        </w:r>
      </w:hyperlink>
      <w:r w:rsidRPr="753D5A61" w:rsidR="4D5B759B">
        <w:rPr>
          <w:rFonts w:ascii="Arial" w:hAnsi="Arial" w:eastAsia="Arial" w:cs="Arial"/>
          <w:noProof w:val="0"/>
          <w:color w:val="000000" w:themeColor="text1" w:themeTint="FF" w:themeShade="FF"/>
          <w:sz w:val="22"/>
          <w:szCs w:val="22"/>
          <w:lang w:val="en-GB"/>
        </w:rPr>
        <w:t>[Accessed 19 October 2026]</w:t>
      </w:r>
    </w:p>
    <w:p w:rsidR="72DD4030" w:rsidP="753D5A61" w:rsidRDefault="72DD4030" w14:paraId="78C8750E" w14:textId="67346B21">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 xml:space="preserve">Midwives Act 1902 (2 Edw. VII, c. 17). London: HMSO. Available at: </w:t>
      </w:r>
      <w:hyperlink r:id="R99464814277643d6">
        <w:r w:rsidRPr="753D5A61" w:rsidR="5D874223">
          <w:rPr>
            <w:rStyle w:val="15"/>
            <w:rFonts w:ascii="Arial" w:hAnsi="Arial" w:eastAsia="Arial" w:cs="Arial"/>
            <w:noProof w:val="0"/>
            <w:color w:val="4C94D8" w:themeColor="text2" w:themeTint="80" w:themeShade="FF"/>
            <w:sz w:val="22"/>
            <w:szCs w:val="22"/>
            <w:lang w:val="en-GB"/>
          </w:rPr>
          <w:t>https://www.legislation.gov.uk/ukpga/Edw7/2/17/pdfs/ukpga_19020017_en.pdf</w:t>
        </w:r>
      </w:hyperlink>
      <w:r w:rsidRPr="753D5A61" w:rsidR="5D874223">
        <w:rPr>
          <w:rFonts w:ascii="Arial" w:hAnsi="Arial" w:eastAsia="Arial" w:cs="Arial"/>
          <w:noProof w:val="0"/>
          <w:color w:val="000000" w:themeColor="text1" w:themeTint="FF" w:themeShade="FF"/>
          <w:sz w:val="22"/>
          <w:szCs w:val="22"/>
          <w:lang w:val="en-GB"/>
        </w:rPr>
        <w:t xml:space="preserve"> [Accessed 19 October 2026].</w:t>
      </w:r>
    </w:p>
    <w:p w:rsidR="72DD4030" w:rsidP="753D5A61" w:rsidRDefault="72DD4030" w14:paraId="5DED0F05" w14:textId="480F04B7">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 xml:space="preserve">Mind, 2026. </w:t>
      </w:r>
      <w:r w:rsidRPr="753D5A61" w:rsidR="5D874223">
        <w:rPr>
          <w:rFonts w:ascii="Arial" w:hAnsi="Arial" w:eastAsia="Arial" w:cs="Arial"/>
          <w:i w:val="1"/>
          <w:iCs w:val="1"/>
          <w:noProof w:val="0"/>
          <w:color w:val="000000" w:themeColor="text1" w:themeTint="FF" w:themeShade="FF"/>
          <w:sz w:val="22"/>
          <w:szCs w:val="22"/>
          <w:lang w:val="en-GB"/>
        </w:rPr>
        <w:t>“Mental health services are being set up to fail” – Mind responds to the fall in proportion of NHS spending going to mental health despite record numbers contacting the NHS for support</w:t>
      </w:r>
      <w:r w:rsidRPr="753D5A61" w:rsidR="5D874223">
        <w:rPr>
          <w:rFonts w:ascii="Arial" w:hAnsi="Arial" w:eastAsia="Arial" w:cs="Arial"/>
          <w:noProof w:val="0"/>
          <w:color w:val="000000" w:themeColor="text1" w:themeTint="FF" w:themeShade="FF"/>
          <w:sz w:val="22"/>
          <w:szCs w:val="22"/>
          <w:lang w:val="en-GB"/>
        </w:rPr>
        <w:t>. Mind. Available at:</w:t>
      </w:r>
      <w:r w:rsidRPr="753D5A61" w:rsidR="5D874223">
        <w:rPr>
          <w:rFonts w:ascii="Arial" w:hAnsi="Arial" w:eastAsia="Arial" w:cs="Arial"/>
          <w:noProof w:val="0"/>
          <w:color w:val="4C94D8" w:themeColor="text2" w:themeTint="80" w:themeShade="FF"/>
          <w:sz w:val="22"/>
          <w:szCs w:val="22"/>
          <w:lang w:val="en-GB"/>
        </w:rPr>
        <w:t xml:space="preserve"> </w:t>
      </w:r>
      <w:hyperlink r:id="Ra16a79161240468c">
        <w:r w:rsidRPr="753D5A61" w:rsidR="5D874223">
          <w:rPr>
            <w:rStyle w:val="15"/>
            <w:rFonts w:ascii="Arial" w:hAnsi="Arial" w:eastAsia="Arial" w:cs="Arial"/>
            <w:noProof w:val="0"/>
            <w:color w:val="4C94D8" w:themeColor="text2" w:themeTint="80" w:themeShade="FF"/>
            <w:sz w:val="22"/>
            <w:szCs w:val="22"/>
            <w:lang w:val="en-GB"/>
          </w:rPr>
          <w:t>https://www.mind.org.uk/news-campaigns/news/mental-health-services-are-being-set-up-to-fail-mind-responds-to-the-fall-in-proportion-of-nhs-spending-going-to-mental-health-despite-record-numbers-contacting-the-nhs-for-support/</w:t>
        </w:r>
      </w:hyperlink>
      <w:r w:rsidRPr="753D5A61" w:rsidR="5D874223">
        <w:rPr>
          <w:rFonts w:ascii="Arial" w:hAnsi="Arial" w:eastAsia="Arial" w:cs="Arial"/>
          <w:noProof w:val="0"/>
          <w:color w:val="000000" w:themeColor="text1" w:themeTint="FF" w:themeShade="FF"/>
          <w:sz w:val="22"/>
          <w:szCs w:val="22"/>
          <w:lang w:val="en-GB"/>
        </w:rPr>
        <w:t>[Accessed 19 October 2026].</w:t>
      </w:r>
    </w:p>
    <w:p w:rsidR="72DD4030" w:rsidP="753D5A61" w:rsidRDefault="72DD4030" w14:paraId="50DD8B01" w14:textId="3E084D90">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 xml:space="preserve">Ministry of Housing, Communities &amp; Local Government, 2019. </w:t>
      </w:r>
      <w:r w:rsidRPr="753D5A61" w:rsidR="5D874223">
        <w:rPr>
          <w:rFonts w:ascii="Arial" w:hAnsi="Arial" w:eastAsia="Arial" w:cs="Arial"/>
          <w:i w:val="1"/>
          <w:iCs w:val="1"/>
          <w:noProof w:val="0"/>
          <w:color w:val="000000" w:themeColor="text1" w:themeTint="FF" w:themeShade="FF"/>
          <w:sz w:val="22"/>
          <w:szCs w:val="22"/>
          <w:lang w:val="en-GB"/>
        </w:rPr>
        <w:t>The English indices of deprivation 2019</w:t>
      </w:r>
      <w:r w:rsidRPr="753D5A61" w:rsidR="5D874223">
        <w:rPr>
          <w:rFonts w:ascii="Arial" w:hAnsi="Arial" w:eastAsia="Arial" w:cs="Arial"/>
          <w:noProof w:val="0"/>
          <w:color w:val="000000" w:themeColor="text1" w:themeTint="FF" w:themeShade="FF"/>
          <w:sz w:val="22"/>
          <w:szCs w:val="22"/>
          <w:lang w:val="en-GB"/>
        </w:rPr>
        <w:t xml:space="preserve">. London: MHCLG. Available at: </w:t>
      </w:r>
      <w:hyperlink r:id="R06db7ff095da457f">
        <w:r w:rsidRPr="753D5A61" w:rsidR="5D874223">
          <w:rPr>
            <w:rStyle w:val="15"/>
            <w:rFonts w:ascii="Arial" w:hAnsi="Arial" w:eastAsia="Arial" w:cs="Arial"/>
            <w:noProof w:val="0"/>
            <w:color w:val="4C94D8" w:themeColor="text2" w:themeTint="80" w:themeShade="FF"/>
            <w:sz w:val="22"/>
            <w:szCs w:val="22"/>
            <w:lang w:val="en-GB"/>
          </w:rPr>
          <w:t>https://www.gov.uk/government/statistics/english-indices-of-deprivation-2019</w:t>
        </w:r>
      </w:hyperlink>
      <w:r w:rsidRPr="753D5A61" w:rsidR="5D874223">
        <w:rPr>
          <w:rFonts w:ascii="Arial" w:hAnsi="Arial" w:eastAsia="Arial" w:cs="Arial"/>
          <w:noProof w:val="0"/>
          <w:color w:val="000000" w:themeColor="text1" w:themeTint="FF" w:themeShade="FF"/>
          <w:sz w:val="22"/>
          <w:szCs w:val="22"/>
          <w:lang w:val="en-GB"/>
        </w:rPr>
        <w:t xml:space="preserve"> [Accessed 19 October 2026].</w:t>
      </w:r>
    </w:p>
    <w:p w:rsidR="72DD4030" w:rsidP="753D5A61" w:rsidRDefault="72DD4030" w14:paraId="73A3F587" w14:textId="08D4C381">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National Health Service Act 1946 (9 &amp; 10 Geo. 6, c. 81). London: HMSO. Available at:</w:t>
      </w:r>
      <w:r w:rsidRPr="753D5A61" w:rsidR="5D874223">
        <w:rPr>
          <w:rFonts w:ascii="Arial" w:hAnsi="Arial" w:eastAsia="Arial" w:cs="Arial"/>
          <w:noProof w:val="0"/>
          <w:color w:val="4C94D8" w:themeColor="text2" w:themeTint="80" w:themeShade="FF"/>
          <w:sz w:val="22"/>
          <w:szCs w:val="22"/>
          <w:lang w:val="en-GB"/>
        </w:rPr>
        <w:t xml:space="preserve"> </w:t>
      </w:r>
      <w:hyperlink r:id="R57fb1b70b2a149c8">
        <w:r w:rsidRPr="753D5A61" w:rsidR="5D874223">
          <w:rPr>
            <w:rStyle w:val="15"/>
            <w:rFonts w:ascii="Arial" w:hAnsi="Arial" w:eastAsia="Arial" w:cs="Arial"/>
            <w:noProof w:val="0"/>
            <w:color w:val="4C94D8" w:themeColor="text2" w:themeTint="80" w:themeShade="FF"/>
            <w:sz w:val="22"/>
            <w:szCs w:val="22"/>
            <w:lang w:val="en-GB"/>
          </w:rPr>
          <w:t>https://www.legislation.gov.uk/ukpga/1946/81/pdfs/ukpga_19460081_en.pdf</w:t>
        </w:r>
      </w:hyperlink>
      <w:r w:rsidRPr="753D5A61" w:rsidR="5D874223">
        <w:rPr>
          <w:rFonts w:ascii="Arial" w:hAnsi="Arial" w:eastAsia="Arial" w:cs="Arial"/>
          <w:noProof w:val="0"/>
          <w:color w:val="000000" w:themeColor="text1" w:themeTint="FF" w:themeShade="FF"/>
          <w:sz w:val="22"/>
          <w:szCs w:val="22"/>
          <w:lang w:val="en-GB"/>
        </w:rPr>
        <w:t xml:space="preserve"> [Accessed 19 October 2026].</w:t>
      </w:r>
    </w:p>
    <w:p w:rsidR="72DD4030" w:rsidP="753D5A61" w:rsidRDefault="72DD4030" w14:paraId="66647FCC" w14:textId="0AD12978">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lang w:val="en-GB"/>
        </w:rPr>
      </w:pPr>
      <w:r w:rsidRPr="753D5A61" w:rsidR="57357345">
        <w:rPr>
          <w:rFonts w:ascii="Arial" w:hAnsi="Arial" w:eastAsia="Arial" w:cs="Arial"/>
          <w:noProof w:val="0"/>
          <w:color w:val="000000" w:themeColor="text1" w:themeTint="FF" w:themeShade="FF"/>
          <w:lang w:val="en-GB"/>
        </w:rPr>
        <w:t xml:space="preserve">NHS England, 2023. </w:t>
      </w:r>
      <w:r w:rsidRPr="753D5A61" w:rsidR="57357345">
        <w:rPr>
          <w:rFonts w:ascii="Arial" w:hAnsi="Arial" w:eastAsia="Arial" w:cs="Arial"/>
          <w:i w:val="1"/>
          <w:iCs w:val="1"/>
          <w:noProof w:val="0"/>
          <w:color w:val="000000" w:themeColor="text1" w:themeTint="FF" w:themeShade="FF"/>
          <w:lang w:val="en-GB"/>
        </w:rPr>
        <w:t>Three year delivery plan for maternity and neonatal services</w:t>
      </w:r>
      <w:r w:rsidRPr="753D5A61" w:rsidR="57357345">
        <w:rPr>
          <w:rFonts w:ascii="Arial" w:hAnsi="Arial" w:eastAsia="Arial" w:cs="Arial"/>
          <w:noProof w:val="0"/>
          <w:color w:val="000000" w:themeColor="text1" w:themeTint="FF" w:themeShade="FF"/>
          <w:lang w:val="en-GB"/>
        </w:rPr>
        <w:t xml:space="preserve">. London: NHS England. Available at: </w:t>
      </w:r>
      <w:hyperlink r:id="Rbbac3f56b8fb429c">
        <w:r w:rsidRPr="753D5A61" w:rsidR="57357345">
          <w:rPr>
            <w:rStyle w:val="15"/>
            <w:rFonts w:ascii="Arial" w:hAnsi="Arial" w:eastAsia="Arial" w:cs="Arial"/>
            <w:noProof w:val="0"/>
            <w:color w:val="4C94D8" w:themeColor="text2" w:themeTint="80" w:themeShade="FF"/>
            <w:lang w:val="en-GB"/>
          </w:rPr>
          <w:t>https://www.england.nhs.uk/wp-content/uploads/2023/03/B1915-three-year-delivery-plan-for-maternity-and-neonatal-services-march-2023.pdf</w:t>
        </w:r>
      </w:hyperlink>
      <w:r w:rsidRPr="753D5A61" w:rsidR="57357345">
        <w:rPr>
          <w:rFonts w:ascii="Arial" w:hAnsi="Arial" w:eastAsia="Arial" w:cs="Arial"/>
          <w:noProof w:val="0"/>
          <w:color w:val="4C94D8" w:themeColor="text2" w:themeTint="80" w:themeShade="FF"/>
          <w:lang w:val="en-GB"/>
        </w:rPr>
        <w:t xml:space="preserve"> </w:t>
      </w:r>
      <w:r w:rsidRPr="753D5A61" w:rsidR="57357345">
        <w:rPr>
          <w:rFonts w:ascii="Arial" w:hAnsi="Arial" w:eastAsia="Arial" w:cs="Arial"/>
          <w:noProof w:val="0"/>
          <w:color w:val="000000" w:themeColor="text1" w:themeTint="FF" w:themeShade="FF"/>
          <w:lang w:val="en-GB"/>
        </w:rPr>
        <w:t>[Accessed 19 October 2026].</w:t>
      </w:r>
    </w:p>
    <w:p w:rsidR="72DD4030" w:rsidP="753D5A61" w:rsidRDefault="72DD4030" w14:paraId="79C972DB" w14:textId="0E0994E9">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NHS England, 20</w:t>
      </w:r>
      <w:r w:rsidRPr="753D5A61" w:rsidR="03F7D7FE">
        <w:rPr>
          <w:rFonts w:ascii="Arial" w:hAnsi="Arial" w:eastAsia="Arial" w:cs="Arial"/>
          <w:noProof w:val="0"/>
          <w:color w:val="000000" w:themeColor="text1" w:themeTint="FF" w:themeShade="FF"/>
          <w:sz w:val="22"/>
          <w:szCs w:val="22"/>
          <w:lang w:val="en-GB"/>
        </w:rPr>
        <w:t>19</w:t>
      </w:r>
      <w:r w:rsidRPr="753D5A61" w:rsidR="5D874223">
        <w:rPr>
          <w:rFonts w:ascii="Arial" w:hAnsi="Arial" w:eastAsia="Arial" w:cs="Arial"/>
          <w:noProof w:val="0"/>
          <w:color w:val="000000" w:themeColor="text1" w:themeTint="FF" w:themeShade="FF"/>
          <w:sz w:val="22"/>
          <w:szCs w:val="22"/>
          <w:lang w:val="en-GB"/>
        </w:rPr>
        <w:t xml:space="preserve">. </w:t>
      </w:r>
      <w:r w:rsidRPr="753D5A61" w:rsidR="5D874223">
        <w:rPr>
          <w:rFonts w:ascii="Arial" w:hAnsi="Arial" w:eastAsia="Arial" w:cs="Arial"/>
          <w:i w:val="1"/>
          <w:iCs w:val="1"/>
          <w:noProof w:val="0"/>
          <w:color w:val="000000" w:themeColor="text1" w:themeTint="FF" w:themeShade="FF"/>
          <w:sz w:val="22"/>
          <w:szCs w:val="22"/>
          <w:lang w:val="en-GB"/>
        </w:rPr>
        <w:t>The community mental health framework for adults and older adults</w:t>
      </w:r>
      <w:r w:rsidRPr="753D5A61" w:rsidR="5D874223">
        <w:rPr>
          <w:rFonts w:ascii="Arial" w:hAnsi="Arial" w:eastAsia="Arial" w:cs="Arial"/>
          <w:noProof w:val="0"/>
          <w:color w:val="000000" w:themeColor="text1" w:themeTint="FF" w:themeShade="FF"/>
          <w:sz w:val="22"/>
          <w:szCs w:val="22"/>
          <w:lang w:val="en-GB"/>
        </w:rPr>
        <w:t xml:space="preserve">. London: NHS England. Available at: </w:t>
      </w:r>
      <w:hyperlink r:id="Rb0b36483b5494989">
        <w:r w:rsidRPr="753D5A61" w:rsidR="5D874223">
          <w:rPr>
            <w:rStyle w:val="15"/>
            <w:rFonts w:ascii="Arial" w:hAnsi="Arial" w:eastAsia="Arial" w:cs="Arial"/>
            <w:noProof w:val="0"/>
            <w:color w:val="4C94D8" w:themeColor="text2" w:themeTint="80" w:themeShade="FF"/>
            <w:sz w:val="22"/>
            <w:szCs w:val="22"/>
            <w:lang w:val="en-GB"/>
          </w:rPr>
          <w:t>https://www.england.nhs.uk/wp-content/uploads/2019/09/community-mental-health-framework-for-adults-and-older-adults.pdf</w:t>
        </w:r>
      </w:hyperlink>
      <w:r w:rsidRPr="753D5A61" w:rsidR="5D874223">
        <w:rPr>
          <w:rFonts w:ascii="Arial" w:hAnsi="Arial" w:eastAsia="Arial" w:cs="Arial"/>
          <w:noProof w:val="0"/>
          <w:color w:val="4C94D8" w:themeColor="text2" w:themeTint="80" w:themeShade="FF"/>
          <w:sz w:val="22"/>
          <w:szCs w:val="22"/>
          <w:lang w:val="en-GB"/>
        </w:rPr>
        <w:t xml:space="preserve"> </w:t>
      </w:r>
      <w:r w:rsidRPr="753D5A61" w:rsidR="5D874223">
        <w:rPr>
          <w:rFonts w:ascii="Arial" w:hAnsi="Arial" w:eastAsia="Arial" w:cs="Arial"/>
          <w:noProof w:val="0"/>
          <w:color w:val="000000" w:themeColor="text1" w:themeTint="FF" w:themeShade="FF"/>
          <w:sz w:val="22"/>
          <w:szCs w:val="22"/>
          <w:lang w:val="en-GB"/>
        </w:rPr>
        <w:t>[Accessed 19 October 2026].</w:t>
      </w:r>
    </w:p>
    <w:p w:rsidR="72DD4030" w:rsidP="753D5A61" w:rsidRDefault="72DD4030" w14:paraId="7E55475F" w14:textId="16687D0B">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 xml:space="preserve">NICE, 2021. </w:t>
      </w:r>
      <w:r w:rsidRPr="753D5A61" w:rsidR="5D874223">
        <w:rPr>
          <w:rFonts w:ascii="Arial" w:hAnsi="Arial" w:eastAsia="Arial" w:cs="Arial"/>
          <w:i w:val="1"/>
          <w:iCs w:val="1"/>
          <w:noProof w:val="0"/>
          <w:color w:val="000000" w:themeColor="text1" w:themeTint="FF" w:themeShade="FF"/>
          <w:sz w:val="22"/>
          <w:szCs w:val="22"/>
          <w:lang w:val="en-GB"/>
        </w:rPr>
        <w:t>Antenatal care</w:t>
      </w:r>
      <w:r w:rsidRPr="753D5A61" w:rsidR="5D874223">
        <w:rPr>
          <w:rFonts w:ascii="Arial" w:hAnsi="Arial" w:eastAsia="Arial" w:cs="Arial"/>
          <w:noProof w:val="0"/>
          <w:color w:val="000000" w:themeColor="text1" w:themeTint="FF" w:themeShade="FF"/>
          <w:sz w:val="22"/>
          <w:szCs w:val="22"/>
          <w:lang w:val="en-GB"/>
        </w:rPr>
        <w:t>. NICE guideline NG201. Londo</w:t>
      </w:r>
      <w:r w:rsidRPr="753D5A61" w:rsidR="5D874223">
        <w:rPr>
          <w:rFonts w:ascii="Arial" w:hAnsi="Arial" w:eastAsia="Arial" w:cs="Arial"/>
          <w:noProof w:val="0"/>
          <w:color w:val="000000" w:themeColor="text1" w:themeTint="FF" w:themeShade="FF"/>
          <w:sz w:val="22"/>
          <w:szCs w:val="22"/>
          <w:lang w:val="en-GB"/>
        </w:rPr>
        <w:t>n: National Institute for Health and Care Excellence. Available at:</w:t>
      </w:r>
      <w:r w:rsidRPr="753D5A61" w:rsidR="5D874223">
        <w:rPr>
          <w:rFonts w:ascii="Arial" w:hAnsi="Arial" w:eastAsia="Arial" w:cs="Arial"/>
          <w:noProof w:val="0"/>
          <w:color w:val="4C94D8" w:themeColor="text2" w:themeTint="80" w:themeShade="FF"/>
          <w:sz w:val="22"/>
          <w:szCs w:val="22"/>
          <w:lang w:val="en-GB"/>
        </w:rPr>
        <w:t xml:space="preserve"> </w:t>
      </w:r>
      <w:hyperlink r:id="Ra4f25fcbe2b04c3c">
        <w:r w:rsidRPr="753D5A61" w:rsidR="5D874223">
          <w:rPr>
            <w:rStyle w:val="15"/>
            <w:rFonts w:ascii="Arial" w:hAnsi="Arial" w:eastAsia="Arial" w:cs="Arial"/>
            <w:noProof w:val="0"/>
            <w:color w:val="4C94D8" w:themeColor="text2" w:themeTint="80" w:themeShade="FF"/>
            <w:sz w:val="22"/>
            <w:szCs w:val="22"/>
            <w:lang w:val="en-GB"/>
          </w:rPr>
          <w:t>https://www.nice.org.uk/guidance/ng201</w:t>
        </w:r>
      </w:hyperlink>
      <w:r w:rsidRPr="753D5A61" w:rsidR="5D874223">
        <w:rPr>
          <w:rFonts w:ascii="Arial" w:hAnsi="Arial" w:eastAsia="Arial" w:cs="Arial"/>
          <w:noProof w:val="0"/>
          <w:color w:val="000000" w:themeColor="text1" w:themeTint="FF" w:themeShade="FF"/>
          <w:sz w:val="22"/>
          <w:szCs w:val="22"/>
          <w:lang w:val="en-GB"/>
        </w:rPr>
        <w:t xml:space="preserve"> [Accessed 12 October 2026].</w:t>
      </w:r>
    </w:p>
    <w:p w:rsidR="72DD4030" w:rsidP="753D5A61" w:rsidRDefault="72DD4030" w14:paraId="02ADD3A0" w14:textId="7E155E57">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 xml:space="preserve">Royal College of Midwives, 2022. </w:t>
      </w:r>
      <w:r w:rsidRPr="753D5A61" w:rsidR="5D874223">
        <w:rPr>
          <w:rFonts w:ascii="Arial" w:hAnsi="Arial" w:eastAsia="Arial" w:cs="Arial"/>
          <w:i w:val="1"/>
          <w:iCs w:val="1"/>
          <w:noProof w:val="0"/>
          <w:color w:val="000000" w:themeColor="text1" w:themeTint="FF" w:themeShade="FF"/>
          <w:sz w:val="22"/>
          <w:szCs w:val="22"/>
          <w:lang w:val="en-GB"/>
        </w:rPr>
        <w:t>120 years of the Midwives Act in England and Wales</w:t>
      </w:r>
      <w:r w:rsidRPr="753D5A61" w:rsidR="5D874223">
        <w:rPr>
          <w:rFonts w:ascii="Arial" w:hAnsi="Arial" w:eastAsia="Arial" w:cs="Arial"/>
          <w:noProof w:val="0"/>
          <w:color w:val="000000" w:themeColor="text1" w:themeTint="FF" w:themeShade="FF"/>
          <w:sz w:val="22"/>
          <w:szCs w:val="22"/>
          <w:lang w:val="en-GB"/>
        </w:rPr>
        <w:t xml:space="preserve">. Royal College of Midwives. Available at: </w:t>
      </w:r>
      <w:hyperlink r:id="Ra674c1a297464b93">
        <w:r w:rsidRPr="753D5A61" w:rsidR="5D874223">
          <w:rPr>
            <w:rStyle w:val="15"/>
            <w:rFonts w:ascii="Arial" w:hAnsi="Arial" w:eastAsia="Arial" w:cs="Arial"/>
            <w:noProof w:val="0"/>
            <w:color w:val="4C94D8" w:themeColor="text2" w:themeTint="80" w:themeShade="FF"/>
            <w:sz w:val="22"/>
            <w:szCs w:val="22"/>
            <w:lang w:val="en-GB"/>
          </w:rPr>
          <w:t>https://rcm.org.uk/blog/2022/07/120-years-of-the-midwives-act-in-england-and-wales/</w:t>
        </w:r>
      </w:hyperlink>
      <w:r w:rsidRPr="753D5A61" w:rsidR="5D874223">
        <w:rPr>
          <w:rFonts w:ascii="Arial" w:hAnsi="Arial" w:eastAsia="Arial" w:cs="Arial"/>
          <w:noProof w:val="0"/>
          <w:color w:val="000000" w:themeColor="text1" w:themeTint="FF" w:themeShade="FF"/>
          <w:sz w:val="22"/>
          <w:szCs w:val="22"/>
          <w:lang w:val="en-GB"/>
        </w:rPr>
        <w:t xml:space="preserve"> [Accessed 12 October 2026].</w:t>
      </w:r>
    </w:p>
    <w:p w:rsidR="72DD4030" w:rsidP="753D5A61" w:rsidRDefault="72DD4030" w14:paraId="319F6BAC" w14:textId="67629D08">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5D874223">
        <w:rPr>
          <w:rFonts w:ascii="Arial" w:hAnsi="Arial" w:eastAsia="Arial" w:cs="Arial"/>
          <w:noProof w:val="0"/>
          <w:color w:val="000000" w:themeColor="text1" w:themeTint="FF" w:themeShade="FF"/>
          <w:sz w:val="22"/>
          <w:szCs w:val="22"/>
          <w:lang w:val="en-GB"/>
        </w:rPr>
        <w:t xml:space="preserve">Salem, M. and Robenson, J., 2025. The impact of socioeconomic factors on mental health: a conceptual framework. </w:t>
      </w:r>
      <w:r w:rsidRPr="753D5A61" w:rsidR="5D874223">
        <w:rPr>
          <w:rFonts w:ascii="Arial" w:hAnsi="Arial" w:eastAsia="Arial" w:cs="Arial"/>
          <w:i w:val="1"/>
          <w:iCs w:val="1"/>
          <w:noProof w:val="0"/>
          <w:color w:val="000000" w:themeColor="text1" w:themeTint="FF" w:themeShade="FF"/>
          <w:sz w:val="22"/>
          <w:szCs w:val="22"/>
          <w:lang w:val="en-GB"/>
        </w:rPr>
        <w:t>Cureus</w:t>
      </w:r>
      <w:r w:rsidRPr="753D5A61" w:rsidR="5D874223">
        <w:rPr>
          <w:rFonts w:ascii="Arial" w:hAnsi="Arial" w:eastAsia="Arial" w:cs="Arial"/>
          <w:noProof w:val="0"/>
          <w:color w:val="000000" w:themeColor="text1" w:themeTint="FF" w:themeShade="FF"/>
          <w:sz w:val="22"/>
          <w:szCs w:val="22"/>
          <w:lang w:val="en-GB"/>
        </w:rPr>
        <w:t xml:space="preserve">, 17(7), p.e88244. Available at: </w:t>
      </w:r>
      <w:hyperlink r:id="Rd8075e98b55d4024">
        <w:r w:rsidRPr="753D5A61" w:rsidR="5D874223">
          <w:rPr>
            <w:rStyle w:val="15"/>
            <w:rFonts w:ascii="Arial" w:hAnsi="Arial" w:eastAsia="Arial" w:cs="Arial"/>
            <w:noProof w:val="0"/>
            <w:color w:val="4C94D8" w:themeColor="text2" w:themeTint="80" w:themeShade="FF"/>
            <w:sz w:val="22"/>
            <w:szCs w:val="22"/>
            <w:lang w:val="en-GB"/>
          </w:rPr>
          <w:t>https://doi.org/10.7759/cureus.88244</w:t>
        </w:r>
      </w:hyperlink>
      <w:r w:rsidRPr="753D5A61" w:rsidR="5D874223">
        <w:rPr>
          <w:rFonts w:ascii="Arial" w:hAnsi="Arial" w:eastAsia="Arial" w:cs="Arial"/>
          <w:noProof w:val="0"/>
          <w:color w:val="000000" w:themeColor="text1" w:themeTint="FF" w:themeShade="FF"/>
          <w:sz w:val="22"/>
          <w:szCs w:val="22"/>
          <w:lang w:val="en-GB"/>
        </w:rPr>
        <w:t xml:space="preserve"> [Accessed 19 October 2026].</w:t>
      </w:r>
    </w:p>
    <w:p w:rsidR="72DD4030" w:rsidP="753D5A61" w:rsidRDefault="72DD4030" w14:paraId="28D545C3" w14:textId="3D9D2D58">
      <w:pPr>
        <w:pStyle w:val="34"/>
        <w:numPr>
          <w:ilvl w:val="0"/>
          <w:numId w:val="54"/>
        </w:numPr>
        <w:spacing w:before="220" w:beforeAutospacing="off" w:after="220" w:afterAutospacing="off" w:line="360" w:lineRule="auto"/>
        <w:ind w:right="0"/>
        <w:rPr>
          <w:rFonts w:ascii="Arial" w:hAnsi="Arial" w:eastAsia="Arial" w:cs="Arial"/>
          <w:noProof w:val="0"/>
          <w:color w:val="000000" w:themeColor="text1" w:themeTint="FF" w:themeShade="FF"/>
          <w:sz w:val="22"/>
          <w:szCs w:val="22"/>
          <w:lang w:val="en-GB"/>
        </w:rPr>
      </w:pPr>
      <w:r w:rsidRPr="753D5A61" w:rsidR="08F57BDF">
        <w:rPr>
          <w:rFonts w:ascii="Arial" w:hAnsi="Arial" w:eastAsia="Arial" w:cs="Arial"/>
          <w:noProof w:val="0"/>
          <w:color w:val="000000" w:themeColor="text1" w:themeTint="FF" w:themeShade="FF"/>
          <w:sz w:val="22"/>
          <w:szCs w:val="22"/>
          <w:lang w:val="en-GB"/>
        </w:rPr>
        <w:t xml:space="preserve">Towler, J. and Bramall, J., 1986. </w:t>
      </w:r>
      <w:r w:rsidRPr="753D5A61" w:rsidR="08F57BDF">
        <w:rPr>
          <w:rFonts w:ascii="Arial" w:hAnsi="Arial" w:eastAsia="Arial" w:cs="Arial"/>
          <w:i w:val="1"/>
          <w:iCs w:val="1"/>
          <w:noProof w:val="0"/>
          <w:color w:val="000000" w:themeColor="text1" w:themeTint="FF" w:themeShade="FF"/>
          <w:sz w:val="22"/>
          <w:szCs w:val="22"/>
          <w:lang w:val="en-GB"/>
        </w:rPr>
        <w:t>Midwives in history and society</w:t>
      </w:r>
      <w:r w:rsidRPr="753D5A61" w:rsidR="08F57BDF">
        <w:rPr>
          <w:rFonts w:ascii="Arial" w:hAnsi="Arial" w:eastAsia="Arial" w:cs="Arial"/>
          <w:noProof w:val="0"/>
          <w:color w:val="000000" w:themeColor="text1" w:themeTint="FF" w:themeShade="FF"/>
          <w:sz w:val="22"/>
          <w:szCs w:val="22"/>
          <w:lang w:val="en-GB"/>
        </w:rPr>
        <w:t xml:space="preserve">. London: Croom Helm. </w:t>
      </w:r>
      <w:r w:rsidRPr="753D5A61" w:rsidR="61330B4A">
        <w:rPr>
          <w:rFonts w:ascii="Arial" w:hAnsi="Arial" w:eastAsia="Arial" w:cs="Arial"/>
          <w:noProof w:val="0"/>
          <w:color w:val="000000" w:themeColor="text1" w:themeTint="FF" w:themeShade="FF"/>
          <w:sz w:val="22"/>
          <w:szCs w:val="22"/>
          <w:lang w:val="en-GB"/>
        </w:rPr>
        <w:t xml:space="preserve">Available at: </w:t>
      </w:r>
      <w:hyperlink r:id="R22b9161d0e62452f">
        <w:r w:rsidRPr="753D5A61" w:rsidR="08F57BDF">
          <w:rPr>
            <w:rStyle w:val="15"/>
            <w:rFonts w:ascii="Arial" w:hAnsi="Arial" w:eastAsia="Arial" w:cs="Arial"/>
            <w:noProof w:val="0"/>
            <w:color w:val="4C94D8" w:themeColor="text2" w:themeTint="80" w:themeShade="FF"/>
            <w:sz w:val="22"/>
            <w:szCs w:val="22"/>
            <w:lang w:val="en-GB"/>
          </w:rPr>
          <w:t>https://books.google.co.uk/books?hl=en&amp;lr=&amp;id=1vqhEAAAQBAJ&amp;oi=fnd&amp;pg=PT8&amp;dq=Towler,+J.+and+Bramall,+J.+(1986)+Midwives+in+History+and+Society.+London:+Croom+Helm.+++&amp;ots=ATWJ3WzKh9&amp;sig=o842BnB0j3TaivvHDuvdVoET7Tk&amp;redir_esc=y#v=onepage&amp;q&amp;f=false</w:t>
        </w:r>
      </w:hyperlink>
      <w:r w:rsidRPr="753D5A61" w:rsidR="337F73A0">
        <w:rPr>
          <w:rFonts w:ascii="Arial" w:hAnsi="Arial" w:eastAsia="Arial" w:cs="Arial"/>
          <w:noProof w:val="0"/>
          <w:color w:val="000000" w:themeColor="text1" w:themeTint="FF" w:themeShade="FF"/>
          <w:sz w:val="22"/>
          <w:szCs w:val="22"/>
          <w:lang w:val="en-GB"/>
        </w:rPr>
        <w:t>[Accessed 19 October 2026].</w:t>
      </w:r>
    </w:p>
    <w:p w:rsidR="72DD4030" w:rsidP="753D5A61" w:rsidRDefault="72DD4030" w14:paraId="3E417445" w14:textId="2F7E0E8E">
      <w:pPr>
        <w:pStyle w:val="34"/>
        <w:spacing w:before="220" w:beforeAutospacing="off" w:after="220" w:afterAutospacing="off" w:line="360" w:lineRule="auto"/>
        <w:ind w:left="360" w:right="0"/>
        <w:rPr>
          <w:rFonts w:ascii="Arial" w:hAnsi="Arial" w:eastAsia="Arial" w:cs="Arial"/>
          <w:noProof w:val="0"/>
          <w:color w:val="000000" w:themeColor="text1" w:themeTint="FF" w:themeShade="FF"/>
          <w:sz w:val="22"/>
          <w:szCs w:val="22"/>
          <w:lang w:val="en-GB"/>
        </w:rPr>
      </w:pPr>
    </w:p>
    <w:p w:rsidR="72DD4030" w:rsidP="753D5A61" w:rsidRDefault="72DD4030" w14:paraId="41AB2DA7" w14:textId="24F483A0">
      <w:pPr>
        <w:pStyle w:val="1"/>
        <w:spacing w:before="220" w:beforeAutospacing="off" w:after="220" w:afterAutospacing="off" w:line="360" w:lineRule="auto"/>
        <w:ind w:left="360" w:right="0"/>
        <w:rPr>
          <w:rFonts w:ascii="Arial" w:hAnsi="Arial" w:eastAsia="Arial" w:cs="Arial"/>
          <w:noProof w:val="0"/>
          <w:color w:val="000000" w:themeColor="text1" w:themeTint="FF" w:themeShade="FF"/>
          <w:sz w:val="22"/>
          <w:szCs w:val="22"/>
          <w:lang w:val="en-GB"/>
        </w:rPr>
      </w:pPr>
    </w:p>
    <w:sectPr>
      <w:footerReference w:type="default" r:id="rId5"/>
      <w:pgSz w:w="11906" w:h="16838" w:orient="portrait"/>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xmlns:wp14="http://schemas.microsoft.com/office/word/2010/wordml" w14:paraId="672A6659" wp14:textId="77777777">
      <w:pPr>
        <w:spacing w:line="240" w:lineRule="auto"/>
      </w:pPr>
      <w:r>
        <w:separator/>
      </w:r>
    </w:p>
  </w:endnote>
  <w:endnote w:type="continuationSeparator" w:id="1">
    <w:p xmlns:wp14="http://schemas.microsoft.com/office/word/2010/wordml" w14:paraId="0A37501D"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Aptos">
    <w:altName w:val="Helvetica Neue"/>
    <w:panose1 w:val="00000000000000000000"/>
    <w:charset w:val="86"/>
    <w:family w:val="swiss"/>
    <w:pitch w:val="default"/>
    <w:sig w:usb0="00000000" w:usb1="00000000" w:usb2="00000000" w:usb3="00000000" w:csb0="0000019F" w:csb1="00000000"/>
  </w:font>
  <w:font w:name="Aptos">
    <w:altName w:val="Helvetica Neue"/>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 w:name="Aptos Display">
    <w:altName w:val="Helvetica Neue"/>
    <w:panose1 w:val="00000000000000000000"/>
    <w:charset w:val="00"/>
    <w:family w:val="swiss"/>
    <w:pitch w:val="default"/>
    <w:sig w:usb0="00000000" w:usb1="00000000" w:usb2="00000000" w:usb3="00000000" w:csb0="0000019F"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黑体-简">
    <w:panose1 w:val="00000000000000000000"/>
    <w:charset w:val="86"/>
    <w:family w:val="auto"/>
    <w:pitch w:val="default"/>
    <w:sig w:usb0="8000002F" w:usb1="0800004A" w:usb2="00000000" w:usb3="00000000" w:csb0="203E0000" w:csb1="00000000"/>
  </w:font>
  <w:font w:name="宋体-简">
    <w:panose1 w:val="02010800040101010101"/>
    <w:charset w:val="86"/>
    <w:family w:val="auto"/>
    <w:pitch w:val="default"/>
    <w:sig w:usb0="00000001" w:usb1="080F0000" w:usb2="00000000" w:usb3="00000000" w:csb0="00040000"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8145864"/>
      <w:docPartObj>
        <w:docPartGallery w:val="AutoText"/>
      </w:docPartObj>
    </w:sdtPr>
    <w:sdtContent>
      <w:sdt>
        <w:sdtPr>
          <w:id w:val="-1"/>
          <w:docPartObj>
            <w:docPartGallery w:val="AutoText"/>
          </w:docPartObj>
        </w:sdtPr>
        <w:sdtContent>
          <w:p xmlns:wp14="http://schemas.microsoft.com/office/word/2010/wordml" w14:paraId="774D07CE" wp14:textId="77777777">
            <w:pPr>
              <w:pStyle w:val="13"/>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2</w:t>
            </w:r>
            <w:r>
              <w:rPr>
                <w:b/>
                <w:bCs/>
                <w:sz w:val="24"/>
                <w:szCs w:val="24"/>
              </w:rPr>
              <w:fldChar w:fldCharType="end"/>
            </w:r>
          </w:p>
        </w:sdtContent>
      </w:sdt>
    </w:sdtContent>
  </w:sdt>
  <w:p xmlns:wp14="http://schemas.microsoft.com/office/word/2010/wordml" w14:paraId="3413F2D3" wp14:textId="77777777">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xmlns:wp14="http://schemas.microsoft.com/office/word/2010/wordml" w14:paraId="5DAB6C7B" wp14:textId="77777777">
      <w:pPr>
        <w:spacing w:before="0" w:after="0" w:line="259" w:lineRule="auto"/>
      </w:pPr>
      <w:r>
        <w:separator/>
      </w:r>
    </w:p>
  </w:footnote>
  <w:footnote w:type="continuationSeparator" w:id="1">
    <w:p xmlns:wp14="http://schemas.microsoft.com/office/word/2010/wordml" w14:paraId="02EB378F" wp14:textId="77777777">
      <w:pPr>
        <w:spacing w:before="0" w:after="0" w:line="259"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Bzklagxpkrz9Py" int2:id="AMkcDO1c">
      <int2:state int2:type="spell" int2:value="Rejected"/>
    </int2:textHash>
    <int2:textHash int2:hashCode="lqtwgUq/pf1zpD" int2:id="1pzbb75k">
      <int2:state int2:type="spell" int2:value="Rejected"/>
    </int2:textHash>
    <int2:textHash int2:hashCode="JH5ckftZGaxHz+" int2:id="mE0Ekm8e">
      <int2:state int2:type="spell" int2:value="Rejected"/>
    </int2:textHash>
    <int2:textHash int2:hashCode="NBwlnJzpgWF8pB" int2:id="reGWMUkU">
      <int2:state int2:type="spell" int2:value="Rejected"/>
    </int2:textHash>
    <int2:textHash int2:hashCode="gRoHuVjOtCrWpi" int2:id="n52vXdTd">
      <int2:state int2:type="spell" int2:value="Rejected"/>
    </int2:textHash>
    <int2:bookmark int2:bookmarkName="_Int_0ZpUKxGH" int2:invalidationBookmarkName="" int2:hashCode="X55YArurxx+Sdf" int2:id="9WzRidf1">
      <int2:state int2:type="gram" int2:value="Rejected"/>
    </int2:bookmark>
    <int2:bookmark int2:bookmarkName="_Int_2pLmMXhL" int2:invalidationBookmarkName="" int2:hashCode="4dDGwcKeatUWQH" int2:id="2ED0l1Ht">
      <int2:state int2:type="style" int2:value="Rejected"/>
    </int2:bookmark>
    <int2:bookmark int2:bookmarkName="_Int_Zm4I5sUx" int2:invalidationBookmarkName="" int2:hashCode="4dDGwcKeatUWQH" int2:id="ELDlsGG7">
      <int2:state int2:type="styl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54">
    <w:nsid w:val="298d2f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51763b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3cdab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536ad7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93492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55f72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180f4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2b4a30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2b3a5b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55cb7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3f29a9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50dd25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4a451a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21ad47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5388d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43355a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ce6f3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fb23e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557d86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92e5f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9b45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743207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2e129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626afc4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8cc940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9">
    <w:nsid w:val="5edf93f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f06093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e8d34d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398d580"/>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Wingdings" w:hAnsi="Wingding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25">
    <w:nsid w:val="6c65ac32"/>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4">
    <w:nsid w:val="7db16ff7"/>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3">
    <w:nsid w:val="33cf80b1"/>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
    <w:nsid w:val="68c60d6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e5f6e7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93ed8a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9">
    <w:nsid w:val="437485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491e1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a8d00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1cb15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6a9f3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b6dc8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d3023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c56e8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f1599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ef34e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a706c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d0f3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cda31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abd85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2196a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c1653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2c23b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27b77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80a4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00"/>
  <w:trackRevisions w:val="false"/>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FE1"/>
    <w:rsid w:val="000015FB"/>
    <w:rsid w:val="00002AA9"/>
    <w:rsid w:val="00003A4F"/>
    <w:rsid w:val="000129B3"/>
    <w:rsid w:val="00012BB5"/>
    <w:rsid w:val="000247AC"/>
    <w:rsid w:val="00035B1A"/>
    <w:rsid w:val="0003767A"/>
    <w:rsid w:val="000446FE"/>
    <w:rsid w:val="00053FC4"/>
    <w:rsid w:val="0006328E"/>
    <w:rsid w:val="00066860"/>
    <w:rsid w:val="00075320"/>
    <w:rsid w:val="000859B3"/>
    <w:rsid w:val="00092D99"/>
    <w:rsid w:val="0009393B"/>
    <w:rsid w:val="00095DA8"/>
    <w:rsid w:val="000B4CA9"/>
    <w:rsid w:val="000B60FA"/>
    <w:rsid w:val="000C3EC4"/>
    <w:rsid w:val="000C50CD"/>
    <w:rsid w:val="000D5112"/>
    <w:rsid w:val="000E1F99"/>
    <w:rsid w:val="000E3150"/>
    <w:rsid w:val="000F0246"/>
    <w:rsid w:val="000F064C"/>
    <w:rsid w:val="000F6387"/>
    <w:rsid w:val="000F6946"/>
    <w:rsid w:val="00106CE3"/>
    <w:rsid w:val="001106BE"/>
    <w:rsid w:val="001231CB"/>
    <w:rsid w:val="00134D28"/>
    <w:rsid w:val="0013641D"/>
    <w:rsid w:val="0016777B"/>
    <w:rsid w:val="0017067B"/>
    <w:rsid w:val="0017083F"/>
    <w:rsid w:val="00170C04"/>
    <w:rsid w:val="00181713"/>
    <w:rsid w:val="00183546"/>
    <w:rsid w:val="001845DA"/>
    <w:rsid w:val="001851F8"/>
    <w:rsid w:val="00196D8C"/>
    <w:rsid w:val="00197E40"/>
    <w:rsid w:val="001A3EF2"/>
    <w:rsid w:val="001C372A"/>
    <w:rsid w:val="001D1A65"/>
    <w:rsid w:val="001E4C46"/>
    <w:rsid w:val="001F3692"/>
    <w:rsid w:val="001F628A"/>
    <w:rsid w:val="00201897"/>
    <w:rsid w:val="00202AA7"/>
    <w:rsid w:val="002037BB"/>
    <w:rsid w:val="00215BB7"/>
    <w:rsid w:val="00216AFA"/>
    <w:rsid w:val="00220450"/>
    <w:rsid w:val="00222839"/>
    <w:rsid w:val="00227220"/>
    <w:rsid w:val="00227D94"/>
    <w:rsid w:val="00237B88"/>
    <w:rsid w:val="002413CA"/>
    <w:rsid w:val="00244611"/>
    <w:rsid w:val="00247D48"/>
    <w:rsid w:val="0025090E"/>
    <w:rsid w:val="00252708"/>
    <w:rsid w:val="002643BA"/>
    <w:rsid w:val="00275CE1"/>
    <w:rsid w:val="00277377"/>
    <w:rsid w:val="00277950"/>
    <w:rsid w:val="00282AF5"/>
    <w:rsid w:val="002950BE"/>
    <w:rsid w:val="00297AF9"/>
    <w:rsid w:val="002A0A3D"/>
    <w:rsid w:val="002A55BF"/>
    <w:rsid w:val="002A7CC2"/>
    <w:rsid w:val="002B37BC"/>
    <w:rsid w:val="002D04AA"/>
    <w:rsid w:val="002D6C1E"/>
    <w:rsid w:val="002D755A"/>
    <w:rsid w:val="002E1784"/>
    <w:rsid w:val="002F15FE"/>
    <w:rsid w:val="002F2586"/>
    <w:rsid w:val="002F2B39"/>
    <w:rsid w:val="002F627E"/>
    <w:rsid w:val="00322395"/>
    <w:rsid w:val="00332C4B"/>
    <w:rsid w:val="00333E17"/>
    <w:rsid w:val="003415A8"/>
    <w:rsid w:val="00352C64"/>
    <w:rsid w:val="003545B9"/>
    <w:rsid w:val="00361680"/>
    <w:rsid w:val="00362032"/>
    <w:rsid w:val="003647E3"/>
    <w:rsid w:val="003675C0"/>
    <w:rsid w:val="00367DB3"/>
    <w:rsid w:val="003722D4"/>
    <w:rsid w:val="00372335"/>
    <w:rsid w:val="0037492B"/>
    <w:rsid w:val="00377A05"/>
    <w:rsid w:val="003809CE"/>
    <w:rsid w:val="0039090B"/>
    <w:rsid w:val="003917B2"/>
    <w:rsid w:val="003B2901"/>
    <w:rsid w:val="003C1E35"/>
    <w:rsid w:val="003C29F1"/>
    <w:rsid w:val="003C5BFB"/>
    <w:rsid w:val="003C6FF1"/>
    <w:rsid w:val="003C7AB2"/>
    <w:rsid w:val="003D4950"/>
    <w:rsid w:val="003D5810"/>
    <w:rsid w:val="003E3616"/>
    <w:rsid w:val="00401E58"/>
    <w:rsid w:val="004313D2"/>
    <w:rsid w:val="00433FDE"/>
    <w:rsid w:val="0044024C"/>
    <w:rsid w:val="00462955"/>
    <w:rsid w:val="0049797B"/>
    <w:rsid w:val="004A798A"/>
    <w:rsid w:val="004B3656"/>
    <w:rsid w:val="004B480F"/>
    <w:rsid w:val="004B6473"/>
    <w:rsid w:val="004C4175"/>
    <w:rsid w:val="004C78A4"/>
    <w:rsid w:val="004C7EE9"/>
    <w:rsid w:val="004D0F56"/>
    <w:rsid w:val="004D225E"/>
    <w:rsid w:val="004E1D19"/>
    <w:rsid w:val="004F01D1"/>
    <w:rsid w:val="004F5CEB"/>
    <w:rsid w:val="0050242B"/>
    <w:rsid w:val="00506791"/>
    <w:rsid w:val="00506E3E"/>
    <w:rsid w:val="00512D76"/>
    <w:rsid w:val="00517B30"/>
    <w:rsid w:val="005478EE"/>
    <w:rsid w:val="00551D4F"/>
    <w:rsid w:val="00555525"/>
    <w:rsid w:val="005974B0"/>
    <w:rsid w:val="0059753C"/>
    <w:rsid w:val="005A101A"/>
    <w:rsid w:val="005A30C0"/>
    <w:rsid w:val="005A3E37"/>
    <w:rsid w:val="005A4085"/>
    <w:rsid w:val="005B1BF8"/>
    <w:rsid w:val="005B55A4"/>
    <w:rsid w:val="005B568B"/>
    <w:rsid w:val="005C3F1C"/>
    <w:rsid w:val="005D049B"/>
    <w:rsid w:val="005D47E4"/>
    <w:rsid w:val="005F3515"/>
    <w:rsid w:val="00607E4B"/>
    <w:rsid w:val="0061464C"/>
    <w:rsid w:val="006234B9"/>
    <w:rsid w:val="00643D38"/>
    <w:rsid w:val="00654E5B"/>
    <w:rsid w:val="006603DC"/>
    <w:rsid w:val="0066269E"/>
    <w:rsid w:val="006749DC"/>
    <w:rsid w:val="00676E35"/>
    <w:rsid w:val="00676FDB"/>
    <w:rsid w:val="00683D95"/>
    <w:rsid w:val="00687E9F"/>
    <w:rsid w:val="0069597B"/>
    <w:rsid w:val="00697B3D"/>
    <w:rsid w:val="006A53BA"/>
    <w:rsid w:val="006A6F65"/>
    <w:rsid w:val="006B2FD4"/>
    <w:rsid w:val="006B4407"/>
    <w:rsid w:val="006C55E4"/>
    <w:rsid w:val="006C7C61"/>
    <w:rsid w:val="006D63CA"/>
    <w:rsid w:val="006E137A"/>
    <w:rsid w:val="006F60D7"/>
    <w:rsid w:val="00704608"/>
    <w:rsid w:val="00722940"/>
    <w:rsid w:val="00722A68"/>
    <w:rsid w:val="00725F33"/>
    <w:rsid w:val="00727B8D"/>
    <w:rsid w:val="00736E61"/>
    <w:rsid w:val="0073E6A3"/>
    <w:rsid w:val="00750FE5"/>
    <w:rsid w:val="00751553"/>
    <w:rsid w:val="00782AA6"/>
    <w:rsid w:val="007A078E"/>
    <w:rsid w:val="007A2A10"/>
    <w:rsid w:val="007B565D"/>
    <w:rsid w:val="007C7706"/>
    <w:rsid w:val="007D4589"/>
    <w:rsid w:val="007E16AA"/>
    <w:rsid w:val="007E4EFE"/>
    <w:rsid w:val="007F33B2"/>
    <w:rsid w:val="0080412D"/>
    <w:rsid w:val="00804D67"/>
    <w:rsid w:val="00811DD7"/>
    <w:rsid w:val="00830C4E"/>
    <w:rsid w:val="00831478"/>
    <w:rsid w:val="00834413"/>
    <w:rsid w:val="00836BBB"/>
    <w:rsid w:val="00845639"/>
    <w:rsid w:val="008519DC"/>
    <w:rsid w:val="00851EC4"/>
    <w:rsid w:val="00854772"/>
    <w:rsid w:val="00871A61"/>
    <w:rsid w:val="008942C5"/>
    <w:rsid w:val="008954AA"/>
    <w:rsid w:val="00897B3B"/>
    <w:rsid w:val="008A0FCE"/>
    <w:rsid w:val="008A1C39"/>
    <w:rsid w:val="008C1B82"/>
    <w:rsid w:val="008C5335"/>
    <w:rsid w:val="008D15AF"/>
    <w:rsid w:val="008D6068"/>
    <w:rsid w:val="008E07AB"/>
    <w:rsid w:val="008E0A0F"/>
    <w:rsid w:val="008F52A1"/>
    <w:rsid w:val="008F6EFB"/>
    <w:rsid w:val="009045F4"/>
    <w:rsid w:val="00904B32"/>
    <w:rsid w:val="00905DE6"/>
    <w:rsid w:val="009114E5"/>
    <w:rsid w:val="0092171B"/>
    <w:rsid w:val="00925DEB"/>
    <w:rsid w:val="00926A30"/>
    <w:rsid w:val="0093F78D"/>
    <w:rsid w:val="00942F65"/>
    <w:rsid w:val="00950767"/>
    <w:rsid w:val="009602AD"/>
    <w:rsid w:val="009715FD"/>
    <w:rsid w:val="009747AE"/>
    <w:rsid w:val="00975D30"/>
    <w:rsid w:val="009800E5"/>
    <w:rsid w:val="00982720"/>
    <w:rsid w:val="00984771"/>
    <w:rsid w:val="00992FE1"/>
    <w:rsid w:val="009B5072"/>
    <w:rsid w:val="009B6897"/>
    <w:rsid w:val="009C0008"/>
    <w:rsid w:val="009C7CD5"/>
    <w:rsid w:val="009D48FC"/>
    <w:rsid w:val="009F0246"/>
    <w:rsid w:val="00A01D41"/>
    <w:rsid w:val="00A041FB"/>
    <w:rsid w:val="00A06D15"/>
    <w:rsid w:val="00A11990"/>
    <w:rsid w:val="00A15801"/>
    <w:rsid w:val="00A23A21"/>
    <w:rsid w:val="00A27EFD"/>
    <w:rsid w:val="00A36BEF"/>
    <w:rsid w:val="00A44ADF"/>
    <w:rsid w:val="00A52AD6"/>
    <w:rsid w:val="00A54285"/>
    <w:rsid w:val="00A547E9"/>
    <w:rsid w:val="00A65B77"/>
    <w:rsid w:val="00A71224"/>
    <w:rsid w:val="00A8470F"/>
    <w:rsid w:val="00A905BE"/>
    <w:rsid w:val="00A914CA"/>
    <w:rsid w:val="00A93D4E"/>
    <w:rsid w:val="00A95E8B"/>
    <w:rsid w:val="00A96EF7"/>
    <w:rsid w:val="00A97A7C"/>
    <w:rsid w:val="00AA3F90"/>
    <w:rsid w:val="00AB1044"/>
    <w:rsid w:val="00AB17FC"/>
    <w:rsid w:val="00AB7043"/>
    <w:rsid w:val="00AC2787"/>
    <w:rsid w:val="00AD4C35"/>
    <w:rsid w:val="00AE2AFF"/>
    <w:rsid w:val="00AE2F03"/>
    <w:rsid w:val="00AE3399"/>
    <w:rsid w:val="00AE3BBB"/>
    <w:rsid w:val="00AF0E10"/>
    <w:rsid w:val="00B10F07"/>
    <w:rsid w:val="00B21896"/>
    <w:rsid w:val="00B2399E"/>
    <w:rsid w:val="00B265F8"/>
    <w:rsid w:val="00B26DBF"/>
    <w:rsid w:val="00B32C7D"/>
    <w:rsid w:val="00B46A7D"/>
    <w:rsid w:val="00B501B5"/>
    <w:rsid w:val="00B5402F"/>
    <w:rsid w:val="00B6354B"/>
    <w:rsid w:val="00B6F542"/>
    <w:rsid w:val="00B72888"/>
    <w:rsid w:val="00B73C01"/>
    <w:rsid w:val="00B74884"/>
    <w:rsid w:val="00B80E04"/>
    <w:rsid w:val="00B83C72"/>
    <w:rsid w:val="00B84CF0"/>
    <w:rsid w:val="00B86EA9"/>
    <w:rsid w:val="00B90387"/>
    <w:rsid w:val="00B95522"/>
    <w:rsid w:val="00BB23B5"/>
    <w:rsid w:val="00BB74EC"/>
    <w:rsid w:val="00BC2904"/>
    <w:rsid w:val="00BC6103"/>
    <w:rsid w:val="00BE24FA"/>
    <w:rsid w:val="00BF0C41"/>
    <w:rsid w:val="00BF0EAB"/>
    <w:rsid w:val="00BF5275"/>
    <w:rsid w:val="00C059F9"/>
    <w:rsid w:val="00C07401"/>
    <w:rsid w:val="00C2055F"/>
    <w:rsid w:val="00C20DE5"/>
    <w:rsid w:val="00C2310B"/>
    <w:rsid w:val="00C27BF7"/>
    <w:rsid w:val="00C4496C"/>
    <w:rsid w:val="00C451F7"/>
    <w:rsid w:val="00C51554"/>
    <w:rsid w:val="00C539AD"/>
    <w:rsid w:val="00C63B5B"/>
    <w:rsid w:val="00C70FAE"/>
    <w:rsid w:val="00C82FE1"/>
    <w:rsid w:val="00C86874"/>
    <w:rsid w:val="00C87308"/>
    <w:rsid w:val="00CB4DAD"/>
    <w:rsid w:val="00CC7CC7"/>
    <w:rsid w:val="00CE022C"/>
    <w:rsid w:val="00CE4FA8"/>
    <w:rsid w:val="00CF01AB"/>
    <w:rsid w:val="00CF6222"/>
    <w:rsid w:val="00D01735"/>
    <w:rsid w:val="00D07E11"/>
    <w:rsid w:val="00D17458"/>
    <w:rsid w:val="00D17F7F"/>
    <w:rsid w:val="00D20015"/>
    <w:rsid w:val="00D27167"/>
    <w:rsid w:val="00D27D4C"/>
    <w:rsid w:val="00D303BD"/>
    <w:rsid w:val="00D31538"/>
    <w:rsid w:val="00D352DF"/>
    <w:rsid w:val="00D4377D"/>
    <w:rsid w:val="00D43C23"/>
    <w:rsid w:val="00D47902"/>
    <w:rsid w:val="00D57220"/>
    <w:rsid w:val="00D57F9E"/>
    <w:rsid w:val="00D82C0F"/>
    <w:rsid w:val="00D85386"/>
    <w:rsid w:val="00D91275"/>
    <w:rsid w:val="00D91D7B"/>
    <w:rsid w:val="00D93DC6"/>
    <w:rsid w:val="00D97462"/>
    <w:rsid w:val="00DA0EB4"/>
    <w:rsid w:val="00DA2029"/>
    <w:rsid w:val="00DA5E91"/>
    <w:rsid w:val="00DB5D15"/>
    <w:rsid w:val="00DC1C59"/>
    <w:rsid w:val="00DC49B2"/>
    <w:rsid w:val="00DD4480"/>
    <w:rsid w:val="00DE1363"/>
    <w:rsid w:val="00DE72A4"/>
    <w:rsid w:val="00E0455F"/>
    <w:rsid w:val="00E119E5"/>
    <w:rsid w:val="00E12812"/>
    <w:rsid w:val="00E143EB"/>
    <w:rsid w:val="00E36E32"/>
    <w:rsid w:val="00E41A95"/>
    <w:rsid w:val="00E50125"/>
    <w:rsid w:val="00E51DC0"/>
    <w:rsid w:val="00E62CA4"/>
    <w:rsid w:val="00E635A4"/>
    <w:rsid w:val="00E74AB7"/>
    <w:rsid w:val="00E96BCB"/>
    <w:rsid w:val="00EA3528"/>
    <w:rsid w:val="00EA39DF"/>
    <w:rsid w:val="00EA578E"/>
    <w:rsid w:val="00EA719D"/>
    <w:rsid w:val="00EB46AE"/>
    <w:rsid w:val="00EB4CAE"/>
    <w:rsid w:val="00ED0068"/>
    <w:rsid w:val="00ED7952"/>
    <w:rsid w:val="00EF60E3"/>
    <w:rsid w:val="00F1013C"/>
    <w:rsid w:val="00F23A13"/>
    <w:rsid w:val="00F25659"/>
    <w:rsid w:val="00F30E5B"/>
    <w:rsid w:val="00F37C05"/>
    <w:rsid w:val="00F51410"/>
    <w:rsid w:val="00F54A60"/>
    <w:rsid w:val="00F672FC"/>
    <w:rsid w:val="00F77E4E"/>
    <w:rsid w:val="00F81DEE"/>
    <w:rsid w:val="00F90286"/>
    <w:rsid w:val="00FA2A0D"/>
    <w:rsid w:val="00FA38B4"/>
    <w:rsid w:val="00FB5D7C"/>
    <w:rsid w:val="00FB75C3"/>
    <w:rsid w:val="00FB7929"/>
    <w:rsid w:val="00FC10D9"/>
    <w:rsid w:val="00FC1E87"/>
    <w:rsid w:val="00FC2CEF"/>
    <w:rsid w:val="00FC4457"/>
    <w:rsid w:val="00FE48DE"/>
    <w:rsid w:val="00FE7A72"/>
    <w:rsid w:val="00FF1D0C"/>
    <w:rsid w:val="00FF79F0"/>
    <w:rsid w:val="01008F88"/>
    <w:rsid w:val="01032CD1"/>
    <w:rsid w:val="011D0C35"/>
    <w:rsid w:val="011E77D2"/>
    <w:rsid w:val="011F46BE"/>
    <w:rsid w:val="0150F3C1"/>
    <w:rsid w:val="018F09CF"/>
    <w:rsid w:val="01A72F50"/>
    <w:rsid w:val="01D4CE7F"/>
    <w:rsid w:val="01EBDA54"/>
    <w:rsid w:val="01F0CBA2"/>
    <w:rsid w:val="01F61096"/>
    <w:rsid w:val="01FB1C05"/>
    <w:rsid w:val="027BD01C"/>
    <w:rsid w:val="02C0DACA"/>
    <w:rsid w:val="02C15E25"/>
    <w:rsid w:val="02E19CB1"/>
    <w:rsid w:val="030A5F99"/>
    <w:rsid w:val="03647A97"/>
    <w:rsid w:val="036A3F83"/>
    <w:rsid w:val="03AE589C"/>
    <w:rsid w:val="03DD5236"/>
    <w:rsid w:val="03EF5F03"/>
    <w:rsid w:val="03F7D7FE"/>
    <w:rsid w:val="041B4EEC"/>
    <w:rsid w:val="0439448A"/>
    <w:rsid w:val="0439448A"/>
    <w:rsid w:val="04D6AAA6"/>
    <w:rsid w:val="04F9EA46"/>
    <w:rsid w:val="05118FA5"/>
    <w:rsid w:val="057B87C0"/>
    <w:rsid w:val="0586E247"/>
    <w:rsid w:val="05B1AEDB"/>
    <w:rsid w:val="05B8385C"/>
    <w:rsid w:val="05D9EFB4"/>
    <w:rsid w:val="05E52073"/>
    <w:rsid w:val="05EA1407"/>
    <w:rsid w:val="062A219B"/>
    <w:rsid w:val="062D9C6F"/>
    <w:rsid w:val="06400E2B"/>
    <w:rsid w:val="0642FCE8"/>
    <w:rsid w:val="0660CBB6"/>
    <w:rsid w:val="0663B4C2"/>
    <w:rsid w:val="067298C7"/>
    <w:rsid w:val="068C2BED"/>
    <w:rsid w:val="069C5E22"/>
    <w:rsid w:val="06AB6DC7"/>
    <w:rsid w:val="06CF2D31"/>
    <w:rsid w:val="06FE4EA2"/>
    <w:rsid w:val="07185019"/>
    <w:rsid w:val="0719DFBB"/>
    <w:rsid w:val="071E350C"/>
    <w:rsid w:val="071EFA8B"/>
    <w:rsid w:val="0784000C"/>
    <w:rsid w:val="07C5C0F1"/>
    <w:rsid w:val="07EEF692"/>
    <w:rsid w:val="07FD370A"/>
    <w:rsid w:val="086C1410"/>
    <w:rsid w:val="086C6501"/>
    <w:rsid w:val="0883C372"/>
    <w:rsid w:val="089429B8"/>
    <w:rsid w:val="08A3B194"/>
    <w:rsid w:val="08CE5C01"/>
    <w:rsid w:val="08F17A81"/>
    <w:rsid w:val="08F57BDF"/>
    <w:rsid w:val="08F66404"/>
    <w:rsid w:val="09474766"/>
    <w:rsid w:val="095B2CAC"/>
    <w:rsid w:val="09774293"/>
    <w:rsid w:val="0986B471"/>
    <w:rsid w:val="09885843"/>
    <w:rsid w:val="0989E396"/>
    <w:rsid w:val="0992B7AB"/>
    <w:rsid w:val="09B4C297"/>
    <w:rsid w:val="09C9B21E"/>
    <w:rsid w:val="09D36F79"/>
    <w:rsid w:val="09E642DC"/>
    <w:rsid w:val="0A95958D"/>
    <w:rsid w:val="0A9D0183"/>
    <w:rsid w:val="0AAF990B"/>
    <w:rsid w:val="0AC1E188"/>
    <w:rsid w:val="0AC7D433"/>
    <w:rsid w:val="0ACB6F89"/>
    <w:rsid w:val="0AF076A3"/>
    <w:rsid w:val="0AF076A3"/>
    <w:rsid w:val="0B15CD76"/>
    <w:rsid w:val="0B220EFA"/>
    <w:rsid w:val="0B6235FB"/>
    <w:rsid w:val="0B640515"/>
    <w:rsid w:val="0B7B2CB3"/>
    <w:rsid w:val="0BAE12AC"/>
    <w:rsid w:val="0BAE12AC"/>
    <w:rsid w:val="0BB7D6EC"/>
    <w:rsid w:val="0C3E84E5"/>
    <w:rsid w:val="0C4C96B1"/>
    <w:rsid w:val="0C4C96B1"/>
    <w:rsid w:val="0C574910"/>
    <w:rsid w:val="0C79DE71"/>
    <w:rsid w:val="0C994433"/>
    <w:rsid w:val="0CCB5BCF"/>
    <w:rsid w:val="0CDA05E8"/>
    <w:rsid w:val="0CDA05E8"/>
    <w:rsid w:val="0CE12AD3"/>
    <w:rsid w:val="0CEF8E0D"/>
    <w:rsid w:val="0D218B22"/>
    <w:rsid w:val="0D24AFFC"/>
    <w:rsid w:val="0D4DC37E"/>
    <w:rsid w:val="0D605B9B"/>
    <w:rsid w:val="0D800B10"/>
    <w:rsid w:val="0D8044AD"/>
    <w:rsid w:val="0D814709"/>
    <w:rsid w:val="0D9C6AFE"/>
    <w:rsid w:val="0DD09C3C"/>
    <w:rsid w:val="0DD3D5F9"/>
    <w:rsid w:val="0DDA0C0E"/>
    <w:rsid w:val="0DE8059F"/>
    <w:rsid w:val="0E009469"/>
    <w:rsid w:val="0E4479A7"/>
    <w:rsid w:val="0E6FE8E4"/>
    <w:rsid w:val="0E7BC54F"/>
    <w:rsid w:val="0E8D3C9B"/>
    <w:rsid w:val="0EB21FC7"/>
    <w:rsid w:val="0EC22A7C"/>
    <w:rsid w:val="0EEC8448"/>
    <w:rsid w:val="0EEC8448"/>
    <w:rsid w:val="0EF0045D"/>
    <w:rsid w:val="0EF4CC67"/>
    <w:rsid w:val="0F2A3DE7"/>
    <w:rsid w:val="0F3309EF"/>
    <w:rsid w:val="0FC9290D"/>
    <w:rsid w:val="0FD62D70"/>
    <w:rsid w:val="0FF5E27F"/>
    <w:rsid w:val="0FF81072"/>
    <w:rsid w:val="1001F680"/>
    <w:rsid w:val="101C7BB2"/>
    <w:rsid w:val="104397A8"/>
    <w:rsid w:val="106A8D58"/>
    <w:rsid w:val="10769657"/>
    <w:rsid w:val="1082531F"/>
    <w:rsid w:val="10870AA1"/>
    <w:rsid w:val="109CD248"/>
    <w:rsid w:val="10AF734A"/>
    <w:rsid w:val="10B6E341"/>
    <w:rsid w:val="10BB2FD4"/>
    <w:rsid w:val="10F56DFB"/>
    <w:rsid w:val="11056698"/>
    <w:rsid w:val="110B3115"/>
    <w:rsid w:val="11193FAB"/>
    <w:rsid w:val="113A3CBD"/>
    <w:rsid w:val="11414346"/>
    <w:rsid w:val="116F4212"/>
    <w:rsid w:val="119AA0FB"/>
    <w:rsid w:val="11ABFB1B"/>
    <w:rsid w:val="11BC83D6"/>
    <w:rsid w:val="11DBA3BD"/>
    <w:rsid w:val="11F8013C"/>
    <w:rsid w:val="121EA3CD"/>
    <w:rsid w:val="12359CCD"/>
    <w:rsid w:val="12549FAC"/>
    <w:rsid w:val="12771360"/>
    <w:rsid w:val="127BA27B"/>
    <w:rsid w:val="128DD125"/>
    <w:rsid w:val="1293E39C"/>
    <w:rsid w:val="12A5447A"/>
    <w:rsid w:val="12A5447A"/>
    <w:rsid w:val="12C71224"/>
    <w:rsid w:val="1309FCD4"/>
    <w:rsid w:val="13191EF7"/>
    <w:rsid w:val="1341577B"/>
    <w:rsid w:val="1397EFCD"/>
    <w:rsid w:val="13C19FCF"/>
    <w:rsid w:val="143FD301"/>
    <w:rsid w:val="1478B8EF"/>
    <w:rsid w:val="1478EFA1"/>
    <w:rsid w:val="14CA77F9"/>
    <w:rsid w:val="14FED952"/>
    <w:rsid w:val="15219599"/>
    <w:rsid w:val="15570103"/>
    <w:rsid w:val="15572A90"/>
    <w:rsid w:val="157FA594"/>
    <w:rsid w:val="1582CCD1"/>
    <w:rsid w:val="159110DA"/>
    <w:rsid w:val="1595480E"/>
    <w:rsid w:val="15A3DDF6"/>
    <w:rsid w:val="15A467AF"/>
    <w:rsid w:val="15B995F5"/>
    <w:rsid w:val="15C25AD3"/>
    <w:rsid w:val="15C266F9"/>
    <w:rsid w:val="15D98E91"/>
    <w:rsid w:val="160F22BF"/>
    <w:rsid w:val="16132BE4"/>
    <w:rsid w:val="161BA16B"/>
    <w:rsid w:val="16358ABD"/>
    <w:rsid w:val="163DD487"/>
    <w:rsid w:val="165A66ED"/>
    <w:rsid w:val="16656583"/>
    <w:rsid w:val="1669AE4C"/>
    <w:rsid w:val="1675CA76"/>
    <w:rsid w:val="167B0AA9"/>
    <w:rsid w:val="1717F8F7"/>
    <w:rsid w:val="1719BDC6"/>
    <w:rsid w:val="174E2D3A"/>
    <w:rsid w:val="17520D27"/>
    <w:rsid w:val="1753F92B"/>
    <w:rsid w:val="175EC374"/>
    <w:rsid w:val="176034C1"/>
    <w:rsid w:val="1772D5F8"/>
    <w:rsid w:val="17A80CF0"/>
    <w:rsid w:val="17DE92E4"/>
    <w:rsid w:val="17F0FFFD"/>
    <w:rsid w:val="18062522"/>
    <w:rsid w:val="180A08B8"/>
    <w:rsid w:val="1841D84C"/>
    <w:rsid w:val="1870BA4D"/>
    <w:rsid w:val="18DA31C4"/>
    <w:rsid w:val="18E87929"/>
    <w:rsid w:val="18EEA68E"/>
    <w:rsid w:val="18F9C114"/>
    <w:rsid w:val="191D408A"/>
    <w:rsid w:val="195D1839"/>
    <w:rsid w:val="197D2109"/>
    <w:rsid w:val="199379B7"/>
    <w:rsid w:val="19A4464E"/>
    <w:rsid w:val="19E7C47F"/>
    <w:rsid w:val="19F5EE23"/>
    <w:rsid w:val="1A06C1C5"/>
    <w:rsid w:val="1A2841CF"/>
    <w:rsid w:val="1A35AED8"/>
    <w:rsid w:val="1A3766A5"/>
    <w:rsid w:val="1A408D6A"/>
    <w:rsid w:val="1A4101F2"/>
    <w:rsid w:val="1A55FADA"/>
    <w:rsid w:val="1A5C6068"/>
    <w:rsid w:val="1AF697DD"/>
    <w:rsid w:val="1B00BA29"/>
    <w:rsid w:val="1B1D61BE"/>
    <w:rsid w:val="1BB04260"/>
    <w:rsid w:val="1BB6DA0B"/>
    <w:rsid w:val="1BD0956C"/>
    <w:rsid w:val="1BD6BBB7"/>
    <w:rsid w:val="1BDD24C2"/>
    <w:rsid w:val="1BE95D09"/>
    <w:rsid w:val="1C274E68"/>
    <w:rsid w:val="1C2C6C93"/>
    <w:rsid w:val="1C37891C"/>
    <w:rsid w:val="1C5A2C50"/>
    <w:rsid w:val="1C774A24"/>
    <w:rsid w:val="1C8F541C"/>
    <w:rsid w:val="1CA899B0"/>
    <w:rsid w:val="1CC10D9D"/>
    <w:rsid w:val="1CDEFCE4"/>
    <w:rsid w:val="1CF1176D"/>
    <w:rsid w:val="1D1AD352"/>
    <w:rsid w:val="1D1D22CA"/>
    <w:rsid w:val="1D2B6BE3"/>
    <w:rsid w:val="1D34CB81"/>
    <w:rsid w:val="1D83B40D"/>
    <w:rsid w:val="1D968698"/>
    <w:rsid w:val="1DB718D4"/>
    <w:rsid w:val="1DBEB9C0"/>
    <w:rsid w:val="1DE018BB"/>
    <w:rsid w:val="1DE50C02"/>
    <w:rsid w:val="1DE5B057"/>
    <w:rsid w:val="1E4D6E35"/>
    <w:rsid w:val="1E4D7E69"/>
    <w:rsid w:val="1E588292"/>
    <w:rsid w:val="1E69C174"/>
    <w:rsid w:val="1E6E03AB"/>
    <w:rsid w:val="1EDFEAB8"/>
    <w:rsid w:val="1EFB64A4"/>
    <w:rsid w:val="1F0B50B2"/>
    <w:rsid w:val="1F1B3E3A"/>
    <w:rsid w:val="1F2D8970"/>
    <w:rsid w:val="1F2F350A"/>
    <w:rsid w:val="1F56AA6B"/>
    <w:rsid w:val="1F7A7B69"/>
    <w:rsid w:val="1F9E2336"/>
    <w:rsid w:val="20237FA7"/>
    <w:rsid w:val="2041CCF5"/>
    <w:rsid w:val="2071DA6F"/>
    <w:rsid w:val="2083C6FD"/>
    <w:rsid w:val="20E786A6"/>
    <w:rsid w:val="21193C89"/>
    <w:rsid w:val="212680A8"/>
    <w:rsid w:val="21503FA7"/>
    <w:rsid w:val="2173113B"/>
    <w:rsid w:val="218CCC6B"/>
    <w:rsid w:val="219192F8"/>
    <w:rsid w:val="219AED91"/>
    <w:rsid w:val="219C4137"/>
    <w:rsid w:val="2219F79B"/>
    <w:rsid w:val="222A7172"/>
    <w:rsid w:val="22337624"/>
    <w:rsid w:val="2263ECAB"/>
    <w:rsid w:val="22693C94"/>
    <w:rsid w:val="227D2AA3"/>
    <w:rsid w:val="228A2E12"/>
    <w:rsid w:val="22C1B397"/>
    <w:rsid w:val="22D453EA"/>
    <w:rsid w:val="22D97200"/>
    <w:rsid w:val="22DA5DEF"/>
    <w:rsid w:val="23290B67"/>
    <w:rsid w:val="232AD659"/>
    <w:rsid w:val="23306202"/>
    <w:rsid w:val="23678D65"/>
    <w:rsid w:val="23AB8465"/>
    <w:rsid w:val="23C1972F"/>
    <w:rsid w:val="23C1972F"/>
    <w:rsid w:val="23EB6E86"/>
    <w:rsid w:val="23EB8106"/>
    <w:rsid w:val="23FCB947"/>
    <w:rsid w:val="240B2DDA"/>
    <w:rsid w:val="242CC102"/>
    <w:rsid w:val="2445907E"/>
    <w:rsid w:val="2448256C"/>
    <w:rsid w:val="24EB556A"/>
    <w:rsid w:val="24F63767"/>
    <w:rsid w:val="250A0536"/>
    <w:rsid w:val="2554E044"/>
    <w:rsid w:val="25621F27"/>
    <w:rsid w:val="25760EE3"/>
    <w:rsid w:val="2576FB05"/>
    <w:rsid w:val="258723A3"/>
    <w:rsid w:val="25D66705"/>
    <w:rsid w:val="267113CC"/>
    <w:rsid w:val="267935C4"/>
    <w:rsid w:val="26974723"/>
    <w:rsid w:val="26BBA832"/>
    <w:rsid w:val="26F1FC12"/>
    <w:rsid w:val="26F1FC12"/>
    <w:rsid w:val="26F9D457"/>
    <w:rsid w:val="26F9D457"/>
    <w:rsid w:val="2721F7FD"/>
    <w:rsid w:val="2760F73A"/>
    <w:rsid w:val="27675D0C"/>
    <w:rsid w:val="2769F0E9"/>
    <w:rsid w:val="2769F0E9"/>
    <w:rsid w:val="276CB3DF"/>
    <w:rsid w:val="278920D1"/>
    <w:rsid w:val="27B39249"/>
    <w:rsid w:val="27DF4AD6"/>
    <w:rsid w:val="27E14DE6"/>
    <w:rsid w:val="27E6CDFC"/>
    <w:rsid w:val="27E7F286"/>
    <w:rsid w:val="280B092B"/>
    <w:rsid w:val="2846CDCF"/>
    <w:rsid w:val="28505632"/>
    <w:rsid w:val="28505632"/>
    <w:rsid w:val="2857607D"/>
    <w:rsid w:val="287BE3D6"/>
    <w:rsid w:val="288B5E06"/>
    <w:rsid w:val="288FD63D"/>
    <w:rsid w:val="2891A5FC"/>
    <w:rsid w:val="2897FE65"/>
    <w:rsid w:val="28E39753"/>
    <w:rsid w:val="28E62297"/>
    <w:rsid w:val="29312027"/>
    <w:rsid w:val="29440747"/>
    <w:rsid w:val="29A522F9"/>
    <w:rsid w:val="29BBEB02"/>
    <w:rsid w:val="29BC6939"/>
    <w:rsid w:val="2A2BE9A4"/>
    <w:rsid w:val="2A3F434F"/>
    <w:rsid w:val="2A3F434F"/>
    <w:rsid w:val="2A5D0509"/>
    <w:rsid w:val="2AA43A94"/>
    <w:rsid w:val="2ABA4189"/>
    <w:rsid w:val="2AD2876E"/>
    <w:rsid w:val="2AD411B5"/>
    <w:rsid w:val="2AE55B15"/>
    <w:rsid w:val="2AEEA8E6"/>
    <w:rsid w:val="2AF84C69"/>
    <w:rsid w:val="2B052683"/>
    <w:rsid w:val="2B4FC8A6"/>
    <w:rsid w:val="2B5B5FF8"/>
    <w:rsid w:val="2B6CB167"/>
    <w:rsid w:val="2B706706"/>
    <w:rsid w:val="2B8B32F2"/>
    <w:rsid w:val="2B9B7F97"/>
    <w:rsid w:val="2BAAF72D"/>
    <w:rsid w:val="2BAD1CF2"/>
    <w:rsid w:val="2BC22864"/>
    <w:rsid w:val="2BEBFA34"/>
    <w:rsid w:val="2BF544EA"/>
    <w:rsid w:val="2C12A013"/>
    <w:rsid w:val="2C6410FA"/>
    <w:rsid w:val="2CE20FD2"/>
    <w:rsid w:val="2D3BD6DE"/>
    <w:rsid w:val="2D3D43A9"/>
    <w:rsid w:val="2D41CC21"/>
    <w:rsid w:val="2D54218D"/>
    <w:rsid w:val="2D6F98CC"/>
    <w:rsid w:val="2D90D007"/>
    <w:rsid w:val="2D9651E9"/>
    <w:rsid w:val="2DC639DD"/>
    <w:rsid w:val="2DCFAA5E"/>
    <w:rsid w:val="2DD03CD5"/>
    <w:rsid w:val="2DE5DF28"/>
    <w:rsid w:val="2E07F21C"/>
    <w:rsid w:val="2E46BD61"/>
    <w:rsid w:val="2E46BD61"/>
    <w:rsid w:val="2E4FCCD0"/>
    <w:rsid w:val="2E6F6108"/>
    <w:rsid w:val="2E6F6108"/>
    <w:rsid w:val="2E88B2D9"/>
    <w:rsid w:val="2E88B2D9"/>
    <w:rsid w:val="2E9A60AA"/>
    <w:rsid w:val="2EA9078D"/>
    <w:rsid w:val="2EAE6BDE"/>
    <w:rsid w:val="2EE06B9D"/>
    <w:rsid w:val="2F2A2078"/>
    <w:rsid w:val="2F33FA5E"/>
    <w:rsid w:val="2F35C639"/>
    <w:rsid w:val="2F470E5C"/>
    <w:rsid w:val="2F6B058D"/>
    <w:rsid w:val="2F6E1E20"/>
    <w:rsid w:val="2F7AF905"/>
    <w:rsid w:val="2F80C0FE"/>
    <w:rsid w:val="2F80C0FE"/>
    <w:rsid w:val="2FA9C5E2"/>
    <w:rsid w:val="2FB41923"/>
    <w:rsid w:val="2FBC12BF"/>
    <w:rsid w:val="2FBD31C6"/>
    <w:rsid w:val="2FFEB1D4"/>
    <w:rsid w:val="300BA393"/>
    <w:rsid w:val="30564EDB"/>
    <w:rsid w:val="307597D6"/>
    <w:rsid w:val="3091049C"/>
    <w:rsid w:val="30B8D887"/>
    <w:rsid w:val="30BAA240"/>
    <w:rsid w:val="30BFF9DC"/>
    <w:rsid w:val="30D51BEA"/>
    <w:rsid w:val="30E4E73D"/>
    <w:rsid w:val="310CB742"/>
    <w:rsid w:val="31204672"/>
    <w:rsid w:val="31204672"/>
    <w:rsid w:val="312A4742"/>
    <w:rsid w:val="3152397C"/>
    <w:rsid w:val="31763608"/>
    <w:rsid w:val="318D0E12"/>
    <w:rsid w:val="3199F25D"/>
    <w:rsid w:val="31B40ACB"/>
    <w:rsid w:val="31C46AC9"/>
    <w:rsid w:val="32289FCE"/>
    <w:rsid w:val="327C3C3B"/>
    <w:rsid w:val="32E8B47C"/>
    <w:rsid w:val="32F2E228"/>
    <w:rsid w:val="330EF496"/>
    <w:rsid w:val="334693A2"/>
    <w:rsid w:val="33497DC9"/>
    <w:rsid w:val="33497DC9"/>
    <w:rsid w:val="33652908"/>
    <w:rsid w:val="3377B7C1"/>
    <w:rsid w:val="337F410C"/>
    <w:rsid w:val="337F73A0"/>
    <w:rsid w:val="339B5153"/>
    <w:rsid w:val="339C9302"/>
    <w:rsid w:val="33BF33C1"/>
    <w:rsid w:val="33DB2E16"/>
    <w:rsid w:val="33FFADAE"/>
    <w:rsid w:val="341B985D"/>
    <w:rsid w:val="3432EBEE"/>
    <w:rsid w:val="3432EBEE"/>
    <w:rsid w:val="3440AEE0"/>
    <w:rsid w:val="3465EEB5"/>
    <w:rsid w:val="3467A702"/>
    <w:rsid w:val="349AAD03"/>
    <w:rsid w:val="34B1D797"/>
    <w:rsid w:val="34BAE090"/>
    <w:rsid w:val="34E5D249"/>
    <w:rsid w:val="34E5D249"/>
    <w:rsid w:val="350E8CE0"/>
    <w:rsid w:val="3511C9C0"/>
    <w:rsid w:val="3514E81B"/>
    <w:rsid w:val="3533FB00"/>
    <w:rsid w:val="357A968A"/>
    <w:rsid w:val="35B4139D"/>
    <w:rsid w:val="35B5C9F5"/>
    <w:rsid w:val="35BAB11F"/>
    <w:rsid w:val="35D8700E"/>
    <w:rsid w:val="360CAEF0"/>
    <w:rsid w:val="3611B3F1"/>
    <w:rsid w:val="362DCEB3"/>
    <w:rsid w:val="3635A718"/>
    <w:rsid w:val="3635A718"/>
    <w:rsid w:val="3648E09E"/>
    <w:rsid w:val="36664ED5"/>
    <w:rsid w:val="366BAC68"/>
    <w:rsid w:val="36772505"/>
    <w:rsid w:val="368500D0"/>
    <w:rsid w:val="3690B0BF"/>
    <w:rsid w:val="369C8201"/>
    <w:rsid w:val="36AD918F"/>
    <w:rsid w:val="36B6363A"/>
    <w:rsid w:val="36E326C7"/>
    <w:rsid w:val="3701B442"/>
    <w:rsid w:val="37070FCC"/>
    <w:rsid w:val="3707E181"/>
    <w:rsid w:val="370B00D7"/>
    <w:rsid w:val="3719713E"/>
    <w:rsid w:val="375F0449"/>
    <w:rsid w:val="378393A4"/>
    <w:rsid w:val="37840D02"/>
    <w:rsid w:val="378582D4"/>
    <w:rsid w:val="37EE7BC7"/>
    <w:rsid w:val="381F51A5"/>
    <w:rsid w:val="382E31E0"/>
    <w:rsid w:val="3832D4E6"/>
    <w:rsid w:val="384FDF1F"/>
    <w:rsid w:val="3855FA18"/>
    <w:rsid w:val="3855FA18"/>
    <w:rsid w:val="387CC688"/>
    <w:rsid w:val="389E022D"/>
    <w:rsid w:val="389E022D"/>
    <w:rsid w:val="38C72BA6"/>
    <w:rsid w:val="38EDFBAA"/>
    <w:rsid w:val="3934FD90"/>
    <w:rsid w:val="395ECA95"/>
    <w:rsid w:val="3964DE08"/>
    <w:rsid w:val="397AAA71"/>
    <w:rsid w:val="3A2054C2"/>
    <w:rsid w:val="3A2BC349"/>
    <w:rsid w:val="3A313AAC"/>
    <w:rsid w:val="3A3BC063"/>
    <w:rsid w:val="3A59FC8D"/>
    <w:rsid w:val="3AACF411"/>
    <w:rsid w:val="3AD361FA"/>
    <w:rsid w:val="3ADE4128"/>
    <w:rsid w:val="3AE5CD5D"/>
    <w:rsid w:val="3AE91A2C"/>
    <w:rsid w:val="3AFCA120"/>
    <w:rsid w:val="3B3564DD"/>
    <w:rsid w:val="3BB9A5FB"/>
    <w:rsid w:val="3BCAC718"/>
    <w:rsid w:val="3BD4F691"/>
    <w:rsid w:val="3BFB2876"/>
    <w:rsid w:val="3C1CA567"/>
    <w:rsid w:val="3C2DA8BA"/>
    <w:rsid w:val="3C3046DF"/>
    <w:rsid w:val="3C82763A"/>
    <w:rsid w:val="3CABAEFC"/>
    <w:rsid w:val="3CCCA5E9"/>
    <w:rsid w:val="3CD1F0D6"/>
    <w:rsid w:val="3CF2F96F"/>
    <w:rsid w:val="3CF5FD77"/>
    <w:rsid w:val="3D00DF1F"/>
    <w:rsid w:val="3D00DF1F"/>
    <w:rsid w:val="3D269F7B"/>
    <w:rsid w:val="3D2CF5B2"/>
    <w:rsid w:val="3D4A3E9F"/>
    <w:rsid w:val="3D4F89FD"/>
    <w:rsid w:val="3D6096E1"/>
    <w:rsid w:val="3D69A3B9"/>
    <w:rsid w:val="3DB07B9D"/>
    <w:rsid w:val="3DE77E3B"/>
    <w:rsid w:val="3E163173"/>
    <w:rsid w:val="3E2F80C7"/>
    <w:rsid w:val="3E45E43C"/>
    <w:rsid w:val="3E57A50B"/>
    <w:rsid w:val="3E7B4BC5"/>
    <w:rsid w:val="3EA01BF0"/>
    <w:rsid w:val="3EB72C6A"/>
    <w:rsid w:val="3EE1FD2F"/>
    <w:rsid w:val="3EEC9B03"/>
    <w:rsid w:val="3F005C7D"/>
    <w:rsid w:val="3F3919C0"/>
    <w:rsid w:val="3F4CC4F1"/>
    <w:rsid w:val="3F7462E4"/>
    <w:rsid w:val="3F74C513"/>
    <w:rsid w:val="3F8CBDB9"/>
    <w:rsid w:val="3F93C167"/>
    <w:rsid w:val="3FA3E54B"/>
    <w:rsid w:val="3FC99B29"/>
    <w:rsid w:val="3FD765C8"/>
    <w:rsid w:val="3FF5FFDE"/>
    <w:rsid w:val="4063445F"/>
    <w:rsid w:val="40807E6F"/>
    <w:rsid w:val="40D6223E"/>
    <w:rsid w:val="40DFBAF5"/>
    <w:rsid w:val="40F7E3C9"/>
    <w:rsid w:val="414E4209"/>
    <w:rsid w:val="41500264"/>
    <w:rsid w:val="4163769C"/>
    <w:rsid w:val="417E61BE"/>
    <w:rsid w:val="41EF0E64"/>
    <w:rsid w:val="421A59E2"/>
    <w:rsid w:val="427DFE61"/>
    <w:rsid w:val="42843F23"/>
    <w:rsid w:val="4296D0A1"/>
    <w:rsid w:val="4296D0A1"/>
    <w:rsid w:val="42A497D0"/>
    <w:rsid w:val="42D41EA5"/>
    <w:rsid w:val="42F3A048"/>
    <w:rsid w:val="42F68EA2"/>
    <w:rsid w:val="430B604A"/>
    <w:rsid w:val="43109EDD"/>
    <w:rsid w:val="43393298"/>
    <w:rsid w:val="4348A4A0"/>
    <w:rsid w:val="435A9CCC"/>
    <w:rsid w:val="435C8E24"/>
    <w:rsid w:val="4387D63D"/>
    <w:rsid w:val="438A3279"/>
    <w:rsid w:val="43A39DF2"/>
    <w:rsid w:val="43FC3897"/>
    <w:rsid w:val="441E410C"/>
    <w:rsid w:val="448A6565"/>
    <w:rsid w:val="44D18746"/>
    <w:rsid w:val="44E48A15"/>
    <w:rsid w:val="44E48A15"/>
    <w:rsid w:val="4522536F"/>
    <w:rsid w:val="4550184F"/>
    <w:rsid w:val="45515B02"/>
    <w:rsid w:val="4574C1D5"/>
    <w:rsid w:val="45A8EC71"/>
    <w:rsid w:val="45BE2A1E"/>
    <w:rsid w:val="45ED6CB6"/>
    <w:rsid w:val="45FC4204"/>
    <w:rsid w:val="460C9D6D"/>
    <w:rsid w:val="4626DB73"/>
    <w:rsid w:val="464DFC08"/>
    <w:rsid w:val="46773E73"/>
    <w:rsid w:val="46826FE6"/>
    <w:rsid w:val="46A60CB2"/>
    <w:rsid w:val="46A60CB2"/>
    <w:rsid w:val="46B589EB"/>
    <w:rsid w:val="46C3AC31"/>
    <w:rsid w:val="46CC9C6A"/>
    <w:rsid w:val="46E8672C"/>
    <w:rsid w:val="46FE305C"/>
    <w:rsid w:val="47190225"/>
    <w:rsid w:val="4731B8D4"/>
    <w:rsid w:val="47401B3A"/>
    <w:rsid w:val="475AEA5A"/>
    <w:rsid w:val="475AFF09"/>
    <w:rsid w:val="476489FB"/>
    <w:rsid w:val="47A8E1AA"/>
    <w:rsid w:val="47A9C9CB"/>
    <w:rsid w:val="47C0C0A9"/>
    <w:rsid w:val="47D46B08"/>
    <w:rsid w:val="47F82C0B"/>
    <w:rsid w:val="48028F7E"/>
    <w:rsid w:val="480AD998"/>
    <w:rsid w:val="482D3EF6"/>
    <w:rsid w:val="482D50F8"/>
    <w:rsid w:val="4850048A"/>
    <w:rsid w:val="4876F3D1"/>
    <w:rsid w:val="488AAD47"/>
    <w:rsid w:val="48B4F565"/>
    <w:rsid w:val="48C53E22"/>
    <w:rsid w:val="48C53E22"/>
    <w:rsid w:val="48E145D1"/>
    <w:rsid w:val="490177A9"/>
    <w:rsid w:val="4930B595"/>
    <w:rsid w:val="49888924"/>
    <w:rsid w:val="498FF8AF"/>
    <w:rsid w:val="49AE0C25"/>
    <w:rsid w:val="49D83A85"/>
    <w:rsid w:val="4A08C1F6"/>
    <w:rsid w:val="4A261FF6"/>
    <w:rsid w:val="4A2C16F0"/>
    <w:rsid w:val="4A2C16F0"/>
    <w:rsid w:val="4A34BC19"/>
    <w:rsid w:val="4A38E1FB"/>
    <w:rsid w:val="4A6598F7"/>
    <w:rsid w:val="4ABEE00E"/>
    <w:rsid w:val="4AC96752"/>
    <w:rsid w:val="4B4B0230"/>
    <w:rsid w:val="4B8DD6BD"/>
    <w:rsid w:val="4BB023A6"/>
    <w:rsid w:val="4BC49597"/>
    <w:rsid w:val="4C1A4D56"/>
    <w:rsid w:val="4C51F42D"/>
    <w:rsid w:val="4C52CF02"/>
    <w:rsid w:val="4C59C859"/>
    <w:rsid w:val="4C730F78"/>
    <w:rsid w:val="4C783BF7"/>
    <w:rsid w:val="4C783BF7"/>
    <w:rsid w:val="4C78C72A"/>
    <w:rsid w:val="4CCC19A5"/>
    <w:rsid w:val="4CE7FBC3"/>
    <w:rsid w:val="4D293670"/>
    <w:rsid w:val="4D31EF8F"/>
    <w:rsid w:val="4D3FD2B8"/>
    <w:rsid w:val="4D58586F"/>
    <w:rsid w:val="4D5B759B"/>
    <w:rsid w:val="4DBCB25B"/>
    <w:rsid w:val="4DE700E4"/>
    <w:rsid w:val="4E276464"/>
    <w:rsid w:val="4E31943D"/>
    <w:rsid w:val="4E420425"/>
    <w:rsid w:val="4E6079B1"/>
    <w:rsid w:val="4EAB22ED"/>
    <w:rsid w:val="4EAB22ED"/>
    <w:rsid w:val="4EC54B9B"/>
    <w:rsid w:val="4ED718F0"/>
    <w:rsid w:val="4EFB04DA"/>
    <w:rsid w:val="4F0C0FBF"/>
    <w:rsid w:val="4F1827E3"/>
    <w:rsid w:val="4F92DED9"/>
    <w:rsid w:val="4FA5C0E6"/>
    <w:rsid w:val="4FCFFACC"/>
    <w:rsid w:val="4FD92582"/>
    <w:rsid w:val="50108BE2"/>
    <w:rsid w:val="50132FEC"/>
    <w:rsid w:val="50391DB6"/>
    <w:rsid w:val="504A9B0F"/>
    <w:rsid w:val="5075E6E5"/>
    <w:rsid w:val="5077AE59"/>
    <w:rsid w:val="5077AE59"/>
    <w:rsid w:val="50AC9102"/>
    <w:rsid w:val="50DDF2C4"/>
    <w:rsid w:val="50E0A581"/>
    <w:rsid w:val="50E3C4AE"/>
    <w:rsid w:val="50EDD68B"/>
    <w:rsid w:val="51052C7B"/>
    <w:rsid w:val="510D4B36"/>
    <w:rsid w:val="51218AAB"/>
    <w:rsid w:val="5122B427"/>
    <w:rsid w:val="51424C91"/>
    <w:rsid w:val="5158508D"/>
    <w:rsid w:val="517D367D"/>
    <w:rsid w:val="52309AD7"/>
    <w:rsid w:val="5241C4A4"/>
    <w:rsid w:val="526E0303"/>
    <w:rsid w:val="527C3142"/>
    <w:rsid w:val="527DB519"/>
    <w:rsid w:val="5291197C"/>
    <w:rsid w:val="52970AA7"/>
    <w:rsid w:val="52E69C27"/>
    <w:rsid w:val="52F04A3C"/>
    <w:rsid w:val="52F4A4B3"/>
    <w:rsid w:val="52F98B72"/>
    <w:rsid w:val="534A0D58"/>
    <w:rsid w:val="5370268B"/>
    <w:rsid w:val="53CC6ED8"/>
    <w:rsid w:val="53E6D80C"/>
    <w:rsid w:val="53EF4F67"/>
    <w:rsid w:val="5408FABA"/>
    <w:rsid w:val="5434AA10"/>
    <w:rsid w:val="543B03C9"/>
    <w:rsid w:val="54446117"/>
    <w:rsid w:val="54898F88"/>
    <w:rsid w:val="548F53BD"/>
    <w:rsid w:val="550ACA03"/>
    <w:rsid w:val="55181A5C"/>
    <w:rsid w:val="554BCD19"/>
    <w:rsid w:val="556241B6"/>
    <w:rsid w:val="559759DD"/>
    <w:rsid w:val="559C61AE"/>
    <w:rsid w:val="55CBFBB3"/>
    <w:rsid w:val="55CCBF09"/>
    <w:rsid w:val="56110974"/>
    <w:rsid w:val="562A18AC"/>
    <w:rsid w:val="567BB349"/>
    <w:rsid w:val="567FDE9B"/>
    <w:rsid w:val="56A7DD78"/>
    <w:rsid w:val="56BBBBC0"/>
    <w:rsid w:val="56BDC766"/>
    <w:rsid w:val="571FDEF2"/>
    <w:rsid w:val="5720BD1C"/>
    <w:rsid w:val="57357345"/>
    <w:rsid w:val="577FFC90"/>
    <w:rsid w:val="57804956"/>
    <w:rsid w:val="57C991D6"/>
    <w:rsid w:val="57CCEBC5"/>
    <w:rsid w:val="57F36F4B"/>
    <w:rsid w:val="57F89191"/>
    <w:rsid w:val="5844C8F1"/>
    <w:rsid w:val="5847F7B2"/>
    <w:rsid w:val="585CF41D"/>
    <w:rsid w:val="588DE1B9"/>
    <w:rsid w:val="589070B3"/>
    <w:rsid w:val="589712DE"/>
    <w:rsid w:val="59072E33"/>
    <w:rsid w:val="5911717E"/>
    <w:rsid w:val="591A8891"/>
    <w:rsid w:val="591BF5FB"/>
    <w:rsid w:val="59335DAD"/>
    <w:rsid w:val="5956C7A4"/>
    <w:rsid w:val="59A7D1CB"/>
    <w:rsid w:val="59AAFF07"/>
    <w:rsid w:val="59B37F2B"/>
    <w:rsid w:val="59F38047"/>
    <w:rsid w:val="5A0D9826"/>
    <w:rsid w:val="5A2961A9"/>
    <w:rsid w:val="5A5BD9F6"/>
    <w:rsid w:val="5A77DEA5"/>
    <w:rsid w:val="5AA2EC2E"/>
    <w:rsid w:val="5B0609D9"/>
    <w:rsid w:val="5B1ACA95"/>
    <w:rsid w:val="5B31D45A"/>
    <w:rsid w:val="5B3BFD27"/>
    <w:rsid w:val="5B40321E"/>
    <w:rsid w:val="5B5C2156"/>
    <w:rsid w:val="5BB09590"/>
    <w:rsid w:val="5BB76184"/>
    <w:rsid w:val="5C1C3D90"/>
    <w:rsid w:val="5C395265"/>
    <w:rsid w:val="5C3C06E2"/>
    <w:rsid w:val="5C44613E"/>
    <w:rsid w:val="5C4A5215"/>
    <w:rsid w:val="5C515897"/>
    <w:rsid w:val="5C6B01A7"/>
    <w:rsid w:val="5C9367B3"/>
    <w:rsid w:val="5CA3BF13"/>
    <w:rsid w:val="5CA79CE9"/>
    <w:rsid w:val="5CA8C7EA"/>
    <w:rsid w:val="5CC52D88"/>
    <w:rsid w:val="5CDCAA98"/>
    <w:rsid w:val="5CF97129"/>
    <w:rsid w:val="5CF9FF7C"/>
    <w:rsid w:val="5D2956DA"/>
    <w:rsid w:val="5D51A588"/>
    <w:rsid w:val="5D6111B3"/>
    <w:rsid w:val="5D746496"/>
    <w:rsid w:val="5D836F3F"/>
    <w:rsid w:val="5D874223"/>
    <w:rsid w:val="5E099591"/>
    <w:rsid w:val="5E3B843E"/>
    <w:rsid w:val="5E553523"/>
    <w:rsid w:val="5E640DCF"/>
    <w:rsid w:val="5ECE9868"/>
    <w:rsid w:val="5ED16FF5"/>
    <w:rsid w:val="5F27C99D"/>
    <w:rsid w:val="5F59C334"/>
    <w:rsid w:val="5F8B874F"/>
    <w:rsid w:val="5FA5B4A7"/>
    <w:rsid w:val="5FBA9897"/>
    <w:rsid w:val="5FED923F"/>
    <w:rsid w:val="5FF692E6"/>
    <w:rsid w:val="601A552D"/>
    <w:rsid w:val="602B4DED"/>
    <w:rsid w:val="6054805F"/>
    <w:rsid w:val="6054805F"/>
    <w:rsid w:val="60C0B5DB"/>
    <w:rsid w:val="60D516E0"/>
    <w:rsid w:val="60F13FFD"/>
    <w:rsid w:val="610CEE88"/>
    <w:rsid w:val="61330B4A"/>
    <w:rsid w:val="619E120B"/>
    <w:rsid w:val="61A664AF"/>
    <w:rsid w:val="62071D42"/>
    <w:rsid w:val="620B3A09"/>
    <w:rsid w:val="6238B6E2"/>
    <w:rsid w:val="625E0018"/>
    <w:rsid w:val="627BE592"/>
    <w:rsid w:val="62B7D7CE"/>
    <w:rsid w:val="62D326A6"/>
    <w:rsid w:val="62F2C54F"/>
    <w:rsid w:val="630595DE"/>
    <w:rsid w:val="63097096"/>
    <w:rsid w:val="63156420"/>
    <w:rsid w:val="6330C8AF"/>
    <w:rsid w:val="63333C45"/>
    <w:rsid w:val="634ABF19"/>
    <w:rsid w:val="634BED77"/>
    <w:rsid w:val="6357460B"/>
    <w:rsid w:val="6360B4BF"/>
    <w:rsid w:val="637E6950"/>
    <w:rsid w:val="637E7FAA"/>
    <w:rsid w:val="639EF959"/>
    <w:rsid w:val="63B424F2"/>
    <w:rsid w:val="64143BE7"/>
    <w:rsid w:val="64256296"/>
    <w:rsid w:val="643A20B7"/>
    <w:rsid w:val="644580C0"/>
    <w:rsid w:val="644A865B"/>
    <w:rsid w:val="6456A4BE"/>
    <w:rsid w:val="645EC0EA"/>
    <w:rsid w:val="647E0ADF"/>
    <w:rsid w:val="64905682"/>
    <w:rsid w:val="649BF5E2"/>
    <w:rsid w:val="64E8F73A"/>
    <w:rsid w:val="64F961AC"/>
    <w:rsid w:val="64FC7BF7"/>
    <w:rsid w:val="65259A66"/>
    <w:rsid w:val="655A1C5C"/>
    <w:rsid w:val="6577FE9A"/>
    <w:rsid w:val="65A2891F"/>
    <w:rsid w:val="65A9DAEE"/>
    <w:rsid w:val="65C65FE8"/>
    <w:rsid w:val="65CBD8A7"/>
    <w:rsid w:val="65D5C2D4"/>
    <w:rsid w:val="65F01E54"/>
    <w:rsid w:val="6612F303"/>
    <w:rsid w:val="6616C4C7"/>
    <w:rsid w:val="663DA6EF"/>
    <w:rsid w:val="665A0AC0"/>
    <w:rsid w:val="66CC659E"/>
    <w:rsid w:val="66E84503"/>
    <w:rsid w:val="66FE34C0"/>
    <w:rsid w:val="672552BE"/>
    <w:rsid w:val="672CB7FB"/>
    <w:rsid w:val="67492477"/>
    <w:rsid w:val="6806CFC3"/>
    <w:rsid w:val="68171DA5"/>
    <w:rsid w:val="682DF9E7"/>
    <w:rsid w:val="6832B953"/>
    <w:rsid w:val="6841D350"/>
    <w:rsid w:val="688CFD8C"/>
    <w:rsid w:val="68A169EC"/>
    <w:rsid w:val="68A7A071"/>
    <w:rsid w:val="68D7BEAA"/>
    <w:rsid w:val="69003167"/>
    <w:rsid w:val="69057605"/>
    <w:rsid w:val="69119A70"/>
    <w:rsid w:val="692DB3B2"/>
    <w:rsid w:val="696ED993"/>
    <w:rsid w:val="69980196"/>
    <w:rsid w:val="69980196"/>
    <w:rsid w:val="69B32A5C"/>
    <w:rsid w:val="69FBAE20"/>
    <w:rsid w:val="69FCD117"/>
    <w:rsid w:val="6A0B911A"/>
    <w:rsid w:val="6A18BBB3"/>
    <w:rsid w:val="6A280CBF"/>
    <w:rsid w:val="6A2AF943"/>
    <w:rsid w:val="6A41A7AD"/>
    <w:rsid w:val="6A6CBE74"/>
    <w:rsid w:val="6AA5303E"/>
    <w:rsid w:val="6AAD094B"/>
    <w:rsid w:val="6AEC4E05"/>
    <w:rsid w:val="6AEE5FD7"/>
    <w:rsid w:val="6AFA984C"/>
    <w:rsid w:val="6B27055B"/>
    <w:rsid w:val="6B2E2CB1"/>
    <w:rsid w:val="6B88E65B"/>
    <w:rsid w:val="6B8DE079"/>
    <w:rsid w:val="6B9582C2"/>
    <w:rsid w:val="6BB37F8E"/>
    <w:rsid w:val="6BD9F020"/>
    <w:rsid w:val="6C0BC80F"/>
    <w:rsid w:val="6C3DFED4"/>
    <w:rsid w:val="6C6B294F"/>
    <w:rsid w:val="6C783FBA"/>
    <w:rsid w:val="6C8413DB"/>
    <w:rsid w:val="6C92AD84"/>
    <w:rsid w:val="6C9747B4"/>
    <w:rsid w:val="6CA73E49"/>
    <w:rsid w:val="6CA9DBEE"/>
    <w:rsid w:val="6CC66F64"/>
    <w:rsid w:val="6CE0B19E"/>
    <w:rsid w:val="6D1F3F9B"/>
    <w:rsid w:val="6D2D34D2"/>
    <w:rsid w:val="6D37ADA8"/>
    <w:rsid w:val="6D3A3F1E"/>
    <w:rsid w:val="6D9AADD5"/>
    <w:rsid w:val="6DA25335"/>
    <w:rsid w:val="6DE4BEF2"/>
    <w:rsid w:val="6DEBF342"/>
    <w:rsid w:val="6DF67E5F"/>
    <w:rsid w:val="6E00756F"/>
    <w:rsid w:val="6E2D1281"/>
    <w:rsid w:val="6E4D096E"/>
    <w:rsid w:val="6E66B5D3"/>
    <w:rsid w:val="6E8554D8"/>
    <w:rsid w:val="6E8815C7"/>
    <w:rsid w:val="6E9E2A40"/>
    <w:rsid w:val="6EAA280C"/>
    <w:rsid w:val="6EB2BE66"/>
    <w:rsid w:val="6EED566B"/>
    <w:rsid w:val="6F29701D"/>
    <w:rsid w:val="6F3022CA"/>
    <w:rsid w:val="6F3D16CA"/>
    <w:rsid w:val="6F6056CB"/>
    <w:rsid w:val="6F64757E"/>
    <w:rsid w:val="6F6C4B6A"/>
    <w:rsid w:val="6F7F8D06"/>
    <w:rsid w:val="6FA4F1B5"/>
    <w:rsid w:val="6FC1F71F"/>
    <w:rsid w:val="6FF76F5F"/>
    <w:rsid w:val="7007F179"/>
    <w:rsid w:val="7027432A"/>
    <w:rsid w:val="703B2311"/>
    <w:rsid w:val="70618615"/>
    <w:rsid w:val="708D8982"/>
    <w:rsid w:val="70A2F267"/>
    <w:rsid w:val="70A56C9E"/>
    <w:rsid w:val="70E0DE4A"/>
    <w:rsid w:val="70E3BDE7"/>
    <w:rsid w:val="70F06289"/>
    <w:rsid w:val="712B2A1A"/>
    <w:rsid w:val="714299D1"/>
    <w:rsid w:val="714F318C"/>
    <w:rsid w:val="716D2593"/>
    <w:rsid w:val="719B18AF"/>
    <w:rsid w:val="71A968C2"/>
    <w:rsid w:val="71CBB8E2"/>
    <w:rsid w:val="7208DE01"/>
    <w:rsid w:val="7213129E"/>
    <w:rsid w:val="723539F1"/>
    <w:rsid w:val="7239E876"/>
    <w:rsid w:val="7249923B"/>
    <w:rsid w:val="725AA0CB"/>
    <w:rsid w:val="7279D8D7"/>
    <w:rsid w:val="727CDA0C"/>
    <w:rsid w:val="7286376E"/>
    <w:rsid w:val="728ED22A"/>
    <w:rsid w:val="729B2F61"/>
    <w:rsid w:val="72C127DF"/>
    <w:rsid w:val="72C21A2A"/>
    <w:rsid w:val="72DD4030"/>
    <w:rsid w:val="72ED0E68"/>
    <w:rsid w:val="72F984C3"/>
    <w:rsid w:val="73043F75"/>
    <w:rsid w:val="73374D9E"/>
    <w:rsid w:val="7337B1F8"/>
    <w:rsid w:val="733BE4A7"/>
    <w:rsid w:val="73645AAE"/>
    <w:rsid w:val="739D9DCF"/>
    <w:rsid w:val="741E7B7D"/>
    <w:rsid w:val="74EE4113"/>
    <w:rsid w:val="74F3DCA2"/>
    <w:rsid w:val="751FAE21"/>
    <w:rsid w:val="75364021"/>
    <w:rsid w:val="7536492F"/>
    <w:rsid w:val="753D5A61"/>
    <w:rsid w:val="754BC50C"/>
    <w:rsid w:val="75565C4E"/>
    <w:rsid w:val="75649972"/>
    <w:rsid w:val="757526E9"/>
    <w:rsid w:val="75B1A059"/>
    <w:rsid w:val="75B99EA5"/>
    <w:rsid w:val="75CE8D62"/>
    <w:rsid w:val="7601D846"/>
    <w:rsid w:val="760F2228"/>
    <w:rsid w:val="762D9AB6"/>
    <w:rsid w:val="7653DCD5"/>
    <w:rsid w:val="765E52CD"/>
    <w:rsid w:val="76861882"/>
    <w:rsid w:val="76DFA1FA"/>
    <w:rsid w:val="770D55CE"/>
    <w:rsid w:val="774F10D4"/>
    <w:rsid w:val="77BED560"/>
    <w:rsid w:val="77BED560"/>
    <w:rsid w:val="77EBD307"/>
    <w:rsid w:val="78458EE5"/>
    <w:rsid w:val="7866C488"/>
    <w:rsid w:val="7869D8B9"/>
    <w:rsid w:val="788FA8E4"/>
    <w:rsid w:val="7890B31C"/>
    <w:rsid w:val="7895BFF5"/>
    <w:rsid w:val="7899A57C"/>
    <w:rsid w:val="78B0692C"/>
    <w:rsid w:val="78BBC41C"/>
    <w:rsid w:val="78C4E941"/>
    <w:rsid w:val="78CE492A"/>
    <w:rsid w:val="7907FDAF"/>
    <w:rsid w:val="7916F25B"/>
    <w:rsid w:val="7953AA21"/>
    <w:rsid w:val="7969799A"/>
    <w:rsid w:val="799EFC24"/>
    <w:rsid w:val="79ACE41C"/>
    <w:rsid w:val="79CE5E57"/>
    <w:rsid w:val="79D6F59B"/>
    <w:rsid w:val="79D78A30"/>
    <w:rsid w:val="7A12693E"/>
    <w:rsid w:val="7A144A08"/>
    <w:rsid w:val="7A18DE29"/>
    <w:rsid w:val="7A365FBF"/>
    <w:rsid w:val="7A45CC19"/>
    <w:rsid w:val="7A578CDF"/>
    <w:rsid w:val="7A8B9AD6"/>
    <w:rsid w:val="7AB0685B"/>
    <w:rsid w:val="7AC6F80F"/>
    <w:rsid w:val="7ADCF31F"/>
    <w:rsid w:val="7AECBEBC"/>
    <w:rsid w:val="7B0266F4"/>
    <w:rsid w:val="7B3C2B04"/>
    <w:rsid w:val="7B6AEE0E"/>
    <w:rsid w:val="7B872E28"/>
    <w:rsid w:val="7B872E28"/>
    <w:rsid w:val="7BBA218D"/>
    <w:rsid w:val="7BCDE2DA"/>
    <w:rsid w:val="7BD2A0AE"/>
    <w:rsid w:val="7BDC954C"/>
    <w:rsid w:val="7BEDDC66"/>
    <w:rsid w:val="7C5C77E2"/>
    <w:rsid w:val="7C93E818"/>
    <w:rsid w:val="7CA41330"/>
    <w:rsid w:val="7D045D9B"/>
    <w:rsid w:val="7D1FEF15"/>
    <w:rsid w:val="7D49406A"/>
    <w:rsid w:val="7D49406A"/>
    <w:rsid w:val="7D65A5E9"/>
    <w:rsid w:val="7D68D99D"/>
    <w:rsid w:val="7D758D28"/>
    <w:rsid w:val="7DB3ED50"/>
    <w:rsid w:val="7DD81EE5"/>
    <w:rsid w:val="7DF5C50B"/>
    <w:rsid w:val="7E0B3FFD"/>
    <w:rsid w:val="7E1BC140"/>
    <w:rsid w:val="7E509157"/>
    <w:rsid w:val="7EBD628B"/>
    <w:rsid w:val="7EE8AF42"/>
    <w:rsid w:val="7EF7026D"/>
    <w:rsid w:val="7F1700D2"/>
    <w:rsid w:val="7F295862"/>
    <w:rsid w:val="7F2B51E2"/>
    <w:rsid w:val="7F30FB48"/>
    <w:rsid w:val="7F44B346"/>
    <w:rsid w:val="7F779993"/>
    <w:rsid w:val="7F779993"/>
    <w:rsid w:val="7FCFF77E"/>
    <w:rsid w:val="7FF48557"/>
    <w:rsid w:val="B3CD91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14:docId w14:val="6182F664"/>
  <w15:docId w15:val="{1D18CB4F-456A-48D8-BFF0-F6013139E36E}"/>
  <mc:AlternateContent>
    <mc:Choice Requires="wpsCustomData">
      <wpsCustomData:typoFeatureVersion val="1"/>
    </mc:Choice>
  </mc:AlternateContent>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heme="minorHAnsi" w:hAnsiTheme="minorHAnsi" w:eastAsiaTheme="minorHAnsi" w:cstheme="minorBidi"/>
      </w:rPr>
    </w:rPrDefault>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semiHidden="0" w:qFormat="1"/>
    <w:lsdException w:name="heading 3" w:uiPriority="9" w:semiHidden="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semiHidden="0"/>
    <w:lsdException w:name="toc 2" w:uiPriority="39" w:semiHidden="0"/>
    <w:lsdException w:name="toc 3" w:uiPriority="39" w:semiHidden="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semiHidden="0"/>
    <w:lsdException w:name="footer" w:uiPriority="99" w:semiHidden="0"/>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uiPriority="39" w:semiHidden="0" w:unhideWhenUsed="0"/>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link w:val="21"/>
    <w:qFormat/>
    <w:uiPriority w:val="9"/>
    <w:pPr>
      <w:keepNext/>
      <w:keepLines/>
      <w:spacing w:before="360" w:after="80"/>
      <w:outlineLvl w:val="0"/>
    </w:pPr>
    <w:rPr>
      <w:rFonts w:ascii="Arial" w:hAnsi="Arial" w:eastAsiaTheme="majorEastAsia" w:cstheme="majorBidi"/>
      <w:b/>
      <w:color w:val="104862" w:themeColor="accent1" w:themeShade="BF"/>
      <w:szCs w:val="40"/>
    </w:rPr>
  </w:style>
  <w:style w:type="paragraph" w:styleId="3">
    <w:name w:val="heading 2"/>
    <w:basedOn w:val="1"/>
    <w:next w:val="1"/>
    <w:link w:val="22"/>
    <w:unhideWhenUsed/>
    <w:qFormat/>
    <w:uiPriority w:val="9"/>
    <w:pPr>
      <w:keepNext/>
      <w:keepLines/>
      <w:spacing w:before="160" w:after="80"/>
      <w:outlineLvl w:val="1"/>
    </w:pPr>
    <w:rPr>
      <w:rFonts w:ascii="Arial" w:hAnsi="Arial" w:eastAsiaTheme="majorEastAsia" w:cstheme="majorBidi"/>
      <w:i/>
      <w:color w:val="104862" w:themeColor="accent1" w:themeShade="BF"/>
      <w:szCs w:val="32"/>
    </w:rPr>
  </w:style>
  <w:style w:type="paragraph" w:styleId="4">
    <w:name w:val="heading 3"/>
    <w:basedOn w:val="1"/>
    <w:next w:val="1"/>
    <w:link w:val="23"/>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4"/>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styleId="11" w:default="1">
    <w:name w:val="Default Paragraph Font"/>
    <w:semiHidden/>
    <w:unhideWhenUsed/>
    <w:uiPriority w:val="1"/>
  </w:style>
  <w:style w:type="table" w:styleId="12" w:default="1">
    <w:name w:val="Normal Table"/>
    <w:semiHidden/>
    <w:unhideWhenUsed/>
    <w:uiPriority w:val="99"/>
    <w:tblPr>
      <w:tblCellMar>
        <w:top w:w="0" w:type="dxa"/>
        <w:left w:w="108" w:type="dxa"/>
        <w:bottom w:w="0" w:type="dxa"/>
        <w:right w:w="108" w:type="dxa"/>
      </w:tblCellMar>
    </w:tblPr>
  </w:style>
  <w:style w:type="paragraph" w:styleId="13">
    <w:name w:val="footer"/>
    <w:basedOn w:val="1"/>
    <w:link w:val="40"/>
    <w:unhideWhenUsed/>
    <w:uiPriority w:val="99"/>
    <w:pPr>
      <w:tabs>
        <w:tab w:val="center" w:pos="4513"/>
        <w:tab w:val="right" w:pos="9026"/>
      </w:tabs>
      <w:spacing w:after="0" w:line="240" w:lineRule="auto"/>
    </w:pPr>
  </w:style>
  <w:style w:type="paragraph" w:styleId="14">
    <w:name w:val="header"/>
    <w:basedOn w:val="1"/>
    <w:link w:val="39"/>
    <w:unhideWhenUsed/>
    <w:uiPriority w:val="99"/>
    <w:pPr>
      <w:tabs>
        <w:tab w:val="center" w:pos="4513"/>
        <w:tab w:val="right" w:pos="9026"/>
      </w:tabs>
      <w:spacing w:after="0" w:line="240" w:lineRule="auto"/>
    </w:pPr>
  </w:style>
  <w:style w:type="character" w:styleId="15">
    <w:name w:val="Hyperlink"/>
    <w:basedOn w:val="11"/>
    <w:unhideWhenUsed/>
    <w:uiPriority w:val="99"/>
    <w:rPr>
      <w:color w:val="467886" w:themeColor="hyperlink"/>
      <w:u w:val="single"/>
      <w14:textFill>
        <w14:solidFill>
          <w14:schemeClr w14:val="hlink"/>
        </w14:solidFill>
      </w14:textFill>
    </w:rPr>
  </w:style>
  <w:style w:type="paragraph" w:styleId="16">
    <w:name w:val="Subtitle"/>
    <w:basedOn w:val="1"/>
    <w:next w:val="1"/>
    <w:link w:val="3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8">
    <w:name w:val="toc 1"/>
    <w:basedOn w:val="1"/>
    <w:next w:val="1"/>
    <w:autoRedefine/>
    <w:unhideWhenUsed/>
    <w:uiPriority w:val="39"/>
    <w:pPr>
      <w:spacing w:after="100"/>
    </w:pPr>
  </w:style>
  <w:style w:type="paragraph" w:styleId="19">
    <w:name w:val="toc 2"/>
    <w:basedOn w:val="1"/>
    <w:next w:val="1"/>
    <w:autoRedefine/>
    <w:unhideWhenUsed/>
    <w:uiPriority w:val="39"/>
    <w:pPr>
      <w:spacing w:after="100"/>
      <w:ind w:left="220"/>
    </w:pPr>
  </w:style>
  <w:style w:type="paragraph" w:styleId="20">
    <w:name w:val="toc 3"/>
    <w:basedOn w:val="1"/>
    <w:next w:val="1"/>
    <w:autoRedefine/>
    <w:unhideWhenUsed/>
    <w:uiPriority w:val="39"/>
    <w:pPr>
      <w:spacing w:after="100"/>
      <w:ind w:left="440"/>
    </w:pPr>
  </w:style>
  <w:style w:type="character" w:styleId="21" w:customStyle="1">
    <w:name w:val="Heading 1 Char"/>
    <w:basedOn w:val="11"/>
    <w:link w:val="2"/>
    <w:uiPriority w:val="9"/>
    <w:rPr>
      <w:rFonts w:ascii="Arial" w:hAnsi="Arial" w:eastAsiaTheme="majorEastAsia" w:cstheme="majorBidi"/>
      <w:b/>
      <w:color w:val="104862" w:themeColor="accent1" w:themeShade="BF"/>
      <w:szCs w:val="40"/>
    </w:rPr>
  </w:style>
  <w:style w:type="character" w:styleId="22" w:customStyle="1">
    <w:name w:val="Heading 2 Char"/>
    <w:basedOn w:val="11"/>
    <w:link w:val="3"/>
    <w:uiPriority w:val="9"/>
    <w:rPr>
      <w:rFonts w:ascii="Arial" w:hAnsi="Arial" w:eastAsiaTheme="majorEastAsia" w:cstheme="majorBidi"/>
      <w:i/>
      <w:color w:val="104862" w:themeColor="accent1" w:themeShade="BF"/>
      <w:szCs w:val="32"/>
    </w:rPr>
  </w:style>
  <w:style w:type="character" w:styleId="23" w:customStyle="1">
    <w:name w:val="Heading 3 Char"/>
    <w:basedOn w:val="11"/>
    <w:link w:val="4"/>
    <w:uiPriority w:val="9"/>
    <w:rPr>
      <w:rFonts w:eastAsiaTheme="majorEastAsia" w:cstheme="majorBidi"/>
      <w:color w:val="104862" w:themeColor="accent1" w:themeShade="BF"/>
      <w:sz w:val="28"/>
      <w:szCs w:val="28"/>
    </w:rPr>
  </w:style>
  <w:style w:type="character" w:styleId="24" w:customStyle="1">
    <w:name w:val="Heading 4 Char"/>
    <w:basedOn w:val="11"/>
    <w:link w:val="5"/>
    <w:semiHidden/>
    <w:uiPriority w:val="9"/>
    <w:rPr>
      <w:rFonts w:eastAsiaTheme="majorEastAsia" w:cstheme="majorBidi"/>
      <w:i/>
      <w:iCs/>
      <w:color w:val="104862" w:themeColor="accent1" w:themeShade="BF"/>
    </w:rPr>
  </w:style>
  <w:style w:type="character" w:styleId="25" w:customStyle="1">
    <w:name w:val="Heading 5 Char"/>
    <w:basedOn w:val="11"/>
    <w:link w:val="6"/>
    <w:semiHidden/>
    <w:uiPriority w:val="9"/>
    <w:rPr>
      <w:rFonts w:eastAsiaTheme="majorEastAsia" w:cstheme="majorBidi"/>
      <w:color w:val="104862" w:themeColor="accent1" w:themeShade="BF"/>
    </w:rPr>
  </w:style>
  <w:style w:type="character" w:styleId="26" w:customStyle="1">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styleId="27" w:customStyle="1">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28" w:customStyle="1">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styleId="29" w:customStyle="1">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styleId="30" w:customStyle="1">
    <w:name w:val="Title Char"/>
    <w:basedOn w:val="11"/>
    <w:link w:val="17"/>
    <w:uiPriority w:val="10"/>
    <w:rPr>
      <w:rFonts w:asciiTheme="majorHAnsi" w:hAnsiTheme="majorHAnsi" w:eastAsiaTheme="majorEastAsia" w:cstheme="majorBidi"/>
      <w:spacing w:val="-10"/>
      <w:kern w:val="28"/>
      <w:sz w:val="56"/>
      <w:szCs w:val="56"/>
    </w:rPr>
  </w:style>
  <w:style w:type="character" w:styleId="31" w:customStyle="1">
    <w:name w:val="Subtitle Char"/>
    <w:basedOn w:val="11"/>
    <w:link w:val="16"/>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styleId="33" w:customStyle="1">
    <w:name w:val="Quote Char"/>
    <w:basedOn w:val="11"/>
    <w:link w:val="32"/>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styleId="35" w:customStyle="1">
    <w:name w:val="Intense Emphasis"/>
    <w:basedOn w:val="11"/>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styleId="37" w:customStyle="1">
    <w:name w:val="Intense Quote Char"/>
    <w:basedOn w:val="11"/>
    <w:link w:val="36"/>
    <w:uiPriority w:val="30"/>
    <w:rPr>
      <w:i/>
      <w:iCs/>
      <w:color w:val="104862" w:themeColor="accent1" w:themeShade="BF"/>
    </w:rPr>
  </w:style>
  <w:style w:type="character" w:styleId="38" w:customStyle="1">
    <w:name w:val="Intense Reference"/>
    <w:basedOn w:val="11"/>
    <w:qFormat/>
    <w:uiPriority w:val="32"/>
    <w:rPr>
      <w:b/>
      <w:bCs/>
      <w:smallCaps/>
      <w:color w:val="104862" w:themeColor="accent1" w:themeShade="BF"/>
      <w:spacing w:val="5"/>
    </w:rPr>
  </w:style>
  <w:style w:type="character" w:styleId="39" w:customStyle="1">
    <w:name w:val="Header Char"/>
    <w:basedOn w:val="11"/>
    <w:link w:val="14"/>
    <w:uiPriority w:val="99"/>
  </w:style>
  <w:style w:type="character" w:styleId="40" w:customStyle="1">
    <w:name w:val="Footer Char"/>
    <w:basedOn w:val="11"/>
    <w:link w:val="13"/>
    <w:uiPriority w:val="99"/>
  </w:style>
  <w:style w:type="paragraph" w:styleId="41" w:customStyle="1">
    <w:name w:val="TOC Heading"/>
    <w:basedOn w:val="2"/>
    <w:next w:val="1"/>
    <w:unhideWhenUsed/>
    <w:qFormat/>
    <w:uiPriority w:val="39"/>
    <w:pPr>
      <w:spacing w:before="240" w:after="0"/>
      <w:outlineLvl w:val="9"/>
    </w:pPr>
    <w:rPr>
      <w:rFonts w:asciiTheme="majorHAnsi" w:hAnsiTheme="majorHAnsi"/>
      <w:b w:val="0"/>
      <w:kern w:val="0"/>
      <w:sz w:val="32"/>
      <w:szCs w:val="32"/>
      <w:lang w:val="en-US"/>
      <w14:ligatures w14:val="none"/>
    </w:rPr>
  </w:style>
</w:styles>
</file>

<file path=word/_rels/document.xml.rels>&#65279;<?xml version="1.0" encoding="utf-8"?><Relationships xmlns="http://schemas.openxmlformats.org/package/2006/relationships"><Relationship Type="http://schemas.openxmlformats.org/officeDocument/2006/relationships/customXml" Target="../customXml/item2.xml" Id="rId9" /><Relationship Type="http://schemas.openxmlformats.org/officeDocument/2006/relationships/customXml" Target="../customXml/item1.xml" Id="rId8" /><Relationship Type="http://schemas.openxmlformats.org/officeDocument/2006/relationships/image" Target="media/image1.jpeg" Id="rId7" /><Relationship Type="http://schemas.openxmlformats.org/officeDocument/2006/relationships/theme" Target="theme/theme1.xml" Id="rId6" /><Relationship Type="http://schemas.openxmlformats.org/officeDocument/2006/relationships/footer" Target="footer1.xml" Id="rId5" /><Relationship Type="http://schemas.openxmlformats.org/officeDocument/2006/relationships/endnotes" Target="endnotes.xml" Id="rId4" /><Relationship Type="http://schemas.openxmlformats.org/officeDocument/2006/relationships/footnotes" Target="footnotes.xml" Id="rId3" /><Relationship Type="http://schemas.openxmlformats.org/officeDocument/2006/relationships/settings" Target="settings.xml" Id="rId2" /><Relationship Type="http://schemas.openxmlformats.org/officeDocument/2006/relationships/fontTable" Target="fontTable.xml" Id="rId12" /><Relationship Type="http://schemas.openxmlformats.org/officeDocument/2006/relationships/customXml" Target="../customXml/item4.xml" Id="rId11" /><Relationship Type="http://schemas.openxmlformats.org/officeDocument/2006/relationships/customXml" Target="../customXml/item3.xml" Id="rId10" /><Relationship Type="http://schemas.openxmlformats.org/officeDocument/2006/relationships/styles" Target="styles.xml" Id="rId1" /><Relationship Type="http://schemas.microsoft.com/office/2020/10/relationships/intelligence" Target="/word/intelligence2.xml" Id="Rb05d72fc26d24e1d" /><Relationship Type="http://schemas.openxmlformats.org/officeDocument/2006/relationships/numbering" Target="/word/numbering.xml" Id="R47ebf5e7099140bc" /><Relationship Type="http://schemas.openxmlformats.org/officeDocument/2006/relationships/hyperlink" Target="https://www.legislation.gov.uk/ukpga/2014/23/section/1" TargetMode="External" Id="Rc0298484347b4377" /><Relationship Type="http://schemas.openxmlformats.org/officeDocument/2006/relationships/hyperlink" Target="https://www.legislation.gov.uk/ukpga/2014/23/section/2" TargetMode="External" Id="R041e9385b7de4b37" /><Relationship Type="http://schemas.openxmlformats.org/officeDocument/2006/relationships/hyperlink" Target="https://www.legislation.gov.uk/ukpga/2014/23/section/3" TargetMode="External" Id="R0aef15d1626a4185" /><Relationship Type="http://schemas.openxmlformats.org/officeDocument/2006/relationships/hyperlink" Target="https://www.legislation.gov.uk/ukpga/2014/23/section/2" TargetMode="External" Id="R689fc35bba424b76" /><Relationship Type="http://schemas.openxmlformats.org/officeDocument/2006/relationships/hyperlink" Target="https://www.legislation.gov.uk/ukpga/2014/23/section/4" TargetMode="External" Id="R333ed8fd872f489e" /><Relationship Type="http://schemas.openxmlformats.org/officeDocument/2006/relationships/hyperlink" Target="https://www.legislation.gov.uk/ukpga/2014/23/part/1" TargetMode="External" Id="Rc95adcd226e84abf" /><Relationship Type="http://schemas.openxmlformats.org/officeDocument/2006/relationships/hyperlink" Target="https://www.cqc.org.uk/publications/maternity-services-2022-2024/inequalities" TargetMode="External" Id="R489c0787cdc444bf" /><Relationship Type="http://schemas.openxmlformats.org/officeDocument/2006/relationships/hyperlink" Target="https://www.proquest.com/openview/0d96fac3384ed5b5fbdbfb4f1986ec3e/1?pq-origsite=gscholar&amp;cbl=27050" TargetMode="External" Id="R316964321e0b4183" /><Relationship Type="http://schemas.openxmlformats.org/officeDocument/2006/relationships/hyperlink" Target="https://library.oapen.org/handle/20.500.12657/47291" TargetMode="External" Id="R8e9fd9eeee6d451a" /><Relationship Type="http://schemas.openxmlformats.org/officeDocument/2006/relationships/hyperlink" Target="https://www.sciencedirect.com/science/article/pii/S1570677X25000085" TargetMode="External" Id="R68e8262c6421446c" /><Relationship Type="http://schemas.openxmlformats.org/officeDocument/2006/relationships/hyperlink" Target="https://www.legislation.gov.uk/ukpga/Edw7/2/17/pdfs/ukpga_19020017_en.pdf" TargetMode="External" Id="R99464814277643d6" /><Relationship Type="http://schemas.openxmlformats.org/officeDocument/2006/relationships/hyperlink" Target="https://www.mind.org.uk/news-campaigns/news/mental-health-services-are-being-set-up-to-fail-mind-responds-to-the-fall-in-proportion-of-nhs-spending-going-to-mental-health-despite-record-numbers-contacting-the-nhs-for-support/" TargetMode="External" Id="Ra16a79161240468c" /><Relationship Type="http://schemas.openxmlformats.org/officeDocument/2006/relationships/hyperlink" Target="https://www.gov.uk/government/statistics/english-indices-of-deprivation-2019" TargetMode="External" Id="R06db7ff095da457f" /><Relationship Type="http://schemas.openxmlformats.org/officeDocument/2006/relationships/hyperlink" Target="https://www.legislation.gov.uk/ukpga/1946/81/pdfs/ukpga_19460081_en.pdf" TargetMode="External" Id="R57fb1b70b2a149c8" /><Relationship Type="http://schemas.openxmlformats.org/officeDocument/2006/relationships/hyperlink" Target="https://www.england.nhs.uk/wp-content/uploads/2023/03/B1915-three-year-delivery-plan-for-maternity-and-neonatal-services-march-2023.pdf" TargetMode="External" Id="Rbbac3f56b8fb429c" /><Relationship Type="http://schemas.openxmlformats.org/officeDocument/2006/relationships/hyperlink" Target="https://www.england.nhs.uk/wp-content/uploads/2019/09/community-mental-health-framework-for-adults-and-older-adults.pdf" TargetMode="External" Id="Rb0b36483b5494989" /><Relationship Type="http://schemas.openxmlformats.org/officeDocument/2006/relationships/hyperlink" Target="https://www.nice.org.uk/guidance/ng201" TargetMode="External" Id="Ra4f25fcbe2b04c3c" /><Relationship Type="http://schemas.openxmlformats.org/officeDocument/2006/relationships/hyperlink" Target="https://rcm.org.uk/blog/2022/07/120-years-of-the-midwives-act-in-england-and-wales/" TargetMode="External" Id="Ra674c1a297464b93" /><Relationship Type="http://schemas.openxmlformats.org/officeDocument/2006/relationships/hyperlink" Target="https://doi.org/10.7759/cureus.88244" TargetMode="External" Id="Rd8075e98b55d4024" /><Relationship Type="http://schemas.openxmlformats.org/officeDocument/2006/relationships/hyperlink" Target="https://books.google.co.uk/books?hl=en&amp;lr=&amp;id=1vqhEAAAQBAJ&amp;oi=fnd&amp;pg=PT8&amp;dq=Towler,+J.+and+Bramall,+J.+(1986)+Midwives+in+History+and+Society.+London:+Croom+Helm.+++&amp;ots=ATWJ3WzKh9&amp;sig=o842BnB0j3TaivvHDuvdVoET7Tk&amp;redir_esc=y#v=onepage&amp;q&amp;f=false" TargetMode="External" Id="R22b9161d0e6245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2.xml><?xml version="1.0" encoding="utf-8"?>
<ct:contentTypeSchema xmlns:ma="http://schemas.microsoft.com/office/2006/metadata/properties/metaAttributes" xmlns:ct="http://schemas.microsoft.com/office/2006/metadata/contentType" ma:contentTypeName="Document" ma:versionID="53380452fcc0c8a5d24db5ffb8f691b7" ct:_="" ma:contentTypeScope="" ma:_="" ma:contentTypeID="0x0101004C25E9F81069594B8EEEA5603A582845" ma:contentTypeVersion="3" ma:contentTypeDescription="Create a new document.">
  <xsd:schema xmlns:ns2="905a0ae3-0c71-4ab6-86c2-81c9db94b029" xmlns:p="http://schemas.microsoft.com/office/2006/metadata/properties" xmlns:xsd="http://www.w3.org/2001/XMLSchema" xmlns:xs="http://www.w3.org/2001/XMLSchema" targetNamespace="http://schemas.microsoft.com/office/2006/metadata/properties" ma:fieldsID="9d934902e7a0e23dec1c07d1d3e3b71e" ns2:_="" ma:root="true">
    <xsd:import namespace="905a0ae3-0c71-4ab6-86c2-81c9db94b029"/>
    <xsd:element name="properties">
      <xsd:complexType>
        <xsd:sequence>
          <xsd:element name="documentManagement">
            <xsd:complexType>
              <xsd:all>
                <xsd:element minOccurs="0" ref="ns2:MediaServiceMetadata"/>
                <xsd:element minOccurs="0" ref="ns2:MediaServiceFastMetadata"/>
                <xsd:element minOccurs="0" ref="ns2:MediaServiceSearchProperties"/>
              </xsd:all>
            </xsd:complexType>
          </xsd:element>
        </xsd:sequence>
      </xsd:complexType>
    </xsd:element>
  </xsd:schema>
  <xsd:schema xmlns:dms="http://schemas.microsoft.com/office/2006/documentManagement/types" xmlns:xsd="http://www.w3.org/2001/XMLSchema" xmlns:xs="http://www.w3.org/2001/XMLSchema" xmlns:pc="http://schemas.microsoft.com/office/infopath/2007/PartnerControls" targetNamespace="905a0ae3-0c71-4ab6-86c2-81c9db94b029" elementFormDefault="qualified">
    <xsd:import namespace="http://schemas.microsoft.com/office/2006/documentManagement/types"/>
    <xsd:import namespace="http://schemas.microsoft.com/office/infopath/2007/PartnerControls"/>
    <xsd:element ma:internalName="MediaServiceMetadata" name="MediaServiceMetadata" ma:index="8" ma:hidden="true" ma:displayName="MediaServiceMetadata" ma:readOnly="true" nillable="true">
      <xsd:simpleType>
        <xsd:restriction base="dms:Note"/>
      </xsd:simpleType>
    </xsd:element>
    <xsd:element ma:internalName="MediaServiceFastMetadata" name="MediaServiceFastMetadata" ma:index="9" ma:hidden="true" ma:displayName="MediaServiceFastMetadata" ma:readOnly="true" nillable="true">
      <xsd:simpleType>
        <xsd:restriction base="dms:Note"/>
      </xsd:simpleType>
    </xsd:element>
    <xsd:element ma:internalName="MediaServiceSearchProperties" name="MediaServiceSearchProperties" ma:index="10" ma:hidden="true" ma:displayName="MediaServiceSearchProperties" ma:readOnly="true" nillable="true">
      <xsd:simpleType>
        <xsd:restriction base="dms:Note"/>
      </xsd:simpleType>
    </xsd:element>
  </xsd:schema>
  <xsd:schema xmlns:dc="http://purl.org/dc/elements/1.1/" xmlns:xsi="http://www.w3.org/2001/XMLSchema-instance" xmlns:odoc="http://schemas.microsoft.com/internal/obd" xmlns:xsd="http://www.w3.org/2001/XMLSchema" xmlns="http://schemas.openxmlformats.org/package/2006/metadata/core-properties" xmlns:dcterms="http://purl.org/dc/terms/" targetNamespace="http://schemas.openxmlformats.org/package/2006/metadata/core-properties" blockDefault="#all" attributeFormDefault="unqualified" elementFormDefault="qualified">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xOccurs="1" name="contentType" type="xsd:string" ma:index="0" minOccurs="0" ma:displayName="Content Type"/>
        <xsd:element maxOccurs="1" ma:index="4" minOccurs="0" ma:displayName="Title" ref="dc:title"/>
        <xsd:element maxOccurs="1" minOccurs="0" ref="dc:subject"/>
        <xsd:element maxOccurs="1" minOccurs="0" ref="dc:description"/>
        <xsd:element maxOccurs="1" name="keywords" type="xsd:string" minOccurs="0"/>
        <xsd:element maxOccurs="1" minOccurs="0" ref="dc:language"/>
        <xsd:element maxOccurs="1" name="category" type="xsd:string" minOccurs="0"/>
        <xsd:element maxOccurs="1" name="version" type="xsd:string" minOccurs="0"/>
        <xsd:element maxOccurs="1" name="revision" type="xsd:string" minOccurs="0">
          <xsd:annotation>
            <xsd:documentation>
                        This value indicates the number of saves or revisions. The application is responsible for updating this value after each revision.
                    </xsd:documentation>
          </xsd:annotation>
        </xsd:element>
        <xsd:element maxOccurs="1" name="lastModifiedBy" type="xsd:string" minOccurs="0"/>
        <xsd:element maxOccurs="1" minOccurs="0" ref="dcterms:modified"/>
        <xsd:element maxOccurs="1" name="contentStatus" type="xsd:string" minOccurs="0"/>
      </xsd:all>
    </xsd:complexType>
  </xsd:schema>
  <xs:schema xmlns:xs="http://www.w3.org/2001/XMLSchema" xmlns:pc="http://schemas.microsoft.com/office/infopath/2007/PartnerControls" targetNamespace="http://schemas.microsoft.com/office/infopath/2007/PartnerControls" attributeFormDefault="unqualified" elementFormDefault="qualified">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xsi="http://www.w3.org/2001/XMLSchema-instance" xmlns:p="http://schemas.microsoft.com/office/2006/metadata/properties" xmlns:pc="http://schemas.microsoft.com/office/infopath/2007/PartnerControls">
  <documentManagement/>
</p:properties>
</file>

<file path=customXml/itemProps1.xml><?xml version="1.0" encoding="utf-8"?>
<ds:datastoreItem xmlns:ds="http://schemas.openxmlformats.org/officeDocument/2006/customXml" ds:itemID="{B06A6BD1-3BE4-44CA-83DB-8420439A8EF9}">
  <ds:schemaRefs/>
</ds:datastoreItem>
</file>

<file path=customXml/itemProps2.xml><?xml version="1.0" encoding="utf-8"?>
<ds:datastoreItem xmlns:ds="http://schemas.openxmlformats.org/officeDocument/2006/customXml" ds:itemID="{E5F8960F-BE6F-4C20-AD22-B1AB35C60520}">
  <ds:schemaRefs/>
</ds:datastoreItem>
</file>

<file path=customXml/itemProps3.xml><?xml version="1.0" encoding="utf-8"?>
<ds:datastoreItem xmlns:ds="http://schemas.openxmlformats.org/officeDocument/2006/customXml" ds:itemID="{1B8AF0FB-C736-4DBC-97D6-997DD1B723BD}">
  <ds:schemaRefs/>
</ds:datastoreItem>
</file>

<file path=customXml/itemProps4.xml><?xml version="1.0" encoding="utf-8"?>
<ds:datastoreItem xmlns:ds="http://schemas.openxmlformats.org/officeDocument/2006/customXml" ds:itemID="{64723A87-1474-4D1A-A8FF-5E1DE9002C1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Masud Siddiqui</dc:creator>
  <lastModifiedBy>Sabahat Nasir (2539709)</lastModifiedBy>
  <dcterms:modified xsi:type="dcterms:W3CDTF">2026-10-19T07:31:53.6890148Z</dcterms:modified>
  <revision>10</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0x0101004C25E9F81069594B8EEEA5603A582845</vt:lpwstr>
  </property>
  <property fmtid="{D5CDD505-2E9C-101B-9397-08002B2CF9AE}" pid="3" name="KSOProductBuildVer">
    <vt:lpwstr>1033-12.1.26015.26015</vt:lpwstr>
  </property>
  <property fmtid="{D5CDD505-2E9C-101B-9397-08002B2CF9AE}" pid="4" name="ICV">
    <vt:lpwstr>D48B3DD7C9F216ABA2624F6AC2921543_42</vt:lpwstr>
  </property>
</Properties>
</file>