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D55AA" w14:textId="77777777" w:rsidR="004016C4" w:rsidRDefault="004016C4">
      <w:pPr>
        <w:spacing w:after="0"/>
        <w:jc w:val="center"/>
      </w:pPr>
    </w:p>
    <w:p w14:paraId="295C37BF" w14:textId="77777777" w:rsidR="004016C4" w:rsidRDefault="00000000">
      <w:pPr>
        <w:spacing w:after="240"/>
        <w:jc w:val="center"/>
      </w:pPr>
      <w:r>
        <w:rPr>
          <w:rFonts w:ascii="Arial" w:hAnsi="Arial"/>
          <w:b/>
          <w:sz w:val="32"/>
        </w:rPr>
        <w:t>UNIVERSITY OF WALES TRINITY SAINT DAVID</w:t>
      </w:r>
    </w:p>
    <w:p w14:paraId="51D35DD2" w14:textId="6B1FA2E3" w:rsidR="004016C4" w:rsidRDefault="004016C4">
      <w:pPr>
        <w:spacing w:after="120"/>
        <w:jc w:val="center"/>
      </w:pPr>
    </w:p>
    <w:p w14:paraId="34C32D69" w14:textId="77777777" w:rsidR="004016C4" w:rsidRDefault="00000000">
      <w:pPr>
        <w:spacing w:after="520"/>
        <w:jc w:val="center"/>
      </w:pPr>
      <w:r>
        <w:rPr>
          <w:rFonts w:ascii="Arial" w:hAnsi="Arial"/>
          <w:b/>
          <w:sz w:val="26"/>
        </w:rPr>
        <w:t>LCDB7011 – Quantitative Research Methods</w:t>
      </w:r>
    </w:p>
    <w:p w14:paraId="3EB1F31B" w14:textId="77777777" w:rsidR="004016C4" w:rsidRDefault="00000000">
      <w:pPr>
        <w:spacing w:after="80"/>
        <w:jc w:val="center"/>
      </w:pPr>
      <w:r>
        <w:rPr>
          <w:rFonts w:ascii="Arial" w:hAnsi="Arial"/>
          <w:b/>
          <w:sz w:val="36"/>
        </w:rPr>
        <w:t>The Operational and Psychological Impacts of Inter-Visit Travel Time on Community Care Staff:</w:t>
      </w:r>
    </w:p>
    <w:p w14:paraId="4BC8241B" w14:textId="77777777" w:rsidR="004016C4" w:rsidRDefault="00000000">
      <w:pPr>
        <w:spacing w:after="620"/>
        <w:jc w:val="center"/>
      </w:pPr>
      <w:r>
        <w:rPr>
          <w:rFonts w:ascii="Arial" w:hAnsi="Arial"/>
          <w:b/>
          <w:sz w:val="36"/>
        </w:rPr>
        <w:t>Evidence from UK Community Care Organisations</w:t>
      </w:r>
    </w:p>
    <w:p w14:paraId="581DFCB8" w14:textId="77777777" w:rsidR="004016C4" w:rsidRDefault="00000000">
      <w:pPr>
        <w:spacing w:after="100"/>
        <w:jc w:val="center"/>
      </w:pPr>
      <w:r>
        <w:rPr>
          <w:rFonts w:ascii="Arial" w:hAnsi="Arial"/>
        </w:rPr>
        <w:t>Student Name: Aklima Begum</w:t>
      </w:r>
    </w:p>
    <w:p w14:paraId="436CA2E0" w14:textId="77777777" w:rsidR="00771F38" w:rsidRDefault="00771F38">
      <w:pPr>
        <w:spacing w:after="100"/>
        <w:jc w:val="center"/>
        <w:rPr>
          <w:rFonts w:ascii="Arial" w:hAnsi="Arial"/>
        </w:rPr>
      </w:pPr>
    </w:p>
    <w:p w14:paraId="117501AD" w14:textId="5291EE37" w:rsidR="004016C4" w:rsidRDefault="00000000">
      <w:pPr>
        <w:spacing w:after="100"/>
        <w:jc w:val="center"/>
      </w:pPr>
      <w:r>
        <w:rPr>
          <w:rFonts w:ascii="Arial" w:hAnsi="Arial"/>
        </w:rPr>
        <w:t>Student ID: 2503750</w:t>
      </w:r>
    </w:p>
    <w:p w14:paraId="5FBC2C08" w14:textId="77777777" w:rsidR="00771F38" w:rsidRDefault="00771F38">
      <w:pPr>
        <w:spacing w:after="100"/>
        <w:jc w:val="center"/>
        <w:rPr>
          <w:rFonts w:ascii="Arial" w:hAnsi="Arial"/>
        </w:rPr>
      </w:pPr>
    </w:p>
    <w:p w14:paraId="50CE13BA" w14:textId="39B13E9F" w:rsidR="004016C4" w:rsidRDefault="00000000">
      <w:pPr>
        <w:spacing w:after="100"/>
        <w:jc w:val="center"/>
      </w:pPr>
      <w:r>
        <w:rPr>
          <w:rFonts w:ascii="Arial" w:hAnsi="Arial"/>
        </w:rPr>
        <w:t>Programme: Doctor of Business Administration (DBA)</w:t>
      </w:r>
    </w:p>
    <w:p w14:paraId="0CD7A429" w14:textId="77777777" w:rsidR="004016C4" w:rsidRDefault="00000000">
      <w:pPr>
        <w:spacing w:after="100"/>
        <w:jc w:val="center"/>
      </w:pPr>
      <w:r>
        <w:rPr>
          <w:rFonts w:ascii="Arial" w:hAnsi="Arial"/>
        </w:rPr>
        <w:t>Module: Quantitative Research Methods</w:t>
      </w:r>
    </w:p>
    <w:p w14:paraId="47C1675A" w14:textId="68D4795B" w:rsidR="004016C4" w:rsidRDefault="00000000">
      <w:pPr>
        <w:spacing w:after="100"/>
        <w:jc w:val="center"/>
      </w:pPr>
      <w:r>
        <w:rPr>
          <w:rFonts w:ascii="Arial" w:hAnsi="Arial"/>
        </w:rPr>
        <w:t>Main-text word count: approximately 7,3</w:t>
      </w:r>
      <w:r w:rsidR="00A56D2A">
        <w:rPr>
          <w:rFonts w:ascii="Arial" w:hAnsi="Arial"/>
        </w:rPr>
        <w:t>31</w:t>
      </w:r>
      <w:r>
        <w:rPr>
          <w:rFonts w:ascii="Arial" w:hAnsi="Arial"/>
        </w:rPr>
        <w:t xml:space="preserve"> words</w:t>
      </w:r>
    </w:p>
    <w:p w14:paraId="61A6B2D9" w14:textId="1735FF41" w:rsidR="004016C4" w:rsidRDefault="004016C4">
      <w:pPr>
        <w:spacing w:after="0"/>
        <w:jc w:val="center"/>
      </w:pPr>
    </w:p>
    <w:p w14:paraId="53280FCA" w14:textId="77777777" w:rsidR="004016C4" w:rsidRDefault="00000000">
      <w:pPr>
        <w:spacing w:after="0"/>
        <w:jc w:val="center"/>
      </w:pPr>
      <w:r>
        <w:br w:type="page"/>
      </w:r>
    </w:p>
    <w:sdt>
      <w:sdtPr>
        <w:rPr>
          <w:rFonts w:asciiTheme="minorHAnsi" w:eastAsiaTheme="minorHAnsi" w:hAnsiTheme="minorHAnsi" w:cstheme="minorBidi"/>
          <w:color w:val="auto"/>
          <w:kern w:val="2"/>
          <w:sz w:val="24"/>
          <w:szCs w:val="24"/>
          <w:lang w:eastAsia="en-US"/>
          <w14:ligatures w14:val="standardContextual"/>
        </w:rPr>
        <w:id w:val="1221022408"/>
        <w:docPartObj>
          <w:docPartGallery w:val="Table of Contents"/>
          <w:docPartUnique/>
        </w:docPartObj>
      </w:sdtPr>
      <w:sdtEndPr>
        <w:rPr>
          <w:b/>
          <w:bCs/>
        </w:rPr>
      </w:sdtEndPr>
      <w:sdtContent>
        <w:p w14:paraId="18AEB4BA" w14:textId="5A344BB7" w:rsidR="00E067DC" w:rsidRDefault="00E067DC">
          <w:pPr>
            <w:pStyle w:val="TOCHeading"/>
          </w:pPr>
          <w:r>
            <w:t>Contents</w:t>
          </w:r>
        </w:p>
        <w:p w14:paraId="1956755D" w14:textId="67CCAD78" w:rsidR="00802173" w:rsidRDefault="00E067D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8767446" w:history="1">
            <w:r w:rsidR="00802173" w:rsidRPr="00F166A2">
              <w:rPr>
                <w:rStyle w:val="Hyperlink"/>
                <w:noProof/>
              </w:rPr>
              <w:t>1. Introduction</w:t>
            </w:r>
            <w:r w:rsidR="00802173">
              <w:rPr>
                <w:noProof/>
                <w:webHidden/>
              </w:rPr>
              <w:tab/>
            </w:r>
            <w:r w:rsidR="00802173">
              <w:rPr>
                <w:noProof/>
                <w:webHidden/>
              </w:rPr>
              <w:fldChar w:fldCharType="begin"/>
            </w:r>
            <w:r w:rsidR="00802173">
              <w:rPr>
                <w:noProof/>
                <w:webHidden/>
              </w:rPr>
              <w:instrText xml:space="preserve"> PAGEREF _Toc238767446 \h </w:instrText>
            </w:r>
            <w:r w:rsidR="00802173">
              <w:rPr>
                <w:noProof/>
                <w:webHidden/>
              </w:rPr>
            </w:r>
            <w:r w:rsidR="00802173">
              <w:rPr>
                <w:noProof/>
                <w:webHidden/>
              </w:rPr>
              <w:fldChar w:fldCharType="separate"/>
            </w:r>
            <w:r w:rsidR="00802173">
              <w:rPr>
                <w:noProof/>
                <w:webHidden/>
              </w:rPr>
              <w:t>4</w:t>
            </w:r>
            <w:r w:rsidR="00802173">
              <w:rPr>
                <w:noProof/>
                <w:webHidden/>
              </w:rPr>
              <w:fldChar w:fldCharType="end"/>
            </w:r>
          </w:hyperlink>
        </w:p>
        <w:p w14:paraId="24E13FFD" w14:textId="3D35469E" w:rsidR="00802173" w:rsidRDefault="00802173">
          <w:pPr>
            <w:pStyle w:val="TOC2"/>
            <w:tabs>
              <w:tab w:val="right" w:leader="dot" w:pos="9016"/>
            </w:tabs>
            <w:rPr>
              <w:rFonts w:eastAsiaTheme="minorEastAsia"/>
              <w:noProof/>
              <w:lang w:eastAsia="en-GB"/>
            </w:rPr>
          </w:pPr>
          <w:hyperlink w:anchor="_Toc238767447" w:history="1">
            <w:r w:rsidRPr="00F166A2">
              <w:rPr>
                <w:rStyle w:val="Hyperlink"/>
                <w:noProof/>
              </w:rPr>
              <w:t>1.1 Background and Context</w:t>
            </w:r>
            <w:r>
              <w:rPr>
                <w:noProof/>
                <w:webHidden/>
              </w:rPr>
              <w:tab/>
            </w:r>
            <w:r>
              <w:rPr>
                <w:noProof/>
                <w:webHidden/>
              </w:rPr>
              <w:fldChar w:fldCharType="begin"/>
            </w:r>
            <w:r>
              <w:rPr>
                <w:noProof/>
                <w:webHidden/>
              </w:rPr>
              <w:instrText xml:space="preserve"> PAGEREF _Toc238767447 \h </w:instrText>
            </w:r>
            <w:r>
              <w:rPr>
                <w:noProof/>
                <w:webHidden/>
              </w:rPr>
            </w:r>
            <w:r>
              <w:rPr>
                <w:noProof/>
                <w:webHidden/>
              </w:rPr>
              <w:fldChar w:fldCharType="separate"/>
            </w:r>
            <w:r>
              <w:rPr>
                <w:noProof/>
                <w:webHidden/>
              </w:rPr>
              <w:t>4</w:t>
            </w:r>
            <w:r>
              <w:rPr>
                <w:noProof/>
                <w:webHidden/>
              </w:rPr>
              <w:fldChar w:fldCharType="end"/>
            </w:r>
          </w:hyperlink>
        </w:p>
        <w:p w14:paraId="70609729" w14:textId="0106956A" w:rsidR="00802173" w:rsidRDefault="00802173">
          <w:pPr>
            <w:pStyle w:val="TOC2"/>
            <w:tabs>
              <w:tab w:val="right" w:leader="dot" w:pos="9016"/>
            </w:tabs>
            <w:rPr>
              <w:rFonts w:eastAsiaTheme="minorEastAsia"/>
              <w:noProof/>
              <w:lang w:eastAsia="en-GB"/>
            </w:rPr>
          </w:pPr>
          <w:hyperlink w:anchor="_Toc238767448" w:history="1">
            <w:r w:rsidRPr="00F166A2">
              <w:rPr>
                <w:rStyle w:val="Hyperlink"/>
                <w:noProof/>
              </w:rPr>
              <w:t>1.2 Research Problem and Gap</w:t>
            </w:r>
            <w:r>
              <w:rPr>
                <w:noProof/>
                <w:webHidden/>
              </w:rPr>
              <w:tab/>
            </w:r>
            <w:r>
              <w:rPr>
                <w:noProof/>
                <w:webHidden/>
              </w:rPr>
              <w:fldChar w:fldCharType="begin"/>
            </w:r>
            <w:r>
              <w:rPr>
                <w:noProof/>
                <w:webHidden/>
              </w:rPr>
              <w:instrText xml:space="preserve"> PAGEREF _Toc238767448 \h </w:instrText>
            </w:r>
            <w:r>
              <w:rPr>
                <w:noProof/>
                <w:webHidden/>
              </w:rPr>
            </w:r>
            <w:r>
              <w:rPr>
                <w:noProof/>
                <w:webHidden/>
              </w:rPr>
              <w:fldChar w:fldCharType="separate"/>
            </w:r>
            <w:r>
              <w:rPr>
                <w:noProof/>
                <w:webHidden/>
              </w:rPr>
              <w:t>6</w:t>
            </w:r>
            <w:r>
              <w:rPr>
                <w:noProof/>
                <w:webHidden/>
              </w:rPr>
              <w:fldChar w:fldCharType="end"/>
            </w:r>
          </w:hyperlink>
        </w:p>
        <w:p w14:paraId="44940052" w14:textId="06C22007" w:rsidR="00802173" w:rsidRDefault="00802173">
          <w:pPr>
            <w:pStyle w:val="TOC2"/>
            <w:tabs>
              <w:tab w:val="right" w:leader="dot" w:pos="9016"/>
            </w:tabs>
            <w:rPr>
              <w:rFonts w:eastAsiaTheme="minorEastAsia"/>
              <w:noProof/>
              <w:lang w:eastAsia="en-GB"/>
            </w:rPr>
          </w:pPr>
          <w:hyperlink w:anchor="_Toc238767449" w:history="1">
            <w:r w:rsidRPr="00F166A2">
              <w:rPr>
                <w:rStyle w:val="Hyperlink"/>
                <w:noProof/>
              </w:rPr>
              <w:t>1.3 Research Aim</w:t>
            </w:r>
            <w:r>
              <w:rPr>
                <w:noProof/>
                <w:webHidden/>
              </w:rPr>
              <w:tab/>
            </w:r>
            <w:r>
              <w:rPr>
                <w:noProof/>
                <w:webHidden/>
              </w:rPr>
              <w:fldChar w:fldCharType="begin"/>
            </w:r>
            <w:r>
              <w:rPr>
                <w:noProof/>
                <w:webHidden/>
              </w:rPr>
              <w:instrText xml:space="preserve"> PAGEREF _Toc238767449 \h </w:instrText>
            </w:r>
            <w:r>
              <w:rPr>
                <w:noProof/>
                <w:webHidden/>
              </w:rPr>
            </w:r>
            <w:r>
              <w:rPr>
                <w:noProof/>
                <w:webHidden/>
              </w:rPr>
              <w:fldChar w:fldCharType="separate"/>
            </w:r>
            <w:r>
              <w:rPr>
                <w:noProof/>
                <w:webHidden/>
              </w:rPr>
              <w:t>6</w:t>
            </w:r>
            <w:r>
              <w:rPr>
                <w:noProof/>
                <w:webHidden/>
              </w:rPr>
              <w:fldChar w:fldCharType="end"/>
            </w:r>
          </w:hyperlink>
        </w:p>
        <w:p w14:paraId="7CDD3083" w14:textId="792A3666" w:rsidR="00802173" w:rsidRDefault="00802173">
          <w:pPr>
            <w:pStyle w:val="TOC2"/>
            <w:tabs>
              <w:tab w:val="right" w:leader="dot" w:pos="9016"/>
            </w:tabs>
            <w:rPr>
              <w:rFonts w:eastAsiaTheme="minorEastAsia"/>
              <w:noProof/>
              <w:lang w:eastAsia="en-GB"/>
            </w:rPr>
          </w:pPr>
          <w:hyperlink w:anchor="_Toc238767450" w:history="1">
            <w:r w:rsidRPr="00F166A2">
              <w:rPr>
                <w:rStyle w:val="Hyperlink"/>
                <w:noProof/>
              </w:rPr>
              <w:t>1.4 Research Objectives</w:t>
            </w:r>
            <w:r>
              <w:rPr>
                <w:noProof/>
                <w:webHidden/>
              </w:rPr>
              <w:tab/>
            </w:r>
            <w:r>
              <w:rPr>
                <w:noProof/>
                <w:webHidden/>
              </w:rPr>
              <w:fldChar w:fldCharType="begin"/>
            </w:r>
            <w:r>
              <w:rPr>
                <w:noProof/>
                <w:webHidden/>
              </w:rPr>
              <w:instrText xml:space="preserve"> PAGEREF _Toc238767450 \h </w:instrText>
            </w:r>
            <w:r>
              <w:rPr>
                <w:noProof/>
                <w:webHidden/>
              </w:rPr>
            </w:r>
            <w:r>
              <w:rPr>
                <w:noProof/>
                <w:webHidden/>
              </w:rPr>
              <w:fldChar w:fldCharType="separate"/>
            </w:r>
            <w:r>
              <w:rPr>
                <w:noProof/>
                <w:webHidden/>
              </w:rPr>
              <w:t>7</w:t>
            </w:r>
            <w:r>
              <w:rPr>
                <w:noProof/>
                <w:webHidden/>
              </w:rPr>
              <w:fldChar w:fldCharType="end"/>
            </w:r>
          </w:hyperlink>
        </w:p>
        <w:p w14:paraId="4C9B12EA" w14:textId="3D9D1C11" w:rsidR="00802173" w:rsidRDefault="00802173">
          <w:pPr>
            <w:pStyle w:val="TOC2"/>
            <w:tabs>
              <w:tab w:val="right" w:leader="dot" w:pos="9016"/>
            </w:tabs>
            <w:rPr>
              <w:rFonts w:eastAsiaTheme="minorEastAsia"/>
              <w:noProof/>
              <w:lang w:eastAsia="en-GB"/>
            </w:rPr>
          </w:pPr>
          <w:hyperlink w:anchor="_Toc238767451" w:history="1">
            <w:r w:rsidRPr="00F166A2">
              <w:rPr>
                <w:rStyle w:val="Hyperlink"/>
                <w:noProof/>
              </w:rPr>
              <w:t>1.5 Research Questions</w:t>
            </w:r>
            <w:r>
              <w:rPr>
                <w:noProof/>
                <w:webHidden/>
              </w:rPr>
              <w:tab/>
            </w:r>
            <w:r>
              <w:rPr>
                <w:noProof/>
                <w:webHidden/>
              </w:rPr>
              <w:fldChar w:fldCharType="begin"/>
            </w:r>
            <w:r>
              <w:rPr>
                <w:noProof/>
                <w:webHidden/>
              </w:rPr>
              <w:instrText xml:space="preserve"> PAGEREF _Toc238767451 \h </w:instrText>
            </w:r>
            <w:r>
              <w:rPr>
                <w:noProof/>
                <w:webHidden/>
              </w:rPr>
            </w:r>
            <w:r>
              <w:rPr>
                <w:noProof/>
                <w:webHidden/>
              </w:rPr>
              <w:fldChar w:fldCharType="separate"/>
            </w:r>
            <w:r>
              <w:rPr>
                <w:noProof/>
                <w:webHidden/>
              </w:rPr>
              <w:t>7</w:t>
            </w:r>
            <w:r>
              <w:rPr>
                <w:noProof/>
                <w:webHidden/>
              </w:rPr>
              <w:fldChar w:fldCharType="end"/>
            </w:r>
          </w:hyperlink>
        </w:p>
        <w:p w14:paraId="743188A0" w14:textId="7C8E0113" w:rsidR="00802173" w:rsidRDefault="00802173">
          <w:pPr>
            <w:pStyle w:val="TOC2"/>
            <w:tabs>
              <w:tab w:val="right" w:leader="dot" w:pos="9016"/>
            </w:tabs>
            <w:rPr>
              <w:rFonts w:eastAsiaTheme="minorEastAsia"/>
              <w:noProof/>
              <w:lang w:eastAsia="en-GB"/>
            </w:rPr>
          </w:pPr>
          <w:hyperlink w:anchor="_Toc238767452" w:history="1">
            <w:r w:rsidRPr="00F166A2">
              <w:rPr>
                <w:rStyle w:val="Hyperlink"/>
                <w:noProof/>
              </w:rPr>
              <w:t>1.6 Research Hypotheses</w:t>
            </w:r>
            <w:r>
              <w:rPr>
                <w:noProof/>
                <w:webHidden/>
              </w:rPr>
              <w:tab/>
            </w:r>
            <w:r>
              <w:rPr>
                <w:noProof/>
                <w:webHidden/>
              </w:rPr>
              <w:fldChar w:fldCharType="begin"/>
            </w:r>
            <w:r>
              <w:rPr>
                <w:noProof/>
                <w:webHidden/>
              </w:rPr>
              <w:instrText xml:space="preserve"> PAGEREF _Toc238767452 \h </w:instrText>
            </w:r>
            <w:r>
              <w:rPr>
                <w:noProof/>
                <w:webHidden/>
              </w:rPr>
            </w:r>
            <w:r>
              <w:rPr>
                <w:noProof/>
                <w:webHidden/>
              </w:rPr>
              <w:fldChar w:fldCharType="separate"/>
            </w:r>
            <w:r>
              <w:rPr>
                <w:noProof/>
                <w:webHidden/>
              </w:rPr>
              <w:t>7</w:t>
            </w:r>
            <w:r>
              <w:rPr>
                <w:noProof/>
                <w:webHidden/>
              </w:rPr>
              <w:fldChar w:fldCharType="end"/>
            </w:r>
          </w:hyperlink>
        </w:p>
        <w:p w14:paraId="2B53585D" w14:textId="2D35C51C" w:rsidR="00802173" w:rsidRDefault="00802173">
          <w:pPr>
            <w:pStyle w:val="TOC2"/>
            <w:tabs>
              <w:tab w:val="right" w:leader="dot" w:pos="9016"/>
            </w:tabs>
            <w:rPr>
              <w:rFonts w:eastAsiaTheme="minorEastAsia"/>
              <w:noProof/>
              <w:lang w:eastAsia="en-GB"/>
            </w:rPr>
          </w:pPr>
          <w:hyperlink w:anchor="_Toc238767453" w:history="1">
            <w:r w:rsidRPr="00F166A2">
              <w:rPr>
                <w:rStyle w:val="Hyperlink"/>
                <w:b/>
                <w:bCs/>
                <w:noProof/>
              </w:rPr>
              <w:t>1.7 Significance of the Study</w:t>
            </w:r>
            <w:r>
              <w:rPr>
                <w:noProof/>
                <w:webHidden/>
              </w:rPr>
              <w:tab/>
            </w:r>
            <w:r>
              <w:rPr>
                <w:noProof/>
                <w:webHidden/>
              </w:rPr>
              <w:fldChar w:fldCharType="begin"/>
            </w:r>
            <w:r>
              <w:rPr>
                <w:noProof/>
                <w:webHidden/>
              </w:rPr>
              <w:instrText xml:space="preserve"> PAGEREF _Toc238767453 \h </w:instrText>
            </w:r>
            <w:r>
              <w:rPr>
                <w:noProof/>
                <w:webHidden/>
              </w:rPr>
            </w:r>
            <w:r>
              <w:rPr>
                <w:noProof/>
                <w:webHidden/>
              </w:rPr>
              <w:fldChar w:fldCharType="separate"/>
            </w:r>
            <w:r>
              <w:rPr>
                <w:noProof/>
                <w:webHidden/>
              </w:rPr>
              <w:t>8</w:t>
            </w:r>
            <w:r>
              <w:rPr>
                <w:noProof/>
                <w:webHidden/>
              </w:rPr>
              <w:fldChar w:fldCharType="end"/>
            </w:r>
          </w:hyperlink>
        </w:p>
        <w:p w14:paraId="3771B38A" w14:textId="21457514" w:rsidR="00802173" w:rsidRDefault="00802173">
          <w:pPr>
            <w:pStyle w:val="TOC1"/>
            <w:tabs>
              <w:tab w:val="right" w:leader="dot" w:pos="9016"/>
            </w:tabs>
            <w:rPr>
              <w:rFonts w:eastAsiaTheme="minorEastAsia"/>
              <w:noProof/>
              <w:lang w:eastAsia="en-GB"/>
            </w:rPr>
          </w:pPr>
          <w:hyperlink w:anchor="_Toc238767454" w:history="1">
            <w:r w:rsidRPr="00F166A2">
              <w:rPr>
                <w:rStyle w:val="Hyperlink"/>
                <w:noProof/>
              </w:rPr>
              <w:t>2. Critical Literature Review</w:t>
            </w:r>
            <w:r>
              <w:rPr>
                <w:noProof/>
                <w:webHidden/>
              </w:rPr>
              <w:tab/>
            </w:r>
            <w:r>
              <w:rPr>
                <w:noProof/>
                <w:webHidden/>
              </w:rPr>
              <w:fldChar w:fldCharType="begin"/>
            </w:r>
            <w:r>
              <w:rPr>
                <w:noProof/>
                <w:webHidden/>
              </w:rPr>
              <w:instrText xml:space="preserve"> PAGEREF _Toc238767454 \h </w:instrText>
            </w:r>
            <w:r>
              <w:rPr>
                <w:noProof/>
                <w:webHidden/>
              </w:rPr>
            </w:r>
            <w:r>
              <w:rPr>
                <w:noProof/>
                <w:webHidden/>
              </w:rPr>
              <w:fldChar w:fldCharType="separate"/>
            </w:r>
            <w:r>
              <w:rPr>
                <w:noProof/>
                <w:webHidden/>
              </w:rPr>
              <w:t>8</w:t>
            </w:r>
            <w:r>
              <w:rPr>
                <w:noProof/>
                <w:webHidden/>
              </w:rPr>
              <w:fldChar w:fldCharType="end"/>
            </w:r>
          </w:hyperlink>
        </w:p>
        <w:p w14:paraId="2001811D" w14:textId="79E77E04" w:rsidR="00802173" w:rsidRDefault="00802173">
          <w:pPr>
            <w:pStyle w:val="TOC2"/>
            <w:tabs>
              <w:tab w:val="right" w:leader="dot" w:pos="9016"/>
            </w:tabs>
            <w:rPr>
              <w:rFonts w:eastAsiaTheme="minorEastAsia"/>
              <w:noProof/>
              <w:lang w:eastAsia="en-GB"/>
            </w:rPr>
          </w:pPr>
          <w:hyperlink w:anchor="_Toc238767455" w:history="1">
            <w:r w:rsidRPr="00F166A2">
              <w:rPr>
                <w:rStyle w:val="Hyperlink"/>
                <w:noProof/>
              </w:rPr>
              <w:t>2.1 Community and Domiciliary Care as a Distinctive Work Environment</w:t>
            </w:r>
            <w:r>
              <w:rPr>
                <w:noProof/>
                <w:webHidden/>
              </w:rPr>
              <w:tab/>
            </w:r>
            <w:r>
              <w:rPr>
                <w:noProof/>
                <w:webHidden/>
              </w:rPr>
              <w:fldChar w:fldCharType="begin"/>
            </w:r>
            <w:r>
              <w:rPr>
                <w:noProof/>
                <w:webHidden/>
              </w:rPr>
              <w:instrText xml:space="preserve"> PAGEREF _Toc238767455 \h </w:instrText>
            </w:r>
            <w:r>
              <w:rPr>
                <w:noProof/>
                <w:webHidden/>
              </w:rPr>
            </w:r>
            <w:r>
              <w:rPr>
                <w:noProof/>
                <w:webHidden/>
              </w:rPr>
              <w:fldChar w:fldCharType="separate"/>
            </w:r>
            <w:r>
              <w:rPr>
                <w:noProof/>
                <w:webHidden/>
              </w:rPr>
              <w:t>8</w:t>
            </w:r>
            <w:r>
              <w:rPr>
                <w:noProof/>
                <w:webHidden/>
              </w:rPr>
              <w:fldChar w:fldCharType="end"/>
            </w:r>
          </w:hyperlink>
        </w:p>
        <w:p w14:paraId="74C2F00D" w14:textId="16521933" w:rsidR="00802173" w:rsidRDefault="00802173">
          <w:pPr>
            <w:pStyle w:val="TOC2"/>
            <w:tabs>
              <w:tab w:val="right" w:leader="dot" w:pos="9016"/>
            </w:tabs>
            <w:rPr>
              <w:rFonts w:eastAsiaTheme="minorEastAsia"/>
              <w:noProof/>
              <w:lang w:eastAsia="en-GB"/>
            </w:rPr>
          </w:pPr>
          <w:hyperlink w:anchor="_Toc238767456" w:history="1">
            <w:r w:rsidRPr="00F166A2">
              <w:rPr>
                <w:rStyle w:val="Hyperlink"/>
                <w:noProof/>
              </w:rPr>
              <w:t>2.2 Inter-Visit Travel and Travel-Time Pressure</w:t>
            </w:r>
            <w:r>
              <w:rPr>
                <w:noProof/>
                <w:webHidden/>
              </w:rPr>
              <w:tab/>
            </w:r>
            <w:r>
              <w:rPr>
                <w:noProof/>
                <w:webHidden/>
              </w:rPr>
              <w:fldChar w:fldCharType="begin"/>
            </w:r>
            <w:r>
              <w:rPr>
                <w:noProof/>
                <w:webHidden/>
              </w:rPr>
              <w:instrText xml:space="preserve"> PAGEREF _Toc238767456 \h </w:instrText>
            </w:r>
            <w:r>
              <w:rPr>
                <w:noProof/>
                <w:webHidden/>
              </w:rPr>
            </w:r>
            <w:r>
              <w:rPr>
                <w:noProof/>
                <w:webHidden/>
              </w:rPr>
              <w:fldChar w:fldCharType="separate"/>
            </w:r>
            <w:r>
              <w:rPr>
                <w:noProof/>
                <w:webHidden/>
              </w:rPr>
              <w:t>9</w:t>
            </w:r>
            <w:r>
              <w:rPr>
                <w:noProof/>
                <w:webHidden/>
              </w:rPr>
              <w:fldChar w:fldCharType="end"/>
            </w:r>
          </w:hyperlink>
        </w:p>
        <w:p w14:paraId="75801D9A" w14:textId="42349C79" w:rsidR="00802173" w:rsidRDefault="00802173">
          <w:pPr>
            <w:pStyle w:val="TOC2"/>
            <w:tabs>
              <w:tab w:val="right" w:leader="dot" w:pos="9016"/>
            </w:tabs>
            <w:rPr>
              <w:rFonts w:eastAsiaTheme="minorEastAsia"/>
              <w:noProof/>
              <w:lang w:eastAsia="en-GB"/>
            </w:rPr>
          </w:pPr>
          <w:hyperlink w:anchor="_Toc238767457" w:history="1">
            <w:r w:rsidRPr="00F166A2">
              <w:rPr>
                <w:rStyle w:val="Hyperlink"/>
                <w:noProof/>
              </w:rPr>
              <w:t>2.3 Job Demands, Time Pressure and Work-Related Burnout</w:t>
            </w:r>
            <w:r>
              <w:rPr>
                <w:noProof/>
                <w:webHidden/>
              </w:rPr>
              <w:tab/>
            </w:r>
            <w:r>
              <w:rPr>
                <w:noProof/>
                <w:webHidden/>
              </w:rPr>
              <w:fldChar w:fldCharType="begin"/>
            </w:r>
            <w:r>
              <w:rPr>
                <w:noProof/>
                <w:webHidden/>
              </w:rPr>
              <w:instrText xml:space="preserve"> PAGEREF _Toc238767457 \h </w:instrText>
            </w:r>
            <w:r>
              <w:rPr>
                <w:noProof/>
                <w:webHidden/>
              </w:rPr>
            </w:r>
            <w:r>
              <w:rPr>
                <w:noProof/>
                <w:webHidden/>
              </w:rPr>
              <w:fldChar w:fldCharType="separate"/>
            </w:r>
            <w:r>
              <w:rPr>
                <w:noProof/>
                <w:webHidden/>
              </w:rPr>
              <w:t>10</w:t>
            </w:r>
            <w:r>
              <w:rPr>
                <w:noProof/>
                <w:webHidden/>
              </w:rPr>
              <w:fldChar w:fldCharType="end"/>
            </w:r>
          </w:hyperlink>
        </w:p>
        <w:p w14:paraId="4EFC98F3" w14:textId="44A1F4DC" w:rsidR="00802173" w:rsidRDefault="00802173">
          <w:pPr>
            <w:pStyle w:val="TOC2"/>
            <w:tabs>
              <w:tab w:val="right" w:leader="dot" w:pos="9016"/>
            </w:tabs>
            <w:rPr>
              <w:rFonts w:eastAsiaTheme="minorEastAsia"/>
              <w:noProof/>
              <w:lang w:eastAsia="en-GB"/>
            </w:rPr>
          </w:pPr>
          <w:hyperlink w:anchor="_Toc238767458" w:history="1">
            <w:r w:rsidRPr="00F166A2">
              <w:rPr>
                <w:rStyle w:val="Hyperlink"/>
                <w:noProof/>
              </w:rPr>
              <w:t>2.4 Burnout and Turnover Intention</w:t>
            </w:r>
            <w:r>
              <w:rPr>
                <w:noProof/>
                <w:webHidden/>
              </w:rPr>
              <w:tab/>
            </w:r>
            <w:r>
              <w:rPr>
                <w:noProof/>
                <w:webHidden/>
              </w:rPr>
              <w:fldChar w:fldCharType="begin"/>
            </w:r>
            <w:r>
              <w:rPr>
                <w:noProof/>
                <w:webHidden/>
              </w:rPr>
              <w:instrText xml:space="preserve"> PAGEREF _Toc238767458 \h </w:instrText>
            </w:r>
            <w:r>
              <w:rPr>
                <w:noProof/>
                <w:webHidden/>
              </w:rPr>
            </w:r>
            <w:r>
              <w:rPr>
                <w:noProof/>
                <w:webHidden/>
              </w:rPr>
              <w:fldChar w:fldCharType="separate"/>
            </w:r>
            <w:r>
              <w:rPr>
                <w:noProof/>
                <w:webHidden/>
              </w:rPr>
              <w:t>12</w:t>
            </w:r>
            <w:r>
              <w:rPr>
                <w:noProof/>
                <w:webHidden/>
              </w:rPr>
              <w:fldChar w:fldCharType="end"/>
            </w:r>
          </w:hyperlink>
        </w:p>
        <w:p w14:paraId="4B8493CB" w14:textId="485B08ED" w:rsidR="00802173" w:rsidRDefault="00802173">
          <w:pPr>
            <w:pStyle w:val="TOC2"/>
            <w:tabs>
              <w:tab w:val="right" w:leader="dot" w:pos="9016"/>
            </w:tabs>
            <w:rPr>
              <w:rFonts w:eastAsiaTheme="minorEastAsia"/>
              <w:noProof/>
              <w:lang w:eastAsia="en-GB"/>
            </w:rPr>
          </w:pPr>
          <w:hyperlink w:anchor="_Toc238767459" w:history="1">
            <w:r w:rsidRPr="00F166A2">
              <w:rPr>
                <w:rStyle w:val="Hyperlink"/>
                <w:noProof/>
              </w:rPr>
              <w:t>2.5 The Job Demands–Resources Framework</w:t>
            </w:r>
            <w:r>
              <w:rPr>
                <w:noProof/>
                <w:webHidden/>
              </w:rPr>
              <w:tab/>
            </w:r>
            <w:r>
              <w:rPr>
                <w:noProof/>
                <w:webHidden/>
              </w:rPr>
              <w:fldChar w:fldCharType="begin"/>
            </w:r>
            <w:r>
              <w:rPr>
                <w:noProof/>
                <w:webHidden/>
              </w:rPr>
              <w:instrText xml:space="preserve"> PAGEREF _Toc238767459 \h </w:instrText>
            </w:r>
            <w:r>
              <w:rPr>
                <w:noProof/>
                <w:webHidden/>
              </w:rPr>
            </w:r>
            <w:r>
              <w:rPr>
                <w:noProof/>
                <w:webHidden/>
              </w:rPr>
              <w:fldChar w:fldCharType="separate"/>
            </w:r>
            <w:r>
              <w:rPr>
                <w:noProof/>
                <w:webHidden/>
              </w:rPr>
              <w:t>13</w:t>
            </w:r>
            <w:r>
              <w:rPr>
                <w:noProof/>
                <w:webHidden/>
              </w:rPr>
              <w:fldChar w:fldCharType="end"/>
            </w:r>
          </w:hyperlink>
        </w:p>
        <w:p w14:paraId="3826B3B4" w14:textId="25062477" w:rsidR="00802173" w:rsidRDefault="00802173">
          <w:pPr>
            <w:pStyle w:val="TOC2"/>
            <w:tabs>
              <w:tab w:val="right" w:leader="dot" w:pos="9016"/>
            </w:tabs>
            <w:rPr>
              <w:rFonts w:eastAsiaTheme="minorEastAsia"/>
              <w:noProof/>
              <w:lang w:eastAsia="en-GB"/>
            </w:rPr>
          </w:pPr>
          <w:hyperlink w:anchor="_Toc238767460" w:history="1">
            <w:r w:rsidRPr="00F166A2">
              <w:rPr>
                <w:rStyle w:val="Hyperlink"/>
                <w:noProof/>
              </w:rPr>
              <w:t>2.6 Critical Synthesis and Research Gap</w:t>
            </w:r>
            <w:r>
              <w:rPr>
                <w:noProof/>
                <w:webHidden/>
              </w:rPr>
              <w:tab/>
            </w:r>
            <w:r>
              <w:rPr>
                <w:noProof/>
                <w:webHidden/>
              </w:rPr>
              <w:fldChar w:fldCharType="begin"/>
            </w:r>
            <w:r>
              <w:rPr>
                <w:noProof/>
                <w:webHidden/>
              </w:rPr>
              <w:instrText xml:space="preserve"> PAGEREF _Toc238767460 \h </w:instrText>
            </w:r>
            <w:r>
              <w:rPr>
                <w:noProof/>
                <w:webHidden/>
              </w:rPr>
            </w:r>
            <w:r>
              <w:rPr>
                <w:noProof/>
                <w:webHidden/>
              </w:rPr>
              <w:fldChar w:fldCharType="separate"/>
            </w:r>
            <w:r>
              <w:rPr>
                <w:noProof/>
                <w:webHidden/>
              </w:rPr>
              <w:t>14</w:t>
            </w:r>
            <w:r>
              <w:rPr>
                <w:noProof/>
                <w:webHidden/>
              </w:rPr>
              <w:fldChar w:fldCharType="end"/>
            </w:r>
          </w:hyperlink>
        </w:p>
        <w:p w14:paraId="3FC8DBE1" w14:textId="786A68A8" w:rsidR="00802173" w:rsidRDefault="00802173">
          <w:pPr>
            <w:pStyle w:val="TOC2"/>
            <w:tabs>
              <w:tab w:val="right" w:leader="dot" w:pos="9016"/>
            </w:tabs>
            <w:rPr>
              <w:rFonts w:eastAsiaTheme="minorEastAsia"/>
              <w:noProof/>
              <w:lang w:eastAsia="en-GB"/>
            </w:rPr>
          </w:pPr>
          <w:hyperlink w:anchor="_Toc238767461" w:history="1">
            <w:r w:rsidRPr="00F166A2">
              <w:rPr>
                <w:rStyle w:val="Hyperlink"/>
                <w:noProof/>
              </w:rPr>
              <w:t>2.7 Conceptual Framework and Hypothesis Development</w:t>
            </w:r>
            <w:r>
              <w:rPr>
                <w:noProof/>
                <w:webHidden/>
              </w:rPr>
              <w:tab/>
            </w:r>
            <w:r>
              <w:rPr>
                <w:noProof/>
                <w:webHidden/>
              </w:rPr>
              <w:fldChar w:fldCharType="begin"/>
            </w:r>
            <w:r>
              <w:rPr>
                <w:noProof/>
                <w:webHidden/>
              </w:rPr>
              <w:instrText xml:space="preserve"> PAGEREF _Toc238767461 \h </w:instrText>
            </w:r>
            <w:r>
              <w:rPr>
                <w:noProof/>
                <w:webHidden/>
              </w:rPr>
            </w:r>
            <w:r>
              <w:rPr>
                <w:noProof/>
                <w:webHidden/>
              </w:rPr>
              <w:fldChar w:fldCharType="separate"/>
            </w:r>
            <w:r>
              <w:rPr>
                <w:noProof/>
                <w:webHidden/>
              </w:rPr>
              <w:t>15</w:t>
            </w:r>
            <w:r>
              <w:rPr>
                <w:noProof/>
                <w:webHidden/>
              </w:rPr>
              <w:fldChar w:fldCharType="end"/>
            </w:r>
          </w:hyperlink>
        </w:p>
        <w:p w14:paraId="17A81843" w14:textId="55E745AE" w:rsidR="00802173" w:rsidRDefault="00802173">
          <w:pPr>
            <w:pStyle w:val="TOC1"/>
            <w:tabs>
              <w:tab w:val="right" w:leader="dot" w:pos="9016"/>
            </w:tabs>
            <w:rPr>
              <w:rFonts w:eastAsiaTheme="minorEastAsia"/>
              <w:noProof/>
              <w:lang w:eastAsia="en-GB"/>
            </w:rPr>
          </w:pPr>
          <w:hyperlink w:anchor="_Toc238767462" w:history="1">
            <w:r w:rsidRPr="00F166A2">
              <w:rPr>
                <w:rStyle w:val="Hyperlink"/>
                <w:noProof/>
              </w:rPr>
              <w:t>3. Methodology</w:t>
            </w:r>
            <w:r>
              <w:rPr>
                <w:noProof/>
                <w:webHidden/>
              </w:rPr>
              <w:tab/>
            </w:r>
            <w:r>
              <w:rPr>
                <w:noProof/>
                <w:webHidden/>
              </w:rPr>
              <w:fldChar w:fldCharType="begin"/>
            </w:r>
            <w:r>
              <w:rPr>
                <w:noProof/>
                <w:webHidden/>
              </w:rPr>
              <w:instrText xml:space="preserve"> PAGEREF _Toc238767462 \h </w:instrText>
            </w:r>
            <w:r>
              <w:rPr>
                <w:noProof/>
                <w:webHidden/>
              </w:rPr>
            </w:r>
            <w:r>
              <w:rPr>
                <w:noProof/>
                <w:webHidden/>
              </w:rPr>
              <w:fldChar w:fldCharType="separate"/>
            </w:r>
            <w:r>
              <w:rPr>
                <w:noProof/>
                <w:webHidden/>
              </w:rPr>
              <w:t>16</w:t>
            </w:r>
            <w:r>
              <w:rPr>
                <w:noProof/>
                <w:webHidden/>
              </w:rPr>
              <w:fldChar w:fldCharType="end"/>
            </w:r>
          </w:hyperlink>
        </w:p>
        <w:p w14:paraId="26B78DCB" w14:textId="6BBEA0B1" w:rsidR="00802173" w:rsidRDefault="00802173">
          <w:pPr>
            <w:pStyle w:val="TOC2"/>
            <w:tabs>
              <w:tab w:val="right" w:leader="dot" w:pos="9016"/>
            </w:tabs>
            <w:rPr>
              <w:rFonts w:eastAsiaTheme="minorEastAsia"/>
              <w:noProof/>
              <w:lang w:eastAsia="en-GB"/>
            </w:rPr>
          </w:pPr>
          <w:hyperlink w:anchor="_Toc238767463" w:history="1">
            <w:r w:rsidRPr="00F166A2">
              <w:rPr>
                <w:rStyle w:val="Hyperlink"/>
                <w:noProof/>
              </w:rPr>
              <w:t>3.1 Research Philosophy</w:t>
            </w:r>
            <w:r>
              <w:rPr>
                <w:noProof/>
                <w:webHidden/>
              </w:rPr>
              <w:tab/>
            </w:r>
            <w:r>
              <w:rPr>
                <w:noProof/>
                <w:webHidden/>
              </w:rPr>
              <w:fldChar w:fldCharType="begin"/>
            </w:r>
            <w:r>
              <w:rPr>
                <w:noProof/>
                <w:webHidden/>
              </w:rPr>
              <w:instrText xml:space="preserve"> PAGEREF _Toc238767463 \h </w:instrText>
            </w:r>
            <w:r>
              <w:rPr>
                <w:noProof/>
                <w:webHidden/>
              </w:rPr>
            </w:r>
            <w:r>
              <w:rPr>
                <w:noProof/>
                <w:webHidden/>
              </w:rPr>
              <w:fldChar w:fldCharType="separate"/>
            </w:r>
            <w:r>
              <w:rPr>
                <w:noProof/>
                <w:webHidden/>
              </w:rPr>
              <w:t>16</w:t>
            </w:r>
            <w:r>
              <w:rPr>
                <w:noProof/>
                <w:webHidden/>
              </w:rPr>
              <w:fldChar w:fldCharType="end"/>
            </w:r>
          </w:hyperlink>
        </w:p>
        <w:p w14:paraId="6AC77B36" w14:textId="0AC6D911" w:rsidR="00802173" w:rsidRDefault="00802173">
          <w:pPr>
            <w:pStyle w:val="TOC2"/>
            <w:tabs>
              <w:tab w:val="right" w:leader="dot" w:pos="9016"/>
            </w:tabs>
            <w:rPr>
              <w:rFonts w:eastAsiaTheme="minorEastAsia"/>
              <w:noProof/>
              <w:lang w:eastAsia="en-GB"/>
            </w:rPr>
          </w:pPr>
          <w:hyperlink w:anchor="_Toc238767464" w:history="1">
            <w:r w:rsidRPr="00F166A2">
              <w:rPr>
                <w:rStyle w:val="Hyperlink"/>
                <w:noProof/>
              </w:rPr>
              <w:t>3.2 Research Approach</w:t>
            </w:r>
            <w:r>
              <w:rPr>
                <w:noProof/>
                <w:webHidden/>
              </w:rPr>
              <w:tab/>
            </w:r>
            <w:r>
              <w:rPr>
                <w:noProof/>
                <w:webHidden/>
              </w:rPr>
              <w:fldChar w:fldCharType="begin"/>
            </w:r>
            <w:r>
              <w:rPr>
                <w:noProof/>
                <w:webHidden/>
              </w:rPr>
              <w:instrText xml:space="preserve"> PAGEREF _Toc238767464 \h </w:instrText>
            </w:r>
            <w:r>
              <w:rPr>
                <w:noProof/>
                <w:webHidden/>
              </w:rPr>
            </w:r>
            <w:r>
              <w:rPr>
                <w:noProof/>
                <w:webHidden/>
              </w:rPr>
              <w:fldChar w:fldCharType="separate"/>
            </w:r>
            <w:r>
              <w:rPr>
                <w:noProof/>
                <w:webHidden/>
              </w:rPr>
              <w:t>16</w:t>
            </w:r>
            <w:r>
              <w:rPr>
                <w:noProof/>
                <w:webHidden/>
              </w:rPr>
              <w:fldChar w:fldCharType="end"/>
            </w:r>
          </w:hyperlink>
        </w:p>
        <w:p w14:paraId="01CEB7FD" w14:textId="5CEC4D05" w:rsidR="00802173" w:rsidRDefault="00802173">
          <w:pPr>
            <w:pStyle w:val="TOC2"/>
            <w:tabs>
              <w:tab w:val="right" w:leader="dot" w:pos="9016"/>
            </w:tabs>
            <w:rPr>
              <w:rFonts w:eastAsiaTheme="minorEastAsia"/>
              <w:noProof/>
              <w:lang w:eastAsia="en-GB"/>
            </w:rPr>
          </w:pPr>
          <w:hyperlink w:anchor="_Toc238767465" w:history="1">
            <w:r w:rsidRPr="00F166A2">
              <w:rPr>
                <w:rStyle w:val="Hyperlink"/>
                <w:noProof/>
              </w:rPr>
              <w:t>3.3 Research Design</w:t>
            </w:r>
            <w:r>
              <w:rPr>
                <w:noProof/>
                <w:webHidden/>
              </w:rPr>
              <w:tab/>
            </w:r>
            <w:r>
              <w:rPr>
                <w:noProof/>
                <w:webHidden/>
              </w:rPr>
              <w:fldChar w:fldCharType="begin"/>
            </w:r>
            <w:r>
              <w:rPr>
                <w:noProof/>
                <w:webHidden/>
              </w:rPr>
              <w:instrText xml:space="preserve"> PAGEREF _Toc238767465 \h </w:instrText>
            </w:r>
            <w:r>
              <w:rPr>
                <w:noProof/>
                <w:webHidden/>
              </w:rPr>
            </w:r>
            <w:r>
              <w:rPr>
                <w:noProof/>
                <w:webHidden/>
              </w:rPr>
              <w:fldChar w:fldCharType="separate"/>
            </w:r>
            <w:r>
              <w:rPr>
                <w:noProof/>
                <w:webHidden/>
              </w:rPr>
              <w:t>16</w:t>
            </w:r>
            <w:r>
              <w:rPr>
                <w:noProof/>
                <w:webHidden/>
              </w:rPr>
              <w:fldChar w:fldCharType="end"/>
            </w:r>
          </w:hyperlink>
        </w:p>
        <w:p w14:paraId="727511A4" w14:textId="560AB0B4" w:rsidR="00802173" w:rsidRDefault="00802173">
          <w:pPr>
            <w:pStyle w:val="TOC2"/>
            <w:tabs>
              <w:tab w:val="right" w:leader="dot" w:pos="9016"/>
            </w:tabs>
            <w:rPr>
              <w:rFonts w:eastAsiaTheme="minorEastAsia"/>
              <w:noProof/>
              <w:lang w:eastAsia="en-GB"/>
            </w:rPr>
          </w:pPr>
          <w:hyperlink w:anchor="_Toc238767466" w:history="1">
            <w:r w:rsidRPr="00F166A2">
              <w:rPr>
                <w:rStyle w:val="Hyperlink"/>
                <w:noProof/>
              </w:rPr>
              <w:t>3.4 Population and Unit of Analysis</w:t>
            </w:r>
            <w:r>
              <w:rPr>
                <w:noProof/>
                <w:webHidden/>
              </w:rPr>
              <w:tab/>
            </w:r>
            <w:r>
              <w:rPr>
                <w:noProof/>
                <w:webHidden/>
              </w:rPr>
              <w:fldChar w:fldCharType="begin"/>
            </w:r>
            <w:r>
              <w:rPr>
                <w:noProof/>
                <w:webHidden/>
              </w:rPr>
              <w:instrText xml:space="preserve"> PAGEREF _Toc238767466 \h </w:instrText>
            </w:r>
            <w:r>
              <w:rPr>
                <w:noProof/>
                <w:webHidden/>
              </w:rPr>
            </w:r>
            <w:r>
              <w:rPr>
                <w:noProof/>
                <w:webHidden/>
              </w:rPr>
              <w:fldChar w:fldCharType="separate"/>
            </w:r>
            <w:r>
              <w:rPr>
                <w:noProof/>
                <w:webHidden/>
              </w:rPr>
              <w:t>17</w:t>
            </w:r>
            <w:r>
              <w:rPr>
                <w:noProof/>
                <w:webHidden/>
              </w:rPr>
              <w:fldChar w:fldCharType="end"/>
            </w:r>
          </w:hyperlink>
        </w:p>
        <w:p w14:paraId="1032AB48" w14:textId="26F0E08D" w:rsidR="00802173" w:rsidRDefault="00802173">
          <w:pPr>
            <w:pStyle w:val="TOC2"/>
            <w:tabs>
              <w:tab w:val="right" w:leader="dot" w:pos="9016"/>
            </w:tabs>
            <w:rPr>
              <w:rFonts w:eastAsiaTheme="minorEastAsia"/>
              <w:noProof/>
              <w:lang w:eastAsia="en-GB"/>
            </w:rPr>
          </w:pPr>
          <w:hyperlink w:anchor="_Toc238767467" w:history="1">
            <w:r w:rsidRPr="00F166A2">
              <w:rPr>
                <w:rStyle w:val="Hyperlink"/>
                <w:noProof/>
              </w:rPr>
              <w:t>3.5 Data Source</w:t>
            </w:r>
            <w:r>
              <w:rPr>
                <w:noProof/>
                <w:webHidden/>
              </w:rPr>
              <w:tab/>
            </w:r>
            <w:r>
              <w:rPr>
                <w:noProof/>
                <w:webHidden/>
              </w:rPr>
              <w:fldChar w:fldCharType="begin"/>
            </w:r>
            <w:r>
              <w:rPr>
                <w:noProof/>
                <w:webHidden/>
              </w:rPr>
              <w:instrText xml:space="preserve"> PAGEREF _Toc238767467 \h </w:instrText>
            </w:r>
            <w:r>
              <w:rPr>
                <w:noProof/>
                <w:webHidden/>
              </w:rPr>
            </w:r>
            <w:r>
              <w:rPr>
                <w:noProof/>
                <w:webHidden/>
              </w:rPr>
              <w:fldChar w:fldCharType="separate"/>
            </w:r>
            <w:r>
              <w:rPr>
                <w:noProof/>
                <w:webHidden/>
              </w:rPr>
              <w:t>17</w:t>
            </w:r>
            <w:r>
              <w:rPr>
                <w:noProof/>
                <w:webHidden/>
              </w:rPr>
              <w:fldChar w:fldCharType="end"/>
            </w:r>
          </w:hyperlink>
        </w:p>
        <w:p w14:paraId="02E1A687" w14:textId="08E754F9" w:rsidR="00802173" w:rsidRDefault="00802173">
          <w:pPr>
            <w:pStyle w:val="TOC2"/>
            <w:tabs>
              <w:tab w:val="right" w:leader="dot" w:pos="9016"/>
            </w:tabs>
            <w:rPr>
              <w:rFonts w:eastAsiaTheme="minorEastAsia"/>
              <w:noProof/>
              <w:lang w:eastAsia="en-GB"/>
            </w:rPr>
          </w:pPr>
          <w:hyperlink w:anchor="_Toc238767468" w:history="1">
            <w:r w:rsidRPr="00F166A2">
              <w:rPr>
                <w:rStyle w:val="Hyperlink"/>
                <w:noProof/>
              </w:rPr>
              <w:t>3.6 Variables and Measurement</w:t>
            </w:r>
            <w:r>
              <w:rPr>
                <w:noProof/>
                <w:webHidden/>
              </w:rPr>
              <w:tab/>
            </w:r>
            <w:r>
              <w:rPr>
                <w:noProof/>
                <w:webHidden/>
              </w:rPr>
              <w:fldChar w:fldCharType="begin"/>
            </w:r>
            <w:r>
              <w:rPr>
                <w:noProof/>
                <w:webHidden/>
              </w:rPr>
              <w:instrText xml:space="preserve"> PAGEREF _Toc238767468 \h </w:instrText>
            </w:r>
            <w:r>
              <w:rPr>
                <w:noProof/>
                <w:webHidden/>
              </w:rPr>
            </w:r>
            <w:r>
              <w:rPr>
                <w:noProof/>
                <w:webHidden/>
              </w:rPr>
              <w:fldChar w:fldCharType="separate"/>
            </w:r>
            <w:r>
              <w:rPr>
                <w:noProof/>
                <w:webHidden/>
              </w:rPr>
              <w:t>18</w:t>
            </w:r>
            <w:r>
              <w:rPr>
                <w:noProof/>
                <w:webHidden/>
              </w:rPr>
              <w:fldChar w:fldCharType="end"/>
            </w:r>
          </w:hyperlink>
        </w:p>
        <w:p w14:paraId="25BE3374" w14:textId="5B8F8332" w:rsidR="00802173" w:rsidRDefault="00802173">
          <w:pPr>
            <w:pStyle w:val="TOC3"/>
            <w:tabs>
              <w:tab w:val="right" w:leader="dot" w:pos="9016"/>
            </w:tabs>
            <w:rPr>
              <w:rFonts w:eastAsiaTheme="minorEastAsia"/>
              <w:noProof/>
              <w:lang w:eastAsia="en-GB"/>
            </w:rPr>
          </w:pPr>
          <w:hyperlink w:anchor="_Toc238767469" w:history="1">
            <w:r w:rsidRPr="00F166A2">
              <w:rPr>
                <w:rStyle w:val="Hyperlink"/>
                <w:noProof/>
              </w:rPr>
              <w:t>3.6.1 Inter-Visit Travel-Time Pressure</w:t>
            </w:r>
            <w:r>
              <w:rPr>
                <w:noProof/>
                <w:webHidden/>
              </w:rPr>
              <w:tab/>
            </w:r>
            <w:r>
              <w:rPr>
                <w:noProof/>
                <w:webHidden/>
              </w:rPr>
              <w:fldChar w:fldCharType="begin"/>
            </w:r>
            <w:r>
              <w:rPr>
                <w:noProof/>
                <w:webHidden/>
              </w:rPr>
              <w:instrText xml:space="preserve"> PAGEREF _Toc238767469 \h </w:instrText>
            </w:r>
            <w:r>
              <w:rPr>
                <w:noProof/>
                <w:webHidden/>
              </w:rPr>
            </w:r>
            <w:r>
              <w:rPr>
                <w:noProof/>
                <w:webHidden/>
              </w:rPr>
              <w:fldChar w:fldCharType="separate"/>
            </w:r>
            <w:r>
              <w:rPr>
                <w:noProof/>
                <w:webHidden/>
              </w:rPr>
              <w:t>18</w:t>
            </w:r>
            <w:r>
              <w:rPr>
                <w:noProof/>
                <w:webHidden/>
              </w:rPr>
              <w:fldChar w:fldCharType="end"/>
            </w:r>
          </w:hyperlink>
        </w:p>
        <w:p w14:paraId="0CC8BBA4" w14:textId="0C824885" w:rsidR="00802173" w:rsidRDefault="00802173">
          <w:pPr>
            <w:pStyle w:val="TOC3"/>
            <w:tabs>
              <w:tab w:val="right" w:leader="dot" w:pos="9016"/>
            </w:tabs>
            <w:rPr>
              <w:rFonts w:eastAsiaTheme="minorEastAsia"/>
              <w:noProof/>
              <w:lang w:eastAsia="en-GB"/>
            </w:rPr>
          </w:pPr>
          <w:hyperlink w:anchor="_Toc238767470" w:history="1">
            <w:r w:rsidRPr="00F166A2">
              <w:rPr>
                <w:rStyle w:val="Hyperlink"/>
                <w:noProof/>
              </w:rPr>
              <w:t>3.6.2 Work-Related Burnout</w:t>
            </w:r>
            <w:r>
              <w:rPr>
                <w:noProof/>
                <w:webHidden/>
              </w:rPr>
              <w:tab/>
            </w:r>
            <w:r>
              <w:rPr>
                <w:noProof/>
                <w:webHidden/>
              </w:rPr>
              <w:fldChar w:fldCharType="begin"/>
            </w:r>
            <w:r>
              <w:rPr>
                <w:noProof/>
                <w:webHidden/>
              </w:rPr>
              <w:instrText xml:space="preserve"> PAGEREF _Toc238767470 \h </w:instrText>
            </w:r>
            <w:r>
              <w:rPr>
                <w:noProof/>
                <w:webHidden/>
              </w:rPr>
            </w:r>
            <w:r>
              <w:rPr>
                <w:noProof/>
                <w:webHidden/>
              </w:rPr>
              <w:fldChar w:fldCharType="separate"/>
            </w:r>
            <w:r>
              <w:rPr>
                <w:noProof/>
                <w:webHidden/>
              </w:rPr>
              <w:t>18</w:t>
            </w:r>
            <w:r>
              <w:rPr>
                <w:noProof/>
                <w:webHidden/>
              </w:rPr>
              <w:fldChar w:fldCharType="end"/>
            </w:r>
          </w:hyperlink>
        </w:p>
        <w:p w14:paraId="0BD34C89" w14:textId="056FD8AA" w:rsidR="00802173" w:rsidRDefault="00802173">
          <w:pPr>
            <w:pStyle w:val="TOC3"/>
            <w:tabs>
              <w:tab w:val="right" w:leader="dot" w:pos="9016"/>
            </w:tabs>
            <w:rPr>
              <w:rFonts w:eastAsiaTheme="minorEastAsia"/>
              <w:noProof/>
              <w:lang w:eastAsia="en-GB"/>
            </w:rPr>
          </w:pPr>
          <w:hyperlink w:anchor="_Toc238767471" w:history="1">
            <w:r w:rsidRPr="00F166A2">
              <w:rPr>
                <w:rStyle w:val="Hyperlink"/>
                <w:noProof/>
              </w:rPr>
              <w:t>3.6.3 Turnover Intention</w:t>
            </w:r>
            <w:r>
              <w:rPr>
                <w:noProof/>
                <w:webHidden/>
              </w:rPr>
              <w:tab/>
            </w:r>
            <w:r>
              <w:rPr>
                <w:noProof/>
                <w:webHidden/>
              </w:rPr>
              <w:fldChar w:fldCharType="begin"/>
            </w:r>
            <w:r>
              <w:rPr>
                <w:noProof/>
                <w:webHidden/>
              </w:rPr>
              <w:instrText xml:space="preserve"> PAGEREF _Toc238767471 \h </w:instrText>
            </w:r>
            <w:r>
              <w:rPr>
                <w:noProof/>
                <w:webHidden/>
              </w:rPr>
            </w:r>
            <w:r>
              <w:rPr>
                <w:noProof/>
                <w:webHidden/>
              </w:rPr>
              <w:fldChar w:fldCharType="separate"/>
            </w:r>
            <w:r>
              <w:rPr>
                <w:noProof/>
                <w:webHidden/>
              </w:rPr>
              <w:t>18</w:t>
            </w:r>
            <w:r>
              <w:rPr>
                <w:noProof/>
                <w:webHidden/>
              </w:rPr>
              <w:fldChar w:fldCharType="end"/>
            </w:r>
          </w:hyperlink>
        </w:p>
        <w:p w14:paraId="442BE1F6" w14:textId="249CA16F" w:rsidR="00802173" w:rsidRDefault="00802173">
          <w:pPr>
            <w:pStyle w:val="TOC2"/>
            <w:tabs>
              <w:tab w:val="right" w:leader="dot" w:pos="9016"/>
            </w:tabs>
            <w:rPr>
              <w:rFonts w:eastAsiaTheme="minorEastAsia"/>
              <w:noProof/>
              <w:lang w:eastAsia="en-GB"/>
            </w:rPr>
          </w:pPr>
          <w:hyperlink w:anchor="_Toc238767472" w:history="1">
            <w:r w:rsidRPr="00F166A2">
              <w:rPr>
                <w:rStyle w:val="Hyperlink"/>
                <w:noProof/>
              </w:rPr>
              <w:t>3.7 Additional Variables</w:t>
            </w:r>
            <w:r>
              <w:rPr>
                <w:noProof/>
                <w:webHidden/>
              </w:rPr>
              <w:tab/>
            </w:r>
            <w:r>
              <w:rPr>
                <w:noProof/>
                <w:webHidden/>
              </w:rPr>
              <w:fldChar w:fldCharType="begin"/>
            </w:r>
            <w:r>
              <w:rPr>
                <w:noProof/>
                <w:webHidden/>
              </w:rPr>
              <w:instrText xml:space="preserve"> PAGEREF _Toc238767472 \h </w:instrText>
            </w:r>
            <w:r>
              <w:rPr>
                <w:noProof/>
                <w:webHidden/>
              </w:rPr>
            </w:r>
            <w:r>
              <w:rPr>
                <w:noProof/>
                <w:webHidden/>
              </w:rPr>
              <w:fldChar w:fldCharType="separate"/>
            </w:r>
            <w:r>
              <w:rPr>
                <w:noProof/>
                <w:webHidden/>
              </w:rPr>
              <w:t>19</w:t>
            </w:r>
            <w:r>
              <w:rPr>
                <w:noProof/>
                <w:webHidden/>
              </w:rPr>
              <w:fldChar w:fldCharType="end"/>
            </w:r>
          </w:hyperlink>
        </w:p>
        <w:p w14:paraId="62886B10" w14:textId="5179866F" w:rsidR="00802173" w:rsidRDefault="00802173">
          <w:pPr>
            <w:pStyle w:val="TOC2"/>
            <w:tabs>
              <w:tab w:val="right" w:leader="dot" w:pos="9016"/>
            </w:tabs>
            <w:rPr>
              <w:rFonts w:eastAsiaTheme="minorEastAsia"/>
              <w:noProof/>
              <w:lang w:eastAsia="en-GB"/>
            </w:rPr>
          </w:pPr>
          <w:hyperlink w:anchor="_Toc238767473" w:history="1">
            <w:r w:rsidRPr="00F166A2">
              <w:rPr>
                <w:rStyle w:val="Hyperlink"/>
                <w:noProof/>
              </w:rPr>
              <w:t>3.8 Sample Size</w:t>
            </w:r>
            <w:r>
              <w:rPr>
                <w:noProof/>
                <w:webHidden/>
              </w:rPr>
              <w:tab/>
            </w:r>
            <w:r>
              <w:rPr>
                <w:noProof/>
                <w:webHidden/>
              </w:rPr>
              <w:fldChar w:fldCharType="begin"/>
            </w:r>
            <w:r>
              <w:rPr>
                <w:noProof/>
                <w:webHidden/>
              </w:rPr>
              <w:instrText xml:space="preserve"> PAGEREF _Toc238767473 \h </w:instrText>
            </w:r>
            <w:r>
              <w:rPr>
                <w:noProof/>
                <w:webHidden/>
              </w:rPr>
            </w:r>
            <w:r>
              <w:rPr>
                <w:noProof/>
                <w:webHidden/>
              </w:rPr>
              <w:fldChar w:fldCharType="separate"/>
            </w:r>
            <w:r>
              <w:rPr>
                <w:noProof/>
                <w:webHidden/>
              </w:rPr>
              <w:t>19</w:t>
            </w:r>
            <w:r>
              <w:rPr>
                <w:noProof/>
                <w:webHidden/>
              </w:rPr>
              <w:fldChar w:fldCharType="end"/>
            </w:r>
          </w:hyperlink>
        </w:p>
        <w:p w14:paraId="268036B5" w14:textId="02FEB71A" w:rsidR="00802173" w:rsidRDefault="00802173">
          <w:pPr>
            <w:pStyle w:val="TOC2"/>
            <w:tabs>
              <w:tab w:val="right" w:leader="dot" w:pos="9016"/>
            </w:tabs>
            <w:rPr>
              <w:rFonts w:eastAsiaTheme="minorEastAsia"/>
              <w:noProof/>
              <w:lang w:eastAsia="en-GB"/>
            </w:rPr>
          </w:pPr>
          <w:hyperlink w:anchor="_Toc238767474" w:history="1">
            <w:r w:rsidRPr="00F166A2">
              <w:rPr>
                <w:rStyle w:val="Hyperlink"/>
                <w:noProof/>
              </w:rPr>
              <w:t>3.9 Data Analysis Strategy</w:t>
            </w:r>
            <w:r>
              <w:rPr>
                <w:noProof/>
                <w:webHidden/>
              </w:rPr>
              <w:tab/>
            </w:r>
            <w:r>
              <w:rPr>
                <w:noProof/>
                <w:webHidden/>
              </w:rPr>
              <w:fldChar w:fldCharType="begin"/>
            </w:r>
            <w:r>
              <w:rPr>
                <w:noProof/>
                <w:webHidden/>
              </w:rPr>
              <w:instrText xml:space="preserve"> PAGEREF _Toc238767474 \h </w:instrText>
            </w:r>
            <w:r>
              <w:rPr>
                <w:noProof/>
                <w:webHidden/>
              </w:rPr>
            </w:r>
            <w:r>
              <w:rPr>
                <w:noProof/>
                <w:webHidden/>
              </w:rPr>
              <w:fldChar w:fldCharType="separate"/>
            </w:r>
            <w:r>
              <w:rPr>
                <w:noProof/>
                <w:webHidden/>
              </w:rPr>
              <w:t>19</w:t>
            </w:r>
            <w:r>
              <w:rPr>
                <w:noProof/>
                <w:webHidden/>
              </w:rPr>
              <w:fldChar w:fldCharType="end"/>
            </w:r>
          </w:hyperlink>
        </w:p>
        <w:p w14:paraId="1FBF74D4" w14:textId="56505CE0" w:rsidR="00802173" w:rsidRDefault="00802173">
          <w:pPr>
            <w:pStyle w:val="TOC2"/>
            <w:tabs>
              <w:tab w:val="right" w:leader="dot" w:pos="9016"/>
            </w:tabs>
            <w:rPr>
              <w:rFonts w:eastAsiaTheme="minorEastAsia"/>
              <w:noProof/>
              <w:lang w:eastAsia="en-GB"/>
            </w:rPr>
          </w:pPr>
          <w:hyperlink w:anchor="_Toc238767475" w:history="1">
            <w:r w:rsidRPr="00F166A2">
              <w:rPr>
                <w:rStyle w:val="Hyperlink"/>
                <w:noProof/>
              </w:rPr>
              <w:t>3.10 Reliability, Validity and Bias</w:t>
            </w:r>
            <w:r>
              <w:rPr>
                <w:noProof/>
                <w:webHidden/>
              </w:rPr>
              <w:tab/>
            </w:r>
            <w:r>
              <w:rPr>
                <w:noProof/>
                <w:webHidden/>
              </w:rPr>
              <w:fldChar w:fldCharType="begin"/>
            </w:r>
            <w:r>
              <w:rPr>
                <w:noProof/>
                <w:webHidden/>
              </w:rPr>
              <w:instrText xml:space="preserve"> PAGEREF _Toc238767475 \h </w:instrText>
            </w:r>
            <w:r>
              <w:rPr>
                <w:noProof/>
                <w:webHidden/>
              </w:rPr>
            </w:r>
            <w:r>
              <w:rPr>
                <w:noProof/>
                <w:webHidden/>
              </w:rPr>
              <w:fldChar w:fldCharType="separate"/>
            </w:r>
            <w:r>
              <w:rPr>
                <w:noProof/>
                <w:webHidden/>
              </w:rPr>
              <w:t>20</w:t>
            </w:r>
            <w:r>
              <w:rPr>
                <w:noProof/>
                <w:webHidden/>
              </w:rPr>
              <w:fldChar w:fldCharType="end"/>
            </w:r>
          </w:hyperlink>
        </w:p>
        <w:p w14:paraId="0EF1AFE7" w14:textId="1B9B93E7" w:rsidR="00802173" w:rsidRDefault="00802173">
          <w:pPr>
            <w:pStyle w:val="TOC2"/>
            <w:tabs>
              <w:tab w:val="right" w:leader="dot" w:pos="9016"/>
            </w:tabs>
            <w:rPr>
              <w:rFonts w:eastAsiaTheme="minorEastAsia"/>
              <w:noProof/>
              <w:lang w:eastAsia="en-GB"/>
            </w:rPr>
          </w:pPr>
          <w:hyperlink w:anchor="_Toc238767476" w:history="1">
            <w:r w:rsidRPr="00F166A2">
              <w:rPr>
                <w:rStyle w:val="Hyperlink"/>
                <w:noProof/>
              </w:rPr>
              <w:t>3.11 Ethical Considerations</w:t>
            </w:r>
            <w:r>
              <w:rPr>
                <w:noProof/>
                <w:webHidden/>
              </w:rPr>
              <w:tab/>
            </w:r>
            <w:r>
              <w:rPr>
                <w:noProof/>
                <w:webHidden/>
              </w:rPr>
              <w:fldChar w:fldCharType="begin"/>
            </w:r>
            <w:r>
              <w:rPr>
                <w:noProof/>
                <w:webHidden/>
              </w:rPr>
              <w:instrText xml:space="preserve"> PAGEREF _Toc238767476 \h </w:instrText>
            </w:r>
            <w:r>
              <w:rPr>
                <w:noProof/>
                <w:webHidden/>
              </w:rPr>
            </w:r>
            <w:r>
              <w:rPr>
                <w:noProof/>
                <w:webHidden/>
              </w:rPr>
              <w:fldChar w:fldCharType="separate"/>
            </w:r>
            <w:r>
              <w:rPr>
                <w:noProof/>
                <w:webHidden/>
              </w:rPr>
              <w:t>20</w:t>
            </w:r>
            <w:r>
              <w:rPr>
                <w:noProof/>
                <w:webHidden/>
              </w:rPr>
              <w:fldChar w:fldCharType="end"/>
            </w:r>
          </w:hyperlink>
        </w:p>
        <w:p w14:paraId="68F5DDF3" w14:textId="36929147" w:rsidR="00802173" w:rsidRDefault="00802173">
          <w:pPr>
            <w:pStyle w:val="TOC2"/>
            <w:tabs>
              <w:tab w:val="right" w:leader="dot" w:pos="9016"/>
            </w:tabs>
            <w:rPr>
              <w:rFonts w:eastAsiaTheme="minorEastAsia"/>
              <w:noProof/>
              <w:lang w:eastAsia="en-GB"/>
            </w:rPr>
          </w:pPr>
          <w:hyperlink w:anchor="_Toc238767477" w:history="1">
            <w:r w:rsidRPr="00F166A2">
              <w:rPr>
                <w:rStyle w:val="Hyperlink"/>
                <w:noProof/>
              </w:rPr>
              <w:t>3.12 Methodological Limitations</w:t>
            </w:r>
            <w:r>
              <w:rPr>
                <w:noProof/>
                <w:webHidden/>
              </w:rPr>
              <w:tab/>
            </w:r>
            <w:r>
              <w:rPr>
                <w:noProof/>
                <w:webHidden/>
              </w:rPr>
              <w:fldChar w:fldCharType="begin"/>
            </w:r>
            <w:r>
              <w:rPr>
                <w:noProof/>
                <w:webHidden/>
              </w:rPr>
              <w:instrText xml:space="preserve"> PAGEREF _Toc238767477 \h </w:instrText>
            </w:r>
            <w:r>
              <w:rPr>
                <w:noProof/>
                <w:webHidden/>
              </w:rPr>
            </w:r>
            <w:r>
              <w:rPr>
                <w:noProof/>
                <w:webHidden/>
              </w:rPr>
              <w:fldChar w:fldCharType="separate"/>
            </w:r>
            <w:r>
              <w:rPr>
                <w:noProof/>
                <w:webHidden/>
              </w:rPr>
              <w:t>21</w:t>
            </w:r>
            <w:r>
              <w:rPr>
                <w:noProof/>
                <w:webHidden/>
              </w:rPr>
              <w:fldChar w:fldCharType="end"/>
            </w:r>
          </w:hyperlink>
        </w:p>
        <w:p w14:paraId="3B50937C" w14:textId="2CC3D5DF" w:rsidR="00802173" w:rsidRDefault="00802173">
          <w:pPr>
            <w:pStyle w:val="TOC1"/>
            <w:tabs>
              <w:tab w:val="right" w:leader="dot" w:pos="9016"/>
            </w:tabs>
            <w:rPr>
              <w:rFonts w:eastAsiaTheme="minorEastAsia"/>
              <w:noProof/>
              <w:lang w:eastAsia="en-GB"/>
            </w:rPr>
          </w:pPr>
          <w:hyperlink w:anchor="_Toc238767478" w:history="1">
            <w:r w:rsidRPr="00F166A2">
              <w:rPr>
                <w:rStyle w:val="Hyperlink"/>
                <w:noProof/>
              </w:rPr>
              <w:t>4. Results</w:t>
            </w:r>
            <w:r>
              <w:rPr>
                <w:noProof/>
                <w:webHidden/>
              </w:rPr>
              <w:tab/>
            </w:r>
            <w:r>
              <w:rPr>
                <w:noProof/>
                <w:webHidden/>
              </w:rPr>
              <w:fldChar w:fldCharType="begin"/>
            </w:r>
            <w:r>
              <w:rPr>
                <w:noProof/>
                <w:webHidden/>
              </w:rPr>
              <w:instrText xml:space="preserve"> PAGEREF _Toc238767478 \h </w:instrText>
            </w:r>
            <w:r>
              <w:rPr>
                <w:noProof/>
                <w:webHidden/>
              </w:rPr>
            </w:r>
            <w:r>
              <w:rPr>
                <w:noProof/>
                <w:webHidden/>
              </w:rPr>
              <w:fldChar w:fldCharType="separate"/>
            </w:r>
            <w:r>
              <w:rPr>
                <w:noProof/>
                <w:webHidden/>
              </w:rPr>
              <w:t>21</w:t>
            </w:r>
            <w:r>
              <w:rPr>
                <w:noProof/>
                <w:webHidden/>
              </w:rPr>
              <w:fldChar w:fldCharType="end"/>
            </w:r>
          </w:hyperlink>
        </w:p>
        <w:p w14:paraId="1D36DE94" w14:textId="7909E810" w:rsidR="00802173" w:rsidRDefault="00802173">
          <w:pPr>
            <w:pStyle w:val="TOC2"/>
            <w:tabs>
              <w:tab w:val="right" w:leader="dot" w:pos="9016"/>
            </w:tabs>
            <w:rPr>
              <w:rFonts w:eastAsiaTheme="minorEastAsia"/>
              <w:noProof/>
              <w:lang w:eastAsia="en-GB"/>
            </w:rPr>
          </w:pPr>
          <w:hyperlink w:anchor="_Toc238767479" w:history="1">
            <w:r w:rsidRPr="00F166A2">
              <w:rPr>
                <w:rStyle w:val="Hyperlink"/>
                <w:noProof/>
              </w:rPr>
              <w:t>4.1 Introduction</w:t>
            </w:r>
            <w:r>
              <w:rPr>
                <w:noProof/>
                <w:webHidden/>
              </w:rPr>
              <w:tab/>
            </w:r>
            <w:r>
              <w:rPr>
                <w:noProof/>
                <w:webHidden/>
              </w:rPr>
              <w:fldChar w:fldCharType="begin"/>
            </w:r>
            <w:r>
              <w:rPr>
                <w:noProof/>
                <w:webHidden/>
              </w:rPr>
              <w:instrText xml:space="preserve"> PAGEREF _Toc238767479 \h </w:instrText>
            </w:r>
            <w:r>
              <w:rPr>
                <w:noProof/>
                <w:webHidden/>
              </w:rPr>
            </w:r>
            <w:r>
              <w:rPr>
                <w:noProof/>
                <w:webHidden/>
              </w:rPr>
              <w:fldChar w:fldCharType="separate"/>
            </w:r>
            <w:r>
              <w:rPr>
                <w:noProof/>
                <w:webHidden/>
              </w:rPr>
              <w:t>21</w:t>
            </w:r>
            <w:r>
              <w:rPr>
                <w:noProof/>
                <w:webHidden/>
              </w:rPr>
              <w:fldChar w:fldCharType="end"/>
            </w:r>
          </w:hyperlink>
        </w:p>
        <w:p w14:paraId="5D05A822" w14:textId="25FBCDB1" w:rsidR="00802173" w:rsidRDefault="00802173">
          <w:pPr>
            <w:pStyle w:val="TOC2"/>
            <w:tabs>
              <w:tab w:val="right" w:leader="dot" w:pos="9016"/>
            </w:tabs>
            <w:rPr>
              <w:rFonts w:eastAsiaTheme="minorEastAsia"/>
              <w:noProof/>
              <w:lang w:eastAsia="en-GB"/>
            </w:rPr>
          </w:pPr>
          <w:hyperlink w:anchor="_Toc238767480" w:history="1">
            <w:r w:rsidRPr="00F166A2">
              <w:rPr>
                <w:rStyle w:val="Hyperlink"/>
                <w:noProof/>
              </w:rPr>
              <w:t>4.2 Sample Characteristics and Descriptive Statistics</w:t>
            </w:r>
            <w:r>
              <w:rPr>
                <w:noProof/>
                <w:webHidden/>
              </w:rPr>
              <w:tab/>
            </w:r>
            <w:r>
              <w:rPr>
                <w:noProof/>
                <w:webHidden/>
              </w:rPr>
              <w:fldChar w:fldCharType="begin"/>
            </w:r>
            <w:r>
              <w:rPr>
                <w:noProof/>
                <w:webHidden/>
              </w:rPr>
              <w:instrText xml:space="preserve"> PAGEREF _Toc238767480 \h </w:instrText>
            </w:r>
            <w:r>
              <w:rPr>
                <w:noProof/>
                <w:webHidden/>
              </w:rPr>
            </w:r>
            <w:r>
              <w:rPr>
                <w:noProof/>
                <w:webHidden/>
              </w:rPr>
              <w:fldChar w:fldCharType="separate"/>
            </w:r>
            <w:r>
              <w:rPr>
                <w:noProof/>
                <w:webHidden/>
              </w:rPr>
              <w:t>21</w:t>
            </w:r>
            <w:r>
              <w:rPr>
                <w:noProof/>
                <w:webHidden/>
              </w:rPr>
              <w:fldChar w:fldCharType="end"/>
            </w:r>
          </w:hyperlink>
        </w:p>
        <w:p w14:paraId="3D100E6C" w14:textId="77A265D0" w:rsidR="00802173" w:rsidRDefault="00802173">
          <w:pPr>
            <w:pStyle w:val="TOC2"/>
            <w:tabs>
              <w:tab w:val="right" w:leader="dot" w:pos="9016"/>
            </w:tabs>
            <w:rPr>
              <w:rFonts w:eastAsiaTheme="minorEastAsia"/>
              <w:noProof/>
              <w:lang w:eastAsia="en-GB"/>
            </w:rPr>
          </w:pPr>
          <w:hyperlink w:anchor="_Toc238767481" w:history="1">
            <w:r w:rsidRPr="00F166A2">
              <w:rPr>
                <w:rStyle w:val="Hyperlink"/>
                <w:noProof/>
              </w:rPr>
              <w:t>4.3 Reliability Analysis</w:t>
            </w:r>
            <w:r>
              <w:rPr>
                <w:noProof/>
                <w:webHidden/>
              </w:rPr>
              <w:tab/>
            </w:r>
            <w:r>
              <w:rPr>
                <w:noProof/>
                <w:webHidden/>
              </w:rPr>
              <w:fldChar w:fldCharType="begin"/>
            </w:r>
            <w:r>
              <w:rPr>
                <w:noProof/>
                <w:webHidden/>
              </w:rPr>
              <w:instrText xml:space="preserve"> PAGEREF _Toc238767481 \h </w:instrText>
            </w:r>
            <w:r>
              <w:rPr>
                <w:noProof/>
                <w:webHidden/>
              </w:rPr>
            </w:r>
            <w:r>
              <w:rPr>
                <w:noProof/>
                <w:webHidden/>
              </w:rPr>
              <w:fldChar w:fldCharType="separate"/>
            </w:r>
            <w:r>
              <w:rPr>
                <w:noProof/>
                <w:webHidden/>
              </w:rPr>
              <w:t>23</w:t>
            </w:r>
            <w:r>
              <w:rPr>
                <w:noProof/>
                <w:webHidden/>
              </w:rPr>
              <w:fldChar w:fldCharType="end"/>
            </w:r>
          </w:hyperlink>
        </w:p>
        <w:p w14:paraId="2C06188E" w14:textId="37EEEE43" w:rsidR="00802173" w:rsidRDefault="00802173">
          <w:pPr>
            <w:pStyle w:val="TOC2"/>
            <w:tabs>
              <w:tab w:val="right" w:leader="dot" w:pos="9016"/>
            </w:tabs>
            <w:rPr>
              <w:rFonts w:eastAsiaTheme="minorEastAsia"/>
              <w:noProof/>
              <w:lang w:eastAsia="en-GB"/>
            </w:rPr>
          </w:pPr>
          <w:hyperlink w:anchor="_Toc238767482" w:history="1">
            <w:r w:rsidRPr="00F166A2">
              <w:rPr>
                <w:rStyle w:val="Hyperlink"/>
                <w:noProof/>
              </w:rPr>
              <w:t>4.4 Normality Assessment</w:t>
            </w:r>
            <w:r>
              <w:rPr>
                <w:noProof/>
                <w:webHidden/>
              </w:rPr>
              <w:tab/>
            </w:r>
            <w:r>
              <w:rPr>
                <w:noProof/>
                <w:webHidden/>
              </w:rPr>
              <w:fldChar w:fldCharType="begin"/>
            </w:r>
            <w:r>
              <w:rPr>
                <w:noProof/>
                <w:webHidden/>
              </w:rPr>
              <w:instrText xml:space="preserve"> PAGEREF _Toc238767482 \h </w:instrText>
            </w:r>
            <w:r>
              <w:rPr>
                <w:noProof/>
                <w:webHidden/>
              </w:rPr>
            </w:r>
            <w:r>
              <w:rPr>
                <w:noProof/>
                <w:webHidden/>
              </w:rPr>
              <w:fldChar w:fldCharType="separate"/>
            </w:r>
            <w:r>
              <w:rPr>
                <w:noProof/>
                <w:webHidden/>
              </w:rPr>
              <w:t>23</w:t>
            </w:r>
            <w:r>
              <w:rPr>
                <w:noProof/>
                <w:webHidden/>
              </w:rPr>
              <w:fldChar w:fldCharType="end"/>
            </w:r>
          </w:hyperlink>
        </w:p>
        <w:p w14:paraId="00E8D8D4" w14:textId="39AE1257" w:rsidR="00802173" w:rsidRDefault="00802173">
          <w:pPr>
            <w:pStyle w:val="TOC2"/>
            <w:tabs>
              <w:tab w:val="right" w:leader="dot" w:pos="9016"/>
            </w:tabs>
            <w:rPr>
              <w:rFonts w:eastAsiaTheme="minorEastAsia"/>
              <w:noProof/>
              <w:lang w:eastAsia="en-GB"/>
            </w:rPr>
          </w:pPr>
          <w:hyperlink w:anchor="_Toc238767483" w:history="1">
            <w:r w:rsidRPr="00F166A2">
              <w:rPr>
                <w:rStyle w:val="Hyperlink"/>
                <w:noProof/>
              </w:rPr>
              <w:t>4.5 Hypothesis Testing</w:t>
            </w:r>
            <w:r>
              <w:rPr>
                <w:noProof/>
                <w:webHidden/>
              </w:rPr>
              <w:tab/>
            </w:r>
            <w:r>
              <w:rPr>
                <w:noProof/>
                <w:webHidden/>
              </w:rPr>
              <w:fldChar w:fldCharType="begin"/>
            </w:r>
            <w:r>
              <w:rPr>
                <w:noProof/>
                <w:webHidden/>
              </w:rPr>
              <w:instrText xml:space="preserve"> PAGEREF _Toc238767483 \h </w:instrText>
            </w:r>
            <w:r>
              <w:rPr>
                <w:noProof/>
                <w:webHidden/>
              </w:rPr>
            </w:r>
            <w:r>
              <w:rPr>
                <w:noProof/>
                <w:webHidden/>
              </w:rPr>
              <w:fldChar w:fldCharType="separate"/>
            </w:r>
            <w:r>
              <w:rPr>
                <w:noProof/>
                <w:webHidden/>
              </w:rPr>
              <w:t>23</w:t>
            </w:r>
            <w:r>
              <w:rPr>
                <w:noProof/>
                <w:webHidden/>
              </w:rPr>
              <w:fldChar w:fldCharType="end"/>
            </w:r>
          </w:hyperlink>
        </w:p>
        <w:p w14:paraId="7FD2FD4D" w14:textId="07ABCEE4" w:rsidR="00802173" w:rsidRDefault="00802173">
          <w:pPr>
            <w:pStyle w:val="TOC3"/>
            <w:tabs>
              <w:tab w:val="right" w:leader="dot" w:pos="9016"/>
            </w:tabs>
            <w:rPr>
              <w:rFonts w:eastAsiaTheme="minorEastAsia"/>
              <w:noProof/>
              <w:lang w:eastAsia="en-GB"/>
            </w:rPr>
          </w:pPr>
          <w:hyperlink w:anchor="_Toc238767484" w:history="1">
            <w:r w:rsidRPr="00F166A2">
              <w:rPr>
                <w:rStyle w:val="Hyperlink"/>
                <w:noProof/>
              </w:rPr>
              <w:t>4.5.1 H1: Travel-Time Pressure and Burnout</w:t>
            </w:r>
            <w:r>
              <w:rPr>
                <w:noProof/>
                <w:webHidden/>
              </w:rPr>
              <w:tab/>
            </w:r>
            <w:r>
              <w:rPr>
                <w:noProof/>
                <w:webHidden/>
              </w:rPr>
              <w:fldChar w:fldCharType="begin"/>
            </w:r>
            <w:r>
              <w:rPr>
                <w:noProof/>
                <w:webHidden/>
              </w:rPr>
              <w:instrText xml:space="preserve"> PAGEREF _Toc238767484 \h </w:instrText>
            </w:r>
            <w:r>
              <w:rPr>
                <w:noProof/>
                <w:webHidden/>
              </w:rPr>
            </w:r>
            <w:r>
              <w:rPr>
                <w:noProof/>
                <w:webHidden/>
              </w:rPr>
              <w:fldChar w:fldCharType="separate"/>
            </w:r>
            <w:r>
              <w:rPr>
                <w:noProof/>
                <w:webHidden/>
              </w:rPr>
              <w:t>24</w:t>
            </w:r>
            <w:r>
              <w:rPr>
                <w:noProof/>
                <w:webHidden/>
              </w:rPr>
              <w:fldChar w:fldCharType="end"/>
            </w:r>
          </w:hyperlink>
        </w:p>
        <w:p w14:paraId="5C4C6D55" w14:textId="7D5619CB" w:rsidR="00802173" w:rsidRDefault="00802173">
          <w:pPr>
            <w:pStyle w:val="TOC3"/>
            <w:tabs>
              <w:tab w:val="right" w:leader="dot" w:pos="9016"/>
            </w:tabs>
            <w:rPr>
              <w:rFonts w:eastAsiaTheme="minorEastAsia"/>
              <w:noProof/>
              <w:lang w:eastAsia="en-GB"/>
            </w:rPr>
          </w:pPr>
          <w:hyperlink w:anchor="_Toc238767485" w:history="1">
            <w:r w:rsidRPr="00F166A2">
              <w:rPr>
                <w:rStyle w:val="Hyperlink"/>
                <w:noProof/>
              </w:rPr>
              <w:t>4.5.2 H2: Burnout and Turnover Intention</w:t>
            </w:r>
            <w:r>
              <w:rPr>
                <w:noProof/>
                <w:webHidden/>
              </w:rPr>
              <w:tab/>
            </w:r>
            <w:r>
              <w:rPr>
                <w:noProof/>
                <w:webHidden/>
              </w:rPr>
              <w:fldChar w:fldCharType="begin"/>
            </w:r>
            <w:r>
              <w:rPr>
                <w:noProof/>
                <w:webHidden/>
              </w:rPr>
              <w:instrText xml:space="preserve"> PAGEREF _Toc238767485 \h </w:instrText>
            </w:r>
            <w:r>
              <w:rPr>
                <w:noProof/>
                <w:webHidden/>
              </w:rPr>
            </w:r>
            <w:r>
              <w:rPr>
                <w:noProof/>
                <w:webHidden/>
              </w:rPr>
              <w:fldChar w:fldCharType="separate"/>
            </w:r>
            <w:r>
              <w:rPr>
                <w:noProof/>
                <w:webHidden/>
              </w:rPr>
              <w:t>24</w:t>
            </w:r>
            <w:r>
              <w:rPr>
                <w:noProof/>
                <w:webHidden/>
              </w:rPr>
              <w:fldChar w:fldCharType="end"/>
            </w:r>
          </w:hyperlink>
        </w:p>
        <w:p w14:paraId="7B0B2CB8" w14:textId="0897C21B" w:rsidR="00802173" w:rsidRDefault="00802173">
          <w:pPr>
            <w:pStyle w:val="TOC3"/>
            <w:tabs>
              <w:tab w:val="right" w:leader="dot" w:pos="9016"/>
            </w:tabs>
            <w:rPr>
              <w:rFonts w:eastAsiaTheme="minorEastAsia"/>
              <w:noProof/>
              <w:lang w:eastAsia="en-GB"/>
            </w:rPr>
          </w:pPr>
          <w:hyperlink w:anchor="_Toc238767486" w:history="1">
            <w:r w:rsidRPr="00F166A2">
              <w:rPr>
                <w:rStyle w:val="Hyperlink"/>
                <w:noProof/>
              </w:rPr>
              <w:t>4.5.3 H3: Travel-Time Pressure and Turnover Intention</w:t>
            </w:r>
            <w:r>
              <w:rPr>
                <w:noProof/>
                <w:webHidden/>
              </w:rPr>
              <w:tab/>
            </w:r>
            <w:r>
              <w:rPr>
                <w:noProof/>
                <w:webHidden/>
              </w:rPr>
              <w:fldChar w:fldCharType="begin"/>
            </w:r>
            <w:r>
              <w:rPr>
                <w:noProof/>
                <w:webHidden/>
              </w:rPr>
              <w:instrText xml:space="preserve"> PAGEREF _Toc238767486 \h </w:instrText>
            </w:r>
            <w:r>
              <w:rPr>
                <w:noProof/>
                <w:webHidden/>
              </w:rPr>
            </w:r>
            <w:r>
              <w:rPr>
                <w:noProof/>
                <w:webHidden/>
              </w:rPr>
              <w:fldChar w:fldCharType="separate"/>
            </w:r>
            <w:r>
              <w:rPr>
                <w:noProof/>
                <w:webHidden/>
              </w:rPr>
              <w:t>24</w:t>
            </w:r>
            <w:r>
              <w:rPr>
                <w:noProof/>
                <w:webHidden/>
              </w:rPr>
              <w:fldChar w:fldCharType="end"/>
            </w:r>
          </w:hyperlink>
        </w:p>
        <w:p w14:paraId="76BF7CB0" w14:textId="72110C66" w:rsidR="00802173" w:rsidRDefault="00802173">
          <w:pPr>
            <w:pStyle w:val="TOC2"/>
            <w:tabs>
              <w:tab w:val="right" w:leader="dot" w:pos="9016"/>
            </w:tabs>
            <w:rPr>
              <w:rFonts w:eastAsiaTheme="minorEastAsia"/>
              <w:noProof/>
              <w:lang w:eastAsia="en-GB"/>
            </w:rPr>
          </w:pPr>
          <w:hyperlink w:anchor="_Toc238767487" w:history="1">
            <w:r w:rsidRPr="00F166A2">
              <w:rPr>
                <w:rStyle w:val="Hyperlink"/>
                <w:noProof/>
              </w:rPr>
              <w:t>4.6 Regression Analysis</w:t>
            </w:r>
            <w:r>
              <w:rPr>
                <w:noProof/>
                <w:webHidden/>
              </w:rPr>
              <w:tab/>
            </w:r>
            <w:r>
              <w:rPr>
                <w:noProof/>
                <w:webHidden/>
              </w:rPr>
              <w:fldChar w:fldCharType="begin"/>
            </w:r>
            <w:r>
              <w:rPr>
                <w:noProof/>
                <w:webHidden/>
              </w:rPr>
              <w:instrText xml:space="preserve"> PAGEREF _Toc238767487 \h </w:instrText>
            </w:r>
            <w:r>
              <w:rPr>
                <w:noProof/>
                <w:webHidden/>
              </w:rPr>
            </w:r>
            <w:r>
              <w:rPr>
                <w:noProof/>
                <w:webHidden/>
              </w:rPr>
              <w:fldChar w:fldCharType="separate"/>
            </w:r>
            <w:r>
              <w:rPr>
                <w:noProof/>
                <w:webHidden/>
              </w:rPr>
              <w:t>24</w:t>
            </w:r>
            <w:r>
              <w:rPr>
                <w:noProof/>
                <w:webHidden/>
              </w:rPr>
              <w:fldChar w:fldCharType="end"/>
            </w:r>
          </w:hyperlink>
        </w:p>
        <w:p w14:paraId="2B1F50DE" w14:textId="3E2D00D9" w:rsidR="00802173" w:rsidRDefault="00802173">
          <w:pPr>
            <w:pStyle w:val="TOC2"/>
            <w:tabs>
              <w:tab w:val="right" w:leader="dot" w:pos="9016"/>
            </w:tabs>
            <w:rPr>
              <w:rFonts w:eastAsiaTheme="minorEastAsia"/>
              <w:noProof/>
              <w:lang w:eastAsia="en-GB"/>
            </w:rPr>
          </w:pPr>
          <w:hyperlink w:anchor="_Toc238767488" w:history="1">
            <w:r w:rsidRPr="00F166A2">
              <w:rPr>
                <w:rStyle w:val="Hyperlink"/>
                <w:noProof/>
              </w:rPr>
              <w:t>4.7 Supplementary Analyses</w:t>
            </w:r>
            <w:r>
              <w:rPr>
                <w:noProof/>
                <w:webHidden/>
              </w:rPr>
              <w:tab/>
            </w:r>
            <w:r>
              <w:rPr>
                <w:noProof/>
                <w:webHidden/>
              </w:rPr>
              <w:fldChar w:fldCharType="begin"/>
            </w:r>
            <w:r>
              <w:rPr>
                <w:noProof/>
                <w:webHidden/>
              </w:rPr>
              <w:instrText xml:space="preserve"> PAGEREF _Toc238767488 \h </w:instrText>
            </w:r>
            <w:r>
              <w:rPr>
                <w:noProof/>
                <w:webHidden/>
              </w:rPr>
            </w:r>
            <w:r>
              <w:rPr>
                <w:noProof/>
                <w:webHidden/>
              </w:rPr>
              <w:fldChar w:fldCharType="separate"/>
            </w:r>
            <w:r>
              <w:rPr>
                <w:noProof/>
                <w:webHidden/>
              </w:rPr>
              <w:t>25</w:t>
            </w:r>
            <w:r>
              <w:rPr>
                <w:noProof/>
                <w:webHidden/>
              </w:rPr>
              <w:fldChar w:fldCharType="end"/>
            </w:r>
          </w:hyperlink>
        </w:p>
        <w:p w14:paraId="6B6E21E6" w14:textId="402A26D2" w:rsidR="00802173" w:rsidRDefault="00802173">
          <w:pPr>
            <w:pStyle w:val="TOC2"/>
            <w:tabs>
              <w:tab w:val="right" w:leader="dot" w:pos="9016"/>
            </w:tabs>
            <w:rPr>
              <w:rFonts w:eastAsiaTheme="minorEastAsia"/>
              <w:noProof/>
              <w:lang w:eastAsia="en-GB"/>
            </w:rPr>
          </w:pPr>
          <w:hyperlink w:anchor="_Toc238767489" w:history="1">
            <w:r w:rsidRPr="00F166A2">
              <w:rPr>
                <w:rStyle w:val="Hyperlink"/>
                <w:noProof/>
              </w:rPr>
              <w:t>4.8 Summary of Results</w:t>
            </w:r>
            <w:r>
              <w:rPr>
                <w:noProof/>
                <w:webHidden/>
              </w:rPr>
              <w:tab/>
            </w:r>
            <w:r>
              <w:rPr>
                <w:noProof/>
                <w:webHidden/>
              </w:rPr>
              <w:fldChar w:fldCharType="begin"/>
            </w:r>
            <w:r>
              <w:rPr>
                <w:noProof/>
                <w:webHidden/>
              </w:rPr>
              <w:instrText xml:space="preserve"> PAGEREF _Toc238767489 \h </w:instrText>
            </w:r>
            <w:r>
              <w:rPr>
                <w:noProof/>
                <w:webHidden/>
              </w:rPr>
            </w:r>
            <w:r>
              <w:rPr>
                <w:noProof/>
                <w:webHidden/>
              </w:rPr>
              <w:fldChar w:fldCharType="separate"/>
            </w:r>
            <w:r>
              <w:rPr>
                <w:noProof/>
                <w:webHidden/>
              </w:rPr>
              <w:t>25</w:t>
            </w:r>
            <w:r>
              <w:rPr>
                <w:noProof/>
                <w:webHidden/>
              </w:rPr>
              <w:fldChar w:fldCharType="end"/>
            </w:r>
          </w:hyperlink>
        </w:p>
        <w:p w14:paraId="7B1758CE" w14:textId="688E775F" w:rsidR="00802173" w:rsidRDefault="00802173">
          <w:pPr>
            <w:pStyle w:val="TOC1"/>
            <w:tabs>
              <w:tab w:val="right" w:leader="dot" w:pos="9016"/>
            </w:tabs>
            <w:rPr>
              <w:rFonts w:eastAsiaTheme="minorEastAsia"/>
              <w:noProof/>
              <w:lang w:eastAsia="en-GB"/>
            </w:rPr>
          </w:pPr>
          <w:hyperlink w:anchor="_Toc238767490" w:history="1">
            <w:r w:rsidRPr="00F166A2">
              <w:rPr>
                <w:rStyle w:val="Hyperlink"/>
                <w:noProof/>
              </w:rPr>
              <w:t>5. Discussion</w:t>
            </w:r>
            <w:r>
              <w:rPr>
                <w:noProof/>
                <w:webHidden/>
              </w:rPr>
              <w:tab/>
            </w:r>
            <w:r>
              <w:rPr>
                <w:noProof/>
                <w:webHidden/>
              </w:rPr>
              <w:fldChar w:fldCharType="begin"/>
            </w:r>
            <w:r>
              <w:rPr>
                <w:noProof/>
                <w:webHidden/>
              </w:rPr>
              <w:instrText xml:space="preserve"> PAGEREF _Toc238767490 \h </w:instrText>
            </w:r>
            <w:r>
              <w:rPr>
                <w:noProof/>
                <w:webHidden/>
              </w:rPr>
            </w:r>
            <w:r>
              <w:rPr>
                <w:noProof/>
                <w:webHidden/>
              </w:rPr>
              <w:fldChar w:fldCharType="separate"/>
            </w:r>
            <w:r>
              <w:rPr>
                <w:noProof/>
                <w:webHidden/>
              </w:rPr>
              <w:t>26</w:t>
            </w:r>
            <w:r>
              <w:rPr>
                <w:noProof/>
                <w:webHidden/>
              </w:rPr>
              <w:fldChar w:fldCharType="end"/>
            </w:r>
          </w:hyperlink>
        </w:p>
        <w:p w14:paraId="49B6D889" w14:textId="0C6C6783" w:rsidR="00802173" w:rsidRDefault="00802173">
          <w:pPr>
            <w:pStyle w:val="TOC2"/>
            <w:tabs>
              <w:tab w:val="right" w:leader="dot" w:pos="9016"/>
            </w:tabs>
            <w:rPr>
              <w:rFonts w:eastAsiaTheme="minorEastAsia"/>
              <w:noProof/>
              <w:lang w:eastAsia="en-GB"/>
            </w:rPr>
          </w:pPr>
          <w:hyperlink w:anchor="_Toc238767491" w:history="1">
            <w:r w:rsidRPr="00F166A2">
              <w:rPr>
                <w:rStyle w:val="Hyperlink"/>
                <w:noProof/>
              </w:rPr>
              <w:t>5.1 Overview of the Main Findings</w:t>
            </w:r>
            <w:r>
              <w:rPr>
                <w:noProof/>
                <w:webHidden/>
              </w:rPr>
              <w:tab/>
            </w:r>
            <w:r>
              <w:rPr>
                <w:noProof/>
                <w:webHidden/>
              </w:rPr>
              <w:fldChar w:fldCharType="begin"/>
            </w:r>
            <w:r>
              <w:rPr>
                <w:noProof/>
                <w:webHidden/>
              </w:rPr>
              <w:instrText xml:space="preserve"> PAGEREF _Toc238767491 \h </w:instrText>
            </w:r>
            <w:r>
              <w:rPr>
                <w:noProof/>
                <w:webHidden/>
              </w:rPr>
            </w:r>
            <w:r>
              <w:rPr>
                <w:noProof/>
                <w:webHidden/>
              </w:rPr>
              <w:fldChar w:fldCharType="separate"/>
            </w:r>
            <w:r>
              <w:rPr>
                <w:noProof/>
                <w:webHidden/>
              </w:rPr>
              <w:t>26</w:t>
            </w:r>
            <w:r>
              <w:rPr>
                <w:noProof/>
                <w:webHidden/>
              </w:rPr>
              <w:fldChar w:fldCharType="end"/>
            </w:r>
          </w:hyperlink>
        </w:p>
        <w:p w14:paraId="069DE9CC" w14:textId="6412C3AA" w:rsidR="00802173" w:rsidRDefault="00802173">
          <w:pPr>
            <w:pStyle w:val="TOC2"/>
            <w:tabs>
              <w:tab w:val="right" w:leader="dot" w:pos="9016"/>
            </w:tabs>
            <w:rPr>
              <w:rFonts w:eastAsiaTheme="minorEastAsia"/>
              <w:noProof/>
              <w:lang w:eastAsia="en-GB"/>
            </w:rPr>
          </w:pPr>
          <w:hyperlink w:anchor="_Toc238767492" w:history="1">
            <w:r w:rsidRPr="00F166A2">
              <w:rPr>
                <w:rStyle w:val="Hyperlink"/>
                <w:noProof/>
              </w:rPr>
              <w:t>5.2 Inter-Visit Travel-Time Pressure and Burnout</w:t>
            </w:r>
            <w:r>
              <w:rPr>
                <w:noProof/>
                <w:webHidden/>
              </w:rPr>
              <w:tab/>
            </w:r>
            <w:r>
              <w:rPr>
                <w:noProof/>
                <w:webHidden/>
              </w:rPr>
              <w:fldChar w:fldCharType="begin"/>
            </w:r>
            <w:r>
              <w:rPr>
                <w:noProof/>
                <w:webHidden/>
              </w:rPr>
              <w:instrText xml:space="preserve"> PAGEREF _Toc238767492 \h </w:instrText>
            </w:r>
            <w:r>
              <w:rPr>
                <w:noProof/>
                <w:webHidden/>
              </w:rPr>
            </w:r>
            <w:r>
              <w:rPr>
                <w:noProof/>
                <w:webHidden/>
              </w:rPr>
              <w:fldChar w:fldCharType="separate"/>
            </w:r>
            <w:r>
              <w:rPr>
                <w:noProof/>
                <w:webHidden/>
              </w:rPr>
              <w:t>26</w:t>
            </w:r>
            <w:r>
              <w:rPr>
                <w:noProof/>
                <w:webHidden/>
              </w:rPr>
              <w:fldChar w:fldCharType="end"/>
            </w:r>
          </w:hyperlink>
        </w:p>
        <w:p w14:paraId="731EEB68" w14:textId="16CE2ACF" w:rsidR="00802173" w:rsidRDefault="00802173">
          <w:pPr>
            <w:pStyle w:val="TOC2"/>
            <w:tabs>
              <w:tab w:val="right" w:leader="dot" w:pos="9016"/>
            </w:tabs>
            <w:rPr>
              <w:rFonts w:eastAsiaTheme="minorEastAsia"/>
              <w:noProof/>
              <w:lang w:eastAsia="en-GB"/>
            </w:rPr>
          </w:pPr>
          <w:hyperlink w:anchor="_Toc238767493" w:history="1">
            <w:r w:rsidRPr="00F166A2">
              <w:rPr>
                <w:rStyle w:val="Hyperlink"/>
                <w:noProof/>
              </w:rPr>
              <w:t>5.3 Burnout and Turnover Intention</w:t>
            </w:r>
            <w:r>
              <w:rPr>
                <w:noProof/>
                <w:webHidden/>
              </w:rPr>
              <w:tab/>
            </w:r>
            <w:r>
              <w:rPr>
                <w:noProof/>
                <w:webHidden/>
              </w:rPr>
              <w:fldChar w:fldCharType="begin"/>
            </w:r>
            <w:r>
              <w:rPr>
                <w:noProof/>
                <w:webHidden/>
              </w:rPr>
              <w:instrText xml:space="preserve"> PAGEREF _Toc238767493 \h </w:instrText>
            </w:r>
            <w:r>
              <w:rPr>
                <w:noProof/>
                <w:webHidden/>
              </w:rPr>
            </w:r>
            <w:r>
              <w:rPr>
                <w:noProof/>
                <w:webHidden/>
              </w:rPr>
              <w:fldChar w:fldCharType="separate"/>
            </w:r>
            <w:r>
              <w:rPr>
                <w:noProof/>
                <w:webHidden/>
              </w:rPr>
              <w:t>27</w:t>
            </w:r>
            <w:r>
              <w:rPr>
                <w:noProof/>
                <w:webHidden/>
              </w:rPr>
              <w:fldChar w:fldCharType="end"/>
            </w:r>
          </w:hyperlink>
        </w:p>
        <w:p w14:paraId="0439ECBF" w14:textId="6E9D7DF3" w:rsidR="00802173" w:rsidRDefault="00802173">
          <w:pPr>
            <w:pStyle w:val="TOC2"/>
            <w:tabs>
              <w:tab w:val="right" w:leader="dot" w:pos="9016"/>
            </w:tabs>
            <w:rPr>
              <w:rFonts w:eastAsiaTheme="minorEastAsia"/>
              <w:noProof/>
              <w:lang w:eastAsia="en-GB"/>
            </w:rPr>
          </w:pPr>
          <w:hyperlink w:anchor="_Toc238767494" w:history="1">
            <w:r w:rsidRPr="00F166A2">
              <w:rPr>
                <w:rStyle w:val="Hyperlink"/>
                <w:noProof/>
              </w:rPr>
              <w:t>5.4 Why Was H3 Not Supported?</w:t>
            </w:r>
            <w:r>
              <w:rPr>
                <w:noProof/>
                <w:webHidden/>
              </w:rPr>
              <w:tab/>
            </w:r>
            <w:r>
              <w:rPr>
                <w:noProof/>
                <w:webHidden/>
              </w:rPr>
              <w:fldChar w:fldCharType="begin"/>
            </w:r>
            <w:r>
              <w:rPr>
                <w:noProof/>
                <w:webHidden/>
              </w:rPr>
              <w:instrText xml:space="preserve"> PAGEREF _Toc238767494 \h </w:instrText>
            </w:r>
            <w:r>
              <w:rPr>
                <w:noProof/>
                <w:webHidden/>
              </w:rPr>
            </w:r>
            <w:r>
              <w:rPr>
                <w:noProof/>
                <w:webHidden/>
              </w:rPr>
              <w:fldChar w:fldCharType="separate"/>
            </w:r>
            <w:r>
              <w:rPr>
                <w:noProof/>
                <w:webHidden/>
              </w:rPr>
              <w:t>28</w:t>
            </w:r>
            <w:r>
              <w:rPr>
                <w:noProof/>
                <w:webHidden/>
              </w:rPr>
              <w:fldChar w:fldCharType="end"/>
            </w:r>
          </w:hyperlink>
        </w:p>
        <w:p w14:paraId="3D3C0785" w14:textId="33ADA835" w:rsidR="00802173" w:rsidRDefault="00802173">
          <w:pPr>
            <w:pStyle w:val="TOC2"/>
            <w:tabs>
              <w:tab w:val="right" w:leader="dot" w:pos="9016"/>
            </w:tabs>
            <w:rPr>
              <w:rFonts w:eastAsiaTheme="minorEastAsia"/>
              <w:noProof/>
              <w:lang w:eastAsia="en-GB"/>
            </w:rPr>
          </w:pPr>
          <w:hyperlink w:anchor="_Toc238767495" w:history="1">
            <w:r w:rsidRPr="00F166A2">
              <w:rPr>
                <w:rStyle w:val="Hyperlink"/>
                <w:noProof/>
              </w:rPr>
              <w:t>5.5 Interpretation Through the JD-R Framework</w:t>
            </w:r>
            <w:r>
              <w:rPr>
                <w:noProof/>
                <w:webHidden/>
              </w:rPr>
              <w:tab/>
            </w:r>
            <w:r>
              <w:rPr>
                <w:noProof/>
                <w:webHidden/>
              </w:rPr>
              <w:fldChar w:fldCharType="begin"/>
            </w:r>
            <w:r>
              <w:rPr>
                <w:noProof/>
                <w:webHidden/>
              </w:rPr>
              <w:instrText xml:space="preserve"> PAGEREF _Toc238767495 \h </w:instrText>
            </w:r>
            <w:r>
              <w:rPr>
                <w:noProof/>
                <w:webHidden/>
              </w:rPr>
            </w:r>
            <w:r>
              <w:rPr>
                <w:noProof/>
                <w:webHidden/>
              </w:rPr>
              <w:fldChar w:fldCharType="separate"/>
            </w:r>
            <w:r>
              <w:rPr>
                <w:noProof/>
                <w:webHidden/>
              </w:rPr>
              <w:t>29</w:t>
            </w:r>
            <w:r>
              <w:rPr>
                <w:noProof/>
                <w:webHidden/>
              </w:rPr>
              <w:fldChar w:fldCharType="end"/>
            </w:r>
          </w:hyperlink>
        </w:p>
        <w:p w14:paraId="42F952A2" w14:textId="270FFDAE" w:rsidR="00802173" w:rsidRDefault="00802173">
          <w:pPr>
            <w:pStyle w:val="TOC2"/>
            <w:tabs>
              <w:tab w:val="right" w:leader="dot" w:pos="9016"/>
            </w:tabs>
            <w:rPr>
              <w:rFonts w:eastAsiaTheme="minorEastAsia"/>
              <w:noProof/>
              <w:lang w:eastAsia="en-GB"/>
            </w:rPr>
          </w:pPr>
          <w:hyperlink w:anchor="_Toc238767496" w:history="1">
            <w:r w:rsidRPr="00F166A2">
              <w:rPr>
                <w:rStyle w:val="Hyperlink"/>
                <w:noProof/>
              </w:rPr>
              <w:t>5.6 Practical and Managerial Implications</w:t>
            </w:r>
            <w:r>
              <w:rPr>
                <w:noProof/>
                <w:webHidden/>
              </w:rPr>
              <w:tab/>
            </w:r>
            <w:r>
              <w:rPr>
                <w:noProof/>
                <w:webHidden/>
              </w:rPr>
              <w:fldChar w:fldCharType="begin"/>
            </w:r>
            <w:r>
              <w:rPr>
                <w:noProof/>
                <w:webHidden/>
              </w:rPr>
              <w:instrText xml:space="preserve"> PAGEREF _Toc238767496 \h </w:instrText>
            </w:r>
            <w:r>
              <w:rPr>
                <w:noProof/>
                <w:webHidden/>
              </w:rPr>
            </w:r>
            <w:r>
              <w:rPr>
                <w:noProof/>
                <w:webHidden/>
              </w:rPr>
              <w:fldChar w:fldCharType="separate"/>
            </w:r>
            <w:r>
              <w:rPr>
                <w:noProof/>
                <w:webHidden/>
              </w:rPr>
              <w:t>29</w:t>
            </w:r>
            <w:r>
              <w:rPr>
                <w:noProof/>
                <w:webHidden/>
              </w:rPr>
              <w:fldChar w:fldCharType="end"/>
            </w:r>
          </w:hyperlink>
        </w:p>
        <w:p w14:paraId="71E3D81B" w14:textId="771457CE" w:rsidR="00802173" w:rsidRDefault="00802173">
          <w:pPr>
            <w:pStyle w:val="TOC2"/>
            <w:tabs>
              <w:tab w:val="right" w:leader="dot" w:pos="9016"/>
            </w:tabs>
            <w:rPr>
              <w:rFonts w:eastAsiaTheme="minorEastAsia"/>
              <w:noProof/>
              <w:lang w:eastAsia="en-GB"/>
            </w:rPr>
          </w:pPr>
          <w:hyperlink w:anchor="_Toc238767497" w:history="1">
            <w:r w:rsidRPr="00F166A2">
              <w:rPr>
                <w:rStyle w:val="Hyperlink"/>
                <w:noProof/>
              </w:rPr>
              <w:t>5.7 Critical Interpretation</w:t>
            </w:r>
            <w:r>
              <w:rPr>
                <w:noProof/>
                <w:webHidden/>
              </w:rPr>
              <w:tab/>
            </w:r>
            <w:r>
              <w:rPr>
                <w:noProof/>
                <w:webHidden/>
              </w:rPr>
              <w:fldChar w:fldCharType="begin"/>
            </w:r>
            <w:r>
              <w:rPr>
                <w:noProof/>
                <w:webHidden/>
              </w:rPr>
              <w:instrText xml:space="preserve"> PAGEREF _Toc238767497 \h </w:instrText>
            </w:r>
            <w:r>
              <w:rPr>
                <w:noProof/>
                <w:webHidden/>
              </w:rPr>
            </w:r>
            <w:r>
              <w:rPr>
                <w:noProof/>
                <w:webHidden/>
              </w:rPr>
              <w:fldChar w:fldCharType="separate"/>
            </w:r>
            <w:r>
              <w:rPr>
                <w:noProof/>
                <w:webHidden/>
              </w:rPr>
              <w:t>30</w:t>
            </w:r>
            <w:r>
              <w:rPr>
                <w:noProof/>
                <w:webHidden/>
              </w:rPr>
              <w:fldChar w:fldCharType="end"/>
            </w:r>
          </w:hyperlink>
        </w:p>
        <w:p w14:paraId="4CE67A0C" w14:textId="65942E1C" w:rsidR="00802173" w:rsidRDefault="00802173">
          <w:pPr>
            <w:pStyle w:val="TOC1"/>
            <w:tabs>
              <w:tab w:val="right" w:leader="dot" w:pos="9016"/>
            </w:tabs>
            <w:rPr>
              <w:rFonts w:eastAsiaTheme="minorEastAsia"/>
              <w:noProof/>
              <w:lang w:eastAsia="en-GB"/>
            </w:rPr>
          </w:pPr>
          <w:hyperlink w:anchor="_Toc238767498" w:history="1">
            <w:r w:rsidRPr="00F166A2">
              <w:rPr>
                <w:rStyle w:val="Hyperlink"/>
                <w:noProof/>
              </w:rPr>
              <w:t>6. Conclusion and Recommendations</w:t>
            </w:r>
            <w:r>
              <w:rPr>
                <w:noProof/>
                <w:webHidden/>
              </w:rPr>
              <w:tab/>
            </w:r>
            <w:r>
              <w:rPr>
                <w:noProof/>
                <w:webHidden/>
              </w:rPr>
              <w:fldChar w:fldCharType="begin"/>
            </w:r>
            <w:r>
              <w:rPr>
                <w:noProof/>
                <w:webHidden/>
              </w:rPr>
              <w:instrText xml:space="preserve"> PAGEREF _Toc238767498 \h </w:instrText>
            </w:r>
            <w:r>
              <w:rPr>
                <w:noProof/>
                <w:webHidden/>
              </w:rPr>
            </w:r>
            <w:r>
              <w:rPr>
                <w:noProof/>
                <w:webHidden/>
              </w:rPr>
              <w:fldChar w:fldCharType="separate"/>
            </w:r>
            <w:r>
              <w:rPr>
                <w:noProof/>
                <w:webHidden/>
              </w:rPr>
              <w:t>30</w:t>
            </w:r>
            <w:r>
              <w:rPr>
                <w:noProof/>
                <w:webHidden/>
              </w:rPr>
              <w:fldChar w:fldCharType="end"/>
            </w:r>
          </w:hyperlink>
        </w:p>
        <w:p w14:paraId="40E4EA1D" w14:textId="7476BAAD" w:rsidR="00802173" w:rsidRDefault="00802173">
          <w:pPr>
            <w:pStyle w:val="TOC2"/>
            <w:tabs>
              <w:tab w:val="right" w:leader="dot" w:pos="9016"/>
            </w:tabs>
            <w:rPr>
              <w:rFonts w:eastAsiaTheme="minorEastAsia"/>
              <w:noProof/>
              <w:lang w:eastAsia="en-GB"/>
            </w:rPr>
          </w:pPr>
          <w:hyperlink w:anchor="_Toc238767499" w:history="1">
            <w:r w:rsidRPr="00F166A2">
              <w:rPr>
                <w:rStyle w:val="Hyperlink"/>
                <w:noProof/>
              </w:rPr>
              <w:t>6.1 Conclusion</w:t>
            </w:r>
            <w:r>
              <w:rPr>
                <w:noProof/>
                <w:webHidden/>
              </w:rPr>
              <w:tab/>
            </w:r>
            <w:r>
              <w:rPr>
                <w:noProof/>
                <w:webHidden/>
              </w:rPr>
              <w:fldChar w:fldCharType="begin"/>
            </w:r>
            <w:r>
              <w:rPr>
                <w:noProof/>
                <w:webHidden/>
              </w:rPr>
              <w:instrText xml:space="preserve"> PAGEREF _Toc238767499 \h </w:instrText>
            </w:r>
            <w:r>
              <w:rPr>
                <w:noProof/>
                <w:webHidden/>
              </w:rPr>
            </w:r>
            <w:r>
              <w:rPr>
                <w:noProof/>
                <w:webHidden/>
              </w:rPr>
              <w:fldChar w:fldCharType="separate"/>
            </w:r>
            <w:r>
              <w:rPr>
                <w:noProof/>
                <w:webHidden/>
              </w:rPr>
              <w:t>30</w:t>
            </w:r>
            <w:r>
              <w:rPr>
                <w:noProof/>
                <w:webHidden/>
              </w:rPr>
              <w:fldChar w:fldCharType="end"/>
            </w:r>
          </w:hyperlink>
        </w:p>
        <w:p w14:paraId="28F62684" w14:textId="1E04D1C6" w:rsidR="00802173" w:rsidRDefault="00802173">
          <w:pPr>
            <w:pStyle w:val="TOC2"/>
            <w:tabs>
              <w:tab w:val="right" w:leader="dot" w:pos="9016"/>
            </w:tabs>
            <w:rPr>
              <w:rFonts w:eastAsiaTheme="minorEastAsia"/>
              <w:noProof/>
              <w:lang w:eastAsia="en-GB"/>
            </w:rPr>
          </w:pPr>
          <w:hyperlink w:anchor="_Toc238767500" w:history="1">
            <w:r w:rsidRPr="00F166A2">
              <w:rPr>
                <w:rStyle w:val="Hyperlink"/>
                <w:noProof/>
              </w:rPr>
              <w:t>6.2 Practical and Managerial Recommendations</w:t>
            </w:r>
            <w:r>
              <w:rPr>
                <w:noProof/>
                <w:webHidden/>
              </w:rPr>
              <w:tab/>
            </w:r>
            <w:r>
              <w:rPr>
                <w:noProof/>
                <w:webHidden/>
              </w:rPr>
              <w:fldChar w:fldCharType="begin"/>
            </w:r>
            <w:r>
              <w:rPr>
                <w:noProof/>
                <w:webHidden/>
              </w:rPr>
              <w:instrText xml:space="preserve"> PAGEREF _Toc238767500 \h </w:instrText>
            </w:r>
            <w:r>
              <w:rPr>
                <w:noProof/>
                <w:webHidden/>
              </w:rPr>
            </w:r>
            <w:r>
              <w:rPr>
                <w:noProof/>
                <w:webHidden/>
              </w:rPr>
              <w:fldChar w:fldCharType="separate"/>
            </w:r>
            <w:r>
              <w:rPr>
                <w:noProof/>
                <w:webHidden/>
              </w:rPr>
              <w:t>31</w:t>
            </w:r>
            <w:r>
              <w:rPr>
                <w:noProof/>
                <w:webHidden/>
              </w:rPr>
              <w:fldChar w:fldCharType="end"/>
            </w:r>
          </w:hyperlink>
        </w:p>
        <w:p w14:paraId="0630507A" w14:textId="52A763D7" w:rsidR="00802173" w:rsidRDefault="00802173">
          <w:pPr>
            <w:pStyle w:val="TOC2"/>
            <w:tabs>
              <w:tab w:val="right" w:leader="dot" w:pos="9016"/>
            </w:tabs>
            <w:rPr>
              <w:rFonts w:eastAsiaTheme="minorEastAsia"/>
              <w:noProof/>
              <w:lang w:eastAsia="en-GB"/>
            </w:rPr>
          </w:pPr>
          <w:hyperlink w:anchor="_Toc238767501" w:history="1">
            <w:r w:rsidRPr="00F166A2">
              <w:rPr>
                <w:rStyle w:val="Hyperlink"/>
                <w:noProof/>
              </w:rPr>
              <w:t>6.3 Limitations</w:t>
            </w:r>
            <w:r>
              <w:rPr>
                <w:noProof/>
                <w:webHidden/>
              </w:rPr>
              <w:tab/>
            </w:r>
            <w:r>
              <w:rPr>
                <w:noProof/>
                <w:webHidden/>
              </w:rPr>
              <w:fldChar w:fldCharType="begin"/>
            </w:r>
            <w:r>
              <w:rPr>
                <w:noProof/>
                <w:webHidden/>
              </w:rPr>
              <w:instrText xml:space="preserve"> PAGEREF _Toc238767501 \h </w:instrText>
            </w:r>
            <w:r>
              <w:rPr>
                <w:noProof/>
                <w:webHidden/>
              </w:rPr>
            </w:r>
            <w:r>
              <w:rPr>
                <w:noProof/>
                <w:webHidden/>
              </w:rPr>
              <w:fldChar w:fldCharType="separate"/>
            </w:r>
            <w:r>
              <w:rPr>
                <w:noProof/>
                <w:webHidden/>
              </w:rPr>
              <w:t>31</w:t>
            </w:r>
            <w:r>
              <w:rPr>
                <w:noProof/>
                <w:webHidden/>
              </w:rPr>
              <w:fldChar w:fldCharType="end"/>
            </w:r>
          </w:hyperlink>
        </w:p>
        <w:p w14:paraId="068C067B" w14:textId="03630907" w:rsidR="00802173" w:rsidRDefault="00802173">
          <w:pPr>
            <w:pStyle w:val="TOC2"/>
            <w:tabs>
              <w:tab w:val="right" w:leader="dot" w:pos="9016"/>
            </w:tabs>
            <w:rPr>
              <w:rFonts w:eastAsiaTheme="minorEastAsia"/>
              <w:noProof/>
              <w:lang w:eastAsia="en-GB"/>
            </w:rPr>
          </w:pPr>
          <w:hyperlink w:anchor="_Toc238767502" w:history="1">
            <w:r w:rsidRPr="00F166A2">
              <w:rPr>
                <w:rStyle w:val="Hyperlink"/>
                <w:noProof/>
              </w:rPr>
              <w:t>6.4 Future Research</w:t>
            </w:r>
            <w:r>
              <w:rPr>
                <w:noProof/>
                <w:webHidden/>
              </w:rPr>
              <w:tab/>
            </w:r>
            <w:r>
              <w:rPr>
                <w:noProof/>
                <w:webHidden/>
              </w:rPr>
              <w:fldChar w:fldCharType="begin"/>
            </w:r>
            <w:r>
              <w:rPr>
                <w:noProof/>
                <w:webHidden/>
              </w:rPr>
              <w:instrText xml:space="preserve"> PAGEREF _Toc238767502 \h </w:instrText>
            </w:r>
            <w:r>
              <w:rPr>
                <w:noProof/>
                <w:webHidden/>
              </w:rPr>
            </w:r>
            <w:r>
              <w:rPr>
                <w:noProof/>
                <w:webHidden/>
              </w:rPr>
              <w:fldChar w:fldCharType="separate"/>
            </w:r>
            <w:r>
              <w:rPr>
                <w:noProof/>
                <w:webHidden/>
              </w:rPr>
              <w:t>32</w:t>
            </w:r>
            <w:r>
              <w:rPr>
                <w:noProof/>
                <w:webHidden/>
              </w:rPr>
              <w:fldChar w:fldCharType="end"/>
            </w:r>
          </w:hyperlink>
        </w:p>
        <w:p w14:paraId="44E14BF7" w14:textId="766F286F" w:rsidR="00802173" w:rsidRDefault="00802173">
          <w:pPr>
            <w:pStyle w:val="TOC2"/>
            <w:tabs>
              <w:tab w:val="right" w:leader="dot" w:pos="9016"/>
            </w:tabs>
            <w:rPr>
              <w:rFonts w:eastAsiaTheme="minorEastAsia"/>
              <w:noProof/>
              <w:lang w:eastAsia="en-GB"/>
            </w:rPr>
          </w:pPr>
          <w:hyperlink w:anchor="_Toc238767503" w:history="1">
            <w:r w:rsidRPr="00F166A2">
              <w:rPr>
                <w:rStyle w:val="Hyperlink"/>
                <w:noProof/>
              </w:rPr>
              <w:t>6.5 Contribution of the Study</w:t>
            </w:r>
            <w:r>
              <w:rPr>
                <w:noProof/>
                <w:webHidden/>
              </w:rPr>
              <w:tab/>
            </w:r>
            <w:r>
              <w:rPr>
                <w:noProof/>
                <w:webHidden/>
              </w:rPr>
              <w:fldChar w:fldCharType="begin"/>
            </w:r>
            <w:r>
              <w:rPr>
                <w:noProof/>
                <w:webHidden/>
              </w:rPr>
              <w:instrText xml:space="preserve"> PAGEREF _Toc238767503 \h </w:instrText>
            </w:r>
            <w:r>
              <w:rPr>
                <w:noProof/>
                <w:webHidden/>
              </w:rPr>
            </w:r>
            <w:r>
              <w:rPr>
                <w:noProof/>
                <w:webHidden/>
              </w:rPr>
              <w:fldChar w:fldCharType="separate"/>
            </w:r>
            <w:r>
              <w:rPr>
                <w:noProof/>
                <w:webHidden/>
              </w:rPr>
              <w:t>32</w:t>
            </w:r>
            <w:r>
              <w:rPr>
                <w:noProof/>
                <w:webHidden/>
              </w:rPr>
              <w:fldChar w:fldCharType="end"/>
            </w:r>
          </w:hyperlink>
        </w:p>
        <w:p w14:paraId="122C0DD0" w14:textId="4057D372" w:rsidR="00802173" w:rsidRDefault="00802173">
          <w:pPr>
            <w:pStyle w:val="TOC1"/>
            <w:tabs>
              <w:tab w:val="right" w:leader="dot" w:pos="9016"/>
            </w:tabs>
            <w:rPr>
              <w:rFonts w:eastAsiaTheme="minorEastAsia"/>
              <w:noProof/>
              <w:lang w:eastAsia="en-GB"/>
            </w:rPr>
          </w:pPr>
          <w:hyperlink w:anchor="_Toc238767504" w:history="1">
            <w:r w:rsidRPr="00F166A2">
              <w:rPr>
                <w:rStyle w:val="Hyperlink"/>
                <w:noProof/>
              </w:rPr>
              <w:t>References</w:t>
            </w:r>
            <w:r>
              <w:rPr>
                <w:noProof/>
                <w:webHidden/>
              </w:rPr>
              <w:tab/>
            </w:r>
            <w:r>
              <w:rPr>
                <w:noProof/>
                <w:webHidden/>
              </w:rPr>
              <w:fldChar w:fldCharType="begin"/>
            </w:r>
            <w:r>
              <w:rPr>
                <w:noProof/>
                <w:webHidden/>
              </w:rPr>
              <w:instrText xml:space="preserve"> PAGEREF _Toc238767504 \h </w:instrText>
            </w:r>
            <w:r>
              <w:rPr>
                <w:noProof/>
                <w:webHidden/>
              </w:rPr>
            </w:r>
            <w:r>
              <w:rPr>
                <w:noProof/>
                <w:webHidden/>
              </w:rPr>
              <w:fldChar w:fldCharType="separate"/>
            </w:r>
            <w:r>
              <w:rPr>
                <w:noProof/>
                <w:webHidden/>
              </w:rPr>
              <w:t>33</w:t>
            </w:r>
            <w:r>
              <w:rPr>
                <w:noProof/>
                <w:webHidden/>
              </w:rPr>
              <w:fldChar w:fldCharType="end"/>
            </w:r>
          </w:hyperlink>
        </w:p>
        <w:p w14:paraId="3F1A9830" w14:textId="2F62AAD4" w:rsidR="00802173" w:rsidRDefault="00802173">
          <w:pPr>
            <w:pStyle w:val="TOC1"/>
            <w:tabs>
              <w:tab w:val="right" w:leader="dot" w:pos="9016"/>
            </w:tabs>
            <w:rPr>
              <w:rFonts w:eastAsiaTheme="minorEastAsia"/>
              <w:noProof/>
              <w:lang w:eastAsia="en-GB"/>
            </w:rPr>
          </w:pPr>
          <w:hyperlink w:anchor="_Toc238767505" w:history="1">
            <w:r w:rsidRPr="00F166A2">
              <w:rPr>
                <w:rStyle w:val="Hyperlink"/>
                <w:noProof/>
              </w:rPr>
              <w:t>Appendix A: Proposed Questionnaire for Future Empirical Data Collection</w:t>
            </w:r>
            <w:r>
              <w:rPr>
                <w:noProof/>
                <w:webHidden/>
              </w:rPr>
              <w:tab/>
            </w:r>
            <w:r>
              <w:rPr>
                <w:noProof/>
                <w:webHidden/>
              </w:rPr>
              <w:fldChar w:fldCharType="begin"/>
            </w:r>
            <w:r>
              <w:rPr>
                <w:noProof/>
                <w:webHidden/>
              </w:rPr>
              <w:instrText xml:space="preserve"> PAGEREF _Toc238767505 \h </w:instrText>
            </w:r>
            <w:r>
              <w:rPr>
                <w:noProof/>
                <w:webHidden/>
              </w:rPr>
            </w:r>
            <w:r>
              <w:rPr>
                <w:noProof/>
                <w:webHidden/>
              </w:rPr>
              <w:fldChar w:fldCharType="separate"/>
            </w:r>
            <w:r>
              <w:rPr>
                <w:noProof/>
                <w:webHidden/>
              </w:rPr>
              <w:t>35</w:t>
            </w:r>
            <w:r>
              <w:rPr>
                <w:noProof/>
                <w:webHidden/>
              </w:rPr>
              <w:fldChar w:fldCharType="end"/>
            </w:r>
          </w:hyperlink>
        </w:p>
        <w:p w14:paraId="7A4D490B" w14:textId="7B82E6B8" w:rsidR="00802173" w:rsidRDefault="00802173">
          <w:pPr>
            <w:pStyle w:val="TOC2"/>
            <w:tabs>
              <w:tab w:val="right" w:leader="dot" w:pos="9016"/>
            </w:tabs>
            <w:rPr>
              <w:rFonts w:eastAsiaTheme="minorEastAsia"/>
              <w:noProof/>
              <w:lang w:eastAsia="en-GB"/>
            </w:rPr>
          </w:pPr>
          <w:hyperlink w:anchor="_Toc238767506" w:history="1">
            <w:r w:rsidRPr="00F166A2">
              <w:rPr>
                <w:rStyle w:val="Hyperlink"/>
                <w:noProof/>
              </w:rPr>
              <w:t>Participant Information</w:t>
            </w:r>
            <w:r>
              <w:rPr>
                <w:noProof/>
                <w:webHidden/>
              </w:rPr>
              <w:tab/>
            </w:r>
            <w:r>
              <w:rPr>
                <w:noProof/>
                <w:webHidden/>
              </w:rPr>
              <w:fldChar w:fldCharType="begin"/>
            </w:r>
            <w:r>
              <w:rPr>
                <w:noProof/>
                <w:webHidden/>
              </w:rPr>
              <w:instrText xml:space="preserve"> PAGEREF _Toc238767506 \h </w:instrText>
            </w:r>
            <w:r>
              <w:rPr>
                <w:noProof/>
                <w:webHidden/>
              </w:rPr>
            </w:r>
            <w:r>
              <w:rPr>
                <w:noProof/>
                <w:webHidden/>
              </w:rPr>
              <w:fldChar w:fldCharType="separate"/>
            </w:r>
            <w:r>
              <w:rPr>
                <w:noProof/>
                <w:webHidden/>
              </w:rPr>
              <w:t>35</w:t>
            </w:r>
            <w:r>
              <w:rPr>
                <w:noProof/>
                <w:webHidden/>
              </w:rPr>
              <w:fldChar w:fldCharType="end"/>
            </w:r>
          </w:hyperlink>
        </w:p>
        <w:p w14:paraId="01F82283" w14:textId="3591A259" w:rsidR="00802173" w:rsidRDefault="00802173">
          <w:pPr>
            <w:pStyle w:val="TOC2"/>
            <w:tabs>
              <w:tab w:val="right" w:leader="dot" w:pos="9016"/>
            </w:tabs>
            <w:rPr>
              <w:rFonts w:eastAsiaTheme="minorEastAsia"/>
              <w:noProof/>
              <w:lang w:eastAsia="en-GB"/>
            </w:rPr>
          </w:pPr>
          <w:hyperlink w:anchor="_Toc238767507" w:history="1">
            <w:r w:rsidRPr="00F166A2">
              <w:rPr>
                <w:rStyle w:val="Hyperlink"/>
                <w:noProof/>
              </w:rPr>
              <w:t>Section A: Eligibility and Participant Profile</w:t>
            </w:r>
            <w:r>
              <w:rPr>
                <w:noProof/>
                <w:webHidden/>
              </w:rPr>
              <w:tab/>
            </w:r>
            <w:r>
              <w:rPr>
                <w:noProof/>
                <w:webHidden/>
              </w:rPr>
              <w:fldChar w:fldCharType="begin"/>
            </w:r>
            <w:r>
              <w:rPr>
                <w:noProof/>
                <w:webHidden/>
              </w:rPr>
              <w:instrText xml:space="preserve"> PAGEREF _Toc238767507 \h </w:instrText>
            </w:r>
            <w:r>
              <w:rPr>
                <w:noProof/>
                <w:webHidden/>
              </w:rPr>
            </w:r>
            <w:r>
              <w:rPr>
                <w:noProof/>
                <w:webHidden/>
              </w:rPr>
              <w:fldChar w:fldCharType="separate"/>
            </w:r>
            <w:r>
              <w:rPr>
                <w:noProof/>
                <w:webHidden/>
              </w:rPr>
              <w:t>35</w:t>
            </w:r>
            <w:r>
              <w:rPr>
                <w:noProof/>
                <w:webHidden/>
              </w:rPr>
              <w:fldChar w:fldCharType="end"/>
            </w:r>
          </w:hyperlink>
        </w:p>
        <w:p w14:paraId="2750A447" w14:textId="49BA1F5F" w:rsidR="00802173" w:rsidRDefault="00802173">
          <w:pPr>
            <w:pStyle w:val="TOC2"/>
            <w:tabs>
              <w:tab w:val="right" w:leader="dot" w:pos="9016"/>
            </w:tabs>
            <w:rPr>
              <w:rFonts w:eastAsiaTheme="minorEastAsia"/>
              <w:noProof/>
              <w:lang w:eastAsia="en-GB"/>
            </w:rPr>
          </w:pPr>
          <w:hyperlink w:anchor="_Toc238767508" w:history="1">
            <w:r w:rsidRPr="00F166A2">
              <w:rPr>
                <w:rStyle w:val="Hyperlink"/>
                <w:noProof/>
              </w:rPr>
              <w:t>Section B: Work and Inter-Visit Travel Characteristics</w:t>
            </w:r>
            <w:r>
              <w:rPr>
                <w:noProof/>
                <w:webHidden/>
              </w:rPr>
              <w:tab/>
            </w:r>
            <w:r>
              <w:rPr>
                <w:noProof/>
                <w:webHidden/>
              </w:rPr>
              <w:fldChar w:fldCharType="begin"/>
            </w:r>
            <w:r>
              <w:rPr>
                <w:noProof/>
                <w:webHidden/>
              </w:rPr>
              <w:instrText xml:space="preserve"> PAGEREF _Toc238767508 \h </w:instrText>
            </w:r>
            <w:r>
              <w:rPr>
                <w:noProof/>
                <w:webHidden/>
              </w:rPr>
            </w:r>
            <w:r>
              <w:rPr>
                <w:noProof/>
                <w:webHidden/>
              </w:rPr>
              <w:fldChar w:fldCharType="separate"/>
            </w:r>
            <w:r>
              <w:rPr>
                <w:noProof/>
                <w:webHidden/>
              </w:rPr>
              <w:t>36</w:t>
            </w:r>
            <w:r>
              <w:rPr>
                <w:noProof/>
                <w:webHidden/>
              </w:rPr>
              <w:fldChar w:fldCharType="end"/>
            </w:r>
          </w:hyperlink>
        </w:p>
        <w:p w14:paraId="5BBB0379" w14:textId="64FB91B8" w:rsidR="00802173" w:rsidRDefault="00802173">
          <w:pPr>
            <w:pStyle w:val="TOC2"/>
            <w:tabs>
              <w:tab w:val="right" w:leader="dot" w:pos="9016"/>
            </w:tabs>
            <w:rPr>
              <w:rFonts w:eastAsiaTheme="minorEastAsia"/>
              <w:noProof/>
              <w:lang w:eastAsia="en-GB"/>
            </w:rPr>
          </w:pPr>
          <w:hyperlink w:anchor="_Toc238767509" w:history="1">
            <w:r w:rsidRPr="00F166A2">
              <w:rPr>
                <w:rStyle w:val="Hyperlink"/>
                <w:noProof/>
              </w:rPr>
              <w:t>Section C: Inter-Visit Travel-Time Pressure</w:t>
            </w:r>
            <w:r>
              <w:rPr>
                <w:noProof/>
                <w:webHidden/>
              </w:rPr>
              <w:tab/>
            </w:r>
            <w:r>
              <w:rPr>
                <w:noProof/>
                <w:webHidden/>
              </w:rPr>
              <w:fldChar w:fldCharType="begin"/>
            </w:r>
            <w:r>
              <w:rPr>
                <w:noProof/>
                <w:webHidden/>
              </w:rPr>
              <w:instrText xml:space="preserve"> PAGEREF _Toc238767509 \h </w:instrText>
            </w:r>
            <w:r>
              <w:rPr>
                <w:noProof/>
                <w:webHidden/>
              </w:rPr>
            </w:r>
            <w:r>
              <w:rPr>
                <w:noProof/>
                <w:webHidden/>
              </w:rPr>
              <w:fldChar w:fldCharType="separate"/>
            </w:r>
            <w:r>
              <w:rPr>
                <w:noProof/>
                <w:webHidden/>
              </w:rPr>
              <w:t>37</w:t>
            </w:r>
            <w:r>
              <w:rPr>
                <w:noProof/>
                <w:webHidden/>
              </w:rPr>
              <w:fldChar w:fldCharType="end"/>
            </w:r>
          </w:hyperlink>
        </w:p>
        <w:p w14:paraId="308114F8" w14:textId="30AE83DA" w:rsidR="00802173" w:rsidRDefault="00802173">
          <w:pPr>
            <w:pStyle w:val="TOC2"/>
            <w:tabs>
              <w:tab w:val="right" w:leader="dot" w:pos="9016"/>
            </w:tabs>
            <w:rPr>
              <w:rFonts w:eastAsiaTheme="minorEastAsia"/>
              <w:noProof/>
              <w:lang w:eastAsia="en-GB"/>
            </w:rPr>
          </w:pPr>
          <w:hyperlink w:anchor="_Toc238767510" w:history="1">
            <w:r w:rsidRPr="00F166A2">
              <w:rPr>
                <w:rStyle w:val="Hyperlink"/>
                <w:noProof/>
              </w:rPr>
              <w:t>Section D: Work-Related Burnout</w:t>
            </w:r>
            <w:r>
              <w:rPr>
                <w:noProof/>
                <w:webHidden/>
              </w:rPr>
              <w:tab/>
            </w:r>
            <w:r>
              <w:rPr>
                <w:noProof/>
                <w:webHidden/>
              </w:rPr>
              <w:fldChar w:fldCharType="begin"/>
            </w:r>
            <w:r>
              <w:rPr>
                <w:noProof/>
                <w:webHidden/>
              </w:rPr>
              <w:instrText xml:space="preserve"> PAGEREF _Toc238767510 \h </w:instrText>
            </w:r>
            <w:r>
              <w:rPr>
                <w:noProof/>
                <w:webHidden/>
              </w:rPr>
            </w:r>
            <w:r>
              <w:rPr>
                <w:noProof/>
                <w:webHidden/>
              </w:rPr>
              <w:fldChar w:fldCharType="separate"/>
            </w:r>
            <w:r>
              <w:rPr>
                <w:noProof/>
                <w:webHidden/>
              </w:rPr>
              <w:t>38</w:t>
            </w:r>
            <w:r>
              <w:rPr>
                <w:noProof/>
                <w:webHidden/>
              </w:rPr>
              <w:fldChar w:fldCharType="end"/>
            </w:r>
          </w:hyperlink>
        </w:p>
        <w:p w14:paraId="630E4A07" w14:textId="080BC2B7" w:rsidR="00802173" w:rsidRDefault="00802173">
          <w:pPr>
            <w:pStyle w:val="TOC2"/>
            <w:tabs>
              <w:tab w:val="right" w:leader="dot" w:pos="9016"/>
            </w:tabs>
            <w:rPr>
              <w:rFonts w:eastAsiaTheme="minorEastAsia"/>
              <w:noProof/>
              <w:lang w:eastAsia="en-GB"/>
            </w:rPr>
          </w:pPr>
          <w:hyperlink w:anchor="_Toc238767511" w:history="1">
            <w:r w:rsidRPr="00F166A2">
              <w:rPr>
                <w:rStyle w:val="Hyperlink"/>
                <w:noProof/>
              </w:rPr>
              <w:t>Section E: Turnover Intention</w:t>
            </w:r>
            <w:r>
              <w:rPr>
                <w:noProof/>
                <w:webHidden/>
              </w:rPr>
              <w:tab/>
            </w:r>
            <w:r>
              <w:rPr>
                <w:noProof/>
                <w:webHidden/>
              </w:rPr>
              <w:fldChar w:fldCharType="begin"/>
            </w:r>
            <w:r>
              <w:rPr>
                <w:noProof/>
                <w:webHidden/>
              </w:rPr>
              <w:instrText xml:space="preserve"> PAGEREF _Toc238767511 \h </w:instrText>
            </w:r>
            <w:r>
              <w:rPr>
                <w:noProof/>
                <w:webHidden/>
              </w:rPr>
            </w:r>
            <w:r>
              <w:rPr>
                <w:noProof/>
                <w:webHidden/>
              </w:rPr>
              <w:fldChar w:fldCharType="separate"/>
            </w:r>
            <w:r>
              <w:rPr>
                <w:noProof/>
                <w:webHidden/>
              </w:rPr>
              <w:t>38</w:t>
            </w:r>
            <w:r>
              <w:rPr>
                <w:noProof/>
                <w:webHidden/>
              </w:rPr>
              <w:fldChar w:fldCharType="end"/>
            </w:r>
          </w:hyperlink>
        </w:p>
        <w:p w14:paraId="363AE9E0" w14:textId="29784D53" w:rsidR="00802173" w:rsidRDefault="00802173">
          <w:pPr>
            <w:pStyle w:val="TOC1"/>
            <w:tabs>
              <w:tab w:val="right" w:leader="dot" w:pos="9016"/>
            </w:tabs>
            <w:rPr>
              <w:rFonts w:eastAsiaTheme="minorEastAsia"/>
              <w:noProof/>
              <w:lang w:eastAsia="en-GB"/>
            </w:rPr>
          </w:pPr>
          <w:hyperlink w:anchor="_Toc238767512" w:history="1">
            <w:r w:rsidRPr="00F166A2">
              <w:rPr>
                <w:rStyle w:val="Hyperlink"/>
                <w:noProof/>
              </w:rPr>
              <w:t>Appendix B: SPSS Reliability Analysis</w:t>
            </w:r>
            <w:r>
              <w:rPr>
                <w:noProof/>
                <w:webHidden/>
              </w:rPr>
              <w:tab/>
            </w:r>
            <w:r>
              <w:rPr>
                <w:noProof/>
                <w:webHidden/>
              </w:rPr>
              <w:fldChar w:fldCharType="begin"/>
            </w:r>
            <w:r>
              <w:rPr>
                <w:noProof/>
                <w:webHidden/>
              </w:rPr>
              <w:instrText xml:space="preserve"> PAGEREF _Toc238767512 \h </w:instrText>
            </w:r>
            <w:r>
              <w:rPr>
                <w:noProof/>
                <w:webHidden/>
              </w:rPr>
            </w:r>
            <w:r>
              <w:rPr>
                <w:noProof/>
                <w:webHidden/>
              </w:rPr>
              <w:fldChar w:fldCharType="separate"/>
            </w:r>
            <w:r>
              <w:rPr>
                <w:noProof/>
                <w:webHidden/>
              </w:rPr>
              <w:t>39</w:t>
            </w:r>
            <w:r>
              <w:rPr>
                <w:noProof/>
                <w:webHidden/>
              </w:rPr>
              <w:fldChar w:fldCharType="end"/>
            </w:r>
          </w:hyperlink>
        </w:p>
        <w:p w14:paraId="0D2B0F78" w14:textId="0771BCDB" w:rsidR="00802173" w:rsidRDefault="00802173">
          <w:pPr>
            <w:pStyle w:val="TOC1"/>
            <w:tabs>
              <w:tab w:val="right" w:leader="dot" w:pos="9016"/>
            </w:tabs>
            <w:rPr>
              <w:rFonts w:eastAsiaTheme="minorEastAsia"/>
              <w:noProof/>
              <w:lang w:eastAsia="en-GB"/>
            </w:rPr>
          </w:pPr>
          <w:hyperlink w:anchor="_Toc238767513" w:history="1">
            <w:r w:rsidRPr="00F166A2">
              <w:rPr>
                <w:rStyle w:val="Hyperlink"/>
                <w:noProof/>
              </w:rPr>
              <w:t>Appendix C: Normality Test</w:t>
            </w:r>
            <w:r>
              <w:rPr>
                <w:noProof/>
                <w:webHidden/>
              </w:rPr>
              <w:tab/>
            </w:r>
            <w:r>
              <w:rPr>
                <w:noProof/>
                <w:webHidden/>
              </w:rPr>
              <w:fldChar w:fldCharType="begin"/>
            </w:r>
            <w:r>
              <w:rPr>
                <w:noProof/>
                <w:webHidden/>
              </w:rPr>
              <w:instrText xml:space="preserve"> PAGEREF _Toc238767513 \h </w:instrText>
            </w:r>
            <w:r>
              <w:rPr>
                <w:noProof/>
                <w:webHidden/>
              </w:rPr>
            </w:r>
            <w:r>
              <w:rPr>
                <w:noProof/>
                <w:webHidden/>
              </w:rPr>
              <w:fldChar w:fldCharType="separate"/>
            </w:r>
            <w:r>
              <w:rPr>
                <w:noProof/>
                <w:webHidden/>
              </w:rPr>
              <w:t>42</w:t>
            </w:r>
            <w:r>
              <w:rPr>
                <w:noProof/>
                <w:webHidden/>
              </w:rPr>
              <w:fldChar w:fldCharType="end"/>
            </w:r>
          </w:hyperlink>
        </w:p>
        <w:p w14:paraId="47FD20F2" w14:textId="4EEFC924" w:rsidR="00802173" w:rsidRDefault="00802173">
          <w:pPr>
            <w:pStyle w:val="TOC1"/>
            <w:tabs>
              <w:tab w:val="right" w:leader="dot" w:pos="9016"/>
            </w:tabs>
            <w:rPr>
              <w:rFonts w:eastAsiaTheme="minorEastAsia"/>
              <w:noProof/>
              <w:lang w:eastAsia="en-GB"/>
            </w:rPr>
          </w:pPr>
          <w:hyperlink w:anchor="_Toc238767514" w:history="1">
            <w:r w:rsidRPr="00F166A2">
              <w:rPr>
                <w:rStyle w:val="Hyperlink"/>
                <w:noProof/>
              </w:rPr>
              <w:t>Appendix D: Correlation Analysis</w:t>
            </w:r>
            <w:r>
              <w:rPr>
                <w:noProof/>
                <w:webHidden/>
              </w:rPr>
              <w:tab/>
            </w:r>
            <w:r>
              <w:rPr>
                <w:noProof/>
                <w:webHidden/>
              </w:rPr>
              <w:fldChar w:fldCharType="begin"/>
            </w:r>
            <w:r>
              <w:rPr>
                <w:noProof/>
                <w:webHidden/>
              </w:rPr>
              <w:instrText xml:space="preserve"> PAGEREF _Toc238767514 \h </w:instrText>
            </w:r>
            <w:r>
              <w:rPr>
                <w:noProof/>
                <w:webHidden/>
              </w:rPr>
            </w:r>
            <w:r>
              <w:rPr>
                <w:noProof/>
                <w:webHidden/>
              </w:rPr>
              <w:fldChar w:fldCharType="separate"/>
            </w:r>
            <w:r>
              <w:rPr>
                <w:noProof/>
                <w:webHidden/>
              </w:rPr>
              <w:t>42</w:t>
            </w:r>
            <w:r>
              <w:rPr>
                <w:noProof/>
                <w:webHidden/>
              </w:rPr>
              <w:fldChar w:fldCharType="end"/>
            </w:r>
          </w:hyperlink>
        </w:p>
        <w:p w14:paraId="54E5C026" w14:textId="2043ADCF" w:rsidR="00802173" w:rsidRDefault="00802173">
          <w:pPr>
            <w:pStyle w:val="TOC2"/>
            <w:tabs>
              <w:tab w:val="right" w:leader="dot" w:pos="9016"/>
            </w:tabs>
            <w:rPr>
              <w:rFonts w:eastAsiaTheme="minorEastAsia"/>
              <w:noProof/>
              <w:lang w:eastAsia="en-GB"/>
            </w:rPr>
          </w:pPr>
          <w:hyperlink w:anchor="_Toc238767515" w:history="1">
            <w:r w:rsidRPr="00F166A2">
              <w:rPr>
                <w:rStyle w:val="Hyperlink"/>
                <w:noProof/>
              </w:rPr>
              <w:t>Appendix E: Regression Analysis</w:t>
            </w:r>
            <w:r>
              <w:rPr>
                <w:noProof/>
                <w:webHidden/>
              </w:rPr>
              <w:tab/>
            </w:r>
            <w:r>
              <w:rPr>
                <w:noProof/>
                <w:webHidden/>
              </w:rPr>
              <w:fldChar w:fldCharType="begin"/>
            </w:r>
            <w:r>
              <w:rPr>
                <w:noProof/>
                <w:webHidden/>
              </w:rPr>
              <w:instrText xml:space="preserve"> PAGEREF _Toc238767515 \h </w:instrText>
            </w:r>
            <w:r>
              <w:rPr>
                <w:noProof/>
                <w:webHidden/>
              </w:rPr>
            </w:r>
            <w:r>
              <w:rPr>
                <w:noProof/>
                <w:webHidden/>
              </w:rPr>
              <w:fldChar w:fldCharType="separate"/>
            </w:r>
            <w:r>
              <w:rPr>
                <w:noProof/>
                <w:webHidden/>
              </w:rPr>
              <w:t>43</w:t>
            </w:r>
            <w:r>
              <w:rPr>
                <w:noProof/>
                <w:webHidden/>
              </w:rPr>
              <w:fldChar w:fldCharType="end"/>
            </w:r>
          </w:hyperlink>
        </w:p>
        <w:p w14:paraId="0D0962A6" w14:textId="5B0B53C7" w:rsidR="00802173" w:rsidRDefault="00802173">
          <w:pPr>
            <w:pStyle w:val="TOC1"/>
            <w:tabs>
              <w:tab w:val="right" w:leader="dot" w:pos="9016"/>
            </w:tabs>
            <w:rPr>
              <w:rFonts w:eastAsiaTheme="minorEastAsia"/>
              <w:noProof/>
              <w:lang w:eastAsia="en-GB"/>
            </w:rPr>
          </w:pPr>
          <w:hyperlink w:anchor="_Toc238767516" w:history="1">
            <w:r w:rsidRPr="00F166A2">
              <w:rPr>
                <w:rStyle w:val="Hyperlink"/>
                <w:noProof/>
              </w:rPr>
              <w:t>Appendix F: One-Way ANOVA</w:t>
            </w:r>
            <w:r>
              <w:rPr>
                <w:noProof/>
                <w:webHidden/>
              </w:rPr>
              <w:tab/>
            </w:r>
            <w:r>
              <w:rPr>
                <w:noProof/>
                <w:webHidden/>
              </w:rPr>
              <w:fldChar w:fldCharType="begin"/>
            </w:r>
            <w:r>
              <w:rPr>
                <w:noProof/>
                <w:webHidden/>
              </w:rPr>
              <w:instrText xml:space="preserve"> PAGEREF _Toc238767516 \h </w:instrText>
            </w:r>
            <w:r>
              <w:rPr>
                <w:noProof/>
                <w:webHidden/>
              </w:rPr>
            </w:r>
            <w:r>
              <w:rPr>
                <w:noProof/>
                <w:webHidden/>
              </w:rPr>
              <w:fldChar w:fldCharType="separate"/>
            </w:r>
            <w:r>
              <w:rPr>
                <w:noProof/>
                <w:webHidden/>
              </w:rPr>
              <w:t>44</w:t>
            </w:r>
            <w:r>
              <w:rPr>
                <w:noProof/>
                <w:webHidden/>
              </w:rPr>
              <w:fldChar w:fldCharType="end"/>
            </w:r>
          </w:hyperlink>
        </w:p>
        <w:p w14:paraId="3C1A42E9" w14:textId="183C4360" w:rsidR="00802173" w:rsidRDefault="00802173">
          <w:pPr>
            <w:pStyle w:val="TOC1"/>
            <w:tabs>
              <w:tab w:val="right" w:leader="dot" w:pos="9016"/>
            </w:tabs>
            <w:rPr>
              <w:rFonts w:eastAsiaTheme="minorEastAsia"/>
              <w:noProof/>
              <w:lang w:eastAsia="en-GB"/>
            </w:rPr>
          </w:pPr>
          <w:hyperlink w:anchor="_Toc238767517" w:history="1">
            <w:r w:rsidRPr="00F166A2">
              <w:rPr>
                <w:rStyle w:val="Hyperlink"/>
                <w:noProof/>
              </w:rPr>
              <w:t>Appendix G: Independent-Samples t-Test</w:t>
            </w:r>
            <w:r>
              <w:rPr>
                <w:noProof/>
                <w:webHidden/>
              </w:rPr>
              <w:tab/>
            </w:r>
            <w:r>
              <w:rPr>
                <w:noProof/>
                <w:webHidden/>
              </w:rPr>
              <w:fldChar w:fldCharType="begin"/>
            </w:r>
            <w:r>
              <w:rPr>
                <w:noProof/>
                <w:webHidden/>
              </w:rPr>
              <w:instrText xml:space="preserve"> PAGEREF _Toc238767517 \h </w:instrText>
            </w:r>
            <w:r>
              <w:rPr>
                <w:noProof/>
                <w:webHidden/>
              </w:rPr>
            </w:r>
            <w:r>
              <w:rPr>
                <w:noProof/>
                <w:webHidden/>
              </w:rPr>
              <w:fldChar w:fldCharType="separate"/>
            </w:r>
            <w:r>
              <w:rPr>
                <w:noProof/>
                <w:webHidden/>
              </w:rPr>
              <w:t>45</w:t>
            </w:r>
            <w:r>
              <w:rPr>
                <w:noProof/>
                <w:webHidden/>
              </w:rPr>
              <w:fldChar w:fldCharType="end"/>
            </w:r>
          </w:hyperlink>
        </w:p>
        <w:p w14:paraId="0157FD7E" w14:textId="5685BEDB" w:rsidR="00E067DC" w:rsidRDefault="00E067DC">
          <w:r>
            <w:rPr>
              <w:b/>
              <w:bCs/>
            </w:rPr>
            <w:fldChar w:fldCharType="end"/>
          </w:r>
        </w:p>
      </w:sdtContent>
    </w:sdt>
    <w:p w14:paraId="67858FF4" w14:textId="09F08472" w:rsidR="00E067DC" w:rsidRDefault="00E067DC">
      <w:pPr>
        <w:rPr>
          <w:rFonts w:asciiTheme="majorHAnsi" w:eastAsiaTheme="majorEastAsia" w:hAnsiTheme="majorHAnsi" w:cstheme="majorBidi"/>
          <w:color w:val="0F4761" w:themeColor="accent1" w:themeShade="BF"/>
          <w:sz w:val="40"/>
          <w:szCs w:val="40"/>
        </w:rPr>
      </w:pPr>
      <w:r>
        <w:br w:type="page"/>
      </w:r>
    </w:p>
    <w:p w14:paraId="6B15C61B" w14:textId="77777777" w:rsidR="00E067DC" w:rsidRDefault="00E067DC" w:rsidP="00E067DC">
      <w:pPr>
        <w:pStyle w:val="Heading1"/>
      </w:pPr>
    </w:p>
    <w:p w14:paraId="42F293DF" w14:textId="41474DEF" w:rsidR="00E67A09" w:rsidRPr="000A43C5" w:rsidRDefault="00E67A09" w:rsidP="00E067DC">
      <w:pPr>
        <w:pStyle w:val="Heading1"/>
      </w:pPr>
      <w:bookmarkStart w:id="0" w:name="_Toc238767446"/>
      <w:r w:rsidRPr="000A43C5">
        <w:t>1. Introduction</w:t>
      </w:r>
      <w:bookmarkEnd w:id="0"/>
    </w:p>
    <w:p w14:paraId="6F1FA388" w14:textId="77777777" w:rsidR="00E67A09" w:rsidRPr="000A43C5" w:rsidRDefault="00E67A09" w:rsidP="00E067DC">
      <w:pPr>
        <w:pStyle w:val="Heading2"/>
      </w:pPr>
      <w:bookmarkStart w:id="1" w:name="_Toc238767447"/>
      <w:r w:rsidRPr="000A43C5">
        <w:t>1.1 Background and Context</w:t>
      </w:r>
      <w:bookmarkEnd w:id="1"/>
    </w:p>
    <w:p w14:paraId="2BD18A39" w14:textId="77777777" w:rsidR="00E67A09" w:rsidRPr="00AE1C4A" w:rsidRDefault="00E67A09" w:rsidP="00AE1C4A">
      <w:pPr>
        <w:spacing w:line="360" w:lineRule="auto"/>
        <w:jc w:val="both"/>
      </w:pPr>
      <w:r w:rsidRPr="00AE1C4A">
        <w:t>Adult social care is a substantial component of health and social care provision in England, supporting individuals who require assistance to maintain independence and quality of life within their own homes and communities. Domiciliary care forms an important part of this system because care workers frequently deliver support across multiple service-user locations during the same working day. This creates working conditions that differ considerably from those experienced in fixed-site residential care. In addition to providing direct care, domiciliary care workers must repeatedly travel between service users while working within predetermined visit schedules.</w:t>
      </w:r>
    </w:p>
    <w:p w14:paraId="20B08340" w14:textId="77777777" w:rsidR="00E67A09" w:rsidRPr="00AE1C4A" w:rsidRDefault="00E67A09" w:rsidP="00AE1C4A">
      <w:pPr>
        <w:spacing w:line="360" w:lineRule="auto"/>
        <w:jc w:val="both"/>
      </w:pPr>
      <w:r w:rsidRPr="00AE1C4A">
        <w:t>Workforce sustainability remains a significant challenge within adult social care. Skills for Care estimated that the overall turnover rate across adult social care was 23.1% in 2024/25, representing approximately 335,000 leavers. Domiciliary care recorded a turnover rate of 22.2%, while care workers themselves experienced particularly high turnover. Domiciliary care services also recorded a vacancy rate of 9.7%, the highest among the main care-service categories (Skills for Care, 2025). These figures demonstrate that recruitment and retention remain important strategic concerns despite recent improvements in overall workforce stability.</w:t>
      </w:r>
    </w:p>
    <w:p w14:paraId="2EA80039" w14:textId="77777777" w:rsidR="00E67A09" w:rsidRPr="00AE1C4A" w:rsidRDefault="00E67A09" w:rsidP="00AE1C4A">
      <w:pPr>
        <w:spacing w:line="360" w:lineRule="auto"/>
        <w:jc w:val="both"/>
      </w:pPr>
      <w:r w:rsidRPr="00AE1C4A">
        <w:t>The nature of domiciliary care may create distinctive operational pressures that contribute to these workforce challenges. Unlike employees based in a single workplace, community care workers may need to complete several journeys during one shift while maintaining scheduled arrival times. Transportation is therefore part of the working environment rather than simply the means through which employees commute to work. Recent research examining home-care workers' experiences of transportation found that travelling between service users could generate additional time pressure, stress and occupational-health challenges, particularly where travel conditions were unpredictable (</w:t>
      </w:r>
      <w:proofErr w:type="spellStart"/>
      <w:r w:rsidRPr="00AE1C4A">
        <w:t>Liaset</w:t>
      </w:r>
      <w:proofErr w:type="spellEnd"/>
      <w:r w:rsidRPr="00AE1C4A">
        <w:t xml:space="preserve"> et al., 2024).</w:t>
      </w:r>
    </w:p>
    <w:p w14:paraId="7E1D599A" w14:textId="77777777" w:rsidR="00E67A09" w:rsidRPr="00AE1C4A" w:rsidRDefault="00E67A09" w:rsidP="00AE1C4A">
      <w:pPr>
        <w:spacing w:line="360" w:lineRule="auto"/>
        <w:jc w:val="both"/>
      </w:pPr>
      <w:r w:rsidRPr="00AE1C4A">
        <w:lastRenderedPageBreak/>
        <w:t>This distinction between travel duration and travel-time pressure is important. A relatively long journey does not necessarily create pressure when sufficient time is allocated between visits. Conversely, even a short journey can become demanding when the scheduled interval is inadequate, traffic or parking conditions are unpredictable, or workers feel compelled to shorten one activity to arrive at the next visit on time. Inter-visit travel-time pressure can therefore be understood as an organisational job demand arising from the relationship between actual travel requirements and the time available to meet those requirements.</w:t>
      </w:r>
    </w:p>
    <w:p w14:paraId="4703736A" w14:textId="77777777" w:rsidR="00E67A09" w:rsidRPr="00AE1C4A" w:rsidRDefault="00E67A09" w:rsidP="00AE1C4A">
      <w:pPr>
        <w:spacing w:line="360" w:lineRule="auto"/>
        <w:jc w:val="both"/>
      </w:pPr>
      <w:r w:rsidRPr="00AE1C4A">
        <w:t>These operational pressures may have psychological and organisational consequences. Burnout is particularly relevant because sustained job demands can contribute to physical and emotional exhaustion. The Job Demands–Resources (JD-R) perspective provides a useful theoretical explanation for this relationship, proposing that persistent job demands consume employees' psychological and physical resources and can contribute to an energy-depletion or health-impairment process. Within domiciliary care, repeated pressure to move between service users while maintaining demanding schedules may therefore contribute to work-related burnout (Bakker, Demerouti and Sanz-Vergel, 2023).</w:t>
      </w:r>
    </w:p>
    <w:p w14:paraId="6A6F76C2" w14:textId="77777777" w:rsidR="00E67A09" w:rsidRPr="00AE1C4A" w:rsidRDefault="00E67A09" w:rsidP="00AE1C4A">
      <w:pPr>
        <w:spacing w:line="360" w:lineRule="auto"/>
        <w:jc w:val="both"/>
      </w:pPr>
      <w:r w:rsidRPr="00AE1C4A">
        <w:t>The organisational implications extend beyond employee wellbeing. Retention remains a major concern within social care, and contemporary workforce evidence indicates that working arrangements and wellbeing are relevant to employees' decisions to remain in their roles. The Department of Health and Social Care's Adult Social Care Workforce Survey identified working patterns, travel costs or distance, and feeling burnt out or stressed among reported reasons for employees leaving domiciliary care settings (Department of Health and Social Care, 2025b). More broadly, Skills for Care identifies workforce burnout as a significant retention concern and reports that workers travelling greater distances to work have higher turnover rates (Skills for Care, 2025).</w:t>
      </w:r>
    </w:p>
    <w:p w14:paraId="512BD4BB" w14:textId="77777777" w:rsidR="00E67A09" w:rsidRPr="00AE1C4A" w:rsidRDefault="00E67A09" w:rsidP="00AE1C4A">
      <w:pPr>
        <w:spacing w:line="360" w:lineRule="auto"/>
        <w:jc w:val="both"/>
      </w:pPr>
      <w:r w:rsidRPr="00AE1C4A">
        <w:t xml:space="preserve">However, commuting distance and inter-visit travel represent different phenomena. The latter occurs repeatedly during the working day and is embedded directly within care scheduling and service delivery. Existing research provides evidence concerning transportation experiences, workload, burnout and workforce retention, but </w:t>
      </w:r>
      <w:r w:rsidRPr="00AE1C4A">
        <w:lastRenderedPageBreak/>
        <w:t>comparatively limited quantitative evidence integrates these issues to examine whether perceived inter-visit travel-time pressure is associated with work-related burnout and turnover intention among community care workers.</w:t>
      </w:r>
    </w:p>
    <w:p w14:paraId="198CE520" w14:textId="77777777" w:rsidR="00E67A09" w:rsidRPr="00AE1C4A" w:rsidRDefault="00E67A09" w:rsidP="00AE1C4A">
      <w:pPr>
        <w:spacing w:line="360" w:lineRule="auto"/>
        <w:jc w:val="both"/>
      </w:pPr>
      <w:r w:rsidRPr="00AE1C4A">
        <w:t>This creates an important research problem for community care organisations. If travel-time pressure represents a significant job demand associated with employee burnout and withdrawal intentions, workforce wellbeing and retention may not be addressed adequately through individual resilience interventions alone. Organisational practices concerning scheduling, journey-time allocation, visit planning and workforce management may also require consideration. Examining these relationships quantitatively can therefore contribute to both workforce-management knowledge and managerial practice within community care.</w:t>
      </w:r>
    </w:p>
    <w:p w14:paraId="4D3EB246" w14:textId="77777777" w:rsidR="00E67A09" w:rsidRPr="000A43C5" w:rsidRDefault="00E67A09" w:rsidP="00E067DC">
      <w:pPr>
        <w:pStyle w:val="Heading2"/>
      </w:pPr>
      <w:bookmarkStart w:id="2" w:name="_Toc238767448"/>
      <w:r w:rsidRPr="000A43C5">
        <w:t>1.2 Research Problem and Gap</w:t>
      </w:r>
      <w:bookmarkEnd w:id="2"/>
    </w:p>
    <w:p w14:paraId="023EA6F3" w14:textId="1A06DD4D" w:rsidR="0055015E" w:rsidRDefault="0055015E" w:rsidP="00AE1C4A">
      <w:pPr>
        <w:spacing w:line="360" w:lineRule="auto"/>
        <w:jc w:val="both"/>
      </w:pPr>
      <w:r w:rsidRPr="0055015E">
        <w:t xml:space="preserve">Existing research shows that domiciliary care workers face </w:t>
      </w:r>
      <w:proofErr w:type="gramStart"/>
      <w:r>
        <w:t xml:space="preserve">particular </w:t>
      </w:r>
      <w:r w:rsidRPr="0055015E">
        <w:t>challenges</w:t>
      </w:r>
      <w:proofErr w:type="gramEnd"/>
      <w:r w:rsidRPr="0055015E">
        <w:t xml:space="preserve"> arising from travel between service-user visits and tightly organised schedules. Although previous studies have considered working conditions, workforce pressures and staff retention in adult social care, less attention has been given to the pressures created specifically by the journeys between consecutive home-care visits. </w:t>
      </w:r>
      <w:proofErr w:type="gramStart"/>
      <w:r w:rsidRPr="0055015E">
        <w:t>In particular, quantitative</w:t>
      </w:r>
      <w:proofErr w:type="gramEnd"/>
      <w:r w:rsidRPr="0055015E">
        <w:t xml:space="preserve"> evidence remains limited on whether these travel-related pressures are associated with care workers’ burnout and their intentions to leave their organisation.</w:t>
      </w:r>
      <w:r>
        <w:t xml:space="preserve"> </w:t>
      </w:r>
    </w:p>
    <w:p w14:paraId="2770021E" w14:textId="5FC4214E" w:rsidR="00E67A09" w:rsidRPr="00AE1C4A" w:rsidRDefault="00E67A09" w:rsidP="00AE1C4A">
      <w:pPr>
        <w:spacing w:line="360" w:lineRule="auto"/>
        <w:jc w:val="both"/>
      </w:pPr>
      <w:r w:rsidRPr="00AE1C4A">
        <w:t>The present study addresses this gap by bringing these constructs together within a single quantitative framework. Rather than treating travel simply as journey duration, the research focuses on perceived inter-visit travel-time pressure, reflecting the extent to which workers experience inadequate time, scheduling pressure and travel-related difficulty when moving between consecutive service-user visits.</w:t>
      </w:r>
    </w:p>
    <w:p w14:paraId="0F0E1224" w14:textId="77777777" w:rsidR="00E67A09" w:rsidRPr="000A43C5" w:rsidRDefault="00E67A09" w:rsidP="00E067DC">
      <w:pPr>
        <w:pStyle w:val="Heading2"/>
      </w:pPr>
      <w:bookmarkStart w:id="3" w:name="_Toc238767449"/>
      <w:r w:rsidRPr="000A43C5">
        <w:t>1.3 Research Aim</w:t>
      </w:r>
      <w:bookmarkEnd w:id="3"/>
    </w:p>
    <w:p w14:paraId="29DAAF5E" w14:textId="77777777" w:rsidR="00E67A09" w:rsidRPr="00AE1C4A" w:rsidRDefault="00E67A09" w:rsidP="00AE1C4A">
      <w:pPr>
        <w:spacing w:line="360" w:lineRule="auto"/>
        <w:jc w:val="both"/>
      </w:pPr>
      <w:r w:rsidRPr="00AE1C4A">
        <w:t>The aim of this study is to examine the relationships between inter-visit travel-time pressure, work-related burnout and turnover intention among community care workers in the UK.</w:t>
      </w:r>
    </w:p>
    <w:p w14:paraId="45867D25" w14:textId="77777777" w:rsidR="00E67A09" w:rsidRPr="000A43C5" w:rsidRDefault="00E67A09" w:rsidP="00E067DC">
      <w:pPr>
        <w:pStyle w:val="Heading2"/>
      </w:pPr>
      <w:bookmarkStart w:id="4" w:name="_Toc238767450"/>
      <w:r w:rsidRPr="000A43C5">
        <w:lastRenderedPageBreak/>
        <w:t>1.4 Research Objectives</w:t>
      </w:r>
      <w:bookmarkEnd w:id="4"/>
    </w:p>
    <w:p w14:paraId="537BBFAB" w14:textId="77777777" w:rsidR="00E67A09" w:rsidRPr="00AE1C4A" w:rsidRDefault="00E67A09" w:rsidP="00AE1C4A">
      <w:pPr>
        <w:numPr>
          <w:ilvl w:val="0"/>
          <w:numId w:val="1"/>
        </w:numPr>
        <w:spacing w:line="360" w:lineRule="auto"/>
        <w:jc w:val="both"/>
      </w:pPr>
      <w:r w:rsidRPr="00AE1C4A">
        <w:t>To assess the level of perceived inter-visit travel-time pressure experienced by community care workers.</w:t>
      </w:r>
    </w:p>
    <w:p w14:paraId="4D74EB0C" w14:textId="77777777" w:rsidR="00E67A09" w:rsidRPr="00AE1C4A" w:rsidRDefault="00E67A09" w:rsidP="00AE1C4A">
      <w:pPr>
        <w:numPr>
          <w:ilvl w:val="0"/>
          <w:numId w:val="1"/>
        </w:numPr>
        <w:spacing w:line="360" w:lineRule="auto"/>
        <w:jc w:val="both"/>
      </w:pPr>
      <w:r w:rsidRPr="00AE1C4A">
        <w:t>To examine the relationship between inter-visit travel-time pressure and work-related burnout.</w:t>
      </w:r>
    </w:p>
    <w:p w14:paraId="196A02BA" w14:textId="77777777" w:rsidR="00E67A09" w:rsidRPr="00AE1C4A" w:rsidRDefault="00E67A09" w:rsidP="00AE1C4A">
      <w:pPr>
        <w:numPr>
          <w:ilvl w:val="0"/>
          <w:numId w:val="1"/>
        </w:numPr>
        <w:spacing w:line="360" w:lineRule="auto"/>
        <w:jc w:val="both"/>
      </w:pPr>
      <w:r w:rsidRPr="00AE1C4A">
        <w:t>To investigate the relationship between work-related burnout and turnover intention.</w:t>
      </w:r>
    </w:p>
    <w:p w14:paraId="12F76B78" w14:textId="77777777" w:rsidR="00E67A09" w:rsidRPr="00AE1C4A" w:rsidRDefault="00E67A09" w:rsidP="00AE1C4A">
      <w:pPr>
        <w:numPr>
          <w:ilvl w:val="0"/>
          <w:numId w:val="1"/>
        </w:numPr>
        <w:spacing w:line="360" w:lineRule="auto"/>
        <w:jc w:val="both"/>
      </w:pPr>
      <w:r w:rsidRPr="00AE1C4A">
        <w:t>To determine whether inter-visit travel-time pressure is associated with turnover intention.</w:t>
      </w:r>
    </w:p>
    <w:p w14:paraId="38E2A287" w14:textId="77777777" w:rsidR="00E67A09" w:rsidRPr="000A43C5" w:rsidRDefault="00E67A09" w:rsidP="00E067DC">
      <w:pPr>
        <w:pStyle w:val="Heading2"/>
      </w:pPr>
      <w:bookmarkStart w:id="5" w:name="_Toc238767451"/>
      <w:r w:rsidRPr="000A43C5">
        <w:t>1.5 Research Questions</w:t>
      </w:r>
      <w:bookmarkEnd w:id="5"/>
    </w:p>
    <w:p w14:paraId="6981D6E7" w14:textId="77777777" w:rsidR="00E67A09" w:rsidRPr="00AE1C4A" w:rsidRDefault="00E67A09" w:rsidP="00AE1C4A">
      <w:pPr>
        <w:spacing w:line="360" w:lineRule="auto"/>
        <w:jc w:val="both"/>
      </w:pPr>
      <w:r w:rsidRPr="00AE1C4A">
        <w:t>RQ1: What level of inter-visit travel-time pressure is experienced by community care workers?</w:t>
      </w:r>
    </w:p>
    <w:p w14:paraId="351E4F29" w14:textId="77777777" w:rsidR="00E67A09" w:rsidRPr="00AE1C4A" w:rsidRDefault="00E67A09" w:rsidP="00AE1C4A">
      <w:pPr>
        <w:spacing w:line="360" w:lineRule="auto"/>
        <w:jc w:val="both"/>
      </w:pPr>
      <w:r w:rsidRPr="00AE1C4A">
        <w:t>RQ2: What relationship exists between inter-visit travel-time pressure and work-related burnout?</w:t>
      </w:r>
    </w:p>
    <w:p w14:paraId="66CF994E" w14:textId="77777777" w:rsidR="00E67A09" w:rsidRPr="00AE1C4A" w:rsidRDefault="00E67A09" w:rsidP="00AE1C4A">
      <w:pPr>
        <w:spacing w:line="360" w:lineRule="auto"/>
        <w:jc w:val="both"/>
      </w:pPr>
      <w:r w:rsidRPr="00AE1C4A">
        <w:t>RQ3: What relationship exists between work-related burnout and turnover intention?</w:t>
      </w:r>
    </w:p>
    <w:p w14:paraId="45393521" w14:textId="77777777" w:rsidR="00E67A09" w:rsidRPr="00AE1C4A" w:rsidRDefault="00E67A09" w:rsidP="00AE1C4A">
      <w:pPr>
        <w:spacing w:line="360" w:lineRule="auto"/>
        <w:jc w:val="both"/>
      </w:pPr>
      <w:r w:rsidRPr="00AE1C4A">
        <w:t>RQ4: What relationship exists between inter-visit travel-time pressure and turnover intention?</w:t>
      </w:r>
    </w:p>
    <w:p w14:paraId="3EB80D21" w14:textId="77777777" w:rsidR="00E67A09" w:rsidRPr="000A43C5" w:rsidRDefault="00E67A09" w:rsidP="00E067DC">
      <w:pPr>
        <w:pStyle w:val="Heading2"/>
      </w:pPr>
      <w:bookmarkStart w:id="6" w:name="_Toc238767452"/>
      <w:r w:rsidRPr="000A43C5">
        <w:t>1.6 Research Hypotheses</w:t>
      </w:r>
      <w:bookmarkEnd w:id="6"/>
    </w:p>
    <w:p w14:paraId="35DC722C" w14:textId="77777777" w:rsidR="00E67A09" w:rsidRPr="00AE1C4A" w:rsidRDefault="00E67A09" w:rsidP="00AE1C4A">
      <w:pPr>
        <w:spacing w:line="360" w:lineRule="auto"/>
        <w:jc w:val="both"/>
      </w:pPr>
      <w:r w:rsidRPr="00AE1C4A">
        <w:t>H1: Inter-visit travel-time pressure is positively associated with work-related burnout among community care workers.</w:t>
      </w:r>
    </w:p>
    <w:p w14:paraId="6514CAE3" w14:textId="77777777" w:rsidR="00E67A09" w:rsidRPr="00AE1C4A" w:rsidRDefault="00E67A09" w:rsidP="00AE1C4A">
      <w:pPr>
        <w:spacing w:line="360" w:lineRule="auto"/>
        <w:jc w:val="both"/>
      </w:pPr>
      <w:r w:rsidRPr="00AE1C4A">
        <w:t>H2: Work-related burnout is positively associated with turnover intention among community care workers.</w:t>
      </w:r>
    </w:p>
    <w:p w14:paraId="69B85C8D" w14:textId="77777777" w:rsidR="00E67A09" w:rsidRPr="00AE1C4A" w:rsidRDefault="00E67A09" w:rsidP="00AE1C4A">
      <w:pPr>
        <w:spacing w:line="360" w:lineRule="auto"/>
        <w:jc w:val="both"/>
      </w:pPr>
      <w:r w:rsidRPr="00AE1C4A">
        <w:t>H3: Inter-visit travel-time pressure is positively associated with turnover intention among community care workers.</w:t>
      </w:r>
    </w:p>
    <w:p w14:paraId="60C37140" w14:textId="77777777" w:rsidR="00E67A09" w:rsidRPr="00E067DC" w:rsidRDefault="00E67A09" w:rsidP="00E067DC">
      <w:pPr>
        <w:pStyle w:val="Heading2"/>
        <w:rPr>
          <w:b/>
          <w:bCs/>
        </w:rPr>
      </w:pPr>
      <w:bookmarkStart w:id="7" w:name="_Toc238767453"/>
      <w:r w:rsidRPr="00E067DC">
        <w:rPr>
          <w:b/>
          <w:bCs/>
        </w:rPr>
        <w:lastRenderedPageBreak/>
        <w:t>1.7 Significance of the Study</w:t>
      </w:r>
      <w:bookmarkEnd w:id="7"/>
    </w:p>
    <w:p w14:paraId="44DC90E5" w14:textId="77777777" w:rsidR="00E67A09" w:rsidRPr="00AE1C4A" w:rsidRDefault="00E67A09" w:rsidP="00AE1C4A">
      <w:pPr>
        <w:spacing w:line="360" w:lineRule="auto"/>
        <w:jc w:val="both"/>
      </w:pPr>
      <w:r w:rsidRPr="00AE1C4A">
        <w:t>The study has both academic and practical significance. Academically, it connects an operational characteristic specific to community-based care delivery with psychological and workforce outcomes. Applying the JD-R perspective enables inter-visit travel-time pressure to be considered as a specific job demand rather than merely a logistical inconvenience.</w:t>
      </w:r>
    </w:p>
    <w:p w14:paraId="5CAF8991" w14:textId="77777777" w:rsidR="00E67A09" w:rsidRPr="00AE1C4A" w:rsidRDefault="00E67A09" w:rsidP="00AE1C4A">
      <w:pPr>
        <w:spacing w:line="360" w:lineRule="auto"/>
        <w:jc w:val="both"/>
      </w:pPr>
      <w:r w:rsidRPr="00AE1C4A">
        <w:t>Practically, understanding these relationships may help community care organisations identify whether workforce wellbeing and retention difficulties are associated with aspects of scheduling and travel management. The findings may therefore inform managerial consideration of realistic journey-time allocation, scheduling practices, employee wellbeing and workforce-retention strategies.</w:t>
      </w:r>
    </w:p>
    <w:p w14:paraId="553D5A7D" w14:textId="77777777" w:rsidR="00E67A09" w:rsidRPr="00AE1C4A" w:rsidRDefault="00E67A09" w:rsidP="00AE1C4A">
      <w:pPr>
        <w:spacing w:line="360" w:lineRule="auto"/>
        <w:jc w:val="both"/>
      </w:pPr>
      <w:r w:rsidRPr="00AE1C4A">
        <w:t>The study is deliberately exploratory in scale. Quantitative analysis is undertaken using a small, simulated dataset of 30 cases for the purpose of examining the proposed relationships and demonstrating appropriate application and interpretation of quantitative techniques in SPSS. Consequently, findings are interpreted cautiously and are not presented as statistically representative of the entire UK community care workforce.</w:t>
      </w:r>
    </w:p>
    <w:p w14:paraId="2DC54CF2" w14:textId="77777777" w:rsidR="00E67A09" w:rsidRPr="000A43C5" w:rsidRDefault="00E67A09" w:rsidP="00E067DC">
      <w:pPr>
        <w:pStyle w:val="Heading1"/>
      </w:pPr>
      <w:bookmarkStart w:id="8" w:name="_Toc238767454"/>
      <w:r w:rsidRPr="000A43C5">
        <w:t>2. Critical Literature Review</w:t>
      </w:r>
      <w:bookmarkEnd w:id="8"/>
    </w:p>
    <w:p w14:paraId="0525AA19" w14:textId="77777777" w:rsidR="00E67A09" w:rsidRPr="000A43C5" w:rsidRDefault="00E67A09" w:rsidP="00E067DC">
      <w:pPr>
        <w:pStyle w:val="Heading2"/>
      </w:pPr>
      <w:bookmarkStart w:id="9" w:name="_Toc238767455"/>
      <w:r w:rsidRPr="000A43C5">
        <w:t>2.1 Community and Domiciliary Care as a Distinctive Work Environment</w:t>
      </w:r>
      <w:bookmarkEnd w:id="9"/>
    </w:p>
    <w:p w14:paraId="10FB2DD1" w14:textId="29D28DDF" w:rsidR="00E67A09" w:rsidRPr="00AE1C4A" w:rsidRDefault="00E67A09" w:rsidP="00AE1C4A">
      <w:pPr>
        <w:spacing w:line="360" w:lineRule="auto"/>
        <w:jc w:val="both"/>
      </w:pPr>
      <w:r w:rsidRPr="00AE1C4A">
        <w:t xml:space="preserve">Community and domiciliary care </w:t>
      </w:r>
      <w:r w:rsidR="00F034ED" w:rsidRPr="00AE1C4A">
        <w:t>differ</w:t>
      </w:r>
      <w:r w:rsidRPr="00AE1C4A">
        <w:t xml:space="preserve"> structurally from institutional forms of care because work is distributed across multiple service-user locations rather than delivered within a single workplace. Frontline workers must therefore combine direct care responsibilities with repeated travel, time-sensitive schedules and changing environmental conditions. These characteristics make transportation and scheduling integral components of the work itself rather than peripheral commuting activities.</w:t>
      </w:r>
    </w:p>
    <w:p w14:paraId="0F196F44" w14:textId="77777777" w:rsidR="00E67A09" w:rsidRPr="00AE1C4A" w:rsidRDefault="00E67A09" w:rsidP="00AE1C4A">
      <w:pPr>
        <w:spacing w:line="360" w:lineRule="auto"/>
        <w:jc w:val="both"/>
      </w:pPr>
      <w:r w:rsidRPr="00AE1C4A">
        <w:t xml:space="preserve">The workforce context makes these working conditions particularly important. Recent evidence from England indicates that recruitment and retention remain substantial </w:t>
      </w:r>
      <w:r w:rsidRPr="00AE1C4A">
        <w:lastRenderedPageBreak/>
        <w:t>concerns within adult social care. The Department of Health and Social Care's Adult Social Care Workforce Survey found that 58.5% of responding domiciliary-care locations considered staff retention challenging, compared with 53.9% of residential-care locations. Domiciliary-care providers also reported greater difficulties with staff morale. Among reasons attributed to staff leaving were better working hours elsewhere, inflexible working patterns, travel cost or distance, and burnout or stress (Department of Health and Social Care, 2025b).</w:t>
      </w:r>
    </w:p>
    <w:p w14:paraId="5DCE29FD" w14:textId="77777777" w:rsidR="00E67A09" w:rsidRPr="00AE1C4A" w:rsidRDefault="00E67A09" w:rsidP="00AE1C4A">
      <w:pPr>
        <w:spacing w:line="360" w:lineRule="auto"/>
        <w:jc w:val="both"/>
      </w:pPr>
      <w:r w:rsidRPr="00AE1C4A">
        <w:t>These findings indicate that retention cannot be understood solely as a pay issue. Although remuneration remains highly important, the organisation of work also appears relevant. This distinction is particularly significant in domiciliary care because workers' schedules involve geographical movement between service users. Consequently, operational decisions concerning visit allocation, journey time and scheduling potentially influence not only service efficiency but also employees' experience of work.</w:t>
      </w:r>
    </w:p>
    <w:p w14:paraId="492DC825" w14:textId="77777777" w:rsidR="00E67A09" w:rsidRPr="00AE1C4A" w:rsidRDefault="00E67A09" w:rsidP="00AE1C4A">
      <w:pPr>
        <w:spacing w:line="360" w:lineRule="auto"/>
        <w:jc w:val="both"/>
      </w:pPr>
      <w:r w:rsidRPr="00AE1C4A">
        <w:t>Nevertheless, national workforce statistics provide only partial insight into this issue. Skills for Care (2025) found that workers travelling longer distances to work tended to experience higher turnover rates. However, its analysis measured distance between workers' home addresses and employers' addresses and explicitly could not account for travel between individual care locations in domiciliary services. This represents an important measurement limitation because commuting to work and travelling repeatedly between service users during paid working activity are conceptually different phenomena.</w:t>
      </w:r>
    </w:p>
    <w:p w14:paraId="7C64093B" w14:textId="77777777" w:rsidR="00E67A09" w:rsidRPr="000A43C5" w:rsidRDefault="00E67A09" w:rsidP="00E067DC">
      <w:pPr>
        <w:pStyle w:val="Heading2"/>
      </w:pPr>
      <w:bookmarkStart w:id="10" w:name="_Toc238767456"/>
      <w:r w:rsidRPr="000A43C5">
        <w:t>2.2 Inter-Visit Travel and Travel-Time Pressure</w:t>
      </w:r>
      <w:bookmarkEnd w:id="10"/>
    </w:p>
    <w:p w14:paraId="24C31BD0" w14:textId="77777777" w:rsidR="00E67A09" w:rsidRPr="00AE1C4A" w:rsidRDefault="00E67A09" w:rsidP="00AE1C4A">
      <w:pPr>
        <w:spacing w:line="360" w:lineRule="auto"/>
        <w:jc w:val="both"/>
      </w:pPr>
      <w:r w:rsidRPr="00AE1C4A">
        <w:t xml:space="preserve">Transportation is an unavoidable feature of most domiciliary-care work, yet historically it has received less attention than direct care activities. Recent research has begun to address this omission. </w:t>
      </w:r>
      <w:proofErr w:type="spellStart"/>
      <w:r w:rsidRPr="00AE1C4A">
        <w:t>Liaset</w:t>
      </w:r>
      <w:proofErr w:type="spellEnd"/>
      <w:r w:rsidRPr="00AE1C4A">
        <w:t xml:space="preserve"> et al. (2024) examined home-care workers' experiences of different modes of transportation and demonstrated that transportation conditions could have both positive and negative occupational-health consequences. Traffic congestion, parking difficulties, weather conditions and time spent preparing for journeys were among the factors that could increase stress and time pressure.</w:t>
      </w:r>
    </w:p>
    <w:p w14:paraId="6C0ECC4F" w14:textId="77777777" w:rsidR="00E67A09" w:rsidRPr="00AE1C4A" w:rsidRDefault="00E67A09" w:rsidP="00AE1C4A">
      <w:pPr>
        <w:spacing w:line="360" w:lineRule="auto"/>
        <w:jc w:val="both"/>
      </w:pPr>
      <w:r w:rsidRPr="00AE1C4A">
        <w:lastRenderedPageBreak/>
        <w:t xml:space="preserve">This study is particularly relevant because it treats transportation as part of the occupational environment rather than simply as movement between locations. However, its methodology also reveals an important limitation for the present research problem. </w:t>
      </w:r>
      <w:proofErr w:type="spellStart"/>
      <w:r w:rsidRPr="00AE1C4A">
        <w:t>Liaset</w:t>
      </w:r>
      <w:proofErr w:type="spellEnd"/>
      <w:r w:rsidRPr="00AE1C4A">
        <w:t xml:space="preserve"> et al. (2024) used focus-group interviews with only 14 home-care workers from a home-care unit in Trondheim, Norway. The qualitative design generated rich contextual understanding but cannot establish the magnitude of statistical relationships between transportation pressure and psychological outcomes. Its Norwegian context also limits direct transferability to the organisational and commissioning arrangements of UK domiciliary care.</w:t>
      </w:r>
    </w:p>
    <w:p w14:paraId="0EC0D30F" w14:textId="77777777" w:rsidR="00E67A09" w:rsidRPr="00AE1C4A" w:rsidRDefault="00E67A09" w:rsidP="00AE1C4A">
      <w:pPr>
        <w:spacing w:line="360" w:lineRule="auto"/>
        <w:jc w:val="both"/>
      </w:pPr>
      <w:r w:rsidRPr="00AE1C4A">
        <w:t>The distinction between travel time and travel-time pressure is therefore important. Travel time represents the duration of a journey, whereas travel-time pressure concerns whether workers perceive the available time as sufficient for completing that journey while maintaining their scheduled responsibilities. Two employees may undertake identical 20-minute journeys but experience very different levels of pressure if one has 30 minutes available and the other has only 15 minutes.</w:t>
      </w:r>
    </w:p>
    <w:p w14:paraId="166DB0B5" w14:textId="77777777" w:rsidR="00E67A09" w:rsidRPr="00AE1C4A" w:rsidRDefault="00E67A09" w:rsidP="00AE1C4A">
      <w:pPr>
        <w:spacing w:line="360" w:lineRule="auto"/>
        <w:jc w:val="both"/>
      </w:pPr>
      <w:r w:rsidRPr="00AE1C4A">
        <w:t>Travel-time pressure may therefore arise through an interaction between journey requirements and organisational scheduling. Traffic congestion, parking difficulties and geographical distance may increase the required journey time, while tightly scheduled visits determine the time available. The resulting mismatch may create pressure to arrive late, reduce breaks or accelerate other activities.</w:t>
      </w:r>
    </w:p>
    <w:p w14:paraId="0920C375" w14:textId="77777777" w:rsidR="00E67A09" w:rsidRPr="00AE1C4A" w:rsidRDefault="00E67A09" w:rsidP="00AE1C4A">
      <w:pPr>
        <w:spacing w:line="360" w:lineRule="auto"/>
        <w:jc w:val="both"/>
      </w:pPr>
      <w:r w:rsidRPr="00AE1C4A">
        <w:t>This conceptualisation shifts the issue from transport logistics towards work design. Rather than asking simply whether community care workers travel long distances, the more relevant organisational question is whether travel requirements can realistically be accommodated within their working schedules.</w:t>
      </w:r>
    </w:p>
    <w:p w14:paraId="48F71FB8" w14:textId="77777777" w:rsidR="00E67A09" w:rsidRPr="000A43C5" w:rsidRDefault="00E67A09" w:rsidP="00E067DC">
      <w:pPr>
        <w:pStyle w:val="Heading2"/>
      </w:pPr>
      <w:bookmarkStart w:id="11" w:name="_Toc238767457"/>
      <w:r w:rsidRPr="000A43C5">
        <w:t>2.3 Job Demands, Time Pressure and Work-Related Burnout</w:t>
      </w:r>
      <w:bookmarkEnd w:id="11"/>
    </w:p>
    <w:p w14:paraId="4B88A2DF" w14:textId="77777777" w:rsidR="00E67A09" w:rsidRPr="00AE1C4A" w:rsidRDefault="00E67A09" w:rsidP="00AE1C4A">
      <w:pPr>
        <w:spacing w:line="360" w:lineRule="auto"/>
        <w:jc w:val="both"/>
      </w:pPr>
      <w:r w:rsidRPr="00AE1C4A">
        <w:t xml:space="preserve">The psychological implications of travel-time pressure can be understood within the broader literature on job demands. Time pressure represents a demand because employees must mobilise additional physical or psychological effort to achieve required </w:t>
      </w:r>
      <w:r w:rsidRPr="00AE1C4A">
        <w:lastRenderedPageBreak/>
        <w:t>outcomes within constrained periods. Persistent exposure to such demands may progressively exhaust workers' resources.</w:t>
      </w:r>
    </w:p>
    <w:p w14:paraId="53DD145C" w14:textId="3DEA54F5" w:rsidR="00E67A09" w:rsidRPr="00AE1C4A" w:rsidRDefault="00E67A09" w:rsidP="00AE1C4A">
      <w:pPr>
        <w:spacing w:line="360" w:lineRule="auto"/>
        <w:jc w:val="both"/>
      </w:pPr>
      <w:r w:rsidRPr="00AE1C4A">
        <w:t xml:space="preserve">Evidence from care-related occupations supports this relationship. </w:t>
      </w:r>
      <w:proofErr w:type="spellStart"/>
      <w:r w:rsidR="00184FED" w:rsidRPr="00184FED">
        <w:rPr>
          <w:b/>
          <w:bCs/>
        </w:rPr>
        <w:t>Rahnfeld</w:t>
      </w:r>
      <w:proofErr w:type="spellEnd"/>
      <w:r w:rsidR="00184FED" w:rsidRPr="00184FED">
        <w:rPr>
          <w:b/>
          <w:bCs/>
        </w:rPr>
        <w:t xml:space="preserve">, </w:t>
      </w:r>
      <w:proofErr w:type="spellStart"/>
      <w:r w:rsidR="00184FED" w:rsidRPr="00184FED">
        <w:rPr>
          <w:b/>
          <w:bCs/>
        </w:rPr>
        <w:t>Wendsche</w:t>
      </w:r>
      <w:proofErr w:type="spellEnd"/>
      <w:r w:rsidR="00184FED" w:rsidRPr="00184FED">
        <w:rPr>
          <w:b/>
          <w:bCs/>
        </w:rPr>
        <w:t xml:space="preserve"> and Wegge (2023)</w:t>
      </w:r>
      <w:r w:rsidRPr="00AE1C4A">
        <w:t xml:space="preserve"> conducted a prospective two-wave study of geriatric nurses and examined time pressure and social conflict as job demands alongside resources such as job control, supervisor support and person-organisation fit. Their results identified time pressure as an important job demand associated with exhaustion. Importantly, the prospective design provides stronger temporal evidence than a conventional cross-sectional survey because work characteristics and outcomes were assessed across two time points.</w:t>
      </w:r>
    </w:p>
    <w:p w14:paraId="6362F4F9" w14:textId="77777777" w:rsidR="00E67A09" w:rsidRPr="00AE1C4A" w:rsidRDefault="00E67A09" w:rsidP="00AE1C4A">
      <w:pPr>
        <w:spacing w:line="360" w:lineRule="auto"/>
        <w:jc w:val="both"/>
      </w:pPr>
      <w:r w:rsidRPr="00AE1C4A">
        <w:t>However, the study concerned geriatric nursing rather than domiciliary care and conceptualised general occupational time pressure rather than pressure arising specifically from inter-visit travel. This distinction matters because community-care workers face an additional geographical component: completing one care episode does not automatically place the worker at the location of the next one. Consequently, travel may represent a distinct source of time pressure that is insufficiently captured by general workload measures.</w:t>
      </w:r>
    </w:p>
    <w:p w14:paraId="665CCF58" w14:textId="77777777" w:rsidR="00E67A09" w:rsidRPr="00AE1C4A" w:rsidRDefault="00E67A09" w:rsidP="00AE1C4A">
      <w:pPr>
        <w:spacing w:line="360" w:lineRule="auto"/>
        <w:jc w:val="both"/>
      </w:pPr>
      <w:r w:rsidRPr="00AE1C4A">
        <w:t>Burnout is relevant in this context because it represents more than temporary tiredness following a demanding shift. Work-related burnout concerns sustained physical and psychological exhaustion associated with work. In community care, repeated schedule pressure may accumulate across numerous visits and journeys, potentially reducing opportunities for recovery during the working day.</w:t>
      </w:r>
    </w:p>
    <w:p w14:paraId="118B4979" w14:textId="77777777" w:rsidR="00E67A09" w:rsidRPr="00AE1C4A" w:rsidRDefault="00E67A09" w:rsidP="00AE1C4A">
      <w:pPr>
        <w:spacing w:line="360" w:lineRule="auto"/>
        <w:jc w:val="both"/>
      </w:pPr>
      <w:r w:rsidRPr="00AE1C4A">
        <w:t xml:space="preserve">The relationship should nevertheless not be assumed to be deterministic. Travel-time pressure is unlikely to produce the same psychological outcome for every employee. Job control, supervisory support, workload, experience and other organisational resources may modify how workers respond to demanding schedules. </w:t>
      </w:r>
      <w:proofErr w:type="spellStart"/>
      <w:r w:rsidRPr="00AE1C4A">
        <w:t>Rahnfeld</w:t>
      </w:r>
      <w:proofErr w:type="spellEnd"/>
      <w:r w:rsidRPr="00AE1C4A">
        <w:t xml:space="preserve"> et al. (2023), for example, found evidence that resources such as job control and supervisor support could influence relationships involving time pressure and exhaustion. Therefore, travel-time pressure should be regarded as one potentially important job demand rather than a complete explanation of burnout.</w:t>
      </w:r>
    </w:p>
    <w:p w14:paraId="278E6D04" w14:textId="77777777" w:rsidR="00E67A09" w:rsidRPr="000A43C5" w:rsidRDefault="00E67A09" w:rsidP="00E067DC">
      <w:pPr>
        <w:pStyle w:val="Heading2"/>
      </w:pPr>
      <w:bookmarkStart w:id="12" w:name="_Toc238767458"/>
      <w:r w:rsidRPr="000A43C5">
        <w:lastRenderedPageBreak/>
        <w:t>2.4 Burnout and Turnover Intention</w:t>
      </w:r>
      <w:bookmarkEnd w:id="12"/>
    </w:p>
    <w:p w14:paraId="1DF905ED" w14:textId="77777777" w:rsidR="00E67A09" w:rsidRPr="00AE1C4A" w:rsidRDefault="00E67A09" w:rsidP="00AE1C4A">
      <w:pPr>
        <w:spacing w:line="360" w:lineRule="auto"/>
        <w:jc w:val="both"/>
      </w:pPr>
      <w:r w:rsidRPr="00AE1C4A">
        <w:t>Turnover intention refers to an employee's conscious inclination or intention to leave an organisation or occupation. Although intention does not necessarily result in actual departure, it is an important workforce indicator because withdrawal decisions generally develop before employees leave.</w:t>
      </w:r>
    </w:p>
    <w:p w14:paraId="756515E8" w14:textId="77777777" w:rsidR="00E67A09" w:rsidRPr="00AE1C4A" w:rsidRDefault="00E67A09" w:rsidP="00AE1C4A">
      <w:pPr>
        <w:spacing w:line="360" w:lineRule="auto"/>
        <w:jc w:val="both"/>
      </w:pPr>
      <w:r w:rsidRPr="00AE1C4A">
        <w:t>A substantial body of healthcare research links burnout with turnover intention. Özkan's (2022) meta-analytic review combined 44 studies examining burnout and turnover intention among nurses and other healthcare employees. The analysis found meaningful relationships between burnout dimensions and turnover intention, with medium effects for several burnout dimensions. Meta-analysis provides stronger cumulative evidence than reliance on an individual study because results are synthesised across multiple samples.</w:t>
      </w:r>
    </w:p>
    <w:p w14:paraId="42066A0E" w14:textId="77777777" w:rsidR="00E67A09" w:rsidRPr="00AE1C4A" w:rsidRDefault="00E67A09" w:rsidP="00AE1C4A">
      <w:pPr>
        <w:spacing w:line="360" w:lineRule="auto"/>
        <w:jc w:val="both"/>
      </w:pPr>
      <w:r w:rsidRPr="00AE1C4A">
        <w:t>More recent evidence continues to support this relationship. Zheng et al. (2024) examined the relationship between burnout and turnover intention among nurses and identified close connections between elements of burnout and intentions to leave. Although nursing differs from domiciliary care, such findings support the broader proposition that sustained psychological strain can have workforce consequences.</w:t>
      </w:r>
    </w:p>
    <w:p w14:paraId="0B1F6FD5" w14:textId="77777777" w:rsidR="00E67A09" w:rsidRPr="00AE1C4A" w:rsidRDefault="00E67A09" w:rsidP="00AE1C4A">
      <w:pPr>
        <w:spacing w:line="360" w:lineRule="auto"/>
        <w:jc w:val="both"/>
      </w:pPr>
      <w:r w:rsidRPr="00AE1C4A">
        <w:t>Evidence specifically involving home-care workers is particularly valuable. Hung and Chiu (2023), in a cross-sectional study of 285 home-care aides found that lower work-related burnout was associated with greater intention to stay, alongside employment and job-related factors. This provides more contextually relevant support for linking burnout with workforce retention. However, the research was conducted in Taiwan, meaning that employment arrangements, funding structures and labour-market conditions differ from those of UK community care.</w:t>
      </w:r>
    </w:p>
    <w:p w14:paraId="50120290" w14:textId="77777777" w:rsidR="00E67A09" w:rsidRPr="00AE1C4A" w:rsidRDefault="00E67A09" w:rsidP="00AE1C4A">
      <w:pPr>
        <w:spacing w:line="360" w:lineRule="auto"/>
        <w:jc w:val="both"/>
      </w:pPr>
      <w:r w:rsidRPr="00AE1C4A">
        <w:t xml:space="preserve">Similarly, Lee and Oh (2023), using data from 998 home-care workers, found that working conditions and occupational hazards were related to stress and turnover intention. The relatively large sample and regression-based analysis strengthen the quantitative evidence that organisational conditions matter for workforce outcomes. Yet this research </w:t>
      </w:r>
      <w:r w:rsidRPr="00AE1C4A">
        <w:lastRenderedPageBreak/>
        <w:t>was conducted within the Korean long-term-care system and did not isolate inter-visit travel-time pressure as the focal job demand.</w:t>
      </w:r>
    </w:p>
    <w:p w14:paraId="5DF93364" w14:textId="77777777" w:rsidR="00E67A09" w:rsidRPr="00AE1C4A" w:rsidRDefault="00E67A09" w:rsidP="00AE1C4A">
      <w:pPr>
        <w:spacing w:line="360" w:lineRule="auto"/>
        <w:jc w:val="both"/>
      </w:pPr>
      <w:r w:rsidRPr="00AE1C4A">
        <w:t>These studies collectively suggest that burnout and turnover intention are connected, but they also illustrate an important contextual limitation in the evidence base. Much of the quantitative home-care evidence comes from non-UK systems, while UK evidence frequently operates at provider or sector level rather than directly testing worker-level relationships.</w:t>
      </w:r>
    </w:p>
    <w:p w14:paraId="3C355E71" w14:textId="77777777" w:rsidR="00E67A09" w:rsidRPr="000A43C5" w:rsidRDefault="00E67A09" w:rsidP="00E067DC">
      <w:pPr>
        <w:pStyle w:val="Heading2"/>
      </w:pPr>
      <w:bookmarkStart w:id="13" w:name="_Toc238767459"/>
      <w:r w:rsidRPr="000A43C5">
        <w:t>2.5 The Job Demands–Resources Framework</w:t>
      </w:r>
      <w:bookmarkEnd w:id="13"/>
    </w:p>
    <w:p w14:paraId="6674EA18" w14:textId="77777777" w:rsidR="00E67A09" w:rsidRPr="00AE1C4A" w:rsidRDefault="00E67A09" w:rsidP="00AE1C4A">
      <w:pPr>
        <w:spacing w:line="360" w:lineRule="auto"/>
        <w:jc w:val="both"/>
      </w:pPr>
      <w:r w:rsidRPr="00AE1C4A">
        <w:t>The Job Demands–Resources (JD-R) framework provides the theoretical basis for connecting the principal constructs in this study. The framework distinguishes between job demands, which require sustained physical or psychological effort, and job resources, which help employees achieve work objectives, manage demands or support development (Bakker, Demerouti and Sanz-Vergel, 2023).</w:t>
      </w:r>
    </w:p>
    <w:p w14:paraId="2E457AC7" w14:textId="77777777" w:rsidR="00E67A09" w:rsidRPr="00AE1C4A" w:rsidRDefault="00E67A09" w:rsidP="00AE1C4A">
      <w:pPr>
        <w:spacing w:line="360" w:lineRule="auto"/>
        <w:jc w:val="both"/>
      </w:pPr>
      <w:r w:rsidRPr="00AE1C4A">
        <w:t>Within the present research, inter-visit travel-time pressure is conceptualised as a job demand. Workers must expend effort to manage geographical movement, unpredictable traffic or parking conditions and scheduled arrival requirements while continuing to fulfil direct care responsibilities.</w:t>
      </w:r>
    </w:p>
    <w:p w14:paraId="3A83F8E3" w14:textId="77777777" w:rsidR="00E67A09" w:rsidRPr="00AE1C4A" w:rsidRDefault="00E67A09" w:rsidP="00AE1C4A">
      <w:pPr>
        <w:spacing w:line="360" w:lineRule="auto"/>
        <w:jc w:val="both"/>
      </w:pPr>
      <w:r w:rsidRPr="00AE1C4A">
        <w:t>Work-related burnout represents the potential psychological strain associated with sustained exposure to this demand. Turnover intention subsequently represents a possible organisational withdrawal response.</w:t>
      </w:r>
    </w:p>
    <w:p w14:paraId="73EFF913" w14:textId="77777777" w:rsidR="00E67A09" w:rsidRPr="00AE1C4A" w:rsidRDefault="00E67A09" w:rsidP="00AE1C4A">
      <w:pPr>
        <w:spacing w:line="360" w:lineRule="auto"/>
        <w:jc w:val="both"/>
      </w:pPr>
      <w:r w:rsidRPr="00AE1C4A">
        <w:t>The theoretical pathway can therefore be expressed as:</w:t>
      </w:r>
    </w:p>
    <w:p w14:paraId="58333B39" w14:textId="77777777" w:rsidR="00E67A09" w:rsidRPr="00AE1C4A" w:rsidRDefault="00E67A09" w:rsidP="00AE1C4A">
      <w:pPr>
        <w:spacing w:line="360" w:lineRule="auto"/>
        <w:jc w:val="both"/>
      </w:pPr>
      <w:r w:rsidRPr="00AE1C4A">
        <w:t>Inter-Visit Travel-Time Pressure → Work-Related Burnout → Turnover Intention</w:t>
      </w:r>
    </w:p>
    <w:p w14:paraId="4073D425" w14:textId="77777777" w:rsidR="00E67A09" w:rsidRPr="00AE1C4A" w:rsidRDefault="00E67A09" w:rsidP="00AE1C4A">
      <w:pPr>
        <w:spacing w:line="360" w:lineRule="auto"/>
        <w:jc w:val="both"/>
      </w:pPr>
      <w:proofErr w:type="spellStart"/>
      <w:r w:rsidRPr="00AE1C4A">
        <w:t>Rahnfeld</w:t>
      </w:r>
      <w:proofErr w:type="spellEnd"/>
      <w:r w:rsidRPr="00AE1C4A">
        <w:t xml:space="preserve"> et al. (2023) provide useful empirical support for this logic by demonstrating that time pressure was associated with exhaustion and that exhaustion predicted organisational and professional leaving intentions among geriatric nurses. Their findings also indicated indirect relationships between job demands and leaving intentions through exhaustion.</w:t>
      </w:r>
    </w:p>
    <w:p w14:paraId="369E727F" w14:textId="77777777" w:rsidR="00E67A09" w:rsidRPr="00AE1C4A" w:rsidRDefault="00E67A09" w:rsidP="00AE1C4A">
      <w:pPr>
        <w:spacing w:line="360" w:lineRule="auto"/>
        <w:jc w:val="both"/>
      </w:pPr>
      <w:r w:rsidRPr="00AE1C4A">
        <w:lastRenderedPageBreak/>
        <w:t>Nevertheless, the JD-R framework should not be applied mechanically. Community-care workers experience multiple simultaneous demands, including emotional labour, workload, client complexity, working hours and employment insecurity. Resources such as autonomy, supervisory support and collegial relationships may also buffer demands. The present study therefore does not claim that travel-time pressure is the sole cause of burnout or turnover intention. Instead, JD-R provides a theoretically defensible basis for examining travel-time pressure as one specific and comparatively under-examined operational demand.</w:t>
      </w:r>
    </w:p>
    <w:p w14:paraId="779B50EB" w14:textId="77777777" w:rsidR="00E67A09" w:rsidRPr="000A43C5" w:rsidRDefault="00E67A09" w:rsidP="00E067DC">
      <w:pPr>
        <w:pStyle w:val="Heading2"/>
      </w:pPr>
      <w:bookmarkStart w:id="14" w:name="_Toc238767460"/>
      <w:r w:rsidRPr="000A43C5">
        <w:t>2.6 Critical Synthesis and Research Gap</w:t>
      </w:r>
      <w:bookmarkEnd w:id="14"/>
    </w:p>
    <w:p w14:paraId="1C7C3EF6" w14:textId="77777777" w:rsidR="00E67A09" w:rsidRPr="00AE1C4A" w:rsidRDefault="00E67A09" w:rsidP="00AE1C4A">
      <w:pPr>
        <w:spacing w:line="360" w:lineRule="auto"/>
        <w:jc w:val="both"/>
      </w:pPr>
      <w:r w:rsidRPr="00AE1C4A">
        <w:t>The reviewed evidence reveals three connected but incompletely integrated bodies of research.</w:t>
      </w:r>
    </w:p>
    <w:p w14:paraId="658812F2" w14:textId="77777777" w:rsidR="00E67A09" w:rsidRPr="00AE1C4A" w:rsidRDefault="00E67A09" w:rsidP="00AE1C4A">
      <w:pPr>
        <w:spacing w:line="360" w:lineRule="auto"/>
        <w:jc w:val="both"/>
      </w:pPr>
      <w:r w:rsidRPr="00AE1C4A">
        <w:t>First, home-care research demonstrates that transportation forms an important component of frontline working conditions. Recent qualitative evidence identifies traffic, parking, transportation mode and journey-related activities as potential sources of time pressure and stress. However, this literature provides limited quantitative evidence concerning the psychological consequences of specifically perceived inter-visit travel-time pressure.</w:t>
      </w:r>
    </w:p>
    <w:p w14:paraId="304BB4DE" w14:textId="77777777" w:rsidR="00E67A09" w:rsidRPr="00AE1C4A" w:rsidRDefault="00E67A09" w:rsidP="00AE1C4A">
      <w:pPr>
        <w:spacing w:line="360" w:lineRule="auto"/>
        <w:jc w:val="both"/>
      </w:pPr>
      <w:r w:rsidRPr="00AE1C4A">
        <w:t>Second, occupational and healthcare research provides stronger quantitative evidence linking time pressure and other job demands with exhaustion or burnout. Yet general measures of workload or time pressure may not capture the distinctive inter-visit geographical demands experienced by community-care workers.</w:t>
      </w:r>
    </w:p>
    <w:p w14:paraId="63667227" w14:textId="77777777" w:rsidR="00E67A09" w:rsidRPr="00AE1C4A" w:rsidRDefault="00E67A09" w:rsidP="00AE1C4A">
      <w:pPr>
        <w:spacing w:line="360" w:lineRule="auto"/>
        <w:jc w:val="both"/>
      </w:pPr>
      <w:r w:rsidRPr="00AE1C4A">
        <w:t>Third, considerable evidence associates burnout with turnover intention. Evidence from home-care settings also suggests that working conditions and burnout are relevant to intentions to stay or leave. However, much of the quantitative evidence originates outside the UK, creating questions about contextual transferability.</w:t>
      </w:r>
    </w:p>
    <w:p w14:paraId="6C362346" w14:textId="77777777" w:rsidR="00E67A09" w:rsidRPr="00AE1C4A" w:rsidRDefault="00E67A09" w:rsidP="00AE1C4A">
      <w:pPr>
        <w:spacing w:line="360" w:lineRule="auto"/>
        <w:jc w:val="both"/>
      </w:pPr>
      <w:r w:rsidRPr="00AE1C4A">
        <w:t xml:space="preserve">A further limitation is visible within current UK workforce evidence. Skills for Care (2025) analyses travel distance in relation to turnover but acknowledges that its measure concerns travel from workers' homes to employers and cannot capture journeys between individual domiciliary-care locations. Provider-level government surveys similarly </w:t>
      </w:r>
      <w:r w:rsidRPr="00AE1C4A">
        <w:lastRenderedPageBreak/>
        <w:t>provide valuable evidence of recruitment and retention challenges but cannot substitute for worker-level analysis. The Department of Health and Social Care (2025</w:t>
      </w:r>
      <w:r w:rsidR="005D0A64">
        <w:t>b</w:t>
      </w:r>
      <w:r w:rsidRPr="00AE1C4A">
        <w:t>) explicitly acknowledges that provider perceptions of issues such as morale may differ from responses obtained directly from workers.</w:t>
      </w:r>
    </w:p>
    <w:p w14:paraId="73F41DDA" w14:textId="77777777" w:rsidR="00E67A09" w:rsidRPr="00AE1C4A" w:rsidRDefault="00E67A09" w:rsidP="00AE1C4A">
      <w:pPr>
        <w:spacing w:line="360" w:lineRule="auto"/>
        <w:jc w:val="both"/>
      </w:pPr>
      <w:r w:rsidRPr="00AE1C4A">
        <w:t>The research gap is therefore not an absence of studies concerning transportation, burnout or turnover. Rather, it concerns the limited integration of these constructs within worker-level quantitative research focused specifically on inter-visit travel-time pressure in community care.</w:t>
      </w:r>
    </w:p>
    <w:p w14:paraId="772A23E9" w14:textId="77777777" w:rsidR="00E67A09" w:rsidRPr="00AE1C4A" w:rsidRDefault="00E67A09" w:rsidP="00AE1C4A">
      <w:pPr>
        <w:spacing w:line="360" w:lineRule="auto"/>
        <w:jc w:val="both"/>
      </w:pPr>
      <w:r w:rsidRPr="00AE1C4A">
        <w:t>The present study responds to this gap by quantitatively examining whether perceived inter-visit travel-time pressure is associated with work-related burnout and turnover intention. This narrower formulation avoids overstating originality while providing a clear empirical contribution appropriate to the study's scale.</w:t>
      </w:r>
    </w:p>
    <w:p w14:paraId="26B09B41" w14:textId="77777777" w:rsidR="00E67A09" w:rsidRPr="000A43C5" w:rsidRDefault="00E67A09" w:rsidP="00E067DC">
      <w:pPr>
        <w:pStyle w:val="Heading2"/>
      </w:pPr>
      <w:bookmarkStart w:id="15" w:name="_Toc238767461"/>
      <w:r w:rsidRPr="000A43C5">
        <w:t>2.7 Conceptual Framework and Hypothesis Development</w:t>
      </w:r>
      <w:bookmarkEnd w:id="15"/>
    </w:p>
    <w:p w14:paraId="6040DEF5" w14:textId="77777777" w:rsidR="00E67A09" w:rsidRPr="00AE1C4A" w:rsidRDefault="00E67A09" w:rsidP="00AE1C4A">
      <w:pPr>
        <w:spacing w:line="360" w:lineRule="auto"/>
        <w:jc w:val="both"/>
      </w:pPr>
      <w:r w:rsidRPr="00AE1C4A">
        <w:t>Drawing on the reviewed evidence and JD-R framework, three relationships are proposed.</w:t>
      </w:r>
    </w:p>
    <w:p w14:paraId="33B64EBF" w14:textId="77777777" w:rsidR="00E67A09" w:rsidRPr="00AE1C4A" w:rsidRDefault="00E67A09" w:rsidP="00AE1C4A">
      <w:pPr>
        <w:spacing w:line="360" w:lineRule="auto"/>
        <w:jc w:val="both"/>
      </w:pPr>
      <w:r w:rsidRPr="00AE1C4A">
        <w:t>Time pressure has been identified as an occupational demand associated with exhaustion, while transportation research indicates that journeys between home-care visits can generate time pressure and stress. It is therefore proposed that:</w:t>
      </w:r>
    </w:p>
    <w:p w14:paraId="73F7C4E2" w14:textId="77777777" w:rsidR="00E67A09" w:rsidRPr="00AE1C4A" w:rsidRDefault="00E67A09" w:rsidP="00AE1C4A">
      <w:pPr>
        <w:spacing w:line="360" w:lineRule="auto"/>
        <w:jc w:val="both"/>
      </w:pPr>
      <w:r w:rsidRPr="00AE1C4A">
        <w:t>H1: Inter-visit travel-time pressure is positively associated with work-related burnout among community care workers.</w:t>
      </w:r>
    </w:p>
    <w:p w14:paraId="03490798" w14:textId="77777777" w:rsidR="00E67A09" w:rsidRPr="00AE1C4A" w:rsidRDefault="00E67A09" w:rsidP="00AE1C4A">
      <w:pPr>
        <w:spacing w:line="360" w:lineRule="auto"/>
        <w:jc w:val="both"/>
      </w:pPr>
      <w:r w:rsidRPr="00AE1C4A">
        <w:t>Evidence from healthcare and home-care research consistently associates burnout with intentions to leave or reduced intentions to remain. Therefore:</w:t>
      </w:r>
    </w:p>
    <w:p w14:paraId="23B4FE81" w14:textId="77777777" w:rsidR="00E67A09" w:rsidRPr="00AE1C4A" w:rsidRDefault="00E67A09" w:rsidP="00AE1C4A">
      <w:pPr>
        <w:spacing w:line="360" w:lineRule="auto"/>
        <w:jc w:val="both"/>
      </w:pPr>
      <w:r w:rsidRPr="00AE1C4A">
        <w:t>H2: Work-related burnout is positively associated with turnover intention among community care workers.</w:t>
      </w:r>
    </w:p>
    <w:p w14:paraId="71945BC0" w14:textId="77777777" w:rsidR="00E67A09" w:rsidRPr="00AE1C4A" w:rsidRDefault="00E67A09" w:rsidP="00AE1C4A">
      <w:pPr>
        <w:spacing w:line="360" w:lineRule="auto"/>
        <w:jc w:val="both"/>
      </w:pPr>
      <w:r w:rsidRPr="00AE1C4A">
        <w:t>Finally, poor working conditions and demanding work arrangements have been associated with workforce withdrawal intentions. Travel-time pressure may therefore also have a direct relationship with turnover intention:</w:t>
      </w:r>
    </w:p>
    <w:p w14:paraId="6390D121" w14:textId="77777777" w:rsidR="00E67A09" w:rsidRPr="00AE1C4A" w:rsidRDefault="00E67A09" w:rsidP="00AE1C4A">
      <w:pPr>
        <w:spacing w:line="360" w:lineRule="auto"/>
        <w:jc w:val="both"/>
      </w:pPr>
      <w:r w:rsidRPr="00AE1C4A">
        <w:t>H3: Inter-visit travel-time pressure is positively associated with turnover intention among community care workers.</w:t>
      </w:r>
    </w:p>
    <w:p w14:paraId="45B3CCE8" w14:textId="77777777" w:rsidR="00E67A09" w:rsidRPr="00AE1C4A" w:rsidRDefault="00E67A09" w:rsidP="00AE1C4A">
      <w:pPr>
        <w:spacing w:line="360" w:lineRule="auto"/>
        <w:jc w:val="both"/>
      </w:pPr>
      <w:r w:rsidRPr="00AE1C4A">
        <w:lastRenderedPageBreak/>
        <w:t>These hypotheses provide the basis for the quantitative analysis undertaken in SPSS.</w:t>
      </w:r>
    </w:p>
    <w:p w14:paraId="1DC8CC08" w14:textId="77777777" w:rsidR="009334DF" w:rsidRPr="009334DF" w:rsidRDefault="009334DF" w:rsidP="00E067DC">
      <w:pPr>
        <w:pStyle w:val="Heading1"/>
      </w:pPr>
      <w:bookmarkStart w:id="16" w:name="_Toc238767462"/>
      <w:r w:rsidRPr="009334DF">
        <w:t>3. Methodology</w:t>
      </w:r>
      <w:bookmarkEnd w:id="16"/>
    </w:p>
    <w:p w14:paraId="3B480A06" w14:textId="77777777" w:rsidR="009334DF" w:rsidRPr="009334DF" w:rsidRDefault="009334DF" w:rsidP="00E067DC">
      <w:pPr>
        <w:pStyle w:val="Heading2"/>
      </w:pPr>
      <w:bookmarkStart w:id="17" w:name="_Toc238767463"/>
      <w:r w:rsidRPr="009334DF">
        <w:t>3.1 Research Philosophy</w:t>
      </w:r>
      <w:bookmarkEnd w:id="17"/>
    </w:p>
    <w:p w14:paraId="55B56E15" w14:textId="77777777" w:rsidR="009334DF" w:rsidRPr="009334DF" w:rsidRDefault="009334DF" w:rsidP="009334DF">
      <w:pPr>
        <w:spacing w:line="360" w:lineRule="auto"/>
        <w:jc w:val="both"/>
      </w:pPr>
      <w:r w:rsidRPr="009334DF">
        <w:t xml:space="preserve">This study adopts a </w:t>
      </w:r>
      <w:r w:rsidRPr="009334DF">
        <w:rPr>
          <w:b/>
          <w:bCs/>
        </w:rPr>
        <w:t>post-positivist philosophy</w:t>
      </w:r>
      <w:r w:rsidRPr="009334DF">
        <w:t>, appropriate for examining theoretically specified relationships between measurable constructs while recognising that organisational and psychological phenomena cannot be observed with perfect objectivity. Travel-time pressure, burnout and turnover intention are represented through numerical indicators that remain subject to measurement error (Creswell and Creswell, 2023; Saunders, Lewis and Thornhill, 2023).</w:t>
      </w:r>
    </w:p>
    <w:p w14:paraId="2C4CF6AB" w14:textId="77777777" w:rsidR="009334DF" w:rsidRPr="009334DF" w:rsidRDefault="009334DF" w:rsidP="009334DF">
      <w:pPr>
        <w:spacing w:line="360" w:lineRule="auto"/>
        <w:jc w:val="both"/>
      </w:pPr>
      <w:r w:rsidRPr="009334DF">
        <w:t>Post-positivism also supports cautious interpretation of statistical evidence. Relationships are treated as probabilistic rather than absolute, and statistical association is not assumed to demonstrate causality. This position therefore aligns with the quantitative and hypothesis-driven nature of the study.</w:t>
      </w:r>
    </w:p>
    <w:p w14:paraId="1F9FCC33" w14:textId="77777777" w:rsidR="009334DF" w:rsidRPr="009334DF" w:rsidRDefault="009334DF" w:rsidP="00E067DC">
      <w:pPr>
        <w:pStyle w:val="Heading2"/>
      </w:pPr>
      <w:bookmarkStart w:id="18" w:name="_Toc238767464"/>
      <w:r w:rsidRPr="009334DF">
        <w:t>3.2 Research Approach</w:t>
      </w:r>
      <w:bookmarkEnd w:id="18"/>
    </w:p>
    <w:p w14:paraId="50697E58" w14:textId="77777777" w:rsidR="009334DF" w:rsidRPr="009334DF" w:rsidRDefault="009334DF" w:rsidP="009334DF">
      <w:pPr>
        <w:spacing w:line="360" w:lineRule="auto"/>
        <w:jc w:val="both"/>
      </w:pPr>
      <w:r w:rsidRPr="009334DF">
        <w:t xml:space="preserve">A </w:t>
      </w:r>
      <w:r w:rsidRPr="009334DF">
        <w:rPr>
          <w:b/>
          <w:bCs/>
        </w:rPr>
        <w:t>deductive approach</w:t>
      </w:r>
      <w:r w:rsidRPr="009334DF">
        <w:t xml:space="preserve"> was adopted. Deduction begins with theoretical propositions and evaluates them through empirical analysis (Saunders, Lewis and Thornhill, 2023). Drawing on the Job Demands–Resources (JD-R) framework and the literature reviewed in Section </w:t>
      </w:r>
      <w:proofErr w:type="gramStart"/>
      <w:r w:rsidRPr="009334DF">
        <w:t>2,</w:t>
      </w:r>
      <w:proofErr w:type="gramEnd"/>
      <w:r w:rsidRPr="009334DF">
        <w:t xml:space="preserve"> three hypotheses were developed:</w:t>
      </w:r>
    </w:p>
    <w:p w14:paraId="7A20CA2F" w14:textId="77777777" w:rsidR="009334DF" w:rsidRPr="009334DF" w:rsidRDefault="009334DF" w:rsidP="009334DF">
      <w:pPr>
        <w:spacing w:line="360" w:lineRule="auto"/>
        <w:jc w:val="both"/>
      </w:pPr>
      <w:r w:rsidRPr="009334DF">
        <w:rPr>
          <w:b/>
          <w:bCs/>
        </w:rPr>
        <w:t>H1:</w:t>
      </w:r>
      <w:r w:rsidRPr="009334DF">
        <w:t xml:space="preserve"> Inter-visit travel-time pressure is positively associated with work-related burnout.</w:t>
      </w:r>
    </w:p>
    <w:p w14:paraId="56F97392" w14:textId="77777777" w:rsidR="009334DF" w:rsidRPr="009334DF" w:rsidRDefault="009334DF" w:rsidP="009334DF">
      <w:pPr>
        <w:spacing w:line="360" w:lineRule="auto"/>
        <w:jc w:val="both"/>
      </w:pPr>
      <w:r w:rsidRPr="009334DF">
        <w:rPr>
          <w:b/>
          <w:bCs/>
        </w:rPr>
        <w:t>H2:</w:t>
      </w:r>
      <w:r w:rsidRPr="009334DF">
        <w:t xml:space="preserve"> Work-related burnout is positively associated with turnover intention.</w:t>
      </w:r>
    </w:p>
    <w:p w14:paraId="3AD383AD" w14:textId="77777777" w:rsidR="009334DF" w:rsidRPr="009334DF" w:rsidRDefault="009334DF" w:rsidP="009334DF">
      <w:pPr>
        <w:spacing w:line="360" w:lineRule="auto"/>
        <w:jc w:val="both"/>
      </w:pPr>
      <w:r w:rsidRPr="009334DF">
        <w:rPr>
          <w:b/>
          <w:bCs/>
        </w:rPr>
        <w:t>H3:</w:t>
      </w:r>
      <w:r w:rsidRPr="009334DF">
        <w:t xml:space="preserve"> Inter-visit travel-time pressure is positively associated with turnover intention.</w:t>
      </w:r>
    </w:p>
    <w:p w14:paraId="5F6F634E" w14:textId="77777777" w:rsidR="009334DF" w:rsidRPr="009334DF" w:rsidRDefault="009334DF" w:rsidP="009334DF">
      <w:pPr>
        <w:spacing w:line="360" w:lineRule="auto"/>
        <w:jc w:val="both"/>
      </w:pPr>
      <w:r w:rsidRPr="009334DF">
        <w:t>These hypotheses provide direct alignment between the theoretical framework, research questions and statistical analysis.</w:t>
      </w:r>
    </w:p>
    <w:p w14:paraId="4F4190E9" w14:textId="77777777" w:rsidR="009334DF" w:rsidRPr="009334DF" w:rsidRDefault="009334DF" w:rsidP="00E067DC">
      <w:pPr>
        <w:pStyle w:val="Heading2"/>
      </w:pPr>
      <w:bookmarkStart w:id="19" w:name="_Toc238767465"/>
      <w:r w:rsidRPr="009334DF">
        <w:t>3.3 Research Design</w:t>
      </w:r>
      <w:bookmarkEnd w:id="19"/>
    </w:p>
    <w:p w14:paraId="216111DD" w14:textId="77777777" w:rsidR="009334DF" w:rsidRPr="009334DF" w:rsidRDefault="009334DF" w:rsidP="009334DF">
      <w:pPr>
        <w:spacing w:line="360" w:lineRule="auto"/>
        <w:jc w:val="both"/>
      </w:pPr>
      <w:r w:rsidRPr="009334DF">
        <w:t xml:space="preserve">A </w:t>
      </w:r>
      <w:r w:rsidRPr="009334DF">
        <w:rPr>
          <w:b/>
          <w:bCs/>
        </w:rPr>
        <w:t>quantitative cross-sectional analytical design</w:t>
      </w:r>
      <w:r w:rsidRPr="009334DF">
        <w:t xml:space="preserve"> was adopted because the research examines relationships between measurable variables (Creswell and Creswell, 2023). </w:t>
      </w:r>
      <w:r w:rsidRPr="009334DF">
        <w:lastRenderedPageBreak/>
        <w:t>The design enables descriptive, correlational and regression analysis at a single point in time.</w:t>
      </w:r>
    </w:p>
    <w:p w14:paraId="23F70F3F" w14:textId="77777777" w:rsidR="009334DF" w:rsidRPr="009334DF" w:rsidRDefault="009334DF" w:rsidP="009334DF">
      <w:pPr>
        <w:spacing w:line="360" w:lineRule="auto"/>
        <w:jc w:val="both"/>
      </w:pPr>
      <w:r w:rsidRPr="009334DF">
        <w:t xml:space="preserve">However, cross-sectional analysis does not establish temporal ordering or causality. Accordingly, terms such as </w:t>
      </w:r>
      <w:r w:rsidRPr="009334DF">
        <w:rPr>
          <w:i/>
          <w:iCs/>
        </w:rPr>
        <w:t>association</w:t>
      </w:r>
      <w:r w:rsidRPr="009334DF">
        <w:t xml:space="preserve">, </w:t>
      </w:r>
      <w:r w:rsidRPr="009334DF">
        <w:rPr>
          <w:i/>
          <w:iCs/>
        </w:rPr>
        <w:t>relationship</w:t>
      </w:r>
      <w:r w:rsidRPr="009334DF">
        <w:t xml:space="preserve"> and </w:t>
      </w:r>
      <w:r w:rsidRPr="009334DF">
        <w:rPr>
          <w:i/>
          <w:iCs/>
        </w:rPr>
        <w:t>statistical prediction</w:t>
      </w:r>
      <w:r w:rsidRPr="009334DF">
        <w:t xml:space="preserve"> are used rather than claiming that travel-time pressure causes burnout or turnover intention (Saunders, Lewis and Thornhill, 2023). </w:t>
      </w:r>
    </w:p>
    <w:p w14:paraId="5810B40F" w14:textId="77777777" w:rsidR="009334DF" w:rsidRPr="009334DF" w:rsidRDefault="009334DF" w:rsidP="00E067DC">
      <w:pPr>
        <w:pStyle w:val="Heading2"/>
      </w:pPr>
      <w:bookmarkStart w:id="20" w:name="_Toc238767466"/>
      <w:r w:rsidRPr="009334DF">
        <w:t>3.4 Population and Unit of Analysis</w:t>
      </w:r>
      <w:bookmarkEnd w:id="20"/>
    </w:p>
    <w:p w14:paraId="13D88AEE" w14:textId="77777777" w:rsidR="009334DF" w:rsidRPr="009334DF" w:rsidRDefault="009334DF" w:rsidP="009334DF">
      <w:pPr>
        <w:spacing w:line="360" w:lineRule="auto"/>
        <w:jc w:val="both"/>
      </w:pPr>
      <w:r w:rsidRPr="009334DF">
        <w:t xml:space="preserve">The conceptual target population comprises frontline UK community and domiciliary-care workers whose roles require travel between multiple service users. The </w:t>
      </w:r>
      <w:r w:rsidRPr="009334DF">
        <w:rPr>
          <w:b/>
          <w:bCs/>
        </w:rPr>
        <w:t>individual care worker</w:t>
      </w:r>
      <w:r w:rsidRPr="009334DF">
        <w:t xml:space="preserve"> is the unit of analysis because the study focuses on perceived travel-time pressure, work-related burnout and turnover intention.</w:t>
      </w:r>
    </w:p>
    <w:p w14:paraId="75567A04" w14:textId="77777777" w:rsidR="009334DF" w:rsidRPr="009334DF" w:rsidRDefault="009334DF" w:rsidP="009334DF">
      <w:pPr>
        <w:spacing w:line="360" w:lineRule="auto"/>
        <w:jc w:val="both"/>
      </w:pPr>
      <w:r w:rsidRPr="009334DF">
        <w:t>Conceptually, eligible workers would be adults undertaking frontline community or domiciliary care involving inter-visit travel. Workers based exclusively in fixed residential settings would not meet the inclusion criteria because inter-visit travel is not a routine feature of their work.</w:t>
      </w:r>
    </w:p>
    <w:p w14:paraId="1193D614" w14:textId="77777777" w:rsidR="009334DF" w:rsidRPr="009334DF" w:rsidRDefault="009334DF" w:rsidP="00E067DC">
      <w:pPr>
        <w:pStyle w:val="Heading2"/>
      </w:pPr>
      <w:bookmarkStart w:id="21" w:name="_Toc238767467"/>
      <w:r w:rsidRPr="009334DF">
        <w:t>3.5 Data Source</w:t>
      </w:r>
      <w:bookmarkEnd w:id="21"/>
    </w:p>
    <w:p w14:paraId="6F888305" w14:textId="77777777" w:rsidR="009334DF" w:rsidRPr="009334DF" w:rsidRDefault="009334DF" w:rsidP="009334DF">
      <w:pPr>
        <w:spacing w:line="360" w:lineRule="auto"/>
        <w:jc w:val="both"/>
      </w:pPr>
      <w:r w:rsidRPr="009334DF">
        <w:t xml:space="preserve">For this quantitative methods assessment, a </w:t>
      </w:r>
      <w:r w:rsidRPr="009334DF">
        <w:rPr>
          <w:b/>
          <w:bCs/>
        </w:rPr>
        <w:t>synthetic dataset of 30 cases</w:t>
      </w:r>
      <w:r w:rsidRPr="009334DF">
        <w:t xml:space="preserve"> was constructed to enable the application and interpretation of statistical procedures in SPSS. The cases represent hypothetical community-care workers and include demographic, employment and item-level variables relating to the three study constructs.</w:t>
      </w:r>
    </w:p>
    <w:p w14:paraId="63175B23" w14:textId="77777777" w:rsidR="009334DF" w:rsidRPr="009334DF" w:rsidRDefault="009334DF" w:rsidP="009334DF">
      <w:pPr>
        <w:spacing w:line="360" w:lineRule="auto"/>
        <w:jc w:val="both"/>
      </w:pPr>
      <w:r w:rsidRPr="009334DF">
        <w:t>The cases do not represent responses collected from actual participants. Consequently, the numerical findings are illustrative and cannot be generalised to the UK community-care workforce. The dataset instead provides a controlled basis for demonstrating data screening, descriptive analysis, reliability assessment, assumption testing, correlation and regression.</w:t>
      </w:r>
    </w:p>
    <w:p w14:paraId="12104587" w14:textId="77777777" w:rsidR="009334DF" w:rsidRPr="009334DF" w:rsidRDefault="009334DF" w:rsidP="00E067DC">
      <w:pPr>
        <w:pStyle w:val="Heading2"/>
      </w:pPr>
      <w:bookmarkStart w:id="22" w:name="_Toc238767468"/>
      <w:r w:rsidRPr="009334DF">
        <w:lastRenderedPageBreak/>
        <w:t>3.6 Variables and Measurement</w:t>
      </w:r>
      <w:bookmarkEnd w:id="22"/>
    </w:p>
    <w:p w14:paraId="15481088" w14:textId="77777777" w:rsidR="009334DF" w:rsidRPr="009334DF" w:rsidRDefault="009334DF" w:rsidP="00E067DC">
      <w:pPr>
        <w:pStyle w:val="Heading3"/>
      </w:pPr>
      <w:bookmarkStart w:id="23" w:name="_Toc238767469"/>
      <w:r w:rsidRPr="009334DF">
        <w:t>3.6.1 Inter-Visit Travel-Time Pressure</w:t>
      </w:r>
      <w:bookmarkEnd w:id="23"/>
    </w:p>
    <w:p w14:paraId="08AEE5A3" w14:textId="77777777" w:rsidR="009334DF" w:rsidRPr="009334DF" w:rsidRDefault="009334DF" w:rsidP="009334DF">
      <w:pPr>
        <w:spacing w:line="360" w:lineRule="auto"/>
        <w:jc w:val="both"/>
      </w:pPr>
      <w:r w:rsidRPr="009334DF">
        <w:t>Inter-visit travel-time pressure is the principal independent variable and represents perceived pressure arising when the time available between consecutive visits is insufficient relative to journey requirements.</w:t>
      </w:r>
    </w:p>
    <w:p w14:paraId="38AC427B" w14:textId="77777777" w:rsidR="009334DF" w:rsidRPr="009334DF" w:rsidRDefault="009334DF" w:rsidP="009334DF">
      <w:pPr>
        <w:spacing w:line="360" w:lineRule="auto"/>
        <w:jc w:val="both"/>
      </w:pPr>
      <w:r w:rsidRPr="009334DF">
        <w:t>The construct is represented by seven questionnaire items (</w:t>
      </w:r>
      <w:r w:rsidRPr="009334DF">
        <w:rPr>
          <w:b/>
          <w:bCs/>
        </w:rPr>
        <w:t>TTP1–TTP7</w:t>
      </w:r>
      <w:r w:rsidRPr="009334DF">
        <w:t xml:space="preserve">) using a five-point Likert-type response format from </w:t>
      </w:r>
      <w:r w:rsidRPr="009334DF">
        <w:rPr>
          <w:b/>
          <w:bCs/>
        </w:rPr>
        <w:t>1 = strongly disagree to 5 = strongly agree</w:t>
      </w:r>
      <w:r w:rsidRPr="009334DF">
        <w:t xml:space="preserve">. The items address experiences including inadequate journey time, feeling rushed, travel delays, disrupted breaks and concern about late arrival. Following reliability assessment, the items were combined into the composite variable </w:t>
      </w:r>
      <w:r w:rsidRPr="009334DF">
        <w:rPr>
          <w:b/>
          <w:bCs/>
        </w:rPr>
        <w:t>TTP_MEAN</w:t>
      </w:r>
      <w:r w:rsidRPr="009334DF">
        <w:t>, with higher scores indicating greater travel-time pressure.</w:t>
      </w:r>
    </w:p>
    <w:p w14:paraId="437F3F3A" w14:textId="77777777" w:rsidR="009334DF" w:rsidRPr="009334DF" w:rsidRDefault="009334DF" w:rsidP="009334DF">
      <w:pPr>
        <w:spacing w:line="360" w:lineRule="auto"/>
        <w:jc w:val="both"/>
      </w:pPr>
      <w:r w:rsidRPr="009334DF">
        <w:t>As this is a context-specific measure rather than an established validated scale, Cronbach's alpha assesses internal consistency but does not independently establish construct validity (Pallant, 2020).</w:t>
      </w:r>
    </w:p>
    <w:p w14:paraId="03A9660C" w14:textId="77777777" w:rsidR="009334DF" w:rsidRPr="009334DF" w:rsidRDefault="009334DF" w:rsidP="00E067DC">
      <w:pPr>
        <w:pStyle w:val="Heading3"/>
      </w:pPr>
      <w:bookmarkStart w:id="24" w:name="_Toc238767470"/>
      <w:r w:rsidRPr="009334DF">
        <w:t>3.6.2 Work-Related Burnout</w:t>
      </w:r>
      <w:bookmarkEnd w:id="24"/>
    </w:p>
    <w:p w14:paraId="487AD454" w14:textId="2B55E06B" w:rsidR="00395BCC" w:rsidRDefault="00395BCC" w:rsidP="009334DF">
      <w:pPr>
        <w:spacing w:line="360" w:lineRule="auto"/>
        <w:jc w:val="both"/>
      </w:pPr>
      <w:r w:rsidRPr="00395BCC">
        <w:t>Work-related burnout was measured using the work-related burnout subscale of the Copenhagen Burnout Inventory (CBI) (Kristensen et al., 2005).</w:t>
      </w:r>
    </w:p>
    <w:p w14:paraId="14BC82E6" w14:textId="639439D0" w:rsidR="009334DF" w:rsidRPr="009334DF" w:rsidRDefault="009334DF" w:rsidP="009334DF">
      <w:pPr>
        <w:spacing w:line="360" w:lineRule="auto"/>
        <w:jc w:val="both"/>
      </w:pPr>
      <w:r w:rsidRPr="009334DF">
        <w:t>Work-related burnout represents the principal psychological outcome for H1 and a predictor of turnover intention for H2. Seven items (</w:t>
      </w:r>
      <w:r w:rsidRPr="009334DF">
        <w:rPr>
          <w:b/>
          <w:bCs/>
        </w:rPr>
        <w:t>WB1–WB7</w:t>
      </w:r>
      <w:r w:rsidRPr="009334DF">
        <w:t xml:space="preserve">) were represented using a </w:t>
      </w:r>
      <w:r w:rsidRPr="009334DF">
        <w:rPr>
          <w:b/>
          <w:bCs/>
        </w:rPr>
        <w:t>0–100 scoring structure</w:t>
      </w:r>
      <w:r w:rsidRPr="009334DF">
        <w:t xml:space="preserve"> and combined to create the composite burnout variable (</w:t>
      </w:r>
      <w:r w:rsidRPr="009334DF">
        <w:rPr>
          <w:b/>
          <w:bCs/>
        </w:rPr>
        <w:t>BURNOUT</w:t>
      </w:r>
      <w:r w:rsidRPr="009334DF">
        <w:t>). Higher scores represent greater work-related burnout.</w:t>
      </w:r>
    </w:p>
    <w:p w14:paraId="1EF66F4C" w14:textId="77777777" w:rsidR="009334DF" w:rsidRPr="009334DF" w:rsidRDefault="009334DF" w:rsidP="00E067DC">
      <w:pPr>
        <w:pStyle w:val="Heading3"/>
      </w:pPr>
      <w:bookmarkStart w:id="25" w:name="_Toc238767471"/>
      <w:r w:rsidRPr="009334DF">
        <w:t>3.6.3 Turnover Intention</w:t>
      </w:r>
      <w:bookmarkEnd w:id="25"/>
    </w:p>
    <w:p w14:paraId="6F1883DC" w14:textId="77777777" w:rsidR="009334DF" w:rsidRPr="009334DF" w:rsidRDefault="009334DF" w:rsidP="009334DF">
      <w:pPr>
        <w:spacing w:line="360" w:lineRule="auto"/>
        <w:jc w:val="both"/>
      </w:pPr>
      <w:r w:rsidRPr="009334DF">
        <w:t>Turnover intention represents the employee's reported inclination to consider leaving their employment. Five items (</w:t>
      </w:r>
      <w:r w:rsidRPr="009334DF">
        <w:rPr>
          <w:b/>
          <w:bCs/>
        </w:rPr>
        <w:t>TI1–TI5</w:t>
      </w:r>
      <w:r w:rsidRPr="009334DF">
        <w:t xml:space="preserve">) were represented using a five-point Likert-type scale. Item </w:t>
      </w:r>
      <w:r w:rsidRPr="009334DF">
        <w:rPr>
          <w:b/>
          <w:bCs/>
        </w:rPr>
        <w:t>TI4</w:t>
      </w:r>
      <w:r w:rsidRPr="009334DF">
        <w:t xml:space="preserve"> was negatively worded and therefore reverse-coded as </w:t>
      </w:r>
      <w:r w:rsidRPr="009334DF">
        <w:rPr>
          <w:b/>
          <w:bCs/>
        </w:rPr>
        <w:t>TI4R</w:t>
      </w:r>
      <w:r w:rsidRPr="009334DF">
        <w:t xml:space="preserve"> before calculating the composite </w:t>
      </w:r>
      <w:r w:rsidRPr="009334DF">
        <w:rPr>
          <w:b/>
          <w:bCs/>
        </w:rPr>
        <w:t>TURNOVER</w:t>
      </w:r>
      <w:r w:rsidRPr="009334DF">
        <w:t xml:space="preserve"> score. Higher composite scores represent stronger turnover intention.</w:t>
      </w:r>
    </w:p>
    <w:p w14:paraId="1A87732E" w14:textId="77777777" w:rsidR="009334DF" w:rsidRPr="009334DF" w:rsidRDefault="009334DF" w:rsidP="00E067DC">
      <w:pPr>
        <w:pStyle w:val="Heading2"/>
      </w:pPr>
      <w:bookmarkStart w:id="26" w:name="_Toc238767472"/>
      <w:r w:rsidRPr="009334DF">
        <w:lastRenderedPageBreak/>
        <w:t>3.7 Additional Variables</w:t>
      </w:r>
      <w:bookmarkEnd w:id="26"/>
    </w:p>
    <w:p w14:paraId="595A60AF" w14:textId="77777777" w:rsidR="009334DF" w:rsidRPr="009334DF" w:rsidRDefault="009334DF" w:rsidP="009334DF">
      <w:pPr>
        <w:spacing w:line="360" w:lineRule="auto"/>
        <w:jc w:val="both"/>
      </w:pPr>
      <w:r w:rsidRPr="009334DF">
        <w:t>Demographic and employment variables included age group, gender, employment status, weekly working hours, number of visits per working day, typical inter-visit travel duration, travel-payment arrangements and mode of transport. These variables were primarily used to describe the dataset, with gender and employment status additionally examined through supplementary group comparisons.</w:t>
      </w:r>
    </w:p>
    <w:p w14:paraId="7B3C0385" w14:textId="77777777" w:rsidR="009334DF" w:rsidRPr="009334DF" w:rsidRDefault="009334DF" w:rsidP="00E067DC">
      <w:pPr>
        <w:pStyle w:val="Heading2"/>
      </w:pPr>
      <w:bookmarkStart w:id="27" w:name="_Toc238767473"/>
      <w:r w:rsidRPr="009334DF">
        <w:t>3.8 Sample Size</w:t>
      </w:r>
      <w:bookmarkEnd w:id="27"/>
    </w:p>
    <w:p w14:paraId="485FFF60" w14:textId="77777777" w:rsidR="009334DF" w:rsidRPr="009334DF" w:rsidRDefault="009334DF" w:rsidP="009334DF">
      <w:pPr>
        <w:spacing w:line="360" w:lineRule="auto"/>
        <w:jc w:val="both"/>
      </w:pPr>
      <w:r w:rsidRPr="009334DF">
        <w:t xml:space="preserve">The analysis used </w:t>
      </w:r>
      <w:r w:rsidRPr="009334DF">
        <w:rPr>
          <w:b/>
          <w:bCs/>
        </w:rPr>
        <w:t>30 cases</w:t>
      </w:r>
      <w:r w:rsidRPr="009334DF">
        <w:t xml:space="preserve">, reflecting the scale and methodological purpose of the assessment. This sample permits demonstration of fundamental SPSS procedures but limits statistical power and precision. Effect estimates and significance tests are therefore interpreted cautiously, and the study avoids unnecessarily complex multivariable or mediation modelling. A larger empirical sample would be required for population-level conclusions. </w:t>
      </w:r>
    </w:p>
    <w:p w14:paraId="25D4DBAB" w14:textId="77777777" w:rsidR="009334DF" w:rsidRPr="009334DF" w:rsidRDefault="009334DF" w:rsidP="00E067DC">
      <w:pPr>
        <w:pStyle w:val="Heading2"/>
      </w:pPr>
      <w:bookmarkStart w:id="28" w:name="_Toc238767474"/>
      <w:r w:rsidRPr="009334DF">
        <w:t>3.9 Data Analysis Strategy</w:t>
      </w:r>
      <w:bookmarkEnd w:id="28"/>
    </w:p>
    <w:p w14:paraId="71FC0822" w14:textId="77777777" w:rsidR="009334DF" w:rsidRPr="009334DF" w:rsidRDefault="009334DF" w:rsidP="009334DF">
      <w:pPr>
        <w:spacing w:line="360" w:lineRule="auto"/>
        <w:jc w:val="both"/>
      </w:pPr>
      <w:r w:rsidRPr="009334DF">
        <w:t xml:space="preserve">All analyses were conducted using </w:t>
      </w:r>
      <w:r w:rsidRPr="009334DF">
        <w:rPr>
          <w:b/>
          <w:bCs/>
        </w:rPr>
        <w:t>IBM SPSS Statistics</w:t>
      </w:r>
      <w:r w:rsidRPr="009334DF">
        <w:t>.</w:t>
      </w:r>
    </w:p>
    <w:p w14:paraId="6CD0F876" w14:textId="77777777" w:rsidR="009334DF" w:rsidRPr="009334DF" w:rsidRDefault="009334DF" w:rsidP="009334DF">
      <w:pPr>
        <w:spacing w:line="360" w:lineRule="auto"/>
        <w:jc w:val="both"/>
      </w:pPr>
      <w:r w:rsidRPr="009334DF">
        <w:t>The dataset was initially screened for coding errors, impossible values and missing data. Frequencies and percentages were used to describe categorical variables, while means, standard deviations and ranges summarised the principal composite variables.</w:t>
      </w:r>
    </w:p>
    <w:p w14:paraId="27D8A74D" w14:textId="77777777" w:rsidR="009334DF" w:rsidRPr="009334DF" w:rsidRDefault="009334DF" w:rsidP="009334DF">
      <w:pPr>
        <w:spacing w:line="360" w:lineRule="auto"/>
        <w:jc w:val="both"/>
      </w:pPr>
      <w:r w:rsidRPr="009334DF">
        <w:t xml:space="preserve">Internal consistency of the travel-time pressure, burnout and turnover-intention measures was assessed using </w:t>
      </w:r>
      <w:r w:rsidRPr="009334DF">
        <w:rPr>
          <w:b/>
          <w:bCs/>
        </w:rPr>
        <w:t>Cronbach's alpha</w:t>
      </w:r>
      <w:r w:rsidRPr="009334DF">
        <w:t>, with coefficients of approximately .70 or above generally indicating acceptable internal consistency (Pallant, 2020).</w:t>
      </w:r>
    </w:p>
    <w:p w14:paraId="3D97061F" w14:textId="77777777" w:rsidR="009334DF" w:rsidRPr="009334DF" w:rsidRDefault="009334DF" w:rsidP="009334DF">
      <w:pPr>
        <w:spacing w:line="360" w:lineRule="auto"/>
        <w:jc w:val="both"/>
      </w:pPr>
      <w:r w:rsidRPr="009334DF">
        <w:t xml:space="preserve">Normality was examined using the </w:t>
      </w:r>
      <w:r w:rsidRPr="009334DF">
        <w:rPr>
          <w:b/>
          <w:bCs/>
        </w:rPr>
        <w:t>Shapiro–Wilk test and graphical inspection</w:t>
      </w:r>
      <w:r w:rsidRPr="009334DF">
        <w:t>. Pearson's correlation was used where relevant assumptions were satisfied, while Spearman's rank-order correlation provided a non-parametric alternative where normality was not supported (Pallant, 2020).</w:t>
      </w:r>
    </w:p>
    <w:p w14:paraId="65D2A23C" w14:textId="77777777" w:rsidR="009334DF" w:rsidRPr="009334DF" w:rsidRDefault="009334DF" w:rsidP="009334DF">
      <w:pPr>
        <w:spacing w:line="360" w:lineRule="auto"/>
        <w:jc w:val="both"/>
      </w:pPr>
      <w:r w:rsidRPr="009334DF">
        <w:t xml:space="preserve">The three hypotheses were evaluated using bivariate correlation at </w:t>
      </w:r>
      <w:r w:rsidRPr="009334DF">
        <w:rPr>
          <w:b/>
          <w:bCs/>
        </w:rPr>
        <w:t>α = .05</w:t>
      </w:r>
      <w:r w:rsidRPr="009334DF">
        <w:t xml:space="preserve">. Simple linear regression was additionally conducted to examine whether travel-time pressure statistically predicted burnout. Model interpretation considered </w:t>
      </w:r>
      <w:r w:rsidRPr="009334DF">
        <w:rPr>
          <w:i/>
          <w:iCs/>
        </w:rPr>
        <w:t>R²</w:t>
      </w:r>
      <w:r w:rsidRPr="009334DF">
        <w:t xml:space="preserve">, the overall </w:t>
      </w:r>
      <w:r w:rsidRPr="009334DF">
        <w:rPr>
          <w:i/>
          <w:iCs/>
        </w:rPr>
        <w:t>F</w:t>
      </w:r>
      <w:r w:rsidRPr="009334DF">
        <w:t xml:space="preserve">-test and </w:t>
      </w:r>
      <w:r w:rsidRPr="009334DF">
        <w:lastRenderedPageBreak/>
        <w:t>regression coefficients. Statistical prediction was not interpreted as evidence of causality.</w:t>
      </w:r>
    </w:p>
    <w:p w14:paraId="5CA6C2DE" w14:textId="77777777" w:rsidR="009334DF" w:rsidRPr="009334DF" w:rsidRDefault="009334DF" w:rsidP="009334DF">
      <w:pPr>
        <w:spacing w:line="360" w:lineRule="auto"/>
        <w:jc w:val="both"/>
      </w:pPr>
      <w:r w:rsidRPr="009334DF">
        <w:t xml:space="preserve">Finally, an independent-samples </w:t>
      </w:r>
      <w:r w:rsidRPr="009334DF">
        <w:rPr>
          <w:i/>
          <w:iCs/>
        </w:rPr>
        <w:t>t</w:t>
      </w:r>
      <w:r w:rsidRPr="009334DF">
        <w:t>-test and one-way ANOVA were conducted as supplementary analyses to examine differences in burnout by gender and employment status.</w:t>
      </w:r>
    </w:p>
    <w:p w14:paraId="048EAE25" w14:textId="77777777" w:rsidR="009334DF" w:rsidRPr="009334DF" w:rsidRDefault="009334DF" w:rsidP="00E067DC">
      <w:pPr>
        <w:pStyle w:val="Heading2"/>
      </w:pPr>
      <w:bookmarkStart w:id="29" w:name="_Toc238767475"/>
      <w:r w:rsidRPr="009334DF">
        <w:t>3.10 Reliability, Validity and Bias</w:t>
      </w:r>
      <w:bookmarkEnd w:id="29"/>
    </w:p>
    <w:p w14:paraId="70BB7FB4" w14:textId="77777777" w:rsidR="009334DF" w:rsidRPr="009334DF" w:rsidRDefault="009334DF" w:rsidP="009334DF">
      <w:pPr>
        <w:spacing w:line="360" w:lineRule="auto"/>
        <w:jc w:val="both"/>
      </w:pPr>
      <w:r w:rsidRPr="009334DF">
        <w:t>Methodological quality was supported through consistent coding, systematic construction of composite variables, reliability testing and assessment of statistical assumptions.</w:t>
      </w:r>
    </w:p>
    <w:p w14:paraId="641F1A6B" w14:textId="77777777" w:rsidR="009334DF" w:rsidRPr="009334DF" w:rsidRDefault="009334DF" w:rsidP="009334DF">
      <w:pPr>
        <w:spacing w:line="360" w:lineRule="auto"/>
        <w:jc w:val="both"/>
      </w:pPr>
      <w:r w:rsidRPr="009334DF">
        <w:t>However, reliability and validity are distinct. Strong internal consistency does not establish that a measure accurately captures the underlying real-world construct. Further empirical validation would require procedures such as expert review, pilot testing and potentially factor analysis using an appropriately sized sample (Saunders, Lewis and Thornhill, 2023; Pallant, 2020).</w:t>
      </w:r>
    </w:p>
    <w:p w14:paraId="184568CB" w14:textId="77777777" w:rsidR="009334DF" w:rsidRPr="009334DF" w:rsidRDefault="009334DF" w:rsidP="009334DF">
      <w:pPr>
        <w:spacing w:line="360" w:lineRule="auto"/>
        <w:jc w:val="both"/>
      </w:pPr>
      <w:r w:rsidRPr="009334DF">
        <w:t>The use of synthetic data also represents an important source of limitation. Although it removes participant non-response within this exercise, simulated observations cannot provide empirical validation of the proposed relationships.</w:t>
      </w:r>
    </w:p>
    <w:p w14:paraId="39D1F921" w14:textId="77777777" w:rsidR="009334DF" w:rsidRPr="009334DF" w:rsidRDefault="009334DF" w:rsidP="00E067DC">
      <w:pPr>
        <w:pStyle w:val="Heading2"/>
      </w:pPr>
      <w:bookmarkStart w:id="30" w:name="_Toc238767476"/>
      <w:r w:rsidRPr="009334DF">
        <w:t>3.11 Ethical Considerations</w:t>
      </w:r>
      <w:bookmarkEnd w:id="30"/>
    </w:p>
    <w:p w14:paraId="474F4878" w14:textId="365AC089" w:rsidR="009334DF" w:rsidRPr="009334DF" w:rsidRDefault="009334DF" w:rsidP="009334DF">
      <w:pPr>
        <w:spacing w:line="360" w:lineRule="auto"/>
        <w:jc w:val="both"/>
      </w:pPr>
      <w:r w:rsidRPr="009334DF">
        <w:t xml:space="preserve">No real participants were </w:t>
      </w:r>
      <w:r w:rsidR="00B61E93" w:rsidRPr="009334DF">
        <w:t>recruited,</w:t>
      </w:r>
      <w:r w:rsidRPr="009334DF">
        <w:t xml:space="preserve"> and no personal or sensitive participant information was collected. Therefore, participant confidentiality and informed-consent risks do not arise from the present synthetic dataset.</w:t>
      </w:r>
    </w:p>
    <w:p w14:paraId="479C097F" w14:textId="77777777" w:rsidR="009334DF" w:rsidRPr="009334DF" w:rsidRDefault="009334DF" w:rsidP="009334DF">
      <w:pPr>
        <w:spacing w:line="360" w:lineRule="auto"/>
        <w:jc w:val="both"/>
      </w:pPr>
      <w:r w:rsidRPr="009334DF">
        <w:t xml:space="preserve">An empirical extension of the study would nevertheless require voluntary informed consent, anonymity and secure data management. </w:t>
      </w:r>
      <w:proofErr w:type="gramStart"/>
      <w:r w:rsidRPr="009334DF">
        <w:t>Particular care</w:t>
      </w:r>
      <w:proofErr w:type="gramEnd"/>
      <w:r w:rsidRPr="009334DF">
        <w:t xml:space="preserve"> would be required because burnout and intention to leave may be sensitive within an employment relationship (Saunders, Lewis and Thornhill, 2023).</w:t>
      </w:r>
    </w:p>
    <w:p w14:paraId="4825282D" w14:textId="77777777" w:rsidR="009334DF" w:rsidRPr="009334DF" w:rsidRDefault="009334DF" w:rsidP="009334DF">
      <w:pPr>
        <w:spacing w:line="360" w:lineRule="auto"/>
        <w:jc w:val="both"/>
      </w:pPr>
      <w:r w:rsidRPr="009334DF">
        <w:t>Transparency is maintained by explicitly identifying the dataset as synthetic rather than presenting the cases as genuine participant responses.</w:t>
      </w:r>
    </w:p>
    <w:p w14:paraId="5483146C" w14:textId="77777777" w:rsidR="009334DF" w:rsidRPr="009334DF" w:rsidRDefault="009334DF" w:rsidP="00E067DC">
      <w:pPr>
        <w:pStyle w:val="Heading2"/>
      </w:pPr>
      <w:bookmarkStart w:id="31" w:name="_Toc238767477"/>
      <w:r w:rsidRPr="009334DF">
        <w:lastRenderedPageBreak/>
        <w:t>3.12 Methodological Limitations</w:t>
      </w:r>
      <w:bookmarkEnd w:id="31"/>
    </w:p>
    <w:p w14:paraId="43B3576A" w14:textId="77777777" w:rsidR="009334DF" w:rsidRPr="009334DF" w:rsidRDefault="009334DF" w:rsidP="009334DF">
      <w:pPr>
        <w:spacing w:line="360" w:lineRule="auto"/>
        <w:jc w:val="both"/>
      </w:pPr>
      <w:r w:rsidRPr="009334DF">
        <w:t>Three limitations are central. First, the small sample of 30 cases limits statistical power and precision. Second, the synthetic dataset prevents generalisation of the numerical findings to actual community-care workers. Third, the cross-sectional analytical structure cannot establish temporal or causal relationships.</w:t>
      </w:r>
    </w:p>
    <w:p w14:paraId="522D51BA" w14:textId="77777777" w:rsidR="009334DF" w:rsidRPr="009334DF" w:rsidRDefault="009334DF" w:rsidP="009334DF">
      <w:pPr>
        <w:spacing w:line="360" w:lineRule="auto"/>
        <w:jc w:val="both"/>
      </w:pPr>
      <w:r w:rsidRPr="009334DF">
        <w:t>Accordingly, the analysis primarily demonstrates a theoretically coherent quantitative design and appropriate application of SPSS techniques. Future empirical research should test the framework using a larger independently recruited sample and appropriately validated measures.</w:t>
      </w:r>
    </w:p>
    <w:p w14:paraId="2FA52CB4" w14:textId="77777777" w:rsidR="008E7264" w:rsidRPr="008E7264" w:rsidRDefault="008E7264" w:rsidP="00E067DC">
      <w:pPr>
        <w:pStyle w:val="Heading1"/>
      </w:pPr>
      <w:bookmarkStart w:id="32" w:name="_Toc238767478"/>
      <w:r w:rsidRPr="008E7264">
        <w:t>4. Results</w:t>
      </w:r>
      <w:bookmarkEnd w:id="32"/>
    </w:p>
    <w:p w14:paraId="6EB0D0F3" w14:textId="77777777" w:rsidR="008E7264" w:rsidRPr="008E7264" w:rsidRDefault="008E7264" w:rsidP="00E067DC">
      <w:pPr>
        <w:pStyle w:val="Heading2"/>
      </w:pPr>
      <w:bookmarkStart w:id="33" w:name="_Toc238767479"/>
      <w:r w:rsidRPr="008E7264">
        <w:t>4.1 Introduction</w:t>
      </w:r>
      <w:bookmarkEnd w:id="33"/>
    </w:p>
    <w:p w14:paraId="104CF922" w14:textId="77777777" w:rsidR="008E7264" w:rsidRPr="008E7264" w:rsidRDefault="008E7264" w:rsidP="008E7264">
      <w:pPr>
        <w:spacing w:line="360" w:lineRule="auto"/>
        <w:jc w:val="both"/>
      </w:pPr>
      <w:r w:rsidRPr="008E7264">
        <w:t xml:space="preserve">This section presents the quantitative analysis conducted using SPSS. Descriptive statistics, reliability and normality tests were followed by correlation and regression analyses to examine the proposed hypotheses. Supplementary </w:t>
      </w:r>
      <w:r w:rsidRPr="008E7264">
        <w:rPr>
          <w:i/>
          <w:iCs/>
        </w:rPr>
        <w:t>t</w:t>
      </w:r>
      <w:r w:rsidRPr="008E7264">
        <w:t xml:space="preserve">-test and ANOVA analyses were also conducted. Given the </w:t>
      </w:r>
      <w:proofErr w:type="gramStart"/>
      <w:r w:rsidRPr="008E7264">
        <w:t xml:space="preserve">small </w:t>
      </w:r>
      <w:r>
        <w:t xml:space="preserve"> </w:t>
      </w:r>
      <w:r w:rsidRPr="008E7264">
        <w:t>constructed</w:t>
      </w:r>
      <w:proofErr w:type="gramEnd"/>
      <w:r w:rsidRPr="008E7264">
        <w:t xml:space="preserve"> dataset (</w:t>
      </w:r>
      <w:r w:rsidRPr="008E7264">
        <w:rPr>
          <w:i/>
          <w:iCs/>
        </w:rPr>
        <w:t>N</w:t>
      </w:r>
      <w:r w:rsidRPr="008E7264">
        <w:t xml:space="preserve"> = 30), the findings are interpreted cautiously and are not generalised to the wider UK community-care workforce.</w:t>
      </w:r>
    </w:p>
    <w:p w14:paraId="73FE54C1" w14:textId="77777777" w:rsidR="008E7264" w:rsidRPr="008E7264" w:rsidRDefault="008E7264" w:rsidP="00E067DC">
      <w:pPr>
        <w:pStyle w:val="Heading2"/>
      </w:pPr>
      <w:bookmarkStart w:id="34" w:name="_Toc238767480"/>
      <w:r w:rsidRPr="008E7264">
        <w:t>4.2 Sample Characteristics and Descriptive Statistics</w:t>
      </w:r>
      <w:bookmarkEnd w:id="34"/>
    </w:p>
    <w:p w14:paraId="7F067449" w14:textId="77777777" w:rsidR="008E7264" w:rsidRPr="008E7264" w:rsidRDefault="008E7264" w:rsidP="008E7264">
      <w:pPr>
        <w:spacing w:line="360" w:lineRule="auto"/>
        <w:jc w:val="both"/>
      </w:pPr>
      <w:r w:rsidRPr="008E7264">
        <w:t>Table 4.1 presents the demographic and work-related characteristics of the sample.</w:t>
      </w:r>
    </w:p>
    <w:p w14:paraId="35A7FE3F" w14:textId="77777777" w:rsidR="008E7264" w:rsidRPr="008E7264" w:rsidRDefault="008E7264" w:rsidP="008E7264">
      <w:pPr>
        <w:spacing w:line="360" w:lineRule="auto"/>
        <w:jc w:val="both"/>
        <w:rPr>
          <w:b/>
          <w:bCs/>
        </w:rPr>
      </w:pPr>
      <w:r w:rsidRPr="008E7264">
        <w:rPr>
          <w:b/>
          <w:bCs/>
        </w:rPr>
        <w:t>Table 4.1. Sample Characteristics (N = 30)</w:t>
      </w:r>
    </w:p>
    <w:tbl>
      <w:tblPr>
        <w:tblW w:w="0" w:type="auto"/>
        <w:jc w:val="center"/>
        <w:tblCellSpacing w:w="15" w:type="dxa"/>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ayout w:type="fixed"/>
        <w:tblCellMar>
          <w:top w:w="15" w:type="dxa"/>
          <w:left w:w="15" w:type="dxa"/>
          <w:bottom w:w="15" w:type="dxa"/>
          <w:right w:w="15" w:type="dxa"/>
        </w:tblCellMar>
        <w:tblLook w:val="04A0" w:firstRow="1" w:lastRow="0" w:firstColumn="1" w:lastColumn="0" w:noHBand="0" w:noVBand="1"/>
      </w:tblPr>
      <w:tblGrid>
        <w:gridCol w:w="2133"/>
        <w:gridCol w:w="4350"/>
        <w:gridCol w:w="1326"/>
        <w:gridCol w:w="1369"/>
      </w:tblGrid>
      <w:tr w:rsidR="008E7264" w:rsidRPr="008E7264" w14:paraId="36B76FB6" w14:textId="77777777">
        <w:trPr>
          <w:cantSplit/>
          <w:tblHeader/>
          <w:tblCellSpacing w:w="15" w:type="dxa"/>
          <w:jc w:val="center"/>
        </w:trPr>
        <w:tc>
          <w:tcPr>
            <w:tcW w:w="2088" w:type="dxa"/>
            <w:shd w:val="clear" w:color="auto" w:fill="E7E6E6"/>
            <w:tcMar>
              <w:top w:w="70" w:type="dxa"/>
              <w:left w:w="80" w:type="dxa"/>
              <w:bottom w:w="70" w:type="dxa"/>
              <w:right w:w="80" w:type="dxa"/>
            </w:tcMar>
            <w:vAlign w:val="center"/>
            <w:hideMark/>
          </w:tcPr>
          <w:p w14:paraId="08D175C1" w14:textId="77777777" w:rsidR="008E7264" w:rsidRPr="008E7264" w:rsidRDefault="008E7264" w:rsidP="008E7264">
            <w:pPr>
              <w:spacing w:after="0" w:line="240" w:lineRule="auto"/>
              <w:rPr>
                <w:b/>
                <w:bCs/>
              </w:rPr>
            </w:pPr>
            <w:r w:rsidRPr="008E7264">
              <w:rPr>
                <w:rFonts w:ascii="Arial" w:hAnsi="Arial"/>
                <w:b/>
                <w:bCs/>
                <w:sz w:val="19"/>
              </w:rPr>
              <w:t>Characteristic</w:t>
            </w:r>
          </w:p>
        </w:tc>
        <w:tc>
          <w:tcPr>
            <w:tcW w:w="4320" w:type="dxa"/>
            <w:shd w:val="clear" w:color="auto" w:fill="E7E6E6"/>
            <w:tcMar>
              <w:top w:w="70" w:type="dxa"/>
              <w:left w:w="80" w:type="dxa"/>
              <w:bottom w:w="70" w:type="dxa"/>
              <w:right w:w="80" w:type="dxa"/>
            </w:tcMar>
            <w:vAlign w:val="center"/>
            <w:hideMark/>
          </w:tcPr>
          <w:p w14:paraId="669F2FCC" w14:textId="77777777" w:rsidR="008E7264" w:rsidRPr="008E7264" w:rsidRDefault="008E7264" w:rsidP="008E7264">
            <w:pPr>
              <w:spacing w:after="0" w:line="240" w:lineRule="auto"/>
              <w:rPr>
                <w:b/>
                <w:bCs/>
              </w:rPr>
            </w:pPr>
            <w:r w:rsidRPr="008E7264">
              <w:rPr>
                <w:rFonts w:ascii="Arial" w:hAnsi="Arial"/>
                <w:b/>
                <w:bCs/>
                <w:sz w:val="19"/>
              </w:rPr>
              <w:t>Category</w:t>
            </w:r>
          </w:p>
        </w:tc>
        <w:tc>
          <w:tcPr>
            <w:tcW w:w="1296" w:type="dxa"/>
            <w:shd w:val="clear" w:color="auto" w:fill="E7E6E6"/>
            <w:tcMar>
              <w:top w:w="70" w:type="dxa"/>
              <w:left w:w="80" w:type="dxa"/>
              <w:bottom w:w="70" w:type="dxa"/>
              <w:right w:w="80" w:type="dxa"/>
            </w:tcMar>
            <w:vAlign w:val="center"/>
            <w:hideMark/>
          </w:tcPr>
          <w:p w14:paraId="03F99847" w14:textId="77777777" w:rsidR="008E7264" w:rsidRPr="008E7264" w:rsidRDefault="008E7264" w:rsidP="008E7264">
            <w:pPr>
              <w:spacing w:after="0" w:line="240" w:lineRule="auto"/>
              <w:jc w:val="center"/>
              <w:rPr>
                <w:b/>
                <w:bCs/>
              </w:rPr>
            </w:pPr>
            <w:r w:rsidRPr="008E7264">
              <w:rPr>
                <w:rFonts w:ascii="Arial" w:hAnsi="Arial"/>
                <w:b/>
                <w:bCs/>
                <w:sz w:val="19"/>
              </w:rPr>
              <w:t>n</w:t>
            </w:r>
          </w:p>
        </w:tc>
        <w:tc>
          <w:tcPr>
            <w:tcW w:w="1324" w:type="dxa"/>
            <w:shd w:val="clear" w:color="auto" w:fill="E7E6E6"/>
            <w:tcMar>
              <w:top w:w="70" w:type="dxa"/>
              <w:left w:w="80" w:type="dxa"/>
              <w:bottom w:w="70" w:type="dxa"/>
              <w:right w:w="80" w:type="dxa"/>
            </w:tcMar>
            <w:vAlign w:val="center"/>
            <w:hideMark/>
          </w:tcPr>
          <w:p w14:paraId="1953963D" w14:textId="77777777" w:rsidR="008E7264" w:rsidRPr="008E7264" w:rsidRDefault="008E7264" w:rsidP="008E7264">
            <w:pPr>
              <w:spacing w:after="0" w:line="240" w:lineRule="auto"/>
              <w:jc w:val="center"/>
              <w:rPr>
                <w:b/>
                <w:bCs/>
              </w:rPr>
            </w:pPr>
            <w:r w:rsidRPr="008E7264">
              <w:rPr>
                <w:rFonts w:ascii="Arial" w:hAnsi="Arial"/>
                <w:b/>
                <w:bCs/>
                <w:sz w:val="19"/>
              </w:rPr>
              <w:t>%</w:t>
            </w:r>
          </w:p>
        </w:tc>
      </w:tr>
      <w:tr w:rsidR="008E7264" w:rsidRPr="008E7264" w14:paraId="2AC6E45A" w14:textId="77777777">
        <w:trPr>
          <w:cantSplit/>
          <w:tblCellSpacing w:w="15" w:type="dxa"/>
          <w:jc w:val="center"/>
        </w:trPr>
        <w:tc>
          <w:tcPr>
            <w:tcW w:w="2088" w:type="dxa"/>
            <w:tcMar>
              <w:top w:w="70" w:type="dxa"/>
              <w:left w:w="80" w:type="dxa"/>
              <w:bottom w:w="70" w:type="dxa"/>
              <w:right w:w="80" w:type="dxa"/>
            </w:tcMar>
            <w:vAlign w:val="center"/>
            <w:hideMark/>
          </w:tcPr>
          <w:p w14:paraId="364572E2" w14:textId="77777777" w:rsidR="008E7264" w:rsidRPr="008E7264" w:rsidRDefault="008E7264" w:rsidP="008E7264">
            <w:pPr>
              <w:spacing w:after="0" w:line="240" w:lineRule="auto"/>
            </w:pPr>
            <w:r w:rsidRPr="008E7264">
              <w:rPr>
                <w:rFonts w:ascii="Arial" w:hAnsi="Arial"/>
                <w:sz w:val="19"/>
              </w:rPr>
              <w:t>Age</w:t>
            </w:r>
          </w:p>
        </w:tc>
        <w:tc>
          <w:tcPr>
            <w:tcW w:w="4320" w:type="dxa"/>
            <w:tcMar>
              <w:top w:w="70" w:type="dxa"/>
              <w:left w:w="80" w:type="dxa"/>
              <w:bottom w:w="70" w:type="dxa"/>
              <w:right w:w="80" w:type="dxa"/>
            </w:tcMar>
            <w:vAlign w:val="center"/>
            <w:hideMark/>
          </w:tcPr>
          <w:p w14:paraId="215512CF" w14:textId="77777777" w:rsidR="008E7264" w:rsidRPr="008E7264" w:rsidRDefault="008E7264" w:rsidP="008E7264">
            <w:pPr>
              <w:spacing w:after="0" w:line="240" w:lineRule="auto"/>
            </w:pPr>
            <w:r w:rsidRPr="008E7264">
              <w:rPr>
                <w:rFonts w:ascii="Arial" w:hAnsi="Arial"/>
                <w:sz w:val="19"/>
              </w:rPr>
              <w:t>18–24</w:t>
            </w:r>
          </w:p>
        </w:tc>
        <w:tc>
          <w:tcPr>
            <w:tcW w:w="1296" w:type="dxa"/>
            <w:tcMar>
              <w:top w:w="70" w:type="dxa"/>
              <w:left w:w="80" w:type="dxa"/>
              <w:bottom w:w="70" w:type="dxa"/>
              <w:right w:w="80" w:type="dxa"/>
            </w:tcMar>
            <w:vAlign w:val="center"/>
            <w:hideMark/>
          </w:tcPr>
          <w:p w14:paraId="57BF4658" w14:textId="77777777" w:rsidR="008E7264" w:rsidRPr="008E7264" w:rsidRDefault="008E7264" w:rsidP="008E7264">
            <w:pPr>
              <w:spacing w:after="0" w:line="240" w:lineRule="auto"/>
              <w:jc w:val="center"/>
            </w:pPr>
            <w:r w:rsidRPr="008E7264">
              <w:rPr>
                <w:rFonts w:ascii="Arial" w:hAnsi="Arial"/>
                <w:sz w:val="19"/>
              </w:rPr>
              <w:t>7</w:t>
            </w:r>
          </w:p>
        </w:tc>
        <w:tc>
          <w:tcPr>
            <w:tcW w:w="1324" w:type="dxa"/>
            <w:tcMar>
              <w:top w:w="70" w:type="dxa"/>
              <w:left w:w="80" w:type="dxa"/>
              <w:bottom w:w="70" w:type="dxa"/>
              <w:right w:w="80" w:type="dxa"/>
            </w:tcMar>
            <w:vAlign w:val="center"/>
            <w:hideMark/>
          </w:tcPr>
          <w:p w14:paraId="5FFA922E" w14:textId="77777777" w:rsidR="008E7264" w:rsidRPr="008E7264" w:rsidRDefault="008E7264" w:rsidP="008E7264">
            <w:pPr>
              <w:spacing w:after="0" w:line="240" w:lineRule="auto"/>
              <w:jc w:val="center"/>
            </w:pPr>
            <w:r w:rsidRPr="008E7264">
              <w:rPr>
                <w:rFonts w:ascii="Arial" w:hAnsi="Arial"/>
                <w:sz w:val="19"/>
              </w:rPr>
              <w:t>23.3</w:t>
            </w:r>
          </w:p>
        </w:tc>
      </w:tr>
      <w:tr w:rsidR="008E7264" w:rsidRPr="008E7264" w14:paraId="7BB421D3" w14:textId="77777777">
        <w:trPr>
          <w:cantSplit/>
          <w:tblCellSpacing w:w="15" w:type="dxa"/>
          <w:jc w:val="center"/>
        </w:trPr>
        <w:tc>
          <w:tcPr>
            <w:tcW w:w="2088" w:type="dxa"/>
            <w:tcMar>
              <w:top w:w="70" w:type="dxa"/>
              <w:left w:w="80" w:type="dxa"/>
              <w:bottom w:w="70" w:type="dxa"/>
              <w:right w:w="80" w:type="dxa"/>
            </w:tcMar>
            <w:vAlign w:val="center"/>
            <w:hideMark/>
          </w:tcPr>
          <w:p w14:paraId="2B330AEB" w14:textId="77777777" w:rsidR="008E7264" w:rsidRPr="008E7264" w:rsidRDefault="008E7264" w:rsidP="008E7264">
            <w:pPr>
              <w:spacing w:after="0" w:line="240" w:lineRule="auto"/>
            </w:pPr>
          </w:p>
        </w:tc>
        <w:tc>
          <w:tcPr>
            <w:tcW w:w="4320" w:type="dxa"/>
            <w:tcMar>
              <w:top w:w="70" w:type="dxa"/>
              <w:left w:w="80" w:type="dxa"/>
              <w:bottom w:w="70" w:type="dxa"/>
              <w:right w:w="80" w:type="dxa"/>
            </w:tcMar>
            <w:vAlign w:val="center"/>
            <w:hideMark/>
          </w:tcPr>
          <w:p w14:paraId="60369204" w14:textId="77777777" w:rsidR="008E7264" w:rsidRPr="008E7264" w:rsidRDefault="008E7264" w:rsidP="008E7264">
            <w:pPr>
              <w:spacing w:after="0" w:line="240" w:lineRule="auto"/>
            </w:pPr>
            <w:r w:rsidRPr="008E7264">
              <w:rPr>
                <w:rFonts w:ascii="Arial" w:hAnsi="Arial"/>
                <w:sz w:val="19"/>
              </w:rPr>
              <w:t>25–34</w:t>
            </w:r>
          </w:p>
        </w:tc>
        <w:tc>
          <w:tcPr>
            <w:tcW w:w="1296" w:type="dxa"/>
            <w:tcMar>
              <w:top w:w="70" w:type="dxa"/>
              <w:left w:w="80" w:type="dxa"/>
              <w:bottom w:w="70" w:type="dxa"/>
              <w:right w:w="80" w:type="dxa"/>
            </w:tcMar>
            <w:vAlign w:val="center"/>
            <w:hideMark/>
          </w:tcPr>
          <w:p w14:paraId="288C8995" w14:textId="77777777" w:rsidR="008E7264" w:rsidRPr="008E7264" w:rsidRDefault="008E7264" w:rsidP="008E7264">
            <w:pPr>
              <w:spacing w:after="0" w:line="240" w:lineRule="auto"/>
              <w:jc w:val="center"/>
            </w:pPr>
            <w:r w:rsidRPr="008E7264">
              <w:rPr>
                <w:rFonts w:ascii="Arial" w:hAnsi="Arial"/>
                <w:sz w:val="19"/>
              </w:rPr>
              <w:t>9</w:t>
            </w:r>
          </w:p>
        </w:tc>
        <w:tc>
          <w:tcPr>
            <w:tcW w:w="1324" w:type="dxa"/>
            <w:tcMar>
              <w:top w:w="70" w:type="dxa"/>
              <w:left w:w="80" w:type="dxa"/>
              <w:bottom w:w="70" w:type="dxa"/>
              <w:right w:w="80" w:type="dxa"/>
            </w:tcMar>
            <w:vAlign w:val="center"/>
            <w:hideMark/>
          </w:tcPr>
          <w:p w14:paraId="3286E2B6" w14:textId="77777777" w:rsidR="008E7264" w:rsidRPr="008E7264" w:rsidRDefault="008E7264" w:rsidP="008E7264">
            <w:pPr>
              <w:spacing w:after="0" w:line="240" w:lineRule="auto"/>
              <w:jc w:val="center"/>
            </w:pPr>
            <w:r w:rsidRPr="008E7264">
              <w:rPr>
                <w:rFonts w:ascii="Arial" w:hAnsi="Arial"/>
                <w:sz w:val="19"/>
              </w:rPr>
              <w:t>30.0</w:t>
            </w:r>
          </w:p>
        </w:tc>
      </w:tr>
      <w:tr w:rsidR="008E7264" w:rsidRPr="008E7264" w14:paraId="46AB60F2" w14:textId="77777777">
        <w:trPr>
          <w:cantSplit/>
          <w:tblCellSpacing w:w="15" w:type="dxa"/>
          <w:jc w:val="center"/>
        </w:trPr>
        <w:tc>
          <w:tcPr>
            <w:tcW w:w="2088" w:type="dxa"/>
            <w:tcMar>
              <w:top w:w="70" w:type="dxa"/>
              <w:left w:w="80" w:type="dxa"/>
              <w:bottom w:w="70" w:type="dxa"/>
              <w:right w:w="80" w:type="dxa"/>
            </w:tcMar>
            <w:vAlign w:val="center"/>
            <w:hideMark/>
          </w:tcPr>
          <w:p w14:paraId="4882A752" w14:textId="77777777" w:rsidR="008E7264" w:rsidRPr="008E7264" w:rsidRDefault="008E7264" w:rsidP="008E7264">
            <w:pPr>
              <w:spacing w:after="0" w:line="240" w:lineRule="auto"/>
            </w:pPr>
          </w:p>
        </w:tc>
        <w:tc>
          <w:tcPr>
            <w:tcW w:w="4320" w:type="dxa"/>
            <w:tcMar>
              <w:top w:w="70" w:type="dxa"/>
              <w:left w:w="80" w:type="dxa"/>
              <w:bottom w:w="70" w:type="dxa"/>
              <w:right w:w="80" w:type="dxa"/>
            </w:tcMar>
            <w:vAlign w:val="center"/>
            <w:hideMark/>
          </w:tcPr>
          <w:p w14:paraId="5759BE71" w14:textId="77777777" w:rsidR="008E7264" w:rsidRPr="008E7264" w:rsidRDefault="008E7264" w:rsidP="008E7264">
            <w:pPr>
              <w:spacing w:after="0" w:line="240" w:lineRule="auto"/>
            </w:pPr>
            <w:r w:rsidRPr="008E7264">
              <w:rPr>
                <w:rFonts w:ascii="Arial" w:hAnsi="Arial"/>
                <w:sz w:val="19"/>
              </w:rPr>
              <w:t>35–44</w:t>
            </w:r>
          </w:p>
        </w:tc>
        <w:tc>
          <w:tcPr>
            <w:tcW w:w="1296" w:type="dxa"/>
            <w:tcMar>
              <w:top w:w="70" w:type="dxa"/>
              <w:left w:w="80" w:type="dxa"/>
              <w:bottom w:w="70" w:type="dxa"/>
              <w:right w:w="80" w:type="dxa"/>
            </w:tcMar>
            <w:vAlign w:val="center"/>
            <w:hideMark/>
          </w:tcPr>
          <w:p w14:paraId="28EBE419" w14:textId="77777777" w:rsidR="008E7264" w:rsidRPr="008E7264" w:rsidRDefault="008E7264" w:rsidP="008E7264">
            <w:pPr>
              <w:spacing w:after="0" w:line="240" w:lineRule="auto"/>
              <w:jc w:val="center"/>
            </w:pPr>
            <w:r w:rsidRPr="008E7264">
              <w:rPr>
                <w:rFonts w:ascii="Arial" w:hAnsi="Arial"/>
                <w:sz w:val="19"/>
              </w:rPr>
              <w:t>7</w:t>
            </w:r>
          </w:p>
        </w:tc>
        <w:tc>
          <w:tcPr>
            <w:tcW w:w="1324" w:type="dxa"/>
            <w:tcMar>
              <w:top w:w="70" w:type="dxa"/>
              <w:left w:w="80" w:type="dxa"/>
              <w:bottom w:w="70" w:type="dxa"/>
              <w:right w:w="80" w:type="dxa"/>
            </w:tcMar>
            <w:vAlign w:val="center"/>
            <w:hideMark/>
          </w:tcPr>
          <w:p w14:paraId="7C9A4DE6" w14:textId="77777777" w:rsidR="008E7264" w:rsidRPr="008E7264" w:rsidRDefault="008E7264" w:rsidP="008E7264">
            <w:pPr>
              <w:spacing w:after="0" w:line="240" w:lineRule="auto"/>
              <w:jc w:val="center"/>
            </w:pPr>
            <w:r w:rsidRPr="008E7264">
              <w:rPr>
                <w:rFonts w:ascii="Arial" w:hAnsi="Arial"/>
                <w:sz w:val="19"/>
              </w:rPr>
              <w:t>23.3</w:t>
            </w:r>
          </w:p>
        </w:tc>
      </w:tr>
      <w:tr w:rsidR="008E7264" w:rsidRPr="008E7264" w14:paraId="6A778B4A" w14:textId="77777777">
        <w:trPr>
          <w:cantSplit/>
          <w:tblCellSpacing w:w="15" w:type="dxa"/>
          <w:jc w:val="center"/>
        </w:trPr>
        <w:tc>
          <w:tcPr>
            <w:tcW w:w="2088" w:type="dxa"/>
            <w:tcMar>
              <w:top w:w="70" w:type="dxa"/>
              <w:left w:w="80" w:type="dxa"/>
              <w:bottom w:w="70" w:type="dxa"/>
              <w:right w:w="80" w:type="dxa"/>
            </w:tcMar>
            <w:vAlign w:val="center"/>
            <w:hideMark/>
          </w:tcPr>
          <w:p w14:paraId="37B30F70" w14:textId="77777777" w:rsidR="008E7264" w:rsidRPr="008E7264" w:rsidRDefault="008E7264" w:rsidP="008E7264">
            <w:pPr>
              <w:spacing w:after="0" w:line="240" w:lineRule="auto"/>
            </w:pPr>
          </w:p>
        </w:tc>
        <w:tc>
          <w:tcPr>
            <w:tcW w:w="4320" w:type="dxa"/>
            <w:tcMar>
              <w:top w:w="70" w:type="dxa"/>
              <w:left w:w="80" w:type="dxa"/>
              <w:bottom w:w="70" w:type="dxa"/>
              <w:right w:w="80" w:type="dxa"/>
            </w:tcMar>
            <w:vAlign w:val="center"/>
            <w:hideMark/>
          </w:tcPr>
          <w:p w14:paraId="6B640843" w14:textId="77777777" w:rsidR="008E7264" w:rsidRPr="008E7264" w:rsidRDefault="008E7264" w:rsidP="008E7264">
            <w:pPr>
              <w:spacing w:after="0" w:line="240" w:lineRule="auto"/>
            </w:pPr>
            <w:r w:rsidRPr="008E7264">
              <w:rPr>
                <w:rFonts w:ascii="Arial" w:hAnsi="Arial"/>
                <w:sz w:val="19"/>
              </w:rPr>
              <w:t>45–54</w:t>
            </w:r>
          </w:p>
        </w:tc>
        <w:tc>
          <w:tcPr>
            <w:tcW w:w="1296" w:type="dxa"/>
            <w:tcMar>
              <w:top w:w="70" w:type="dxa"/>
              <w:left w:w="80" w:type="dxa"/>
              <w:bottom w:w="70" w:type="dxa"/>
              <w:right w:w="80" w:type="dxa"/>
            </w:tcMar>
            <w:vAlign w:val="center"/>
            <w:hideMark/>
          </w:tcPr>
          <w:p w14:paraId="779DE49A" w14:textId="77777777" w:rsidR="008E7264" w:rsidRPr="008E7264" w:rsidRDefault="008E7264" w:rsidP="008E7264">
            <w:pPr>
              <w:spacing w:after="0" w:line="240" w:lineRule="auto"/>
              <w:jc w:val="center"/>
            </w:pPr>
            <w:r w:rsidRPr="008E7264">
              <w:rPr>
                <w:rFonts w:ascii="Arial" w:hAnsi="Arial"/>
                <w:sz w:val="19"/>
              </w:rPr>
              <w:t>4</w:t>
            </w:r>
          </w:p>
        </w:tc>
        <w:tc>
          <w:tcPr>
            <w:tcW w:w="1324" w:type="dxa"/>
            <w:tcMar>
              <w:top w:w="70" w:type="dxa"/>
              <w:left w:w="80" w:type="dxa"/>
              <w:bottom w:w="70" w:type="dxa"/>
              <w:right w:w="80" w:type="dxa"/>
            </w:tcMar>
            <w:vAlign w:val="center"/>
            <w:hideMark/>
          </w:tcPr>
          <w:p w14:paraId="7F57E84B" w14:textId="77777777" w:rsidR="008E7264" w:rsidRPr="008E7264" w:rsidRDefault="008E7264" w:rsidP="008E7264">
            <w:pPr>
              <w:spacing w:after="0" w:line="240" w:lineRule="auto"/>
              <w:jc w:val="center"/>
            </w:pPr>
            <w:r w:rsidRPr="008E7264">
              <w:rPr>
                <w:rFonts w:ascii="Arial" w:hAnsi="Arial"/>
                <w:sz w:val="19"/>
              </w:rPr>
              <w:t>13.3</w:t>
            </w:r>
          </w:p>
        </w:tc>
      </w:tr>
      <w:tr w:rsidR="008E7264" w:rsidRPr="008E7264" w14:paraId="30F62E8B" w14:textId="77777777">
        <w:trPr>
          <w:cantSplit/>
          <w:tblCellSpacing w:w="15" w:type="dxa"/>
          <w:jc w:val="center"/>
        </w:trPr>
        <w:tc>
          <w:tcPr>
            <w:tcW w:w="2088" w:type="dxa"/>
            <w:tcMar>
              <w:top w:w="70" w:type="dxa"/>
              <w:left w:w="80" w:type="dxa"/>
              <w:bottom w:w="70" w:type="dxa"/>
              <w:right w:w="80" w:type="dxa"/>
            </w:tcMar>
            <w:vAlign w:val="center"/>
            <w:hideMark/>
          </w:tcPr>
          <w:p w14:paraId="07279471" w14:textId="77777777" w:rsidR="008E7264" w:rsidRPr="008E7264" w:rsidRDefault="008E7264" w:rsidP="008E7264">
            <w:pPr>
              <w:spacing w:after="0" w:line="240" w:lineRule="auto"/>
            </w:pPr>
          </w:p>
        </w:tc>
        <w:tc>
          <w:tcPr>
            <w:tcW w:w="4320" w:type="dxa"/>
            <w:tcMar>
              <w:top w:w="70" w:type="dxa"/>
              <w:left w:w="80" w:type="dxa"/>
              <w:bottom w:w="70" w:type="dxa"/>
              <w:right w:w="80" w:type="dxa"/>
            </w:tcMar>
            <w:vAlign w:val="center"/>
            <w:hideMark/>
          </w:tcPr>
          <w:p w14:paraId="14765E83" w14:textId="77777777" w:rsidR="008E7264" w:rsidRPr="008E7264" w:rsidRDefault="008E7264" w:rsidP="008E7264">
            <w:pPr>
              <w:spacing w:after="0" w:line="240" w:lineRule="auto"/>
            </w:pPr>
            <w:r w:rsidRPr="008E7264">
              <w:rPr>
                <w:rFonts w:ascii="Arial" w:hAnsi="Arial"/>
                <w:sz w:val="19"/>
              </w:rPr>
              <w:t>55–64</w:t>
            </w:r>
          </w:p>
        </w:tc>
        <w:tc>
          <w:tcPr>
            <w:tcW w:w="1296" w:type="dxa"/>
            <w:tcMar>
              <w:top w:w="70" w:type="dxa"/>
              <w:left w:w="80" w:type="dxa"/>
              <w:bottom w:w="70" w:type="dxa"/>
              <w:right w:w="80" w:type="dxa"/>
            </w:tcMar>
            <w:vAlign w:val="center"/>
            <w:hideMark/>
          </w:tcPr>
          <w:p w14:paraId="1C14888E" w14:textId="77777777" w:rsidR="008E7264" w:rsidRPr="008E7264" w:rsidRDefault="008E7264" w:rsidP="008E7264">
            <w:pPr>
              <w:spacing w:after="0" w:line="240" w:lineRule="auto"/>
              <w:jc w:val="center"/>
            </w:pPr>
            <w:r w:rsidRPr="008E7264">
              <w:rPr>
                <w:rFonts w:ascii="Arial" w:hAnsi="Arial"/>
                <w:sz w:val="19"/>
              </w:rPr>
              <w:t>2</w:t>
            </w:r>
          </w:p>
        </w:tc>
        <w:tc>
          <w:tcPr>
            <w:tcW w:w="1324" w:type="dxa"/>
            <w:tcMar>
              <w:top w:w="70" w:type="dxa"/>
              <w:left w:w="80" w:type="dxa"/>
              <w:bottom w:w="70" w:type="dxa"/>
              <w:right w:w="80" w:type="dxa"/>
            </w:tcMar>
            <w:vAlign w:val="center"/>
            <w:hideMark/>
          </w:tcPr>
          <w:p w14:paraId="5AC77591" w14:textId="77777777" w:rsidR="008E7264" w:rsidRPr="008E7264" w:rsidRDefault="008E7264" w:rsidP="008E7264">
            <w:pPr>
              <w:spacing w:after="0" w:line="240" w:lineRule="auto"/>
              <w:jc w:val="center"/>
            </w:pPr>
            <w:r w:rsidRPr="008E7264">
              <w:rPr>
                <w:rFonts w:ascii="Arial" w:hAnsi="Arial"/>
                <w:sz w:val="19"/>
              </w:rPr>
              <w:t>6.7</w:t>
            </w:r>
          </w:p>
        </w:tc>
      </w:tr>
      <w:tr w:rsidR="008E7264" w:rsidRPr="008E7264" w14:paraId="706764B8" w14:textId="77777777">
        <w:trPr>
          <w:cantSplit/>
          <w:tblCellSpacing w:w="15" w:type="dxa"/>
          <w:jc w:val="center"/>
        </w:trPr>
        <w:tc>
          <w:tcPr>
            <w:tcW w:w="2088" w:type="dxa"/>
            <w:tcMar>
              <w:top w:w="70" w:type="dxa"/>
              <w:left w:w="80" w:type="dxa"/>
              <w:bottom w:w="70" w:type="dxa"/>
              <w:right w:w="80" w:type="dxa"/>
            </w:tcMar>
            <w:vAlign w:val="center"/>
            <w:hideMark/>
          </w:tcPr>
          <w:p w14:paraId="6F644F6D" w14:textId="77777777" w:rsidR="008E7264" w:rsidRPr="008E7264" w:rsidRDefault="008E7264" w:rsidP="008E7264">
            <w:pPr>
              <w:spacing w:after="0" w:line="240" w:lineRule="auto"/>
            </w:pPr>
          </w:p>
        </w:tc>
        <w:tc>
          <w:tcPr>
            <w:tcW w:w="4320" w:type="dxa"/>
            <w:tcMar>
              <w:top w:w="70" w:type="dxa"/>
              <w:left w:w="80" w:type="dxa"/>
              <w:bottom w:w="70" w:type="dxa"/>
              <w:right w:w="80" w:type="dxa"/>
            </w:tcMar>
            <w:vAlign w:val="center"/>
            <w:hideMark/>
          </w:tcPr>
          <w:p w14:paraId="76480CFE" w14:textId="77777777" w:rsidR="008E7264" w:rsidRPr="008E7264" w:rsidRDefault="008E7264" w:rsidP="008E7264">
            <w:pPr>
              <w:spacing w:after="0" w:line="240" w:lineRule="auto"/>
            </w:pPr>
            <w:r w:rsidRPr="008E7264">
              <w:rPr>
                <w:rFonts w:ascii="Arial" w:hAnsi="Arial"/>
                <w:sz w:val="19"/>
              </w:rPr>
              <w:t>65+</w:t>
            </w:r>
          </w:p>
        </w:tc>
        <w:tc>
          <w:tcPr>
            <w:tcW w:w="1296" w:type="dxa"/>
            <w:tcMar>
              <w:top w:w="70" w:type="dxa"/>
              <w:left w:w="80" w:type="dxa"/>
              <w:bottom w:w="70" w:type="dxa"/>
              <w:right w:w="80" w:type="dxa"/>
            </w:tcMar>
            <w:vAlign w:val="center"/>
            <w:hideMark/>
          </w:tcPr>
          <w:p w14:paraId="45276AFA" w14:textId="77777777" w:rsidR="008E7264" w:rsidRPr="008E7264" w:rsidRDefault="008E7264" w:rsidP="008E7264">
            <w:pPr>
              <w:spacing w:after="0" w:line="240" w:lineRule="auto"/>
              <w:jc w:val="center"/>
            </w:pPr>
            <w:r w:rsidRPr="008E7264">
              <w:rPr>
                <w:rFonts w:ascii="Arial" w:hAnsi="Arial"/>
                <w:sz w:val="19"/>
              </w:rPr>
              <w:t>1</w:t>
            </w:r>
          </w:p>
        </w:tc>
        <w:tc>
          <w:tcPr>
            <w:tcW w:w="1324" w:type="dxa"/>
            <w:tcMar>
              <w:top w:w="70" w:type="dxa"/>
              <w:left w:w="80" w:type="dxa"/>
              <w:bottom w:w="70" w:type="dxa"/>
              <w:right w:w="80" w:type="dxa"/>
            </w:tcMar>
            <w:vAlign w:val="center"/>
            <w:hideMark/>
          </w:tcPr>
          <w:p w14:paraId="143FD8A8" w14:textId="77777777" w:rsidR="008E7264" w:rsidRPr="008E7264" w:rsidRDefault="008E7264" w:rsidP="008E7264">
            <w:pPr>
              <w:spacing w:after="0" w:line="240" w:lineRule="auto"/>
              <w:jc w:val="center"/>
            </w:pPr>
            <w:r w:rsidRPr="008E7264">
              <w:rPr>
                <w:rFonts w:ascii="Arial" w:hAnsi="Arial"/>
                <w:sz w:val="19"/>
              </w:rPr>
              <w:t>3.3</w:t>
            </w:r>
          </w:p>
        </w:tc>
      </w:tr>
      <w:tr w:rsidR="008E7264" w:rsidRPr="008E7264" w14:paraId="18CD4750" w14:textId="77777777">
        <w:trPr>
          <w:cantSplit/>
          <w:tblCellSpacing w:w="15" w:type="dxa"/>
          <w:jc w:val="center"/>
        </w:trPr>
        <w:tc>
          <w:tcPr>
            <w:tcW w:w="2088" w:type="dxa"/>
            <w:tcMar>
              <w:top w:w="70" w:type="dxa"/>
              <w:left w:w="80" w:type="dxa"/>
              <w:bottom w:w="70" w:type="dxa"/>
              <w:right w:w="80" w:type="dxa"/>
            </w:tcMar>
            <w:vAlign w:val="center"/>
            <w:hideMark/>
          </w:tcPr>
          <w:p w14:paraId="498FCFD1" w14:textId="77777777" w:rsidR="008E7264" w:rsidRPr="008E7264" w:rsidRDefault="008E7264" w:rsidP="008E7264">
            <w:pPr>
              <w:spacing w:after="0" w:line="240" w:lineRule="auto"/>
            </w:pPr>
            <w:r w:rsidRPr="008E7264">
              <w:rPr>
                <w:rFonts w:ascii="Arial" w:hAnsi="Arial"/>
                <w:sz w:val="19"/>
              </w:rPr>
              <w:t>Gender</w:t>
            </w:r>
          </w:p>
        </w:tc>
        <w:tc>
          <w:tcPr>
            <w:tcW w:w="4320" w:type="dxa"/>
            <w:tcMar>
              <w:top w:w="70" w:type="dxa"/>
              <w:left w:w="80" w:type="dxa"/>
              <w:bottom w:w="70" w:type="dxa"/>
              <w:right w:w="80" w:type="dxa"/>
            </w:tcMar>
            <w:vAlign w:val="center"/>
            <w:hideMark/>
          </w:tcPr>
          <w:p w14:paraId="2D247133" w14:textId="77777777" w:rsidR="008E7264" w:rsidRPr="008E7264" w:rsidRDefault="008E7264" w:rsidP="008E7264">
            <w:pPr>
              <w:spacing w:after="0" w:line="240" w:lineRule="auto"/>
            </w:pPr>
            <w:r w:rsidRPr="008E7264">
              <w:rPr>
                <w:rFonts w:ascii="Arial" w:hAnsi="Arial"/>
                <w:sz w:val="19"/>
              </w:rPr>
              <w:t>Female</w:t>
            </w:r>
          </w:p>
        </w:tc>
        <w:tc>
          <w:tcPr>
            <w:tcW w:w="1296" w:type="dxa"/>
            <w:tcMar>
              <w:top w:w="70" w:type="dxa"/>
              <w:left w:w="80" w:type="dxa"/>
              <w:bottom w:w="70" w:type="dxa"/>
              <w:right w:w="80" w:type="dxa"/>
            </w:tcMar>
            <w:vAlign w:val="center"/>
            <w:hideMark/>
          </w:tcPr>
          <w:p w14:paraId="6A17770F" w14:textId="77777777" w:rsidR="008E7264" w:rsidRPr="008E7264" w:rsidRDefault="008E7264" w:rsidP="008E7264">
            <w:pPr>
              <w:spacing w:after="0" w:line="240" w:lineRule="auto"/>
              <w:jc w:val="center"/>
            </w:pPr>
            <w:r w:rsidRPr="008E7264">
              <w:rPr>
                <w:rFonts w:ascii="Arial" w:hAnsi="Arial"/>
                <w:sz w:val="19"/>
              </w:rPr>
              <w:t>21</w:t>
            </w:r>
          </w:p>
        </w:tc>
        <w:tc>
          <w:tcPr>
            <w:tcW w:w="1324" w:type="dxa"/>
            <w:tcMar>
              <w:top w:w="70" w:type="dxa"/>
              <w:left w:w="80" w:type="dxa"/>
              <w:bottom w:w="70" w:type="dxa"/>
              <w:right w:w="80" w:type="dxa"/>
            </w:tcMar>
            <w:vAlign w:val="center"/>
            <w:hideMark/>
          </w:tcPr>
          <w:p w14:paraId="213F69DF" w14:textId="77777777" w:rsidR="008E7264" w:rsidRPr="008E7264" w:rsidRDefault="008E7264" w:rsidP="008E7264">
            <w:pPr>
              <w:spacing w:after="0" w:line="240" w:lineRule="auto"/>
              <w:jc w:val="center"/>
            </w:pPr>
            <w:r w:rsidRPr="008E7264">
              <w:rPr>
                <w:rFonts w:ascii="Arial" w:hAnsi="Arial"/>
                <w:sz w:val="19"/>
              </w:rPr>
              <w:t>70.0</w:t>
            </w:r>
          </w:p>
        </w:tc>
      </w:tr>
      <w:tr w:rsidR="008E7264" w:rsidRPr="008E7264" w14:paraId="19488FF5" w14:textId="77777777">
        <w:trPr>
          <w:cantSplit/>
          <w:tblCellSpacing w:w="15" w:type="dxa"/>
          <w:jc w:val="center"/>
        </w:trPr>
        <w:tc>
          <w:tcPr>
            <w:tcW w:w="2088" w:type="dxa"/>
            <w:tcMar>
              <w:top w:w="70" w:type="dxa"/>
              <w:left w:w="80" w:type="dxa"/>
              <w:bottom w:w="70" w:type="dxa"/>
              <w:right w:w="80" w:type="dxa"/>
            </w:tcMar>
            <w:vAlign w:val="center"/>
            <w:hideMark/>
          </w:tcPr>
          <w:p w14:paraId="16357D7D" w14:textId="77777777" w:rsidR="008E7264" w:rsidRPr="008E7264" w:rsidRDefault="008E7264" w:rsidP="008E7264">
            <w:pPr>
              <w:spacing w:after="0" w:line="240" w:lineRule="auto"/>
            </w:pPr>
          </w:p>
        </w:tc>
        <w:tc>
          <w:tcPr>
            <w:tcW w:w="4320" w:type="dxa"/>
            <w:tcMar>
              <w:top w:w="70" w:type="dxa"/>
              <w:left w:w="80" w:type="dxa"/>
              <w:bottom w:w="70" w:type="dxa"/>
              <w:right w:w="80" w:type="dxa"/>
            </w:tcMar>
            <w:vAlign w:val="center"/>
            <w:hideMark/>
          </w:tcPr>
          <w:p w14:paraId="1D1BEB72" w14:textId="77777777" w:rsidR="008E7264" w:rsidRPr="008E7264" w:rsidRDefault="008E7264" w:rsidP="008E7264">
            <w:pPr>
              <w:spacing w:after="0" w:line="240" w:lineRule="auto"/>
            </w:pPr>
            <w:r w:rsidRPr="008E7264">
              <w:rPr>
                <w:rFonts w:ascii="Arial" w:hAnsi="Arial"/>
                <w:sz w:val="19"/>
              </w:rPr>
              <w:t>Male</w:t>
            </w:r>
          </w:p>
        </w:tc>
        <w:tc>
          <w:tcPr>
            <w:tcW w:w="1296" w:type="dxa"/>
            <w:tcMar>
              <w:top w:w="70" w:type="dxa"/>
              <w:left w:w="80" w:type="dxa"/>
              <w:bottom w:w="70" w:type="dxa"/>
              <w:right w:w="80" w:type="dxa"/>
            </w:tcMar>
            <w:vAlign w:val="center"/>
            <w:hideMark/>
          </w:tcPr>
          <w:p w14:paraId="53242F62" w14:textId="77777777" w:rsidR="008E7264" w:rsidRPr="008E7264" w:rsidRDefault="008E7264" w:rsidP="008E7264">
            <w:pPr>
              <w:spacing w:after="0" w:line="240" w:lineRule="auto"/>
              <w:jc w:val="center"/>
            </w:pPr>
            <w:r w:rsidRPr="008E7264">
              <w:rPr>
                <w:rFonts w:ascii="Arial" w:hAnsi="Arial"/>
                <w:sz w:val="19"/>
              </w:rPr>
              <w:t>9</w:t>
            </w:r>
          </w:p>
        </w:tc>
        <w:tc>
          <w:tcPr>
            <w:tcW w:w="1324" w:type="dxa"/>
            <w:tcMar>
              <w:top w:w="70" w:type="dxa"/>
              <w:left w:w="80" w:type="dxa"/>
              <w:bottom w:w="70" w:type="dxa"/>
              <w:right w:w="80" w:type="dxa"/>
            </w:tcMar>
            <w:vAlign w:val="center"/>
            <w:hideMark/>
          </w:tcPr>
          <w:p w14:paraId="2E3A9A92" w14:textId="77777777" w:rsidR="008E7264" w:rsidRPr="008E7264" w:rsidRDefault="008E7264" w:rsidP="008E7264">
            <w:pPr>
              <w:spacing w:after="0" w:line="240" w:lineRule="auto"/>
              <w:jc w:val="center"/>
            </w:pPr>
            <w:r w:rsidRPr="008E7264">
              <w:rPr>
                <w:rFonts w:ascii="Arial" w:hAnsi="Arial"/>
                <w:sz w:val="19"/>
              </w:rPr>
              <w:t>30.0</w:t>
            </w:r>
          </w:p>
        </w:tc>
      </w:tr>
      <w:tr w:rsidR="008E7264" w:rsidRPr="008E7264" w14:paraId="1C5C1B2A" w14:textId="77777777">
        <w:trPr>
          <w:cantSplit/>
          <w:tblCellSpacing w:w="15" w:type="dxa"/>
          <w:jc w:val="center"/>
        </w:trPr>
        <w:tc>
          <w:tcPr>
            <w:tcW w:w="2088" w:type="dxa"/>
            <w:tcMar>
              <w:top w:w="70" w:type="dxa"/>
              <w:left w:w="80" w:type="dxa"/>
              <w:bottom w:w="70" w:type="dxa"/>
              <w:right w:w="80" w:type="dxa"/>
            </w:tcMar>
            <w:vAlign w:val="center"/>
            <w:hideMark/>
          </w:tcPr>
          <w:p w14:paraId="0FC77755" w14:textId="77777777" w:rsidR="008E7264" w:rsidRPr="008E7264" w:rsidRDefault="008E7264" w:rsidP="008E7264">
            <w:pPr>
              <w:spacing w:after="0" w:line="240" w:lineRule="auto"/>
            </w:pPr>
            <w:r w:rsidRPr="008E7264">
              <w:rPr>
                <w:rFonts w:ascii="Arial" w:hAnsi="Arial"/>
                <w:sz w:val="19"/>
              </w:rPr>
              <w:t>Employment</w:t>
            </w:r>
          </w:p>
        </w:tc>
        <w:tc>
          <w:tcPr>
            <w:tcW w:w="4320" w:type="dxa"/>
            <w:tcMar>
              <w:top w:w="70" w:type="dxa"/>
              <w:left w:w="80" w:type="dxa"/>
              <w:bottom w:w="70" w:type="dxa"/>
              <w:right w:w="80" w:type="dxa"/>
            </w:tcMar>
            <w:vAlign w:val="center"/>
            <w:hideMark/>
          </w:tcPr>
          <w:p w14:paraId="7239BCBC" w14:textId="77777777" w:rsidR="008E7264" w:rsidRPr="008E7264" w:rsidRDefault="008E7264" w:rsidP="008E7264">
            <w:pPr>
              <w:spacing w:after="0" w:line="240" w:lineRule="auto"/>
            </w:pPr>
            <w:r w:rsidRPr="008E7264">
              <w:rPr>
                <w:rFonts w:ascii="Arial" w:hAnsi="Arial"/>
                <w:sz w:val="19"/>
              </w:rPr>
              <w:t>Full-time</w:t>
            </w:r>
          </w:p>
        </w:tc>
        <w:tc>
          <w:tcPr>
            <w:tcW w:w="1296" w:type="dxa"/>
            <w:tcMar>
              <w:top w:w="70" w:type="dxa"/>
              <w:left w:w="80" w:type="dxa"/>
              <w:bottom w:w="70" w:type="dxa"/>
              <w:right w:w="80" w:type="dxa"/>
            </w:tcMar>
            <w:vAlign w:val="center"/>
            <w:hideMark/>
          </w:tcPr>
          <w:p w14:paraId="2C0A75BA" w14:textId="77777777" w:rsidR="008E7264" w:rsidRPr="008E7264" w:rsidRDefault="008E7264" w:rsidP="008E7264">
            <w:pPr>
              <w:spacing w:after="0" w:line="240" w:lineRule="auto"/>
              <w:jc w:val="center"/>
            </w:pPr>
            <w:r w:rsidRPr="008E7264">
              <w:rPr>
                <w:rFonts w:ascii="Arial" w:hAnsi="Arial"/>
                <w:sz w:val="19"/>
              </w:rPr>
              <w:t>12</w:t>
            </w:r>
          </w:p>
        </w:tc>
        <w:tc>
          <w:tcPr>
            <w:tcW w:w="1324" w:type="dxa"/>
            <w:tcMar>
              <w:top w:w="70" w:type="dxa"/>
              <w:left w:w="80" w:type="dxa"/>
              <w:bottom w:w="70" w:type="dxa"/>
              <w:right w:w="80" w:type="dxa"/>
            </w:tcMar>
            <w:vAlign w:val="center"/>
            <w:hideMark/>
          </w:tcPr>
          <w:p w14:paraId="28533D1C" w14:textId="77777777" w:rsidR="008E7264" w:rsidRPr="008E7264" w:rsidRDefault="008E7264" w:rsidP="008E7264">
            <w:pPr>
              <w:spacing w:after="0" w:line="240" w:lineRule="auto"/>
              <w:jc w:val="center"/>
            </w:pPr>
            <w:r w:rsidRPr="008E7264">
              <w:rPr>
                <w:rFonts w:ascii="Arial" w:hAnsi="Arial"/>
                <w:sz w:val="19"/>
              </w:rPr>
              <w:t>40.0</w:t>
            </w:r>
          </w:p>
        </w:tc>
      </w:tr>
      <w:tr w:rsidR="008E7264" w:rsidRPr="008E7264" w14:paraId="0EE11210" w14:textId="77777777">
        <w:trPr>
          <w:cantSplit/>
          <w:tblCellSpacing w:w="15" w:type="dxa"/>
          <w:jc w:val="center"/>
        </w:trPr>
        <w:tc>
          <w:tcPr>
            <w:tcW w:w="2088" w:type="dxa"/>
            <w:tcMar>
              <w:top w:w="70" w:type="dxa"/>
              <w:left w:w="80" w:type="dxa"/>
              <w:bottom w:w="70" w:type="dxa"/>
              <w:right w:w="80" w:type="dxa"/>
            </w:tcMar>
            <w:vAlign w:val="center"/>
            <w:hideMark/>
          </w:tcPr>
          <w:p w14:paraId="148AD262" w14:textId="77777777" w:rsidR="008E7264" w:rsidRPr="008E7264" w:rsidRDefault="008E7264" w:rsidP="008E7264">
            <w:pPr>
              <w:spacing w:after="0" w:line="240" w:lineRule="auto"/>
            </w:pPr>
          </w:p>
        </w:tc>
        <w:tc>
          <w:tcPr>
            <w:tcW w:w="4320" w:type="dxa"/>
            <w:tcMar>
              <w:top w:w="70" w:type="dxa"/>
              <w:left w:w="80" w:type="dxa"/>
              <w:bottom w:w="70" w:type="dxa"/>
              <w:right w:w="80" w:type="dxa"/>
            </w:tcMar>
            <w:vAlign w:val="center"/>
            <w:hideMark/>
          </w:tcPr>
          <w:p w14:paraId="2CB5AEF4" w14:textId="77777777" w:rsidR="008E7264" w:rsidRPr="008E7264" w:rsidRDefault="008E7264" w:rsidP="008E7264">
            <w:pPr>
              <w:spacing w:after="0" w:line="240" w:lineRule="auto"/>
            </w:pPr>
            <w:r w:rsidRPr="008E7264">
              <w:rPr>
                <w:rFonts w:ascii="Arial" w:hAnsi="Arial"/>
                <w:sz w:val="19"/>
              </w:rPr>
              <w:t>Part-time</w:t>
            </w:r>
          </w:p>
        </w:tc>
        <w:tc>
          <w:tcPr>
            <w:tcW w:w="1296" w:type="dxa"/>
            <w:tcMar>
              <w:top w:w="70" w:type="dxa"/>
              <w:left w:w="80" w:type="dxa"/>
              <w:bottom w:w="70" w:type="dxa"/>
              <w:right w:w="80" w:type="dxa"/>
            </w:tcMar>
            <w:vAlign w:val="center"/>
            <w:hideMark/>
          </w:tcPr>
          <w:p w14:paraId="510586B4" w14:textId="77777777" w:rsidR="008E7264" w:rsidRPr="008E7264" w:rsidRDefault="008E7264" w:rsidP="008E7264">
            <w:pPr>
              <w:spacing w:after="0" w:line="240" w:lineRule="auto"/>
              <w:jc w:val="center"/>
            </w:pPr>
            <w:r w:rsidRPr="008E7264">
              <w:rPr>
                <w:rFonts w:ascii="Arial" w:hAnsi="Arial"/>
                <w:sz w:val="19"/>
              </w:rPr>
              <w:t>6</w:t>
            </w:r>
          </w:p>
        </w:tc>
        <w:tc>
          <w:tcPr>
            <w:tcW w:w="1324" w:type="dxa"/>
            <w:tcMar>
              <w:top w:w="70" w:type="dxa"/>
              <w:left w:w="80" w:type="dxa"/>
              <w:bottom w:w="70" w:type="dxa"/>
              <w:right w:w="80" w:type="dxa"/>
            </w:tcMar>
            <w:vAlign w:val="center"/>
            <w:hideMark/>
          </w:tcPr>
          <w:p w14:paraId="5C0D8CD8" w14:textId="77777777" w:rsidR="008E7264" w:rsidRPr="008E7264" w:rsidRDefault="008E7264" w:rsidP="008E7264">
            <w:pPr>
              <w:spacing w:after="0" w:line="240" w:lineRule="auto"/>
              <w:jc w:val="center"/>
            </w:pPr>
            <w:r w:rsidRPr="008E7264">
              <w:rPr>
                <w:rFonts w:ascii="Arial" w:hAnsi="Arial"/>
                <w:sz w:val="19"/>
              </w:rPr>
              <w:t>20.0</w:t>
            </w:r>
          </w:p>
        </w:tc>
      </w:tr>
      <w:tr w:rsidR="008E7264" w:rsidRPr="008E7264" w14:paraId="3DA538B6" w14:textId="77777777">
        <w:trPr>
          <w:cantSplit/>
          <w:tblCellSpacing w:w="15" w:type="dxa"/>
          <w:jc w:val="center"/>
        </w:trPr>
        <w:tc>
          <w:tcPr>
            <w:tcW w:w="2088" w:type="dxa"/>
            <w:tcMar>
              <w:top w:w="70" w:type="dxa"/>
              <w:left w:w="80" w:type="dxa"/>
              <w:bottom w:w="70" w:type="dxa"/>
              <w:right w:w="80" w:type="dxa"/>
            </w:tcMar>
            <w:vAlign w:val="center"/>
            <w:hideMark/>
          </w:tcPr>
          <w:p w14:paraId="6B7EB040" w14:textId="77777777" w:rsidR="008E7264" w:rsidRPr="008E7264" w:rsidRDefault="008E7264" w:rsidP="008E7264">
            <w:pPr>
              <w:spacing w:after="0" w:line="240" w:lineRule="auto"/>
            </w:pPr>
          </w:p>
        </w:tc>
        <w:tc>
          <w:tcPr>
            <w:tcW w:w="4320" w:type="dxa"/>
            <w:tcMar>
              <w:top w:w="70" w:type="dxa"/>
              <w:left w:w="80" w:type="dxa"/>
              <w:bottom w:w="70" w:type="dxa"/>
              <w:right w:w="80" w:type="dxa"/>
            </w:tcMar>
            <w:vAlign w:val="center"/>
            <w:hideMark/>
          </w:tcPr>
          <w:p w14:paraId="763C692E" w14:textId="77777777" w:rsidR="008E7264" w:rsidRPr="008E7264" w:rsidRDefault="008E7264" w:rsidP="008E7264">
            <w:pPr>
              <w:spacing w:after="0" w:line="240" w:lineRule="auto"/>
            </w:pPr>
            <w:r w:rsidRPr="008E7264">
              <w:rPr>
                <w:rFonts w:ascii="Arial" w:hAnsi="Arial"/>
                <w:sz w:val="19"/>
              </w:rPr>
              <w:t>Zero-hours</w:t>
            </w:r>
          </w:p>
        </w:tc>
        <w:tc>
          <w:tcPr>
            <w:tcW w:w="1296" w:type="dxa"/>
            <w:tcMar>
              <w:top w:w="70" w:type="dxa"/>
              <w:left w:w="80" w:type="dxa"/>
              <w:bottom w:w="70" w:type="dxa"/>
              <w:right w:w="80" w:type="dxa"/>
            </w:tcMar>
            <w:vAlign w:val="center"/>
            <w:hideMark/>
          </w:tcPr>
          <w:p w14:paraId="069BF324" w14:textId="77777777" w:rsidR="008E7264" w:rsidRPr="008E7264" w:rsidRDefault="008E7264" w:rsidP="008E7264">
            <w:pPr>
              <w:spacing w:after="0" w:line="240" w:lineRule="auto"/>
              <w:jc w:val="center"/>
            </w:pPr>
            <w:r w:rsidRPr="008E7264">
              <w:rPr>
                <w:rFonts w:ascii="Arial" w:hAnsi="Arial"/>
                <w:sz w:val="19"/>
              </w:rPr>
              <w:t>8</w:t>
            </w:r>
          </w:p>
        </w:tc>
        <w:tc>
          <w:tcPr>
            <w:tcW w:w="1324" w:type="dxa"/>
            <w:tcMar>
              <w:top w:w="70" w:type="dxa"/>
              <w:left w:w="80" w:type="dxa"/>
              <w:bottom w:w="70" w:type="dxa"/>
              <w:right w:w="80" w:type="dxa"/>
            </w:tcMar>
            <w:vAlign w:val="center"/>
            <w:hideMark/>
          </w:tcPr>
          <w:p w14:paraId="27CB4F12" w14:textId="77777777" w:rsidR="008E7264" w:rsidRPr="008E7264" w:rsidRDefault="008E7264" w:rsidP="008E7264">
            <w:pPr>
              <w:spacing w:after="0" w:line="240" w:lineRule="auto"/>
              <w:jc w:val="center"/>
            </w:pPr>
            <w:r w:rsidRPr="008E7264">
              <w:rPr>
                <w:rFonts w:ascii="Arial" w:hAnsi="Arial"/>
                <w:sz w:val="19"/>
              </w:rPr>
              <w:t>26.7</w:t>
            </w:r>
          </w:p>
        </w:tc>
      </w:tr>
      <w:tr w:rsidR="008E7264" w:rsidRPr="008E7264" w14:paraId="53439B22" w14:textId="77777777">
        <w:trPr>
          <w:cantSplit/>
          <w:tblCellSpacing w:w="15" w:type="dxa"/>
          <w:jc w:val="center"/>
        </w:trPr>
        <w:tc>
          <w:tcPr>
            <w:tcW w:w="2088" w:type="dxa"/>
            <w:tcMar>
              <w:top w:w="70" w:type="dxa"/>
              <w:left w:w="80" w:type="dxa"/>
              <w:bottom w:w="70" w:type="dxa"/>
              <w:right w:w="80" w:type="dxa"/>
            </w:tcMar>
            <w:vAlign w:val="center"/>
            <w:hideMark/>
          </w:tcPr>
          <w:p w14:paraId="067D696D" w14:textId="77777777" w:rsidR="008E7264" w:rsidRPr="008E7264" w:rsidRDefault="008E7264" w:rsidP="008E7264">
            <w:pPr>
              <w:spacing w:after="0" w:line="240" w:lineRule="auto"/>
            </w:pPr>
          </w:p>
        </w:tc>
        <w:tc>
          <w:tcPr>
            <w:tcW w:w="4320" w:type="dxa"/>
            <w:tcMar>
              <w:top w:w="70" w:type="dxa"/>
              <w:left w:w="80" w:type="dxa"/>
              <w:bottom w:w="70" w:type="dxa"/>
              <w:right w:w="80" w:type="dxa"/>
            </w:tcMar>
            <w:vAlign w:val="center"/>
            <w:hideMark/>
          </w:tcPr>
          <w:p w14:paraId="14421CC5" w14:textId="77777777" w:rsidR="008E7264" w:rsidRPr="008E7264" w:rsidRDefault="008E7264" w:rsidP="008E7264">
            <w:pPr>
              <w:spacing w:after="0" w:line="240" w:lineRule="auto"/>
            </w:pPr>
            <w:r w:rsidRPr="008E7264">
              <w:rPr>
                <w:rFonts w:ascii="Arial" w:hAnsi="Arial"/>
                <w:sz w:val="19"/>
              </w:rPr>
              <w:t>Agency/bank</w:t>
            </w:r>
          </w:p>
        </w:tc>
        <w:tc>
          <w:tcPr>
            <w:tcW w:w="1296" w:type="dxa"/>
            <w:tcMar>
              <w:top w:w="70" w:type="dxa"/>
              <w:left w:w="80" w:type="dxa"/>
              <w:bottom w:w="70" w:type="dxa"/>
              <w:right w:w="80" w:type="dxa"/>
            </w:tcMar>
            <w:vAlign w:val="center"/>
            <w:hideMark/>
          </w:tcPr>
          <w:p w14:paraId="47565E73" w14:textId="77777777" w:rsidR="008E7264" w:rsidRPr="008E7264" w:rsidRDefault="008E7264" w:rsidP="008E7264">
            <w:pPr>
              <w:spacing w:after="0" w:line="240" w:lineRule="auto"/>
              <w:jc w:val="center"/>
            </w:pPr>
            <w:r w:rsidRPr="008E7264">
              <w:rPr>
                <w:rFonts w:ascii="Arial" w:hAnsi="Arial"/>
                <w:sz w:val="19"/>
              </w:rPr>
              <w:t>4</w:t>
            </w:r>
          </w:p>
        </w:tc>
        <w:tc>
          <w:tcPr>
            <w:tcW w:w="1324" w:type="dxa"/>
            <w:tcMar>
              <w:top w:w="70" w:type="dxa"/>
              <w:left w:w="80" w:type="dxa"/>
              <w:bottom w:w="70" w:type="dxa"/>
              <w:right w:w="80" w:type="dxa"/>
            </w:tcMar>
            <w:vAlign w:val="center"/>
            <w:hideMark/>
          </w:tcPr>
          <w:p w14:paraId="5772340C" w14:textId="77777777" w:rsidR="008E7264" w:rsidRPr="008E7264" w:rsidRDefault="008E7264" w:rsidP="008E7264">
            <w:pPr>
              <w:spacing w:after="0" w:line="240" w:lineRule="auto"/>
              <w:jc w:val="center"/>
            </w:pPr>
            <w:r w:rsidRPr="008E7264">
              <w:rPr>
                <w:rFonts w:ascii="Arial" w:hAnsi="Arial"/>
                <w:sz w:val="19"/>
              </w:rPr>
              <w:t>13.3</w:t>
            </w:r>
          </w:p>
        </w:tc>
      </w:tr>
      <w:tr w:rsidR="008E7264" w:rsidRPr="008E7264" w14:paraId="58516B26" w14:textId="77777777">
        <w:trPr>
          <w:cantSplit/>
          <w:tblCellSpacing w:w="15" w:type="dxa"/>
          <w:jc w:val="center"/>
        </w:trPr>
        <w:tc>
          <w:tcPr>
            <w:tcW w:w="2088" w:type="dxa"/>
            <w:tcMar>
              <w:top w:w="70" w:type="dxa"/>
              <w:left w:w="80" w:type="dxa"/>
              <w:bottom w:w="70" w:type="dxa"/>
              <w:right w:w="80" w:type="dxa"/>
            </w:tcMar>
            <w:vAlign w:val="center"/>
            <w:hideMark/>
          </w:tcPr>
          <w:p w14:paraId="63A33AF8" w14:textId="77777777" w:rsidR="008E7264" w:rsidRPr="008E7264" w:rsidRDefault="008E7264" w:rsidP="008E7264">
            <w:pPr>
              <w:spacing w:after="0" w:line="240" w:lineRule="auto"/>
            </w:pPr>
            <w:r w:rsidRPr="008E7264">
              <w:rPr>
                <w:rFonts w:ascii="Arial" w:hAnsi="Arial"/>
                <w:sz w:val="19"/>
              </w:rPr>
              <w:t>Travel time</w:t>
            </w:r>
          </w:p>
        </w:tc>
        <w:tc>
          <w:tcPr>
            <w:tcW w:w="4320" w:type="dxa"/>
            <w:tcMar>
              <w:top w:w="70" w:type="dxa"/>
              <w:left w:w="80" w:type="dxa"/>
              <w:bottom w:w="70" w:type="dxa"/>
              <w:right w:w="80" w:type="dxa"/>
            </w:tcMar>
            <w:vAlign w:val="center"/>
            <w:hideMark/>
          </w:tcPr>
          <w:p w14:paraId="081A3136" w14:textId="77777777" w:rsidR="008E7264" w:rsidRPr="008E7264" w:rsidRDefault="008E7264" w:rsidP="008E7264">
            <w:pPr>
              <w:spacing w:after="0" w:line="240" w:lineRule="auto"/>
            </w:pPr>
            <w:r w:rsidRPr="008E7264">
              <w:rPr>
                <w:rFonts w:ascii="Arial" w:hAnsi="Arial"/>
                <w:sz w:val="19"/>
              </w:rPr>
              <w:t>&lt;10 minutes</w:t>
            </w:r>
          </w:p>
        </w:tc>
        <w:tc>
          <w:tcPr>
            <w:tcW w:w="1296" w:type="dxa"/>
            <w:tcMar>
              <w:top w:w="70" w:type="dxa"/>
              <w:left w:w="80" w:type="dxa"/>
              <w:bottom w:w="70" w:type="dxa"/>
              <w:right w:w="80" w:type="dxa"/>
            </w:tcMar>
            <w:vAlign w:val="center"/>
            <w:hideMark/>
          </w:tcPr>
          <w:p w14:paraId="6FDE946B" w14:textId="77777777" w:rsidR="008E7264" w:rsidRPr="008E7264" w:rsidRDefault="008E7264" w:rsidP="008E7264">
            <w:pPr>
              <w:spacing w:after="0" w:line="240" w:lineRule="auto"/>
              <w:jc w:val="center"/>
            </w:pPr>
            <w:r w:rsidRPr="008E7264">
              <w:rPr>
                <w:rFonts w:ascii="Arial" w:hAnsi="Arial"/>
                <w:sz w:val="19"/>
              </w:rPr>
              <w:t>5</w:t>
            </w:r>
          </w:p>
        </w:tc>
        <w:tc>
          <w:tcPr>
            <w:tcW w:w="1324" w:type="dxa"/>
            <w:tcMar>
              <w:top w:w="70" w:type="dxa"/>
              <w:left w:w="80" w:type="dxa"/>
              <w:bottom w:w="70" w:type="dxa"/>
              <w:right w:w="80" w:type="dxa"/>
            </w:tcMar>
            <w:vAlign w:val="center"/>
            <w:hideMark/>
          </w:tcPr>
          <w:p w14:paraId="48F0C8BA" w14:textId="77777777" w:rsidR="008E7264" w:rsidRPr="008E7264" w:rsidRDefault="008E7264" w:rsidP="008E7264">
            <w:pPr>
              <w:spacing w:after="0" w:line="240" w:lineRule="auto"/>
              <w:jc w:val="center"/>
            </w:pPr>
            <w:r w:rsidRPr="008E7264">
              <w:rPr>
                <w:rFonts w:ascii="Arial" w:hAnsi="Arial"/>
                <w:sz w:val="19"/>
              </w:rPr>
              <w:t>16.7</w:t>
            </w:r>
          </w:p>
        </w:tc>
      </w:tr>
      <w:tr w:rsidR="008E7264" w:rsidRPr="008E7264" w14:paraId="068DF8CB" w14:textId="77777777">
        <w:trPr>
          <w:cantSplit/>
          <w:tblCellSpacing w:w="15" w:type="dxa"/>
          <w:jc w:val="center"/>
        </w:trPr>
        <w:tc>
          <w:tcPr>
            <w:tcW w:w="2088" w:type="dxa"/>
            <w:tcMar>
              <w:top w:w="70" w:type="dxa"/>
              <w:left w:w="80" w:type="dxa"/>
              <w:bottom w:w="70" w:type="dxa"/>
              <w:right w:w="80" w:type="dxa"/>
            </w:tcMar>
            <w:vAlign w:val="center"/>
            <w:hideMark/>
          </w:tcPr>
          <w:p w14:paraId="46887A01" w14:textId="77777777" w:rsidR="008E7264" w:rsidRPr="008E7264" w:rsidRDefault="008E7264" w:rsidP="008E7264">
            <w:pPr>
              <w:spacing w:after="0" w:line="240" w:lineRule="auto"/>
            </w:pPr>
          </w:p>
        </w:tc>
        <w:tc>
          <w:tcPr>
            <w:tcW w:w="4320" w:type="dxa"/>
            <w:tcMar>
              <w:top w:w="70" w:type="dxa"/>
              <w:left w:w="80" w:type="dxa"/>
              <w:bottom w:w="70" w:type="dxa"/>
              <w:right w:w="80" w:type="dxa"/>
            </w:tcMar>
            <w:vAlign w:val="center"/>
            <w:hideMark/>
          </w:tcPr>
          <w:p w14:paraId="7CBD5319" w14:textId="77777777" w:rsidR="008E7264" w:rsidRPr="008E7264" w:rsidRDefault="008E7264" w:rsidP="008E7264">
            <w:pPr>
              <w:spacing w:after="0" w:line="240" w:lineRule="auto"/>
            </w:pPr>
            <w:r w:rsidRPr="008E7264">
              <w:rPr>
                <w:rFonts w:ascii="Arial" w:hAnsi="Arial"/>
                <w:sz w:val="19"/>
              </w:rPr>
              <w:t>10–19 minutes</w:t>
            </w:r>
          </w:p>
        </w:tc>
        <w:tc>
          <w:tcPr>
            <w:tcW w:w="1296" w:type="dxa"/>
            <w:tcMar>
              <w:top w:w="70" w:type="dxa"/>
              <w:left w:w="80" w:type="dxa"/>
              <w:bottom w:w="70" w:type="dxa"/>
              <w:right w:w="80" w:type="dxa"/>
            </w:tcMar>
            <w:vAlign w:val="center"/>
            <w:hideMark/>
          </w:tcPr>
          <w:p w14:paraId="0629E504" w14:textId="77777777" w:rsidR="008E7264" w:rsidRPr="008E7264" w:rsidRDefault="008E7264" w:rsidP="008E7264">
            <w:pPr>
              <w:spacing w:after="0" w:line="240" w:lineRule="auto"/>
              <w:jc w:val="center"/>
            </w:pPr>
            <w:r w:rsidRPr="008E7264">
              <w:rPr>
                <w:rFonts w:ascii="Arial" w:hAnsi="Arial"/>
                <w:sz w:val="19"/>
              </w:rPr>
              <w:t>13</w:t>
            </w:r>
          </w:p>
        </w:tc>
        <w:tc>
          <w:tcPr>
            <w:tcW w:w="1324" w:type="dxa"/>
            <w:tcMar>
              <w:top w:w="70" w:type="dxa"/>
              <w:left w:w="80" w:type="dxa"/>
              <w:bottom w:w="70" w:type="dxa"/>
              <w:right w:w="80" w:type="dxa"/>
            </w:tcMar>
            <w:vAlign w:val="center"/>
            <w:hideMark/>
          </w:tcPr>
          <w:p w14:paraId="1043728B" w14:textId="77777777" w:rsidR="008E7264" w:rsidRPr="008E7264" w:rsidRDefault="008E7264" w:rsidP="008E7264">
            <w:pPr>
              <w:spacing w:after="0" w:line="240" w:lineRule="auto"/>
              <w:jc w:val="center"/>
            </w:pPr>
            <w:r w:rsidRPr="008E7264">
              <w:rPr>
                <w:rFonts w:ascii="Arial" w:hAnsi="Arial"/>
                <w:sz w:val="19"/>
              </w:rPr>
              <w:t>43.3</w:t>
            </w:r>
          </w:p>
        </w:tc>
      </w:tr>
      <w:tr w:rsidR="008E7264" w:rsidRPr="008E7264" w14:paraId="190F9D03" w14:textId="77777777">
        <w:trPr>
          <w:cantSplit/>
          <w:tblCellSpacing w:w="15" w:type="dxa"/>
          <w:jc w:val="center"/>
        </w:trPr>
        <w:tc>
          <w:tcPr>
            <w:tcW w:w="2088" w:type="dxa"/>
            <w:tcMar>
              <w:top w:w="70" w:type="dxa"/>
              <w:left w:w="80" w:type="dxa"/>
              <w:bottom w:w="70" w:type="dxa"/>
              <w:right w:w="80" w:type="dxa"/>
            </w:tcMar>
            <w:vAlign w:val="center"/>
            <w:hideMark/>
          </w:tcPr>
          <w:p w14:paraId="0F8E435D" w14:textId="77777777" w:rsidR="008E7264" w:rsidRPr="008E7264" w:rsidRDefault="008E7264" w:rsidP="008E7264">
            <w:pPr>
              <w:spacing w:after="0" w:line="240" w:lineRule="auto"/>
            </w:pPr>
          </w:p>
        </w:tc>
        <w:tc>
          <w:tcPr>
            <w:tcW w:w="4320" w:type="dxa"/>
            <w:tcMar>
              <w:top w:w="70" w:type="dxa"/>
              <w:left w:w="80" w:type="dxa"/>
              <w:bottom w:w="70" w:type="dxa"/>
              <w:right w:w="80" w:type="dxa"/>
            </w:tcMar>
            <w:vAlign w:val="center"/>
            <w:hideMark/>
          </w:tcPr>
          <w:p w14:paraId="5FBB026D" w14:textId="77777777" w:rsidR="008E7264" w:rsidRPr="008E7264" w:rsidRDefault="008E7264" w:rsidP="008E7264">
            <w:pPr>
              <w:spacing w:after="0" w:line="240" w:lineRule="auto"/>
            </w:pPr>
            <w:r w:rsidRPr="008E7264">
              <w:rPr>
                <w:rFonts w:ascii="Arial" w:hAnsi="Arial"/>
                <w:sz w:val="19"/>
              </w:rPr>
              <w:t>20–29 minutes</w:t>
            </w:r>
          </w:p>
        </w:tc>
        <w:tc>
          <w:tcPr>
            <w:tcW w:w="1296" w:type="dxa"/>
            <w:tcMar>
              <w:top w:w="70" w:type="dxa"/>
              <w:left w:w="80" w:type="dxa"/>
              <w:bottom w:w="70" w:type="dxa"/>
              <w:right w:w="80" w:type="dxa"/>
            </w:tcMar>
            <w:vAlign w:val="center"/>
            <w:hideMark/>
          </w:tcPr>
          <w:p w14:paraId="2458FFEB" w14:textId="77777777" w:rsidR="008E7264" w:rsidRPr="008E7264" w:rsidRDefault="008E7264" w:rsidP="008E7264">
            <w:pPr>
              <w:spacing w:after="0" w:line="240" w:lineRule="auto"/>
              <w:jc w:val="center"/>
            </w:pPr>
            <w:r w:rsidRPr="008E7264">
              <w:rPr>
                <w:rFonts w:ascii="Arial" w:hAnsi="Arial"/>
                <w:sz w:val="19"/>
              </w:rPr>
              <w:t>9</w:t>
            </w:r>
          </w:p>
        </w:tc>
        <w:tc>
          <w:tcPr>
            <w:tcW w:w="1324" w:type="dxa"/>
            <w:tcMar>
              <w:top w:w="70" w:type="dxa"/>
              <w:left w:w="80" w:type="dxa"/>
              <w:bottom w:w="70" w:type="dxa"/>
              <w:right w:w="80" w:type="dxa"/>
            </w:tcMar>
            <w:vAlign w:val="center"/>
            <w:hideMark/>
          </w:tcPr>
          <w:p w14:paraId="055E9891" w14:textId="77777777" w:rsidR="008E7264" w:rsidRPr="008E7264" w:rsidRDefault="008E7264" w:rsidP="008E7264">
            <w:pPr>
              <w:spacing w:after="0" w:line="240" w:lineRule="auto"/>
              <w:jc w:val="center"/>
            </w:pPr>
            <w:r w:rsidRPr="008E7264">
              <w:rPr>
                <w:rFonts w:ascii="Arial" w:hAnsi="Arial"/>
                <w:sz w:val="19"/>
              </w:rPr>
              <w:t>30.0</w:t>
            </w:r>
          </w:p>
        </w:tc>
      </w:tr>
      <w:tr w:rsidR="008E7264" w:rsidRPr="008E7264" w14:paraId="63A38886" w14:textId="77777777">
        <w:trPr>
          <w:cantSplit/>
          <w:tblCellSpacing w:w="15" w:type="dxa"/>
          <w:jc w:val="center"/>
        </w:trPr>
        <w:tc>
          <w:tcPr>
            <w:tcW w:w="2088" w:type="dxa"/>
            <w:tcMar>
              <w:top w:w="70" w:type="dxa"/>
              <w:left w:w="80" w:type="dxa"/>
              <w:bottom w:w="70" w:type="dxa"/>
              <w:right w:w="80" w:type="dxa"/>
            </w:tcMar>
            <w:vAlign w:val="center"/>
            <w:hideMark/>
          </w:tcPr>
          <w:p w14:paraId="0707479F" w14:textId="77777777" w:rsidR="008E7264" w:rsidRPr="008E7264" w:rsidRDefault="008E7264" w:rsidP="008E7264">
            <w:pPr>
              <w:spacing w:after="0" w:line="240" w:lineRule="auto"/>
            </w:pPr>
          </w:p>
        </w:tc>
        <w:tc>
          <w:tcPr>
            <w:tcW w:w="4320" w:type="dxa"/>
            <w:tcMar>
              <w:top w:w="70" w:type="dxa"/>
              <w:left w:w="80" w:type="dxa"/>
              <w:bottom w:w="70" w:type="dxa"/>
              <w:right w:w="80" w:type="dxa"/>
            </w:tcMar>
            <w:vAlign w:val="center"/>
            <w:hideMark/>
          </w:tcPr>
          <w:p w14:paraId="3D5355D6" w14:textId="77777777" w:rsidR="008E7264" w:rsidRPr="008E7264" w:rsidRDefault="008E7264" w:rsidP="008E7264">
            <w:pPr>
              <w:spacing w:after="0" w:line="240" w:lineRule="auto"/>
            </w:pPr>
            <w:r w:rsidRPr="008E7264">
              <w:rPr>
                <w:rFonts w:ascii="Arial" w:hAnsi="Arial"/>
                <w:sz w:val="19"/>
              </w:rPr>
              <w:t>30–39 minutes</w:t>
            </w:r>
          </w:p>
        </w:tc>
        <w:tc>
          <w:tcPr>
            <w:tcW w:w="1296" w:type="dxa"/>
            <w:tcMar>
              <w:top w:w="70" w:type="dxa"/>
              <w:left w:w="80" w:type="dxa"/>
              <w:bottom w:w="70" w:type="dxa"/>
              <w:right w:w="80" w:type="dxa"/>
            </w:tcMar>
            <w:vAlign w:val="center"/>
            <w:hideMark/>
          </w:tcPr>
          <w:p w14:paraId="4110B9A0" w14:textId="77777777" w:rsidR="008E7264" w:rsidRPr="008E7264" w:rsidRDefault="008E7264" w:rsidP="008E7264">
            <w:pPr>
              <w:spacing w:after="0" w:line="240" w:lineRule="auto"/>
              <w:jc w:val="center"/>
            </w:pPr>
            <w:r w:rsidRPr="008E7264">
              <w:rPr>
                <w:rFonts w:ascii="Arial" w:hAnsi="Arial"/>
                <w:sz w:val="19"/>
              </w:rPr>
              <w:t>3</w:t>
            </w:r>
          </w:p>
        </w:tc>
        <w:tc>
          <w:tcPr>
            <w:tcW w:w="1324" w:type="dxa"/>
            <w:tcMar>
              <w:top w:w="70" w:type="dxa"/>
              <w:left w:w="80" w:type="dxa"/>
              <w:bottom w:w="70" w:type="dxa"/>
              <w:right w:w="80" w:type="dxa"/>
            </w:tcMar>
            <w:vAlign w:val="center"/>
            <w:hideMark/>
          </w:tcPr>
          <w:p w14:paraId="39AE0285" w14:textId="77777777" w:rsidR="008E7264" w:rsidRPr="008E7264" w:rsidRDefault="008E7264" w:rsidP="008E7264">
            <w:pPr>
              <w:spacing w:after="0" w:line="240" w:lineRule="auto"/>
              <w:jc w:val="center"/>
            </w:pPr>
            <w:r w:rsidRPr="008E7264">
              <w:rPr>
                <w:rFonts w:ascii="Arial" w:hAnsi="Arial"/>
                <w:sz w:val="19"/>
              </w:rPr>
              <w:t>10.0</w:t>
            </w:r>
          </w:p>
        </w:tc>
      </w:tr>
      <w:tr w:rsidR="008E7264" w:rsidRPr="008E7264" w14:paraId="58750B15" w14:textId="77777777">
        <w:trPr>
          <w:cantSplit/>
          <w:tblCellSpacing w:w="15" w:type="dxa"/>
          <w:jc w:val="center"/>
        </w:trPr>
        <w:tc>
          <w:tcPr>
            <w:tcW w:w="2088" w:type="dxa"/>
            <w:tcMar>
              <w:top w:w="70" w:type="dxa"/>
              <w:left w:w="80" w:type="dxa"/>
              <w:bottom w:w="70" w:type="dxa"/>
              <w:right w:w="80" w:type="dxa"/>
            </w:tcMar>
            <w:vAlign w:val="center"/>
            <w:hideMark/>
          </w:tcPr>
          <w:p w14:paraId="13B95F37" w14:textId="77777777" w:rsidR="008E7264" w:rsidRPr="008E7264" w:rsidRDefault="008E7264" w:rsidP="008E7264">
            <w:pPr>
              <w:spacing w:after="0" w:line="240" w:lineRule="auto"/>
            </w:pPr>
            <w:r w:rsidRPr="008E7264">
              <w:rPr>
                <w:rFonts w:ascii="Arial" w:hAnsi="Arial"/>
                <w:sz w:val="19"/>
              </w:rPr>
              <w:t>Paid travel time</w:t>
            </w:r>
          </w:p>
        </w:tc>
        <w:tc>
          <w:tcPr>
            <w:tcW w:w="4320" w:type="dxa"/>
            <w:tcMar>
              <w:top w:w="70" w:type="dxa"/>
              <w:left w:w="80" w:type="dxa"/>
              <w:bottom w:w="70" w:type="dxa"/>
              <w:right w:w="80" w:type="dxa"/>
            </w:tcMar>
            <w:vAlign w:val="center"/>
            <w:hideMark/>
          </w:tcPr>
          <w:p w14:paraId="49866EFC" w14:textId="77777777" w:rsidR="008E7264" w:rsidRPr="008E7264" w:rsidRDefault="008E7264" w:rsidP="008E7264">
            <w:pPr>
              <w:spacing w:after="0" w:line="240" w:lineRule="auto"/>
            </w:pPr>
            <w:r w:rsidRPr="008E7264">
              <w:rPr>
                <w:rFonts w:ascii="Arial" w:hAnsi="Arial"/>
                <w:sz w:val="19"/>
              </w:rPr>
              <w:t>Yes</w:t>
            </w:r>
          </w:p>
        </w:tc>
        <w:tc>
          <w:tcPr>
            <w:tcW w:w="1296" w:type="dxa"/>
            <w:tcMar>
              <w:top w:w="70" w:type="dxa"/>
              <w:left w:w="80" w:type="dxa"/>
              <w:bottom w:w="70" w:type="dxa"/>
              <w:right w:w="80" w:type="dxa"/>
            </w:tcMar>
            <w:vAlign w:val="center"/>
            <w:hideMark/>
          </w:tcPr>
          <w:p w14:paraId="455CA79E" w14:textId="77777777" w:rsidR="008E7264" w:rsidRPr="008E7264" w:rsidRDefault="008E7264" w:rsidP="008E7264">
            <w:pPr>
              <w:spacing w:after="0" w:line="240" w:lineRule="auto"/>
              <w:jc w:val="center"/>
            </w:pPr>
            <w:r w:rsidRPr="008E7264">
              <w:rPr>
                <w:rFonts w:ascii="Arial" w:hAnsi="Arial"/>
                <w:sz w:val="19"/>
              </w:rPr>
              <w:t>12</w:t>
            </w:r>
          </w:p>
        </w:tc>
        <w:tc>
          <w:tcPr>
            <w:tcW w:w="1324" w:type="dxa"/>
            <w:tcMar>
              <w:top w:w="70" w:type="dxa"/>
              <w:left w:w="80" w:type="dxa"/>
              <w:bottom w:w="70" w:type="dxa"/>
              <w:right w:w="80" w:type="dxa"/>
            </w:tcMar>
            <w:vAlign w:val="center"/>
            <w:hideMark/>
          </w:tcPr>
          <w:p w14:paraId="0E972BB9" w14:textId="77777777" w:rsidR="008E7264" w:rsidRPr="008E7264" w:rsidRDefault="008E7264" w:rsidP="008E7264">
            <w:pPr>
              <w:spacing w:after="0" w:line="240" w:lineRule="auto"/>
              <w:jc w:val="center"/>
            </w:pPr>
            <w:r w:rsidRPr="008E7264">
              <w:rPr>
                <w:rFonts w:ascii="Arial" w:hAnsi="Arial"/>
                <w:sz w:val="19"/>
              </w:rPr>
              <w:t>40.0</w:t>
            </w:r>
          </w:p>
        </w:tc>
      </w:tr>
      <w:tr w:rsidR="008E7264" w:rsidRPr="008E7264" w14:paraId="530C32C4" w14:textId="77777777">
        <w:trPr>
          <w:cantSplit/>
          <w:tblCellSpacing w:w="15" w:type="dxa"/>
          <w:jc w:val="center"/>
        </w:trPr>
        <w:tc>
          <w:tcPr>
            <w:tcW w:w="2088" w:type="dxa"/>
            <w:tcMar>
              <w:top w:w="70" w:type="dxa"/>
              <w:left w:w="80" w:type="dxa"/>
              <w:bottom w:w="70" w:type="dxa"/>
              <w:right w:w="80" w:type="dxa"/>
            </w:tcMar>
            <w:vAlign w:val="center"/>
            <w:hideMark/>
          </w:tcPr>
          <w:p w14:paraId="1D370B48" w14:textId="77777777" w:rsidR="008E7264" w:rsidRPr="008E7264" w:rsidRDefault="008E7264" w:rsidP="008E7264">
            <w:pPr>
              <w:spacing w:after="0" w:line="240" w:lineRule="auto"/>
            </w:pPr>
          </w:p>
        </w:tc>
        <w:tc>
          <w:tcPr>
            <w:tcW w:w="4320" w:type="dxa"/>
            <w:tcMar>
              <w:top w:w="70" w:type="dxa"/>
              <w:left w:w="80" w:type="dxa"/>
              <w:bottom w:w="70" w:type="dxa"/>
              <w:right w:w="80" w:type="dxa"/>
            </w:tcMar>
            <w:vAlign w:val="center"/>
            <w:hideMark/>
          </w:tcPr>
          <w:p w14:paraId="63B89D26" w14:textId="77777777" w:rsidR="008E7264" w:rsidRPr="008E7264" w:rsidRDefault="008E7264" w:rsidP="008E7264">
            <w:pPr>
              <w:spacing w:after="0" w:line="240" w:lineRule="auto"/>
            </w:pPr>
            <w:r w:rsidRPr="008E7264">
              <w:rPr>
                <w:rFonts w:ascii="Arial" w:hAnsi="Arial"/>
                <w:sz w:val="19"/>
              </w:rPr>
              <w:t>No</w:t>
            </w:r>
          </w:p>
        </w:tc>
        <w:tc>
          <w:tcPr>
            <w:tcW w:w="1296" w:type="dxa"/>
            <w:tcMar>
              <w:top w:w="70" w:type="dxa"/>
              <w:left w:w="80" w:type="dxa"/>
              <w:bottom w:w="70" w:type="dxa"/>
              <w:right w:w="80" w:type="dxa"/>
            </w:tcMar>
            <w:vAlign w:val="center"/>
            <w:hideMark/>
          </w:tcPr>
          <w:p w14:paraId="3C71AC66" w14:textId="77777777" w:rsidR="008E7264" w:rsidRPr="008E7264" w:rsidRDefault="008E7264" w:rsidP="008E7264">
            <w:pPr>
              <w:spacing w:after="0" w:line="240" w:lineRule="auto"/>
              <w:jc w:val="center"/>
            </w:pPr>
            <w:r w:rsidRPr="008E7264">
              <w:rPr>
                <w:rFonts w:ascii="Arial" w:hAnsi="Arial"/>
                <w:sz w:val="19"/>
              </w:rPr>
              <w:t>8</w:t>
            </w:r>
          </w:p>
        </w:tc>
        <w:tc>
          <w:tcPr>
            <w:tcW w:w="1324" w:type="dxa"/>
            <w:tcMar>
              <w:top w:w="70" w:type="dxa"/>
              <w:left w:w="80" w:type="dxa"/>
              <w:bottom w:w="70" w:type="dxa"/>
              <w:right w:w="80" w:type="dxa"/>
            </w:tcMar>
            <w:vAlign w:val="center"/>
            <w:hideMark/>
          </w:tcPr>
          <w:p w14:paraId="6FEF869D" w14:textId="77777777" w:rsidR="008E7264" w:rsidRPr="008E7264" w:rsidRDefault="008E7264" w:rsidP="008E7264">
            <w:pPr>
              <w:spacing w:after="0" w:line="240" w:lineRule="auto"/>
              <w:jc w:val="center"/>
            </w:pPr>
            <w:r w:rsidRPr="008E7264">
              <w:rPr>
                <w:rFonts w:ascii="Arial" w:hAnsi="Arial"/>
                <w:sz w:val="19"/>
              </w:rPr>
              <w:t>26.7</w:t>
            </w:r>
          </w:p>
        </w:tc>
      </w:tr>
      <w:tr w:rsidR="008E7264" w:rsidRPr="008E7264" w14:paraId="1B4B194E" w14:textId="77777777">
        <w:trPr>
          <w:cantSplit/>
          <w:tblCellSpacing w:w="15" w:type="dxa"/>
          <w:jc w:val="center"/>
        </w:trPr>
        <w:tc>
          <w:tcPr>
            <w:tcW w:w="2088" w:type="dxa"/>
            <w:tcMar>
              <w:top w:w="70" w:type="dxa"/>
              <w:left w:w="80" w:type="dxa"/>
              <w:bottom w:w="70" w:type="dxa"/>
              <w:right w:w="80" w:type="dxa"/>
            </w:tcMar>
            <w:vAlign w:val="center"/>
            <w:hideMark/>
          </w:tcPr>
          <w:p w14:paraId="16045B41" w14:textId="77777777" w:rsidR="008E7264" w:rsidRPr="008E7264" w:rsidRDefault="008E7264" w:rsidP="008E7264">
            <w:pPr>
              <w:spacing w:after="0" w:line="240" w:lineRule="auto"/>
            </w:pPr>
          </w:p>
        </w:tc>
        <w:tc>
          <w:tcPr>
            <w:tcW w:w="4320" w:type="dxa"/>
            <w:tcMar>
              <w:top w:w="70" w:type="dxa"/>
              <w:left w:w="80" w:type="dxa"/>
              <w:bottom w:w="70" w:type="dxa"/>
              <w:right w:w="80" w:type="dxa"/>
            </w:tcMar>
            <w:vAlign w:val="center"/>
            <w:hideMark/>
          </w:tcPr>
          <w:p w14:paraId="402D7C1E" w14:textId="77777777" w:rsidR="008E7264" w:rsidRPr="008E7264" w:rsidRDefault="008E7264" w:rsidP="008E7264">
            <w:pPr>
              <w:spacing w:after="0" w:line="240" w:lineRule="auto"/>
            </w:pPr>
            <w:r w:rsidRPr="008E7264">
              <w:rPr>
                <w:rFonts w:ascii="Arial" w:hAnsi="Arial"/>
                <w:sz w:val="19"/>
              </w:rPr>
              <w:t>Sometimes</w:t>
            </w:r>
          </w:p>
        </w:tc>
        <w:tc>
          <w:tcPr>
            <w:tcW w:w="1296" w:type="dxa"/>
            <w:tcMar>
              <w:top w:w="70" w:type="dxa"/>
              <w:left w:w="80" w:type="dxa"/>
              <w:bottom w:w="70" w:type="dxa"/>
              <w:right w:w="80" w:type="dxa"/>
            </w:tcMar>
            <w:vAlign w:val="center"/>
            <w:hideMark/>
          </w:tcPr>
          <w:p w14:paraId="2BFF6AE2" w14:textId="77777777" w:rsidR="008E7264" w:rsidRPr="008E7264" w:rsidRDefault="008E7264" w:rsidP="008E7264">
            <w:pPr>
              <w:spacing w:after="0" w:line="240" w:lineRule="auto"/>
              <w:jc w:val="center"/>
            </w:pPr>
            <w:r w:rsidRPr="008E7264">
              <w:rPr>
                <w:rFonts w:ascii="Arial" w:hAnsi="Arial"/>
                <w:sz w:val="19"/>
              </w:rPr>
              <w:t>10</w:t>
            </w:r>
          </w:p>
        </w:tc>
        <w:tc>
          <w:tcPr>
            <w:tcW w:w="1324" w:type="dxa"/>
            <w:tcMar>
              <w:top w:w="70" w:type="dxa"/>
              <w:left w:w="80" w:type="dxa"/>
              <w:bottom w:w="70" w:type="dxa"/>
              <w:right w:w="80" w:type="dxa"/>
            </w:tcMar>
            <w:vAlign w:val="center"/>
            <w:hideMark/>
          </w:tcPr>
          <w:p w14:paraId="00B42DBB" w14:textId="77777777" w:rsidR="008E7264" w:rsidRPr="008E7264" w:rsidRDefault="008E7264" w:rsidP="008E7264">
            <w:pPr>
              <w:spacing w:after="0" w:line="240" w:lineRule="auto"/>
              <w:jc w:val="center"/>
            </w:pPr>
            <w:r w:rsidRPr="008E7264">
              <w:rPr>
                <w:rFonts w:ascii="Arial" w:hAnsi="Arial"/>
                <w:sz w:val="19"/>
              </w:rPr>
              <w:t>33.3</w:t>
            </w:r>
          </w:p>
        </w:tc>
      </w:tr>
      <w:tr w:rsidR="008E7264" w:rsidRPr="008E7264" w14:paraId="2EC13EC5" w14:textId="77777777">
        <w:trPr>
          <w:cantSplit/>
          <w:tblCellSpacing w:w="15" w:type="dxa"/>
          <w:jc w:val="center"/>
        </w:trPr>
        <w:tc>
          <w:tcPr>
            <w:tcW w:w="2088" w:type="dxa"/>
            <w:tcMar>
              <w:top w:w="70" w:type="dxa"/>
              <w:left w:w="80" w:type="dxa"/>
              <w:bottom w:w="70" w:type="dxa"/>
              <w:right w:w="80" w:type="dxa"/>
            </w:tcMar>
            <w:vAlign w:val="center"/>
            <w:hideMark/>
          </w:tcPr>
          <w:p w14:paraId="2B168BEC" w14:textId="77777777" w:rsidR="008E7264" w:rsidRPr="008E7264" w:rsidRDefault="008E7264" w:rsidP="008E7264">
            <w:pPr>
              <w:spacing w:after="0" w:line="240" w:lineRule="auto"/>
            </w:pPr>
            <w:r w:rsidRPr="008E7264">
              <w:rPr>
                <w:rFonts w:ascii="Arial" w:hAnsi="Arial"/>
                <w:sz w:val="19"/>
              </w:rPr>
              <w:t>Transport</w:t>
            </w:r>
          </w:p>
        </w:tc>
        <w:tc>
          <w:tcPr>
            <w:tcW w:w="4320" w:type="dxa"/>
            <w:tcMar>
              <w:top w:w="70" w:type="dxa"/>
              <w:left w:w="80" w:type="dxa"/>
              <w:bottom w:w="70" w:type="dxa"/>
              <w:right w:w="80" w:type="dxa"/>
            </w:tcMar>
            <w:vAlign w:val="center"/>
            <w:hideMark/>
          </w:tcPr>
          <w:p w14:paraId="1B029FC3" w14:textId="77777777" w:rsidR="008E7264" w:rsidRPr="008E7264" w:rsidRDefault="008E7264" w:rsidP="008E7264">
            <w:pPr>
              <w:spacing w:after="0" w:line="240" w:lineRule="auto"/>
            </w:pPr>
            <w:r w:rsidRPr="008E7264">
              <w:rPr>
                <w:rFonts w:ascii="Arial" w:hAnsi="Arial"/>
                <w:sz w:val="19"/>
              </w:rPr>
              <w:t>Car</w:t>
            </w:r>
          </w:p>
        </w:tc>
        <w:tc>
          <w:tcPr>
            <w:tcW w:w="1296" w:type="dxa"/>
            <w:tcMar>
              <w:top w:w="70" w:type="dxa"/>
              <w:left w:w="80" w:type="dxa"/>
              <w:bottom w:w="70" w:type="dxa"/>
              <w:right w:w="80" w:type="dxa"/>
            </w:tcMar>
            <w:vAlign w:val="center"/>
            <w:hideMark/>
          </w:tcPr>
          <w:p w14:paraId="4EB7AE74" w14:textId="77777777" w:rsidR="008E7264" w:rsidRPr="008E7264" w:rsidRDefault="008E7264" w:rsidP="008E7264">
            <w:pPr>
              <w:spacing w:after="0" w:line="240" w:lineRule="auto"/>
              <w:jc w:val="center"/>
            </w:pPr>
            <w:r w:rsidRPr="008E7264">
              <w:rPr>
                <w:rFonts w:ascii="Arial" w:hAnsi="Arial"/>
                <w:sz w:val="19"/>
              </w:rPr>
              <w:t>21</w:t>
            </w:r>
          </w:p>
        </w:tc>
        <w:tc>
          <w:tcPr>
            <w:tcW w:w="1324" w:type="dxa"/>
            <w:tcMar>
              <w:top w:w="70" w:type="dxa"/>
              <w:left w:w="80" w:type="dxa"/>
              <w:bottom w:w="70" w:type="dxa"/>
              <w:right w:w="80" w:type="dxa"/>
            </w:tcMar>
            <w:vAlign w:val="center"/>
            <w:hideMark/>
          </w:tcPr>
          <w:p w14:paraId="77AC7995" w14:textId="77777777" w:rsidR="008E7264" w:rsidRPr="008E7264" w:rsidRDefault="008E7264" w:rsidP="008E7264">
            <w:pPr>
              <w:spacing w:after="0" w:line="240" w:lineRule="auto"/>
              <w:jc w:val="center"/>
            </w:pPr>
            <w:r w:rsidRPr="008E7264">
              <w:rPr>
                <w:rFonts w:ascii="Arial" w:hAnsi="Arial"/>
                <w:sz w:val="19"/>
              </w:rPr>
              <w:t>70.0</w:t>
            </w:r>
          </w:p>
        </w:tc>
      </w:tr>
      <w:tr w:rsidR="008E7264" w:rsidRPr="008E7264" w14:paraId="31DC19A1" w14:textId="77777777">
        <w:trPr>
          <w:cantSplit/>
          <w:tblCellSpacing w:w="15" w:type="dxa"/>
          <w:jc w:val="center"/>
        </w:trPr>
        <w:tc>
          <w:tcPr>
            <w:tcW w:w="2088" w:type="dxa"/>
            <w:tcMar>
              <w:top w:w="70" w:type="dxa"/>
              <w:left w:w="80" w:type="dxa"/>
              <w:bottom w:w="70" w:type="dxa"/>
              <w:right w:w="80" w:type="dxa"/>
            </w:tcMar>
            <w:vAlign w:val="center"/>
            <w:hideMark/>
          </w:tcPr>
          <w:p w14:paraId="4691C5EF" w14:textId="77777777" w:rsidR="008E7264" w:rsidRPr="008E7264" w:rsidRDefault="008E7264" w:rsidP="008E7264">
            <w:pPr>
              <w:spacing w:after="0" w:line="240" w:lineRule="auto"/>
            </w:pPr>
          </w:p>
        </w:tc>
        <w:tc>
          <w:tcPr>
            <w:tcW w:w="4320" w:type="dxa"/>
            <w:tcMar>
              <w:top w:w="70" w:type="dxa"/>
              <w:left w:w="80" w:type="dxa"/>
              <w:bottom w:w="70" w:type="dxa"/>
              <w:right w:w="80" w:type="dxa"/>
            </w:tcMar>
            <w:vAlign w:val="center"/>
            <w:hideMark/>
          </w:tcPr>
          <w:p w14:paraId="61634EC5" w14:textId="77777777" w:rsidR="008E7264" w:rsidRPr="008E7264" w:rsidRDefault="008E7264" w:rsidP="008E7264">
            <w:pPr>
              <w:spacing w:after="0" w:line="240" w:lineRule="auto"/>
            </w:pPr>
            <w:r w:rsidRPr="008E7264">
              <w:rPr>
                <w:rFonts w:ascii="Arial" w:hAnsi="Arial"/>
                <w:sz w:val="19"/>
              </w:rPr>
              <w:t>Public transport</w:t>
            </w:r>
          </w:p>
        </w:tc>
        <w:tc>
          <w:tcPr>
            <w:tcW w:w="1296" w:type="dxa"/>
            <w:tcMar>
              <w:top w:w="70" w:type="dxa"/>
              <w:left w:w="80" w:type="dxa"/>
              <w:bottom w:w="70" w:type="dxa"/>
              <w:right w:w="80" w:type="dxa"/>
            </w:tcMar>
            <w:vAlign w:val="center"/>
            <w:hideMark/>
          </w:tcPr>
          <w:p w14:paraId="39D1B974" w14:textId="77777777" w:rsidR="008E7264" w:rsidRPr="008E7264" w:rsidRDefault="008E7264" w:rsidP="008E7264">
            <w:pPr>
              <w:spacing w:after="0" w:line="240" w:lineRule="auto"/>
              <w:jc w:val="center"/>
            </w:pPr>
            <w:r w:rsidRPr="008E7264">
              <w:rPr>
                <w:rFonts w:ascii="Arial" w:hAnsi="Arial"/>
                <w:sz w:val="19"/>
              </w:rPr>
              <w:t>4</w:t>
            </w:r>
          </w:p>
        </w:tc>
        <w:tc>
          <w:tcPr>
            <w:tcW w:w="1324" w:type="dxa"/>
            <w:tcMar>
              <w:top w:w="70" w:type="dxa"/>
              <w:left w:w="80" w:type="dxa"/>
              <w:bottom w:w="70" w:type="dxa"/>
              <w:right w:w="80" w:type="dxa"/>
            </w:tcMar>
            <w:vAlign w:val="center"/>
            <w:hideMark/>
          </w:tcPr>
          <w:p w14:paraId="3DC46178" w14:textId="77777777" w:rsidR="008E7264" w:rsidRPr="008E7264" w:rsidRDefault="008E7264" w:rsidP="008E7264">
            <w:pPr>
              <w:spacing w:after="0" w:line="240" w:lineRule="auto"/>
              <w:jc w:val="center"/>
            </w:pPr>
            <w:r w:rsidRPr="008E7264">
              <w:rPr>
                <w:rFonts w:ascii="Arial" w:hAnsi="Arial"/>
                <w:sz w:val="19"/>
              </w:rPr>
              <w:t>13.3</w:t>
            </w:r>
          </w:p>
        </w:tc>
      </w:tr>
      <w:tr w:rsidR="008E7264" w:rsidRPr="008E7264" w14:paraId="006DA0CA" w14:textId="77777777">
        <w:trPr>
          <w:cantSplit/>
          <w:tblCellSpacing w:w="15" w:type="dxa"/>
          <w:jc w:val="center"/>
        </w:trPr>
        <w:tc>
          <w:tcPr>
            <w:tcW w:w="2088" w:type="dxa"/>
            <w:tcMar>
              <w:top w:w="70" w:type="dxa"/>
              <w:left w:w="80" w:type="dxa"/>
              <w:bottom w:w="70" w:type="dxa"/>
              <w:right w:w="80" w:type="dxa"/>
            </w:tcMar>
            <w:vAlign w:val="center"/>
            <w:hideMark/>
          </w:tcPr>
          <w:p w14:paraId="63CFF194" w14:textId="77777777" w:rsidR="008E7264" w:rsidRPr="008E7264" w:rsidRDefault="008E7264" w:rsidP="008E7264">
            <w:pPr>
              <w:spacing w:after="0" w:line="240" w:lineRule="auto"/>
            </w:pPr>
          </w:p>
        </w:tc>
        <w:tc>
          <w:tcPr>
            <w:tcW w:w="4320" w:type="dxa"/>
            <w:tcMar>
              <w:top w:w="70" w:type="dxa"/>
              <w:left w:w="80" w:type="dxa"/>
              <w:bottom w:w="70" w:type="dxa"/>
              <w:right w:w="80" w:type="dxa"/>
            </w:tcMar>
            <w:vAlign w:val="center"/>
            <w:hideMark/>
          </w:tcPr>
          <w:p w14:paraId="3B73AE88" w14:textId="77777777" w:rsidR="008E7264" w:rsidRPr="008E7264" w:rsidRDefault="008E7264" w:rsidP="008E7264">
            <w:pPr>
              <w:spacing w:after="0" w:line="240" w:lineRule="auto"/>
            </w:pPr>
            <w:r w:rsidRPr="008E7264">
              <w:rPr>
                <w:rFonts w:ascii="Arial" w:hAnsi="Arial"/>
                <w:sz w:val="19"/>
              </w:rPr>
              <w:t>Walking</w:t>
            </w:r>
          </w:p>
        </w:tc>
        <w:tc>
          <w:tcPr>
            <w:tcW w:w="1296" w:type="dxa"/>
            <w:tcMar>
              <w:top w:w="70" w:type="dxa"/>
              <w:left w:w="80" w:type="dxa"/>
              <w:bottom w:w="70" w:type="dxa"/>
              <w:right w:w="80" w:type="dxa"/>
            </w:tcMar>
            <w:vAlign w:val="center"/>
            <w:hideMark/>
          </w:tcPr>
          <w:p w14:paraId="5FFB633B" w14:textId="77777777" w:rsidR="008E7264" w:rsidRPr="008E7264" w:rsidRDefault="008E7264" w:rsidP="008E7264">
            <w:pPr>
              <w:spacing w:after="0" w:line="240" w:lineRule="auto"/>
              <w:jc w:val="center"/>
            </w:pPr>
            <w:r w:rsidRPr="008E7264">
              <w:rPr>
                <w:rFonts w:ascii="Arial" w:hAnsi="Arial"/>
                <w:sz w:val="19"/>
              </w:rPr>
              <w:t>2</w:t>
            </w:r>
          </w:p>
        </w:tc>
        <w:tc>
          <w:tcPr>
            <w:tcW w:w="1324" w:type="dxa"/>
            <w:tcMar>
              <w:top w:w="70" w:type="dxa"/>
              <w:left w:w="80" w:type="dxa"/>
              <w:bottom w:w="70" w:type="dxa"/>
              <w:right w:w="80" w:type="dxa"/>
            </w:tcMar>
            <w:vAlign w:val="center"/>
            <w:hideMark/>
          </w:tcPr>
          <w:p w14:paraId="4A1AC7BE" w14:textId="77777777" w:rsidR="008E7264" w:rsidRPr="008E7264" w:rsidRDefault="008E7264" w:rsidP="008E7264">
            <w:pPr>
              <w:spacing w:after="0" w:line="240" w:lineRule="auto"/>
              <w:jc w:val="center"/>
            </w:pPr>
            <w:r w:rsidRPr="008E7264">
              <w:rPr>
                <w:rFonts w:ascii="Arial" w:hAnsi="Arial"/>
                <w:sz w:val="19"/>
              </w:rPr>
              <w:t>6.7</w:t>
            </w:r>
          </w:p>
        </w:tc>
      </w:tr>
      <w:tr w:rsidR="008E7264" w:rsidRPr="008E7264" w14:paraId="52CC660D" w14:textId="77777777">
        <w:trPr>
          <w:cantSplit/>
          <w:tblCellSpacing w:w="15" w:type="dxa"/>
          <w:jc w:val="center"/>
        </w:trPr>
        <w:tc>
          <w:tcPr>
            <w:tcW w:w="2088" w:type="dxa"/>
            <w:tcMar>
              <w:top w:w="70" w:type="dxa"/>
              <w:left w:w="80" w:type="dxa"/>
              <w:bottom w:w="70" w:type="dxa"/>
              <w:right w:w="80" w:type="dxa"/>
            </w:tcMar>
            <w:vAlign w:val="center"/>
            <w:hideMark/>
          </w:tcPr>
          <w:p w14:paraId="08BE13EB" w14:textId="77777777" w:rsidR="008E7264" w:rsidRPr="008E7264" w:rsidRDefault="008E7264" w:rsidP="008E7264">
            <w:pPr>
              <w:spacing w:after="0" w:line="240" w:lineRule="auto"/>
            </w:pPr>
          </w:p>
        </w:tc>
        <w:tc>
          <w:tcPr>
            <w:tcW w:w="4320" w:type="dxa"/>
            <w:tcMar>
              <w:top w:w="70" w:type="dxa"/>
              <w:left w:w="80" w:type="dxa"/>
              <w:bottom w:w="70" w:type="dxa"/>
              <w:right w:w="80" w:type="dxa"/>
            </w:tcMar>
            <w:vAlign w:val="center"/>
            <w:hideMark/>
          </w:tcPr>
          <w:p w14:paraId="7F0ECA20" w14:textId="77777777" w:rsidR="008E7264" w:rsidRPr="008E7264" w:rsidRDefault="008E7264" w:rsidP="008E7264">
            <w:pPr>
              <w:spacing w:after="0" w:line="240" w:lineRule="auto"/>
            </w:pPr>
            <w:r w:rsidRPr="008E7264">
              <w:rPr>
                <w:rFonts w:ascii="Arial" w:hAnsi="Arial"/>
                <w:sz w:val="19"/>
              </w:rPr>
              <w:t>Combination</w:t>
            </w:r>
          </w:p>
        </w:tc>
        <w:tc>
          <w:tcPr>
            <w:tcW w:w="1296" w:type="dxa"/>
            <w:tcMar>
              <w:top w:w="70" w:type="dxa"/>
              <w:left w:w="80" w:type="dxa"/>
              <w:bottom w:w="70" w:type="dxa"/>
              <w:right w:w="80" w:type="dxa"/>
            </w:tcMar>
            <w:vAlign w:val="center"/>
            <w:hideMark/>
          </w:tcPr>
          <w:p w14:paraId="756D3C53" w14:textId="77777777" w:rsidR="008E7264" w:rsidRPr="008E7264" w:rsidRDefault="008E7264" w:rsidP="008E7264">
            <w:pPr>
              <w:spacing w:after="0" w:line="240" w:lineRule="auto"/>
              <w:jc w:val="center"/>
            </w:pPr>
            <w:r w:rsidRPr="008E7264">
              <w:rPr>
                <w:rFonts w:ascii="Arial" w:hAnsi="Arial"/>
                <w:sz w:val="19"/>
              </w:rPr>
              <w:t>2</w:t>
            </w:r>
          </w:p>
        </w:tc>
        <w:tc>
          <w:tcPr>
            <w:tcW w:w="1324" w:type="dxa"/>
            <w:tcMar>
              <w:top w:w="70" w:type="dxa"/>
              <w:left w:w="80" w:type="dxa"/>
              <w:bottom w:w="70" w:type="dxa"/>
              <w:right w:w="80" w:type="dxa"/>
            </w:tcMar>
            <w:vAlign w:val="center"/>
            <w:hideMark/>
          </w:tcPr>
          <w:p w14:paraId="7AB026C6" w14:textId="77777777" w:rsidR="008E7264" w:rsidRPr="008E7264" w:rsidRDefault="008E7264" w:rsidP="008E7264">
            <w:pPr>
              <w:spacing w:after="0" w:line="240" w:lineRule="auto"/>
              <w:jc w:val="center"/>
            </w:pPr>
            <w:r w:rsidRPr="008E7264">
              <w:rPr>
                <w:rFonts w:ascii="Arial" w:hAnsi="Arial"/>
                <w:sz w:val="19"/>
              </w:rPr>
              <w:t>6.7</w:t>
            </w:r>
          </w:p>
        </w:tc>
      </w:tr>
      <w:tr w:rsidR="008E7264" w:rsidRPr="008E7264" w14:paraId="0F08CAED" w14:textId="77777777">
        <w:trPr>
          <w:cantSplit/>
          <w:tblCellSpacing w:w="15" w:type="dxa"/>
          <w:jc w:val="center"/>
        </w:trPr>
        <w:tc>
          <w:tcPr>
            <w:tcW w:w="2088" w:type="dxa"/>
            <w:tcMar>
              <w:top w:w="70" w:type="dxa"/>
              <w:left w:w="80" w:type="dxa"/>
              <w:bottom w:w="70" w:type="dxa"/>
              <w:right w:w="80" w:type="dxa"/>
            </w:tcMar>
            <w:vAlign w:val="center"/>
            <w:hideMark/>
          </w:tcPr>
          <w:p w14:paraId="0673DEC3" w14:textId="77777777" w:rsidR="008E7264" w:rsidRPr="008E7264" w:rsidRDefault="008E7264" w:rsidP="008E7264">
            <w:pPr>
              <w:spacing w:after="0" w:line="240" w:lineRule="auto"/>
            </w:pPr>
          </w:p>
        </w:tc>
        <w:tc>
          <w:tcPr>
            <w:tcW w:w="4320" w:type="dxa"/>
            <w:tcMar>
              <w:top w:w="70" w:type="dxa"/>
              <w:left w:w="80" w:type="dxa"/>
              <w:bottom w:w="70" w:type="dxa"/>
              <w:right w:w="80" w:type="dxa"/>
            </w:tcMar>
            <w:vAlign w:val="center"/>
            <w:hideMark/>
          </w:tcPr>
          <w:p w14:paraId="263590BE" w14:textId="77777777" w:rsidR="008E7264" w:rsidRPr="008E7264" w:rsidRDefault="008E7264" w:rsidP="008E7264">
            <w:pPr>
              <w:spacing w:after="0" w:line="240" w:lineRule="auto"/>
            </w:pPr>
            <w:r w:rsidRPr="008E7264">
              <w:rPr>
                <w:rFonts w:ascii="Arial" w:hAnsi="Arial"/>
                <w:sz w:val="19"/>
              </w:rPr>
              <w:t>Other</w:t>
            </w:r>
          </w:p>
        </w:tc>
        <w:tc>
          <w:tcPr>
            <w:tcW w:w="1296" w:type="dxa"/>
            <w:tcMar>
              <w:top w:w="70" w:type="dxa"/>
              <w:left w:w="80" w:type="dxa"/>
              <w:bottom w:w="70" w:type="dxa"/>
              <w:right w:w="80" w:type="dxa"/>
            </w:tcMar>
            <w:vAlign w:val="center"/>
            <w:hideMark/>
          </w:tcPr>
          <w:p w14:paraId="6FFEA1D0" w14:textId="77777777" w:rsidR="008E7264" w:rsidRPr="008E7264" w:rsidRDefault="008E7264" w:rsidP="008E7264">
            <w:pPr>
              <w:spacing w:after="0" w:line="240" w:lineRule="auto"/>
              <w:jc w:val="center"/>
            </w:pPr>
            <w:r w:rsidRPr="008E7264">
              <w:rPr>
                <w:rFonts w:ascii="Arial" w:hAnsi="Arial"/>
                <w:sz w:val="19"/>
              </w:rPr>
              <w:t>1</w:t>
            </w:r>
          </w:p>
        </w:tc>
        <w:tc>
          <w:tcPr>
            <w:tcW w:w="1324" w:type="dxa"/>
            <w:tcMar>
              <w:top w:w="70" w:type="dxa"/>
              <w:left w:w="80" w:type="dxa"/>
              <w:bottom w:w="70" w:type="dxa"/>
              <w:right w:w="80" w:type="dxa"/>
            </w:tcMar>
            <w:vAlign w:val="center"/>
            <w:hideMark/>
          </w:tcPr>
          <w:p w14:paraId="16928BC5" w14:textId="77777777" w:rsidR="008E7264" w:rsidRPr="008E7264" w:rsidRDefault="008E7264" w:rsidP="008E7264">
            <w:pPr>
              <w:spacing w:after="0" w:line="240" w:lineRule="auto"/>
              <w:jc w:val="center"/>
            </w:pPr>
            <w:r w:rsidRPr="008E7264">
              <w:rPr>
                <w:rFonts w:ascii="Arial" w:hAnsi="Arial"/>
                <w:sz w:val="19"/>
              </w:rPr>
              <w:t>3.3</w:t>
            </w:r>
          </w:p>
        </w:tc>
      </w:tr>
    </w:tbl>
    <w:p w14:paraId="5F5DAF14" w14:textId="77777777" w:rsidR="008E7264" w:rsidRPr="008E7264" w:rsidRDefault="008E7264" w:rsidP="008E7264">
      <w:pPr>
        <w:spacing w:line="360" w:lineRule="auto"/>
        <w:jc w:val="both"/>
      </w:pPr>
      <w:r w:rsidRPr="008E7264">
        <w:t>The sample was predominantly female (70.0%), with the largest age group being 25–34 years (30.0%). Full-time employment represented the largest employment category (40.0%). Inter-visit travel was predominantly between 10 and 29 minutes, while cars were the most common mode of transport (70.0%). Full details of the work-pattern characteristics are retained in the SPSS output.</w:t>
      </w:r>
    </w:p>
    <w:p w14:paraId="281268F6" w14:textId="77777777" w:rsidR="008E7264" w:rsidRPr="008E7264" w:rsidRDefault="008E7264" w:rsidP="008E7264">
      <w:pPr>
        <w:spacing w:line="360" w:lineRule="auto"/>
        <w:jc w:val="both"/>
        <w:rPr>
          <w:b/>
          <w:bCs/>
        </w:rPr>
      </w:pPr>
      <w:r w:rsidRPr="008E7264">
        <w:rPr>
          <w:b/>
          <w:bCs/>
        </w:rPr>
        <w:t>Table 4.2. Descriptive Statistics for Main Variables</w:t>
      </w:r>
    </w:p>
    <w:tbl>
      <w:tblPr>
        <w:tblW w:w="0" w:type="auto"/>
        <w:jc w:val="center"/>
        <w:tblCellSpacing w:w="15" w:type="dxa"/>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ayout w:type="fixed"/>
        <w:tblCellMar>
          <w:top w:w="15" w:type="dxa"/>
          <w:left w:w="15" w:type="dxa"/>
          <w:bottom w:w="15" w:type="dxa"/>
          <w:right w:w="15" w:type="dxa"/>
        </w:tblCellMar>
        <w:tblLook w:val="04A0" w:firstRow="1" w:lastRow="0" w:firstColumn="1" w:lastColumn="0" w:noHBand="0" w:noVBand="1"/>
      </w:tblPr>
      <w:tblGrid>
        <w:gridCol w:w="2996"/>
        <w:gridCol w:w="1210"/>
        <w:gridCol w:w="1254"/>
        <w:gridCol w:w="1254"/>
        <w:gridCol w:w="1254"/>
        <w:gridCol w:w="1269"/>
      </w:tblGrid>
      <w:tr w:rsidR="008E7264" w:rsidRPr="008E7264" w14:paraId="6955A254" w14:textId="77777777">
        <w:trPr>
          <w:cantSplit/>
          <w:tblHeader/>
          <w:tblCellSpacing w:w="15" w:type="dxa"/>
          <w:jc w:val="center"/>
        </w:trPr>
        <w:tc>
          <w:tcPr>
            <w:tcW w:w="2951" w:type="dxa"/>
            <w:shd w:val="clear" w:color="auto" w:fill="E7E6E6"/>
            <w:tcMar>
              <w:top w:w="70" w:type="dxa"/>
              <w:left w:w="80" w:type="dxa"/>
              <w:bottom w:w="70" w:type="dxa"/>
              <w:right w:w="80" w:type="dxa"/>
            </w:tcMar>
            <w:vAlign w:val="center"/>
            <w:hideMark/>
          </w:tcPr>
          <w:p w14:paraId="65515EE9" w14:textId="77777777" w:rsidR="008E7264" w:rsidRPr="008E7264" w:rsidRDefault="008E7264" w:rsidP="008E7264">
            <w:pPr>
              <w:spacing w:after="0" w:line="240" w:lineRule="auto"/>
              <w:rPr>
                <w:b/>
                <w:bCs/>
              </w:rPr>
            </w:pPr>
            <w:r w:rsidRPr="008E7264">
              <w:rPr>
                <w:rFonts w:ascii="Arial" w:hAnsi="Arial"/>
                <w:b/>
                <w:bCs/>
                <w:sz w:val="19"/>
              </w:rPr>
              <w:t>Variable</w:t>
            </w:r>
          </w:p>
        </w:tc>
        <w:tc>
          <w:tcPr>
            <w:tcW w:w="1180" w:type="dxa"/>
            <w:shd w:val="clear" w:color="auto" w:fill="E7E6E6"/>
            <w:tcMar>
              <w:top w:w="70" w:type="dxa"/>
              <w:left w:w="80" w:type="dxa"/>
              <w:bottom w:w="70" w:type="dxa"/>
              <w:right w:w="80" w:type="dxa"/>
            </w:tcMar>
            <w:vAlign w:val="center"/>
            <w:hideMark/>
          </w:tcPr>
          <w:p w14:paraId="7DB2FDA9" w14:textId="77777777" w:rsidR="008E7264" w:rsidRPr="008E7264" w:rsidRDefault="008E7264" w:rsidP="008E7264">
            <w:pPr>
              <w:spacing w:after="0" w:line="240" w:lineRule="auto"/>
              <w:jc w:val="center"/>
              <w:rPr>
                <w:b/>
                <w:bCs/>
              </w:rPr>
            </w:pPr>
            <w:r w:rsidRPr="008E7264">
              <w:rPr>
                <w:rFonts w:ascii="Arial" w:hAnsi="Arial"/>
                <w:b/>
                <w:bCs/>
                <w:sz w:val="19"/>
              </w:rPr>
              <w:t>N</w:t>
            </w:r>
          </w:p>
        </w:tc>
        <w:tc>
          <w:tcPr>
            <w:tcW w:w="1224" w:type="dxa"/>
            <w:shd w:val="clear" w:color="auto" w:fill="E7E6E6"/>
            <w:tcMar>
              <w:top w:w="70" w:type="dxa"/>
              <w:left w:w="80" w:type="dxa"/>
              <w:bottom w:w="70" w:type="dxa"/>
              <w:right w:w="80" w:type="dxa"/>
            </w:tcMar>
            <w:vAlign w:val="center"/>
            <w:hideMark/>
          </w:tcPr>
          <w:p w14:paraId="56BA479C" w14:textId="77777777" w:rsidR="008E7264" w:rsidRPr="008E7264" w:rsidRDefault="008E7264" w:rsidP="008E7264">
            <w:pPr>
              <w:spacing w:after="0" w:line="240" w:lineRule="auto"/>
              <w:jc w:val="center"/>
              <w:rPr>
                <w:b/>
                <w:bCs/>
              </w:rPr>
            </w:pPr>
            <w:r w:rsidRPr="008E7264">
              <w:rPr>
                <w:rFonts w:ascii="Arial" w:hAnsi="Arial"/>
                <w:b/>
                <w:bCs/>
                <w:sz w:val="19"/>
              </w:rPr>
              <w:t>Minimum</w:t>
            </w:r>
          </w:p>
        </w:tc>
        <w:tc>
          <w:tcPr>
            <w:tcW w:w="1224" w:type="dxa"/>
            <w:shd w:val="clear" w:color="auto" w:fill="E7E6E6"/>
            <w:tcMar>
              <w:top w:w="70" w:type="dxa"/>
              <w:left w:w="80" w:type="dxa"/>
              <w:bottom w:w="70" w:type="dxa"/>
              <w:right w:w="80" w:type="dxa"/>
            </w:tcMar>
            <w:vAlign w:val="center"/>
            <w:hideMark/>
          </w:tcPr>
          <w:p w14:paraId="435A1865" w14:textId="77777777" w:rsidR="008E7264" w:rsidRPr="008E7264" w:rsidRDefault="008E7264" w:rsidP="008E7264">
            <w:pPr>
              <w:spacing w:after="0" w:line="240" w:lineRule="auto"/>
              <w:jc w:val="center"/>
              <w:rPr>
                <w:b/>
                <w:bCs/>
              </w:rPr>
            </w:pPr>
            <w:r w:rsidRPr="008E7264">
              <w:rPr>
                <w:rFonts w:ascii="Arial" w:hAnsi="Arial"/>
                <w:b/>
                <w:bCs/>
                <w:sz w:val="19"/>
              </w:rPr>
              <w:t>Maximum</w:t>
            </w:r>
          </w:p>
        </w:tc>
        <w:tc>
          <w:tcPr>
            <w:tcW w:w="1224" w:type="dxa"/>
            <w:shd w:val="clear" w:color="auto" w:fill="E7E6E6"/>
            <w:tcMar>
              <w:top w:w="70" w:type="dxa"/>
              <w:left w:w="80" w:type="dxa"/>
              <w:bottom w:w="70" w:type="dxa"/>
              <w:right w:w="80" w:type="dxa"/>
            </w:tcMar>
            <w:vAlign w:val="center"/>
            <w:hideMark/>
          </w:tcPr>
          <w:p w14:paraId="7266A3AB" w14:textId="77777777" w:rsidR="008E7264" w:rsidRPr="008E7264" w:rsidRDefault="008E7264" w:rsidP="008E7264">
            <w:pPr>
              <w:spacing w:after="0" w:line="240" w:lineRule="auto"/>
              <w:jc w:val="center"/>
              <w:rPr>
                <w:b/>
                <w:bCs/>
              </w:rPr>
            </w:pPr>
            <w:r w:rsidRPr="008E7264">
              <w:rPr>
                <w:rFonts w:ascii="Arial" w:hAnsi="Arial"/>
                <w:b/>
                <w:bCs/>
                <w:sz w:val="19"/>
              </w:rPr>
              <w:t>Mean</w:t>
            </w:r>
          </w:p>
        </w:tc>
        <w:tc>
          <w:tcPr>
            <w:tcW w:w="1224" w:type="dxa"/>
            <w:shd w:val="clear" w:color="auto" w:fill="E7E6E6"/>
            <w:tcMar>
              <w:top w:w="70" w:type="dxa"/>
              <w:left w:w="80" w:type="dxa"/>
              <w:bottom w:w="70" w:type="dxa"/>
              <w:right w:w="80" w:type="dxa"/>
            </w:tcMar>
            <w:vAlign w:val="center"/>
            <w:hideMark/>
          </w:tcPr>
          <w:p w14:paraId="66A1D42D" w14:textId="77777777" w:rsidR="008E7264" w:rsidRPr="008E7264" w:rsidRDefault="008E7264" w:rsidP="008E7264">
            <w:pPr>
              <w:spacing w:after="0" w:line="240" w:lineRule="auto"/>
              <w:jc w:val="center"/>
              <w:rPr>
                <w:b/>
                <w:bCs/>
              </w:rPr>
            </w:pPr>
            <w:r w:rsidRPr="008E7264">
              <w:rPr>
                <w:rFonts w:ascii="Arial" w:hAnsi="Arial"/>
                <w:b/>
                <w:bCs/>
                <w:sz w:val="19"/>
              </w:rPr>
              <w:t>SD</w:t>
            </w:r>
          </w:p>
        </w:tc>
      </w:tr>
      <w:tr w:rsidR="008E7264" w:rsidRPr="008E7264" w14:paraId="3C2E310A" w14:textId="77777777">
        <w:trPr>
          <w:cantSplit/>
          <w:tblCellSpacing w:w="15" w:type="dxa"/>
          <w:jc w:val="center"/>
        </w:trPr>
        <w:tc>
          <w:tcPr>
            <w:tcW w:w="2951" w:type="dxa"/>
            <w:tcMar>
              <w:top w:w="70" w:type="dxa"/>
              <w:left w:w="80" w:type="dxa"/>
              <w:bottom w:w="70" w:type="dxa"/>
              <w:right w:w="80" w:type="dxa"/>
            </w:tcMar>
            <w:vAlign w:val="center"/>
            <w:hideMark/>
          </w:tcPr>
          <w:p w14:paraId="15416482" w14:textId="77777777" w:rsidR="008E7264" w:rsidRPr="008E7264" w:rsidRDefault="008E7264" w:rsidP="008E7264">
            <w:pPr>
              <w:spacing w:after="0" w:line="240" w:lineRule="auto"/>
            </w:pPr>
            <w:r w:rsidRPr="008E7264">
              <w:rPr>
                <w:rFonts w:ascii="Arial" w:hAnsi="Arial"/>
                <w:sz w:val="19"/>
              </w:rPr>
              <w:t>Travel-time pressure</w:t>
            </w:r>
          </w:p>
        </w:tc>
        <w:tc>
          <w:tcPr>
            <w:tcW w:w="1180" w:type="dxa"/>
            <w:tcMar>
              <w:top w:w="70" w:type="dxa"/>
              <w:left w:w="80" w:type="dxa"/>
              <w:bottom w:w="70" w:type="dxa"/>
              <w:right w:w="80" w:type="dxa"/>
            </w:tcMar>
            <w:vAlign w:val="center"/>
            <w:hideMark/>
          </w:tcPr>
          <w:p w14:paraId="08B98999" w14:textId="77777777" w:rsidR="008E7264" w:rsidRPr="008E7264" w:rsidRDefault="008E7264" w:rsidP="008E7264">
            <w:pPr>
              <w:spacing w:after="0" w:line="240" w:lineRule="auto"/>
              <w:jc w:val="center"/>
            </w:pPr>
            <w:r w:rsidRPr="008E7264">
              <w:rPr>
                <w:rFonts w:ascii="Arial" w:hAnsi="Arial"/>
                <w:sz w:val="19"/>
              </w:rPr>
              <w:t>30</w:t>
            </w:r>
          </w:p>
        </w:tc>
        <w:tc>
          <w:tcPr>
            <w:tcW w:w="1224" w:type="dxa"/>
            <w:tcMar>
              <w:top w:w="70" w:type="dxa"/>
              <w:left w:w="80" w:type="dxa"/>
              <w:bottom w:w="70" w:type="dxa"/>
              <w:right w:w="80" w:type="dxa"/>
            </w:tcMar>
            <w:vAlign w:val="center"/>
            <w:hideMark/>
          </w:tcPr>
          <w:p w14:paraId="50E0792A" w14:textId="77777777" w:rsidR="008E7264" w:rsidRPr="008E7264" w:rsidRDefault="008E7264" w:rsidP="008E7264">
            <w:pPr>
              <w:spacing w:after="0" w:line="240" w:lineRule="auto"/>
              <w:jc w:val="center"/>
            </w:pPr>
            <w:r w:rsidRPr="008E7264">
              <w:rPr>
                <w:rFonts w:ascii="Arial" w:hAnsi="Arial"/>
                <w:sz w:val="19"/>
              </w:rPr>
              <w:t>1.29</w:t>
            </w:r>
          </w:p>
        </w:tc>
        <w:tc>
          <w:tcPr>
            <w:tcW w:w="1224" w:type="dxa"/>
            <w:tcMar>
              <w:top w:w="70" w:type="dxa"/>
              <w:left w:w="80" w:type="dxa"/>
              <w:bottom w:w="70" w:type="dxa"/>
              <w:right w:w="80" w:type="dxa"/>
            </w:tcMar>
            <w:vAlign w:val="center"/>
            <w:hideMark/>
          </w:tcPr>
          <w:p w14:paraId="4E951E24" w14:textId="77777777" w:rsidR="008E7264" w:rsidRPr="008E7264" w:rsidRDefault="008E7264" w:rsidP="008E7264">
            <w:pPr>
              <w:spacing w:after="0" w:line="240" w:lineRule="auto"/>
              <w:jc w:val="center"/>
            </w:pPr>
            <w:r w:rsidRPr="008E7264">
              <w:rPr>
                <w:rFonts w:ascii="Arial" w:hAnsi="Arial"/>
                <w:sz w:val="19"/>
              </w:rPr>
              <w:t>4.86</w:t>
            </w:r>
          </w:p>
        </w:tc>
        <w:tc>
          <w:tcPr>
            <w:tcW w:w="1224" w:type="dxa"/>
            <w:tcMar>
              <w:top w:w="70" w:type="dxa"/>
              <w:left w:w="80" w:type="dxa"/>
              <w:bottom w:w="70" w:type="dxa"/>
              <w:right w:w="80" w:type="dxa"/>
            </w:tcMar>
            <w:vAlign w:val="center"/>
            <w:hideMark/>
          </w:tcPr>
          <w:p w14:paraId="49B23BC5" w14:textId="77777777" w:rsidR="008E7264" w:rsidRPr="008E7264" w:rsidRDefault="008E7264" w:rsidP="008E7264">
            <w:pPr>
              <w:spacing w:after="0" w:line="240" w:lineRule="auto"/>
              <w:jc w:val="center"/>
            </w:pPr>
            <w:r w:rsidRPr="008E7264">
              <w:rPr>
                <w:rFonts w:ascii="Arial" w:hAnsi="Arial"/>
                <w:sz w:val="19"/>
              </w:rPr>
              <w:t>3.31</w:t>
            </w:r>
          </w:p>
        </w:tc>
        <w:tc>
          <w:tcPr>
            <w:tcW w:w="1224" w:type="dxa"/>
            <w:tcMar>
              <w:top w:w="70" w:type="dxa"/>
              <w:left w:w="80" w:type="dxa"/>
              <w:bottom w:w="70" w:type="dxa"/>
              <w:right w:w="80" w:type="dxa"/>
            </w:tcMar>
            <w:vAlign w:val="center"/>
            <w:hideMark/>
          </w:tcPr>
          <w:p w14:paraId="55ABD599" w14:textId="77777777" w:rsidR="008E7264" w:rsidRPr="008E7264" w:rsidRDefault="008E7264" w:rsidP="008E7264">
            <w:pPr>
              <w:spacing w:after="0" w:line="240" w:lineRule="auto"/>
              <w:jc w:val="center"/>
            </w:pPr>
            <w:r w:rsidRPr="008E7264">
              <w:rPr>
                <w:rFonts w:ascii="Arial" w:hAnsi="Arial"/>
                <w:sz w:val="19"/>
              </w:rPr>
              <w:t>1.00</w:t>
            </w:r>
          </w:p>
        </w:tc>
      </w:tr>
      <w:tr w:rsidR="008E7264" w:rsidRPr="008E7264" w14:paraId="33D03A84" w14:textId="77777777">
        <w:trPr>
          <w:cantSplit/>
          <w:tblCellSpacing w:w="15" w:type="dxa"/>
          <w:jc w:val="center"/>
        </w:trPr>
        <w:tc>
          <w:tcPr>
            <w:tcW w:w="2951" w:type="dxa"/>
            <w:tcMar>
              <w:top w:w="70" w:type="dxa"/>
              <w:left w:w="80" w:type="dxa"/>
              <w:bottom w:w="70" w:type="dxa"/>
              <w:right w:w="80" w:type="dxa"/>
            </w:tcMar>
            <w:vAlign w:val="center"/>
            <w:hideMark/>
          </w:tcPr>
          <w:p w14:paraId="531C1A08" w14:textId="77777777" w:rsidR="008E7264" w:rsidRPr="008E7264" w:rsidRDefault="008E7264" w:rsidP="008E7264">
            <w:pPr>
              <w:spacing w:after="0" w:line="240" w:lineRule="auto"/>
            </w:pPr>
            <w:r w:rsidRPr="008E7264">
              <w:rPr>
                <w:rFonts w:ascii="Arial" w:hAnsi="Arial"/>
                <w:sz w:val="19"/>
              </w:rPr>
              <w:t>Burnout</w:t>
            </w:r>
          </w:p>
        </w:tc>
        <w:tc>
          <w:tcPr>
            <w:tcW w:w="1180" w:type="dxa"/>
            <w:tcMar>
              <w:top w:w="70" w:type="dxa"/>
              <w:left w:w="80" w:type="dxa"/>
              <w:bottom w:w="70" w:type="dxa"/>
              <w:right w:w="80" w:type="dxa"/>
            </w:tcMar>
            <w:vAlign w:val="center"/>
            <w:hideMark/>
          </w:tcPr>
          <w:p w14:paraId="781F9718" w14:textId="77777777" w:rsidR="008E7264" w:rsidRPr="008E7264" w:rsidRDefault="008E7264" w:rsidP="008E7264">
            <w:pPr>
              <w:spacing w:after="0" w:line="240" w:lineRule="auto"/>
              <w:jc w:val="center"/>
            </w:pPr>
            <w:r w:rsidRPr="008E7264">
              <w:rPr>
                <w:rFonts w:ascii="Arial" w:hAnsi="Arial"/>
                <w:sz w:val="19"/>
              </w:rPr>
              <w:t>30</w:t>
            </w:r>
          </w:p>
        </w:tc>
        <w:tc>
          <w:tcPr>
            <w:tcW w:w="1224" w:type="dxa"/>
            <w:tcMar>
              <w:top w:w="70" w:type="dxa"/>
              <w:left w:w="80" w:type="dxa"/>
              <w:bottom w:w="70" w:type="dxa"/>
              <w:right w:w="80" w:type="dxa"/>
            </w:tcMar>
            <w:vAlign w:val="center"/>
            <w:hideMark/>
          </w:tcPr>
          <w:p w14:paraId="6EF46D06" w14:textId="77777777" w:rsidR="008E7264" w:rsidRPr="008E7264" w:rsidRDefault="008E7264" w:rsidP="008E7264">
            <w:pPr>
              <w:spacing w:after="0" w:line="240" w:lineRule="auto"/>
              <w:jc w:val="center"/>
            </w:pPr>
            <w:r w:rsidRPr="008E7264">
              <w:rPr>
                <w:rFonts w:ascii="Arial" w:hAnsi="Arial"/>
                <w:sz w:val="19"/>
              </w:rPr>
              <w:t>0.00</w:t>
            </w:r>
          </w:p>
        </w:tc>
        <w:tc>
          <w:tcPr>
            <w:tcW w:w="1224" w:type="dxa"/>
            <w:tcMar>
              <w:top w:w="70" w:type="dxa"/>
              <w:left w:w="80" w:type="dxa"/>
              <w:bottom w:w="70" w:type="dxa"/>
              <w:right w:w="80" w:type="dxa"/>
            </w:tcMar>
            <w:vAlign w:val="center"/>
            <w:hideMark/>
          </w:tcPr>
          <w:p w14:paraId="32078261" w14:textId="77777777" w:rsidR="008E7264" w:rsidRPr="008E7264" w:rsidRDefault="008E7264" w:rsidP="008E7264">
            <w:pPr>
              <w:spacing w:after="0" w:line="240" w:lineRule="auto"/>
              <w:jc w:val="center"/>
            </w:pPr>
            <w:r w:rsidRPr="008E7264">
              <w:rPr>
                <w:rFonts w:ascii="Arial" w:hAnsi="Arial"/>
                <w:sz w:val="19"/>
              </w:rPr>
              <w:t>96.43</w:t>
            </w:r>
          </w:p>
        </w:tc>
        <w:tc>
          <w:tcPr>
            <w:tcW w:w="1224" w:type="dxa"/>
            <w:tcMar>
              <w:top w:w="70" w:type="dxa"/>
              <w:left w:w="80" w:type="dxa"/>
              <w:bottom w:w="70" w:type="dxa"/>
              <w:right w:w="80" w:type="dxa"/>
            </w:tcMar>
            <w:vAlign w:val="center"/>
            <w:hideMark/>
          </w:tcPr>
          <w:p w14:paraId="65219F2C" w14:textId="77777777" w:rsidR="008E7264" w:rsidRPr="008E7264" w:rsidRDefault="008E7264" w:rsidP="008E7264">
            <w:pPr>
              <w:spacing w:after="0" w:line="240" w:lineRule="auto"/>
              <w:jc w:val="center"/>
            </w:pPr>
            <w:r w:rsidRPr="008E7264">
              <w:rPr>
                <w:rFonts w:ascii="Arial" w:hAnsi="Arial"/>
                <w:sz w:val="19"/>
              </w:rPr>
              <w:t>59.05</w:t>
            </w:r>
          </w:p>
        </w:tc>
        <w:tc>
          <w:tcPr>
            <w:tcW w:w="1224" w:type="dxa"/>
            <w:tcMar>
              <w:top w:w="70" w:type="dxa"/>
              <w:left w:w="80" w:type="dxa"/>
              <w:bottom w:w="70" w:type="dxa"/>
              <w:right w:w="80" w:type="dxa"/>
            </w:tcMar>
            <w:vAlign w:val="center"/>
            <w:hideMark/>
          </w:tcPr>
          <w:p w14:paraId="55E45651" w14:textId="77777777" w:rsidR="008E7264" w:rsidRPr="008E7264" w:rsidRDefault="008E7264" w:rsidP="008E7264">
            <w:pPr>
              <w:spacing w:after="0" w:line="240" w:lineRule="auto"/>
              <w:jc w:val="center"/>
            </w:pPr>
            <w:r w:rsidRPr="008E7264">
              <w:rPr>
                <w:rFonts w:ascii="Arial" w:hAnsi="Arial"/>
                <w:sz w:val="19"/>
              </w:rPr>
              <w:t>25.51</w:t>
            </w:r>
          </w:p>
        </w:tc>
      </w:tr>
      <w:tr w:rsidR="008E7264" w:rsidRPr="008E7264" w14:paraId="68914F32" w14:textId="77777777">
        <w:trPr>
          <w:cantSplit/>
          <w:tblCellSpacing w:w="15" w:type="dxa"/>
          <w:jc w:val="center"/>
        </w:trPr>
        <w:tc>
          <w:tcPr>
            <w:tcW w:w="2951" w:type="dxa"/>
            <w:tcMar>
              <w:top w:w="70" w:type="dxa"/>
              <w:left w:w="80" w:type="dxa"/>
              <w:bottom w:w="70" w:type="dxa"/>
              <w:right w:w="80" w:type="dxa"/>
            </w:tcMar>
            <w:vAlign w:val="center"/>
            <w:hideMark/>
          </w:tcPr>
          <w:p w14:paraId="5661B2AB" w14:textId="77777777" w:rsidR="008E7264" w:rsidRPr="008E7264" w:rsidRDefault="008E7264" w:rsidP="008E7264">
            <w:pPr>
              <w:spacing w:after="0" w:line="240" w:lineRule="auto"/>
            </w:pPr>
            <w:r w:rsidRPr="008E7264">
              <w:rPr>
                <w:rFonts w:ascii="Arial" w:hAnsi="Arial"/>
                <w:sz w:val="19"/>
              </w:rPr>
              <w:t>Turnover intention</w:t>
            </w:r>
          </w:p>
        </w:tc>
        <w:tc>
          <w:tcPr>
            <w:tcW w:w="1180" w:type="dxa"/>
            <w:tcMar>
              <w:top w:w="70" w:type="dxa"/>
              <w:left w:w="80" w:type="dxa"/>
              <w:bottom w:w="70" w:type="dxa"/>
              <w:right w:w="80" w:type="dxa"/>
            </w:tcMar>
            <w:vAlign w:val="center"/>
            <w:hideMark/>
          </w:tcPr>
          <w:p w14:paraId="7D10265B" w14:textId="77777777" w:rsidR="008E7264" w:rsidRPr="008E7264" w:rsidRDefault="008E7264" w:rsidP="008E7264">
            <w:pPr>
              <w:spacing w:after="0" w:line="240" w:lineRule="auto"/>
              <w:jc w:val="center"/>
            </w:pPr>
            <w:r w:rsidRPr="008E7264">
              <w:rPr>
                <w:rFonts w:ascii="Arial" w:hAnsi="Arial"/>
                <w:sz w:val="19"/>
              </w:rPr>
              <w:t>30</w:t>
            </w:r>
          </w:p>
        </w:tc>
        <w:tc>
          <w:tcPr>
            <w:tcW w:w="1224" w:type="dxa"/>
            <w:tcMar>
              <w:top w:w="70" w:type="dxa"/>
              <w:left w:w="80" w:type="dxa"/>
              <w:bottom w:w="70" w:type="dxa"/>
              <w:right w:w="80" w:type="dxa"/>
            </w:tcMar>
            <w:vAlign w:val="center"/>
            <w:hideMark/>
          </w:tcPr>
          <w:p w14:paraId="6F9C61E6" w14:textId="77777777" w:rsidR="008E7264" w:rsidRPr="008E7264" w:rsidRDefault="008E7264" w:rsidP="008E7264">
            <w:pPr>
              <w:spacing w:after="0" w:line="240" w:lineRule="auto"/>
              <w:jc w:val="center"/>
            </w:pPr>
            <w:r w:rsidRPr="008E7264">
              <w:rPr>
                <w:rFonts w:ascii="Arial" w:hAnsi="Arial"/>
                <w:sz w:val="19"/>
              </w:rPr>
              <w:t>1.00</w:t>
            </w:r>
          </w:p>
        </w:tc>
        <w:tc>
          <w:tcPr>
            <w:tcW w:w="1224" w:type="dxa"/>
            <w:tcMar>
              <w:top w:w="70" w:type="dxa"/>
              <w:left w:w="80" w:type="dxa"/>
              <w:bottom w:w="70" w:type="dxa"/>
              <w:right w:w="80" w:type="dxa"/>
            </w:tcMar>
            <w:vAlign w:val="center"/>
            <w:hideMark/>
          </w:tcPr>
          <w:p w14:paraId="5D64A3AC" w14:textId="77777777" w:rsidR="008E7264" w:rsidRPr="008E7264" w:rsidRDefault="008E7264" w:rsidP="008E7264">
            <w:pPr>
              <w:spacing w:after="0" w:line="240" w:lineRule="auto"/>
              <w:jc w:val="center"/>
            </w:pPr>
            <w:r w:rsidRPr="008E7264">
              <w:rPr>
                <w:rFonts w:ascii="Arial" w:hAnsi="Arial"/>
                <w:sz w:val="19"/>
              </w:rPr>
              <w:t>5.00</w:t>
            </w:r>
          </w:p>
        </w:tc>
        <w:tc>
          <w:tcPr>
            <w:tcW w:w="1224" w:type="dxa"/>
            <w:tcMar>
              <w:top w:w="70" w:type="dxa"/>
              <w:left w:w="80" w:type="dxa"/>
              <w:bottom w:w="70" w:type="dxa"/>
              <w:right w:w="80" w:type="dxa"/>
            </w:tcMar>
            <w:vAlign w:val="center"/>
            <w:hideMark/>
          </w:tcPr>
          <w:p w14:paraId="78E7E5B5" w14:textId="77777777" w:rsidR="008E7264" w:rsidRPr="008E7264" w:rsidRDefault="008E7264" w:rsidP="008E7264">
            <w:pPr>
              <w:spacing w:after="0" w:line="240" w:lineRule="auto"/>
              <w:jc w:val="center"/>
            </w:pPr>
            <w:r w:rsidRPr="008E7264">
              <w:rPr>
                <w:rFonts w:ascii="Arial" w:hAnsi="Arial"/>
                <w:sz w:val="19"/>
              </w:rPr>
              <w:t>3.59</w:t>
            </w:r>
          </w:p>
        </w:tc>
        <w:tc>
          <w:tcPr>
            <w:tcW w:w="1224" w:type="dxa"/>
            <w:tcMar>
              <w:top w:w="70" w:type="dxa"/>
              <w:left w:w="80" w:type="dxa"/>
              <w:bottom w:w="70" w:type="dxa"/>
              <w:right w:w="80" w:type="dxa"/>
            </w:tcMar>
            <w:vAlign w:val="center"/>
            <w:hideMark/>
          </w:tcPr>
          <w:p w14:paraId="736443FE" w14:textId="77777777" w:rsidR="008E7264" w:rsidRPr="008E7264" w:rsidRDefault="008E7264" w:rsidP="008E7264">
            <w:pPr>
              <w:spacing w:after="0" w:line="240" w:lineRule="auto"/>
              <w:jc w:val="center"/>
            </w:pPr>
            <w:r w:rsidRPr="008E7264">
              <w:rPr>
                <w:rFonts w:ascii="Arial" w:hAnsi="Arial"/>
                <w:sz w:val="19"/>
              </w:rPr>
              <w:t>1.28</w:t>
            </w:r>
          </w:p>
        </w:tc>
      </w:tr>
    </w:tbl>
    <w:p w14:paraId="29982EF8" w14:textId="77777777" w:rsidR="008E7264" w:rsidRPr="008E7264" w:rsidRDefault="008E7264" w:rsidP="008E7264">
      <w:pPr>
        <w:spacing w:line="360" w:lineRule="auto"/>
        <w:jc w:val="both"/>
      </w:pPr>
      <w:r w:rsidRPr="008E7264">
        <w:t>Travel-time pressure had a mean of 3.31 (</w:t>
      </w:r>
      <w:r w:rsidRPr="008E7264">
        <w:rPr>
          <w:i/>
          <w:iCs/>
        </w:rPr>
        <w:t>SD</w:t>
      </w:r>
      <w:r w:rsidRPr="008E7264">
        <w:t xml:space="preserve"> = 1.00), burnout 59.05 (</w:t>
      </w:r>
      <w:r w:rsidRPr="008E7264">
        <w:rPr>
          <w:i/>
          <w:iCs/>
        </w:rPr>
        <w:t>SD</w:t>
      </w:r>
      <w:r w:rsidRPr="008E7264">
        <w:t xml:space="preserve"> = 25.51), and turnover intention 3.59 (</w:t>
      </w:r>
      <w:r w:rsidRPr="008E7264">
        <w:rPr>
          <w:i/>
          <w:iCs/>
        </w:rPr>
        <w:t>SD</w:t>
      </w:r>
      <w:r w:rsidRPr="008E7264">
        <w:t xml:space="preserve"> = 1.28). The variation across these measures provided a basis for subsequent inferential analysis. As the dataset was constructed for this quantitative </w:t>
      </w:r>
      <w:r w:rsidRPr="008E7264">
        <w:lastRenderedPageBreak/>
        <w:t>methods exercise, these values should not be interpreted as population estimates for UK community-care workers.</w:t>
      </w:r>
    </w:p>
    <w:p w14:paraId="4E4EB8F5" w14:textId="77777777" w:rsidR="008E7264" w:rsidRPr="008E7264" w:rsidRDefault="008E7264" w:rsidP="005C0E7E">
      <w:pPr>
        <w:pStyle w:val="Heading2"/>
      </w:pPr>
      <w:bookmarkStart w:id="35" w:name="_Toc238767481"/>
      <w:r w:rsidRPr="008E7264">
        <w:t>4.3 Reliability Analysis</w:t>
      </w:r>
      <w:bookmarkEnd w:id="35"/>
    </w:p>
    <w:p w14:paraId="3D1A792E" w14:textId="77777777" w:rsidR="008E7264" w:rsidRPr="008E7264" w:rsidRDefault="008E7264" w:rsidP="008E7264">
      <w:pPr>
        <w:spacing w:line="360" w:lineRule="auto"/>
        <w:jc w:val="both"/>
      </w:pPr>
      <w:r w:rsidRPr="008E7264">
        <w:t>Internal consistency was assessed using Cronbach's alpha.</w:t>
      </w:r>
    </w:p>
    <w:p w14:paraId="3BA79BF3" w14:textId="77777777" w:rsidR="008E7264" w:rsidRPr="008E7264" w:rsidRDefault="008E7264" w:rsidP="008E7264">
      <w:pPr>
        <w:spacing w:line="360" w:lineRule="auto"/>
        <w:jc w:val="both"/>
        <w:rPr>
          <w:b/>
          <w:bCs/>
        </w:rPr>
      </w:pPr>
      <w:r w:rsidRPr="008E7264">
        <w:rPr>
          <w:b/>
          <w:bCs/>
        </w:rPr>
        <w:t>Table 4.3. Reliability of Study Measures</w:t>
      </w:r>
    </w:p>
    <w:tbl>
      <w:tblPr>
        <w:tblW w:w="0" w:type="auto"/>
        <w:jc w:val="center"/>
        <w:tblCellSpacing w:w="15" w:type="dxa"/>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ayout w:type="fixed"/>
        <w:tblCellMar>
          <w:top w:w="15" w:type="dxa"/>
          <w:left w:w="15" w:type="dxa"/>
          <w:bottom w:w="15" w:type="dxa"/>
          <w:right w:w="15" w:type="dxa"/>
        </w:tblCellMar>
        <w:tblLook w:val="04A0" w:firstRow="1" w:lastRow="0" w:firstColumn="1" w:lastColumn="0" w:noHBand="0" w:noVBand="1"/>
      </w:tblPr>
      <w:tblGrid>
        <w:gridCol w:w="3356"/>
        <w:gridCol w:w="1037"/>
        <w:gridCol w:w="1974"/>
        <w:gridCol w:w="2809"/>
      </w:tblGrid>
      <w:tr w:rsidR="008E7264" w:rsidRPr="008E7264" w14:paraId="007A7E05" w14:textId="77777777">
        <w:trPr>
          <w:cantSplit/>
          <w:tblHeader/>
          <w:tblCellSpacing w:w="15" w:type="dxa"/>
          <w:jc w:val="center"/>
        </w:trPr>
        <w:tc>
          <w:tcPr>
            <w:tcW w:w="3311" w:type="dxa"/>
            <w:shd w:val="clear" w:color="auto" w:fill="E7E6E6"/>
            <w:tcMar>
              <w:top w:w="70" w:type="dxa"/>
              <w:left w:w="80" w:type="dxa"/>
              <w:bottom w:w="70" w:type="dxa"/>
              <w:right w:w="80" w:type="dxa"/>
            </w:tcMar>
            <w:vAlign w:val="center"/>
            <w:hideMark/>
          </w:tcPr>
          <w:p w14:paraId="281682A2" w14:textId="77777777" w:rsidR="008E7264" w:rsidRPr="008E7264" w:rsidRDefault="008E7264" w:rsidP="008E7264">
            <w:pPr>
              <w:spacing w:after="0" w:line="240" w:lineRule="auto"/>
              <w:rPr>
                <w:b/>
                <w:bCs/>
              </w:rPr>
            </w:pPr>
            <w:r w:rsidRPr="008E7264">
              <w:rPr>
                <w:rFonts w:ascii="Arial" w:hAnsi="Arial"/>
                <w:b/>
                <w:bCs/>
                <w:sz w:val="19"/>
              </w:rPr>
              <w:t>Construct</w:t>
            </w:r>
          </w:p>
        </w:tc>
        <w:tc>
          <w:tcPr>
            <w:tcW w:w="1007" w:type="dxa"/>
            <w:shd w:val="clear" w:color="auto" w:fill="E7E6E6"/>
            <w:tcMar>
              <w:top w:w="70" w:type="dxa"/>
              <w:left w:w="80" w:type="dxa"/>
              <w:bottom w:w="70" w:type="dxa"/>
              <w:right w:w="80" w:type="dxa"/>
            </w:tcMar>
            <w:vAlign w:val="center"/>
            <w:hideMark/>
          </w:tcPr>
          <w:p w14:paraId="029E5407" w14:textId="77777777" w:rsidR="008E7264" w:rsidRPr="008E7264" w:rsidRDefault="008E7264" w:rsidP="008E7264">
            <w:pPr>
              <w:spacing w:after="0" w:line="240" w:lineRule="auto"/>
              <w:jc w:val="center"/>
              <w:rPr>
                <w:b/>
                <w:bCs/>
              </w:rPr>
            </w:pPr>
            <w:r w:rsidRPr="008E7264">
              <w:rPr>
                <w:rFonts w:ascii="Arial" w:hAnsi="Arial"/>
                <w:b/>
                <w:bCs/>
                <w:sz w:val="19"/>
              </w:rPr>
              <w:t>Items</w:t>
            </w:r>
          </w:p>
        </w:tc>
        <w:tc>
          <w:tcPr>
            <w:tcW w:w="1944" w:type="dxa"/>
            <w:shd w:val="clear" w:color="auto" w:fill="E7E6E6"/>
            <w:tcMar>
              <w:top w:w="70" w:type="dxa"/>
              <w:left w:w="80" w:type="dxa"/>
              <w:bottom w:w="70" w:type="dxa"/>
              <w:right w:w="80" w:type="dxa"/>
            </w:tcMar>
            <w:vAlign w:val="center"/>
            <w:hideMark/>
          </w:tcPr>
          <w:p w14:paraId="0F0A357C" w14:textId="77777777" w:rsidR="008E7264" w:rsidRPr="008E7264" w:rsidRDefault="008E7264" w:rsidP="008E7264">
            <w:pPr>
              <w:spacing w:after="0" w:line="240" w:lineRule="auto"/>
              <w:jc w:val="center"/>
              <w:rPr>
                <w:b/>
                <w:bCs/>
              </w:rPr>
            </w:pPr>
            <w:r w:rsidRPr="008E7264">
              <w:rPr>
                <w:rFonts w:ascii="Arial" w:hAnsi="Arial"/>
                <w:b/>
                <w:bCs/>
                <w:sz w:val="19"/>
              </w:rPr>
              <w:t>Cronbach's α</w:t>
            </w:r>
          </w:p>
        </w:tc>
        <w:tc>
          <w:tcPr>
            <w:tcW w:w="2764" w:type="dxa"/>
            <w:shd w:val="clear" w:color="auto" w:fill="E7E6E6"/>
            <w:tcMar>
              <w:top w:w="70" w:type="dxa"/>
              <w:left w:w="80" w:type="dxa"/>
              <w:bottom w:w="70" w:type="dxa"/>
              <w:right w:w="80" w:type="dxa"/>
            </w:tcMar>
            <w:vAlign w:val="center"/>
            <w:hideMark/>
          </w:tcPr>
          <w:p w14:paraId="15B29E95" w14:textId="77777777" w:rsidR="008E7264" w:rsidRPr="008E7264" w:rsidRDefault="008E7264" w:rsidP="008E7264">
            <w:pPr>
              <w:spacing w:after="0" w:line="240" w:lineRule="auto"/>
              <w:rPr>
                <w:b/>
                <w:bCs/>
              </w:rPr>
            </w:pPr>
            <w:r w:rsidRPr="008E7264">
              <w:rPr>
                <w:rFonts w:ascii="Arial" w:hAnsi="Arial"/>
                <w:b/>
                <w:bCs/>
                <w:sz w:val="19"/>
              </w:rPr>
              <w:t>Interpretation</w:t>
            </w:r>
          </w:p>
        </w:tc>
      </w:tr>
      <w:tr w:rsidR="008E7264" w:rsidRPr="008E7264" w14:paraId="5762312C" w14:textId="77777777">
        <w:trPr>
          <w:cantSplit/>
          <w:tblCellSpacing w:w="15" w:type="dxa"/>
          <w:jc w:val="center"/>
        </w:trPr>
        <w:tc>
          <w:tcPr>
            <w:tcW w:w="3311" w:type="dxa"/>
            <w:tcMar>
              <w:top w:w="70" w:type="dxa"/>
              <w:left w:w="80" w:type="dxa"/>
              <w:bottom w:w="70" w:type="dxa"/>
              <w:right w:w="80" w:type="dxa"/>
            </w:tcMar>
            <w:vAlign w:val="center"/>
            <w:hideMark/>
          </w:tcPr>
          <w:p w14:paraId="764128A8" w14:textId="77777777" w:rsidR="008E7264" w:rsidRPr="008E7264" w:rsidRDefault="008E7264" w:rsidP="008E7264">
            <w:pPr>
              <w:spacing w:after="0" w:line="240" w:lineRule="auto"/>
            </w:pPr>
            <w:r w:rsidRPr="008E7264">
              <w:rPr>
                <w:rFonts w:ascii="Arial" w:hAnsi="Arial"/>
                <w:sz w:val="19"/>
              </w:rPr>
              <w:t>Travel-time pressure</w:t>
            </w:r>
          </w:p>
        </w:tc>
        <w:tc>
          <w:tcPr>
            <w:tcW w:w="1007" w:type="dxa"/>
            <w:tcMar>
              <w:top w:w="70" w:type="dxa"/>
              <w:left w:w="80" w:type="dxa"/>
              <w:bottom w:w="70" w:type="dxa"/>
              <w:right w:w="80" w:type="dxa"/>
            </w:tcMar>
            <w:vAlign w:val="center"/>
            <w:hideMark/>
          </w:tcPr>
          <w:p w14:paraId="3CC1A0A1" w14:textId="77777777" w:rsidR="008E7264" w:rsidRPr="008E7264" w:rsidRDefault="008E7264" w:rsidP="008E7264">
            <w:pPr>
              <w:spacing w:after="0" w:line="240" w:lineRule="auto"/>
              <w:jc w:val="center"/>
            </w:pPr>
            <w:r w:rsidRPr="008E7264">
              <w:rPr>
                <w:rFonts w:ascii="Arial" w:hAnsi="Arial"/>
                <w:sz w:val="19"/>
              </w:rPr>
              <w:t>7</w:t>
            </w:r>
          </w:p>
        </w:tc>
        <w:tc>
          <w:tcPr>
            <w:tcW w:w="1944" w:type="dxa"/>
            <w:tcMar>
              <w:top w:w="70" w:type="dxa"/>
              <w:left w:w="80" w:type="dxa"/>
              <w:bottom w:w="70" w:type="dxa"/>
              <w:right w:w="80" w:type="dxa"/>
            </w:tcMar>
            <w:vAlign w:val="center"/>
            <w:hideMark/>
          </w:tcPr>
          <w:p w14:paraId="6B3C1F92" w14:textId="77777777" w:rsidR="008E7264" w:rsidRPr="008E7264" w:rsidRDefault="008E7264" w:rsidP="008E7264">
            <w:pPr>
              <w:spacing w:after="0" w:line="240" w:lineRule="auto"/>
              <w:jc w:val="center"/>
            </w:pPr>
            <w:r w:rsidRPr="008E7264">
              <w:rPr>
                <w:rFonts w:ascii="Arial" w:hAnsi="Arial"/>
                <w:sz w:val="19"/>
              </w:rPr>
              <w:t>.893</w:t>
            </w:r>
          </w:p>
        </w:tc>
        <w:tc>
          <w:tcPr>
            <w:tcW w:w="2764" w:type="dxa"/>
            <w:tcMar>
              <w:top w:w="70" w:type="dxa"/>
              <w:left w:w="80" w:type="dxa"/>
              <w:bottom w:w="70" w:type="dxa"/>
              <w:right w:w="80" w:type="dxa"/>
            </w:tcMar>
            <w:vAlign w:val="center"/>
            <w:hideMark/>
          </w:tcPr>
          <w:p w14:paraId="7C941122" w14:textId="77777777" w:rsidR="008E7264" w:rsidRPr="008E7264" w:rsidRDefault="008E7264" w:rsidP="008E7264">
            <w:pPr>
              <w:spacing w:after="0" w:line="240" w:lineRule="auto"/>
            </w:pPr>
            <w:r w:rsidRPr="008E7264">
              <w:rPr>
                <w:rFonts w:ascii="Arial" w:hAnsi="Arial"/>
                <w:sz w:val="19"/>
              </w:rPr>
              <w:t>Good</w:t>
            </w:r>
          </w:p>
        </w:tc>
      </w:tr>
      <w:tr w:rsidR="008E7264" w:rsidRPr="008E7264" w14:paraId="397815EF" w14:textId="77777777">
        <w:trPr>
          <w:cantSplit/>
          <w:tblCellSpacing w:w="15" w:type="dxa"/>
          <w:jc w:val="center"/>
        </w:trPr>
        <w:tc>
          <w:tcPr>
            <w:tcW w:w="3311" w:type="dxa"/>
            <w:tcMar>
              <w:top w:w="70" w:type="dxa"/>
              <w:left w:w="80" w:type="dxa"/>
              <w:bottom w:w="70" w:type="dxa"/>
              <w:right w:w="80" w:type="dxa"/>
            </w:tcMar>
            <w:vAlign w:val="center"/>
            <w:hideMark/>
          </w:tcPr>
          <w:p w14:paraId="6D054D82" w14:textId="77777777" w:rsidR="008E7264" w:rsidRPr="008E7264" w:rsidRDefault="008E7264" w:rsidP="008E7264">
            <w:pPr>
              <w:spacing w:after="0" w:line="240" w:lineRule="auto"/>
            </w:pPr>
            <w:r w:rsidRPr="008E7264">
              <w:rPr>
                <w:rFonts w:ascii="Arial" w:hAnsi="Arial"/>
                <w:sz w:val="19"/>
              </w:rPr>
              <w:t>Burnout</w:t>
            </w:r>
          </w:p>
        </w:tc>
        <w:tc>
          <w:tcPr>
            <w:tcW w:w="1007" w:type="dxa"/>
            <w:tcMar>
              <w:top w:w="70" w:type="dxa"/>
              <w:left w:w="80" w:type="dxa"/>
              <w:bottom w:w="70" w:type="dxa"/>
              <w:right w:w="80" w:type="dxa"/>
            </w:tcMar>
            <w:vAlign w:val="center"/>
            <w:hideMark/>
          </w:tcPr>
          <w:p w14:paraId="7F7B5CF9" w14:textId="77777777" w:rsidR="008E7264" w:rsidRPr="008E7264" w:rsidRDefault="008E7264" w:rsidP="008E7264">
            <w:pPr>
              <w:spacing w:after="0" w:line="240" w:lineRule="auto"/>
              <w:jc w:val="center"/>
            </w:pPr>
            <w:r w:rsidRPr="008E7264">
              <w:rPr>
                <w:rFonts w:ascii="Arial" w:hAnsi="Arial"/>
                <w:sz w:val="19"/>
              </w:rPr>
              <w:t>7</w:t>
            </w:r>
          </w:p>
        </w:tc>
        <w:tc>
          <w:tcPr>
            <w:tcW w:w="1944" w:type="dxa"/>
            <w:tcMar>
              <w:top w:w="70" w:type="dxa"/>
              <w:left w:w="80" w:type="dxa"/>
              <w:bottom w:w="70" w:type="dxa"/>
              <w:right w:w="80" w:type="dxa"/>
            </w:tcMar>
            <w:vAlign w:val="center"/>
            <w:hideMark/>
          </w:tcPr>
          <w:p w14:paraId="3AAABA43" w14:textId="77777777" w:rsidR="008E7264" w:rsidRPr="008E7264" w:rsidRDefault="008E7264" w:rsidP="008E7264">
            <w:pPr>
              <w:spacing w:after="0" w:line="240" w:lineRule="auto"/>
              <w:jc w:val="center"/>
            </w:pPr>
            <w:r w:rsidRPr="008E7264">
              <w:rPr>
                <w:rFonts w:ascii="Arial" w:hAnsi="Arial"/>
                <w:sz w:val="19"/>
              </w:rPr>
              <w:t>.898</w:t>
            </w:r>
          </w:p>
        </w:tc>
        <w:tc>
          <w:tcPr>
            <w:tcW w:w="2764" w:type="dxa"/>
            <w:tcMar>
              <w:top w:w="70" w:type="dxa"/>
              <w:left w:w="80" w:type="dxa"/>
              <w:bottom w:w="70" w:type="dxa"/>
              <w:right w:w="80" w:type="dxa"/>
            </w:tcMar>
            <w:vAlign w:val="center"/>
            <w:hideMark/>
          </w:tcPr>
          <w:p w14:paraId="42B87548" w14:textId="77777777" w:rsidR="008E7264" w:rsidRPr="008E7264" w:rsidRDefault="008E7264" w:rsidP="008E7264">
            <w:pPr>
              <w:spacing w:after="0" w:line="240" w:lineRule="auto"/>
            </w:pPr>
            <w:r w:rsidRPr="008E7264">
              <w:rPr>
                <w:rFonts w:ascii="Arial" w:hAnsi="Arial"/>
                <w:sz w:val="19"/>
              </w:rPr>
              <w:t>Good</w:t>
            </w:r>
          </w:p>
        </w:tc>
      </w:tr>
      <w:tr w:rsidR="008E7264" w:rsidRPr="008E7264" w14:paraId="58C8F0E2" w14:textId="77777777">
        <w:trPr>
          <w:cantSplit/>
          <w:tblCellSpacing w:w="15" w:type="dxa"/>
          <w:jc w:val="center"/>
        </w:trPr>
        <w:tc>
          <w:tcPr>
            <w:tcW w:w="3311" w:type="dxa"/>
            <w:tcMar>
              <w:top w:w="70" w:type="dxa"/>
              <w:left w:w="80" w:type="dxa"/>
              <w:bottom w:w="70" w:type="dxa"/>
              <w:right w:w="80" w:type="dxa"/>
            </w:tcMar>
            <w:vAlign w:val="center"/>
            <w:hideMark/>
          </w:tcPr>
          <w:p w14:paraId="4EEE564D" w14:textId="77777777" w:rsidR="008E7264" w:rsidRPr="008E7264" w:rsidRDefault="008E7264" w:rsidP="008E7264">
            <w:pPr>
              <w:spacing w:after="0" w:line="240" w:lineRule="auto"/>
            </w:pPr>
            <w:r w:rsidRPr="008E7264">
              <w:rPr>
                <w:rFonts w:ascii="Arial" w:hAnsi="Arial"/>
                <w:sz w:val="19"/>
              </w:rPr>
              <w:t>Turnover intention</w:t>
            </w:r>
          </w:p>
        </w:tc>
        <w:tc>
          <w:tcPr>
            <w:tcW w:w="1007" w:type="dxa"/>
            <w:tcMar>
              <w:top w:w="70" w:type="dxa"/>
              <w:left w:w="80" w:type="dxa"/>
              <w:bottom w:w="70" w:type="dxa"/>
              <w:right w:w="80" w:type="dxa"/>
            </w:tcMar>
            <w:vAlign w:val="center"/>
            <w:hideMark/>
          </w:tcPr>
          <w:p w14:paraId="2871B811" w14:textId="77777777" w:rsidR="008E7264" w:rsidRPr="008E7264" w:rsidRDefault="008E7264" w:rsidP="008E7264">
            <w:pPr>
              <w:spacing w:after="0" w:line="240" w:lineRule="auto"/>
              <w:jc w:val="center"/>
            </w:pPr>
            <w:r w:rsidRPr="008E7264">
              <w:rPr>
                <w:rFonts w:ascii="Arial" w:hAnsi="Arial"/>
                <w:sz w:val="19"/>
              </w:rPr>
              <w:t>5</w:t>
            </w:r>
          </w:p>
        </w:tc>
        <w:tc>
          <w:tcPr>
            <w:tcW w:w="1944" w:type="dxa"/>
            <w:tcMar>
              <w:top w:w="70" w:type="dxa"/>
              <w:left w:w="80" w:type="dxa"/>
              <w:bottom w:w="70" w:type="dxa"/>
              <w:right w:w="80" w:type="dxa"/>
            </w:tcMar>
            <w:vAlign w:val="center"/>
            <w:hideMark/>
          </w:tcPr>
          <w:p w14:paraId="2DAF33D3" w14:textId="77777777" w:rsidR="008E7264" w:rsidRPr="008E7264" w:rsidRDefault="008E7264" w:rsidP="008E7264">
            <w:pPr>
              <w:spacing w:after="0" w:line="240" w:lineRule="auto"/>
              <w:jc w:val="center"/>
            </w:pPr>
            <w:r w:rsidRPr="008E7264">
              <w:rPr>
                <w:rFonts w:ascii="Arial" w:hAnsi="Arial"/>
                <w:sz w:val="19"/>
              </w:rPr>
              <w:t>.939</w:t>
            </w:r>
          </w:p>
        </w:tc>
        <w:tc>
          <w:tcPr>
            <w:tcW w:w="2764" w:type="dxa"/>
            <w:tcMar>
              <w:top w:w="70" w:type="dxa"/>
              <w:left w:w="80" w:type="dxa"/>
              <w:bottom w:w="70" w:type="dxa"/>
              <w:right w:w="80" w:type="dxa"/>
            </w:tcMar>
            <w:vAlign w:val="center"/>
            <w:hideMark/>
          </w:tcPr>
          <w:p w14:paraId="356402B7" w14:textId="77777777" w:rsidR="008E7264" w:rsidRPr="008E7264" w:rsidRDefault="008E7264" w:rsidP="008E7264">
            <w:pPr>
              <w:spacing w:after="0" w:line="240" w:lineRule="auto"/>
            </w:pPr>
            <w:r w:rsidRPr="008E7264">
              <w:rPr>
                <w:rFonts w:ascii="Arial" w:hAnsi="Arial"/>
                <w:sz w:val="19"/>
              </w:rPr>
              <w:t>Excellent</w:t>
            </w:r>
          </w:p>
        </w:tc>
      </w:tr>
    </w:tbl>
    <w:p w14:paraId="2FCDF61A" w14:textId="77777777" w:rsidR="008E7264" w:rsidRPr="008E7264" w:rsidRDefault="008E7264" w:rsidP="008E7264">
      <w:pPr>
        <w:spacing w:line="360" w:lineRule="auto"/>
        <w:jc w:val="both"/>
      </w:pPr>
      <w:r w:rsidRPr="008E7264">
        <w:t>All three scales demonstrated strong internal consistency, with alpha coefficients ranging from .893 to .939. These values exceeded the commonly applied .70 criterion, supporting the use of the composite measures in subsequent analyses. However, high internal consistency does not independently establish construct validity.</w:t>
      </w:r>
    </w:p>
    <w:p w14:paraId="0B6721C9" w14:textId="77777777" w:rsidR="008E7264" w:rsidRPr="008E7264" w:rsidRDefault="008E7264" w:rsidP="005C0E7E">
      <w:pPr>
        <w:pStyle w:val="Heading2"/>
      </w:pPr>
      <w:bookmarkStart w:id="36" w:name="_Toc238767482"/>
      <w:r w:rsidRPr="008E7264">
        <w:t>4.4 Normality Assessment</w:t>
      </w:r>
      <w:bookmarkEnd w:id="36"/>
    </w:p>
    <w:p w14:paraId="0E87C36F" w14:textId="77777777" w:rsidR="008E7264" w:rsidRPr="008E7264" w:rsidRDefault="008E7264" w:rsidP="008E7264">
      <w:pPr>
        <w:spacing w:line="360" w:lineRule="auto"/>
        <w:jc w:val="both"/>
      </w:pPr>
      <w:r w:rsidRPr="008E7264">
        <w:t>Normality was assessed using the Shapiro–Wilk test and inspection of Q–Q plots.</w:t>
      </w:r>
    </w:p>
    <w:p w14:paraId="096141A2" w14:textId="77777777" w:rsidR="008E7264" w:rsidRPr="008E7264" w:rsidRDefault="008E7264" w:rsidP="008E7264">
      <w:pPr>
        <w:spacing w:line="360" w:lineRule="auto"/>
        <w:jc w:val="both"/>
        <w:rPr>
          <w:b/>
          <w:bCs/>
        </w:rPr>
      </w:pPr>
      <w:r w:rsidRPr="008E7264">
        <w:rPr>
          <w:b/>
          <w:bCs/>
        </w:rPr>
        <w:t>Table 4.4. Shapiro–Wilk Normality Tests</w:t>
      </w:r>
    </w:p>
    <w:tbl>
      <w:tblPr>
        <w:tblW w:w="0" w:type="auto"/>
        <w:jc w:val="center"/>
        <w:tblCellSpacing w:w="15" w:type="dxa"/>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ayout w:type="fixed"/>
        <w:tblCellMar>
          <w:top w:w="15" w:type="dxa"/>
          <w:left w:w="15" w:type="dxa"/>
          <w:bottom w:w="15" w:type="dxa"/>
          <w:right w:w="15" w:type="dxa"/>
        </w:tblCellMar>
        <w:tblLook w:val="04A0" w:firstRow="1" w:lastRow="0" w:firstColumn="1" w:lastColumn="0" w:noHBand="0" w:noVBand="1"/>
      </w:tblPr>
      <w:tblGrid>
        <w:gridCol w:w="2996"/>
        <w:gridCol w:w="1326"/>
        <w:gridCol w:w="1210"/>
        <w:gridCol w:w="1326"/>
        <w:gridCol w:w="2349"/>
      </w:tblGrid>
      <w:tr w:rsidR="008E7264" w:rsidRPr="008E7264" w14:paraId="590CF368" w14:textId="77777777">
        <w:trPr>
          <w:cantSplit/>
          <w:tblHeader/>
          <w:tblCellSpacing w:w="15" w:type="dxa"/>
          <w:jc w:val="center"/>
        </w:trPr>
        <w:tc>
          <w:tcPr>
            <w:tcW w:w="2951" w:type="dxa"/>
            <w:shd w:val="clear" w:color="auto" w:fill="E7E6E6"/>
            <w:tcMar>
              <w:top w:w="70" w:type="dxa"/>
              <w:left w:w="80" w:type="dxa"/>
              <w:bottom w:w="70" w:type="dxa"/>
              <w:right w:w="80" w:type="dxa"/>
            </w:tcMar>
            <w:vAlign w:val="center"/>
            <w:hideMark/>
          </w:tcPr>
          <w:p w14:paraId="731FA230" w14:textId="77777777" w:rsidR="008E7264" w:rsidRPr="008E7264" w:rsidRDefault="008E7264" w:rsidP="008E7264">
            <w:pPr>
              <w:spacing w:after="0" w:line="240" w:lineRule="auto"/>
              <w:rPr>
                <w:b/>
                <w:bCs/>
              </w:rPr>
            </w:pPr>
            <w:r w:rsidRPr="008E7264">
              <w:rPr>
                <w:rFonts w:ascii="Arial" w:hAnsi="Arial"/>
                <w:b/>
                <w:bCs/>
                <w:sz w:val="19"/>
              </w:rPr>
              <w:t>Variable</w:t>
            </w:r>
          </w:p>
        </w:tc>
        <w:tc>
          <w:tcPr>
            <w:tcW w:w="1296" w:type="dxa"/>
            <w:shd w:val="clear" w:color="auto" w:fill="E7E6E6"/>
            <w:tcMar>
              <w:top w:w="70" w:type="dxa"/>
              <w:left w:w="80" w:type="dxa"/>
              <w:bottom w:w="70" w:type="dxa"/>
              <w:right w:w="80" w:type="dxa"/>
            </w:tcMar>
            <w:vAlign w:val="center"/>
            <w:hideMark/>
          </w:tcPr>
          <w:p w14:paraId="1F9E1070" w14:textId="77777777" w:rsidR="008E7264" w:rsidRPr="008E7264" w:rsidRDefault="008E7264" w:rsidP="008E7264">
            <w:pPr>
              <w:spacing w:after="0" w:line="240" w:lineRule="auto"/>
              <w:jc w:val="center"/>
              <w:rPr>
                <w:b/>
                <w:bCs/>
              </w:rPr>
            </w:pPr>
            <w:r w:rsidRPr="008E7264">
              <w:rPr>
                <w:rFonts w:ascii="Arial" w:hAnsi="Arial"/>
                <w:b/>
                <w:bCs/>
                <w:sz w:val="19"/>
              </w:rPr>
              <w:t>W</w:t>
            </w:r>
          </w:p>
        </w:tc>
        <w:tc>
          <w:tcPr>
            <w:tcW w:w="1180" w:type="dxa"/>
            <w:shd w:val="clear" w:color="auto" w:fill="E7E6E6"/>
            <w:tcMar>
              <w:top w:w="70" w:type="dxa"/>
              <w:left w:w="80" w:type="dxa"/>
              <w:bottom w:w="70" w:type="dxa"/>
              <w:right w:w="80" w:type="dxa"/>
            </w:tcMar>
            <w:vAlign w:val="center"/>
            <w:hideMark/>
          </w:tcPr>
          <w:p w14:paraId="0DE95C0D" w14:textId="77777777" w:rsidR="008E7264" w:rsidRPr="008E7264" w:rsidRDefault="008E7264" w:rsidP="008E7264">
            <w:pPr>
              <w:spacing w:after="0" w:line="240" w:lineRule="auto"/>
              <w:jc w:val="center"/>
              <w:rPr>
                <w:b/>
                <w:bCs/>
              </w:rPr>
            </w:pPr>
            <w:proofErr w:type="spellStart"/>
            <w:r w:rsidRPr="008E7264">
              <w:rPr>
                <w:rFonts w:ascii="Arial" w:hAnsi="Arial"/>
                <w:b/>
                <w:bCs/>
                <w:sz w:val="19"/>
              </w:rPr>
              <w:t>df</w:t>
            </w:r>
            <w:proofErr w:type="spellEnd"/>
          </w:p>
        </w:tc>
        <w:tc>
          <w:tcPr>
            <w:tcW w:w="1296" w:type="dxa"/>
            <w:shd w:val="clear" w:color="auto" w:fill="E7E6E6"/>
            <w:tcMar>
              <w:top w:w="70" w:type="dxa"/>
              <w:left w:w="80" w:type="dxa"/>
              <w:bottom w:w="70" w:type="dxa"/>
              <w:right w:w="80" w:type="dxa"/>
            </w:tcMar>
            <w:vAlign w:val="center"/>
            <w:hideMark/>
          </w:tcPr>
          <w:p w14:paraId="4C7D1D83" w14:textId="77777777" w:rsidR="008E7264" w:rsidRPr="008E7264" w:rsidRDefault="008E7264" w:rsidP="008E7264">
            <w:pPr>
              <w:spacing w:after="0" w:line="240" w:lineRule="auto"/>
              <w:jc w:val="center"/>
              <w:rPr>
                <w:b/>
                <w:bCs/>
              </w:rPr>
            </w:pPr>
            <w:r w:rsidRPr="008E7264">
              <w:rPr>
                <w:rFonts w:ascii="Arial" w:hAnsi="Arial"/>
                <w:b/>
                <w:bCs/>
                <w:sz w:val="19"/>
              </w:rPr>
              <w:t>p</w:t>
            </w:r>
          </w:p>
        </w:tc>
        <w:tc>
          <w:tcPr>
            <w:tcW w:w="2304" w:type="dxa"/>
            <w:shd w:val="clear" w:color="auto" w:fill="E7E6E6"/>
            <w:tcMar>
              <w:top w:w="70" w:type="dxa"/>
              <w:left w:w="80" w:type="dxa"/>
              <w:bottom w:w="70" w:type="dxa"/>
              <w:right w:w="80" w:type="dxa"/>
            </w:tcMar>
            <w:vAlign w:val="center"/>
            <w:hideMark/>
          </w:tcPr>
          <w:p w14:paraId="76E20CAB" w14:textId="77777777" w:rsidR="008E7264" w:rsidRPr="008E7264" w:rsidRDefault="008E7264" w:rsidP="008E7264">
            <w:pPr>
              <w:spacing w:after="0" w:line="240" w:lineRule="auto"/>
              <w:rPr>
                <w:b/>
                <w:bCs/>
              </w:rPr>
            </w:pPr>
            <w:r w:rsidRPr="008E7264">
              <w:rPr>
                <w:rFonts w:ascii="Arial" w:hAnsi="Arial"/>
                <w:b/>
                <w:bCs/>
                <w:sz w:val="19"/>
              </w:rPr>
              <w:t>Decision</w:t>
            </w:r>
          </w:p>
        </w:tc>
      </w:tr>
      <w:tr w:rsidR="008E7264" w:rsidRPr="008E7264" w14:paraId="5DDB33DC" w14:textId="77777777">
        <w:trPr>
          <w:cantSplit/>
          <w:tblCellSpacing w:w="15" w:type="dxa"/>
          <w:jc w:val="center"/>
        </w:trPr>
        <w:tc>
          <w:tcPr>
            <w:tcW w:w="2951" w:type="dxa"/>
            <w:tcMar>
              <w:top w:w="70" w:type="dxa"/>
              <w:left w:w="80" w:type="dxa"/>
              <w:bottom w:w="70" w:type="dxa"/>
              <w:right w:w="80" w:type="dxa"/>
            </w:tcMar>
            <w:vAlign w:val="center"/>
            <w:hideMark/>
          </w:tcPr>
          <w:p w14:paraId="60E2BD36" w14:textId="77777777" w:rsidR="008E7264" w:rsidRPr="008E7264" w:rsidRDefault="008E7264" w:rsidP="008E7264">
            <w:pPr>
              <w:spacing w:after="0" w:line="240" w:lineRule="auto"/>
            </w:pPr>
            <w:r w:rsidRPr="008E7264">
              <w:rPr>
                <w:rFonts w:ascii="Arial" w:hAnsi="Arial"/>
                <w:sz w:val="19"/>
              </w:rPr>
              <w:t>Travel-time pressure</w:t>
            </w:r>
          </w:p>
        </w:tc>
        <w:tc>
          <w:tcPr>
            <w:tcW w:w="1296" w:type="dxa"/>
            <w:tcMar>
              <w:top w:w="70" w:type="dxa"/>
              <w:left w:w="80" w:type="dxa"/>
              <w:bottom w:w="70" w:type="dxa"/>
              <w:right w:w="80" w:type="dxa"/>
            </w:tcMar>
            <w:vAlign w:val="center"/>
            <w:hideMark/>
          </w:tcPr>
          <w:p w14:paraId="7581B80D" w14:textId="77777777" w:rsidR="008E7264" w:rsidRPr="008E7264" w:rsidRDefault="008E7264" w:rsidP="008E7264">
            <w:pPr>
              <w:spacing w:after="0" w:line="240" w:lineRule="auto"/>
              <w:jc w:val="center"/>
            </w:pPr>
            <w:r w:rsidRPr="008E7264">
              <w:rPr>
                <w:rFonts w:ascii="Arial" w:hAnsi="Arial"/>
                <w:sz w:val="19"/>
              </w:rPr>
              <w:t>.965</w:t>
            </w:r>
          </w:p>
        </w:tc>
        <w:tc>
          <w:tcPr>
            <w:tcW w:w="1180" w:type="dxa"/>
            <w:tcMar>
              <w:top w:w="70" w:type="dxa"/>
              <w:left w:w="80" w:type="dxa"/>
              <w:bottom w:w="70" w:type="dxa"/>
              <w:right w:w="80" w:type="dxa"/>
            </w:tcMar>
            <w:vAlign w:val="center"/>
            <w:hideMark/>
          </w:tcPr>
          <w:p w14:paraId="0C7EB918" w14:textId="77777777" w:rsidR="008E7264" w:rsidRPr="008E7264" w:rsidRDefault="008E7264" w:rsidP="008E7264">
            <w:pPr>
              <w:spacing w:after="0" w:line="240" w:lineRule="auto"/>
              <w:jc w:val="center"/>
            </w:pPr>
            <w:r w:rsidRPr="008E7264">
              <w:rPr>
                <w:rFonts w:ascii="Arial" w:hAnsi="Arial"/>
                <w:sz w:val="19"/>
              </w:rPr>
              <w:t>30</w:t>
            </w:r>
          </w:p>
        </w:tc>
        <w:tc>
          <w:tcPr>
            <w:tcW w:w="1296" w:type="dxa"/>
            <w:tcMar>
              <w:top w:w="70" w:type="dxa"/>
              <w:left w:w="80" w:type="dxa"/>
              <w:bottom w:w="70" w:type="dxa"/>
              <w:right w:w="80" w:type="dxa"/>
            </w:tcMar>
            <w:vAlign w:val="center"/>
            <w:hideMark/>
          </w:tcPr>
          <w:p w14:paraId="748F969F" w14:textId="77777777" w:rsidR="008E7264" w:rsidRPr="008E7264" w:rsidRDefault="008E7264" w:rsidP="008E7264">
            <w:pPr>
              <w:spacing w:after="0" w:line="240" w:lineRule="auto"/>
              <w:jc w:val="center"/>
            </w:pPr>
            <w:r w:rsidRPr="008E7264">
              <w:rPr>
                <w:rFonts w:ascii="Arial" w:hAnsi="Arial"/>
                <w:sz w:val="19"/>
              </w:rPr>
              <w:t>.422</w:t>
            </w:r>
          </w:p>
        </w:tc>
        <w:tc>
          <w:tcPr>
            <w:tcW w:w="2304" w:type="dxa"/>
            <w:tcMar>
              <w:top w:w="70" w:type="dxa"/>
              <w:left w:w="80" w:type="dxa"/>
              <w:bottom w:w="70" w:type="dxa"/>
              <w:right w:w="80" w:type="dxa"/>
            </w:tcMar>
            <w:vAlign w:val="center"/>
            <w:hideMark/>
          </w:tcPr>
          <w:p w14:paraId="439247D9" w14:textId="77777777" w:rsidR="008E7264" w:rsidRPr="008E7264" w:rsidRDefault="008E7264" w:rsidP="008E7264">
            <w:pPr>
              <w:spacing w:after="0" w:line="240" w:lineRule="auto"/>
            </w:pPr>
            <w:r w:rsidRPr="008E7264">
              <w:rPr>
                <w:rFonts w:ascii="Arial" w:hAnsi="Arial"/>
                <w:sz w:val="19"/>
              </w:rPr>
              <w:t>Approximately normal</w:t>
            </w:r>
          </w:p>
        </w:tc>
      </w:tr>
      <w:tr w:rsidR="008E7264" w:rsidRPr="008E7264" w14:paraId="0177EF0E" w14:textId="77777777">
        <w:trPr>
          <w:cantSplit/>
          <w:tblCellSpacing w:w="15" w:type="dxa"/>
          <w:jc w:val="center"/>
        </w:trPr>
        <w:tc>
          <w:tcPr>
            <w:tcW w:w="2951" w:type="dxa"/>
            <w:tcMar>
              <w:top w:w="70" w:type="dxa"/>
              <w:left w:w="80" w:type="dxa"/>
              <w:bottom w:w="70" w:type="dxa"/>
              <w:right w:w="80" w:type="dxa"/>
            </w:tcMar>
            <w:vAlign w:val="center"/>
            <w:hideMark/>
          </w:tcPr>
          <w:p w14:paraId="3D616B92" w14:textId="77777777" w:rsidR="008E7264" w:rsidRPr="008E7264" w:rsidRDefault="008E7264" w:rsidP="008E7264">
            <w:pPr>
              <w:spacing w:after="0" w:line="240" w:lineRule="auto"/>
            </w:pPr>
            <w:r w:rsidRPr="008E7264">
              <w:rPr>
                <w:rFonts w:ascii="Arial" w:hAnsi="Arial"/>
                <w:sz w:val="19"/>
              </w:rPr>
              <w:t>Burnout</w:t>
            </w:r>
          </w:p>
        </w:tc>
        <w:tc>
          <w:tcPr>
            <w:tcW w:w="1296" w:type="dxa"/>
            <w:tcMar>
              <w:top w:w="70" w:type="dxa"/>
              <w:left w:w="80" w:type="dxa"/>
              <w:bottom w:w="70" w:type="dxa"/>
              <w:right w:w="80" w:type="dxa"/>
            </w:tcMar>
            <w:vAlign w:val="center"/>
            <w:hideMark/>
          </w:tcPr>
          <w:p w14:paraId="5D68820D" w14:textId="77777777" w:rsidR="008E7264" w:rsidRPr="008E7264" w:rsidRDefault="008E7264" w:rsidP="008E7264">
            <w:pPr>
              <w:spacing w:after="0" w:line="240" w:lineRule="auto"/>
              <w:jc w:val="center"/>
            </w:pPr>
            <w:r w:rsidRPr="008E7264">
              <w:rPr>
                <w:rFonts w:ascii="Arial" w:hAnsi="Arial"/>
                <w:sz w:val="19"/>
              </w:rPr>
              <w:t>.960</w:t>
            </w:r>
          </w:p>
        </w:tc>
        <w:tc>
          <w:tcPr>
            <w:tcW w:w="1180" w:type="dxa"/>
            <w:tcMar>
              <w:top w:w="70" w:type="dxa"/>
              <w:left w:w="80" w:type="dxa"/>
              <w:bottom w:w="70" w:type="dxa"/>
              <w:right w:w="80" w:type="dxa"/>
            </w:tcMar>
            <w:vAlign w:val="center"/>
            <w:hideMark/>
          </w:tcPr>
          <w:p w14:paraId="0D52078A" w14:textId="77777777" w:rsidR="008E7264" w:rsidRPr="008E7264" w:rsidRDefault="008E7264" w:rsidP="008E7264">
            <w:pPr>
              <w:spacing w:after="0" w:line="240" w:lineRule="auto"/>
              <w:jc w:val="center"/>
            </w:pPr>
            <w:r w:rsidRPr="008E7264">
              <w:rPr>
                <w:rFonts w:ascii="Arial" w:hAnsi="Arial"/>
                <w:sz w:val="19"/>
              </w:rPr>
              <w:t>30</w:t>
            </w:r>
          </w:p>
        </w:tc>
        <w:tc>
          <w:tcPr>
            <w:tcW w:w="1296" w:type="dxa"/>
            <w:tcMar>
              <w:top w:w="70" w:type="dxa"/>
              <w:left w:w="80" w:type="dxa"/>
              <w:bottom w:w="70" w:type="dxa"/>
              <w:right w:w="80" w:type="dxa"/>
            </w:tcMar>
            <w:vAlign w:val="center"/>
            <w:hideMark/>
          </w:tcPr>
          <w:p w14:paraId="1EF7F24E" w14:textId="77777777" w:rsidR="008E7264" w:rsidRPr="008E7264" w:rsidRDefault="008E7264" w:rsidP="008E7264">
            <w:pPr>
              <w:spacing w:after="0" w:line="240" w:lineRule="auto"/>
              <w:jc w:val="center"/>
            </w:pPr>
            <w:r w:rsidRPr="008E7264">
              <w:rPr>
                <w:rFonts w:ascii="Arial" w:hAnsi="Arial"/>
                <w:sz w:val="19"/>
              </w:rPr>
              <w:t>.306</w:t>
            </w:r>
          </w:p>
        </w:tc>
        <w:tc>
          <w:tcPr>
            <w:tcW w:w="2304" w:type="dxa"/>
            <w:tcMar>
              <w:top w:w="70" w:type="dxa"/>
              <w:left w:w="80" w:type="dxa"/>
              <w:bottom w:w="70" w:type="dxa"/>
              <w:right w:w="80" w:type="dxa"/>
            </w:tcMar>
            <w:vAlign w:val="center"/>
            <w:hideMark/>
          </w:tcPr>
          <w:p w14:paraId="29176484" w14:textId="77777777" w:rsidR="008E7264" w:rsidRPr="008E7264" w:rsidRDefault="008E7264" w:rsidP="008E7264">
            <w:pPr>
              <w:spacing w:after="0" w:line="240" w:lineRule="auto"/>
            </w:pPr>
            <w:r w:rsidRPr="008E7264">
              <w:rPr>
                <w:rFonts w:ascii="Arial" w:hAnsi="Arial"/>
                <w:sz w:val="19"/>
              </w:rPr>
              <w:t>Approximately normal</w:t>
            </w:r>
          </w:p>
        </w:tc>
      </w:tr>
      <w:tr w:rsidR="008E7264" w:rsidRPr="008E7264" w14:paraId="789EFAAB" w14:textId="77777777">
        <w:trPr>
          <w:cantSplit/>
          <w:tblCellSpacing w:w="15" w:type="dxa"/>
          <w:jc w:val="center"/>
        </w:trPr>
        <w:tc>
          <w:tcPr>
            <w:tcW w:w="2951" w:type="dxa"/>
            <w:tcMar>
              <w:top w:w="70" w:type="dxa"/>
              <w:left w:w="80" w:type="dxa"/>
              <w:bottom w:w="70" w:type="dxa"/>
              <w:right w:w="80" w:type="dxa"/>
            </w:tcMar>
            <w:vAlign w:val="center"/>
            <w:hideMark/>
          </w:tcPr>
          <w:p w14:paraId="711A8A0E" w14:textId="77777777" w:rsidR="008E7264" w:rsidRPr="008E7264" w:rsidRDefault="008E7264" w:rsidP="008E7264">
            <w:pPr>
              <w:spacing w:after="0" w:line="240" w:lineRule="auto"/>
            </w:pPr>
            <w:r w:rsidRPr="008E7264">
              <w:rPr>
                <w:rFonts w:ascii="Arial" w:hAnsi="Arial"/>
                <w:sz w:val="19"/>
              </w:rPr>
              <w:t>Turnover intention</w:t>
            </w:r>
          </w:p>
        </w:tc>
        <w:tc>
          <w:tcPr>
            <w:tcW w:w="1296" w:type="dxa"/>
            <w:tcMar>
              <w:top w:w="70" w:type="dxa"/>
              <w:left w:w="80" w:type="dxa"/>
              <w:bottom w:w="70" w:type="dxa"/>
              <w:right w:w="80" w:type="dxa"/>
            </w:tcMar>
            <w:vAlign w:val="center"/>
            <w:hideMark/>
          </w:tcPr>
          <w:p w14:paraId="222F2E1B" w14:textId="77777777" w:rsidR="008E7264" w:rsidRPr="008E7264" w:rsidRDefault="008E7264" w:rsidP="008E7264">
            <w:pPr>
              <w:spacing w:after="0" w:line="240" w:lineRule="auto"/>
              <w:jc w:val="center"/>
            </w:pPr>
            <w:r w:rsidRPr="008E7264">
              <w:rPr>
                <w:rFonts w:ascii="Arial" w:hAnsi="Arial"/>
                <w:sz w:val="19"/>
              </w:rPr>
              <w:t>.863</w:t>
            </w:r>
          </w:p>
        </w:tc>
        <w:tc>
          <w:tcPr>
            <w:tcW w:w="1180" w:type="dxa"/>
            <w:tcMar>
              <w:top w:w="70" w:type="dxa"/>
              <w:left w:w="80" w:type="dxa"/>
              <w:bottom w:w="70" w:type="dxa"/>
              <w:right w:w="80" w:type="dxa"/>
            </w:tcMar>
            <w:vAlign w:val="center"/>
            <w:hideMark/>
          </w:tcPr>
          <w:p w14:paraId="070879EF" w14:textId="77777777" w:rsidR="008E7264" w:rsidRPr="008E7264" w:rsidRDefault="008E7264" w:rsidP="008E7264">
            <w:pPr>
              <w:spacing w:after="0" w:line="240" w:lineRule="auto"/>
              <w:jc w:val="center"/>
            </w:pPr>
            <w:r w:rsidRPr="008E7264">
              <w:rPr>
                <w:rFonts w:ascii="Arial" w:hAnsi="Arial"/>
                <w:sz w:val="19"/>
              </w:rPr>
              <w:t>30</w:t>
            </w:r>
          </w:p>
        </w:tc>
        <w:tc>
          <w:tcPr>
            <w:tcW w:w="1296" w:type="dxa"/>
            <w:tcMar>
              <w:top w:w="70" w:type="dxa"/>
              <w:left w:w="80" w:type="dxa"/>
              <w:bottom w:w="70" w:type="dxa"/>
              <w:right w:w="80" w:type="dxa"/>
            </w:tcMar>
            <w:vAlign w:val="center"/>
            <w:hideMark/>
          </w:tcPr>
          <w:p w14:paraId="6B3A7B2C" w14:textId="77777777" w:rsidR="008E7264" w:rsidRPr="008E7264" w:rsidRDefault="008E7264" w:rsidP="008E7264">
            <w:pPr>
              <w:spacing w:after="0" w:line="240" w:lineRule="auto"/>
              <w:jc w:val="center"/>
            </w:pPr>
            <w:r w:rsidRPr="008E7264">
              <w:rPr>
                <w:rFonts w:ascii="Arial" w:hAnsi="Arial"/>
                <w:sz w:val="19"/>
              </w:rPr>
              <w:t>.001</w:t>
            </w:r>
          </w:p>
        </w:tc>
        <w:tc>
          <w:tcPr>
            <w:tcW w:w="2304" w:type="dxa"/>
            <w:tcMar>
              <w:top w:w="70" w:type="dxa"/>
              <w:left w:w="80" w:type="dxa"/>
              <w:bottom w:w="70" w:type="dxa"/>
              <w:right w:w="80" w:type="dxa"/>
            </w:tcMar>
            <w:vAlign w:val="center"/>
            <w:hideMark/>
          </w:tcPr>
          <w:p w14:paraId="3D942D69" w14:textId="77777777" w:rsidR="008E7264" w:rsidRPr="008E7264" w:rsidRDefault="008E7264" w:rsidP="008E7264">
            <w:pPr>
              <w:spacing w:after="0" w:line="240" w:lineRule="auto"/>
            </w:pPr>
            <w:r w:rsidRPr="008E7264">
              <w:rPr>
                <w:rFonts w:ascii="Arial" w:hAnsi="Arial"/>
                <w:sz w:val="19"/>
              </w:rPr>
              <w:t>Non-normal</w:t>
            </w:r>
          </w:p>
        </w:tc>
      </w:tr>
    </w:tbl>
    <w:p w14:paraId="0603770C" w14:textId="77777777" w:rsidR="008E7264" w:rsidRPr="008E7264" w:rsidRDefault="008E7264" w:rsidP="008E7264">
      <w:pPr>
        <w:spacing w:line="360" w:lineRule="auto"/>
        <w:jc w:val="both"/>
      </w:pPr>
      <w:r w:rsidRPr="008E7264">
        <w:t>Travel-time pressure and burnout showed no significant departure from normality. Turnover intention was significantly non-normal (</w:t>
      </w:r>
      <w:r w:rsidRPr="008E7264">
        <w:rPr>
          <w:i/>
          <w:iCs/>
        </w:rPr>
        <w:t>p</w:t>
      </w:r>
      <w:r w:rsidRPr="008E7264">
        <w:t xml:space="preserve"> = .001). Consequently, Pearson's correlation was used to examine travel-time pressure and burnout, while Spearman's correlation was used for relationships involving turnover intention.</w:t>
      </w:r>
    </w:p>
    <w:p w14:paraId="4DFAC3D3" w14:textId="77777777" w:rsidR="008E7264" w:rsidRPr="008E7264" w:rsidRDefault="008E7264" w:rsidP="005C0E7E">
      <w:pPr>
        <w:pStyle w:val="Heading2"/>
      </w:pPr>
      <w:bookmarkStart w:id="37" w:name="_Toc238767483"/>
      <w:r w:rsidRPr="008E7264">
        <w:t>4.5 Hypothesis Testing</w:t>
      </w:r>
      <w:bookmarkEnd w:id="37"/>
    </w:p>
    <w:p w14:paraId="283765E6" w14:textId="77777777" w:rsidR="008E7264" w:rsidRPr="008E7264" w:rsidRDefault="008E7264" w:rsidP="008E7264">
      <w:pPr>
        <w:spacing w:line="360" w:lineRule="auto"/>
        <w:jc w:val="both"/>
        <w:rPr>
          <w:b/>
          <w:bCs/>
        </w:rPr>
      </w:pPr>
      <w:r w:rsidRPr="008E7264">
        <w:rPr>
          <w:b/>
          <w:bCs/>
        </w:rPr>
        <w:t>Table 4.5. Summary of Hypothesis Tests</w:t>
      </w:r>
    </w:p>
    <w:tbl>
      <w:tblPr>
        <w:tblW w:w="0" w:type="auto"/>
        <w:jc w:val="center"/>
        <w:tblCellSpacing w:w="15" w:type="dxa"/>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ayout w:type="fixed"/>
        <w:tblCellMar>
          <w:top w:w="15" w:type="dxa"/>
          <w:left w:w="15" w:type="dxa"/>
          <w:bottom w:w="15" w:type="dxa"/>
          <w:right w:w="15" w:type="dxa"/>
        </w:tblCellMar>
        <w:tblLook w:val="04A0" w:firstRow="1" w:lastRow="0" w:firstColumn="1" w:lastColumn="0" w:noHBand="0" w:noVBand="1"/>
      </w:tblPr>
      <w:tblGrid>
        <w:gridCol w:w="1341"/>
        <w:gridCol w:w="3126"/>
        <w:gridCol w:w="1398"/>
        <w:gridCol w:w="1542"/>
        <w:gridCol w:w="922"/>
        <w:gridCol w:w="1197"/>
      </w:tblGrid>
      <w:tr w:rsidR="008E7264" w:rsidRPr="008E7264" w14:paraId="50536C9F" w14:textId="77777777">
        <w:trPr>
          <w:cantSplit/>
          <w:tblHeader/>
          <w:tblCellSpacing w:w="15" w:type="dxa"/>
          <w:jc w:val="center"/>
        </w:trPr>
        <w:tc>
          <w:tcPr>
            <w:tcW w:w="1296" w:type="dxa"/>
            <w:shd w:val="clear" w:color="auto" w:fill="E7E6E6"/>
            <w:tcMar>
              <w:top w:w="70" w:type="dxa"/>
              <w:left w:w="80" w:type="dxa"/>
              <w:bottom w:w="70" w:type="dxa"/>
              <w:right w:w="80" w:type="dxa"/>
            </w:tcMar>
            <w:vAlign w:val="center"/>
            <w:hideMark/>
          </w:tcPr>
          <w:p w14:paraId="704CDFC6" w14:textId="77777777" w:rsidR="008E7264" w:rsidRPr="008E7264" w:rsidRDefault="008E7264" w:rsidP="008E7264">
            <w:pPr>
              <w:spacing w:after="0" w:line="240" w:lineRule="auto"/>
              <w:jc w:val="center"/>
              <w:rPr>
                <w:b/>
                <w:bCs/>
              </w:rPr>
            </w:pPr>
            <w:r w:rsidRPr="008E7264">
              <w:rPr>
                <w:rFonts w:ascii="Arial" w:hAnsi="Arial"/>
                <w:b/>
                <w:bCs/>
                <w:sz w:val="19"/>
              </w:rPr>
              <w:t>Hypothesis</w:t>
            </w:r>
          </w:p>
        </w:tc>
        <w:tc>
          <w:tcPr>
            <w:tcW w:w="3096" w:type="dxa"/>
            <w:shd w:val="clear" w:color="auto" w:fill="E7E6E6"/>
            <w:tcMar>
              <w:top w:w="70" w:type="dxa"/>
              <w:left w:w="80" w:type="dxa"/>
              <w:bottom w:w="70" w:type="dxa"/>
              <w:right w:w="80" w:type="dxa"/>
            </w:tcMar>
            <w:vAlign w:val="center"/>
            <w:hideMark/>
          </w:tcPr>
          <w:p w14:paraId="5031AA1C" w14:textId="77777777" w:rsidR="008E7264" w:rsidRPr="008E7264" w:rsidRDefault="008E7264" w:rsidP="008E7264">
            <w:pPr>
              <w:spacing w:after="0" w:line="240" w:lineRule="auto"/>
              <w:rPr>
                <w:b/>
                <w:bCs/>
              </w:rPr>
            </w:pPr>
            <w:r w:rsidRPr="008E7264">
              <w:rPr>
                <w:rFonts w:ascii="Arial" w:hAnsi="Arial"/>
                <w:b/>
                <w:bCs/>
                <w:sz w:val="19"/>
              </w:rPr>
              <w:t>Relationship</w:t>
            </w:r>
          </w:p>
        </w:tc>
        <w:tc>
          <w:tcPr>
            <w:tcW w:w="1368" w:type="dxa"/>
            <w:shd w:val="clear" w:color="auto" w:fill="E7E6E6"/>
            <w:tcMar>
              <w:top w:w="70" w:type="dxa"/>
              <w:left w:w="80" w:type="dxa"/>
              <w:bottom w:w="70" w:type="dxa"/>
              <w:right w:w="80" w:type="dxa"/>
            </w:tcMar>
            <w:vAlign w:val="center"/>
            <w:hideMark/>
          </w:tcPr>
          <w:p w14:paraId="1C57E5B1" w14:textId="77777777" w:rsidR="008E7264" w:rsidRPr="008E7264" w:rsidRDefault="008E7264" w:rsidP="008E7264">
            <w:pPr>
              <w:spacing w:after="0" w:line="240" w:lineRule="auto"/>
              <w:jc w:val="center"/>
              <w:rPr>
                <w:b/>
                <w:bCs/>
              </w:rPr>
            </w:pPr>
            <w:r w:rsidRPr="008E7264">
              <w:rPr>
                <w:rFonts w:ascii="Arial" w:hAnsi="Arial"/>
                <w:b/>
                <w:bCs/>
                <w:sz w:val="19"/>
              </w:rPr>
              <w:t>Test</w:t>
            </w:r>
          </w:p>
        </w:tc>
        <w:tc>
          <w:tcPr>
            <w:tcW w:w="1512" w:type="dxa"/>
            <w:shd w:val="clear" w:color="auto" w:fill="E7E6E6"/>
            <w:tcMar>
              <w:top w:w="70" w:type="dxa"/>
              <w:left w:w="80" w:type="dxa"/>
              <w:bottom w:w="70" w:type="dxa"/>
              <w:right w:w="80" w:type="dxa"/>
            </w:tcMar>
            <w:vAlign w:val="center"/>
            <w:hideMark/>
          </w:tcPr>
          <w:p w14:paraId="731371E4" w14:textId="77777777" w:rsidR="008E7264" w:rsidRPr="008E7264" w:rsidRDefault="008E7264" w:rsidP="008E7264">
            <w:pPr>
              <w:spacing w:after="0" w:line="240" w:lineRule="auto"/>
              <w:jc w:val="center"/>
              <w:rPr>
                <w:b/>
                <w:bCs/>
              </w:rPr>
            </w:pPr>
            <w:r w:rsidRPr="008E7264">
              <w:rPr>
                <w:rFonts w:ascii="Arial" w:hAnsi="Arial"/>
                <w:b/>
                <w:bCs/>
                <w:sz w:val="19"/>
              </w:rPr>
              <w:t>Coefficient</w:t>
            </w:r>
          </w:p>
        </w:tc>
        <w:tc>
          <w:tcPr>
            <w:tcW w:w="892" w:type="dxa"/>
            <w:shd w:val="clear" w:color="auto" w:fill="E7E6E6"/>
            <w:tcMar>
              <w:top w:w="70" w:type="dxa"/>
              <w:left w:w="80" w:type="dxa"/>
              <w:bottom w:w="70" w:type="dxa"/>
              <w:right w:w="80" w:type="dxa"/>
            </w:tcMar>
            <w:vAlign w:val="center"/>
            <w:hideMark/>
          </w:tcPr>
          <w:p w14:paraId="4C0539AE" w14:textId="77777777" w:rsidR="008E7264" w:rsidRPr="008E7264" w:rsidRDefault="008E7264" w:rsidP="008E7264">
            <w:pPr>
              <w:spacing w:after="0" w:line="240" w:lineRule="auto"/>
              <w:jc w:val="center"/>
              <w:rPr>
                <w:b/>
                <w:bCs/>
              </w:rPr>
            </w:pPr>
            <w:r w:rsidRPr="008E7264">
              <w:rPr>
                <w:rFonts w:ascii="Arial" w:hAnsi="Arial"/>
                <w:b/>
                <w:bCs/>
                <w:sz w:val="19"/>
              </w:rPr>
              <w:t>p</w:t>
            </w:r>
          </w:p>
        </w:tc>
        <w:tc>
          <w:tcPr>
            <w:tcW w:w="1152" w:type="dxa"/>
            <w:shd w:val="clear" w:color="auto" w:fill="E7E6E6"/>
            <w:tcMar>
              <w:top w:w="70" w:type="dxa"/>
              <w:left w:w="80" w:type="dxa"/>
              <w:bottom w:w="70" w:type="dxa"/>
              <w:right w:w="80" w:type="dxa"/>
            </w:tcMar>
            <w:vAlign w:val="center"/>
            <w:hideMark/>
          </w:tcPr>
          <w:p w14:paraId="7F8299CE" w14:textId="77777777" w:rsidR="008E7264" w:rsidRPr="008E7264" w:rsidRDefault="008E7264" w:rsidP="008E7264">
            <w:pPr>
              <w:spacing w:after="0" w:line="240" w:lineRule="auto"/>
              <w:jc w:val="center"/>
              <w:rPr>
                <w:b/>
                <w:bCs/>
              </w:rPr>
            </w:pPr>
            <w:r w:rsidRPr="008E7264">
              <w:rPr>
                <w:rFonts w:ascii="Arial" w:hAnsi="Arial"/>
                <w:b/>
                <w:bCs/>
                <w:sz w:val="19"/>
              </w:rPr>
              <w:t>Decision</w:t>
            </w:r>
          </w:p>
        </w:tc>
      </w:tr>
      <w:tr w:rsidR="008E7264" w:rsidRPr="008E7264" w14:paraId="4987E8FD" w14:textId="77777777">
        <w:trPr>
          <w:cantSplit/>
          <w:tblCellSpacing w:w="15" w:type="dxa"/>
          <w:jc w:val="center"/>
        </w:trPr>
        <w:tc>
          <w:tcPr>
            <w:tcW w:w="1296" w:type="dxa"/>
            <w:tcMar>
              <w:top w:w="70" w:type="dxa"/>
              <w:left w:w="80" w:type="dxa"/>
              <w:bottom w:w="70" w:type="dxa"/>
              <w:right w:w="80" w:type="dxa"/>
            </w:tcMar>
            <w:vAlign w:val="center"/>
            <w:hideMark/>
          </w:tcPr>
          <w:p w14:paraId="2B7AE21C" w14:textId="77777777" w:rsidR="008E7264" w:rsidRPr="008E7264" w:rsidRDefault="008E7264" w:rsidP="008E7264">
            <w:pPr>
              <w:spacing w:after="0" w:line="240" w:lineRule="auto"/>
              <w:jc w:val="center"/>
            </w:pPr>
            <w:r w:rsidRPr="008E7264">
              <w:rPr>
                <w:rFonts w:ascii="Arial" w:hAnsi="Arial"/>
                <w:sz w:val="19"/>
              </w:rPr>
              <w:t>H1</w:t>
            </w:r>
          </w:p>
        </w:tc>
        <w:tc>
          <w:tcPr>
            <w:tcW w:w="3096" w:type="dxa"/>
            <w:tcMar>
              <w:top w:w="70" w:type="dxa"/>
              <w:left w:w="80" w:type="dxa"/>
              <w:bottom w:w="70" w:type="dxa"/>
              <w:right w:w="80" w:type="dxa"/>
            </w:tcMar>
            <w:vAlign w:val="center"/>
            <w:hideMark/>
          </w:tcPr>
          <w:p w14:paraId="2441178D" w14:textId="77777777" w:rsidR="008E7264" w:rsidRPr="008E7264" w:rsidRDefault="008E7264" w:rsidP="008E7264">
            <w:pPr>
              <w:spacing w:after="0" w:line="240" w:lineRule="auto"/>
            </w:pPr>
            <w:r w:rsidRPr="008E7264">
              <w:rPr>
                <w:rFonts w:ascii="Arial" w:hAnsi="Arial"/>
                <w:sz w:val="19"/>
              </w:rPr>
              <w:t>Travel-time pressure ↔ Burnout</w:t>
            </w:r>
          </w:p>
        </w:tc>
        <w:tc>
          <w:tcPr>
            <w:tcW w:w="1368" w:type="dxa"/>
            <w:tcMar>
              <w:top w:w="70" w:type="dxa"/>
              <w:left w:w="80" w:type="dxa"/>
              <w:bottom w:w="70" w:type="dxa"/>
              <w:right w:w="80" w:type="dxa"/>
            </w:tcMar>
            <w:vAlign w:val="center"/>
            <w:hideMark/>
          </w:tcPr>
          <w:p w14:paraId="70314BB8" w14:textId="77777777" w:rsidR="008E7264" w:rsidRPr="008E7264" w:rsidRDefault="008E7264" w:rsidP="008E7264">
            <w:pPr>
              <w:spacing w:after="0" w:line="240" w:lineRule="auto"/>
              <w:jc w:val="center"/>
            </w:pPr>
            <w:r w:rsidRPr="008E7264">
              <w:rPr>
                <w:rFonts w:ascii="Arial" w:hAnsi="Arial"/>
                <w:sz w:val="19"/>
              </w:rPr>
              <w:t>Pearson</w:t>
            </w:r>
          </w:p>
        </w:tc>
        <w:tc>
          <w:tcPr>
            <w:tcW w:w="1512" w:type="dxa"/>
            <w:tcMar>
              <w:top w:w="70" w:type="dxa"/>
              <w:left w:w="80" w:type="dxa"/>
              <w:bottom w:w="70" w:type="dxa"/>
              <w:right w:w="80" w:type="dxa"/>
            </w:tcMar>
            <w:vAlign w:val="center"/>
            <w:hideMark/>
          </w:tcPr>
          <w:p w14:paraId="2E32C755" w14:textId="77777777" w:rsidR="008E7264" w:rsidRPr="008E7264" w:rsidRDefault="008E7264" w:rsidP="008E7264">
            <w:pPr>
              <w:spacing w:after="0" w:line="240" w:lineRule="auto"/>
              <w:jc w:val="center"/>
            </w:pPr>
            <w:r w:rsidRPr="008E7264">
              <w:rPr>
                <w:rFonts w:ascii="Arial" w:hAnsi="Arial"/>
                <w:i/>
                <w:iCs/>
                <w:sz w:val="19"/>
              </w:rPr>
              <w:t>r</w:t>
            </w:r>
            <w:r w:rsidRPr="008E7264">
              <w:rPr>
                <w:rFonts w:ascii="Arial" w:hAnsi="Arial"/>
                <w:sz w:val="19"/>
              </w:rPr>
              <w:t xml:space="preserve"> = .523</w:t>
            </w:r>
          </w:p>
        </w:tc>
        <w:tc>
          <w:tcPr>
            <w:tcW w:w="892" w:type="dxa"/>
            <w:tcMar>
              <w:top w:w="70" w:type="dxa"/>
              <w:left w:w="80" w:type="dxa"/>
              <w:bottom w:w="70" w:type="dxa"/>
              <w:right w:w="80" w:type="dxa"/>
            </w:tcMar>
            <w:vAlign w:val="center"/>
            <w:hideMark/>
          </w:tcPr>
          <w:p w14:paraId="6D15DA86" w14:textId="77777777" w:rsidR="008E7264" w:rsidRPr="008E7264" w:rsidRDefault="008E7264" w:rsidP="008E7264">
            <w:pPr>
              <w:spacing w:after="0" w:line="240" w:lineRule="auto"/>
              <w:jc w:val="center"/>
            </w:pPr>
            <w:r w:rsidRPr="008E7264">
              <w:rPr>
                <w:rFonts w:ascii="Arial" w:hAnsi="Arial"/>
                <w:sz w:val="19"/>
              </w:rPr>
              <w:t>.003</w:t>
            </w:r>
          </w:p>
        </w:tc>
        <w:tc>
          <w:tcPr>
            <w:tcW w:w="1152" w:type="dxa"/>
            <w:tcMar>
              <w:top w:w="70" w:type="dxa"/>
              <w:left w:w="80" w:type="dxa"/>
              <w:bottom w:w="70" w:type="dxa"/>
              <w:right w:w="80" w:type="dxa"/>
            </w:tcMar>
            <w:vAlign w:val="center"/>
            <w:hideMark/>
          </w:tcPr>
          <w:p w14:paraId="7A6D2DED" w14:textId="77777777" w:rsidR="008E7264" w:rsidRPr="008E7264" w:rsidRDefault="008E7264" w:rsidP="008E7264">
            <w:pPr>
              <w:spacing w:after="0" w:line="240" w:lineRule="auto"/>
              <w:jc w:val="center"/>
            </w:pPr>
            <w:r w:rsidRPr="008E7264">
              <w:rPr>
                <w:rFonts w:ascii="Arial" w:hAnsi="Arial"/>
                <w:b/>
                <w:bCs/>
                <w:sz w:val="19"/>
              </w:rPr>
              <w:t>Supported</w:t>
            </w:r>
          </w:p>
        </w:tc>
      </w:tr>
      <w:tr w:rsidR="008E7264" w:rsidRPr="008E7264" w14:paraId="10C3E69F" w14:textId="77777777">
        <w:trPr>
          <w:cantSplit/>
          <w:tblCellSpacing w:w="15" w:type="dxa"/>
          <w:jc w:val="center"/>
        </w:trPr>
        <w:tc>
          <w:tcPr>
            <w:tcW w:w="1296" w:type="dxa"/>
            <w:tcMar>
              <w:top w:w="70" w:type="dxa"/>
              <w:left w:w="80" w:type="dxa"/>
              <w:bottom w:w="70" w:type="dxa"/>
              <w:right w:w="80" w:type="dxa"/>
            </w:tcMar>
            <w:vAlign w:val="center"/>
            <w:hideMark/>
          </w:tcPr>
          <w:p w14:paraId="7E02108B" w14:textId="77777777" w:rsidR="008E7264" w:rsidRPr="008E7264" w:rsidRDefault="008E7264" w:rsidP="008E7264">
            <w:pPr>
              <w:spacing w:after="0" w:line="240" w:lineRule="auto"/>
              <w:jc w:val="center"/>
            </w:pPr>
            <w:r w:rsidRPr="008E7264">
              <w:rPr>
                <w:rFonts w:ascii="Arial" w:hAnsi="Arial"/>
                <w:sz w:val="19"/>
              </w:rPr>
              <w:lastRenderedPageBreak/>
              <w:t>H2</w:t>
            </w:r>
          </w:p>
        </w:tc>
        <w:tc>
          <w:tcPr>
            <w:tcW w:w="3096" w:type="dxa"/>
            <w:tcMar>
              <w:top w:w="70" w:type="dxa"/>
              <w:left w:w="80" w:type="dxa"/>
              <w:bottom w:w="70" w:type="dxa"/>
              <w:right w:w="80" w:type="dxa"/>
            </w:tcMar>
            <w:vAlign w:val="center"/>
            <w:hideMark/>
          </w:tcPr>
          <w:p w14:paraId="30418E25" w14:textId="77777777" w:rsidR="008E7264" w:rsidRPr="008E7264" w:rsidRDefault="008E7264" w:rsidP="008E7264">
            <w:pPr>
              <w:spacing w:after="0" w:line="240" w:lineRule="auto"/>
            </w:pPr>
            <w:r w:rsidRPr="008E7264">
              <w:rPr>
                <w:rFonts w:ascii="Arial" w:hAnsi="Arial"/>
                <w:sz w:val="19"/>
              </w:rPr>
              <w:t>Burnout ↔ Turnover intention</w:t>
            </w:r>
          </w:p>
        </w:tc>
        <w:tc>
          <w:tcPr>
            <w:tcW w:w="1368" w:type="dxa"/>
            <w:tcMar>
              <w:top w:w="70" w:type="dxa"/>
              <w:left w:w="80" w:type="dxa"/>
              <w:bottom w:w="70" w:type="dxa"/>
              <w:right w:w="80" w:type="dxa"/>
            </w:tcMar>
            <w:vAlign w:val="center"/>
            <w:hideMark/>
          </w:tcPr>
          <w:p w14:paraId="5DF6FFC6" w14:textId="77777777" w:rsidR="008E7264" w:rsidRPr="008E7264" w:rsidRDefault="008E7264" w:rsidP="008E7264">
            <w:pPr>
              <w:spacing w:after="0" w:line="240" w:lineRule="auto"/>
              <w:jc w:val="center"/>
            </w:pPr>
            <w:r w:rsidRPr="008E7264">
              <w:rPr>
                <w:rFonts w:ascii="Arial" w:hAnsi="Arial"/>
                <w:sz w:val="19"/>
              </w:rPr>
              <w:t>Spearman</w:t>
            </w:r>
          </w:p>
        </w:tc>
        <w:tc>
          <w:tcPr>
            <w:tcW w:w="1512" w:type="dxa"/>
            <w:tcMar>
              <w:top w:w="70" w:type="dxa"/>
              <w:left w:w="80" w:type="dxa"/>
              <w:bottom w:w="70" w:type="dxa"/>
              <w:right w:w="80" w:type="dxa"/>
            </w:tcMar>
            <w:vAlign w:val="center"/>
            <w:hideMark/>
          </w:tcPr>
          <w:p w14:paraId="67BF4311" w14:textId="77777777" w:rsidR="008E7264" w:rsidRPr="008E7264" w:rsidRDefault="008E7264" w:rsidP="008E7264">
            <w:pPr>
              <w:spacing w:after="0" w:line="240" w:lineRule="auto"/>
              <w:jc w:val="center"/>
            </w:pPr>
            <w:r w:rsidRPr="008E7264">
              <w:rPr>
                <w:rFonts w:ascii="Arial" w:hAnsi="Arial"/>
                <w:i/>
                <w:iCs/>
                <w:sz w:val="19"/>
              </w:rPr>
              <w:t>ρ</w:t>
            </w:r>
            <w:r w:rsidRPr="008E7264">
              <w:rPr>
                <w:rFonts w:ascii="Arial" w:hAnsi="Arial"/>
                <w:sz w:val="19"/>
              </w:rPr>
              <w:t xml:space="preserve"> = .585</w:t>
            </w:r>
          </w:p>
        </w:tc>
        <w:tc>
          <w:tcPr>
            <w:tcW w:w="892" w:type="dxa"/>
            <w:tcMar>
              <w:top w:w="70" w:type="dxa"/>
              <w:left w:w="80" w:type="dxa"/>
              <w:bottom w:w="70" w:type="dxa"/>
              <w:right w:w="80" w:type="dxa"/>
            </w:tcMar>
            <w:vAlign w:val="center"/>
            <w:hideMark/>
          </w:tcPr>
          <w:p w14:paraId="2F7CD1D9" w14:textId="77777777" w:rsidR="008E7264" w:rsidRPr="008E7264" w:rsidRDefault="008E7264" w:rsidP="008E7264">
            <w:pPr>
              <w:spacing w:after="0" w:line="240" w:lineRule="auto"/>
              <w:jc w:val="center"/>
            </w:pPr>
            <w:r w:rsidRPr="008E7264">
              <w:rPr>
                <w:rFonts w:ascii="Arial" w:hAnsi="Arial"/>
                <w:sz w:val="19"/>
              </w:rPr>
              <w:t>&lt;.001</w:t>
            </w:r>
          </w:p>
        </w:tc>
        <w:tc>
          <w:tcPr>
            <w:tcW w:w="1152" w:type="dxa"/>
            <w:tcMar>
              <w:top w:w="70" w:type="dxa"/>
              <w:left w:w="80" w:type="dxa"/>
              <w:bottom w:w="70" w:type="dxa"/>
              <w:right w:w="80" w:type="dxa"/>
            </w:tcMar>
            <w:vAlign w:val="center"/>
            <w:hideMark/>
          </w:tcPr>
          <w:p w14:paraId="628B302C" w14:textId="77777777" w:rsidR="008E7264" w:rsidRPr="008E7264" w:rsidRDefault="008E7264" w:rsidP="008E7264">
            <w:pPr>
              <w:spacing w:after="0" w:line="240" w:lineRule="auto"/>
              <w:jc w:val="center"/>
            </w:pPr>
            <w:r w:rsidRPr="008E7264">
              <w:rPr>
                <w:rFonts w:ascii="Arial" w:hAnsi="Arial"/>
                <w:b/>
                <w:bCs/>
                <w:sz w:val="19"/>
              </w:rPr>
              <w:t>Supported</w:t>
            </w:r>
          </w:p>
        </w:tc>
      </w:tr>
      <w:tr w:rsidR="008E7264" w:rsidRPr="008E7264" w14:paraId="251D0BCC" w14:textId="77777777">
        <w:trPr>
          <w:cantSplit/>
          <w:tblCellSpacing w:w="15" w:type="dxa"/>
          <w:jc w:val="center"/>
        </w:trPr>
        <w:tc>
          <w:tcPr>
            <w:tcW w:w="1296" w:type="dxa"/>
            <w:tcMar>
              <w:top w:w="70" w:type="dxa"/>
              <w:left w:w="80" w:type="dxa"/>
              <w:bottom w:w="70" w:type="dxa"/>
              <w:right w:w="80" w:type="dxa"/>
            </w:tcMar>
            <w:vAlign w:val="center"/>
            <w:hideMark/>
          </w:tcPr>
          <w:p w14:paraId="4673250C" w14:textId="77777777" w:rsidR="008E7264" w:rsidRPr="008E7264" w:rsidRDefault="008E7264" w:rsidP="008E7264">
            <w:pPr>
              <w:spacing w:after="0" w:line="240" w:lineRule="auto"/>
              <w:jc w:val="center"/>
            </w:pPr>
            <w:r w:rsidRPr="008E7264">
              <w:rPr>
                <w:rFonts w:ascii="Arial" w:hAnsi="Arial"/>
                <w:sz w:val="19"/>
              </w:rPr>
              <w:t>H3</w:t>
            </w:r>
          </w:p>
        </w:tc>
        <w:tc>
          <w:tcPr>
            <w:tcW w:w="3096" w:type="dxa"/>
            <w:tcMar>
              <w:top w:w="70" w:type="dxa"/>
              <w:left w:w="80" w:type="dxa"/>
              <w:bottom w:w="70" w:type="dxa"/>
              <w:right w:w="80" w:type="dxa"/>
            </w:tcMar>
            <w:vAlign w:val="center"/>
            <w:hideMark/>
          </w:tcPr>
          <w:p w14:paraId="4A611B8B" w14:textId="77777777" w:rsidR="008E7264" w:rsidRPr="008E7264" w:rsidRDefault="008E7264" w:rsidP="008E7264">
            <w:pPr>
              <w:spacing w:after="0" w:line="240" w:lineRule="auto"/>
            </w:pPr>
            <w:r w:rsidRPr="008E7264">
              <w:rPr>
                <w:rFonts w:ascii="Arial" w:hAnsi="Arial"/>
                <w:sz w:val="19"/>
              </w:rPr>
              <w:t>Travel-time pressure ↔ Turnover intention</w:t>
            </w:r>
          </w:p>
        </w:tc>
        <w:tc>
          <w:tcPr>
            <w:tcW w:w="1368" w:type="dxa"/>
            <w:tcMar>
              <w:top w:w="70" w:type="dxa"/>
              <w:left w:w="80" w:type="dxa"/>
              <w:bottom w:w="70" w:type="dxa"/>
              <w:right w:w="80" w:type="dxa"/>
            </w:tcMar>
            <w:vAlign w:val="center"/>
            <w:hideMark/>
          </w:tcPr>
          <w:p w14:paraId="0A6A89B4" w14:textId="77777777" w:rsidR="008E7264" w:rsidRPr="008E7264" w:rsidRDefault="008E7264" w:rsidP="008E7264">
            <w:pPr>
              <w:spacing w:after="0" w:line="240" w:lineRule="auto"/>
              <w:jc w:val="center"/>
            </w:pPr>
            <w:r w:rsidRPr="008E7264">
              <w:rPr>
                <w:rFonts w:ascii="Arial" w:hAnsi="Arial"/>
                <w:sz w:val="19"/>
              </w:rPr>
              <w:t>Spearman</w:t>
            </w:r>
          </w:p>
        </w:tc>
        <w:tc>
          <w:tcPr>
            <w:tcW w:w="1512" w:type="dxa"/>
            <w:tcMar>
              <w:top w:w="70" w:type="dxa"/>
              <w:left w:w="80" w:type="dxa"/>
              <w:bottom w:w="70" w:type="dxa"/>
              <w:right w:w="80" w:type="dxa"/>
            </w:tcMar>
            <w:vAlign w:val="center"/>
            <w:hideMark/>
          </w:tcPr>
          <w:p w14:paraId="34316894" w14:textId="77777777" w:rsidR="008E7264" w:rsidRPr="008E7264" w:rsidRDefault="008E7264" w:rsidP="008E7264">
            <w:pPr>
              <w:spacing w:after="0" w:line="240" w:lineRule="auto"/>
              <w:jc w:val="center"/>
            </w:pPr>
            <w:r w:rsidRPr="008E7264">
              <w:rPr>
                <w:rFonts w:ascii="Arial" w:hAnsi="Arial"/>
                <w:i/>
                <w:iCs/>
                <w:sz w:val="19"/>
              </w:rPr>
              <w:t>ρ</w:t>
            </w:r>
            <w:r w:rsidRPr="008E7264">
              <w:rPr>
                <w:rFonts w:ascii="Arial" w:hAnsi="Arial"/>
                <w:sz w:val="19"/>
              </w:rPr>
              <w:t xml:space="preserve"> = .155</w:t>
            </w:r>
          </w:p>
        </w:tc>
        <w:tc>
          <w:tcPr>
            <w:tcW w:w="892" w:type="dxa"/>
            <w:tcMar>
              <w:top w:w="70" w:type="dxa"/>
              <w:left w:w="80" w:type="dxa"/>
              <w:bottom w:w="70" w:type="dxa"/>
              <w:right w:w="80" w:type="dxa"/>
            </w:tcMar>
            <w:vAlign w:val="center"/>
            <w:hideMark/>
          </w:tcPr>
          <w:p w14:paraId="6685B35B" w14:textId="77777777" w:rsidR="008E7264" w:rsidRPr="008E7264" w:rsidRDefault="008E7264" w:rsidP="008E7264">
            <w:pPr>
              <w:spacing w:after="0" w:line="240" w:lineRule="auto"/>
              <w:jc w:val="center"/>
            </w:pPr>
            <w:r w:rsidRPr="008E7264">
              <w:rPr>
                <w:rFonts w:ascii="Arial" w:hAnsi="Arial"/>
                <w:sz w:val="19"/>
              </w:rPr>
              <w:t>.414</w:t>
            </w:r>
          </w:p>
        </w:tc>
        <w:tc>
          <w:tcPr>
            <w:tcW w:w="1152" w:type="dxa"/>
            <w:tcMar>
              <w:top w:w="70" w:type="dxa"/>
              <w:left w:w="80" w:type="dxa"/>
              <w:bottom w:w="70" w:type="dxa"/>
              <w:right w:w="80" w:type="dxa"/>
            </w:tcMar>
            <w:vAlign w:val="center"/>
            <w:hideMark/>
          </w:tcPr>
          <w:p w14:paraId="323E8FBD" w14:textId="77777777" w:rsidR="008E7264" w:rsidRPr="008E7264" w:rsidRDefault="008E7264" w:rsidP="008E7264">
            <w:pPr>
              <w:spacing w:after="0" w:line="240" w:lineRule="auto"/>
              <w:jc w:val="center"/>
            </w:pPr>
            <w:r w:rsidRPr="008E7264">
              <w:rPr>
                <w:rFonts w:ascii="Arial" w:hAnsi="Arial"/>
                <w:b/>
                <w:bCs/>
                <w:sz w:val="19"/>
              </w:rPr>
              <w:t>Not supported</w:t>
            </w:r>
          </w:p>
        </w:tc>
      </w:tr>
    </w:tbl>
    <w:p w14:paraId="665A452F" w14:textId="77777777" w:rsidR="008E7264" w:rsidRPr="008E7264" w:rsidRDefault="008E7264" w:rsidP="005C0E7E">
      <w:pPr>
        <w:pStyle w:val="Heading3"/>
      </w:pPr>
      <w:bookmarkStart w:id="38" w:name="_Toc238767484"/>
      <w:r w:rsidRPr="008E7264">
        <w:t>4.5.1 H1: Travel-Time Pressure and Burnout</w:t>
      </w:r>
      <w:bookmarkEnd w:id="38"/>
    </w:p>
    <w:p w14:paraId="301CFF21" w14:textId="77777777" w:rsidR="008E7264" w:rsidRPr="008E7264" w:rsidRDefault="008E7264" w:rsidP="008E7264">
      <w:pPr>
        <w:spacing w:line="360" w:lineRule="auto"/>
        <w:jc w:val="both"/>
      </w:pPr>
      <w:r w:rsidRPr="008E7264">
        <w:t xml:space="preserve">Pearson's correlation identified a statistically significant moderate positive relationship between travel-time pressure and burnout, </w:t>
      </w:r>
      <w:proofErr w:type="gramStart"/>
      <w:r w:rsidRPr="008E7264">
        <w:rPr>
          <w:b/>
          <w:bCs/>
          <w:i/>
          <w:iCs/>
        </w:rPr>
        <w:t>r</w:t>
      </w:r>
      <w:r w:rsidRPr="008E7264">
        <w:rPr>
          <w:b/>
          <w:bCs/>
        </w:rPr>
        <w:t>(</w:t>
      </w:r>
      <w:proofErr w:type="gramEnd"/>
      <w:r w:rsidRPr="008E7264">
        <w:rPr>
          <w:b/>
          <w:bCs/>
        </w:rPr>
        <w:t>28) = .523, p = .003</w:t>
      </w:r>
      <w:r w:rsidRPr="008E7264">
        <w:t xml:space="preserve">. Higher travel-time pressure was therefore associated with higher burnout. </w:t>
      </w:r>
      <w:r w:rsidRPr="008E7264">
        <w:rPr>
          <w:b/>
          <w:bCs/>
        </w:rPr>
        <w:t>H1 was supported.</w:t>
      </w:r>
    </w:p>
    <w:p w14:paraId="637473C5" w14:textId="77777777" w:rsidR="008E7264" w:rsidRPr="008E7264" w:rsidRDefault="008E7264" w:rsidP="005C0E7E">
      <w:pPr>
        <w:pStyle w:val="Heading3"/>
      </w:pPr>
      <w:bookmarkStart w:id="39" w:name="_Toc238767485"/>
      <w:r w:rsidRPr="008E7264">
        <w:t>4.5.2 H2: Burnout and Turnover Intention</w:t>
      </w:r>
      <w:bookmarkEnd w:id="39"/>
    </w:p>
    <w:p w14:paraId="058A4428" w14:textId="77777777" w:rsidR="008E7264" w:rsidRPr="008E7264" w:rsidRDefault="008E7264" w:rsidP="008E7264">
      <w:pPr>
        <w:spacing w:line="360" w:lineRule="auto"/>
        <w:jc w:val="both"/>
      </w:pPr>
      <w:r w:rsidRPr="008E7264">
        <w:t xml:space="preserve">Spearman's correlation identified a statistically significant moderate positive relationship between burnout and turnover intention, </w:t>
      </w:r>
      <w:r w:rsidRPr="008E7264">
        <w:rPr>
          <w:b/>
          <w:bCs/>
          <w:i/>
          <w:iCs/>
        </w:rPr>
        <w:t>ρ</w:t>
      </w:r>
      <w:r w:rsidRPr="008E7264">
        <w:rPr>
          <w:b/>
          <w:bCs/>
        </w:rPr>
        <w:t xml:space="preserve"> = .585, p &lt; .001, N = 30</w:t>
      </w:r>
      <w:r w:rsidRPr="008E7264">
        <w:t xml:space="preserve">. Higher burnout was associated with stronger turnover intention. </w:t>
      </w:r>
      <w:r w:rsidRPr="008E7264">
        <w:rPr>
          <w:b/>
          <w:bCs/>
        </w:rPr>
        <w:t>H2 was supported.</w:t>
      </w:r>
    </w:p>
    <w:p w14:paraId="2465621D" w14:textId="77777777" w:rsidR="008E7264" w:rsidRPr="008E7264" w:rsidRDefault="008E7264" w:rsidP="005C0E7E">
      <w:pPr>
        <w:pStyle w:val="Heading3"/>
      </w:pPr>
      <w:bookmarkStart w:id="40" w:name="_Toc238767486"/>
      <w:r w:rsidRPr="008E7264">
        <w:t>4.5.3 H3: Travel-Time Pressure and Turnover Intention</w:t>
      </w:r>
      <w:bookmarkEnd w:id="40"/>
    </w:p>
    <w:p w14:paraId="6071B31F" w14:textId="77777777" w:rsidR="008E7264" w:rsidRPr="008E7264" w:rsidRDefault="008E7264" w:rsidP="008E7264">
      <w:pPr>
        <w:spacing w:line="360" w:lineRule="auto"/>
        <w:jc w:val="both"/>
      </w:pPr>
      <w:r w:rsidRPr="008E7264">
        <w:t xml:space="preserve">The relationship between travel-time pressure and turnover intention was weak and statistically non-significant, </w:t>
      </w:r>
      <w:r w:rsidRPr="008E7264">
        <w:rPr>
          <w:b/>
          <w:bCs/>
          <w:i/>
          <w:iCs/>
        </w:rPr>
        <w:t>ρ</w:t>
      </w:r>
      <w:r w:rsidRPr="008E7264">
        <w:rPr>
          <w:b/>
          <w:bCs/>
        </w:rPr>
        <w:t xml:space="preserve"> = .155, p = .414, N = 30</w:t>
      </w:r>
      <w:r w:rsidRPr="008E7264">
        <w:t xml:space="preserve">. Therefore, </w:t>
      </w:r>
      <w:r w:rsidRPr="008E7264">
        <w:rPr>
          <w:b/>
          <w:bCs/>
        </w:rPr>
        <w:t>H3 was not supported</w:t>
      </w:r>
      <w:r w:rsidRPr="008E7264">
        <w:t>.</w:t>
      </w:r>
    </w:p>
    <w:p w14:paraId="04F19C22" w14:textId="77777777" w:rsidR="008E7264" w:rsidRPr="008E7264" w:rsidRDefault="008E7264" w:rsidP="008E7264">
      <w:pPr>
        <w:spacing w:line="360" w:lineRule="auto"/>
        <w:jc w:val="both"/>
      </w:pPr>
      <w:r w:rsidRPr="008E7264">
        <w:t>Overall, travel-time pressure was significantly associated with burnout, and burnout was significantly associated with turnover intention, but travel-time pressure was not directly associated with turnover intention. This pattern may indicate a more complex relationship among the constructs; however, it does not establish mediation or causality.</w:t>
      </w:r>
    </w:p>
    <w:p w14:paraId="43FF7F18" w14:textId="77777777" w:rsidR="008E7264" w:rsidRPr="008E7264" w:rsidRDefault="008E7264" w:rsidP="005C0E7E">
      <w:pPr>
        <w:pStyle w:val="Heading2"/>
      </w:pPr>
      <w:bookmarkStart w:id="41" w:name="_Toc238767487"/>
      <w:r w:rsidRPr="008E7264">
        <w:t>4.6 Regression Analysis</w:t>
      </w:r>
      <w:bookmarkEnd w:id="41"/>
    </w:p>
    <w:p w14:paraId="3BBBA525" w14:textId="77777777" w:rsidR="008E7264" w:rsidRPr="008E7264" w:rsidRDefault="008E7264" w:rsidP="008E7264">
      <w:pPr>
        <w:spacing w:line="360" w:lineRule="auto"/>
        <w:jc w:val="both"/>
      </w:pPr>
      <w:r w:rsidRPr="008E7264">
        <w:t>Simple linear regression was conducted to examine whether travel-time pressure statistically predicted burnout.</w:t>
      </w:r>
    </w:p>
    <w:p w14:paraId="28BB45B9" w14:textId="77777777" w:rsidR="008E7264" w:rsidRPr="008E7264" w:rsidRDefault="008E7264" w:rsidP="008E7264">
      <w:pPr>
        <w:spacing w:line="360" w:lineRule="auto"/>
        <w:jc w:val="both"/>
        <w:rPr>
          <w:b/>
          <w:bCs/>
        </w:rPr>
      </w:pPr>
      <w:r w:rsidRPr="008E7264">
        <w:rPr>
          <w:b/>
          <w:bCs/>
        </w:rPr>
        <w:t>Table 4.6. Regression Model Predicting Burnout</w:t>
      </w:r>
    </w:p>
    <w:tbl>
      <w:tblPr>
        <w:tblW w:w="0" w:type="auto"/>
        <w:jc w:val="center"/>
        <w:tblCellSpacing w:w="15" w:type="dxa"/>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ayout w:type="fixed"/>
        <w:tblCellMar>
          <w:top w:w="15" w:type="dxa"/>
          <w:left w:w="15" w:type="dxa"/>
          <w:bottom w:w="15" w:type="dxa"/>
          <w:right w:w="15" w:type="dxa"/>
        </w:tblCellMar>
        <w:tblLook w:val="04A0" w:firstRow="1" w:lastRow="0" w:firstColumn="1" w:lastColumn="0" w:noHBand="0" w:noVBand="1"/>
      </w:tblPr>
      <w:tblGrid>
        <w:gridCol w:w="5517"/>
        <w:gridCol w:w="3601"/>
      </w:tblGrid>
      <w:tr w:rsidR="008E7264" w:rsidRPr="008E7264" w14:paraId="21B4EE32" w14:textId="77777777">
        <w:trPr>
          <w:cantSplit/>
          <w:tblHeader/>
          <w:tblCellSpacing w:w="15" w:type="dxa"/>
          <w:jc w:val="center"/>
        </w:trPr>
        <w:tc>
          <w:tcPr>
            <w:tcW w:w="5472" w:type="dxa"/>
            <w:shd w:val="clear" w:color="auto" w:fill="E7E6E6"/>
            <w:tcMar>
              <w:top w:w="70" w:type="dxa"/>
              <w:left w:w="80" w:type="dxa"/>
              <w:bottom w:w="70" w:type="dxa"/>
              <w:right w:w="80" w:type="dxa"/>
            </w:tcMar>
            <w:vAlign w:val="center"/>
            <w:hideMark/>
          </w:tcPr>
          <w:p w14:paraId="336E9669" w14:textId="77777777" w:rsidR="008E7264" w:rsidRPr="008E7264" w:rsidRDefault="008E7264" w:rsidP="008E7264">
            <w:pPr>
              <w:spacing w:after="0" w:line="240" w:lineRule="auto"/>
              <w:rPr>
                <w:b/>
                <w:bCs/>
              </w:rPr>
            </w:pPr>
            <w:r w:rsidRPr="008E7264">
              <w:rPr>
                <w:rFonts w:ascii="Arial" w:hAnsi="Arial"/>
                <w:b/>
                <w:bCs/>
                <w:sz w:val="19"/>
              </w:rPr>
              <w:t>Statistic</w:t>
            </w:r>
          </w:p>
        </w:tc>
        <w:tc>
          <w:tcPr>
            <w:tcW w:w="3556" w:type="dxa"/>
            <w:shd w:val="clear" w:color="auto" w:fill="E7E6E6"/>
            <w:tcMar>
              <w:top w:w="70" w:type="dxa"/>
              <w:left w:w="80" w:type="dxa"/>
              <w:bottom w:w="70" w:type="dxa"/>
              <w:right w:w="80" w:type="dxa"/>
            </w:tcMar>
            <w:vAlign w:val="center"/>
            <w:hideMark/>
          </w:tcPr>
          <w:p w14:paraId="348D0992" w14:textId="77777777" w:rsidR="008E7264" w:rsidRPr="008E7264" w:rsidRDefault="008E7264" w:rsidP="008E7264">
            <w:pPr>
              <w:spacing w:after="0" w:line="240" w:lineRule="auto"/>
              <w:jc w:val="center"/>
              <w:rPr>
                <w:b/>
                <w:bCs/>
              </w:rPr>
            </w:pPr>
            <w:r w:rsidRPr="008E7264">
              <w:rPr>
                <w:rFonts w:ascii="Arial" w:hAnsi="Arial"/>
                <w:b/>
                <w:bCs/>
                <w:sz w:val="19"/>
              </w:rPr>
              <w:t>Result</w:t>
            </w:r>
          </w:p>
        </w:tc>
      </w:tr>
      <w:tr w:rsidR="008E7264" w:rsidRPr="008E7264" w14:paraId="4EB71324" w14:textId="77777777">
        <w:trPr>
          <w:cantSplit/>
          <w:tblCellSpacing w:w="15" w:type="dxa"/>
          <w:jc w:val="center"/>
        </w:trPr>
        <w:tc>
          <w:tcPr>
            <w:tcW w:w="5472" w:type="dxa"/>
            <w:tcMar>
              <w:top w:w="70" w:type="dxa"/>
              <w:left w:w="80" w:type="dxa"/>
              <w:bottom w:w="70" w:type="dxa"/>
              <w:right w:w="80" w:type="dxa"/>
            </w:tcMar>
            <w:vAlign w:val="center"/>
            <w:hideMark/>
          </w:tcPr>
          <w:p w14:paraId="3522CAEF" w14:textId="77777777" w:rsidR="008E7264" w:rsidRPr="008E7264" w:rsidRDefault="008E7264" w:rsidP="008E7264">
            <w:pPr>
              <w:spacing w:after="0" w:line="240" w:lineRule="auto"/>
            </w:pPr>
            <w:r w:rsidRPr="008E7264">
              <w:rPr>
                <w:rFonts w:ascii="Arial" w:hAnsi="Arial"/>
                <w:sz w:val="19"/>
              </w:rPr>
              <w:t>R</w:t>
            </w:r>
          </w:p>
        </w:tc>
        <w:tc>
          <w:tcPr>
            <w:tcW w:w="3556" w:type="dxa"/>
            <w:tcMar>
              <w:top w:w="70" w:type="dxa"/>
              <w:left w:w="80" w:type="dxa"/>
              <w:bottom w:w="70" w:type="dxa"/>
              <w:right w:w="80" w:type="dxa"/>
            </w:tcMar>
            <w:vAlign w:val="center"/>
            <w:hideMark/>
          </w:tcPr>
          <w:p w14:paraId="12CFF357" w14:textId="77777777" w:rsidR="008E7264" w:rsidRPr="008E7264" w:rsidRDefault="008E7264" w:rsidP="008E7264">
            <w:pPr>
              <w:spacing w:after="0" w:line="240" w:lineRule="auto"/>
              <w:jc w:val="center"/>
            </w:pPr>
            <w:r w:rsidRPr="008E7264">
              <w:rPr>
                <w:rFonts w:ascii="Arial" w:hAnsi="Arial"/>
                <w:sz w:val="19"/>
              </w:rPr>
              <w:t>.523</w:t>
            </w:r>
          </w:p>
        </w:tc>
      </w:tr>
      <w:tr w:rsidR="008E7264" w:rsidRPr="008E7264" w14:paraId="4B2AB0C4" w14:textId="77777777">
        <w:trPr>
          <w:cantSplit/>
          <w:tblCellSpacing w:w="15" w:type="dxa"/>
          <w:jc w:val="center"/>
        </w:trPr>
        <w:tc>
          <w:tcPr>
            <w:tcW w:w="5472" w:type="dxa"/>
            <w:tcMar>
              <w:top w:w="70" w:type="dxa"/>
              <w:left w:w="80" w:type="dxa"/>
              <w:bottom w:w="70" w:type="dxa"/>
              <w:right w:w="80" w:type="dxa"/>
            </w:tcMar>
            <w:vAlign w:val="center"/>
            <w:hideMark/>
          </w:tcPr>
          <w:p w14:paraId="6066314E" w14:textId="77777777" w:rsidR="008E7264" w:rsidRPr="008E7264" w:rsidRDefault="008E7264" w:rsidP="008E7264">
            <w:pPr>
              <w:spacing w:after="0" w:line="240" w:lineRule="auto"/>
            </w:pPr>
            <w:r w:rsidRPr="008E7264">
              <w:rPr>
                <w:rFonts w:ascii="Arial" w:hAnsi="Arial"/>
                <w:sz w:val="19"/>
              </w:rPr>
              <w:t>R²</w:t>
            </w:r>
          </w:p>
        </w:tc>
        <w:tc>
          <w:tcPr>
            <w:tcW w:w="3556" w:type="dxa"/>
            <w:tcMar>
              <w:top w:w="70" w:type="dxa"/>
              <w:left w:w="80" w:type="dxa"/>
              <w:bottom w:w="70" w:type="dxa"/>
              <w:right w:w="80" w:type="dxa"/>
            </w:tcMar>
            <w:vAlign w:val="center"/>
            <w:hideMark/>
          </w:tcPr>
          <w:p w14:paraId="4B7E6663" w14:textId="77777777" w:rsidR="008E7264" w:rsidRPr="008E7264" w:rsidRDefault="008E7264" w:rsidP="008E7264">
            <w:pPr>
              <w:spacing w:after="0" w:line="240" w:lineRule="auto"/>
              <w:jc w:val="center"/>
            </w:pPr>
            <w:r w:rsidRPr="008E7264">
              <w:rPr>
                <w:rFonts w:ascii="Arial" w:hAnsi="Arial"/>
                <w:sz w:val="19"/>
              </w:rPr>
              <w:t>.274</w:t>
            </w:r>
          </w:p>
        </w:tc>
      </w:tr>
      <w:tr w:rsidR="008E7264" w:rsidRPr="008E7264" w14:paraId="0D375D58" w14:textId="77777777">
        <w:trPr>
          <w:cantSplit/>
          <w:tblCellSpacing w:w="15" w:type="dxa"/>
          <w:jc w:val="center"/>
        </w:trPr>
        <w:tc>
          <w:tcPr>
            <w:tcW w:w="5472" w:type="dxa"/>
            <w:tcMar>
              <w:top w:w="70" w:type="dxa"/>
              <w:left w:w="80" w:type="dxa"/>
              <w:bottom w:w="70" w:type="dxa"/>
              <w:right w:w="80" w:type="dxa"/>
            </w:tcMar>
            <w:vAlign w:val="center"/>
            <w:hideMark/>
          </w:tcPr>
          <w:p w14:paraId="3FCC3003" w14:textId="77777777" w:rsidR="008E7264" w:rsidRPr="008E7264" w:rsidRDefault="008E7264" w:rsidP="008E7264">
            <w:pPr>
              <w:spacing w:after="0" w:line="240" w:lineRule="auto"/>
            </w:pPr>
            <w:r w:rsidRPr="008E7264">
              <w:rPr>
                <w:rFonts w:ascii="Arial" w:hAnsi="Arial"/>
                <w:sz w:val="19"/>
              </w:rPr>
              <w:t>Adjusted R²</w:t>
            </w:r>
          </w:p>
        </w:tc>
        <w:tc>
          <w:tcPr>
            <w:tcW w:w="3556" w:type="dxa"/>
            <w:tcMar>
              <w:top w:w="70" w:type="dxa"/>
              <w:left w:w="80" w:type="dxa"/>
              <w:bottom w:w="70" w:type="dxa"/>
              <w:right w:w="80" w:type="dxa"/>
            </w:tcMar>
            <w:vAlign w:val="center"/>
            <w:hideMark/>
          </w:tcPr>
          <w:p w14:paraId="175AB0A5" w14:textId="77777777" w:rsidR="008E7264" w:rsidRPr="008E7264" w:rsidRDefault="008E7264" w:rsidP="008E7264">
            <w:pPr>
              <w:spacing w:after="0" w:line="240" w:lineRule="auto"/>
              <w:jc w:val="center"/>
            </w:pPr>
            <w:r w:rsidRPr="008E7264">
              <w:rPr>
                <w:rFonts w:ascii="Arial" w:hAnsi="Arial"/>
                <w:sz w:val="19"/>
              </w:rPr>
              <w:t>.248</w:t>
            </w:r>
          </w:p>
        </w:tc>
      </w:tr>
      <w:tr w:rsidR="008E7264" w:rsidRPr="008E7264" w14:paraId="5922567C" w14:textId="77777777">
        <w:trPr>
          <w:cantSplit/>
          <w:tblCellSpacing w:w="15" w:type="dxa"/>
          <w:jc w:val="center"/>
        </w:trPr>
        <w:tc>
          <w:tcPr>
            <w:tcW w:w="5472" w:type="dxa"/>
            <w:tcMar>
              <w:top w:w="70" w:type="dxa"/>
              <w:left w:w="80" w:type="dxa"/>
              <w:bottom w:w="70" w:type="dxa"/>
              <w:right w:w="80" w:type="dxa"/>
            </w:tcMar>
            <w:vAlign w:val="center"/>
            <w:hideMark/>
          </w:tcPr>
          <w:p w14:paraId="2004C3AD" w14:textId="77777777" w:rsidR="008E7264" w:rsidRPr="008E7264" w:rsidRDefault="008E7264" w:rsidP="008E7264">
            <w:pPr>
              <w:spacing w:after="0" w:line="240" w:lineRule="auto"/>
            </w:pPr>
            <w:r w:rsidRPr="008E7264">
              <w:rPr>
                <w:rFonts w:ascii="Arial" w:hAnsi="Arial"/>
                <w:sz w:val="19"/>
              </w:rPr>
              <w:t>F</w:t>
            </w:r>
          </w:p>
        </w:tc>
        <w:tc>
          <w:tcPr>
            <w:tcW w:w="3556" w:type="dxa"/>
            <w:tcMar>
              <w:top w:w="70" w:type="dxa"/>
              <w:left w:w="80" w:type="dxa"/>
              <w:bottom w:w="70" w:type="dxa"/>
              <w:right w:w="80" w:type="dxa"/>
            </w:tcMar>
            <w:vAlign w:val="center"/>
            <w:hideMark/>
          </w:tcPr>
          <w:p w14:paraId="71D37AFE" w14:textId="77777777" w:rsidR="008E7264" w:rsidRPr="008E7264" w:rsidRDefault="008E7264" w:rsidP="008E7264">
            <w:pPr>
              <w:spacing w:after="0" w:line="240" w:lineRule="auto"/>
              <w:jc w:val="center"/>
            </w:pPr>
            <w:r w:rsidRPr="008E7264">
              <w:rPr>
                <w:rFonts w:ascii="Arial" w:hAnsi="Arial"/>
                <w:sz w:val="19"/>
              </w:rPr>
              <w:t>10.542</w:t>
            </w:r>
          </w:p>
        </w:tc>
      </w:tr>
      <w:tr w:rsidR="008E7264" w:rsidRPr="008E7264" w14:paraId="31EAC16F" w14:textId="77777777">
        <w:trPr>
          <w:cantSplit/>
          <w:tblCellSpacing w:w="15" w:type="dxa"/>
          <w:jc w:val="center"/>
        </w:trPr>
        <w:tc>
          <w:tcPr>
            <w:tcW w:w="5472" w:type="dxa"/>
            <w:tcMar>
              <w:top w:w="70" w:type="dxa"/>
              <w:left w:w="80" w:type="dxa"/>
              <w:bottom w:w="70" w:type="dxa"/>
              <w:right w:w="80" w:type="dxa"/>
            </w:tcMar>
            <w:vAlign w:val="center"/>
            <w:hideMark/>
          </w:tcPr>
          <w:p w14:paraId="155CC8C3" w14:textId="77777777" w:rsidR="008E7264" w:rsidRPr="008E7264" w:rsidRDefault="008E7264" w:rsidP="008E7264">
            <w:pPr>
              <w:spacing w:after="0" w:line="240" w:lineRule="auto"/>
            </w:pPr>
            <w:proofErr w:type="spellStart"/>
            <w:r w:rsidRPr="008E7264">
              <w:rPr>
                <w:rFonts w:ascii="Arial" w:hAnsi="Arial"/>
                <w:sz w:val="19"/>
              </w:rPr>
              <w:t>df</w:t>
            </w:r>
            <w:proofErr w:type="spellEnd"/>
          </w:p>
        </w:tc>
        <w:tc>
          <w:tcPr>
            <w:tcW w:w="3556" w:type="dxa"/>
            <w:tcMar>
              <w:top w:w="70" w:type="dxa"/>
              <w:left w:w="80" w:type="dxa"/>
              <w:bottom w:w="70" w:type="dxa"/>
              <w:right w:w="80" w:type="dxa"/>
            </w:tcMar>
            <w:vAlign w:val="center"/>
            <w:hideMark/>
          </w:tcPr>
          <w:p w14:paraId="238EA208" w14:textId="77777777" w:rsidR="008E7264" w:rsidRPr="008E7264" w:rsidRDefault="008E7264" w:rsidP="008E7264">
            <w:pPr>
              <w:spacing w:after="0" w:line="240" w:lineRule="auto"/>
              <w:jc w:val="center"/>
            </w:pPr>
            <w:r w:rsidRPr="008E7264">
              <w:rPr>
                <w:rFonts w:ascii="Arial" w:hAnsi="Arial"/>
                <w:sz w:val="19"/>
              </w:rPr>
              <w:t>1, 28</w:t>
            </w:r>
          </w:p>
        </w:tc>
      </w:tr>
      <w:tr w:rsidR="008E7264" w:rsidRPr="008E7264" w14:paraId="0D01F05B" w14:textId="77777777">
        <w:trPr>
          <w:cantSplit/>
          <w:tblCellSpacing w:w="15" w:type="dxa"/>
          <w:jc w:val="center"/>
        </w:trPr>
        <w:tc>
          <w:tcPr>
            <w:tcW w:w="5472" w:type="dxa"/>
            <w:tcMar>
              <w:top w:w="70" w:type="dxa"/>
              <w:left w:w="80" w:type="dxa"/>
              <w:bottom w:w="70" w:type="dxa"/>
              <w:right w:w="80" w:type="dxa"/>
            </w:tcMar>
            <w:vAlign w:val="center"/>
            <w:hideMark/>
          </w:tcPr>
          <w:p w14:paraId="160B7F77" w14:textId="77777777" w:rsidR="008E7264" w:rsidRPr="008E7264" w:rsidRDefault="008E7264" w:rsidP="008E7264">
            <w:pPr>
              <w:spacing w:after="0" w:line="240" w:lineRule="auto"/>
            </w:pPr>
            <w:r w:rsidRPr="008E7264">
              <w:rPr>
                <w:rFonts w:ascii="Arial" w:hAnsi="Arial"/>
                <w:sz w:val="19"/>
              </w:rPr>
              <w:lastRenderedPageBreak/>
              <w:t>p</w:t>
            </w:r>
          </w:p>
        </w:tc>
        <w:tc>
          <w:tcPr>
            <w:tcW w:w="3556" w:type="dxa"/>
            <w:tcMar>
              <w:top w:w="70" w:type="dxa"/>
              <w:left w:w="80" w:type="dxa"/>
              <w:bottom w:w="70" w:type="dxa"/>
              <w:right w:w="80" w:type="dxa"/>
            </w:tcMar>
            <w:vAlign w:val="center"/>
            <w:hideMark/>
          </w:tcPr>
          <w:p w14:paraId="5225BE4A" w14:textId="77777777" w:rsidR="008E7264" w:rsidRPr="008E7264" w:rsidRDefault="008E7264" w:rsidP="008E7264">
            <w:pPr>
              <w:spacing w:after="0" w:line="240" w:lineRule="auto"/>
              <w:jc w:val="center"/>
            </w:pPr>
            <w:r w:rsidRPr="008E7264">
              <w:rPr>
                <w:rFonts w:ascii="Arial" w:hAnsi="Arial"/>
                <w:sz w:val="19"/>
              </w:rPr>
              <w:t>.003</w:t>
            </w:r>
          </w:p>
        </w:tc>
      </w:tr>
    </w:tbl>
    <w:p w14:paraId="1E6E93E0" w14:textId="77777777" w:rsidR="008E7264" w:rsidRPr="008E7264" w:rsidRDefault="008E7264" w:rsidP="008E7264">
      <w:pPr>
        <w:spacing w:line="360" w:lineRule="auto"/>
        <w:jc w:val="both"/>
      </w:pPr>
      <w:r w:rsidRPr="008E7264">
        <w:t xml:space="preserve">The regression model was statistically significant, </w:t>
      </w:r>
      <w:proofErr w:type="gramStart"/>
      <w:r w:rsidRPr="008E7264">
        <w:rPr>
          <w:b/>
          <w:bCs/>
          <w:i/>
          <w:iCs/>
        </w:rPr>
        <w:t>F</w:t>
      </w:r>
      <w:r w:rsidRPr="008E7264">
        <w:rPr>
          <w:b/>
          <w:bCs/>
        </w:rPr>
        <w:t>(</w:t>
      </w:r>
      <w:proofErr w:type="gramEnd"/>
      <w:r w:rsidRPr="008E7264">
        <w:rPr>
          <w:b/>
          <w:bCs/>
        </w:rPr>
        <w:t>1,28) = 10.542, p = .003</w:t>
      </w:r>
      <w:r w:rsidRPr="008E7264">
        <w:t xml:space="preserve">, and travel-time pressure accounted for </w:t>
      </w:r>
      <w:r w:rsidRPr="008E7264">
        <w:rPr>
          <w:b/>
          <w:bCs/>
        </w:rPr>
        <w:t>27.4% of the observed variance in burnout</w:t>
      </w:r>
      <w:r w:rsidRPr="008E7264">
        <w:t>.</w:t>
      </w:r>
    </w:p>
    <w:p w14:paraId="132BB06D" w14:textId="77777777" w:rsidR="008E7264" w:rsidRPr="008E7264" w:rsidRDefault="008E7264" w:rsidP="008E7264">
      <w:pPr>
        <w:spacing w:line="360" w:lineRule="auto"/>
        <w:jc w:val="both"/>
      </w:pPr>
      <w:r w:rsidRPr="008E7264">
        <w:t>Travel-time pressure was a significant positive predictor of burnout (</w:t>
      </w:r>
      <w:r w:rsidRPr="008E7264">
        <w:rPr>
          <w:b/>
          <w:bCs/>
        </w:rPr>
        <w:t>B = 13.334, SE = 4.107, β = .523, t = 3.247, p = .003, 95% CI [4.921, 21.746]</w:t>
      </w:r>
      <w:r w:rsidRPr="008E7264">
        <w:t>). Thus, a one-unit increase in travel-time pressure was associated with an estimated 13.33-point increase in burnout within the fitted model.</w:t>
      </w:r>
    </w:p>
    <w:p w14:paraId="0E1BF3FB" w14:textId="77777777" w:rsidR="008E7264" w:rsidRPr="008E7264" w:rsidRDefault="008E7264" w:rsidP="008E7264">
      <w:pPr>
        <w:spacing w:line="360" w:lineRule="auto"/>
        <w:jc w:val="both"/>
      </w:pPr>
      <w:r w:rsidRPr="008E7264">
        <w:t xml:space="preserve">Inspection of the P–P plot and residual scatterplot did not indicate serious violations of residual normality, linearity or homoscedasticity. Nevertheless, the regression demonstrates statistical prediction rather than causality, and approximately </w:t>
      </w:r>
      <w:r w:rsidRPr="008E7264">
        <w:rPr>
          <w:b/>
          <w:bCs/>
        </w:rPr>
        <w:t>72.6% of the variance in burnout remained unexplained</w:t>
      </w:r>
      <w:r w:rsidRPr="008E7264">
        <w:t>.</w:t>
      </w:r>
    </w:p>
    <w:p w14:paraId="616BA85E" w14:textId="77777777" w:rsidR="008E7264" w:rsidRPr="008E7264" w:rsidRDefault="008E7264" w:rsidP="005C0E7E">
      <w:pPr>
        <w:pStyle w:val="Heading2"/>
      </w:pPr>
      <w:bookmarkStart w:id="42" w:name="_Toc238767488"/>
      <w:r w:rsidRPr="008E7264">
        <w:t>4.7 Supplementary Analyses</w:t>
      </w:r>
      <w:bookmarkEnd w:id="42"/>
    </w:p>
    <w:p w14:paraId="7A270339" w14:textId="77777777" w:rsidR="008E7264" w:rsidRPr="008E7264" w:rsidRDefault="008E7264" w:rsidP="008E7264">
      <w:pPr>
        <w:spacing w:line="360" w:lineRule="auto"/>
        <w:jc w:val="both"/>
      </w:pPr>
      <w:r w:rsidRPr="008E7264">
        <w:t xml:space="preserve">An independent-samples </w:t>
      </w:r>
      <w:r w:rsidRPr="008E7264">
        <w:rPr>
          <w:i/>
          <w:iCs/>
        </w:rPr>
        <w:t>t</w:t>
      </w:r>
      <w:r w:rsidRPr="008E7264">
        <w:t>-test examined gender differences in burnout. Female cases had a mean burnout score of 57.82 (</w:t>
      </w:r>
      <w:r w:rsidRPr="008E7264">
        <w:rPr>
          <w:i/>
          <w:iCs/>
        </w:rPr>
        <w:t>SD</w:t>
      </w:r>
      <w:r w:rsidRPr="008E7264">
        <w:t xml:space="preserve"> = 24.53), compared with 61.90 (</w:t>
      </w:r>
      <w:r w:rsidRPr="008E7264">
        <w:rPr>
          <w:i/>
          <w:iCs/>
        </w:rPr>
        <w:t>SD</w:t>
      </w:r>
      <w:r w:rsidRPr="008E7264">
        <w:t xml:space="preserve"> = 29.02) for male cases. Levene's test was non-significant (</w:t>
      </w:r>
      <w:r w:rsidRPr="008E7264">
        <w:rPr>
          <w:i/>
          <w:iCs/>
        </w:rPr>
        <w:t>p</w:t>
      </w:r>
      <w:r w:rsidRPr="008E7264">
        <w:t xml:space="preserve"> = .618), and there was no statistically significant gender difference, </w:t>
      </w:r>
      <w:proofErr w:type="gramStart"/>
      <w:r w:rsidRPr="008E7264">
        <w:rPr>
          <w:b/>
          <w:bCs/>
          <w:i/>
          <w:iCs/>
        </w:rPr>
        <w:t>t</w:t>
      </w:r>
      <w:r w:rsidRPr="008E7264">
        <w:rPr>
          <w:b/>
          <w:bCs/>
        </w:rPr>
        <w:t>(</w:t>
      </w:r>
      <w:proofErr w:type="gramEnd"/>
      <w:r w:rsidRPr="008E7264">
        <w:rPr>
          <w:b/>
          <w:bCs/>
        </w:rPr>
        <w:t>28) = −0.396, p = .695</w:t>
      </w:r>
      <w:r w:rsidRPr="008E7264">
        <w:t xml:space="preserve">, </w:t>
      </w:r>
      <w:r w:rsidRPr="009A4C50">
        <w:rPr>
          <w:b/>
          <w:bCs/>
        </w:rPr>
        <w:t xml:space="preserve">Cohen's </w:t>
      </w:r>
      <w:r w:rsidRPr="009A4C50">
        <w:rPr>
          <w:b/>
          <w:bCs/>
          <w:i/>
          <w:iCs/>
        </w:rPr>
        <w:t>d</w:t>
      </w:r>
      <w:r w:rsidRPr="009A4C50">
        <w:rPr>
          <w:b/>
          <w:bCs/>
        </w:rPr>
        <w:t xml:space="preserve"> = −</w:t>
      </w:r>
      <w:r w:rsidR="00C72127" w:rsidRPr="009A4C50">
        <w:rPr>
          <w:b/>
          <w:bCs/>
        </w:rPr>
        <w:t>0</w:t>
      </w:r>
      <w:r w:rsidRPr="009A4C50">
        <w:rPr>
          <w:b/>
          <w:bCs/>
        </w:rPr>
        <w:t>.158.</w:t>
      </w:r>
    </w:p>
    <w:p w14:paraId="45B3A32F" w14:textId="77777777" w:rsidR="008E7264" w:rsidRPr="008E7264" w:rsidRDefault="008E7264" w:rsidP="008E7264">
      <w:pPr>
        <w:spacing w:line="360" w:lineRule="auto"/>
        <w:jc w:val="both"/>
      </w:pPr>
      <w:r w:rsidRPr="008E7264">
        <w:t xml:space="preserve">A one-way ANOVA examined burnout across employment categories. Mean burnout was highest among full-time cases (67.56) and lowest among agency/bank cases (45.54). However, the overall difference was not statistically significant, </w:t>
      </w:r>
      <w:proofErr w:type="gramStart"/>
      <w:r w:rsidRPr="008E7264">
        <w:rPr>
          <w:b/>
          <w:bCs/>
          <w:i/>
          <w:iCs/>
        </w:rPr>
        <w:t>F</w:t>
      </w:r>
      <w:r w:rsidRPr="008E7264">
        <w:rPr>
          <w:b/>
          <w:bCs/>
        </w:rPr>
        <w:t>(</w:t>
      </w:r>
      <w:proofErr w:type="gramEnd"/>
      <w:r w:rsidRPr="008E7264">
        <w:rPr>
          <w:b/>
          <w:bCs/>
        </w:rPr>
        <w:t>3,26) = .895, p = .457, η² = .094</w:t>
      </w:r>
      <w:r w:rsidRPr="008E7264">
        <w:t>. Post-hoc comparisons were therefore not required.</w:t>
      </w:r>
    </w:p>
    <w:p w14:paraId="1788171F" w14:textId="77777777" w:rsidR="008E7264" w:rsidRPr="008E7264" w:rsidRDefault="008E7264" w:rsidP="005C0E7E">
      <w:pPr>
        <w:pStyle w:val="Heading2"/>
      </w:pPr>
      <w:bookmarkStart w:id="43" w:name="_Toc238767489"/>
      <w:r w:rsidRPr="008E7264">
        <w:t>4.8 Summary of Results</w:t>
      </w:r>
      <w:bookmarkEnd w:id="43"/>
    </w:p>
    <w:p w14:paraId="5AEBB9F5" w14:textId="77777777" w:rsidR="008E7264" w:rsidRPr="008E7264" w:rsidRDefault="008E7264" w:rsidP="008E7264">
      <w:pPr>
        <w:spacing w:line="360" w:lineRule="auto"/>
        <w:jc w:val="both"/>
      </w:pPr>
      <w:r w:rsidRPr="008E7264">
        <w:t xml:space="preserve">The analysis supported </w:t>
      </w:r>
      <w:r w:rsidRPr="008E7264">
        <w:rPr>
          <w:b/>
          <w:bCs/>
        </w:rPr>
        <w:t>two of the three hypotheses</w:t>
      </w:r>
      <w:r w:rsidRPr="008E7264">
        <w:t>. Travel-time pressure was positively associated with burnout (</w:t>
      </w:r>
      <w:r w:rsidRPr="008E7264">
        <w:rPr>
          <w:b/>
          <w:bCs/>
        </w:rPr>
        <w:t>H1</w:t>
      </w:r>
      <w:r w:rsidRPr="008E7264">
        <w:t>), while burnout was positively associated with turnover intention (</w:t>
      </w:r>
      <w:r w:rsidRPr="008E7264">
        <w:rPr>
          <w:b/>
          <w:bCs/>
        </w:rPr>
        <w:t>H2</w:t>
      </w:r>
      <w:r w:rsidRPr="008E7264">
        <w:t>). The direct relationship between travel-time pressure and turnover intention was not statistically significant (</w:t>
      </w:r>
      <w:r w:rsidRPr="008E7264">
        <w:rPr>
          <w:b/>
          <w:bCs/>
        </w:rPr>
        <w:t>H3</w:t>
      </w:r>
      <w:r w:rsidRPr="008E7264">
        <w:t>).</w:t>
      </w:r>
    </w:p>
    <w:p w14:paraId="53B8671F" w14:textId="16460020" w:rsidR="000A43C5" w:rsidRDefault="008E7264" w:rsidP="00762741">
      <w:pPr>
        <w:spacing w:line="360" w:lineRule="auto"/>
        <w:jc w:val="both"/>
      </w:pPr>
      <w:r w:rsidRPr="008E7264">
        <w:t xml:space="preserve">Regression analysis further showed that travel-time pressure accounted for </w:t>
      </w:r>
      <w:r w:rsidRPr="008E7264">
        <w:rPr>
          <w:b/>
          <w:bCs/>
        </w:rPr>
        <w:t>27.4% of the observed variance in burnout</w:t>
      </w:r>
      <w:r w:rsidRPr="008E7264">
        <w:t xml:space="preserve">. Supplementary analyses found no significant differences in burnout by gender or employment status. Overall, the findings highlight burnout as a </w:t>
      </w:r>
      <w:r w:rsidRPr="008E7264">
        <w:lastRenderedPageBreak/>
        <w:t>potentially important component of the proposed relationship between operational work pressures and workforce outcomes, while not establishing a causal or mediating pathway.</w:t>
      </w:r>
    </w:p>
    <w:p w14:paraId="6458EAA0" w14:textId="77777777" w:rsidR="00762741" w:rsidRPr="00762741" w:rsidRDefault="00762741" w:rsidP="005C0E7E">
      <w:pPr>
        <w:pStyle w:val="Heading1"/>
      </w:pPr>
      <w:bookmarkStart w:id="44" w:name="_Toc238767490"/>
      <w:r w:rsidRPr="00762741">
        <w:t>5. Discussion</w:t>
      </w:r>
      <w:bookmarkEnd w:id="44"/>
    </w:p>
    <w:p w14:paraId="422DD836" w14:textId="77777777" w:rsidR="00762741" w:rsidRPr="00762741" w:rsidRDefault="00762741" w:rsidP="005C0E7E">
      <w:pPr>
        <w:pStyle w:val="Heading2"/>
      </w:pPr>
      <w:bookmarkStart w:id="45" w:name="_Toc238767491"/>
      <w:r w:rsidRPr="00762741">
        <w:t>5.1 Overview of the Main Findings</w:t>
      </w:r>
      <w:bookmarkEnd w:id="45"/>
    </w:p>
    <w:p w14:paraId="73CC7285" w14:textId="77777777" w:rsidR="00762741" w:rsidRPr="003F1B1F" w:rsidRDefault="00762741" w:rsidP="00762741">
      <w:pPr>
        <w:spacing w:line="360" w:lineRule="auto"/>
        <w:jc w:val="both"/>
      </w:pPr>
      <w:r w:rsidRPr="003F1B1F">
        <w:t>This study examined relationships between inter-visit travel-time pressure, work-related burnout and turnover intention in community care. Two of the three hypotheses were supported. Travel-time pressure demonstrated a moderate positive relationship with burnout (</w:t>
      </w:r>
      <w:r w:rsidRPr="003F1B1F">
        <w:rPr>
          <w:i/>
          <w:iCs/>
        </w:rPr>
        <w:t>r</w:t>
      </w:r>
      <w:r w:rsidRPr="003F1B1F">
        <w:t xml:space="preserve"> = .523, </w:t>
      </w:r>
      <w:r w:rsidRPr="003F1B1F">
        <w:rPr>
          <w:i/>
          <w:iCs/>
        </w:rPr>
        <w:t>p</w:t>
      </w:r>
      <w:r w:rsidRPr="003F1B1F">
        <w:t xml:space="preserve"> = .003), supporting H1, while burnout was positively associated with turnover intention (</w:t>
      </w:r>
      <w:r w:rsidRPr="003F1B1F">
        <w:rPr>
          <w:i/>
          <w:iCs/>
        </w:rPr>
        <w:t>ρ</w:t>
      </w:r>
      <w:r w:rsidRPr="003F1B1F">
        <w:t xml:space="preserve"> = .585, </w:t>
      </w:r>
      <w:r w:rsidRPr="003F1B1F">
        <w:rPr>
          <w:i/>
          <w:iCs/>
        </w:rPr>
        <w:t>p</w:t>
      </w:r>
      <w:r w:rsidRPr="003F1B1F">
        <w:t xml:space="preserve"> &lt; .001), supporting H2. H3 was not supported because the direct relationship between travel-time pressure and turnover intention was weak and non-significant (</w:t>
      </w:r>
      <w:r w:rsidRPr="003F1B1F">
        <w:rPr>
          <w:i/>
          <w:iCs/>
        </w:rPr>
        <w:t>ρ</w:t>
      </w:r>
      <w:r w:rsidRPr="003F1B1F">
        <w:t xml:space="preserve"> = .155, </w:t>
      </w:r>
      <w:r w:rsidRPr="003F1B1F">
        <w:rPr>
          <w:i/>
          <w:iCs/>
        </w:rPr>
        <w:t>p</w:t>
      </w:r>
      <w:r w:rsidRPr="003F1B1F">
        <w:t xml:space="preserve"> = .414).</w:t>
      </w:r>
    </w:p>
    <w:p w14:paraId="05524F88" w14:textId="77777777" w:rsidR="00762741" w:rsidRPr="003F1B1F" w:rsidRDefault="00762741" w:rsidP="00762741">
      <w:pPr>
        <w:spacing w:line="360" w:lineRule="auto"/>
        <w:jc w:val="both"/>
      </w:pPr>
      <w:r w:rsidRPr="003F1B1F">
        <w:t>Regression analysis further showed that travel-time pressure accounted for 27.4% of the observed variance in burnout. Overall, the findings suggest that the relationship between operational working conditions, psychological strain and withdrawal intentions may be more complex than a simple direct pathway.</w:t>
      </w:r>
    </w:p>
    <w:p w14:paraId="41C1C795" w14:textId="77777777" w:rsidR="00762741" w:rsidRPr="00762741" w:rsidRDefault="00762741" w:rsidP="005C0E7E">
      <w:pPr>
        <w:pStyle w:val="Heading2"/>
      </w:pPr>
      <w:bookmarkStart w:id="46" w:name="_Toc238767492"/>
      <w:r w:rsidRPr="00762741">
        <w:t>5.2 Inter-Visit Travel-Time Pressure and Burnout</w:t>
      </w:r>
      <w:bookmarkEnd w:id="46"/>
    </w:p>
    <w:p w14:paraId="42127B4A" w14:textId="77777777" w:rsidR="00762741" w:rsidRPr="005E6AC2" w:rsidRDefault="00762741" w:rsidP="00762741">
      <w:pPr>
        <w:spacing w:line="360" w:lineRule="auto"/>
        <w:jc w:val="both"/>
      </w:pPr>
      <w:r w:rsidRPr="005E6AC2">
        <w:t>The significant positive relationship between travel-time pressure and burnout supports H1 and is consistent with evidence linking occupational time pressure with exhaustion. Within the Job Demands–Resources (JD-R) framework, inter-visit travel-time pressure can be conceptualised as a job demand because workers expend physical and psychological effort moving between service users while meeting scheduled arrival times. Insufficient or unpredictable journey time may require workers to increase their pace, manage delays and compromise opportunities for recovery (Bakker, Demerouti and Sanz-Vergel, 2023).</w:t>
      </w:r>
    </w:p>
    <w:p w14:paraId="5A10AFC1" w14:textId="77777777" w:rsidR="00762741" w:rsidRPr="005E6AC2" w:rsidRDefault="00762741" w:rsidP="00762741">
      <w:pPr>
        <w:spacing w:line="360" w:lineRule="auto"/>
        <w:jc w:val="both"/>
      </w:pPr>
      <w:proofErr w:type="spellStart"/>
      <w:r w:rsidRPr="005E6AC2">
        <w:t>Liaset</w:t>
      </w:r>
      <w:proofErr w:type="spellEnd"/>
      <w:r w:rsidRPr="005E6AC2">
        <w:t xml:space="preserve"> et al. (2024) provide contextual support for this interpretation. Their home-care study identified transportation as an important component of working conditions, with </w:t>
      </w:r>
      <w:r w:rsidRPr="005E6AC2">
        <w:lastRenderedPageBreak/>
        <w:t>traffic and parking contributing to stress and predictability influencing workers' experiences.</w:t>
      </w:r>
    </w:p>
    <w:p w14:paraId="4D337234" w14:textId="77777777" w:rsidR="00762741" w:rsidRPr="005E6AC2" w:rsidRDefault="00762741" w:rsidP="00762741">
      <w:pPr>
        <w:spacing w:line="360" w:lineRule="auto"/>
        <w:jc w:val="both"/>
      </w:pPr>
      <w:r w:rsidRPr="005E6AC2">
        <w:t>The present study extends this argument by distinguishing travel-time pressure from travel duration itself. A relatively long journey may not create substantial pressure where adequate time is allocated, whereas a shorter journey can become demanding when the scheduled interval is insufficient. This distinction positions travel-time pressure as an organisational feature of work design rather than simply a consequence of geographical distance.</w:t>
      </w:r>
    </w:p>
    <w:p w14:paraId="49B10EBB" w14:textId="77777777" w:rsidR="00762741" w:rsidRPr="005E6AC2" w:rsidRDefault="00762741" w:rsidP="00762741">
      <w:pPr>
        <w:spacing w:line="360" w:lineRule="auto"/>
        <w:jc w:val="both"/>
      </w:pPr>
      <w:r w:rsidRPr="005E6AC2">
        <w:t>However, travel-time pressure explained only 27.4% of the observed variance in burnout, leaving 72.6% unexplained. Burnout therefore cannot be attributed to travel pressure alone. Other demands, including workload, emotional labour, client complexity and working hours, together with resources such as autonomy and supervisory support, are also likely to be relevant. This is consistent with the broader JD-R proposition that burnout reflects the interaction of multiple demands and resources.</w:t>
      </w:r>
    </w:p>
    <w:p w14:paraId="288EED9B" w14:textId="77777777" w:rsidR="00762741" w:rsidRPr="00762741" w:rsidRDefault="00762741" w:rsidP="005C0E7E">
      <w:pPr>
        <w:pStyle w:val="Heading2"/>
      </w:pPr>
      <w:bookmarkStart w:id="47" w:name="_Toc238767493"/>
      <w:r w:rsidRPr="00762741">
        <w:t>5.3 Burnout and Turnover Intention</w:t>
      </w:r>
      <w:bookmarkEnd w:id="47"/>
    </w:p>
    <w:p w14:paraId="0E3E2CB4" w14:textId="77777777" w:rsidR="00762741" w:rsidRPr="00C14C20" w:rsidRDefault="00762741" w:rsidP="00762741">
      <w:pPr>
        <w:spacing w:line="360" w:lineRule="auto"/>
        <w:jc w:val="both"/>
      </w:pPr>
      <w:r w:rsidRPr="00C14C20">
        <w:t>H2 was supported by a moderate positive relationship between burnout and turnover intention (</w:t>
      </w:r>
      <w:r w:rsidRPr="00C14C20">
        <w:rPr>
          <w:i/>
          <w:iCs/>
        </w:rPr>
        <w:t>ρ</w:t>
      </w:r>
      <w:r w:rsidRPr="00C14C20">
        <w:t xml:space="preserve"> = .585, </w:t>
      </w:r>
      <w:r w:rsidRPr="00C14C20">
        <w:rPr>
          <w:i/>
          <w:iCs/>
        </w:rPr>
        <w:t>p</w:t>
      </w:r>
      <w:r w:rsidRPr="00C14C20">
        <w:t xml:space="preserve"> &lt; .001). This was the strongest of the three hypothesised associations and is consistent with previous </w:t>
      </w:r>
      <w:proofErr w:type="gramStart"/>
      <w:r w:rsidRPr="00C14C20">
        <w:t>home-care</w:t>
      </w:r>
      <w:proofErr w:type="gramEnd"/>
      <w:r w:rsidRPr="00C14C20">
        <w:t xml:space="preserve"> and healthcare evidence.</w:t>
      </w:r>
    </w:p>
    <w:p w14:paraId="02459D42" w14:textId="77777777" w:rsidR="00762741" w:rsidRPr="00C14C20" w:rsidRDefault="00762741" w:rsidP="00762741">
      <w:pPr>
        <w:spacing w:line="360" w:lineRule="auto"/>
        <w:jc w:val="both"/>
      </w:pPr>
      <w:r w:rsidRPr="00C14C20">
        <w:t>Hung and Chiu (2023), studying 285 home-care aides, found that lower work-related burnout was associated with stronger intention to remain in home care. Hallaran and Jessup (2023) similarly identified burnout as relevant to intention to leave, alongside role stress, work-family conflict, organisational commitment and job satisfaction. Lee and Oh (2023), using data from 998 home-care workers, also found that working conditions and occupational hazards were associated with stress and turnover intention. Collectively, these findings demonstrate that burnout is important but operates within a wider organisational context.</w:t>
      </w:r>
    </w:p>
    <w:p w14:paraId="43AE925E" w14:textId="77777777" w:rsidR="00762741" w:rsidRPr="00C14C20" w:rsidRDefault="00762741" w:rsidP="00762741">
      <w:pPr>
        <w:spacing w:line="360" w:lineRule="auto"/>
        <w:jc w:val="both"/>
      </w:pPr>
      <w:r w:rsidRPr="00C14C20">
        <w:t xml:space="preserve">The relationship is also relevant to the English adult-social-care context. Department of Health and Social Care (2025a) reported that 34% of workers agreed they would leave their organisation or employer once they could find another job. Among workers </w:t>
      </w:r>
      <w:r w:rsidRPr="00C14C20">
        <w:lastRenderedPageBreak/>
        <w:t>considering leaving, 67% identified the impact of work on health and wellbeing, including stress and burnout, as a reason.</w:t>
      </w:r>
    </w:p>
    <w:p w14:paraId="1B31EC21" w14:textId="77777777" w:rsidR="00762741" w:rsidRPr="00C14C20" w:rsidRDefault="00762741" w:rsidP="00762741">
      <w:pPr>
        <w:spacing w:line="360" w:lineRule="auto"/>
        <w:jc w:val="both"/>
      </w:pPr>
      <w:r w:rsidRPr="00C14C20">
        <w:t>The present result therefore reinforces the importance of considering employee wellbeing within workforce-retention strategies rather than treating retention solely as a recruitment issue.</w:t>
      </w:r>
    </w:p>
    <w:p w14:paraId="653C7F82" w14:textId="77777777" w:rsidR="00762741" w:rsidRPr="00762741" w:rsidRDefault="00762741" w:rsidP="005C0E7E">
      <w:pPr>
        <w:pStyle w:val="Heading2"/>
      </w:pPr>
      <w:bookmarkStart w:id="48" w:name="_Toc238767494"/>
      <w:r w:rsidRPr="00762741">
        <w:t>5.4 Why Was H3 Not Supported?</w:t>
      </w:r>
      <w:bookmarkEnd w:id="48"/>
    </w:p>
    <w:p w14:paraId="5CF4900B" w14:textId="77777777" w:rsidR="00762741" w:rsidRPr="00F053D6" w:rsidRDefault="00762741" w:rsidP="00762741">
      <w:pPr>
        <w:spacing w:line="360" w:lineRule="auto"/>
        <w:jc w:val="both"/>
      </w:pPr>
      <w:r w:rsidRPr="00F053D6">
        <w:t>H3 produced one of the most analytically significant findings. Travel-time pressure had only a weak, non-significant relationship with turnover intention (</w:t>
      </w:r>
      <w:r w:rsidRPr="00F053D6">
        <w:rPr>
          <w:i/>
          <w:iCs/>
        </w:rPr>
        <w:t>ρ</w:t>
      </w:r>
      <w:r w:rsidRPr="00F053D6">
        <w:t xml:space="preserve"> = .155, </w:t>
      </w:r>
      <w:r w:rsidRPr="00F053D6">
        <w:rPr>
          <w:i/>
          <w:iCs/>
        </w:rPr>
        <w:t>p</w:t>
      </w:r>
      <w:r w:rsidRPr="00F053D6">
        <w:t xml:space="preserve"> = .414).</w:t>
      </w:r>
    </w:p>
    <w:p w14:paraId="2D46CC77" w14:textId="77777777" w:rsidR="00762741" w:rsidRPr="00F053D6" w:rsidRDefault="00762741" w:rsidP="00762741">
      <w:pPr>
        <w:spacing w:line="360" w:lineRule="auto"/>
        <w:jc w:val="both"/>
      </w:pPr>
      <w:r w:rsidRPr="00F053D6">
        <w:t xml:space="preserve">This does not necessarily conflict with evidence that difficult working conditions contribute to withdrawal intentions. Instead, turnover decisions may reflect several interacting factors. </w:t>
      </w:r>
      <w:proofErr w:type="spellStart"/>
      <w:r w:rsidRPr="00F053D6">
        <w:t>Möckli</w:t>
      </w:r>
      <w:proofErr w:type="spellEnd"/>
      <w:r w:rsidRPr="00F053D6">
        <w:t xml:space="preserve"> et al. (2025), in a multicentre study of 1,898 home-care workers, identified leadership, predictability, job satisfaction and other work-environment characteristics as relevant to intention to leave. Lee and Oh (2023) similarly identified wages, working hours, work intensity and occupational conditions as relevant factors.</w:t>
      </w:r>
    </w:p>
    <w:p w14:paraId="101EBC3D" w14:textId="77777777" w:rsidR="00762741" w:rsidRPr="00F053D6" w:rsidRDefault="00762741" w:rsidP="00762741">
      <w:pPr>
        <w:spacing w:line="360" w:lineRule="auto"/>
        <w:jc w:val="both"/>
      </w:pPr>
      <w:r w:rsidRPr="00F053D6">
        <w:t>Consequently, workers experiencing travel-time pressure may not necessarily intend to leave where other resources, rewards or commitments compensate for that demand. Conversely, turnover intention may arise from factors unrelated to travel.</w:t>
      </w:r>
    </w:p>
    <w:p w14:paraId="06281CD2" w14:textId="77777777" w:rsidR="00762741" w:rsidRPr="00F053D6" w:rsidRDefault="00762741" w:rsidP="00762741">
      <w:pPr>
        <w:spacing w:line="360" w:lineRule="auto"/>
        <w:jc w:val="both"/>
      </w:pPr>
      <w:r w:rsidRPr="00F053D6">
        <w:t>The observed pattern nevertheless raises an important theoretical possibility: travel-time pressure was associated with burnout, and burnout was associated with turnover intention, despite the absence of a significant direct travel-pressure–turnover relationship. This is compatible with a possible indirect role for burnout, but the current analysis does not establish mediation. Formal mediation testing with an appropriately powered empirical sample would be required.</w:t>
      </w:r>
    </w:p>
    <w:p w14:paraId="4BE661A8" w14:textId="77777777" w:rsidR="00762741" w:rsidRPr="00F053D6" w:rsidRDefault="00762741" w:rsidP="00762741">
      <w:pPr>
        <w:spacing w:line="360" w:lineRule="auto"/>
        <w:jc w:val="both"/>
      </w:pPr>
      <w:r w:rsidRPr="00F053D6">
        <w:t>Rather than representing an undesirable result, the rejection of H3 therefore challenges a simplistic assumption that operational pressure translates directly into intention to leave and suggests a more complex relationship requiring further investigation.</w:t>
      </w:r>
    </w:p>
    <w:p w14:paraId="603D3ACD" w14:textId="77777777" w:rsidR="00762741" w:rsidRPr="00762741" w:rsidRDefault="00762741" w:rsidP="005C0E7E">
      <w:pPr>
        <w:pStyle w:val="Heading2"/>
      </w:pPr>
      <w:bookmarkStart w:id="49" w:name="_Toc238767495"/>
      <w:r w:rsidRPr="00762741">
        <w:lastRenderedPageBreak/>
        <w:t>5.5 Interpretation Through the JD-R Framework</w:t>
      </w:r>
      <w:bookmarkEnd w:id="49"/>
    </w:p>
    <w:p w14:paraId="2805C355" w14:textId="77777777" w:rsidR="00762741" w:rsidRPr="00552448" w:rsidRDefault="00762741" w:rsidP="00762741">
      <w:pPr>
        <w:spacing w:line="360" w:lineRule="auto"/>
        <w:jc w:val="both"/>
      </w:pPr>
      <w:r w:rsidRPr="00552448">
        <w:t>Overall, the findings provide partial support for applying the JD-R framework to inter-visit travel in community care. Travel-time pressure was conceptualised as a job demand, burnout as psychological strain and turnover intention as a potential withdrawal response. The significant relationship between travel-time pressure and burnout is consistent with the JD-R health-impairment process, whereby sustained demands consume employees' physical and psychological resources (Bakker, Demerouti and Sanz-Vergel, 2023).</w:t>
      </w:r>
    </w:p>
    <w:p w14:paraId="00236D33" w14:textId="77777777" w:rsidR="00762741" w:rsidRPr="00552448" w:rsidRDefault="00762741" w:rsidP="00762741">
      <w:pPr>
        <w:spacing w:line="360" w:lineRule="auto"/>
        <w:jc w:val="both"/>
      </w:pPr>
      <w:r w:rsidRPr="00552448">
        <w:t xml:space="preserve">However, the non-significant direct relationship between travel-time pressure and turnover intention demonstrates that the framework should not be interpreted deterministically. Resources such as predictable scheduling, job control, supportive leadership, adequate staffing and social support may influence workers' responses to operational demands. </w:t>
      </w:r>
      <w:proofErr w:type="spellStart"/>
      <w:r w:rsidRPr="00552448">
        <w:t>Möckli</w:t>
      </w:r>
      <w:proofErr w:type="spellEnd"/>
      <w:r w:rsidRPr="00552448">
        <w:t xml:space="preserve"> et al. (2025), for example, identified leadership and predictability as relevant to leaving intentions.</w:t>
      </w:r>
    </w:p>
    <w:p w14:paraId="6A20DE6B" w14:textId="77777777" w:rsidR="00762741" w:rsidRPr="00552448" w:rsidRDefault="00762741" w:rsidP="00762741">
      <w:pPr>
        <w:spacing w:line="360" w:lineRule="auto"/>
        <w:jc w:val="both"/>
      </w:pPr>
      <w:r w:rsidRPr="00552448">
        <w:t>The managerial issue is therefore not simply whether travel occurs, since travel is inherent to domiciliary care, but how travel is organised and managed within the working day.</w:t>
      </w:r>
    </w:p>
    <w:p w14:paraId="0A01A51D" w14:textId="77777777" w:rsidR="00762741" w:rsidRPr="001634CF" w:rsidRDefault="00762741" w:rsidP="005C0E7E">
      <w:pPr>
        <w:pStyle w:val="Heading2"/>
      </w:pPr>
      <w:bookmarkStart w:id="50" w:name="_Toc238767496"/>
      <w:r w:rsidRPr="001634CF">
        <w:t>5.6 Practical and Managerial Implications</w:t>
      </w:r>
      <w:bookmarkEnd w:id="50"/>
    </w:p>
    <w:p w14:paraId="7C27FD28" w14:textId="66087EF2" w:rsidR="00762741" w:rsidRPr="00552448" w:rsidRDefault="00762741" w:rsidP="00762741">
      <w:pPr>
        <w:spacing w:line="360" w:lineRule="auto"/>
        <w:jc w:val="both"/>
      </w:pPr>
      <w:r w:rsidRPr="00552448">
        <w:t xml:space="preserve">The findings have practical implications for community-care management, although they should be treated as propositions rather than population-level recommendations from this </w:t>
      </w:r>
      <w:r w:rsidR="00F034ED" w:rsidRPr="00552448">
        <w:t>small, constructed</w:t>
      </w:r>
      <w:r w:rsidRPr="00552448">
        <w:t xml:space="preserve"> dataset.</w:t>
      </w:r>
    </w:p>
    <w:p w14:paraId="2527ED81" w14:textId="77777777" w:rsidR="00762741" w:rsidRPr="00552448" w:rsidRDefault="00762741" w:rsidP="00762741">
      <w:pPr>
        <w:spacing w:line="360" w:lineRule="auto"/>
        <w:jc w:val="both"/>
      </w:pPr>
      <w:r w:rsidRPr="00552448">
        <w:t>First, travel should be explicitly incorporated into workload and scheduling decisions. Managers should consider realistic journey duration, geographical sequencing, traffic variability and parking rather than allocating visits according only to direct care time.</w:t>
      </w:r>
    </w:p>
    <w:p w14:paraId="07CF3F04" w14:textId="77777777" w:rsidR="00762741" w:rsidRPr="00552448" w:rsidRDefault="00762741" w:rsidP="00762741">
      <w:pPr>
        <w:spacing w:line="360" w:lineRule="auto"/>
        <w:jc w:val="both"/>
      </w:pPr>
      <w:r w:rsidRPr="00552448">
        <w:t xml:space="preserve">Second, greater attention should be given to schedule predictability. </w:t>
      </w:r>
      <w:proofErr w:type="spellStart"/>
      <w:r w:rsidRPr="00552448">
        <w:t>Liaset</w:t>
      </w:r>
      <w:proofErr w:type="spellEnd"/>
      <w:r w:rsidRPr="00552448">
        <w:t xml:space="preserve"> et al. (2024) highlight the importance of predictable transportation arrangements, suggesting that realistic and consistent journey allocation may function as an organisational resource.</w:t>
      </w:r>
    </w:p>
    <w:p w14:paraId="34B12511" w14:textId="77777777" w:rsidR="00762741" w:rsidRPr="00552448" w:rsidRDefault="00762741" w:rsidP="00762741">
      <w:pPr>
        <w:spacing w:line="360" w:lineRule="auto"/>
        <w:jc w:val="both"/>
      </w:pPr>
      <w:r w:rsidRPr="00552448">
        <w:t xml:space="preserve">Third, the relationship between burnout and turnover intention indicates that workforce-retention strategies should incorporate employee wellbeing. Organisational pressures </w:t>
      </w:r>
      <w:r w:rsidRPr="00552448">
        <w:lastRenderedPageBreak/>
        <w:t>arising from scheduling and workload should therefore be addressed alongside recruitment and retention initiatives.</w:t>
      </w:r>
    </w:p>
    <w:p w14:paraId="0AE7C1E3" w14:textId="77777777" w:rsidR="00762741" w:rsidRPr="00552448" w:rsidRDefault="00762741" w:rsidP="00762741">
      <w:pPr>
        <w:spacing w:line="360" w:lineRule="auto"/>
        <w:jc w:val="both"/>
      </w:pPr>
      <w:r w:rsidRPr="00552448">
        <w:t>Importantly, burnout should not be treated solely as an individual resilience problem. Where sustained pressure originates from work design, interventions focused only on individual coping may leave the underlying organisational demands unchanged.</w:t>
      </w:r>
    </w:p>
    <w:p w14:paraId="7805EA97" w14:textId="77777777" w:rsidR="00762741" w:rsidRPr="00762741" w:rsidRDefault="00762741" w:rsidP="00632670">
      <w:pPr>
        <w:pStyle w:val="Heading2"/>
      </w:pPr>
      <w:bookmarkStart w:id="51" w:name="_Toc238767497"/>
      <w:r w:rsidRPr="00762741">
        <w:t>5.7 Critical Interpretation</w:t>
      </w:r>
      <w:bookmarkEnd w:id="51"/>
    </w:p>
    <w:p w14:paraId="1605ADDA" w14:textId="21DD4C40" w:rsidR="00762741" w:rsidRPr="006F4D4B" w:rsidRDefault="00762741" w:rsidP="00762741">
      <w:pPr>
        <w:spacing w:line="360" w:lineRule="auto"/>
        <w:jc w:val="both"/>
      </w:pPr>
      <w:r w:rsidRPr="006F4D4B">
        <w:t xml:space="preserve">The statistically significant findings for H1 and H2 should not be overstated. Association does not demonstrate causality, and the </w:t>
      </w:r>
      <w:r w:rsidR="00F034ED" w:rsidRPr="006F4D4B">
        <w:t>small, constructed</w:t>
      </w:r>
      <w:r w:rsidRPr="006F4D4B">
        <w:t xml:space="preserve"> dataset limits statistical power, precision and generalisability. The findings should therefore be viewed primarily as demonstrating the analytical plausibility of the proposed conceptual relationships, rather than providing definitive evidence about the UK community-care workforce.</w:t>
      </w:r>
    </w:p>
    <w:p w14:paraId="72EB3592" w14:textId="77777777" w:rsidR="00762741" w:rsidRPr="006F4D4B" w:rsidRDefault="00762741" w:rsidP="00762741">
      <w:pPr>
        <w:spacing w:line="360" w:lineRule="auto"/>
        <w:jc w:val="both"/>
      </w:pPr>
      <w:r w:rsidRPr="006F4D4B">
        <w:t>The contribution lies in identifying a theoretically meaningful pattern worthy of larger-scale empirical investigation: travel-time pressure was associated with burnout, burnout was associated with turnover intention, but a direct travel-pressure–turnover relationship was not demonstrated.</w:t>
      </w:r>
    </w:p>
    <w:p w14:paraId="447316C7" w14:textId="77777777" w:rsidR="0080563A" w:rsidRPr="00AE1C4A" w:rsidRDefault="0080563A" w:rsidP="00AE1C4A">
      <w:pPr>
        <w:spacing w:line="360" w:lineRule="auto"/>
        <w:jc w:val="both"/>
      </w:pPr>
    </w:p>
    <w:p w14:paraId="0E3DAA23" w14:textId="77777777" w:rsidR="00221190" w:rsidRPr="00221190" w:rsidRDefault="00221190" w:rsidP="00632670">
      <w:pPr>
        <w:pStyle w:val="Heading1"/>
      </w:pPr>
      <w:bookmarkStart w:id="52" w:name="_Toc238767498"/>
      <w:r w:rsidRPr="00221190">
        <w:t>6. Conclusion and Recommendations</w:t>
      </w:r>
      <w:bookmarkEnd w:id="52"/>
    </w:p>
    <w:p w14:paraId="6EB4AC05" w14:textId="77777777" w:rsidR="00221190" w:rsidRPr="00221190" w:rsidRDefault="00221190" w:rsidP="00632670">
      <w:pPr>
        <w:pStyle w:val="Heading2"/>
      </w:pPr>
      <w:bookmarkStart w:id="53" w:name="_Toc238767499"/>
      <w:r w:rsidRPr="00221190">
        <w:t>6.1 Conclusion</w:t>
      </w:r>
      <w:bookmarkEnd w:id="53"/>
    </w:p>
    <w:p w14:paraId="24383B92" w14:textId="77777777" w:rsidR="00221190" w:rsidRPr="006F4D4B" w:rsidRDefault="00221190" w:rsidP="00221190">
      <w:pPr>
        <w:spacing w:line="360" w:lineRule="auto"/>
        <w:jc w:val="both"/>
      </w:pPr>
      <w:r w:rsidRPr="006F4D4B">
        <w:t>This study examined the relationships between inter-visit travel-time pressure, work-related burnout and turnover intention in community care, using the Job Demands–Resources (JD-R) framework as the theoretical foundation.</w:t>
      </w:r>
    </w:p>
    <w:p w14:paraId="1C521E57" w14:textId="77777777" w:rsidR="00221190" w:rsidRPr="006F4D4B" w:rsidRDefault="00221190" w:rsidP="00221190">
      <w:pPr>
        <w:spacing w:line="360" w:lineRule="auto"/>
        <w:jc w:val="both"/>
      </w:pPr>
      <w:r w:rsidRPr="006F4D4B">
        <w:t>Two of the three hypotheses were supported. Travel-time pressure was significantly and positively associated with burnout (</w:t>
      </w:r>
      <w:r w:rsidRPr="006F4D4B">
        <w:rPr>
          <w:i/>
          <w:iCs/>
        </w:rPr>
        <w:t>r</w:t>
      </w:r>
      <w:r w:rsidRPr="006F4D4B">
        <w:t xml:space="preserve"> = .523, </w:t>
      </w:r>
      <w:r w:rsidRPr="006F4D4B">
        <w:rPr>
          <w:i/>
          <w:iCs/>
        </w:rPr>
        <w:t>p</w:t>
      </w:r>
      <w:r w:rsidRPr="006F4D4B">
        <w:t xml:space="preserve"> = .003), while burnout was positively associated with turnover intention (</w:t>
      </w:r>
      <w:r w:rsidRPr="006F4D4B">
        <w:rPr>
          <w:i/>
          <w:iCs/>
        </w:rPr>
        <w:t>ρ</w:t>
      </w:r>
      <w:r w:rsidRPr="006F4D4B">
        <w:t xml:space="preserve"> = .585, </w:t>
      </w:r>
      <w:r w:rsidRPr="006F4D4B">
        <w:rPr>
          <w:i/>
          <w:iCs/>
        </w:rPr>
        <w:t>p</w:t>
      </w:r>
      <w:r w:rsidRPr="006F4D4B">
        <w:t xml:space="preserve"> &lt; .001). Regression analysis further showed that travel-time pressure accounted for 27.4% of the observed variance in burnout. However, the direct relationship between travel-time pressure and turnover </w:t>
      </w:r>
      <w:r w:rsidRPr="006F4D4B">
        <w:lastRenderedPageBreak/>
        <w:t>intention was weak and non-significant (</w:t>
      </w:r>
      <w:r w:rsidRPr="006F4D4B">
        <w:rPr>
          <w:i/>
          <w:iCs/>
        </w:rPr>
        <w:t>ρ</w:t>
      </w:r>
      <w:r w:rsidRPr="006F4D4B">
        <w:t xml:space="preserve"> = .155, </w:t>
      </w:r>
      <w:r w:rsidRPr="006F4D4B">
        <w:rPr>
          <w:i/>
          <w:iCs/>
        </w:rPr>
        <w:t>p</w:t>
      </w:r>
      <w:r w:rsidRPr="006F4D4B">
        <w:t xml:space="preserve"> = .414), meaning H3 was not supported.</w:t>
      </w:r>
    </w:p>
    <w:p w14:paraId="1562C254" w14:textId="77777777" w:rsidR="00221190" w:rsidRPr="006F4D4B" w:rsidRDefault="00221190" w:rsidP="00221190">
      <w:pPr>
        <w:spacing w:line="360" w:lineRule="auto"/>
        <w:jc w:val="both"/>
      </w:pPr>
      <w:r w:rsidRPr="006F4D4B">
        <w:t>These findings suggest that inter-visit travel should be considered not only as a logistical requirement of community care but also as a potential occupational demand when workers experience insufficient time between visits. The pattern of results also indicates that the relationship between operational pressure and workforce outcomes may be more complex than a simple direct pathway. However, the analysis does not establish causality or mediation.</w:t>
      </w:r>
    </w:p>
    <w:p w14:paraId="08C5D860" w14:textId="77777777" w:rsidR="00221190" w:rsidRPr="00221190" w:rsidRDefault="00221190" w:rsidP="00632670">
      <w:pPr>
        <w:pStyle w:val="Heading2"/>
      </w:pPr>
      <w:bookmarkStart w:id="54" w:name="_Toc238767500"/>
      <w:r w:rsidRPr="00221190">
        <w:t>6.2 Practical and Managerial Recommendations</w:t>
      </w:r>
      <w:bookmarkEnd w:id="54"/>
    </w:p>
    <w:p w14:paraId="290A95C5" w14:textId="77777777" w:rsidR="00221190" w:rsidRPr="006F4D4B" w:rsidRDefault="00221190" w:rsidP="00221190">
      <w:pPr>
        <w:spacing w:line="360" w:lineRule="auto"/>
        <w:jc w:val="both"/>
      </w:pPr>
      <w:r w:rsidRPr="006F4D4B">
        <w:t>Community-care organisations should incorporate realistic travel requirements into workload and scheduling decisions. Visit allocation should consider journey duration, geographical location, traffic and parking rather than focusing solely on direct care time.</w:t>
      </w:r>
    </w:p>
    <w:p w14:paraId="16207791" w14:textId="77777777" w:rsidR="00221190" w:rsidRPr="006F4D4B" w:rsidRDefault="00221190" w:rsidP="00221190">
      <w:pPr>
        <w:spacing w:line="360" w:lineRule="auto"/>
        <w:jc w:val="both"/>
      </w:pPr>
      <w:r w:rsidRPr="006F4D4B">
        <w:t>Managers should also monitor persistent scheduling pressure, including repeated late arrivals, insufficient travel allowances and compressed intervals between visits. Greater schedule predictability and realistic journey allocation may help reduce unnecessary operational pressure.</w:t>
      </w:r>
    </w:p>
    <w:p w14:paraId="7697B6B6" w14:textId="77777777" w:rsidR="00221190" w:rsidRPr="006F4D4B" w:rsidRDefault="00221190" w:rsidP="00221190">
      <w:pPr>
        <w:spacing w:line="360" w:lineRule="auto"/>
        <w:jc w:val="both"/>
      </w:pPr>
      <w:r w:rsidRPr="006F4D4B">
        <w:t>The significant relationship between burnout and turnover intention also highlights the importance of employee wellbeing in workforce-retention strategies. Organisations should address potentially preventable organisational pressures alongside recruitment and retention initiatives rather than treating burnout solely as an individual resilience issue.</w:t>
      </w:r>
    </w:p>
    <w:p w14:paraId="3549576F" w14:textId="77777777" w:rsidR="00221190" w:rsidRPr="00221190" w:rsidRDefault="00221190" w:rsidP="00632670">
      <w:pPr>
        <w:pStyle w:val="Heading2"/>
      </w:pPr>
      <w:bookmarkStart w:id="55" w:name="_Toc238767501"/>
      <w:r w:rsidRPr="00221190">
        <w:t>6.3 Limitations</w:t>
      </w:r>
      <w:bookmarkEnd w:id="55"/>
    </w:p>
    <w:p w14:paraId="59AC05C7" w14:textId="3006F7A3" w:rsidR="00221190" w:rsidRPr="006F4D4B" w:rsidRDefault="00221190" w:rsidP="00221190">
      <w:pPr>
        <w:spacing w:line="360" w:lineRule="auto"/>
        <w:jc w:val="both"/>
      </w:pPr>
      <w:r w:rsidRPr="006F4D4B">
        <w:t xml:space="preserve">Several limitations should be acknowledged. First, the analysis used a </w:t>
      </w:r>
      <w:r w:rsidR="004B33CD" w:rsidRPr="006F4D4B">
        <w:t>small, constructed</w:t>
      </w:r>
      <w:r w:rsidRPr="006F4D4B">
        <w:t xml:space="preserve"> dataset of 30 cases, limiting statistical power and preventing generalisation to the wider UK community-care workforce. The results demonstrate quantitative analytical procedures and theoretically plausible relationships rather than population-level empirical evidence.</w:t>
      </w:r>
    </w:p>
    <w:p w14:paraId="376695EF" w14:textId="77777777" w:rsidR="00221190" w:rsidRPr="006F4D4B" w:rsidRDefault="00221190" w:rsidP="00221190">
      <w:pPr>
        <w:spacing w:line="360" w:lineRule="auto"/>
        <w:jc w:val="both"/>
      </w:pPr>
      <w:r w:rsidRPr="006F4D4B">
        <w:t xml:space="preserve">Second, the cross-sectional analytical design cannot establish temporal or causal relationships. The significant associations therefore should not be interpreted as </w:t>
      </w:r>
      <w:r w:rsidRPr="006F4D4B">
        <w:lastRenderedPageBreak/>
        <w:t>evidence that travel-time pressure causes burnout or that burnout causes turnover intention.</w:t>
      </w:r>
    </w:p>
    <w:p w14:paraId="7592C837" w14:textId="77777777" w:rsidR="00221190" w:rsidRPr="006F4D4B" w:rsidRDefault="00221190" w:rsidP="00221190">
      <w:pPr>
        <w:spacing w:line="360" w:lineRule="auto"/>
        <w:jc w:val="both"/>
      </w:pPr>
      <w:r w:rsidRPr="006F4D4B">
        <w:t>Third, the model focused on only three constructs. Other factors, including workload, emotional demands, pay, autonomy, supervisory support and employment conditions, may contribute to burnout and turnover intention. Indeed, 72.6% of the observed variance in burnout remained unexplained by the regression model.</w:t>
      </w:r>
    </w:p>
    <w:p w14:paraId="1B17D062" w14:textId="77777777" w:rsidR="00221190" w:rsidRPr="006F4D4B" w:rsidRDefault="00221190" w:rsidP="00221190">
      <w:pPr>
        <w:spacing w:line="360" w:lineRule="auto"/>
        <w:jc w:val="both"/>
      </w:pPr>
      <w:r w:rsidRPr="006F4D4B">
        <w:t>Finally, although the measures demonstrated strong internal consistency, reliability alone does not establish construct validity.</w:t>
      </w:r>
    </w:p>
    <w:p w14:paraId="7BA1F060" w14:textId="77777777" w:rsidR="00221190" w:rsidRPr="00221190" w:rsidRDefault="00221190" w:rsidP="00632670">
      <w:pPr>
        <w:pStyle w:val="Heading2"/>
      </w:pPr>
      <w:bookmarkStart w:id="56" w:name="_Toc238767502"/>
      <w:r w:rsidRPr="00221190">
        <w:t>6.4 Future Research</w:t>
      </w:r>
      <w:bookmarkEnd w:id="56"/>
    </w:p>
    <w:p w14:paraId="0E8F9C99" w14:textId="77777777" w:rsidR="00221190" w:rsidRPr="006F4D4B" w:rsidRDefault="00221190" w:rsidP="00221190">
      <w:pPr>
        <w:spacing w:line="360" w:lineRule="auto"/>
        <w:jc w:val="both"/>
      </w:pPr>
      <w:r w:rsidRPr="006F4D4B">
        <w:t>Future research should test the conceptual framework using a larger empirical sample of community and domiciliary-care workers across multiple UK organisations. This would improve statistical power and generalisability and enable more sophisticated multivariable analysis.</w:t>
      </w:r>
    </w:p>
    <w:p w14:paraId="367747AA" w14:textId="77777777" w:rsidR="00221190" w:rsidRPr="006F4D4B" w:rsidRDefault="00221190" w:rsidP="00221190">
      <w:pPr>
        <w:spacing w:line="360" w:lineRule="auto"/>
        <w:jc w:val="both"/>
      </w:pPr>
      <w:r w:rsidRPr="006F4D4B">
        <w:t>The observed pattern also provides a basis for formally investigating whether burnout mediates the relationship between travel-time pressure and turnover intention. Longitudinal research would be particularly valuable for examining how operational pressures, psychological strain and withdrawal intentions develop over time.</w:t>
      </w:r>
    </w:p>
    <w:p w14:paraId="1905136F" w14:textId="77777777" w:rsidR="00221190" w:rsidRPr="006F4D4B" w:rsidRDefault="00221190" w:rsidP="00221190">
      <w:pPr>
        <w:spacing w:line="360" w:lineRule="auto"/>
        <w:jc w:val="both"/>
      </w:pPr>
      <w:r w:rsidRPr="006F4D4B">
        <w:t>Future studies should additionally consider job resources such as schedule control, supervisory support, autonomy and predictable journey allocation. Combining worker-reported measures with objective scheduling and journey-time data could also provide a stronger assessment of the relationship between actual travel conditions and perceived travel-time pressure.</w:t>
      </w:r>
    </w:p>
    <w:p w14:paraId="72C75885" w14:textId="77777777" w:rsidR="00221190" w:rsidRPr="00221190" w:rsidRDefault="00221190" w:rsidP="00632670">
      <w:pPr>
        <w:pStyle w:val="Heading2"/>
      </w:pPr>
      <w:bookmarkStart w:id="57" w:name="_Toc238767503"/>
      <w:r w:rsidRPr="00221190">
        <w:t>6.5 Contribution of the Study</w:t>
      </w:r>
      <w:bookmarkEnd w:id="57"/>
    </w:p>
    <w:p w14:paraId="649BE64B" w14:textId="77777777" w:rsidR="00221190" w:rsidRPr="006F4D4B" w:rsidRDefault="00221190" w:rsidP="00221190">
      <w:pPr>
        <w:spacing w:line="360" w:lineRule="auto"/>
        <w:jc w:val="both"/>
      </w:pPr>
      <w:r w:rsidRPr="006F4D4B">
        <w:t>The study contributes to the proposed research framework by positioning inter-visit travel-time pressure as a component of community-care work design rather than merely a logistical issue. The distinction between journey duration and the organisational time available to complete that journey is particularly important.</w:t>
      </w:r>
    </w:p>
    <w:p w14:paraId="4BDEAE60" w14:textId="77777777" w:rsidR="00221190" w:rsidRPr="006F4D4B" w:rsidRDefault="00221190" w:rsidP="00221190">
      <w:pPr>
        <w:spacing w:line="360" w:lineRule="auto"/>
        <w:jc w:val="both"/>
      </w:pPr>
      <w:r w:rsidRPr="006F4D4B">
        <w:lastRenderedPageBreak/>
        <w:t>From a managerial perspective, this identifies scheduling and travel allocation as potentially modifiable aspects of work organisation. From a research perspective, the findings provide a foundation for further empirical investigation into how operational work demands, employee wellbeing and workforce retention interact within community care.</w:t>
      </w:r>
    </w:p>
    <w:p w14:paraId="38D47EA1" w14:textId="77777777" w:rsidR="001634CF" w:rsidRPr="001634CF" w:rsidRDefault="001634CF" w:rsidP="00632670">
      <w:pPr>
        <w:pStyle w:val="Heading1"/>
      </w:pPr>
      <w:bookmarkStart w:id="58" w:name="_Toc238767504"/>
      <w:r w:rsidRPr="001634CF">
        <w:t>References</w:t>
      </w:r>
      <w:bookmarkEnd w:id="58"/>
    </w:p>
    <w:p w14:paraId="4B0AB397" w14:textId="77777777" w:rsidR="001634CF" w:rsidRPr="001634CF" w:rsidRDefault="001634CF" w:rsidP="001634CF">
      <w:pPr>
        <w:spacing w:line="360" w:lineRule="auto"/>
        <w:jc w:val="both"/>
      </w:pPr>
      <w:r w:rsidRPr="001634CF">
        <w:t xml:space="preserve">Bakker, A.B., Demerouti, E. and Sanz-Vergel, A. (2023) ‘Job Demands–Resources Theory: Ten years later’, </w:t>
      </w:r>
      <w:r w:rsidRPr="001634CF">
        <w:rPr>
          <w:i/>
          <w:iCs/>
        </w:rPr>
        <w:t xml:space="preserve">Annual Review of Organizational Psychology and Organizational </w:t>
      </w:r>
      <w:proofErr w:type="spellStart"/>
      <w:r w:rsidRPr="001634CF">
        <w:rPr>
          <w:i/>
          <w:iCs/>
        </w:rPr>
        <w:t>Behavior</w:t>
      </w:r>
      <w:proofErr w:type="spellEnd"/>
      <w:r w:rsidRPr="001634CF">
        <w:t xml:space="preserve">, 10, pp. 25–53. </w:t>
      </w:r>
      <w:proofErr w:type="spellStart"/>
      <w:r w:rsidRPr="001634CF">
        <w:t>doi</w:t>
      </w:r>
      <w:proofErr w:type="spellEnd"/>
      <w:r w:rsidRPr="001634CF">
        <w:t xml:space="preserve">: </w:t>
      </w:r>
      <w:r w:rsidRPr="001634CF">
        <w:rPr>
          <w:b/>
          <w:bCs/>
        </w:rPr>
        <w:t>10.1146/annurev-orgpsych-120920-053933</w:t>
      </w:r>
      <w:r w:rsidRPr="001634CF">
        <w:t xml:space="preserve">. </w:t>
      </w:r>
    </w:p>
    <w:p w14:paraId="192D416B" w14:textId="72C6B7F7" w:rsidR="001634CF" w:rsidRPr="00207ECA" w:rsidRDefault="001634CF" w:rsidP="001634CF">
      <w:pPr>
        <w:spacing w:line="360" w:lineRule="auto"/>
        <w:jc w:val="both"/>
      </w:pPr>
      <w:r w:rsidRPr="001634CF">
        <w:t xml:space="preserve">Creswell, J.W. and Creswell, J.D. (2023) </w:t>
      </w:r>
      <w:r w:rsidRPr="001634CF">
        <w:rPr>
          <w:i/>
          <w:iCs/>
        </w:rPr>
        <w:t>Research Design: Qualitative, Quantitative, and Mixed Methods Approaches</w:t>
      </w:r>
      <w:r w:rsidRPr="001634CF">
        <w:t xml:space="preserve">. 6th </w:t>
      </w:r>
      <w:proofErr w:type="spellStart"/>
      <w:r w:rsidRPr="001634CF">
        <w:t>edn</w:t>
      </w:r>
      <w:proofErr w:type="spellEnd"/>
      <w:r w:rsidRPr="001634CF">
        <w:t xml:space="preserve">. Thousand Oaks, CA: SAGE Publications. </w:t>
      </w:r>
    </w:p>
    <w:p w14:paraId="4297B579" w14:textId="3567BB45" w:rsidR="00E60D3F" w:rsidRPr="00E60D3F" w:rsidRDefault="00E60D3F" w:rsidP="00E60D3F">
      <w:pPr>
        <w:spacing w:line="360" w:lineRule="auto"/>
        <w:jc w:val="both"/>
      </w:pPr>
      <w:r w:rsidRPr="00E60D3F">
        <w:t xml:space="preserve">Department of Health and Social Care (2025a) </w:t>
      </w:r>
      <w:r w:rsidRPr="00E60D3F">
        <w:rPr>
          <w:i/>
          <w:iCs/>
        </w:rPr>
        <w:t>Executive summary: adult social care workforce and work-related quality of life</w:t>
      </w:r>
      <w:r w:rsidRPr="00E60D3F">
        <w:t xml:space="preserve">. London: Department of Health and Social Care. Available at: GOV.UK (Accessed: </w:t>
      </w:r>
      <w:r w:rsidR="004B33CD">
        <w:t>20</w:t>
      </w:r>
      <w:r w:rsidR="00CC0395">
        <w:t xml:space="preserve"> July</w:t>
      </w:r>
      <w:r w:rsidRPr="00E60D3F">
        <w:t xml:space="preserve"> 2026).</w:t>
      </w:r>
    </w:p>
    <w:p w14:paraId="78335AD8" w14:textId="6ECC93D9" w:rsidR="001634CF" w:rsidRPr="001634CF" w:rsidRDefault="001634CF" w:rsidP="001634CF">
      <w:pPr>
        <w:spacing w:line="360" w:lineRule="auto"/>
        <w:jc w:val="both"/>
      </w:pPr>
      <w:r w:rsidRPr="001634CF">
        <w:t xml:space="preserve">Department of Health and Social Care (2025b) </w:t>
      </w:r>
      <w:r w:rsidRPr="001634CF">
        <w:rPr>
          <w:i/>
          <w:iCs/>
        </w:rPr>
        <w:t>Adult Social Care Workforce Survey: April 2025 Report</w:t>
      </w:r>
      <w:r w:rsidRPr="001634CF">
        <w:t xml:space="preserve">. London: Department of Health and Social Care. Available at: </w:t>
      </w:r>
      <w:hyperlink r:id="rId8" w:tgtFrame="_blank" w:history="1">
        <w:r w:rsidRPr="001634CF">
          <w:rPr>
            <w:rStyle w:val="Hyperlink"/>
          </w:rPr>
          <w:t>GOV.UK report</w:t>
        </w:r>
      </w:hyperlink>
      <w:r w:rsidRPr="001634CF">
        <w:t xml:space="preserve"> (Accessed: </w:t>
      </w:r>
      <w:r w:rsidR="00CC0395">
        <w:t>15</w:t>
      </w:r>
      <w:r w:rsidRPr="001634CF">
        <w:t xml:space="preserve"> August 2026). </w:t>
      </w:r>
    </w:p>
    <w:p w14:paraId="6530FA6A" w14:textId="77777777" w:rsidR="001634CF" w:rsidRPr="001634CF" w:rsidRDefault="001634CF" w:rsidP="001634CF">
      <w:pPr>
        <w:spacing w:line="360" w:lineRule="auto"/>
        <w:jc w:val="both"/>
      </w:pPr>
      <w:r w:rsidRPr="001634CF">
        <w:t xml:space="preserve">Hallaran, A.J. and Jessup, S.J. (2023) ‘Examining predictors of intention to leave in home care and differences among types of providers’, </w:t>
      </w:r>
      <w:r w:rsidRPr="001634CF">
        <w:rPr>
          <w:i/>
          <w:iCs/>
        </w:rPr>
        <w:t>Journal of Nursing Management</w:t>
      </w:r>
      <w:r w:rsidRPr="001634CF">
        <w:t xml:space="preserve">, 2023, Article 4120204. </w:t>
      </w:r>
      <w:proofErr w:type="spellStart"/>
      <w:r w:rsidRPr="001634CF">
        <w:t>doi</w:t>
      </w:r>
      <w:proofErr w:type="spellEnd"/>
      <w:r w:rsidRPr="001634CF">
        <w:t xml:space="preserve">: </w:t>
      </w:r>
      <w:r w:rsidRPr="001634CF">
        <w:rPr>
          <w:b/>
          <w:bCs/>
        </w:rPr>
        <w:t>10.1155/2023/4120204</w:t>
      </w:r>
      <w:r w:rsidRPr="001634CF">
        <w:t xml:space="preserve">. </w:t>
      </w:r>
    </w:p>
    <w:p w14:paraId="2303AEB8" w14:textId="77777777" w:rsidR="001634CF" w:rsidRDefault="001634CF" w:rsidP="001634CF">
      <w:pPr>
        <w:spacing w:line="360" w:lineRule="auto"/>
        <w:jc w:val="both"/>
      </w:pPr>
      <w:r w:rsidRPr="001634CF">
        <w:t xml:space="preserve">Hung, Y-N. and Chiu, T-Y. (2023) ‘Examining the relationship between personality traits, work experience, burnout, and intention to stay among home care aides in Taiwan’, </w:t>
      </w:r>
      <w:r w:rsidRPr="001634CF">
        <w:rPr>
          <w:i/>
          <w:iCs/>
        </w:rPr>
        <w:t>BMC Geriatrics</w:t>
      </w:r>
      <w:r w:rsidRPr="001634CF">
        <w:t xml:space="preserve">, 23, Article 434. </w:t>
      </w:r>
      <w:proofErr w:type="spellStart"/>
      <w:r w:rsidRPr="001634CF">
        <w:t>doi</w:t>
      </w:r>
      <w:proofErr w:type="spellEnd"/>
      <w:r w:rsidRPr="001634CF">
        <w:t xml:space="preserve">: </w:t>
      </w:r>
      <w:r w:rsidRPr="001634CF">
        <w:rPr>
          <w:b/>
          <w:bCs/>
        </w:rPr>
        <w:t>10.1186/s12877-023-04136-1</w:t>
      </w:r>
      <w:r w:rsidRPr="001634CF">
        <w:t xml:space="preserve">. </w:t>
      </w:r>
    </w:p>
    <w:p w14:paraId="64BED1D9" w14:textId="41C30585" w:rsidR="00E60D3F" w:rsidRPr="001634CF" w:rsidRDefault="00E60D3F" w:rsidP="001634CF">
      <w:pPr>
        <w:spacing w:line="360" w:lineRule="auto"/>
        <w:jc w:val="both"/>
      </w:pPr>
      <w:r w:rsidRPr="00E60D3F">
        <w:t xml:space="preserve">Kristensen, T.S., Borritz, M., Villadsen, E. and Christensen, K.B. (2005) ‘The Copenhagen Burnout Inventory: A new tool for the assessment of burnout’, </w:t>
      </w:r>
      <w:r w:rsidRPr="00E60D3F">
        <w:rPr>
          <w:i/>
          <w:iCs/>
        </w:rPr>
        <w:t>Work &amp; Stress</w:t>
      </w:r>
      <w:r w:rsidRPr="00E60D3F">
        <w:t>, 19(3), pp. 192–207.</w:t>
      </w:r>
    </w:p>
    <w:p w14:paraId="5F528622" w14:textId="77777777" w:rsidR="001634CF" w:rsidRPr="001634CF" w:rsidRDefault="001634CF" w:rsidP="001634CF">
      <w:pPr>
        <w:spacing w:line="360" w:lineRule="auto"/>
        <w:jc w:val="both"/>
      </w:pPr>
      <w:r w:rsidRPr="001634CF">
        <w:lastRenderedPageBreak/>
        <w:t xml:space="preserve">Lee, S. and Oh, G. (2023) ‘Working conditions affecting home care workers’ stress and turnover intention’, </w:t>
      </w:r>
      <w:r w:rsidRPr="001634CF">
        <w:rPr>
          <w:i/>
          <w:iCs/>
        </w:rPr>
        <w:t>Journal of Applied Gerontology</w:t>
      </w:r>
      <w:r w:rsidRPr="001634CF">
        <w:t xml:space="preserve">, 42(4), pp. 717–727. </w:t>
      </w:r>
      <w:proofErr w:type="spellStart"/>
      <w:r w:rsidRPr="001634CF">
        <w:t>doi</w:t>
      </w:r>
      <w:proofErr w:type="spellEnd"/>
      <w:r w:rsidRPr="001634CF">
        <w:t xml:space="preserve">: </w:t>
      </w:r>
      <w:r w:rsidRPr="001634CF">
        <w:rPr>
          <w:b/>
          <w:bCs/>
        </w:rPr>
        <w:t>10.1177/07334648221148163</w:t>
      </w:r>
      <w:r w:rsidRPr="001634CF">
        <w:t xml:space="preserve">. </w:t>
      </w:r>
    </w:p>
    <w:p w14:paraId="7BF0B684" w14:textId="77777777" w:rsidR="001634CF" w:rsidRPr="001634CF" w:rsidRDefault="001634CF" w:rsidP="001634CF">
      <w:pPr>
        <w:spacing w:line="360" w:lineRule="auto"/>
        <w:jc w:val="both"/>
      </w:pPr>
      <w:proofErr w:type="spellStart"/>
      <w:r w:rsidRPr="001634CF">
        <w:t>Liaset</w:t>
      </w:r>
      <w:proofErr w:type="spellEnd"/>
      <w:r w:rsidRPr="001634CF">
        <w:t xml:space="preserve">, I.F., Fimland, M.S., Mathiassen, S.E. and Redzovic, S. (2024) ‘On the move: understanding home care workers’ experiences of using various modes of transportation at work in an occupational health perspective’, </w:t>
      </w:r>
      <w:r w:rsidRPr="001634CF">
        <w:rPr>
          <w:i/>
          <w:iCs/>
        </w:rPr>
        <w:t>BMC Health Services Research</w:t>
      </w:r>
      <w:r w:rsidRPr="001634CF">
        <w:t xml:space="preserve">, 24, Article 1565. </w:t>
      </w:r>
      <w:proofErr w:type="spellStart"/>
      <w:r w:rsidRPr="001634CF">
        <w:t>doi</w:t>
      </w:r>
      <w:proofErr w:type="spellEnd"/>
      <w:r w:rsidRPr="001634CF">
        <w:t xml:space="preserve">: </w:t>
      </w:r>
      <w:r w:rsidRPr="001634CF">
        <w:rPr>
          <w:b/>
          <w:bCs/>
        </w:rPr>
        <w:t>10.1186/s12913-024-12071-z</w:t>
      </w:r>
      <w:r w:rsidRPr="001634CF">
        <w:t xml:space="preserve">. </w:t>
      </w:r>
    </w:p>
    <w:p w14:paraId="5C96E2EF" w14:textId="77777777" w:rsidR="001634CF" w:rsidRPr="001634CF" w:rsidRDefault="001634CF" w:rsidP="001634CF">
      <w:pPr>
        <w:spacing w:line="360" w:lineRule="auto"/>
        <w:jc w:val="both"/>
      </w:pPr>
      <w:proofErr w:type="spellStart"/>
      <w:r w:rsidRPr="001634CF">
        <w:t>Möckli</w:t>
      </w:r>
      <w:proofErr w:type="spellEnd"/>
      <w:r w:rsidRPr="001634CF">
        <w:t xml:space="preserve">, N., Villiger, B., Simon, M., Meyer-Massetti, C. and Zúñiga, F. (2025) ‘Work environment and work context factors associated with homecare workers’ intention to leave: an analysis of a national, </w:t>
      </w:r>
      <w:proofErr w:type="spellStart"/>
      <w:r w:rsidRPr="001634CF">
        <w:t>multicenter</w:t>
      </w:r>
      <w:proofErr w:type="spellEnd"/>
      <w:r w:rsidRPr="001634CF">
        <w:t xml:space="preserve"> cross-sectional study’, </w:t>
      </w:r>
      <w:r w:rsidRPr="001634CF">
        <w:rPr>
          <w:i/>
          <w:iCs/>
        </w:rPr>
        <w:t>Journal of Nursing Management</w:t>
      </w:r>
      <w:r w:rsidRPr="001634CF">
        <w:t xml:space="preserve">, 2025, Article 1554741. </w:t>
      </w:r>
      <w:proofErr w:type="spellStart"/>
      <w:r w:rsidRPr="001634CF">
        <w:t>doi</w:t>
      </w:r>
      <w:proofErr w:type="spellEnd"/>
      <w:r w:rsidRPr="001634CF">
        <w:t xml:space="preserve">: </w:t>
      </w:r>
      <w:r w:rsidRPr="001634CF">
        <w:rPr>
          <w:b/>
          <w:bCs/>
        </w:rPr>
        <w:t>10.1155/</w:t>
      </w:r>
      <w:proofErr w:type="spellStart"/>
      <w:r w:rsidRPr="001634CF">
        <w:rPr>
          <w:b/>
          <w:bCs/>
        </w:rPr>
        <w:t>jonm</w:t>
      </w:r>
      <w:proofErr w:type="spellEnd"/>
      <w:r w:rsidRPr="001634CF">
        <w:rPr>
          <w:b/>
          <w:bCs/>
        </w:rPr>
        <w:t>/1554741</w:t>
      </w:r>
      <w:r w:rsidRPr="001634CF">
        <w:t xml:space="preserve">. </w:t>
      </w:r>
    </w:p>
    <w:p w14:paraId="238CC3C4" w14:textId="77777777" w:rsidR="001634CF" w:rsidRPr="001634CF" w:rsidRDefault="001634CF" w:rsidP="001634CF">
      <w:pPr>
        <w:spacing w:line="360" w:lineRule="auto"/>
        <w:jc w:val="both"/>
      </w:pPr>
      <w:r w:rsidRPr="001634CF">
        <w:t xml:space="preserve">Özkan, A.H. (2022) ‘The effect of burnout and its dimensions on turnover intention among nurses: a meta-analytic review’, </w:t>
      </w:r>
      <w:r w:rsidRPr="001634CF">
        <w:rPr>
          <w:i/>
          <w:iCs/>
        </w:rPr>
        <w:t>Journal of Nursing Management</w:t>
      </w:r>
      <w:r w:rsidRPr="001634CF">
        <w:t xml:space="preserve">, 30(3), pp. 660–669. </w:t>
      </w:r>
      <w:proofErr w:type="spellStart"/>
      <w:r w:rsidRPr="001634CF">
        <w:t>doi</w:t>
      </w:r>
      <w:proofErr w:type="spellEnd"/>
      <w:r w:rsidRPr="001634CF">
        <w:t xml:space="preserve">: </w:t>
      </w:r>
      <w:r w:rsidRPr="001634CF">
        <w:rPr>
          <w:b/>
          <w:bCs/>
        </w:rPr>
        <w:t>10.1111/jonm.13525</w:t>
      </w:r>
      <w:r w:rsidRPr="001634CF">
        <w:t xml:space="preserve">. </w:t>
      </w:r>
    </w:p>
    <w:p w14:paraId="6A3F00FB" w14:textId="77777777" w:rsidR="001634CF" w:rsidRPr="001634CF" w:rsidRDefault="001634CF" w:rsidP="001634CF">
      <w:pPr>
        <w:spacing w:line="360" w:lineRule="auto"/>
        <w:jc w:val="both"/>
      </w:pPr>
      <w:r w:rsidRPr="001634CF">
        <w:t xml:space="preserve">Pallant, J. (2020) </w:t>
      </w:r>
      <w:r w:rsidRPr="001634CF">
        <w:rPr>
          <w:i/>
          <w:iCs/>
        </w:rPr>
        <w:t xml:space="preserve">SPSS Survival Manual: A </w:t>
      </w:r>
      <w:proofErr w:type="gramStart"/>
      <w:r w:rsidRPr="001634CF">
        <w:rPr>
          <w:i/>
          <w:iCs/>
        </w:rPr>
        <w:t>Step by Step</w:t>
      </w:r>
      <w:proofErr w:type="gramEnd"/>
      <w:r w:rsidRPr="001634CF">
        <w:rPr>
          <w:i/>
          <w:iCs/>
        </w:rPr>
        <w:t xml:space="preserve"> Guide to Data Analysis Using IBM SPSS</w:t>
      </w:r>
      <w:r w:rsidRPr="001634CF">
        <w:t xml:space="preserve">. 7th </w:t>
      </w:r>
      <w:proofErr w:type="spellStart"/>
      <w:r w:rsidRPr="001634CF">
        <w:t>edn</w:t>
      </w:r>
      <w:proofErr w:type="spellEnd"/>
      <w:r w:rsidRPr="001634CF">
        <w:t xml:space="preserve">. London: Routledge. </w:t>
      </w:r>
    </w:p>
    <w:p w14:paraId="0E1581AA" w14:textId="77777777" w:rsidR="001634CF" w:rsidRPr="001634CF" w:rsidRDefault="001634CF" w:rsidP="001634CF">
      <w:pPr>
        <w:spacing w:line="360" w:lineRule="auto"/>
        <w:jc w:val="both"/>
      </w:pPr>
      <w:proofErr w:type="spellStart"/>
      <w:r w:rsidRPr="001634CF">
        <w:t>Rahnfeld</w:t>
      </w:r>
      <w:proofErr w:type="spellEnd"/>
      <w:r w:rsidRPr="001634CF">
        <w:t xml:space="preserve">, M., </w:t>
      </w:r>
      <w:proofErr w:type="spellStart"/>
      <w:r w:rsidRPr="001634CF">
        <w:t>Wendsche</w:t>
      </w:r>
      <w:proofErr w:type="spellEnd"/>
      <w:r w:rsidRPr="001634CF">
        <w:t xml:space="preserve">, J. and Wegge, J. (2023) ‘Job demands and resources as drivers of exhaustion and leaving intentions: a prospective analysis with geriatric nurses’, </w:t>
      </w:r>
      <w:r w:rsidRPr="001634CF">
        <w:rPr>
          <w:i/>
          <w:iCs/>
        </w:rPr>
        <w:t>BMC Geriatrics</w:t>
      </w:r>
      <w:r w:rsidRPr="001634CF">
        <w:t xml:space="preserve">, 23, Article 167. </w:t>
      </w:r>
      <w:proofErr w:type="spellStart"/>
      <w:r w:rsidRPr="001634CF">
        <w:t>doi</w:t>
      </w:r>
      <w:proofErr w:type="spellEnd"/>
      <w:r w:rsidRPr="001634CF">
        <w:t xml:space="preserve">: </w:t>
      </w:r>
      <w:r w:rsidRPr="001634CF">
        <w:rPr>
          <w:b/>
          <w:bCs/>
        </w:rPr>
        <w:t>10.1186/s12877-023-03829-x</w:t>
      </w:r>
      <w:r w:rsidRPr="001634CF">
        <w:t xml:space="preserve">. </w:t>
      </w:r>
    </w:p>
    <w:p w14:paraId="6A1C207C" w14:textId="77777777" w:rsidR="001634CF" w:rsidRPr="001634CF" w:rsidRDefault="001634CF" w:rsidP="001634CF">
      <w:pPr>
        <w:spacing w:line="360" w:lineRule="auto"/>
        <w:jc w:val="both"/>
      </w:pPr>
      <w:r w:rsidRPr="001634CF">
        <w:t xml:space="preserve">Saunders, M.N.K., Lewis, P. and Thornhill, A. (2023) </w:t>
      </w:r>
      <w:r w:rsidRPr="001634CF">
        <w:rPr>
          <w:i/>
          <w:iCs/>
        </w:rPr>
        <w:t>Research Methods for Business Students</w:t>
      </w:r>
      <w:r w:rsidRPr="001634CF">
        <w:t xml:space="preserve">. 9th </w:t>
      </w:r>
      <w:proofErr w:type="spellStart"/>
      <w:r w:rsidRPr="001634CF">
        <w:t>edn</w:t>
      </w:r>
      <w:proofErr w:type="spellEnd"/>
      <w:r w:rsidRPr="001634CF">
        <w:t xml:space="preserve">. Harlow: Pearson. </w:t>
      </w:r>
    </w:p>
    <w:p w14:paraId="54172B0F" w14:textId="0FB82A92" w:rsidR="001634CF" w:rsidRPr="001634CF" w:rsidRDefault="001634CF" w:rsidP="001634CF">
      <w:pPr>
        <w:spacing w:line="360" w:lineRule="auto"/>
        <w:jc w:val="both"/>
      </w:pPr>
      <w:r w:rsidRPr="001634CF">
        <w:t xml:space="preserve">Skills for Care (2025) </w:t>
      </w:r>
      <w:r w:rsidRPr="001634CF">
        <w:rPr>
          <w:i/>
          <w:iCs/>
        </w:rPr>
        <w:t>The State of the Adult Social Care Sector and Workforce in England, 2025</w:t>
      </w:r>
      <w:r w:rsidRPr="001634CF">
        <w:t xml:space="preserve">. Leeds: Skills for Care. Available at: </w:t>
      </w:r>
      <w:hyperlink r:id="rId9" w:tgtFrame="_blank" w:history="1">
        <w:r w:rsidRPr="001634CF">
          <w:rPr>
            <w:rStyle w:val="Hyperlink"/>
          </w:rPr>
          <w:t>Skills for Care report</w:t>
        </w:r>
      </w:hyperlink>
      <w:r w:rsidRPr="001634CF">
        <w:t xml:space="preserve"> (Accessed: 26 </w:t>
      </w:r>
      <w:r w:rsidR="00F932E6">
        <w:t>July</w:t>
      </w:r>
      <w:r w:rsidRPr="001634CF">
        <w:t xml:space="preserve"> 2026). </w:t>
      </w:r>
    </w:p>
    <w:p w14:paraId="58BFF3AE" w14:textId="7C520F7B" w:rsidR="00807D08" w:rsidRDefault="001634CF" w:rsidP="00D83E34">
      <w:pPr>
        <w:spacing w:line="360" w:lineRule="auto"/>
        <w:jc w:val="both"/>
      </w:pPr>
      <w:r w:rsidRPr="001634CF">
        <w:t xml:space="preserve">Zheng, J., Feng, S., Feng, Y., Wang, L., Gao, R. and Xue, B. (2024) ‘Relationship between burnout and turnover intention among nurses: a network analysis’, </w:t>
      </w:r>
      <w:r w:rsidRPr="001634CF">
        <w:rPr>
          <w:i/>
          <w:iCs/>
        </w:rPr>
        <w:t>BMC Nursing</w:t>
      </w:r>
      <w:r w:rsidRPr="001634CF">
        <w:t xml:space="preserve">, 23, Article 921. </w:t>
      </w:r>
      <w:proofErr w:type="spellStart"/>
      <w:r w:rsidRPr="001634CF">
        <w:t>doi</w:t>
      </w:r>
      <w:proofErr w:type="spellEnd"/>
      <w:r w:rsidRPr="001634CF">
        <w:t xml:space="preserve">: </w:t>
      </w:r>
      <w:r w:rsidRPr="001634CF">
        <w:rPr>
          <w:b/>
          <w:bCs/>
        </w:rPr>
        <w:t>10.1186/s12912-024-02624-2</w:t>
      </w:r>
      <w:r w:rsidRPr="001634CF">
        <w:t>.</w:t>
      </w:r>
    </w:p>
    <w:p w14:paraId="0265F387" w14:textId="77777777" w:rsidR="00D83E34" w:rsidRDefault="00D83E34" w:rsidP="00D83E34">
      <w:pPr>
        <w:spacing w:line="360" w:lineRule="auto"/>
        <w:jc w:val="both"/>
      </w:pPr>
    </w:p>
    <w:p w14:paraId="4EA9EC4C" w14:textId="77777777" w:rsidR="00D83E34" w:rsidRDefault="00D83E34" w:rsidP="00D83E34">
      <w:pPr>
        <w:spacing w:line="360" w:lineRule="auto"/>
        <w:jc w:val="both"/>
      </w:pPr>
    </w:p>
    <w:p w14:paraId="2C23345F" w14:textId="77777777" w:rsidR="00D83E34" w:rsidRDefault="00D83E34" w:rsidP="00D83E34">
      <w:pPr>
        <w:pStyle w:val="Heading1"/>
      </w:pPr>
      <w:bookmarkStart w:id="59" w:name="_Toc238767505"/>
      <w:r w:rsidRPr="00D83E34">
        <w:lastRenderedPageBreak/>
        <w:t>Appendix A: Proposed Questionnaire for Future Empirical Data Collection</w:t>
      </w:r>
      <w:bookmarkEnd w:id="59"/>
    </w:p>
    <w:p w14:paraId="08D3F917" w14:textId="7C791E4D" w:rsidR="00D83E34" w:rsidRPr="00130797" w:rsidRDefault="00D83E34" w:rsidP="00D83E34">
      <w:r w:rsidRPr="00130797">
        <w:t>Note: This questionnaire represents the proposed data-collection instrument for an empirical extension of the study. It was not administered to participants in the present assessment, which used a synthetic dataset.</w:t>
      </w:r>
    </w:p>
    <w:p w14:paraId="56F450AC" w14:textId="28AB893F" w:rsidR="00807D08" w:rsidRDefault="00807D08" w:rsidP="00FD62F3">
      <w:r>
        <w:rPr>
          <w:rFonts w:ascii="Arial" w:hAnsi="Arial"/>
          <w:b/>
          <w:sz w:val="26"/>
        </w:rPr>
        <w:t>Inter-Visit Travel-Time Pressure, Work-Related Burnout and</w:t>
      </w:r>
      <w:r>
        <w:rPr>
          <w:rFonts w:ascii="Arial" w:hAnsi="Arial"/>
          <w:b/>
          <w:sz w:val="26"/>
        </w:rPr>
        <w:br/>
        <w:t>Turnover Intention among Community Care Workers in the UK</w:t>
      </w:r>
      <w:r w:rsidR="00222686">
        <w:rPr>
          <w:rFonts w:ascii="Arial" w:hAnsi="Arial"/>
          <w:b/>
          <w:sz w:val="26"/>
        </w:rPr>
        <w:t>.</w:t>
      </w:r>
    </w:p>
    <w:p w14:paraId="75C7B6FD" w14:textId="77777777" w:rsidR="00807D08" w:rsidRDefault="00807D08" w:rsidP="00807D08">
      <w:pPr>
        <w:pStyle w:val="Heading2"/>
      </w:pPr>
      <w:bookmarkStart w:id="60" w:name="_Toc238767506"/>
      <w:r>
        <w:t>Participant Information</w:t>
      </w:r>
      <w:bookmarkEnd w:id="60"/>
    </w:p>
    <w:p w14:paraId="09C40651" w14:textId="77777777" w:rsidR="00807D08" w:rsidRDefault="00807D08" w:rsidP="00807D08">
      <w:r>
        <w:t>This questionnaire is designed to examine how travelling between service-user visits may relate to work-related burnout and employees’ intention to leave their organisation. The questionnaire is intended for frontline community or domiciliary care workers who travel between service users as part of their work. Participation is voluntary. Responses should be anonymous and used only for academic research purposes.</w:t>
      </w:r>
    </w:p>
    <w:p w14:paraId="40331563" w14:textId="77777777" w:rsidR="00807D08" w:rsidRDefault="00807D08" w:rsidP="00807D08">
      <w:r>
        <w:t>Please answer the questions based on your current or recent experience of community/domiciliary care work.</w:t>
      </w:r>
    </w:p>
    <w:p w14:paraId="02C84724" w14:textId="77777777" w:rsidR="00807D08" w:rsidRDefault="00807D08" w:rsidP="00807D08">
      <w:pPr>
        <w:pStyle w:val="Heading2"/>
      </w:pPr>
      <w:bookmarkStart w:id="61" w:name="_Toc238767507"/>
      <w:r>
        <w:t>Section A: Eligibility and Participant Profile</w:t>
      </w:r>
      <w:bookmarkEnd w:id="61"/>
    </w:p>
    <w:p w14:paraId="585DF131" w14:textId="77777777" w:rsidR="00807D08" w:rsidRDefault="00807D08" w:rsidP="00807D08">
      <w:pPr>
        <w:spacing w:after="60"/>
      </w:pPr>
      <w:r>
        <w:rPr>
          <w:b/>
        </w:rPr>
        <w:t>A1. Are you currently working as a community or domiciliary care worker in the UK?</w:t>
      </w:r>
    </w:p>
    <w:p w14:paraId="26FAB8BA" w14:textId="77777777" w:rsidR="00807D08" w:rsidRDefault="00807D08" w:rsidP="00807D08">
      <w:pPr>
        <w:spacing w:after="0"/>
        <w:ind w:left="288"/>
      </w:pPr>
      <w:r>
        <w:t>☐ Yes</w:t>
      </w:r>
    </w:p>
    <w:p w14:paraId="7B8D6C77" w14:textId="77777777" w:rsidR="00807D08" w:rsidRDefault="00807D08" w:rsidP="00807D08">
      <w:pPr>
        <w:spacing w:after="0"/>
        <w:ind w:left="288"/>
      </w:pPr>
      <w:r>
        <w:t>☐ No</w:t>
      </w:r>
    </w:p>
    <w:p w14:paraId="7B871A92" w14:textId="77777777" w:rsidR="00807D08" w:rsidRDefault="00807D08" w:rsidP="00807D08">
      <w:pPr>
        <w:spacing w:after="60"/>
      </w:pPr>
      <w:r>
        <w:rPr>
          <w:b/>
        </w:rPr>
        <w:t>A2. Does your work normally require you to travel between two or more service users during a working day?</w:t>
      </w:r>
    </w:p>
    <w:p w14:paraId="0913514C" w14:textId="77777777" w:rsidR="00807D08" w:rsidRDefault="00807D08" w:rsidP="00807D08">
      <w:pPr>
        <w:spacing w:after="0"/>
        <w:ind w:left="288"/>
      </w:pPr>
      <w:r>
        <w:t>☐ Yes</w:t>
      </w:r>
    </w:p>
    <w:p w14:paraId="452286A2" w14:textId="77777777" w:rsidR="00807D08" w:rsidRDefault="00807D08" w:rsidP="00807D08">
      <w:pPr>
        <w:spacing w:after="0"/>
        <w:ind w:left="288"/>
      </w:pPr>
      <w:r>
        <w:t>☐ No</w:t>
      </w:r>
    </w:p>
    <w:p w14:paraId="5893CD44" w14:textId="77777777" w:rsidR="00807D08" w:rsidRDefault="00807D08" w:rsidP="00807D08">
      <w:r>
        <w:rPr>
          <w:i/>
        </w:rPr>
        <w:t>Participants answering No to either A1 or A2 should not continue to the main questionnaire.</w:t>
      </w:r>
    </w:p>
    <w:p w14:paraId="3936906E" w14:textId="77777777" w:rsidR="00807D08" w:rsidRDefault="00807D08" w:rsidP="00807D08">
      <w:pPr>
        <w:spacing w:after="60"/>
      </w:pPr>
      <w:r>
        <w:rPr>
          <w:b/>
        </w:rPr>
        <w:t>A3. Age group</w:t>
      </w:r>
    </w:p>
    <w:p w14:paraId="7D4FA6EC" w14:textId="77777777" w:rsidR="00807D08" w:rsidRDefault="00807D08" w:rsidP="00807D08">
      <w:pPr>
        <w:spacing w:after="0"/>
        <w:ind w:left="288"/>
      </w:pPr>
      <w:r>
        <w:t>☐ 18–24</w:t>
      </w:r>
    </w:p>
    <w:p w14:paraId="73C39934" w14:textId="77777777" w:rsidR="00807D08" w:rsidRDefault="00807D08" w:rsidP="00807D08">
      <w:pPr>
        <w:spacing w:after="0"/>
        <w:ind w:left="288"/>
      </w:pPr>
      <w:r>
        <w:t>☐ 25–34</w:t>
      </w:r>
    </w:p>
    <w:p w14:paraId="31D94844" w14:textId="77777777" w:rsidR="00807D08" w:rsidRDefault="00807D08" w:rsidP="00807D08">
      <w:pPr>
        <w:spacing w:after="0"/>
        <w:ind w:left="288"/>
      </w:pPr>
      <w:r>
        <w:t>☐ 35–44</w:t>
      </w:r>
    </w:p>
    <w:p w14:paraId="77B63397" w14:textId="77777777" w:rsidR="00807D08" w:rsidRDefault="00807D08" w:rsidP="00807D08">
      <w:pPr>
        <w:spacing w:after="0"/>
        <w:ind w:left="288"/>
      </w:pPr>
      <w:r>
        <w:t>☐ 45–54</w:t>
      </w:r>
    </w:p>
    <w:p w14:paraId="23E60E5C" w14:textId="77777777" w:rsidR="00807D08" w:rsidRDefault="00807D08" w:rsidP="00807D08">
      <w:pPr>
        <w:spacing w:after="0"/>
        <w:ind w:left="288"/>
      </w:pPr>
      <w:r>
        <w:t>☐ 55–64</w:t>
      </w:r>
    </w:p>
    <w:p w14:paraId="4BC1A57B" w14:textId="77777777" w:rsidR="00807D08" w:rsidRDefault="00807D08" w:rsidP="00807D08">
      <w:pPr>
        <w:spacing w:after="0"/>
        <w:ind w:left="288"/>
      </w:pPr>
      <w:r>
        <w:t>☐ 65 or above</w:t>
      </w:r>
    </w:p>
    <w:p w14:paraId="5EF63327" w14:textId="77777777" w:rsidR="00807D08" w:rsidRDefault="00807D08" w:rsidP="00807D08">
      <w:pPr>
        <w:spacing w:after="0"/>
        <w:ind w:left="288"/>
      </w:pPr>
      <w:r>
        <w:t>☐ Prefer not to say</w:t>
      </w:r>
    </w:p>
    <w:p w14:paraId="26154659" w14:textId="77777777" w:rsidR="00807D08" w:rsidRDefault="00807D08" w:rsidP="00807D08">
      <w:pPr>
        <w:spacing w:after="60"/>
      </w:pPr>
      <w:r>
        <w:rPr>
          <w:b/>
        </w:rPr>
        <w:t>A4. Gender</w:t>
      </w:r>
    </w:p>
    <w:p w14:paraId="19387C62" w14:textId="77777777" w:rsidR="00807D08" w:rsidRDefault="00807D08" w:rsidP="00807D08">
      <w:pPr>
        <w:spacing w:after="0"/>
        <w:ind w:left="288"/>
      </w:pPr>
      <w:r>
        <w:lastRenderedPageBreak/>
        <w:t>☐ Female</w:t>
      </w:r>
    </w:p>
    <w:p w14:paraId="270869FC" w14:textId="77777777" w:rsidR="00807D08" w:rsidRDefault="00807D08" w:rsidP="00807D08">
      <w:pPr>
        <w:spacing w:after="0"/>
        <w:ind w:left="288"/>
      </w:pPr>
      <w:r>
        <w:t>☐ Male</w:t>
      </w:r>
    </w:p>
    <w:p w14:paraId="08D6ACBC" w14:textId="77777777" w:rsidR="00807D08" w:rsidRDefault="00807D08" w:rsidP="00807D08">
      <w:pPr>
        <w:spacing w:after="0"/>
        <w:ind w:left="288"/>
      </w:pPr>
      <w:r>
        <w:t xml:space="preserve">☐ </w:t>
      </w:r>
      <w:proofErr w:type="gramStart"/>
      <w:r>
        <w:t>Non-binary</w:t>
      </w:r>
      <w:proofErr w:type="gramEnd"/>
      <w:r>
        <w:t xml:space="preserve"> / another identity</w:t>
      </w:r>
    </w:p>
    <w:p w14:paraId="2EAD6703" w14:textId="77777777" w:rsidR="00807D08" w:rsidRDefault="00807D08" w:rsidP="00807D08">
      <w:pPr>
        <w:spacing w:after="0"/>
        <w:ind w:left="288"/>
      </w:pPr>
      <w:r>
        <w:t>☐ Prefer not to say</w:t>
      </w:r>
    </w:p>
    <w:p w14:paraId="4D55B934" w14:textId="77777777" w:rsidR="00807D08" w:rsidRDefault="00807D08" w:rsidP="00807D08">
      <w:pPr>
        <w:spacing w:after="60"/>
      </w:pPr>
      <w:r>
        <w:rPr>
          <w:b/>
        </w:rPr>
        <w:t>A5. How long have you worked in community/domiciliary care?</w:t>
      </w:r>
    </w:p>
    <w:p w14:paraId="6CAED4EF" w14:textId="77777777" w:rsidR="00807D08" w:rsidRDefault="00807D08" w:rsidP="00807D08">
      <w:pPr>
        <w:spacing w:after="0"/>
        <w:ind w:left="288"/>
      </w:pPr>
      <w:r>
        <w:t>☐ Less than 1 year</w:t>
      </w:r>
    </w:p>
    <w:p w14:paraId="0A2BB4E3" w14:textId="77777777" w:rsidR="00807D08" w:rsidRDefault="00807D08" w:rsidP="00807D08">
      <w:pPr>
        <w:spacing w:after="0"/>
        <w:ind w:left="288"/>
      </w:pPr>
      <w:r>
        <w:t>☐ 1–2 years</w:t>
      </w:r>
    </w:p>
    <w:p w14:paraId="49C716D8" w14:textId="77777777" w:rsidR="00807D08" w:rsidRDefault="00807D08" w:rsidP="00807D08">
      <w:pPr>
        <w:spacing w:after="0"/>
        <w:ind w:left="288"/>
      </w:pPr>
      <w:r>
        <w:t>☐ 3–5 years</w:t>
      </w:r>
    </w:p>
    <w:p w14:paraId="75C44704" w14:textId="77777777" w:rsidR="00807D08" w:rsidRDefault="00807D08" w:rsidP="00807D08">
      <w:pPr>
        <w:spacing w:after="0"/>
        <w:ind w:left="288"/>
      </w:pPr>
      <w:r>
        <w:t>☐ 6–10 years</w:t>
      </w:r>
    </w:p>
    <w:p w14:paraId="05E54989" w14:textId="77777777" w:rsidR="00807D08" w:rsidRDefault="00807D08" w:rsidP="00807D08">
      <w:pPr>
        <w:spacing w:after="0"/>
        <w:ind w:left="288"/>
      </w:pPr>
      <w:r>
        <w:t>☐ More than 10 years</w:t>
      </w:r>
    </w:p>
    <w:p w14:paraId="4842C198" w14:textId="77777777" w:rsidR="00807D08" w:rsidRDefault="00807D08" w:rsidP="00807D08">
      <w:pPr>
        <w:spacing w:after="60"/>
      </w:pPr>
      <w:r>
        <w:rPr>
          <w:b/>
        </w:rPr>
        <w:t>A6. What is your current employment arrangement?</w:t>
      </w:r>
    </w:p>
    <w:p w14:paraId="4409C03B" w14:textId="77777777" w:rsidR="00807D08" w:rsidRDefault="00807D08" w:rsidP="00807D08">
      <w:pPr>
        <w:spacing w:after="0"/>
        <w:ind w:left="288"/>
      </w:pPr>
      <w:r>
        <w:t>☐ Full-time</w:t>
      </w:r>
    </w:p>
    <w:p w14:paraId="4520735F" w14:textId="77777777" w:rsidR="00807D08" w:rsidRDefault="00807D08" w:rsidP="00807D08">
      <w:pPr>
        <w:spacing w:after="0"/>
        <w:ind w:left="288"/>
      </w:pPr>
      <w:r>
        <w:t>☐ Part-time</w:t>
      </w:r>
    </w:p>
    <w:p w14:paraId="08F6D87C" w14:textId="77777777" w:rsidR="00807D08" w:rsidRDefault="00807D08" w:rsidP="00807D08">
      <w:pPr>
        <w:spacing w:after="0"/>
        <w:ind w:left="288"/>
      </w:pPr>
      <w:r>
        <w:t>☐ Zero-hours contract</w:t>
      </w:r>
    </w:p>
    <w:p w14:paraId="00DBBFC7" w14:textId="77777777" w:rsidR="00807D08" w:rsidRDefault="00807D08" w:rsidP="00807D08">
      <w:pPr>
        <w:spacing w:after="0"/>
        <w:ind w:left="288"/>
      </w:pPr>
      <w:r>
        <w:t>☐ Agency/bank worker</w:t>
      </w:r>
    </w:p>
    <w:p w14:paraId="0958E7A6" w14:textId="77777777" w:rsidR="00807D08" w:rsidRDefault="00807D08" w:rsidP="00807D08">
      <w:pPr>
        <w:spacing w:after="0"/>
        <w:ind w:left="288"/>
      </w:pPr>
      <w:r>
        <w:t>☐ Other</w:t>
      </w:r>
    </w:p>
    <w:p w14:paraId="32BB812E" w14:textId="77777777" w:rsidR="00807D08" w:rsidRDefault="00807D08" w:rsidP="00807D08">
      <w:pPr>
        <w:spacing w:after="60"/>
      </w:pPr>
      <w:r>
        <w:rPr>
          <w:b/>
        </w:rPr>
        <w:t>A7. Approximately how many hours do you normally work each week?</w:t>
      </w:r>
    </w:p>
    <w:p w14:paraId="5E5797B1" w14:textId="77777777" w:rsidR="00807D08" w:rsidRDefault="00807D08" w:rsidP="00807D08">
      <w:pPr>
        <w:spacing w:after="0"/>
        <w:ind w:left="288"/>
      </w:pPr>
      <w:r>
        <w:t>☐ Less than 10 hours</w:t>
      </w:r>
    </w:p>
    <w:p w14:paraId="6163388E" w14:textId="77777777" w:rsidR="00807D08" w:rsidRDefault="00807D08" w:rsidP="00807D08">
      <w:pPr>
        <w:spacing w:after="0"/>
        <w:ind w:left="288"/>
      </w:pPr>
      <w:r>
        <w:t>☐ 10–19 hours</w:t>
      </w:r>
    </w:p>
    <w:p w14:paraId="367D7A40" w14:textId="77777777" w:rsidR="00807D08" w:rsidRDefault="00807D08" w:rsidP="00807D08">
      <w:pPr>
        <w:spacing w:after="0"/>
        <w:ind w:left="288"/>
      </w:pPr>
      <w:r>
        <w:t>☐ 20–29 hours</w:t>
      </w:r>
    </w:p>
    <w:p w14:paraId="06C7BADA" w14:textId="77777777" w:rsidR="00807D08" w:rsidRDefault="00807D08" w:rsidP="00807D08">
      <w:pPr>
        <w:spacing w:after="0"/>
        <w:ind w:left="288"/>
      </w:pPr>
      <w:r>
        <w:t>☐ 30–39 hours</w:t>
      </w:r>
    </w:p>
    <w:p w14:paraId="3757E941" w14:textId="77777777" w:rsidR="00807D08" w:rsidRDefault="00807D08" w:rsidP="00807D08">
      <w:pPr>
        <w:spacing w:after="0"/>
        <w:ind w:left="288"/>
      </w:pPr>
      <w:r>
        <w:t>☐ 40 hours or more</w:t>
      </w:r>
    </w:p>
    <w:p w14:paraId="0E83C891" w14:textId="77777777" w:rsidR="00C71C75" w:rsidRDefault="00C71C75" w:rsidP="00807D08">
      <w:pPr>
        <w:pStyle w:val="Heading2"/>
      </w:pPr>
    </w:p>
    <w:p w14:paraId="429C34F6" w14:textId="756DC0A1" w:rsidR="00807D08" w:rsidRDefault="00807D08" w:rsidP="00807D08">
      <w:pPr>
        <w:pStyle w:val="Heading2"/>
      </w:pPr>
      <w:bookmarkStart w:id="62" w:name="_Toc238767508"/>
      <w:r>
        <w:t>Section B: Work and Inter-Visit Travel Characteristics</w:t>
      </w:r>
      <w:bookmarkEnd w:id="62"/>
    </w:p>
    <w:p w14:paraId="7DA88CBE" w14:textId="77777777" w:rsidR="00807D08" w:rsidRDefault="00807D08" w:rsidP="00807D08">
      <w:pPr>
        <w:spacing w:after="60"/>
      </w:pPr>
      <w:r>
        <w:rPr>
          <w:b/>
        </w:rPr>
        <w:t>B1. Approximately how many service-user visits do you normally complete during a working day?</w:t>
      </w:r>
    </w:p>
    <w:p w14:paraId="462C4AE3" w14:textId="77777777" w:rsidR="00807D08" w:rsidRDefault="00807D08" w:rsidP="00807D08">
      <w:pPr>
        <w:spacing w:after="0"/>
        <w:ind w:left="288"/>
      </w:pPr>
      <w:r>
        <w:t>☐ 1–3</w:t>
      </w:r>
    </w:p>
    <w:p w14:paraId="2C41B5AA" w14:textId="77777777" w:rsidR="00807D08" w:rsidRDefault="00807D08" w:rsidP="00807D08">
      <w:pPr>
        <w:spacing w:after="0"/>
        <w:ind w:left="288"/>
      </w:pPr>
      <w:r>
        <w:t>☐ 4–6</w:t>
      </w:r>
    </w:p>
    <w:p w14:paraId="6FE3145F" w14:textId="77777777" w:rsidR="00807D08" w:rsidRDefault="00807D08" w:rsidP="00807D08">
      <w:pPr>
        <w:spacing w:after="0"/>
        <w:ind w:left="288"/>
      </w:pPr>
      <w:r>
        <w:t>☐ 7–9</w:t>
      </w:r>
    </w:p>
    <w:p w14:paraId="759163A4" w14:textId="77777777" w:rsidR="00807D08" w:rsidRDefault="00807D08" w:rsidP="00807D08">
      <w:pPr>
        <w:spacing w:after="0"/>
        <w:ind w:left="288"/>
      </w:pPr>
      <w:r>
        <w:t>☐ 10–12</w:t>
      </w:r>
    </w:p>
    <w:p w14:paraId="65A87067" w14:textId="77777777" w:rsidR="00807D08" w:rsidRDefault="00807D08" w:rsidP="00807D08">
      <w:pPr>
        <w:spacing w:after="0"/>
        <w:ind w:left="288"/>
      </w:pPr>
      <w:r>
        <w:t>☐ 13 or more</w:t>
      </w:r>
    </w:p>
    <w:p w14:paraId="09ED19EE" w14:textId="77777777" w:rsidR="00807D08" w:rsidRDefault="00807D08" w:rsidP="00807D08">
      <w:pPr>
        <w:spacing w:after="60"/>
      </w:pPr>
      <w:r>
        <w:rPr>
          <w:b/>
        </w:rPr>
        <w:t>B2. What is your typical travel time between consecutive service-user visits?</w:t>
      </w:r>
    </w:p>
    <w:p w14:paraId="68087243" w14:textId="77777777" w:rsidR="00807D08" w:rsidRDefault="00807D08" w:rsidP="00807D08">
      <w:pPr>
        <w:spacing w:after="0"/>
        <w:ind w:left="288"/>
      </w:pPr>
      <w:r>
        <w:t>☐ Less than 10 minutes</w:t>
      </w:r>
    </w:p>
    <w:p w14:paraId="27145406" w14:textId="77777777" w:rsidR="00807D08" w:rsidRDefault="00807D08" w:rsidP="00807D08">
      <w:pPr>
        <w:spacing w:after="0"/>
        <w:ind w:left="288"/>
      </w:pPr>
      <w:r>
        <w:t>☐ 10–19 minutes</w:t>
      </w:r>
    </w:p>
    <w:p w14:paraId="51E8424B" w14:textId="77777777" w:rsidR="00807D08" w:rsidRDefault="00807D08" w:rsidP="00807D08">
      <w:pPr>
        <w:spacing w:after="0"/>
        <w:ind w:left="288"/>
      </w:pPr>
      <w:r>
        <w:t>☐ 20–29 minutes</w:t>
      </w:r>
    </w:p>
    <w:p w14:paraId="56442876" w14:textId="77777777" w:rsidR="00807D08" w:rsidRDefault="00807D08" w:rsidP="00807D08">
      <w:pPr>
        <w:spacing w:after="0"/>
        <w:ind w:left="288"/>
      </w:pPr>
      <w:r>
        <w:t>☐ 30–39 minutes</w:t>
      </w:r>
    </w:p>
    <w:p w14:paraId="0FD12251" w14:textId="77777777" w:rsidR="00807D08" w:rsidRDefault="00807D08" w:rsidP="00807D08">
      <w:pPr>
        <w:spacing w:after="0"/>
        <w:ind w:left="288"/>
      </w:pPr>
      <w:r>
        <w:t>☐ 40 minutes or more</w:t>
      </w:r>
    </w:p>
    <w:p w14:paraId="651E4308" w14:textId="77777777" w:rsidR="00807D08" w:rsidRDefault="00807D08" w:rsidP="00807D08">
      <w:pPr>
        <w:spacing w:after="60"/>
      </w:pPr>
      <w:r>
        <w:rPr>
          <w:b/>
        </w:rPr>
        <w:lastRenderedPageBreak/>
        <w:t>B3. What is your main method of travelling between service users?</w:t>
      </w:r>
    </w:p>
    <w:p w14:paraId="54FE804B" w14:textId="77777777" w:rsidR="00807D08" w:rsidRDefault="00807D08" w:rsidP="00807D08">
      <w:pPr>
        <w:spacing w:after="0"/>
        <w:ind w:left="288"/>
      </w:pPr>
      <w:r>
        <w:t>☐ Car</w:t>
      </w:r>
    </w:p>
    <w:p w14:paraId="428C96C9" w14:textId="77777777" w:rsidR="00807D08" w:rsidRDefault="00807D08" w:rsidP="00807D08">
      <w:pPr>
        <w:spacing w:after="0"/>
        <w:ind w:left="288"/>
      </w:pPr>
      <w:r>
        <w:t>☐ Public transport</w:t>
      </w:r>
    </w:p>
    <w:p w14:paraId="2681792F" w14:textId="77777777" w:rsidR="00807D08" w:rsidRDefault="00807D08" w:rsidP="00807D08">
      <w:pPr>
        <w:spacing w:after="0"/>
        <w:ind w:left="288"/>
      </w:pPr>
      <w:r>
        <w:t>☐ Walking</w:t>
      </w:r>
    </w:p>
    <w:p w14:paraId="5012C395" w14:textId="77777777" w:rsidR="00807D08" w:rsidRDefault="00807D08" w:rsidP="00807D08">
      <w:pPr>
        <w:spacing w:after="0"/>
        <w:ind w:left="288"/>
      </w:pPr>
      <w:r>
        <w:t>☐ Bicycle/e-bike</w:t>
      </w:r>
    </w:p>
    <w:p w14:paraId="7AE61E37" w14:textId="77777777" w:rsidR="00807D08" w:rsidRDefault="00807D08" w:rsidP="00807D08">
      <w:pPr>
        <w:spacing w:after="0"/>
        <w:ind w:left="288"/>
      </w:pPr>
      <w:r>
        <w:t>☐ Combination of methods</w:t>
      </w:r>
    </w:p>
    <w:p w14:paraId="6922242E" w14:textId="77777777" w:rsidR="00807D08" w:rsidRDefault="00807D08" w:rsidP="00807D08">
      <w:pPr>
        <w:spacing w:after="0"/>
        <w:ind w:left="288"/>
      </w:pPr>
      <w:r>
        <w:t>☐ Other</w:t>
      </w:r>
    </w:p>
    <w:p w14:paraId="5DD2F0D2" w14:textId="77777777" w:rsidR="00807D08" w:rsidRDefault="00807D08" w:rsidP="00807D08">
      <w:pPr>
        <w:spacing w:after="60"/>
      </w:pPr>
      <w:r>
        <w:rPr>
          <w:b/>
        </w:rPr>
        <w:t>B4. Are you normally paid for the full time you spend travelling between service-user visits?</w:t>
      </w:r>
    </w:p>
    <w:p w14:paraId="006D88A7" w14:textId="77777777" w:rsidR="00807D08" w:rsidRDefault="00807D08" w:rsidP="00807D08">
      <w:pPr>
        <w:spacing w:after="0"/>
        <w:ind w:left="288"/>
      </w:pPr>
      <w:r>
        <w:t>☐ Yes</w:t>
      </w:r>
    </w:p>
    <w:p w14:paraId="0520126A" w14:textId="77777777" w:rsidR="00807D08" w:rsidRDefault="00807D08" w:rsidP="00807D08">
      <w:pPr>
        <w:spacing w:after="0"/>
        <w:ind w:left="288"/>
      </w:pPr>
      <w:r>
        <w:t>☐ No</w:t>
      </w:r>
    </w:p>
    <w:p w14:paraId="3A6F1246" w14:textId="77777777" w:rsidR="00807D08" w:rsidRDefault="00807D08" w:rsidP="00807D08">
      <w:pPr>
        <w:spacing w:after="0"/>
        <w:ind w:left="288"/>
      </w:pPr>
      <w:r>
        <w:t>☐ Sometimes</w:t>
      </w:r>
    </w:p>
    <w:p w14:paraId="521CDB62" w14:textId="77777777" w:rsidR="00807D08" w:rsidRDefault="00807D08" w:rsidP="00807D08">
      <w:pPr>
        <w:spacing w:after="0"/>
        <w:ind w:left="288"/>
      </w:pPr>
      <w:r>
        <w:t>☐ Unsure</w:t>
      </w:r>
    </w:p>
    <w:p w14:paraId="381911EC" w14:textId="77777777" w:rsidR="00807D08" w:rsidRDefault="00807D08" w:rsidP="00807D08">
      <w:pPr>
        <w:spacing w:after="60"/>
      </w:pPr>
      <w:r>
        <w:rPr>
          <w:b/>
        </w:rPr>
        <w:t>B5. How often does the actual journey between visits take longer than the travel time shown or allowed in your schedule?</w:t>
      </w:r>
    </w:p>
    <w:p w14:paraId="34D163FA" w14:textId="77777777" w:rsidR="00807D08" w:rsidRDefault="00807D08" w:rsidP="00807D08">
      <w:pPr>
        <w:spacing w:after="0"/>
        <w:ind w:left="288"/>
      </w:pPr>
      <w:r>
        <w:t>☐ Never</w:t>
      </w:r>
    </w:p>
    <w:p w14:paraId="5FF52E1B" w14:textId="77777777" w:rsidR="00807D08" w:rsidRDefault="00807D08" w:rsidP="00807D08">
      <w:pPr>
        <w:spacing w:after="0"/>
        <w:ind w:left="288"/>
      </w:pPr>
      <w:r>
        <w:t>☐ Rarely</w:t>
      </w:r>
    </w:p>
    <w:p w14:paraId="5BF6BC2A" w14:textId="77777777" w:rsidR="00807D08" w:rsidRDefault="00807D08" w:rsidP="00807D08">
      <w:pPr>
        <w:spacing w:after="0"/>
        <w:ind w:left="288"/>
      </w:pPr>
      <w:r>
        <w:t>☐ Sometimes</w:t>
      </w:r>
    </w:p>
    <w:p w14:paraId="239D88DA" w14:textId="77777777" w:rsidR="00807D08" w:rsidRDefault="00807D08" w:rsidP="00807D08">
      <w:pPr>
        <w:spacing w:after="0"/>
        <w:ind w:left="288"/>
      </w:pPr>
      <w:r>
        <w:t>☐ Often</w:t>
      </w:r>
    </w:p>
    <w:p w14:paraId="6D97D4C1" w14:textId="77777777" w:rsidR="00807D08" w:rsidRDefault="00807D08" w:rsidP="00807D08">
      <w:pPr>
        <w:spacing w:after="0"/>
        <w:ind w:left="288"/>
      </w:pPr>
      <w:r>
        <w:t>☐ Very often</w:t>
      </w:r>
    </w:p>
    <w:p w14:paraId="74C9EDD7" w14:textId="77777777" w:rsidR="00807D08" w:rsidRDefault="00807D08" w:rsidP="00807D08">
      <w:pPr>
        <w:spacing w:after="60"/>
      </w:pPr>
      <w:r>
        <w:rPr>
          <w:b/>
        </w:rPr>
        <w:t>B6. How often do you arrive late at a service-user visit because of travel-related difficulties?</w:t>
      </w:r>
    </w:p>
    <w:p w14:paraId="01B64985" w14:textId="77777777" w:rsidR="00807D08" w:rsidRDefault="00807D08" w:rsidP="00807D08">
      <w:pPr>
        <w:spacing w:after="0"/>
        <w:ind w:left="288"/>
      </w:pPr>
      <w:r>
        <w:t>☐ Never</w:t>
      </w:r>
    </w:p>
    <w:p w14:paraId="492F22E5" w14:textId="77777777" w:rsidR="00807D08" w:rsidRDefault="00807D08" w:rsidP="00807D08">
      <w:pPr>
        <w:spacing w:after="0"/>
        <w:ind w:left="288"/>
      </w:pPr>
      <w:r>
        <w:t>☐ Rarely</w:t>
      </w:r>
    </w:p>
    <w:p w14:paraId="305A9226" w14:textId="77777777" w:rsidR="00807D08" w:rsidRDefault="00807D08" w:rsidP="00807D08">
      <w:pPr>
        <w:spacing w:after="0"/>
        <w:ind w:left="288"/>
      </w:pPr>
      <w:r>
        <w:t>☐ Sometimes</w:t>
      </w:r>
    </w:p>
    <w:p w14:paraId="1DA575F4" w14:textId="77777777" w:rsidR="00807D08" w:rsidRDefault="00807D08" w:rsidP="00807D08">
      <w:pPr>
        <w:spacing w:after="0"/>
        <w:ind w:left="288"/>
      </w:pPr>
      <w:r>
        <w:t>☐ Often</w:t>
      </w:r>
    </w:p>
    <w:p w14:paraId="6461CB53" w14:textId="16C21A4D" w:rsidR="00C71C75" w:rsidRDefault="00807D08" w:rsidP="00C71C75">
      <w:pPr>
        <w:spacing w:after="0"/>
        <w:ind w:left="288"/>
      </w:pPr>
      <w:r>
        <w:t>☐ Very often</w:t>
      </w:r>
    </w:p>
    <w:p w14:paraId="21DCAF0D" w14:textId="77777777" w:rsidR="00C71C75" w:rsidRDefault="00C71C75" w:rsidP="00C71C75">
      <w:pPr>
        <w:spacing w:after="0"/>
        <w:ind w:left="288"/>
      </w:pPr>
    </w:p>
    <w:p w14:paraId="0513E4AE" w14:textId="28732511" w:rsidR="00807D08" w:rsidRDefault="00807D08" w:rsidP="00807D08">
      <w:pPr>
        <w:pStyle w:val="Heading2"/>
      </w:pPr>
      <w:bookmarkStart w:id="63" w:name="_Toc238767509"/>
      <w:r>
        <w:t>Section C: Inter-Visit Travel-Time Pressure</w:t>
      </w:r>
      <w:bookmarkEnd w:id="63"/>
    </w:p>
    <w:p w14:paraId="67388A33" w14:textId="77777777" w:rsidR="00807D08" w:rsidRDefault="00807D08" w:rsidP="00807D08">
      <w:r>
        <w:t>Please indicate how much you agree or disagree with each statement.</w:t>
      </w:r>
    </w:p>
    <w:p w14:paraId="7F1AC00F" w14:textId="77777777" w:rsidR="00807D08" w:rsidRDefault="00807D08" w:rsidP="00807D08">
      <w:r>
        <w:t>Scale: 1 = Strongly disagree; 2 = Disagree; 3 = Neither agree nor disagree; 4 = Agree; 5 = Strongly agree.</w:t>
      </w:r>
    </w:p>
    <w:p w14:paraId="4046F11E" w14:textId="77777777" w:rsidR="00807D08" w:rsidRDefault="00807D08" w:rsidP="00807D08">
      <w:r>
        <w:t>TTP1. The time allocated between service-user visits is often insufficient for the journey required.</w:t>
      </w:r>
    </w:p>
    <w:p w14:paraId="7C9CD480" w14:textId="77777777" w:rsidR="00807D08" w:rsidRDefault="00807D08" w:rsidP="00807D08">
      <w:r>
        <w:t>TTP2. I often feel rushed when travelling from one service-user visit to the next.</w:t>
      </w:r>
    </w:p>
    <w:p w14:paraId="27913314" w14:textId="77777777" w:rsidR="00807D08" w:rsidRDefault="00807D08" w:rsidP="00807D08">
      <w:r>
        <w:t>TTP3. The actual journey between visits often takes longer than the travel time allowed in my schedule.</w:t>
      </w:r>
    </w:p>
    <w:p w14:paraId="0861546B" w14:textId="77777777" w:rsidR="00807D08" w:rsidRDefault="00807D08" w:rsidP="00807D08">
      <w:r>
        <w:lastRenderedPageBreak/>
        <w:t>TTP4. Traffic, parking or other travel delays make it difficult for me to keep to my scheduled visit times.</w:t>
      </w:r>
    </w:p>
    <w:p w14:paraId="18F051A8" w14:textId="77777777" w:rsidR="00807D08" w:rsidRDefault="00807D08" w:rsidP="00807D08">
      <w:r>
        <w:t>TTP5. I feel pressure to finish one service-user visit quickly so that I can reach the next visit on time.</w:t>
      </w:r>
    </w:p>
    <w:p w14:paraId="56796A21" w14:textId="77777777" w:rsidR="00807D08" w:rsidRDefault="00807D08" w:rsidP="00807D08">
      <w:r>
        <w:t>TTP6. Travelling between visits makes it difficult for me to take adequate breaks during my working day.</w:t>
      </w:r>
    </w:p>
    <w:p w14:paraId="0AE95480" w14:textId="77777777" w:rsidR="00807D08" w:rsidRDefault="00807D08" w:rsidP="00807D08">
      <w:r>
        <w:t>TTP7. I worry about arriving late for service-user visits because insufficient travel time has been allowed.</w:t>
      </w:r>
    </w:p>
    <w:p w14:paraId="345B642E" w14:textId="77777777" w:rsidR="00807D08" w:rsidRDefault="00807D08" w:rsidP="00807D08">
      <w:pPr>
        <w:pStyle w:val="Heading2"/>
      </w:pPr>
      <w:bookmarkStart w:id="64" w:name="_Toc238767510"/>
      <w:r>
        <w:t>Section D: Work-Related Burnout</w:t>
      </w:r>
      <w:bookmarkEnd w:id="64"/>
    </w:p>
    <w:p w14:paraId="632D5456" w14:textId="4FAB478D" w:rsidR="00FC4160" w:rsidRDefault="00FC4160" w:rsidP="00807D08">
      <w:r w:rsidRPr="00FC4160">
        <w:t>For the final questionnaire, use the work-related burnout subscale of the Copenhagen Burnout Inventory (CBI) (Kristensen et al., 2005) in its authorised/original wording and response format.</w:t>
      </w:r>
    </w:p>
    <w:p w14:paraId="0CCD42CA" w14:textId="69FB27A8" w:rsidR="00807D08" w:rsidRDefault="00807D08" w:rsidP="00807D08">
      <w:r>
        <w:t>The construct should measure experiences such as physical and emotional exhaustion associated with work; feeling worn out at the end of the working day; exhaustion caused by work; and frustration or tiredness associated with work.</w:t>
      </w:r>
    </w:p>
    <w:p w14:paraId="3988049E" w14:textId="77777777" w:rsidR="00807D08" w:rsidRDefault="00807D08" w:rsidP="00807D08">
      <w:r>
        <w:t>The individual CBI items should be coded as WB1–WB7.</w:t>
      </w:r>
    </w:p>
    <w:p w14:paraId="3225F4F2" w14:textId="77777777" w:rsidR="00807D08" w:rsidRDefault="00807D08" w:rsidP="00807D08">
      <w:pPr>
        <w:pStyle w:val="Heading2"/>
      </w:pPr>
      <w:bookmarkStart w:id="65" w:name="_Toc238767511"/>
      <w:r>
        <w:t>Section E: Turnover Intention</w:t>
      </w:r>
      <w:bookmarkEnd w:id="65"/>
    </w:p>
    <w:p w14:paraId="7532AFB1" w14:textId="77777777" w:rsidR="00807D08" w:rsidRDefault="00807D08" w:rsidP="00807D08">
      <w:r>
        <w:t>Please indicate your agreement with the following statements.</w:t>
      </w:r>
    </w:p>
    <w:p w14:paraId="348B19F4" w14:textId="77777777" w:rsidR="00807D08" w:rsidRDefault="00807D08" w:rsidP="00807D08">
      <w:r>
        <w:t>Scale: 1 = Strongly disagree; 2 = Disagree; 3 = Neither agree nor disagree; 4 = Agree; 5 = Strongly agree.</w:t>
      </w:r>
    </w:p>
    <w:p w14:paraId="576F7AD5" w14:textId="77777777" w:rsidR="00807D08" w:rsidRDefault="00807D08" w:rsidP="00807D08">
      <w:r>
        <w:t>TI1. I frequently think about leaving my current organisation.</w:t>
      </w:r>
    </w:p>
    <w:p w14:paraId="6AC82B5F" w14:textId="77777777" w:rsidR="00807D08" w:rsidRDefault="00807D08" w:rsidP="00807D08">
      <w:r>
        <w:t xml:space="preserve">TI2. I am likely to look for a job with another organisation </w:t>
      </w:r>
      <w:proofErr w:type="gramStart"/>
      <w:r>
        <w:t>in the near future</w:t>
      </w:r>
      <w:proofErr w:type="gramEnd"/>
      <w:r>
        <w:t>.</w:t>
      </w:r>
    </w:p>
    <w:p w14:paraId="1C34CE3B" w14:textId="77777777" w:rsidR="00807D08" w:rsidRDefault="00807D08" w:rsidP="00807D08">
      <w:r>
        <w:t>TI3. If I had a suitable alternative job opportunity, I would consider leaving my current organisation.</w:t>
      </w:r>
    </w:p>
    <w:p w14:paraId="30D86482" w14:textId="77777777" w:rsidR="00807D08" w:rsidRDefault="00807D08" w:rsidP="00807D08">
      <w:r>
        <w:t>TI4. I intend to continue working for my current organisation for the foreseeable future.</w:t>
      </w:r>
    </w:p>
    <w:p w14:paraId="7894961B" w14:textId="77777777" w:rsidR="00807D08" w:rsidRDefault="00807D08" w:rsidP="00807D08">
      <w:r>
        <w:t>TI5. I expect that I may leave my current organisation within the next year.</w:t>
      </w:r>
    </w:p>
    <w:p w14:paraId="774F8390" w14:textId="77777777" w:rsidR="00807D08" w:rsidRDefault="00807D08" w:rsidP="00807D08">
      <w:r>
        <w:t>For scoring purposes, TI4 is reverse coded. A higher overall score represents greater turnover intention.</w:t>
      </w:r>
    </w:p>
    <w:p w14:paraId="39375331" w14:textId="77777777" w:rsidR="00603623" w:rsidRDefault="00603623" w:rsidP="00632670">
      <w:pPr>
        <w:pStyle w:val="Heading1"/>
      </w:pPr>
    </w:p>
    <w:p w14:paraId="6B650450" w14:textId="5FB18B3C" w:rsidR="007C3EAB" w:rsidRPr="00632670" w:rsidRDefault="007C3EAB" w:rsidP="00632670">
      <w:pPr>
        <w:pStyle w:val="Heading1"/>
      </w:pPr>
      <w:bookmarkStart w:id="66" w:name="_Toc238767512"/>
      <w:r w:rsidRPr="00632670">
        <w:t xml:space="preserve">Appendix </w:t>
      </w:r>
      <w:r w:rsidR="00632670" w:rsidRPr="00632670">
        <w:t>B</w:t>
      </w:r>
      <w:r w:rsidRPr="00632670">
        <w:t>: SPSS Reliability Analysis</w:t>
      </w:r>
      <w:bookmarkEnd w:id="66"/>
      <w:r w:rsidRPr="00632670">
        <w:t xml:space="preserve"> </w:t>
      </w:r>
    </w:p>
    <w:p w14:paraId="593A19C6" w14:textId="77777777" w:rsidR="000955A4" w:rsidRDefault="000955A4" w:rsidP="007C3EAB">
      <w:pPr>
        <w:spacing w:line="360" w:lineRule="auto"/>
        <w:jc w:val="both"/>
      </w:pPr>
    </w:p>
    <w:p w14:paraId="2A1556A4" w14:textId="36D0C57F" w:rsidR="00BB2A00" w:rsidRDefault="00BB2A00" w:rsidP="007C3EAB">
      <w:pPr>
        <w:spacing w:line="360" w:lineRule="auto"/>
        <w:jc w:val="both"/>
      </w:pPr>
      <w:r w:rsidRPr="00BB2A00">
        <w:rPr>
          <w:noProof/>
        </w:rPr>
        <w:drawing>
          <wp:inline distT="0" distB="0" distL="0" distR="0" wp14:anchorId="02356A23" wp14:editId="288123ED">
            <wp:extent cx="5731510" cy="4340225"/>
            <wp:effectExtent l="0" t="0" r="2540" b="3175"/>
            <wp:docPr id="548002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002827" name=""/>
                    <pic:cNvPicPr/>
                  </pic:nvPicPr>
                  <pic:blipFill>
                    <a:blip r:embed="rId10"/>
                    <a:stretch>
                      <a:fillRect/>
                    </a:stretch>
                  </pic:blipFill>
                  <pic:spPr>
                    <a:xfrm>
                      <a:off x="0" y="0"/>
                      <a:ext cx="5731510" cy="4340225"/>
                    </a:xfrm>
                    <a:prstGeom prst="rect">
                      <a:avLst/>
                    </a:prstGeom>
                  </pic:spPr>
                </pic:pic>
              </a:graphicData>
            </a:graphic>
          </wp:inline>
        </w:drawing>
      </w:r>
    </w:p>
    <w:p w14:paraId="797B6C8D" w14:textId="50CC0969" w:rsidR="00BB2A00" w:rsidRDefault="00BB2A00" w:rsidP="007C3EAB">
      <w:pPr>
        <w:spacing w:line="360" w:lineRule="auto"/>
        <w:jc w:val="both"/>
      </w:pPr>
      <w:r w:rsidRPr="00BB2A00">
        <w:t>Figure A1. Reliability Statistics for the Travel-Time Pressure (TTP) Scale</w:t>
      </w:r>
    </w:p>
    <w:p w14:paraId="7F04F9E8" w14:textId="77777777" w:rsidR="00BC4051" w:rsidRDefault="00BC4051" w:rsidP="007C3EAB">
      <w:pPr>
        <w:spacing w:line="360" w:lineRule="auto"/>
        <w:jc w:val="both"/>
      </w:pPr>
    </w:p>
    <w:p w14:paraId="3E29146C" w14:textId="11596087" w:rsidR="00BC4051" w:rsidRDefault="00BC4051" w:rsidP="007C3EAB">
      <w:pPr>
        <w:spacing w:line="360" w:lineRule="auto"/>
        <w:jc w:val="both"/>
      </w:pPr>
      <w:r w:rsidRPr="00BC4051">
        <w:rPr>
          <w:noProof/>
        </w:rPr>
        <w:lastRenderedPageBreak/>
        <w:drawing>
          <wp:anchor distT="0" distB="0" distL="114300" distR="114300" simplePos="0" relativeHeight="251658240" behindDoc="1" locked="0" layoutInCell="1" allowOverlap="1" wp14:anchorId="2CD8CE85" wp14:editId="17C9A433">
            <wp:simplePos x="0" y="0"/>
            <wp:positionH relativeFrom="column">
              <wp:posOffset>502920</wp:posOffset>
            </wp:positionH>
            <wp:positionV relativeFrom="page">
              <wp:posOffset>914400</wp:posOffset>
            </wp:positionV>
            <wp:extent cx="5731510" cy="3766820"/>
            <wp:effectExtent l="0" t="0" r="2540" b="5080"/>
            <wp:wrapTight wrapText="bothSides">
              <wp:wrapPolygon edited="0">
                <wp:start x="0" y="0"/>
                <wp:lineTo x="0" y="21520"/>
                <wp:lineTo x="21538" y="21520"/>
                <wp:lineTo x="21538" y="0"/>
                <wp:lineTo x="0" y="0"/>
              </wp:wrapPolygon>
            </wp:wrapTight>
            <wp:docPr id="1396396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396028"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766820"/>
                    </a:xfrm>
                    <a:prstGeom prst="rect">
                      <a:avLst/>
                    </a:prstGeom>
                  </pic:spPr>
                </pic:pic>
              </a:graphicData>
            </a:graphic>
            <wp14:sizeRelH relativeFrom="margin">
              <wp14:pctWidth>0</wp14:pctWidth>
            </wp14:sizeRelH>
          </wp:anchor>
        </w:drawing>
      </w:r>
    </w:p>
    <w:p w14:paraId="384726EB" w14:textId="77777777" w:rsidR="009C2E32" w:rsidRDefault="009C2E32" w:rsidP="007C3EAB">
      <w:pPr>
        <w:spacing w:line="360" w:lineRule="auto"/>
        <w:jc w:val="both"/>
      </w:pPr>
    </w:p>
    <w:p w14:paraId="2C94C7F7" w14:textId="77777777" w:rsidR="009C2E32" w:rsidRDefault="009C2E32" w:rsidP="007C3EAB">
      <w:pPr>
        <w:spacing w:line="360" w:lineRule="auto"/>
        <w:jc w:val="both"/>
      </w:pPr>
    </w:p>
    <w:p w14:paraId="33A6BC44" w14:textId="77777777" w:rsidR="009C2E32" w:rsidRDefault="009C2E32" w:rsidP="007C3EAB">
      <w:pPr>
        <w:spacing w:line="360" w:lineRule="auto"/>
        <w:jc w:val="both"/>
      </w:pPr>
    </w:p>
    <w:p w14:paraId="448A5405" w14:textId="77777777" w:rsidR="009C2E32" w:rsidRDefault="009C2E32" w:rsidP="007C3EAB">
      <w:pPr>
        <w:spacing w:line="360" w:lineRule="auto"/>
        <w:jc w:val="both"/>
      </w:pPr>
    </w:p>
    <w:p w14:paraId="0EE5994B" w14:textId="77777777" w:rsidR="009C2E32" w:rsidRDefault="009C2E32" w:rsidP="007C3EAB">
      <w:pPr>
        <w:spacing w:line="360" w:lineRule="auto"/>
        <w:jc w:val="both"/>
      </w:pPr>
    </w:p>
    <w:p w14:paraId="5F24744E" w14:textId="77777777" w:rsidR="009C2E32" w:rsidRDefault="009C2E32" w:rsidP="007C3EAB">
      <w:pPr>
        <w:spacing w:line="360" w:lineRule="auto"/>
        <w:jc w:val="both"/>
      </w:pPr>
    </w:p>
    <w:p w14:paraId="41693E43" w14:textId="77777777" w:rsidR="009C2E32" w:rsidRDefault="009C2E32" w:rsidP="007C3EAB">
      <w:pPr>
        <w:spacing w:line="360" w:lineRule="auto"/>
        <w:jc w:val="both"/>
      </w:pPr>
    </w:p>
    <w:p w14:paraId="260396A6" w14:textId="77777777" w:rsidR="009C2E32" w:rsidRDefault="009C2E32" w:rsidP="007C3EAB">
      <w:pPr>
        <w:spacing w:line="360" w:lineRule="auto"/>
        <w:jc w:val="both"/>
      </w:pPr>
    </w:p>
    <w:p w14:paraId="74E9EF0C" w14:textId="77777777" w:rsidR="009C2E32" w:rsidRDefault="009C2E32" w:rsidP="007C3EAB">
      <w:pPr>
        <w:spacing w:line="360" w:lineRule="auto"/>
        <w:jc w:val="both"/>
      </w:pPr>
    </w:p>
    <w:p w14:paraId="1AC81F09" w14:textId="4D1D49A1" w:rsidR="00BB2A00" w:rsidRDefault="00BC4051" w:rsidP="007C3EAB">
      <w:pPr>
        <w:spacing w:line="360" w:lineRule="auto"/>
        <w:jc w:val="both"/>
      </w:pPr>
      <w:r w:rsidRPr="00BC4051">
        <w:t>Figure A2. SPSS Reliability Analysis for the Work-Related Burnout Scale (7 items)</w:t>
      </w:r>
    </w:p>
    <w:p w14:paraId="0817E1B2" w14:textId="77777777" w:rsidR="00D40D3D" w:rsidRDefault="00D40D3D" w:rsidP="007C3EAB">
      <w:pPr>
        <w:spacing w:line="360" w:lineRule="auto"/>
        <w:jc w:val="both"/>
      </w:pPr>
    </w:p>
    <w:p w14:paraId="31357491" w14:textId="77777777" w:rsidR="00D40D3D" w:rsidRDefault="00D40D3D" w:rsidP="007C3EAB">
      <w:pPr>
        <w:spacing w:line="360" w:lineRule="auto"/>
        <w:jc w:val="both"/>
      </w:pPr>
    </w:p>
    <w:p w14:paraId="3BE5ECEA" w14:textId="77777777" w:rsidR="00D40D3D" w:rsidRDefault="00D40D3D" w:rsidP="007C3EAB">
      <w:pPr>
        <w:spacing w:line="360" w:lineRule="auto"/>
        <w:jc w:val="both"/>
      </w:pPr>
    </w:p>
    <w:p w14:paraId="20929E32" w14:textId="77777777" w:rsidR="00D40D3D" w:rsidRDefault="00D40D3D" w:rsidP="007C3EAB">
      <w:pPr>
        <w:spacing w:line="360" w:lineRule="auto"/>
        <w:jc w:val="both"/>
      </w:pPr>
    </w:p>
    <w:p w14:paraId="2936CA32" w14:textId="77777777" w:rsidR="00D40D3D" w:rsidRDefault="00D40D3D" w:rsidP="007C3EAB">
      <w:pPr>
        <w:spacing w:line="360" w:lineRule="auto"/>
        <w:jc w:val="both"/>
      </w:pPr>
    </w:p>
    <w:p w14:paraId="7666468E" w14:textId="77777777" w:rsidR="00D40D3D" w:rsidRDefault="00D40D3D" w:rsidP="007C3EAB">
      <w:pPr>
        <w:spacing w:line="360" w:lineRule="auto"/>
        <w:jc w:val="both"/>
      </w:pPr>
    </w:p>
    <w:p w14:paraId="40A506CD" w14:textId="77777777" w:rsidR="00D40D3D" w:rsidRDefault="00D40D3D" w:rsidP="007C3EAB">
      <w:pPr>
        <w:spacing w:line="360" w:lineRule="auto"/>
        <w:jc w:val="both"/>
      </w:pPr>
    </w:p>
    <w:p w14:paraId="6BB2CC13" w14:textId="77777777" w:rsidR="00D40D3D" w:rsidRDefault="00D40D3D" w:rsidP="007C3EAB">
      <w:pPr>
        <w:spacing w:line="360" w:lineRule="auto"/>
        <w:jc w:val="both"/>
      </w:pPr>
    </w:p>
    <w:p w14:paraId="0CCEFCA1" w14:textId="77777777" w:rsidR="00D40D3D" w:rsidRDefault="00D40D3D" w:rsidP="007C3EAB">
      <w:pPr>
        <w:spacing w:line="360" w:lineRule="auto"/>
        <w:jc w:val="both"/>
      </w:pPr>
    </w:p>
    <w:p w14:paraId="50F8BDF6" w14:textId="77777777" w:rsidR="00D40D3D" w:rsidRDefault="00D40D3D" w:rsidP="007C3EAB">
      <w:pPr>
        <w:spacing w:line="360" w:lineRule="auto"/>
        <w:jc w:val="both"/>
      </w:pPr>
    </w:p>
    <w:p w14:paraId="1AA47A94" w14:textId="77777777" w:rsidR="00D40D3D" w:rsidRDefault="00D40D3D" w:rsidP="007C3EAB">
      <w:pPr>
        <w:spacing w:line="360" w:lineRule="auto"/>
        <w:jc w:val="both"/>
      </w:pPr>
    </w:p>
    <w:p w14:paraId="014DFD9C" w14:textId="77777777" w:rsidR="00D40D3D" w:rsidRDefault="00D40D3D" w:rsidP="007C3EAB">
      <w:pPr>
        <w:spacing w:line="360" w:lineRule="auto"/>
        <w:jc w:val="both"/>
      </w:pPr>
    </w:p>
    <w:p w14:paraId="2A5A6CD0" w14:textId="1602B7B3" w:rsidR="00D40D3D" w:rsidRDefault="00D40D3D" w:rsidP="007C3EAB">
      <w:pPr>
        <w:spacing w:line="360" w:lineRule="auto"/>
        <w:jc w:val="both"/>
      </w:pPr>
      <w:r w:rsidRPr="00D40D3D">
        <w:rPr>
          <w:noProof/>
        </w:rPr>
        <w:lastRenderedPageBreak/>
        <w:drawing>
          <wp:inline distT="0" distB="0" distL="0" distR="0" wp14:anchorId="53298B10" wp14:editId="4F97BCCB">
            <wp:extent cx="5731510" cy="4604385"/>
            <wp:effectExtent l="0" t="0" r="2540" b="5715"/>
            <wp:docPr id="986457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457512" name=""/>
                    <pic:cNvPicPr/>
                  </pic:nvPicPr>
                  <pic:blipFill>
                    <a:blip r:embed="rId12"/>
                    <a:stretch>
                      <a:fillRect/>
                    </a:stretch>
                  </pic:blipFill>
                  <pic:spPr>
                    <a:xfrm>
                      <a:off x="0" y="0"/>
                      <a:ext cx="5731510" cy="4604385"/>
                    </a:xfrm>
                    <a:prstGeom prst="rect">
                      <a:avLst/>
                    </a:prstGeom>
                  </pic:spPr>
                </pic:pic>
              </a:graphicData>
            </a:graphic>
          </wp:inline>
        </w:drawing>
      </w:r>
    </w:p>
    <w:p w14:paraId="6EE0A398" w14:textId="28070A43" w:rsidR="00BB2A00" w:rsidRDefault="00D40D3D" w:rsidP="00D40D3D">
      <w:pPr>
        <w:tabs>
          <w:tab w:val="left" w:pos="8256"/>
        </w:tabs>
        <w:spacing w:line="360" w:lineRule="auto"/>
        <w:jc w:val="both"/>
      </w:pPr>
      <w:r>
        <w:tab/>
      </w:r>
    </w:p>
    <w:p w14:paraId="2C8C851F" w14:textId="6C2AD4B2" w:rsidR="00D40D3D" w:rsidRPr="00D40D3D" w:rsidRDefault="00D40D3D" w:rsidP="00D40D3D">
      <w:pPr>
        <w:spacing w:line="360" w:lineRule="auto"/>
        <w:jc w:val="both"/>
      </w:pPr>
      <w:r w:rsidRPr="00D40D3D">
        <w:rPr>
          <w:i/>
          <w:iCs/>
        </w:rPr>
        <w:t xml:space="preserve">Figure A3. </w:t>
      </w:r>
      <w:r>
        <w:rPr>
          <w:i/>
          <w:iCs/>
        </w:rPr>
        <w:t xml:space="preserve">SPSS </w:t>
      </w:r>
      <w:r w:rsidRPr="00D40D3D">
        <w:rPr>
          <w:i/>
          <w:iCs/>
        </w:rPr>
        <w:t>Reliability statistics for the Turnover Intention scale.</w:t>
      </w:r>
    </w:p>
    <w:p w14:paraId="4A82A53A" w14:textId="77777777" w:rsidR="00BB2A00" w:rsidRDefault="00BB2A00" w:rsidP="007C3EAB">
      <w:pPr>
        <w:spacing w:line="360" w:lineRule="auto"/>
        <w:jc w:val="both"/>
      </w:pPr>
    </w:p>
    <w:p w14:paraId="318AA659" w14:textId="77777777" w:rsidR="00BB2A00" w:rsidRDefault="00BB2A00" w:rsidP="007C3EAB">
      <w:pPr>
        <w:spacing w:line="360" w:lineRule="auto"/>
        <w:jc w:val="both"/>
      </w:pPr>
    </w:p>
    <w:p w14:paraId="6FE834C5" w14:textId="77777777" w:rsidR="00BB2A00" w:rsidRDefault="00BB2A00" w:rsidP="007C3EAB">
      <w:pPr>
        <w:spacing w:line="360" w:lineRule="auto"/>
        <w:jc w:val="both"/>
      </w:pPr>
    </w:p>
    <w:p w14:paraId="6004286A" w14:textId="77777777" w:rsidR="00BB2A00" w:rsidRDefault="00BB2A00" w:rsidP="007C3EAB">
      <w:pPr>
        <w:spacing w:line="360" w:lineRule="auto"/>
        <w:jc w:val="both"/>
      </w:pPr>
    </w:p>
    <w:p w14:paraId="0734E560" w14:textId="77777777" w:rsidR="00BB2A00" w:rsidRDefault="00BB2A00" w:rsidP="007C3EAB">
      <w:pPr>
        <w:spacing w:line="360" w:lineRule="auto"/>
        <w:jc w:val="both"/>
      </w:pPr>
    </w:p>
    <w:p w14:paraId="0AE4ECD3" w14:textId="77777777" w:rsidR="00BB2A00" w:rsidRDefault="00BB2A00" w:rsidP="007C3EAB">
      <w:pPr>
        <w:spacing w:line="360" w:lineRule="auto"/>
        <w:jc w:val="both"/>
      </w:pPr>
    </w:p>
    <w:p w14:paraId="35955407" w14:textId="77777777" w:rsidR="00BB2A00" w:rsidRDefault="00BB2A00" w:rsidP="007C3EAB">
      <w:pPr>
        <w:spacing w:line="360" w:lineRule="auto"/>
        <w:jc w:val="both"/>
      </w:pPr>
    </w:p>
    <w:p w14:paraId="10485CF2" w14:textId="77CA203A" w:rsidR="000955A4" w:rsidRPr="000955A4" w:rsidRDefault="000955A4" w:rsidP="00632670">
      <w:pPr>
        <w:pStyle w:val="Heading1"/>
      </w:pPr>
      <w:bookmarkStart w:id="67" w:name="_Toc238767513"/>
      <w:r w:rsidRPr="000955A4">
        <w:lastRenderedPageBreak/>
        <w:t xml:space="preserve">Appendix </w:t>
      </w:r>
      <w:r w:rsidR="00632670">
        <w:t>C</w:t>
      </w:r>
      <w:r w:rsidRPr="000955A4">
        <w:t>: Normality Test</w:t>
      </w:r>
      <w:bookmarkEnd w:id="67"/>
    </w:p>
    <w:p w14:paraId="0A9B53DA" w14:textId="77777777" w:rsidR="007C3EAB" w:rsidRPr="001634CF" w:rsidRDefault="007C3EAB" w:rsidP="001634CF">
      <w:pPr>
        <w:spacing w:line="360" w:lineRule="auto"/>
        <w:jc w:val="both"/>
      </w:pPr>
    </w:p>
    <w:p w14:paraId="63B55AFE" w14:textId="2BD643DC" w:rsidR="0036450B" w:rsidRPr="000955A4" w:rsidRDefault="000955A4" w:rsidP="00AE1C4A">
      <w:pPr>
        <w:spacing w:line="360" w:lineRule="auto"/>
        <w:jc w:val="both"/>
        <w:rPr>
          <w:b/>
          <w:bCs/>
        </w:rPr>
      </w:pPr>
      <w:r w:rsidRPr="000955A4">
        <w:rPr>
          <w:b/>
          <w:bCs/>
          <w:noProof/>
        </w:rPr>
        <w:drawing>
          <wp:inline distT="0" distB="0" distL="0" distR="0" wp14:anchorId="55F60A30" wp14:editId="0CBE43B5">
            <wp:extent cx="5731510" cy="1874520"/>
            <wp:effectExtent l="0" t="0" r="2540" b="0"/>
            <wp:docPr id="256329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329234" name=""/>
                    <pic:cNvPicPr/>
                  </pic:nvPicPr>
                  <pic:blipFill>
                    <a:blip r:embed="rId13"/>
                    <a:stretch>
                      <a:fillRect/>
                    </a:stretch>
                  </pic:blipFill>
                  <pic:spPr>
                    <a:xfrm>
                      <a:off x="0" y="0"/>
                      <a:ext cx="5731510" cy="1874520"/>
                    </a:xfrm>
                    <a:prstGeom prst="rect">
                      <a:avLst/>
                    </a:prstGeom>
                  </pic:spPr>
                </pic:pic>
              </a:graphicData>
            </a:graphic>
          </wp:inline>
        </w:drawing>
      </w:r>
    </w:p>
    <w:p w14:paraId="3F70AA46" w14:textId="5756EBCC" w:rsidR="0036450B" w:rsidRPr="00AE1C4A" w:rsidRDefault="00D95229" w:rsidP="00632670">
      <w:pPr>
        <w:pStyle w:val="Heading1"/>
      </w:pPr>
      <w:bookmarkStart w:id="68" w:name="_Toc238767514"/>
      <w:r w:rsidRPr="00D95229">
        <w:t xml:space="preserve">Appendix </w:t>
      </w:r>
      <w:r w:rsidR="00632670">
        <w:t>D</w:t>
      </w:r>
      <w:r w:rsidR="00603623">
        <w:t xml:space="preserve">: </w:t>
      </w:r>
      <w:r w:rsidRPr="00D95229">
        <w:t>Correlation Analysis</w:t>
      </w:r>
      <w:bookmarkEnd w:id="68"/>
    </w:p>
    <w:p w14:paraId="60411DC3" w14:textId="64A7E6C0" w:rsidR="00E67A09" w:rsidRDefault="00D95229" w:rsidP="00AE1C4A">
      <w:pPr>
        <w:spacing w:line="360" w:lineRule="auto"/>
        <w:jc w:val="both"/>
      </w:pPr>
      <w:r w:rsidRPr="00D95229">
        <w:rPr>
          <w:noProof/>
        </w:rPr>
        <w:drawing>
          <wp:inline distT="0" distB="0" distL="0" distR="0" wp14:anchorId="50633B64" wp14:editId="09EA3A9B">
            <wp:extent cx="4808637" cy="2834886"/>
            <wp:effectExtent l="0" t="0" r="0" b="3810"/>
            <wp:docPr id="652820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820284" name=""/>
                    <pic:cNvPicPr/>
                  </pic:nvPicPr>
                  <pic:blipFill>
                    <a:blip r:embed="rId14"/>
                    <a:stretch>
                      <a:fillRect/>
                    </a:stretch>
                  </pic:blipFill>
                  <pic:spPr>
                    <a:xfrm>
                      <a:off x="0" y="0"/>
                      <a:ext cx="4808637" cy="2834886"/>
                    </a:xfrm>
                    <a:prstGeom prst="rect">
                      <a:avLst/>
                    </a:prstGeom>
                  </pic:spPr>
                </pic:pic>
              </a:graphicData>
            </a:graphic>
          </wp:inline>
        </w:drawing>
      </w:r>
    </w:p>
    <w:p w14:paraId="614CE786" w14:textId="77777777" w:rsidR="002B305F" w:rsidRDefault="002B305F" w:rsidP="00AE1C4A">
      <w:pPr>
        <w:spacing w:line="360" w:lineRule="auto"/>
        <w:jc w:val="both"/>
      </w:pPr>
    </w:p>
    <w:p w14:paraId="60B339D4" w14:textId="77777777" w:rsidR="002B305F" w:rsidRDefault="002B305F" w:rsidP="00AE1C4A">
      <w:pPr>
        <w:spacing w:line="360" w:lineRule="auto"/>
        <w:jc w:val="both"/>
      </w:pPr>
    </w:p>
    <w:p w14:paraId="611C2DC7" w14:textId="77777777" w:rsidR="002B305F" w:rsidRDefault="002B305F" w:rsidP="00AE1C4A">
      <w:pPr>
        <w:spacing w:line="360" w:lineRule="auto"/>
        <w:jc w:val="both"/>
      </w:pPr>
    </w:p>
    <w:p w14:paraId="674DF314" w14:textId="77777777" w:rsidR="002B305F" w:rsidRDefault="002B305F" w:rsidP="00AE1C4A">
      <w:pPr>
        <w:spacing w:line="360" w:lineRule="auto"/>
        <w:jc w:val="both"/>
      </w:pPr>
    </w:p>
    <w:p w14:paraId="0A844A95" w14:textId="77777777" w:rsidR="00222686" w:rsidRDefault="00222686" w:rsidP="00632670">
      <w:pPr>
        <w:pStyle w:val="Heading2"/>
      </w:pPr>
    </w:p>
    <w:p w14:paraId="439FEF92" w14:textId="57BD0C0E" w:rsidR="002B305F" w:rsidRDefault="002B305F" w:rsidP="00632670">
      <w:pPr>
        <w:pStyle w:val="Heading2"/>
      </w:pPr>
      <w:bookmarkStart w:id="69" w:name="_Toc238767515"/>
      <w:r w:rsidRPr="002B305F">
        <w:t xml:space="preserve">Appendix </w:t>
      </w:r>
      <w:r w:rsidR="00632670">
        <w:t>E</w:t>
      </w:r>
      <w:r w:rsidRPr="002B305F">
        <w:t>: Regression Analysis</w:t>
      </w:r>
      <w:bookmarkEnd w:id="69"/>
    </w:p>
    <w:p w14:paraId="73A422BC" w14:textId="77777777" w:rsidR="002B305F" w:rsidRPr="002B305F" w:rsidRDefault="002B305F" w:rsidP="00AE1C4A">
      <w:pPr>
        <w:spacing w:line="360" w:lineRule="auto"/>
        <w:jc w:val="both"/>
        <w:rPr>
          <w:b/>
          <w:bCs/>
        </w:rPr>
      </w:pPr>
    </w:p>
    <w:p w14:paraId="707DE37C" w14:textId="3D7210CF" w:rsidR="002B305F" w:rsidRDefault="002B305F" w:rsidP="00AE1C4A">
      <w:pPr>
        <w:spacing w:line="360" w:lineRule="auto"/>
        <w:jc w:val="both"/>
      </w:pPr>
      <w:r w:rsidRPr="002B305F">
        <w:rPr>
          <w:noProof/>
        </w:rPr>
        <w:drawing>
          <wp:inline distT="0" distB="0" distL="0" distR="0" wp14:anchorId="721A2CCD" wp14:editId="378D6170">
            <wp:extent cx="5731510" cy="4199255"/>
            <wp:effectExtent l="0" t="0" r="2540" b="0"/>
            <wp:docPr id="795178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178230" name=""/>
                    <pic:cNvPicPr/>
                  </pic:nvPicPr>
                  <pic:blipFill>
                    <a:blip r:embed="rId15"/>
                    <a:stretch>
                      <a:fillRect/>
                    </a:stretch>
                  </pic:blipFill>
                  <pic:spPr>
                    <a:xfrm>
                      <a:off x="0" y="0"/>
                      <a:ext cx="5731510" cy="4199255"/>
                    </a:xfrm>
                    <a:prstGeom prst="rect">
                      <a:avLst/>
                    </a:prstGeom>
                  </pic:spPr>
                </pic:pic>
              </a:graphicData>
            </a:graphic>
          </wp:inline>
        </w:drawing>
      </w:r>
    </w:p>
    <w:p w14:paraId="15238C3C" w14:textId="77777777" w:rsidR="004E6F7F" w:rsidRDefault="004E6F7F" w:rsidP="00AE1C4A">
      <w:pPr>
        <w:spacing w:line="360" w:lineRule="auto"/>
        <w:jc w:val="both"/>
      </w:pPr>
    </w:p>
    <w:p w14:paraId="7701D6E6" w14:textId="77777777" w:rsidR="004E6F7F" w:rsidRDefault="004E6F7F" w:rsidP="00AE1C4A">
      <w:pPr>
        <w:spacing w:line="360" w:lineRule="auto"/>
        <w:jc w:val="both"/>
      </w:pPr>
    </w:p>
    <w:p w14:paraId="7AC95915" w14:textId="77777777" w:rsidR="004E6F7F" w:rsidRDefault="004E6F7F" w:rsidP="00AE1C4A">
      <w:pPr>
        <w:spacing w:line="360" w:lineRule="auto"/>
        <w:jc w:val="both"/>
      </w:pPr>
    </w:p>
    <w:p w14:paraId="4A1ABD4C" w14:textId="77777777" w:rsidR="004E6F7F" w:rsidRDefault="004E6F7F" w:rsidP="00AE1C4A">
      <w:pPr>
        <w:spacing w:line="360" w:lineRule="auto"/>
        <w:jc w:val="both"/>
      </w:pPr>
    </w:p>
    <w:p w14:paraId="7BDAB770" w14:textId="77777777" w:rsidR="004E6F7F" w:rsidRDefault="004E6F7F" w:rsidP="00AE1C4A">
      <w:pPr>
        <w:spacing w:line="360" w:lineRule="auto"/>
        <w:jc w:val="both"/>
      </w:pPr>
    </w:p>
    <w:p w14:paraId="1F912A14" w14:textId="77777777" w:rsidR="004E6F7F" w:rsidRDefault="004E6F7F" w:rsidP="00AE1C4A">
      <w:pPr>
        <w:spacing w:line="360" w:lineRule="auto"/>
        <w:jc w:val="both"/>
      </w:pPr>
    </w:p>
    <w:p w14:paraId="143895AA" w14:textId="77777777" w:rsidR="004E6F7F" w:rsidRDefault="004E6F7F" w:rsidP="00AE1C4A">
      <w:pPr>
        <w:spacing w:line="360" w:lineRule="auto"/>
        <w:jc w:val="both"/>
      </w:pPr>
    </w:p>
    <w:p w14:paraId="77999CBA" w14:textId="77777777" w:rsidR="004E6F7F" w:rsidRDefault="004E6F7F" w:rsidP="00AE1C4A">
      <w:pPr>
        <w:spacing w:line="360" w:lineRule="auto"/>
        <w:jc w:val="both"/>
      </w:pPr>
    </w:p>
    <w:p w14:paraId="3EC252A5" w14:textId="77777777" w:rsidR="004E6F7F" w:rsidRDefault="004E6F7F" w:rsidP="00AE1C4A">
      <w:pPr>
        <w:spacing w:line="360" w:lineRule="auto"/>
        <w:jc w:val="both"/>
      </w:pPr>
    </w:p>
    <w:p w14:paraId="1488C9E0" w14:textId="46F43DB1" w:rsidR="004E6F7F" w:rsidRPr="004E6F7F" w:rsidRDefault="004E6F7F" w:rsidP="00EF4DB2">
      <w:pPr>
        <w:pStyle w:val="Heading1"/>
      </w:pPr>
      <w:bookmarkStart w:id="70" w:name="_Toc238767516"/>
      <w:r w:rsidRPr="004E6F7F">
        <w:lastRenderedPageBreak/>
        <w:t>Appendix F</w:t>
      </w:r>
      <w:r>
        <w:t>:</w:t>
      </w:r>
      <w:r w:rsidRPr="004E6F7F">
        <w:t xml:space="preserve"> One-Way ANOVA</w:t>
      </w:r>
      <w:bookmarkEnd w:id="70"/>
    </w:p>
    <w:p w14:paraId="6C04602F" w14:textId="77777777" w:rsidR="004E6F7F" w:rsidRDefault="004E6F7F" w:rsidP="00AE1C4A">
      <w:pPr>
        <w:spacing w:line="360" w:lineRule="auto"/>
        <w:jc w:val="both"/>
      </w:pPr>
    </w:p>
    <w:p w14:paraId="751EC614" w14:textId="0A0A2FFB" w:rsidR="004E6F7F" w:rsidRDefault="004E6F7F" w:rsidP="00AE1C4A">
      <w:pPr>
        <w:spacing w:line="360" w:lineRule="auto"/>
        <w:jc w:val="both"/>
      </w:pPr>
      <w:r w:rsidRPr="004E6F7F">
        <w:rPr>
          <w:noProof/>
        </w:rPr>
        <w:drawing>
          <wp:inline distT="0" distB="0" distL="0" distR="0" wp14:anchorId="43DF6A41" wp14:editId="37A6BE1F">
            <wp:extent cx="5731510" cy="3828415"/>
            <wp:effectExtent l="0" t="0" r="2540" b="635"/>
            <wp:docPr id="1580102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102021" name=""/>
                    <pic:cNvPicPr/>
                  </pic:nvPicPr>
                  <pic:blipFill>
                    <a:blip r:embed="rId16"/>
                    <a:stretch>
                      <a:fillRect/>
                    </a:stretch>
                  </pic:blipFill>
                  <pic:spPr>
                    <a:xfrm>
                      <a:off x="0" y="0"/>
                      <a:ext cx="5731510" cy="3828415"/>
                    </a:xfrm>
                    <a:prstGeom prst="rect">
                      <a:avLst/>
                    </a:prstGeom>
                  </pic:spPr>
                </pic:pic>
              </a:graphicData>
            </a:graphic>
          </wp:inline>
        </w:drawing>
      </w:r>
    </w:p>
    <w:p w14:paraId="4FA3EC4A" w14:textId="77777777" w:rsidR="00FA70CB" w:rsidRDefault="00FA70CB" w:rsidP="00FA70CB"/>
    <w:p w14:paraId="2179663C" w14:textId="536BCBAD" w:rsidR="00FA70CB" w:rsidRDefault="00FA70CB" w:rsidP="00FA70CB">
      <w:pPr>
        <w:tabs>
          <w:tab w:val="left" w:pos="2712"/>
        </w:tabs>
      </w:pPr>
      <w:r>
        <w:tab/>
      </w:r>
      <w:r w:rsidRPr="00FA70CB">
        <w:rPr>
          <w:noProof/>
        </w:rPr>
        <w:drawing>
          <wp:inline distT="0" distB="0" distL="0" distR="0" wp14:anchorId="697180F7" wp14:editId="161A61B6">
            <wp:extent cx="5731510" cy="2519680"/>
            <wp:effectExtent l="0" t="0" r="2540" b="0"/>
            <wp:docPr id="553476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476430" name=""/>
                    <pic:cNvPicPr/>
                  </pic:nvPicPr>
                  <pic:blipFill>
                    <a:blip r:embed="rId17"/>
                    <a:stretch>
                      <a:fillRect/>
                    </a:stretch>
                  </pic:blipFill>
                  <pic:spPr>
                    <a:xfrm>
                      <a:off x="0" y="0"/>
                      <a:ext cx="5731510" cy="2519680"/>
                    </a:xfrm>
                    <a:prstGeom prst="rect">
                      <a:avLst/>
                    </a:prstGeom>
                  </pic:spPr>
                </pic:pic>
              </a:graphicData>
            </a:graphic>
          </wp:inline>
        </w:drawing>
      </w:r>
    </w:p>
    <w:p w14:paraId="3D9E383F" w14:textId="77777777" w:rsidR="005816C7" w:rsidRDefault="005816C7" w:rsidP="00FA70CB">
      <w:pPr>
        <w:tabs>
          <w:tab w:val="left" w:pos="2712"/>
        </w:tabs>
      </w:pPr>
    </w:p>
    <w:p w14:paraId="3B78F81A" w14:textId="75F3E3B2" w:rsidR="005816C7" w:rsidRPr="005816C7" w:rsidRDefault="005816C7" w:rsidP="00EF4DB2">
      <w:pPr>
        <w:pStyle w:val="Heading1"/>
      </w:pPr>
      <w:bookmarkStart w:id="71" w:name="_Toc238767517"/>
      <w:r w:rsidRPr="005816C7">
        <w:lastRenderedPageBreak/>
        <w:t xml:space="preserve">Appendix </w:t>
      </w:r>
      <w:r w:rsidR="00EF4DB2">
        <w:t>G</w:t>
      </w:r>
      <w:r>
        <w:t>:</w:t>
      </w:r>
      <w:r w:rsidRPr="005816C7">
        <w:t xml:space="preserve"> Independent-Samples t-Test</w:t>
      </w:r>
      <w:bookmarkEnd w:id="71"/>
    </w:p>
    <w:p w14:paraId="7623D6FB" w14:textId="77777777" w:rsidR="005816C7" w:rsidRDefault="005816C7" w:rsidP="00FA70CB">
      <w:pPr>
        <w:tabs>
          <w:tab w:val="left" w:pos="2712"/>
        </w:tabs>
      </w:pPr>
    </w:p>
    <w:p w14:paraId="5FF681D5" w14:textId="0AE46522" w:rsidR="005816C7" w:rsidRPr="00FA70CB" w:rsidRDefault="005816C7" w:rsidP="00FA70CB">
      <w:pPr>
        <w:tabs>
          <w:tab w:val="left" w:pos="2712"/>
        </w:tabs>
      </w:pPr>
      <w:r w:rsidRPr="005816C7">
        <w:rPr>
          <w:noProof/>
        </w:rPr>
        <w:drawing>
          <wp:inline distT="0" distB="0" distL="0" distR="0" wp14:anchorId="77088D4F" wp14:editId="5C9C5A63">
            <wp:extent cx="5731510" cy="2987040"/>
            <wp:effectExtent l="0" t="0" r="2540" b="3810"/>
            <wp:docPr id="106144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44402" name=""/>
                    <pic:cNvPicPr/>
                  </pic:nvPicPr>
                  <pic:blipFill>
                    <a:blip r:embed="rId18"/>
                    <a:stretch>
                      <a:fillRect/>
                    </a:stretch>
                  </pic:blipFill>
                  <pic:spPr>
                    <a:xfrm>
                      <a:off x="0" y="0"/>
                      <a:ext cx="5731510" cy="2987040"/>
                    </a:xfrm>
                    <a:prstGeom prst="rect">
                      <a:avLst/>
                    </a:prstGeom>
                  </pic:spPr>
                </pic:pic>
              </a:graphicData>
            </a:graphic>
          </wp:inline>
        </w:drawing>
      </w:r>
    </w:p>
    <w:sectPr w:rsidR="005816C7" w:rsidRPr="00FA70CB" w:rsidSect="00E67A09">
      <w:footerReference w:type="default" r:id="rId19"/>
      <w:pgSz w:w="11906" w:h="16838" w:code="9"/>
      <w:pgMar w:top="1440" w:right="1440" w:bottom="1440" w:left="1440" w:header="1134" w:footer="113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6421F" w14:textId="77777777" w:rsidR="00E23426" w:rsidRDefault="00E23426">
      <w:pPr>
        <w:spacing w:after="0" w:line="240" w:lineRule="auto"/>
      </w:pPr>
      <w:r>
        <w:separator/>
      </w:r>
    </w:p>
  </w:endnote>
  <w:endnote w:type="continuationSeparator" w:id="0">
    <w:p w14:paraId="60819970" w14:textId="77777777" w:rsidR="00E23426" w:rsidRDefault="00E23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6BD9A" w14:textId="77777777" w:rsidR="004016C4" w:rsidRDefault="00000000">
    <w:pPr>
      <w:jc w:val="center"/>
    </w:pPr>
    <w:r>
      <w:fldChar w:fldCharType="begin"/>
    </w:r>
    <w:r>
      <w:instrText xml:space="preserve"> PAGE </w:instrText>
    </w:r>
    <w:r>
      <w:fldChar w:fldCharType="separate"/>
    </w:r>
    <w:r w:rsidR="00FC09A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4CDE9" w14:textId="77777777" w:rsidR="00E23426" w:rsidRDefault="00E23426">
      <w:pPr>
        <w:spacing w:after="0" w:line="240" w:lineRule="auto"/>
      </w:pPr>
      <w:r>
        <w:separator/>
      </w:r>
    </w:p>
  </w:footnote>
  <w:footnote w:type="continuationSeparator" w:id="0">
    <w:p w14:paraId="0173EF22" w14:textId="77777777" w:rsidR="00E23426" w:rsidRDefault="00E234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1731E"/>
    <w:multiLevelType w:val="multilevel"/>
    <w:tmpl w:val="24A2B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23083F"/>
    <w:multiLevelType w:val="multilevel"/>
    <w:tmpl w:val="FB047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6F75DD"/>
    <w:multiLevelType w:val="multilevel"/>
    <w:tmpl w:val="E9366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505864">
    <w:abstractNumId w:val="0"/>
  </w:num>
  <w:num w:numId="2" w16cid:durableId="579875527">
    <w:abstractNumId w:val="2"/>
  </w:num>
  <w:num w:numId="3" w16cid:durableId="17264452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A09"/>
    <w:rsid w:val="0002678D"/>
    <w:rsid w:val="0007517F"/>
    <w:rsid w:val="000955A4"/>
    <w:rsid w:val="000A43C5"/>
    <w:rsid w:val="000B6FBA"/>
    <w:rsid w:val="000C0D69"/>
    <w:rsid w:val="000C59DA"/>
    <w:rsid w:val="000D7470"/>
    <w:rsid w:val="0010298D"/>
    <w:rsid w:val="001177F3"/>
    <w:rsid w:val="00130797"/>
    <w:rsid w:val="001634CF"/>
    <w:rsid w:val="00184FED"/>
    <w:rsid w:val="001F5A5A"/>
    <w:rsid w:val="00207ECA"/>
    <w:rsid w:val="00211E3B"/>
    <w:rsid w:val="00221190"/>
    <w:rsid w:val="00222686"/>
    <w:rsid w:val="002317F8"/>
    <w:rsid w:val="002401FA"/>
    <w:rsid w:val="00267BDC"/>
    <w:rsid w:val="002B305F"/>
    <w:rsid w:val="002E6C5F"/>
    <w:rsid w:val="00336389"/>
    <w:rsid w:val="0036450B"/>
    <w:rsid w:val="003709B7"/>
    <w:rsid w:val="00395BCC"/>
    <w:rsid w:val="003F1B1F"/>
    <w:rsid w:val="004016C4"/>
    <w:rsid w:val="004B33CD"/>
    <w:rsid w:val="004E6F7F"/>
    <w:rsid w:val="00514B75"/>
    <w:rsid w:val="00521220"/>
    <w:rsid w:val="005448E6"/>
    <w:rsid w:val="0055015E"/>
    <w:rsid w:val="00552448"/>
    <w:rsid w:val="005816C7"/>
    <w:rsid w:val="005849D4"/>
    <w:rsid w:val="00591970"/>
    <w:rsid w:val="005C0E7E"/>
    <w:rsid w:val="005D0A64"/>
    <w:rsid w:val="005E6AC2"/>
    <w:rsid w:val="005E7374"/>
    <w:rsid w:val="00603623"/>
    <w:rsid w:val="00632670"/>
    <w:rsid w:val="006537CA"/>
    <w:rsid w:val="00666F9A"/>
    <w:rsid w:val="00683C2F"/>
    <w:rsid w:val="00690947"/>
    <w:rsid w:val="006A5BB3"/>
    <w:rsid w:val="006A6C21"/>
    <w:rsid w:val="006C3066"/>
    <w:rsid w:val="006C63F7"/>
    <w:rsid w:val="006D2B9E"/>
    <w:rsid w:val="006F4D4B"/>
    <w:rsid w:val="0073097F"/>
    <w:rsid w:val="00762741"/>
    <w:rsid w:val="00771F38"/>
    <w:rsid w:val="007C3EAB"/>
    <w:rsid w:val="007E5181"/>
    <w:rsid w:val="007E51BC"/>
    <w:rsid w:val="00802173"/>
    <w:rsid w:val="0080563A"/>
    <w:rsid w:val="00807D08"/>
    <w:rsid w:val="0082297B"/>
    <w:rsid w:val="00846760"/>
    <w:rsid w:val="00885D16"/>
    <w:rsid w:val="00891E0E"/>
    <w:rsid w:val="008C2F2E"/>
    <w:rsid w:val="008E7264"/>
    <w:rsid w:val="008E7C82"/>
    <w:rsid w:val="009007C5"/>
    <w:rsid w:val="009334DF"/>
    <w:rsid w:val="0093391F"/>
    <w:rsid w:val="009565D8"/>
    <w:rsid w:val="0099038A"/>
    <w:rsid w:val="009A4C50"/>
    <w:rsid w:val="009C2E32"/>
    <w:rsid w:val="00A22723"/>
    <w:rsid w:val="00A27A78"/>
    <w:rsid w:val="00A56D2A"/>
    <w:rsid w:val="00AE1C4A"/>
    <w:rsid w:val="00AF7BA6"/>
    <w:rsid w:val="00B61E93"/>
    <w:rsid w:val="00BB0F06"/>
    <w:rsid w:val="00BB2A00"/>
    <w:rsid w:val="00BC4051"/>
    <w:rsid w:val="00C14C20"/>
    <w:rsid w:val="00C71C75"/>
    <w:rsid w:val="00C72127"/>
    <w:rsid w:val="00CB06A4"/>
    <w:rsid w:val="00CC0395"/>
    <w:rsid w:val="00D40D3D"/>
    <w:rsid w:val="00D83E34"/>
    <w:rsid w:val="00D95229"/>
    <w:rsid w:val="00DA63B3"/>
    <w:rsid w:val="00DD609A"/>
    <w:rsid w:val="00DF4DE0"/>
    <w:rsid w:val="00DF61DE"/>
    <w:rsid w:val="00E067DC"/>
    <w:rsid w:val="00E23426"/>
    <w:rsid w:val="00E26909"/>
    <w:rsid w:val="00E60D3F"/>
    <w:rsid w:val="00E67A09"/>
    <w:rsid w:val="00E92573"/>
    <w:rsid w:val="00EF4DB2"/>
    <w:rsid w:val="00F034ED"/>
    <w:rsid w:val="00F047B3"/>
    <w:rsid w:val="00F053D6"/>
    <w:rsid w:val="00F07AEB"/>
    <w:rsid w:val="00F32965"/>
    <w:rsid w:val="00F932E6"/>
    <w:rsid w:val="00FA5917"/>
    <w:rsid w:val="00FA70CB"/>
    <w:rsid w:val="00FC09A1"/>
    <w:rsid w:val="00FC4160"/>
    <w:rsid w:val="00FD6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F729F"/>
  <w15:chartTrackingRefBased/>
  <w15:docId w15:val="{DDEC8C2D-474C-4721-BE90-4DFCDBC5F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A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A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67A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A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A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A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A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A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A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A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A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67A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A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A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A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A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A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A09"/>
    <w:rPr>
      <w:rFonts w:eastAsiaTheme="majorEastAsia" w:cstheme="majorBidi"/>
      <w:color w:val="272727" w:themeColor="text1" w:themeTint="D8"/>
    </w:rPr>
  </w:style>
  <w:style w:type="paragraph" w:styleId="Title">
    <w:name w:val="Title"/>
    <w:basedOn w:val="Normal"/>
    <w:next w:val="Normal"/>
    <w:link w:val="TitleChar"/>
    <w:uiPriority w:val="10"/>
    <w:qFormat/>
    <w:rsid w:val="00E67A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A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A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A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A09"/>
    <w:pPr>
      <w:spacing w:before="160"/>
      <w:jc w:val="center"/>
    </w:pPr>
    <w:rPr>
      <w:i/>
      <w:iCs/>
      <w:color w:val="404040" w:themeColor="text1" w:themeTint="BF"/>
    </w:rPr>
  </w:style>
  <w:style w:type="character" w:customStyle="1" w:styleId="QuoteChar">
    <w:name w:val="Quote Char"/>
    <w:basedOn w:val="DefaultParagraphFont"/>
    <w:link w:val="Quote"/>
    <w:uiPriority w:val="29"/>
    <w:rsid w:val="00E67A09"/>
    <w:rPr>
      <w:i/>
      <w:iCs/>
      <w:color w:val="404040" w:themeColor="text1" w:themeTint="BF"/>
    </w:rPr>
  </w:style>
  <w:style w:type="paragraph" w:styleId="ListParagraph">
    <w:name w:val="List Paragraph"/>
    <w:basedOn w:val="Normal"/>
    <w:uiPriority w:val="34"/>
    <w:qFormat/>
    <w:rsid w:val="00E67A09"/>
    <w:pPr>
      <w:ind w:left="720"/>
      <w:contextualSpacing/>
    </w:pPr>
  </w:style>
  <w:style w:type="character" w:styleId="IntenseEmphasis">
    <w:name w:val="Intense Emphasis"/>
    <w:basedOn w:val="DefaultParagraphFont"/>
    <w:uiPriority w:val="21"/>
    <w:qFormat/>
    <w:rsid w:val="00E67A09"/>
    <w:rPr>
      <w:i/>
      <w:iCs/>
      <w:color w:val="0F4761" w:themeColor="accent1" w:themeShade="BF"/>
    </w:rPr>
  </w:style>
  <w:style w:type="paragraph" w:styleId="IntenseQuote">
    <w:name w:val="Intense Quote"/>
    <w:basedOn w:val="Normal"/>
    <w:next w:val="Normal"/>
    <w:link w:val="IntenseQuoteChar"/>
    <w:uiPriority w:val="30"/>
    <w:qFormat/>
    <w:rsid w:val="00E67A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A09"/>
    <w:rPr>
      <w:i/>
      <w:iCs/>
      <w:color w:val="0F4761" w:themeColor="accent1" w:themeShade="BF"/>
    </w:rPr>
  </w:style>
  <w:style w:type="character" w:styleId="IntenseReference">
    <w:name w:val="Intense Reference"/>
    <w:basedOn w:val="DefaultParagraphFont"/>
    <w:uiPriority w:val="32"/>
    <w:qFormat/>
    <w:rsid w:val="00E67A09"/>
    <w:rPr>
      <w:b/>
      <w:bCs/>
      <w:smallCaps/>
      <w:color w:val="0F4761" w:themeColor="accent1" w:themeShade="BF"/>
      <w:spacing w:val="5"/>
    </w:rPr>
  </w:style>
  <w:style w:type="character" w:styleId="Hyperlink">
    <w:name w:val="Hyperlink"/>
    <w:basedOn w:val="DefaultParagraphFont"/>
    <w:uiPriority w:val="99"/>
    <w:unhideWhenUsed/>
    <w:rsid w:val="00885D16"/>
    <w:rPr>
      <w:color w:val="467886" w:themeColor="hyperlink"/>
      <w:u w:val="single"/>
    </w:rPr>
  </w:style>
  <w:style w:type="character" w:styleId="UnresolvedMention">
    <w:name w:val="Unresolved Mention"/>
    <w:basedOn w:val="DefaultParagraphFont"/>
    <w:uiPriority w:val="99"/>
    <w:semiHidden/>
    <w:unhideWhenUsed/>
    <w:rsid w:val="00885D16"/>
    <w:rPr>
      <w:color w:val="605E5C"/>
      <w:shd w:val="clear" w:color="auto" w:fill="E1DFDD"/>
    </w:rPr>
  </w:style>
  <w:style w:type="paragraph" w:styleId="Header">
    <w:name w:val="header"/>
    <w:basedOn w:val="Normal"/>
    <w:link w:val="HeaderChar"/>
    <w:uiPriority w:val="99"/>
    <w:unhideWhenUsed/>
    <w:rsid w:val="002B30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05F"/>
  </w:style>
  <w:style w:type="paragraph" w:styleId="Footer">
    <w:name w:val="footer"/>
    <w:basedOn w:val="Normal"/>
    <w:link w:val="FooterChar"/>
    <w:uiPriority w:val="99"/>
    <w:unhideWhenUsed/>
    <w:rsid w:val="002B30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05F"/>
  </w:style>
  <w:style w:type="paragraph" w:styleId="TOCHeading">
    <w:name w:val="TOC Heading"/>
    <w:basedOn w:val="Heading1"/>
    <w:next w:val="Normal"/>
    <w:uiPriority w:val="39"/>
    <w:unhideWhenUsed/>
    <w:qFormat/>
    <w:rsid w:val="00E067D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E067DC"/>
    <w:pPr>
      <w:spacing w:after="100"/>
    </w:pPr>
  </w:style>
  <w:style w:type="paragraph" w:styleId="TOC2">
    <w:name w:val="toc 2"/>
    <w:basedOn w:val="Normal"/>
    <w:next w:val="Normal"/>
    <w:autoRedefine/>
    <w:uiPriority w:val="39"/>
    <w:unhideWhenUsed/>
    <w:rsid w:val="00E067DC"/>
    <w:pPr>
      <w:spacing w:after="100"/>
      <w:ind w:left="240"/>
    </w:pPr>
  </w:style>
  <w:style w:type="paragraph" w:styleId="TOC3">
    <w:name w:val="toc 3"/>
    <w:basedOn w:val="Normal"/>
    <w:next w:val="Normal"/>
    <w:autoRedefine/>
    <w:uiPriority w:val="39"/>
    <w:unhideWhenUsed/>
    <w:rsid w:val="00EF4DB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adult-social-care-workforce-survey-april-2025/adult-social-care-workforce-survey-april-2025-report?utm_source=chatgpt.com"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killsforcare.org.uk/Adult-Social-Care-Workforce-Data/workforceintelligence/resources/Reports/National/The-state-of-the-adult-social-care-sector-and-workforce-in-England-2025.pdf?utm_source=chatgpt.com"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01BE5-3B26-48B6-B1C0-24992D8B4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1</Pages>
  <Words>10836</Words>
  <Characters>61771</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Aklima Begum</dc:creator>
  <cp:keywords/>
  <dc:description/>
  <cp:lastModifiedBy>Aklima Begum</cp:lastModifiedBy>
  <cp:revision>84</cp:revision>
  <dcterms:created xsi:type="dcterms:W3CDTF">2026-08-25T19:47:00Z</dcterms:created>
  <dcterms:modified xsi:type="dcterms:W3CDTF">2026-08-27T22:56:00Z</dcterms:modified>
</cp:coreProperties>
</file>