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7626" w:rsidRDefault="00647626" w:rsidP="00647626">
      <w:pPr>
        <w:spacing w:line="360" w:lineRule="auto"/>
        <w:rPr>
          <w:rFonts w:ascii="Arial" w:hAnsi="Arial" w:cs="Arial"/>
          <w:sz w:val="24"/>
          <w:szCs w:val="24"/>
        </w:rPr>
      </w:pPr>
      <w:r w:rsidRPr="00647626">
        <w:rPr>
          <w:rFonts w:ascii="Arial" w:hAnsi="Arial" w:cs="Arial"/>
          <w:sz w:val="24"/>
          <w:szCs w:val="24"/>
        </w:rPr>
        <w:t>Reflection on Quality Education</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In 2012 United Nations former secretary –General Ban Ki-moon stated that quality education is more than just literacy and numeracy – it is also about environment and educators. He believed that educators play a critical role in helping people to forge more just, peaceful and tolerant societies which will provide a benchmark for high quality education</w:t>
      </w:r>
      <w:proofErr w:type="gramStart"/>
      <w:r w:rsidRPr="00647626">
        <w:rPr>
          <w:rFonts w:ascii="Arial" w:hAnsi="Arial" w:cs="Arial"/>
          <w:sz w:val="24"/>
          <w:szCs w:val="24"/>
        </w:rPr>
        <w:t>.(</w:t>
      </w:r>
      <w:proofErr w:type="gramEnd"/>
      <w:r w:rsidRPr="00647626">
        <w:rPr>
          <w:rFonts w:ascii="Arial" w:hAnsi="Arial" w:cs="Arial"/>
          <w:sz w:val="24"/>
          <w:szCs w:val="24"/>
        </w:rPr>
        <w:t>United Nations 2012). Moving forward quality education is still at the forefront of government policies and global debate. A bold statement to the world from the United Nations specified that their 4th sustainable development goal would be quality education for all, stating that by 2030 all children should receive quality early years development and care in all countries. (</w:t>
      </w:r>
      <w:proofErr w:type="spellStart"/>
      <w:proofErr w:type="gramStart"/>
      <w:r w:rsidRPr="00647626">
        <w:rPr>
          <w:rFonts w:ascii="Arial" w:hAnsi="Arial" w:cs="Arial"/>
          <w:sz w:val="24"/>
          <w:szCs w:val="24"/>
        </w:rPr>
        <w:t>Unicef</w:t>
      </w:r>
      <w:proofErr w:type="spellEnd"/>
      <w:proofErr w:type="gramEnd"/>
      <w:r w:rsidRPr="00647626">
        <w:rPr>
          <w:rFonts w:ascii="Arial" w:hAnsi="Arial" w:cs="Arial"/>
          <w:sz w:val="24"/>
          <w:szCs w:val="24"/>
        </w:rPr>
        <w:t>, 2019).This paper will discuss what we mean by ‘Quality education’ why is it important and how we measure it? It will critically reflect on the benefits of quality assurance methods and analyse their use in early childcare settings.</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 xml:space="preserve">Ward (2022) stated that there is no single definition of quality education; it is determined by the person defining it. Every person has a unique perspective on quality. When determining quality in education, each person takes a different factor into account. A practitioner may define quality as authentic resources and space in a setting, a politician may state that adequate funding will determine quality settings and parents and carers may believe that increased staff ratio and plentiful resources provide a quality education. A combination of this is what possibly makes delivering quality education more challenging especially getting the balance right between education and care. (Archer &amp; </w:t>
      </w:r>
      <w:proofErr w:type="gramStart"/>
      <w:r w:rsidRPr="00647626">
        <w:rPr>
          <w:rFonts w:ascii="Arial" w:hAnsi="Arial" w:cs="Arial"/>
          <w:sz w:val="24"/>
          <w:szCs w:val="24"/>
        </w:rPr>
        <w:t>Merrick ,2020</w:t>
      </w:r>
      <w:proofErr w:type="gramEnd"/>
      <w:r w:rsidRPr="00647626">
        <w:rPr>
          <w:rFonts w:ascii="Arial" w:hAnsi="Arial" w:cs="Arial"/>
          <w:sz w:val="24"/>
          <w:szCs w:val="24"/>
        </w:rPr>
        <w:t xml:space="preserve">).  Due to this lack of clarity of how one defines quality education the Education Policy Institute (EPI) and the Early Intervention Foundation (EIF) commissioned research into examining key features of quality in early year’s childcare. ( </w:t>
      </w:r>
      <w:proofErr w:type="spellStart"/>
      <w:r w:rsidRPr="00647626">
        <w:rPr>
          <w:rFonts w:ascii="Arial" w:hAnsi="Arial" w:cs="Arial"/>
          <w:sz w:val="24"/>
          <w:szCs w:val="24"/>
        </w:rPr>
        <w:t>Bonetti</w:t>
      </w:r>
      <w:proofErr w:type="spellEnd"/>
      <w:r w:rsidRPr="00647626">
        <w:rPr>
          <w:rFonts w:ascii="Arial" w:hAnsi="Arial" w:cs="Arial"/>
          <w:sz w:val="24"/>
          <w:szCs w:val="24"/>
        </w:rPr>
        <w:t>, 2018).They interpret quality in education in two  ways; structural quality which refers to inputs that are easier to monitor, measure, and regulate, such as staff-child ratio, group size and staff professional development. Then process quality which documents a child’s daily experiences, the types of interactions between the child and adults and how the child’s care needs are met. However, the Welsh Government (2017) states that it’s predominately the quality of its teachers who can independently drive quality education. They believe that the quality of teachers determines the quality of an education system, and the curriculum cannot be implemented without an aspirational teaching profession.</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lastRenderedPageBreak/>
        <w:t xml:space="preserve">Firstly we need to look at why quality education is important. Studies such as </w:t>
      </w:r>
      <w:proofErr w:type="gramStart"/>
      <w:r w:rsidRPr="00647626">
        <w:rPr>
          <w:rFonts w:ascii="Arial" w:hAnsi="Arial" w:cs="Arial"/>
          <w:sz w:val="24"/>
          <w:szCs w:val="24"/>
        </w:rPr>
        <w:t>the  ‘Effective</w:t>
      </w:r>
      <w:proofErr w:type="gramEnd"/>
      <w:r w:rsidRPr="00647626">
        <w:rPr>
          <w:rFonts w:ascii="Arial" w:hAnsi="Arial" w:cs="Arial"/>
          <w:sz w:val="24"/>
          <w:szCs w:val="24"/>
        </w:rPr>
        <w:t xml:space="preserve"> Provision of Pre-School Educational (EPPE) project’ (Sylva et al. 2004) looked at child development and how practice in early years settings influence outcomes of a child. Their research indicated that high quality provision and a play based ethos in early years is critical for good outcomes and that by attending a high quality pre-school with opportunities for play, improved both attainment and progress in early school careers and sets children on particularly effective learning pathways as teenagers. The research also showed that having positive early year’s experiences in a setting shaped the children’s lives beyond compulsory school age. In support of this according to the ‘Early Intervention: Next Steps report’ (Allan,2011), a child's development score at 22 months can accurately predict their educational outcomes when they reach 26 years of age. This highlights the crucial significance of a child's formative years. Action Education (2022) says quality education is vital for social, health, economic, and political growth throughout the world and is fundamental for future generations.</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However, there is still a lack of clarity on how to provide that quality with Ofsted issuing a report ‘Bold Beginnings’ (Guardian 2018) which suggested that schools are failing  children with their early year’s experiences of play and informal settings especially in reception classes. Ofsted stated that children should be more formally instructed in phonics and that children should be made to sit at tables to learn to write.</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 xml:space="preserve">These conflicting views indicates that one should therefore look at other measures of quality and not just government backed institutions and the National minimum standards(NMS) of childcare (WG 2023) to gain a true insight to what quality education is and how to achieve it. Going beyond the statutory requirements is crucial for achieving learning experiences that will have a positive effect on children’s outcomes. </w:t>
      </w:r>
      <w:proofErr w:type="spellStart"/>
      <w:proofErr w:type="gramStart"/>
      <w:r w:rsidRPr="00647626">
        <w:rPr>
          <w:rFonts w:ascii="Arial" w:hAnsi="Arial" w:cs="Arial"/>
          <w:sz w:val="24"/>
          <w:szCs w:val="24"/>
        </w:rPr>
        <w:t>Mutebi</w:t>
      </w:r>
      <w:proofErr w:type="spellEnd"/>
      <w:r w:rsidRPr="00647626">
        <w:rPr>
          <w:rFonts w:ascii="Arial" w:hAnsi="Arial" w:cs="Arial"/>
          <w:sz w:val="24"/>
          <w:szCs w:val="24"/>
        </w:rPr>
        <w:t xml:space="preserve"> and Hobbs (2021).</w:t>
      </w:r>
      <w:proofErr w:type="gramEnd"/>
    </w:p>
    <w:p w:rsidR="00647626" w:rsidRPr="00647626" w:rsidRDefault="00647626" w:rsidP="00647626">
      <w:pPr>
        <w:spacing w:line="360" w:lineRule="auto"/>
        <w:rPr>
          <w:rFonts w:ascii="Arial" w:hAnsi="Arial" w:cs="Arial"/>
          <w:sz w:val="24"/>
          <w:szCs w:val="24"/>
        </w:rPr>
      </w:pP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 xml:space="preserve"> Mathers et al (2012) summarised Quality practice must be measured in a variety of methods and times as this will guarantee that one will see an accurate representation of all elements of practice. It goes beyond a snapshot or regulation </w:t>
      </w:r>
      <w:r w:rsidRPr="00647626">
        <w:rPr>
          <w:rFonts w:ascii="Arial" w:hAnsi="Arial" w:cs="Arial"/>
          <w:sz w:val="24"/>
          <w:szCs w:val="24"/>
        </w:rPr>
        <w:lastRenderedPageBreak/>
        <w:t xml:space="preserve">inspection visit. Most settings of Early Year Childhood Education and Care (ECEC) </w:t>
      </w:r>
      <w:proofErr w:type="gramStart"/>
      <w:r w:rsidRPr="00647626">
        <w:rPr>
          <w:rFonts w:ascii="Arial" w:hAnsi="Arial" w:cs="Arial"/>
          <w:sz w:val="24"/>
          <w:szCs w:val="24"/>
        </w:rPr>
        <w:t>uses</w:t>
      </w:r>
      <w:proofErr w:type="gramEnd"/>
      <w:r w:rsidRPr="00647626">
        <w:rPr>
          <w:rFonts w:ascii="Arial" w:hAnsi="Arial" w:cs="Arial"/>
          <w:sz w:val="24"/>
          <w:szCs w:val="24"/>
        </w:rPr>
        <w:t xml:space="preserve"> a variety of methods and tools to improve and expand quality.</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 xml:space="preserve"> The potential of a child’s involvement as a marker of quality provision links to  Piaget’s learning theory and </w:t>
      </w:r>
      <w:proofErr w:type="spellStart"/>
      <w:r w:rsidRPr="00647626">
        <w:rPr>
          <w:rFonts w:ascii="Arial" w:hAnsi="Arial" w:cs="Arial"/>
          <w:sz w:val="24"/>
          <w:szCs w:val="24"/>
        </w:rPr>
        <w:t>Gendlin’s</w:t>
      </w:r>
      <w:proofErr w:type="spellEnd"/>
      <w:r w:rsidRPr="00647626">
        <w:rPr>
          <w:rFonts w:ascii="Arial" w:hAnsi="Arial" w:cs="Arial"/>
          <w:sz w:val="24"/>
          <w:szCs w:val="24"/>
        </w:rPr>
        <w:t xml:space="preserve"> notion of ‘felt sense’  (</w:t>
      </w:r>
      <w:proofErr w:type="spellStart"/>
      <w:r w:rsidRPr="00647626">
        <w:rPr>
          <w:rFonts w:ascii="Arial" w:hAnsi="Arial" w:cs="Arial"/>
          <w:sz w:val="24"/>
          <w:szCs w:val="24"/>
        </w:rPr>
        <w:t>Laevers</w:t>
      </w:r>
      <w:proofErr w:type="spellEnd"/>
      <w:r w:rsidRPr="00647626">
        <w:rPr>
          <w:rFonts w:ascii="Arial" w:hAnsi="Arial" w:cs="Arial"/>
          <w:sz w:val="24"/>
          <w:szCs w:val="24"/>
        </w:rPr>
        <w:t>, 2005) which makes the Leuven Scale an increasing popular tool for evaluating quality in settings (</w:t>
      </w:r>
      <w:proofErr w:type="spellStart"/>
      <w:r w:rsidRPr="00647626">
        <w:rPr>
          <w:rFonts w:ascii="Arial" w:hAnsi="Arial" w:cs="Arial"/>
          <w:sz w:val="24"/>
          <w:szCs w:val="24"/>
        </w:rPr>
        <w:t>MacRae</w:t>
      </w:r>
      <w:proofErr w:type="spellEnd"/>
      <w:r w:rsidRPr="00647626">
        <w:rPr>
          <w:rFonts w:ascii="Arial" w:hAnsi="Arial" w:cs="Arial"/>
          <w:sz w:val="24"/>
          <w:szCs w:val="24"/>
        </w:rPr>
        <w:t xml:space="preserve"> and Jones 2023).</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 xml:space="preserve">The Leuven Scale's has two main advantages over other quality assurance methods. </w:t>
      </w:r>
      <w:proofErr w:type="gramStart"/>
      <w:r w:rsidRPr="00647626">
        <w:rPr>
          <w:rFonts w:ascii="Arial" w:hAnsi="Arial" w:cs="Arial"/>
          <w:sz w:val="24"/>
          <w:szCs w:val="24"/>
        </w:rPr>
        <w:t>(</w:t>
      </w:r>
      <w:proofErr w:type="spellStart"/>
      <w:r w:rsidRPr="00647626">
        <w:rPr>
          <w:rFonts w:ascii="Arial" w:hAnsi="Arial" w:cs="Arial"/>
          <w:sz w:val="24"/>
          <w:szCs w:val="24"/>
        </w:rPr>
        <w:t>MacRae</w:t>
      </w:r>
      <w:proofErr w:type="spellEnd"/>
      <w:r w:rsidRPr="00647626">
        <w:rPr>
          <w:rFonts w:ascii="Arial" w:hAnsi="Arial" w:cs="Arial"/>
          <w:sz w:val="24"/>
          <w:szCs w:val="24"/>
        </w:rPr>
        <w:t xml:space="preserve"> 2020).</w:t>
      </w:r>
      <w:proofErr w:type="gramEnd"/>
      <w:r w:rsidRPr="00647626">
        <w:rPr>
          <w:rFonts w:ascii="Arial" w:hAnsi="Arial" w:cs="Arial"/>
          <w:sz w:val="24"/>
          <w:szCs w:val="24"/>
        </w:rPr>
        <w:t xml:space="preserve"> Firstly it puts the child as the core of their own learning which forces staff to be adaptive and reactive to a child’s needs by observing the individual . It offers a consistent, useful method for measuring engagement using a simple scoring system that can be used by all practitioners at any time. Secondly the fact that it is an observational tool which measures a child’s mental, social and emotional wellbeing. A review carried out by </w:t>
      </w:r>
      <w:proofErr w:type="spellStart"/>
      <w:r w:rsidRPr="00647626">
        <w:rPr>
          <w:rFonts w:ascii="Arial" w:hAnsi="Arial" w:cs="Arial"/>
          <w:sz w:val="24"/>
          <w:szCs w:val="24"/>
        </w:rPr>
        <w:t>Ritoša</w:t>
      </w:r>
      <w:proofErr w:type="spellEnd"/>
      <w:r w:rsidRPr="00647626">
        <w:rPr>
          <w:rFonts w:ascii="Arial" w:hAnsi="Arial" w:cs="Arial"/>
          <w:sz w:val="24"/>
          <w:szCs w:val="24"/>
        </w:rPr>
        <w:t xml:space="preserve"> et al (2023) states that a child’s engagement with an activity highlights the quality of provision and learning taking place and that when a child is highly engaged then their well-being and potential to learn is increased. However, is the Leuven 5 point scale on which engagement is measured open to interpretation from practitioners so therefore is it a valid measure of quality? McInnes et al (2011) states that previous studies have found that there are differences in understanding what is defined as ‘play and engagement’ between practitioners due to their inexperience or being unqualified which could undermine the results. This is supported by </w:t>
      </w:r>
      <w:proofErr w:type="spellStart"/>
      <w:r w:rsidRPr="00647626">
        <w:rPr>
          <w:rFonts w:ascii="Arial" w:hAnsi="Arial" w:cs="Arial"/>
          <w:sz w:val="24"/>
          <w:szCs w:val="24"/>
        </w:rPr>
        <w:t>Ritoša</w:t>
      </w:r>
      <w:proofErr w:type="spellEnd"/>
      <w:r w:rsidRPr="00647626">
        <w:rPr>
          <w:rFonts w:ascii="Arial" w:hAnsi="Arial" w:cs="Arial"/>
          <w:sz w:val="24"/>
          <w:szCs w:val="24"/>
        </w:rPr>
        <w:t xml:space="preserve"> et al  (2023) whose review show that recent quantitative research lack a specific definition of child engagement in early years settings with practitioners showing variations in their understanding of child engagement.  A large amount of research also recognises the impact of a higher qualified workforce within the sector for increasing quality of early childhood education and children’s outcomes (</w:t>
      </w:r>
      <w:proofErr w:type="spellStart"/>
      <w:r w:rsidRPr="00647626">
        <w:rPr>
          <w:rFonts w:ascii="Arial" w:hAnsi="Arial" w:cs="Arial"/>
          <w:sz w:val="24"/>
          <w:szCs w:val="24"/>
        </w:rPr>
        <w:t>Cottle</w:t>
      </w:r>
      <w:proofErr w:type="spellEnd"/>
      <w:r w:rsidRPr="00647626">
        <w:rPr>
          <w:rFonts w:ascii="Arial" w:hAnsi="Arial" w:cs="Arial"/>
          <w:sz w:val="24"/>
          <w:szCs w:val="24"/>
        </w:rPr>
        <w:t xml:space="preserve">, 2012.Phillips et al .2016, Waters, 2016 Archer and Merrick 2020). One criticism of the Leuven scale is that it fails to adequately account for children with special educational needs or impairments as the prescriptive nature of the observations can be somewhat restricting and inaccurate. The behaviours described in the scale are not always present or visible in children with special educational needs, particularly nonverbal children (Learning Journals, no date). However McCormack (2024) disagrees and says you are able to modify the scale to fit each child's unique requirements and communication </w:t>
      </w:r>
      <w:r w:rsidRPr="00647626">
        <w:rPr>
          <w:rFonts w:ascii="Arial" w:hAnsi="Arial" w:cs="Arial"/>
          <w:sz w:val="24"/>
          <w:szCs w:val="24"/>
        </w:rPr>
        <w:lastRenderedPageBreak/>
        <w:t>preferences. If a practitioner is fully aware of the facial expressions and subtle sounds or body movements of a child with disabilities or impairment then they would be able to distinguish differences in movement and sounds which could indicate a higher or lower level of well-being. If this method of adapting the scale is being used then could it be delivered with children from different cultures as according to Bowlby’s theory of attachment children behaviour differently across different cultures? (O'Shaughnessy et al. 2023). One could argue that it is not practical to adjust the Leuven scale for each individual? Allingham (no date) believes that the scale is being used incorrectly in settings as a one off tick box observation and assessment tool which she believes does not give a deeper understanding of the child. Allingham believes that if it is used properly then it can be a powerful tool for observation and assessment. Allingham advocates that Practitioners use the scale regularly and use the results as part of your reflection practice which will increase a deeper knowledge of the child.</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 xml:space="preserve">Another form of assessing quality education in </w:t>
      </w:r>
      <w:proofErr w:type="gramStart"/>
      <w:r w:rsidRPr="00647626">
        <w:rPr>
          <w:rFonts w:ascii="Arial" w:hAnsi="Arial" w:cs="Arial"/>
          <w:sz w:val="24"/>
          <w:szCs w:val="24"/>
        </w:rPr>
        <w:t>EYEC  is</w:t>
      </w:r>
      <w:proofErr w:type="gramEnd"/>
      <w:r w:rsidRPr="00647626">
        <w:rPr>
          <w:rFonts w:ascii="Arial" w:hAnsi="Arial" w:cs="Arial"/>
          <w:sz w:val="24"/>
          <w:szCs w:val="24"/>
        </w:rPr>
        <w:t xml:space="preserve">  ‘The Environment Rating Scales (ERS)’ which are used in many countries around the world for assessing space resources and curriculum provision. In the UK, the Early Childhood Environment Rating Scales (ECERS) and the Infant/Toddler Environment Rating Scales (ITERS) have been used in many research studies and government-funded evaluations, including the EPPE research and REPEY (Sylva et al, 2010).In contrast to the Leuven scale the ECERS-R and ITERS-R focuses on the overall quality of the physical </w:t>
      </w:r>
      <w:proofErr w:type="gramStart"/>
      <w:r w:rsidRPr="00647626">
        <w:rPr>
          <w:rFonts w:ascii="Arial" w:hAnsi="Arial" w:cs="Arial"/>
          <w:sz w:val="24"/>
          <w:szCs w:val="24"/>
        </w:rPr>
        <w:t>learning  and</w:t>
      </w:r>
      <w:proofErr w:type="gramEnd"/>
      <w:r w:rsidRPr="00647626">
        <w:rPr>
          <w:rFonts w:ascii="Arial" w:hAnsi="Arial" w:cs="Arial"/>
          <w:sz w:val="24"/>
          <w:szCs w:val="24"/>
        </w:rPr>
        <w:t xml:space="preserve"> social environment in which the learning is to take place. Its success has been observed as a reliable predictor of a child’s cognitive and social development which in turn increases the potential for positive child outcomes. </w:t>
      </w:r>
      <w:proofErr w:type="gramStart"/>
      <w:r w:rsidRPr="00647626">
        <w:rPr>
          <w:rFonts w:ascii="Arial" w:hAnsi="Arial" w:cs="Arial"/>
          <w:sz w:val="24"/>
          <w:szCs w:val="24"/>
        </w:rPr>
        <w:t>(Sylva, 2006).</w:t>
      </w:r>
      <w:proofErr w:type="gramEnd"/>
      <w:r w:rsidRPr="00647626">
        <w:rPr>
          <w:rFonts w:ascii="Arial" w:hAnsi="Arial" w:cs="Arial"/>
          <w:sz w:val="24"/>
          <w:szCs w:val="24"/>
        </w:rPr>
        <w:t xml:space="preserve"> However, it is not without criticism with some practitioners saying that the complicated scoring of the 7 point scale covering up to 43 areas (dependant on which ECER is used) can be misused by assessors with limited training or experience and therefore portray an incorrect view of a setting (</w:t>
      </w:r>
      <w:proofErr w:type="spellStart"/>
      <w:proofErr w:type="gramStart"/>
      <w:r w:rsidRPr="00647626">
        <w:rPr>
          <w:rFonts w:ascii="Arial" w:hAnsi="Arial" w:cs="Arial"/>
          <w:sz w:val="24"/>
          <w:szCs w:val="24"/>
        </w:rPr>
        <w:t>Brunsek</w:t>
      </w:r>
      <w:proofErr w:type="spellEnd"/>
      <w:r w:rsidRPr="00647626">
        <w:rPr>
          <w:rFonts w:ascii="Arial" w:hAnsi="Arial" w:cs="Arial"/>
          <w:sz w:val="24"/>
          <w:szCs w:val="24"/>
        </w:rPr>
        <w:t xml:space="preserve">  et</w:t>
      </w:r>
      <w:proofErr w:type="gramEnd"/>
      <w:r w:rsidRPr="00647626">
        <w:rPr>
          <w:rFonts w:ascii="Arial" w:hAnsi="Arial" w:cs="Arial"/>
          <w:sz w:val="24"/>
          <w:szCs w:val="24"/>
        </w:rPr>
        <w:t xml:space="preserve"> al(2017).This aligns with the critique previously mentioned of practitioners that use the Leuven scale. A systematic review by </w:t>
      </w:r>
      <w:proofErr w:type="spellStart"/>
      <w:r w:rsidRPr="00647626">
        <w:rPr>
          <w:rFonts w:ascii="Arial" w:hAnsi="Arial" w:cs="Arial"/>
          <w:sz w:val="24"/>
          <w:szCs w:val="24"/>
        </w:rPr>
        <w:t>Brunsek</w:t>
      </w:r>
      <w:proofErr w:type="spellEnd"/>
      <w:r w:rsidRPr="00647626">
        <w:rPr>
          <w:rFonts w:ascii="Arial" w:hAnsi="Arial" w:cs="Arial"/>
          <w:sz w:val="24"/>
          <w:szCs w:val="24"/>
        </w:rPr>
        <w:t xml:space="preserve"> et al (2017) suggests that investment in the measurement of other quality indicators such as staff training and development should be considered when measuring quality in an educational setting. Additionally, the ECERS scales are also not designed to assess further </w:t>
      </w:r>
      <w:r w:rsidRPr="00647626">
        <w:rPr>
          <w:rFonts w:ascii="Arial" w:hAnsi="Arial" w:cs="Arial"/>
          <w:sz w:val="24"/>
          <w:szCs w:val="24"/>
        </w:rPr>
        <w:lastRenderedPageBreak/>
        <w:t>aspects of provision that Estyn and Ofsted consider, such as child interactions, leadership, management and self-evaluation. (Mathers et al. 2012). Since then a new scale has been developed called the Sustained Shared Thinking and Emotional Well-Being (SSTEW) and provides a more in depth look at well-being, self-regulation and focused thinking through interactions with others. The 15 elements on this scale are clearly defined 'indicators' that reflect an increase in quality in practice</w:t>
      </w:r>
      <w:proofErr w:type="gramStart"/>
      <w:r w:rsidRPr="00647626">
        <w:rPr>
          <w:rFonts w:ascii="Arial" w:hAnsi="Arial" w:cs="Arial"/>
          <w:sz w:val="24"/>
          <w:szCs w:val="24"/>
        </w:rPr>
        <w:t>.(</w:t>
      </w:r>
      <w:proofErr w:type="gramEnd"/>
      <w:r w:rsidRPr="00647626">
        <w:rPr>
          <w:rFonts w:ascii="Arial" w:hAnsi="Arial" w:cs="Arial"/>
          <w:sz w:val="24"/>
          <w:szCs w:val="24"/>
        </w:rPr>
        <w:t xml:space="preserve">Siraj et al. 2023). A recent longitudinal study has been published ( </w:t>
      </w:r>
      <w:proofErr w:type="spellStart"/>
      <w:r w:rsidRPr="00647626">
        <w:rPr>
          <w:rFonts w:ascii="Arial" w:hAnsi="Arial" w:cs="Arial"/>
          <w:sz w:val="24"/>
          <w:szCs w:val="24"/>
        </w:rPr>
        <w:t>Melhuish</w:t>
      </w:r>
      <w:proofErr w:type="spellEnd"/>
      <w:r w:rsidRPr="00647626">
        <w:rPr>
          <w:rFonts w:ascii="Arial" w:hAnsi="Arial" w:cs="Arial"/>
          <w:sz w:val="24"/>
          <w:szCs w:val="24"/>
        </w:rPr>
        <w:t xml:space="preserve"> and Gardiner , 2021) which finds that all of the above tools for measuring quality (ECERS, ITERS,SSTEW) may not provide the best indications of a child’s development outcomes. The study recommended developing an alternative scale which uses fewer scale indicators which would see a reduction in assessment time and reduce costs. </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 xml:space="preserve">This paper has discussed the difficulties in defining ‘Quality education’ and why it is at the heart of policy makers and educators worldwide. It has critically reflected on different assessment tools to measure quality above statutory regulations. It has shown that many elements make up a high quality childcare setting and that well-being has </w:t>
      </w:r>
      <w:proofErr w:type="gramStart"/>
      <w:r w:rsidRPr="00647626">
        <w:rPr>
          <w:rFonts w:ascii="Arial" w:hAnsi="Arial" w:cs="Arial"/>
          <w:sz w:val="24"/>
          <w:szCs w:val="24"/>
        </w:rPr>
        <w:t>a  positive</w:t>
      </w:r>
      <w:proofErr w:type="gramEnd"/>
      <w:r w:rsidRPr="00647626">
        <w:rPr>
          <w:rFonts w:ascii="Arial" w:hAnsi="Arial" w:cs="Arial"/>
          <w:sz w:val="24"/>
          <w:szCs w:val="24"/>
        </w:rPr>
        <w:t xml:space="preserve">  effect on child outcomes. However, what stands out is that despite having all the different quality assurance tools and quality environmental resources the biggest impact on a child’s development is the child –adult interaction which gives a huge responsibility to practitioners to be </w:t>
      </w:r>
      <w:r w:rsidRPr="00647626">
        <w:rPr>
          <w:rFonts w:ascii="Arial" w:hAnsi="Arial" w:cs="Arial"/>
          <w:sz w:val="24"/>
          <w:szCs w:val="24"/>
        </w:rPr>
        <w:t>knowledgeable</w:t>
      </w:r>
      <w:bookmarkStart w:id="0" w:name="_GoBack"/>
      <w:bookmarkEnd w:id="0"/>
      <w:r w:rsidRPr="00647626">
        <w:rPr>
          <w:rFonts w:ascii="Arial" w:hAnsi="Arial" w:cs="Arial"/>
          <w:sz w:val="24"/>
          <w:szCs w:val="24"/>
        </w:rPr>
        <w:t>, qualified and have a passion for learning.</w:t>
      </w:r>
    </w:p>
    <w:p w:rsidR="00647626" w:rsidRPr="00647626" w:rsidRDefault="00647626" w:rsidP="00647626">
      <w:pPr>
        <w:spacing w:line="360" w:lineRule="auto"/>
        <w:rPr>
          <w:rFonts w:ascii="Arial" w:hAnsi="Arial" w:cs="Arial"/>
          <w:sz w:val="24"/>
          <w:szCs w:val="24"/>
        </w:rPr>
      </w:pPr>
      <w:r w:rsidRPr="00647626">
        <w:rPr>
          <w:rFonts w:ascii="Arial" w:hAnsi="Arial" w:cs="Arial"/>
          <w:sz w:val="24"/>
          <w:szCs w:val="24"/>
        </w:rPr>
        <w:t xml:space="preserve"> </w:t>
      </w:r>
    </w:p>
    <w:p w:rsidR="00647626" w:rsidRPr="00647626" w:rsidRDefault="00647626" w:rsidP="00647626">
      <w:pPr>
        <w:spacing w:line="360" w:lineRule="auto"/>
        <w:rPr>
          <w:rFonts w:ascii="Arial" w:hAnsi="Arial" w:cs="Arial"/>
          <w:sz w:val="24"/>
          <w:szCs w:val="24"/>
        </w:rPr>
      </w:pPr>
    </w:p>
    <w:sectPr w:rsidR="00647626" w:rsidRPr="006476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03D1"/>
    <w:rsid w:val="00647626"/>
    <w:rsid w:val="00784E5F"/>
    <w:rsid w:val="00980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1769</Words>
  <Characters>10087</Characters>
  <Application>Microsoft Office Word</Application>
  <DocSecurity>0</DocSecurity>
  <Lines>84</Lines>
  <Paragraphs>23</Paragraphs>
  <ScaleCrop>false</ScaleCrop>
  <Company/>
  <LinksUpToDate>false</LinksUpToDate>
  <CharactersWithSpaces>11833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2</cp:revision>
  <dcterms:created xsi:type="dcterms:W3CDTF">2024-03-21T19:15:00Z</dcterms:created>
  <dcterms:modified xsi:type="dcterms:W3CDTF">2024-03-21T19:23:00Z</dcterms:modified>
</cp:coreProperties>
</file>