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92278F" w:themeColor="accent1"/>
          <w:lang w:val="en-GB"/>
        </w:rPr>
        <w:id w:val="-1522475554"/>
        <w:docPartObj>
          <w:docPartGallery w:val="Cover Pages"/>
          <w:docPartUnique/>
        </w:docPartObj>
      </w:sdtPr>
      <w:sdtEndPr>
        <w:rPr>
          <w:color w:val="auto"/>
        </w:rPr>
      </w:sdtEndPr>
      <w:sdtContent>
        <w:p w14:paraId="77CA65C3" w14:textId="5BC46962" w:rsidR="00815724" w:rsidRPr="00815724" w:rsidRDefault="00815724">
          <w:pPr>
            <w:pStyle w:val="NoSpacing"/>
            <w:jc w:val="center"/>
            <w:rPr>
              <w:rStyle w:val="Hyperlink"/>
              <w:sz w:val="28"/>
              <w:szCs w:val="28"/>
            </w:rPr>
          </w:pPr>
          <w:r>
            <w:rPr>
              <w:rFonts w:eastAsiaTheme="minorHAnsi"/>
              <w:color w:val="92278F" w:themeColor="accent1"/>
              <w:lang w:val="en-GB"/>
            </w:rPr>
            <w:fldChar w:fldCharType="begin"/>
          </w:r>
          <w:r>
            <w:rPr>
              <w:rFonts w:eastAsiaTheme="minorHAnsi"/>
              <w:color w:val="92278F" w:themeColor="accent1"/>
              <w:lang w:val="en-GB"/>
            </w:rPr>
            <w:instrText xml:space="preserve"> HYPERLINK  \l "_Hlk24064663" \s "1,3,15,157,,FFION LTD</w:instrText>
          </w:r>
          <w:r>
            <w:rPr>
              <w:rFonts w:eastAsiaTheme="minorHAnsi"/>
              <w:color w:val="92278F" w:themeColor="accent1"/>
              <w:lang w:val="en-GB"/>
            </w:rPr>
            <w:cr/>
            <w:instrText xml:space="preserve">" </w:instrText>
          </w:r>
          <w:r>
            <w:rPr>
              <w:rFonts w:eastAsiaTheme="minorHAnsi"/>
              <w:color w:val="92278F" w:themeColor="accent1"/>
              <w:lang w:val="en-GB"/>
            </w:rPr>
            <w:fldChar w:fldCharType="separate"/>
          </w:r>
        </w:p>
        <w:p w14:paraId="15A515D3" w14:textId="474B0E95" w:rsidR="007D1947" w:rsidRDefault="00815724">
          <w:pPr>
            <w:pStyle w:val="NoSpacing"/>
            <w:spacing w:before="1540" w:after="240"/>
            <w:jc w:val="center"/>
            <w:rPr>
              <w:color w:val="92278F" w:themeColor="accent1"/>
            </w:rPr>
          </w:pPr>
          <w:r>
            <w:rPr>
              <w:rFonts w:eastAsiaTheme="minorHAnsi"/>
              <w:color w:val="92278F" w:themeColor="accent1"/>
              <w:lang w:val="en-GB"/>
            </w:rPr>
            <w:fldChar w:fldCharType="end"/>
          </w:r>
          <w:r w:rsidR="002B6D00">
            <w:rPr>
              <w:noProof/>
              <w:color w:val="92278F" w:themeColor="accent1"/>
            </w:rPr>
            <w:drawing>
              <wp:inline distT="0" distB="0" distL="0" distR="0" wp14:anchorId="257B41DF" wp14:editId="6C13340A">
                <wp:extent cx="6253264"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iversity.jpg"/>
                        <pic:cNvPicPr/>
                      </pic:nvPicPr>
                      <pic:blipFill>
                        <a:blip r:embed="rId7">
                          <a:extLst>
                            <a:ext uri="{28A0092B-C50C-407E-A947-70E740481C1C}">
                              <a14:useLocalDpi xmlns:a14="http://schemas.microsoft.com/office/drawing/2010/main" val="0"/>
                            </a:ext>
                          </a:extLst>
                        </a:blip>
                        <a:stretch>
                          <a:fillRect/>
                        </a:stretch>
                      </pic:blipFill>
                      <pic:spPr>
                        <a:xfrm>
                          <a:off x="0" y="0"/>
                          <a:ext cx="6255112" cy="1657840"/>
                        </a:xfrm>
                        <a:prstGeom prst="rect">
                          <a:avLst/>
                        </a:prstGeom>
                      </pic:spPr>
                    </pic:pic>
                  </a:graphicData>
                </a:graphic>
              </wp:inline>
            </w:drawing>
          </w:r>
        </w:p>
        <w:p w14:paraId="3EC6BAF0" w14:textId="77777777" w:rsidR="00C70D68" w:rsidRDefault="00C70D68" w:rsidP="00C70D68">
          <w:pPr>
            <w:pStyle w:val="NoSpacing"/>
            <w:spacing w:before="240"/>
            <w:ind w:left="-907"/>
            <w:rPr>
              <w:rFonts w:ascii="Arial" w:hAnsi="Arial" w:cs="Arial"/>
              <w:color w:val="000000"/>
              <w:sz w:val="24"/>
              <w:szCs w:val="24"/>
            </w:rPr>
          </w:pPr>
        </w:p>
        <w:p w14:paraId="7F30177C" w14:textId="77777777" w:rsidR="00C70D68" w:rsidRDefault="00C70D68" w:rsidP="00C70D68">
          <w:pPr>
            <w:pStyle w:val="NoSpacing"/>
            <w:spacing w:before="240"/>
            <w:ind w:left="-907"/>
            <w:rPr>
              <w:rFonts w:ascii="Arial" w:hAnsi="Arial" w:cs="Arial"/>
              <w:color w:val="000000"/>
              <w:sz w:val="24"/>
              <w:szCs w:val="24"/>
            </w:rPr>
          </w:pPr>
        </w:p>
        <w:p w14:paraId="29489D01" w14:textId="77777777" w:rsidR="00C70D68" w:rsidRDefault="00C70D68" w:rsidP="00C70D68">
          <w:pPr>
            <w:pStyle w:val="NoSpacing"/>
            <w:spacing w:before="240"/>
            <w:ind w:left="-907"/>
            <w:rPr>
              <w:rFonts w:ascii="Arial" w:hAnsi="Arial" w:cs="Arial"/>
              <w:color w:val="000000"/>
              <w:sz w:val="24"/>
              <w:szCs w:val="24"/>
            </w:rPr>
          </w:pPr>
        </w:p>
        <w:p w14:paraId="05806427" w14:textId="77777777" w:rsidR="00C70D68" w:rsidRDefault="00C70D68" w:rsidP="00C70D68">
          <w:pPr>
            <w:pStyle w:val="NoSpacing"/>
            <w:spacing w:before="240"/>
            <w:ind w:left="-907"/>
            <w:rPr>
              <w:rFonts w:ascii="Arial" w:hAnsi="Arial" w:cs="Arial"/>
              <w:color w:val="000000"/>
              <w:sz w:val="24"/>
              <w:szCs w:val="24"/>
            </w:rPr>
          </w:pPr>
        </w:p>
        <w:p w14:paraId="69EFC58F" w14:textId="77777777" w:rsidR="00C70D68" w:rsidRDefault="00C70D68" w:rsidP="00C70D68">
          <w:pPr>
            <w:pStyle w:val="NoSpacing"/>
            <w:spacing w:before="240"/>
            <w:ind w:left="-907"/>
            <w:rPr>
              <w:rFonts w:ascii="Arial" w:hAnsi="Arial" w:cs="Arial"/>
              <w:color w:val="000000"/>
              <w:sz w:val="24"/>
              <w:szCs w:val="24"/>
            </w:rPr>
          </w:pPr>
        </w:p>
        <w:p w14:paraId="12CB08FA" w14:textId="298EE4E4" w:rsidR="002B6D00" w:rsidRPr="00C70D68" w:rsidRDefault="002B6D00" w:rsidP="00C70D68">
          <w:pPr>
            <w:pStyle w:val="NoSpacing"/>
            <w:spacing w:before="240"/>
            <w:ind w:left="-907"/>
            <w:rPr>
              <w:rFonts w:ascii="Arial" w:hAnsi="Arial" w:cs="Arial"/>
              <w:b/>
              <w:bCs/>
              <w:color w:val="000000"/>
              <w:sz w:val="24"/>
              <w:szCs w:val="24"/>
            </w:rPr>
          </w:pPr>
          <w:r w:rsidRPr="00C70D68">
            <w:rPr>
              <w:rFonts w:ascii="Arial" w:hAnsi="Arial" w:cs="Arial"/>
              <w:b/>
              <w:bCs/>
              <w:color w:val="000000"/>
              <w:sz w:val="24"/>
              <w:szCs w:val="24"/>
            </w:rPr>
            <w:t>Module title: Financial Management in the Hospitality Industry</w:t>
          </w:r>
        </w:p>
        <w:p w14:paraId="7511EAA9" w14:textId="1D70FF9E" w:rsidR="002B6D00" w:rsidRPr="00C70D68" w:rsidRDefault="002B6D00" w:rsidP="00C70D68">
          <w:pPr>
            <w:pStyle w:val="NoSpacing"/>
            <w:spacing w:before="240"/>
            <w:ind w:left="-907"/>
            <w:rPr>
              <w:rFonts w:ascii="Arial" w:hAnsi="Arial" w:cs="Arial"/>
              <w:b/>
              <w:bCs/>
              <w:color w:val="000000"/>
              <w:sz w:val="24"/>
              <w:szCs w:val="24"/>
            </w:rPr>
          </w:pPr>
          <w:r w:rsidRPr="00C70D68">
            <w:rPr>
              <w:rFonts w:ascii="Arial" w:hAnsi="Arial" w:cs="Arial"/>
              <w:b/>
              <w:bCs/>
              <w:color w:val="000000"/>
              <w:sz w:val="24"/>
              <w:szCs w:val="24"/>
            </w:rPr>
            <w:t>Module Code:M5X01922</w:t>
          </w:r>
        </w:p>
        <w:p w14:paraId="7ED54B25" w14:textId="77777777" w:rsidR="00C70D68" w:rsidRPr="00C70D68" w:rsidRDefault="002B6D00" w:rsidP="00C70D68">
          <w:pPr>
            <w:pStyle w:val="NoSpacing"/>
            <w:spacing w:before="240"/>
            <w:ind w:left="-907"/>
            <w:rPr>
              <w:rFonts w:ascii="Arial" w:hAnsi="Arial" w:cs="Arial"/>
              <w:b/>
              <w:bCs/>
              <w:color w:val="000000"/>
              <w:sz w:val="24"/>
              <w:szCs w:val="24"/>
            </w:rPr>
          </w:pPr>
          <w:r w:rsidRPr="00C70D68">
            <w:rPr>
              <w:rFonts w:ascii="Arial" w:hAnsi="Arial" w:cs="Arial"/>
              <w:b/>
              <w:bCs/>
              <w:color w:val="000000"/>
              <w:sz w:val="24"/>
              <w:szCs w:val="24"/>
            </w:rPr>
            <w:t>Lecture’s Name: Dale Clarke</w:t>
          </w:r>
        </w:p>
        <w:p w14:paraId="185F5EEC" w14:textId="1EE2D36A" w:rsidR="002B1DCF" w:rsidRPr="00C70D68" w:rsidRDefault="007D1947" w:rsidP="00C70D68">
          <w:pPr>
            <w:pStyle w:val="NoSpacing"/>
            <w:spacing w:before="240"/>
            <w:ind w:left="-907"/>
            <w:rPr>
              <w:rFonts w:ascii="Arial" w:hAnsi="Arial" w:cs="Arial"/>
              <w:b/>
              <w:bCs/>
              <w:color w:val="000000"/>
              <w:sz w:val="24"/>
              <w:szCs w:val="24"/>
            </w:rPr>
          </w:pPr>
          <w:r w:rsidRPr="00C70D68">
            <w:rPr>
              <w:rFonts w:ascii="Arial" w:hAnsi="Arial" w:cs="Arial"/>
              <w:b/>
              <w:bCs/>
              <w:noProof/>
              <w:color w:val="92278F" w:themeColor="accent1"/>
              <w:sz w:val="24"/>
              <w:szCs w:val="24"/>
              <w:lang w:val="en-GB" w:eastAsia="en-GB"/>
            </w:rPr>
            <mc:AlternateContent>
              <mc:Choice Requires="wps">
                <w:drawing>
                  <wp:anchor distT="0" distB="0" distL="114300" distR="114300" simplePos="0" relativeHeight="251659264" behindDoc="0" locked="0" layoutInCell="1" allowOverlap="1" wp14:anchorId="2109F786" wp14:editId="166998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2278F"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EndPr/>
                                <w:sdtContent>
                                  <w:p w14:paraId="6B1EE642" w14:textId="15B72DB4" w:rsidR="007D1947" w:rsidRDefault="00C70D68">
                                    <w:pPr>
                                      <w:pStyle w:val="NoSpacing"/>
                                      <w:spacing w:after="40"/>
                                      <w:jc w:val="center"/>
                                      <w:rPr>
                                        <w:caps/>
                                        <w:color w:val="92278F" w:themeColor="accent1"/>
                                        <w:sz w:val="28"/>
                                        <w:szCs w:val="28"/>
                                      </w:rPr>
                                    </w:pPr>
                                    <w:r>
                                      <w:rPr>
                                        <w:caps/>
                                        <w:color w:val="92278F" w:themeColor="accent1"/>
                                        <w:sz w:val="28"/>
                                        <w:szCs w:val="28"/>
                                      </w:rPr>
                                      <w:t xml:space="preserve">     </w:t>
                                    </w:r>
                                  </w:p>
                                </w:sdtContent>
                              </w:sdt>
                              <w:p w14:paraId="1B74533C" w14:textId="03B112F0" w:rsidR="007D1947" w:rsidRDefault="00503582" w:rsidP="00C70D68">
                                <w:pPr>
                                  <w:pStyle w:val="NoSpacing"/>
                                  <w:rPr>
                                    <w:color w:val="92278F" w:themeColor="accent1"/>
                                  </w:rPr>
                                </w:pPr>
                                <w:sdt>
                                  <w:sdtPr>
                                    <w:rPr>
                                      <w:caps/>
                                      <w:color w:val="92278F"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70D68">
                                      <w:rPr>
                                        <w:caps/>
                                        <w:color w:val="92278F" w:themeColor="accent1"/>
                                      </w:rPr>
                                      <w:t xml:space="preserve">     </w:t>
                                    </w:r>
                                  </w:sdtContent>
                                </w:sdt>
                              </w:p>
                              <w:p w14:paraId="58A9F5F1" w14:textId="77777777" w:rsidR="007D1947" w:rsidRDefault="00503582">
                                <w:pPr>
                                  <w:pStyle w:val="NoSpacing"/>
                                  <w:jc w:val="center"/>
                                  <w:rPr>
                                    <w:color w:val="92278F" w:themeColor="accent1"/>
                                  </w:rPr>
                                </w:pPr>
                                <w:sdt>
                                  <w:sdtPr>
                                    <w:rPr>
                                      <w:color w:val="92278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92278F"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09F78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92278F"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EndPr/>
                          <w:sdtContent>
                            <w:p w14:paraId="6B1EE642" w14:textId="15B72DB4" w:rsidR="007D1947" w:rsidRDefault="00C70D68">
                              <w:pPr>
                                <w:pStyle w:val="NoSpacing"/>
                                <w:spacing w:after="40"/>
                                <w:jc w:val="center"/>
                                <w:rPr>
                                  <w:caps/>
                                  <w:color w:val="92278F" w:themeColor="accent1"/>
                                  <w:sz w:val="28"/>
                                  <w:szCs w:val="28"/>
                                </w:rPr>
                              </w:pPr>
                              <w:r>
                                <w:rPr>
                                  <w:caps/>
                                  <w:color w:val="92278F" w:themeColor="accent1"/>
                                  <w:sz w:val="28"/>
                                  <w:szCs w:val="28"/>
                                </w:rPr>
                                <w:t xml:space="preserve">     </w:t>
                              </w:r>
                            </w:p>
                          </w:sdtContent>
                        </w:sdt>
                        <w:p w14:paraId="1B74533C" w14:textId="03B112F0" w:rsidR="007D1947" w:rsidRDefault="00503582" w:rsidP="00C70D68">
                          <w:pPr>
                            <w:pStyle w:val="NoSpacing"/>
                            <w:rPr>
                              <w:color w:val="92278F" w:themeColor="accent1"/>
                            </w:rPr>
                          </w:pPr>
                          <w:sdt>
                            <w:sdtPr>
                              <w:rPr>
                                <w:caps/>
                                <w:color w:val="92278F"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70D68">
                                <w:rPr>
                                  <w:caps/>
                                  <w:color w:val="92278F" w:themeColor="accent1"/>
                                </w:rPr>
                                <w:t xml:space="preserve">     </w:t>
                              </w:r>
                            </w:sdtContent>
                          </w:sdt>
                        </w:p>
                        <w:p w14:paraId="58A9F5F1" w14:textId="77777777" w:rsidR="007D1947" w:rsidRDefault="00503582">
                          <w:pPr>
                            <w:pStyle w:val="NoSpacing"/>
                            <w:jc w:val="center"/>
                            <w:rPr>
                              <w:color w:val="92278F" w:themeColor="accent1"/>
                            </w:rPr>
                          </w:pPr>
                          <w:sdt>
                            <w:sdtPr>
                              <w:rPr>
                                <w:color w:val="92278F"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92278F" w:themeColor="accent1"/>
                                </w:rPr>
                                <w:t xml:space="preserve">     </w:t>
                              </w:r>
                            </w:sdtContent>
                          </w:sdt>
                        </w:p>
                      </w:txbxContent>
                    </v:textbox>
                    <w10:wrap anchorx="margin" anchory="page"/>
                  </v:shape>
                </w:pict>
              </mc:Fallback>
            </mc:AlternateContent>
          </w:r>
          <w:r w:rsidR="002B1DCF" w:rsidRPr="00C70D68">
            <w:rPr>
              <w:rFonts w:ascii="Arial" w:hAnsi="Arial" w:cs="Arial"/>
              <w:b/>
              <w:bCs/>
              <w:color w:val="000000"/>
              <w:sz w:val="24"/>
              <w:szCs w:val="24"/>
            </w:rPr>
            <w:t xml:space="preserve"> Student Name: Munteanu Dumitrita</w:t>
          </w:r>
        </w:p>
        <w:p w14:paraId="42AFB9EA" w14:textId="64543731" w:rsidR="002B6D00" w:rsidRDefault="002B6D00" w:rsidP="00C70D68">
          <w:pPr>
            <w:pStyle w:val="NoSpacing"/>
            <w:spacing w:before="240"/>
            <w:ind w:left="-907"/>
            <w:rPr>
              <w:rFonts w:ascii="Arial" w:hAnsi="Arial" w:cs="Arial"/>
              <w:b/>
              <w:bCs/>
              <w:color w:val="000000"/>
              <w:sz w:val="24"/>
              <w:szCs w:val="24"/>
            </w:rPr>
          </w:pPr>
          <w:r w:rsidRPr="00C70D68">
            <w:rPr>
              <w:rFonts w:ascii="Arial" w:hAnsi="Arial" w:cs="Arial"/>
              <w:b/>
              <w:bCs/>
              <w:color w:val="000000"/>
              <w:sz w:val="24"/>
              <w:szCs w:val="24"/>
            </w:rPr>
            <w:t>Student number:</w:t>
          </w:r>
          <w:r w:rsidR="00C70D68" w:rsidRPr="00C70D68">
            <w:rPr>
              <w:rFonts w:ascii="Arial" w:hAnsi="Arial" w:cs="Arial"/>
              <w:b/>
              <w:bCs/>
              <w:color w:val="000000"/>
              <w:sz w:val="24"/>
              <w:szCs w:val="24"/>
            </w:rPr>
            <w:t>1813611</w:t>
          </w:r>
        </w:p>
        <w:p w14:paraId="0DD633E9" w14:textId="29529EA0" w:rsidR="00034B2E" w:rsidRPr="00C70D68" w:rsidRDefault="00034B2E" w:rsidP="00C70D68">
          <w:pPr>
            <w:pStyle w:val="NoSpacing"/>
            <w:spacing w:before="240"/>
            <w:ind w:left="-907"/>
            <w:rPr>
              <w:rFonts w:ascii="Arial" w:hAnsi="Arial" w:cs="Arial"/>
              <w:b/>
              <w:bCs/>
              <w:color w:val="92278F" w:themeColor="accent1"/>
              <w:sz w:val="24"/>
              <w:szCs w:val="24"/>
            </w:rPr>
          </w:pPr>
          <w:r>
            <w:rPr>
              <w:noProof/>
            </w:rPr>
            <w:drawing>
              <wp:inline distT="0" distB="0" distL="0" distR="0" wp14:anchorId="619C171F" wp14:editId="094139C8">
                <wp:extent cx="5729605" cy="2562225"/>
                <wp:effectExtent l="0" t="0" r="444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2005" cy="2572242"/>
                        </a:xfrm>
                        <a:prstGeom prst="ellipse">
                          <a:avLst/>
                        </a:prstGeom>
                        <a:ln>
                          <a:noFill/>
                        </a:ln>
                        <a:effectLst>
                          <a:softEdge rad="112500"/>
                        </a:effectLst>
                      </pic:spPr>
                    </pic:pic>
                  </a:graphicData>
                </a:graphic>
              </wp:inline>
            </w:drawing>
          </w:r>
        </w:p>
        <w:p w14:paraId="63B151E1" w14:textId="18EF2C17" w:rsidR="00013FF5" w:rsidRPr="00013FF5" w:rsidRDefault="00013FF5" w:rsidP="00013FF5">
          <w:pPr>
            <w:pStyle w:val="NoSpacing"/>
            <w:spacing w:before="480"/>
            <w:jc w:val="center"/>
            <w:rPr>
              <w:color w:val="000000"/>
              <w:sz w:val="24"/>
              <w:szCs w:val="24"/>
            </w:rPr>
          </w:pPr>
          <w:r w:rsidRPr="00013FF5">
            <w:rPr>
              <w:color w:val="000000"/>
              <w:sz w:val="24"/>
              <w:szCs w:val="24"/>
            </w:rPr>
            <w:lastRenderedPageBreak/>
            <w:t>Table of Contents</w:t>
          </w:r>
        </w:p>
        <w:p w14:paraId="2A7B20EF" w14:textId="1B153D95" w:rsidR="00013FF5" w:rsidRPr="00070147" w:rsidRDefault="00013FF5" w:rsidP="004A6C1B">
          <w:pPr>
            <w:pStyle w:val="NoSpacing"/>
            <w:suppressLineNumbers/>
            <w:spacing w:before="120"/>
            <w:ind w:left="-454"/>
            <w:rPr>
              <w:color w:val="000000"/>
              <w:sz w:val="24"/>
              <w:szCs w:val="24"/>
            </w:rPr>
          </w:pPr>
          <w:r w:rsidRPr="00070147">
            <w:rPr>
              <w:color w:val="000000"/>
              <w:sz w:val="24"/>
              <w:szCs w:val="24"/>
            </w:rPr>
            <w:t>Introduction</w:t>
          </w:r>
          <w:r w:rsidR="004A6C1B">
            <w:rPr>
              <w:color w:val="000000"/>
              <w:sz w:val="24"/>
              <w:szCs w:val="24"/>
            </w:rPr>
            <w:t>………………………………</w:t>
          </w:r>
          <w:r w:rsidR="00BE6E38">
            <w:rPr>
              <w:color w:val="000000"/>
              <w:sz w:val="24"/>
              <w:szCs w:val="24"/>
            </w:rPr>
            <w:t>……………………………………………. P1</w:t>
          </w:r>
        </w:p>
        <w:p w14:paraId="10FBC686" w14:textId="510C82CC" w:rsidR="00013FF5" w:rsidRPr="00070147" w:rsidRDefault="00013FF5" w:rsidP="00BE6E38">
          <w:pPr>
            <w:pStyle w:val="NoSpacing"/>
            <w:suppressLineNumbers/>
            <w:spacing w:before="120"/>
            <w:ind w:left="-454"/>
            <w:rPr>
              <w:color w:val="000000"/>
              <w:sz w:val="24"/>
              <w:szCs w:val="24"/>
            </w:rPr>
          </w:pPr>
          <w:r w:rsidRPr="00070147">
            <w:rPr>
              <w:color w:val="000000"/>
              <w:sz w:val="24"/>
              <w:szCs w:val="24"/>
            </w:rPr>
            <w:t>Ratio</w:t>
          </w:r>
          <w:r w:rsidR="00BE6E38">
            <w:rPr>
              <w:color w:val="000000"/>
              <w:sz w:val="24"/>
              <w:szCs w:val="24"/>
            </w:rPr>
            <w:t>………………………………………………………………………………………. P1</w:t>
          </w:r>
        </w:p>
        <w:p w14:paraId="2D9EF3D8" w14:textId="47325DA2" w:rsidR="00013FF5" w:rsidRPr="00070147" w:rsidRDefault="00013FF5" w:rsidP="00BE6E38">
          <w:pPr>
            <w:pStyle w:val="NoSpacing"/>
            <w:suppressLineNumbers/>
            <w:spacing w:before="120"/>
            <w:ind w:left="-454"/>
            <w:rPr>
              <w:color w:val="000000"/>
              <w:sz w:val="24"/>
              <w:szCs w:val="24"/>
            </w:rPr>
          </w:pPr>
          <w:r w:rsidRPr="00070147">
            <w:rPr>
              <w:color w:val="000000"/>
              <w:sz w:val="24"/>
              <w:szCs w:val="24"/>
            </w:rPr>
            <w:t>Net profit</w:t>
          </w:r>
          <w:r w:rsidR="00BE6E38">
            <w:rPr>
              <w:color w:val="000000"/>
              <w:sz w:val="24"/>
              <w:szCs w:val="24"/>
            </w:rPr>
            <w:t>……………………………………………………………………………….</w:t>
          </w:r>
          <w:r w:rsidR="00BE6E38" w:rsidRPr="00BE6E38">
            <w:rPr>
              <w:color w:val="000000"/>
              <w:sz w:val="24"/>
              <w:szCs w:val="24"/>
            </w:rPr>
            <w:t xml:space="preserve"> </w:t>
          </w:r>
          <w:r w:rsidR="00BE6E38">
            <w:rPr>
              <w:color w:val="000000"/>
              <w:sz w:val="24"/>
              <w:szCs w:val="24"/>
            </w:rPr>
            <w:t>P2</w:t>
          </w:r>
        </w:p>
        <w:p w14:paraId="35E8A2BD" w14:textId="71B4E730" w:rsidR="00013FF5" w:rsidRPr="00070147" w:rsidRDefault="00013FF5" w:rsidP="00BE6E38">
          <w:pPr>
            <w:pStyle w:val="NoSpacing"/>
            <w:suppressLineNumbers/>
            <w:spacing w:before="120"/>
            <w:ind w:left="-454"/>
            <w:rPr>
              <w:color w:val="000000"/>
              <w:sz w:val="24"/>
              <w:szCs w:val="24"/>
            </w:rPr>
          </w:pPr>
          <w:r w:rsidRPr="00070147">
            <w:rPr>
              <w:color w:val="000000"/>
              <w:sz w:val="24"/>
              <w:szCs w:val="24"/>
            </w:rPr>
            <w:t>ROCE</w:t>
          </w:r>
          <w:r w:rsidR="00BE6E38">
            <w:rPr>
              <w:color w:val="000000"/>
              <w:sz w:val="24"/>
              <w:szCs w:val="24"/>
            </w:rPr>
            <w:t>……………………………………………………………………………………….</w:t>
          </w:r>
          <w:r w:rsidR="00BE6E38" w:rsidRPr="00BE6E38">
            <w:rPr>
              <w:color w:val="000000"/>
              <w:sz w:val="24"/>
              <w:szCs w:val="24"/>
            </w:rPr>
            <w:t xml:space="preserve"> </w:t>
          </w:r>
          <w:r w:rsidR="00BE6E38">
            <w:rPr>
              <w:color w:val="000000"/>
              <w:sz w:val="24"/>
              <w:szCs w:val="24"/>
            </w:rPr>
            <w:t>P2</w:t>
          </w:r>
        </w:p>
        <w:p w14:paraId="3CEA22B5" w14:textId="62715CDB" w:rsidR="00013FF5" w:rsidRPr="00070147" w:rsidRDefault="00013FF5" w:rsidP="00BE6E38">
          <w:pPr>
            <w:pStyle w:val="NoSpacing"/>
            <w:suppressLineNumbers/>
            <w:spacing w:before="120"/>
            <w:ind w:left="-454"/>
            <w:rPr>
              <w:color w:val="000000"/>
              <w:sz w:val="24"/>
              <w:szCs w:val="24"/>
            </w:rPr>
          </w:pPr>
          <w:r w:rsidRPr="00070147">
            <w:rPr>
              <w:color w:val="000000"/>
              <w:sz w:val="24"/>
              <w:szCs w:val="24"/>
            </w:rPr>
            <w:t xml:space="preserve">Total </w:t>
          </w:r>
          <w:r w:rsidR="00CB4A41">
            <w:rPr>
              <w:color w:val="000000"/>
              <w:sz w:val="24"/>
              <w:szCs w:val="24"/>
            </w:rPr>
            <w:t>a</w:t>
          </w:r>
          <w:r w:rsidRPr="00070147">
            <w:rPr>
              <w:color w:val="000000"/>
              <w:sz w:val="24"/>
              <w:szCs w:val="24"/>
            </w:rPr>
            <w:t xml:space="preserve">ssets </w:t>
          </w:r>
          <w:r w:rsidR="00CB4A41">
            <w:rPr>
              <w:color w:val="000000"/>
              <w:sz w:val="24"/>
              <w:szCs w:val="24"/>
            </w:rPr>
            <w:t>t</w:t>
          </w:r>
          <w:r w:rsidRPr="00070147">
            <w:rPr>
              <w:color w:val="000000"/>
              <w:sz w:val="24"/>
              <w:szCs w:val="24"/>
            </w:rPr>
            <w:t>urnover</w:t>
          </w:r>
          <w:r w:rsidR="00BE6E38">
            <w:rPr>
              <w:color w:val="000000"/>
              <w:sz w:val="24"/>
              <w:szCs w:val="24"/>
            </w:rPr>
            <w:t>………………………………………………………………</w:t>
          </w:r>
          <w:r w:rsidR="00BE6E38" w:rsidRPr="00BE6E38">
            <w:rPr>
              <w:color w:val="000000"/>
              <w:sz w:val="24"/>
              <w:szCs w:val="24"/>
            </w:rPr>
            <w:t xml:space="preserve"> </w:t>
          </w:r>
          <w:r w:rsidR="00BE6E38">
            <w:rPr>
              <w:color w:val="000000"/>
              <w:sz w:val="24"/>
              <w:szCs w:val="24"/>
            </w:rPr>
            <w:t>P3</w:t>
          </w:r>
        </w:p>
        <w:p w14:paraId="137398BB" w14:textId="2AFB5898" w:rsidR="00013FF5" w:rsidRPr="00070147" w:rsidRDefault="00013FF5" w:rsidP="00BE6E38">
          <w:pPr>
            <w:pStyle w:val="NoSpacing"/>
            <w:suppressLineNumbers/>
            <w:spacing w:before="120"/>
            <w:ind w:left="-454"/>
            <w:rPr>
              <w:color w:val="000000"/>
              <w:sz w:val="24"/>
              <w:szCs w:val="24"/>
            </w:rPr>
          </w:pPr>
          <w:r w:rsidRPr="00070147">
            <w:rPr>
              <w:color w:val="000000"/>
              <w:sz w:val="24"/>
              <w:szCs w:val="24"/>
            </w:rPr>
            <w:t xml:space="preserve">Working </w:t>
          </w:r>
          <w:r w:rsidR="00CB4A41">
            <w:rPr>
              <w:color w:val="000000"/>
              <w:sz w:val="24"/>
              <w:szCs w:val="24"/>
            </w:rPr>
            <w:t>c</w:t>
          </w:r>
          <w:r w:rsidRPr="00070147">
            <w:rPr>
              <w:color w:val="000000"/>
              <w:sz w:val="24"/>
              <w:szCs w:val="24"/>
            </w:rPr>
            <w:t xml:space="preserve">apital </w:t>
          </w:r>
          <w:r w:rsidR="00CB4A41">
            <w:rPr>
              <w:color w:val="000000"/>
              <w:sz w:val="24"/>
              <w:szCs w:val="24"/>
            </w:rPr>
            <w:t>t</w:t>
          </w:r>
          <w:r w:rsidRPr="00070147">
            <w:rPr>
              <w:color w:val="000000"/>
              <w:sz w:val="24"/>
              <w:szCs w:val="24"/>
            </w:rPr>
            <w:t>urnover</w:t>
          </w:r>
          <w:r w:rsidR="00BE6E38">
            <w:rPr>
              <w:color w:val="000000"/>
              <w:sz w:val="24"/>
              <w:szCs w:val="24"/>
            </w:rPr>
            <w:t>…………………………………………………………</w:t>
          </w:r>
          <w:r w:rsidR="00BE6E38" w:rsidRPr="00BE6E38">
            <w:rPr>
              <w:color w:val="000000"/>
              <w:sz w:val="24"/>
              <w:szCs w:val="24"/>
            </w:rPr>
            <w:t xml:space="preserve"> </w:t>
          </w:r>
          <w:r w:rsidR="00BE6E38">
            <w:rPr>
              <w:color w:val="000000"/>
              <w:sz w:val="24"/>
              <w:szCs w:val="24"/>
            </w:rPr>
            <w:t>P3</w:t>
          </w:r>
        </w:p>
        <w:p w14:paraId="37322354" w14:textId="3705F3D5" w:rsidR="00070147" w:rsidRPr="00070147" w:rsidRDefault="00070147" w:rsidP="00BE6E38">
          <w:pPr>
            <w:pStyle w:val="NoSpacing"/>
            <w:suppressLineNumbers/>
            <w:spacing w:before="120"/>
            <w:ind w:left="-454"/>
            <w:rPr>
              <w:color w:val="000000"/>
              <w:sz w:val="24"/>
              <w:szCs w:val="24"/>
            </w:rPr>
          </w:pPr>
          <w:r w:rsidRPr="00070147">
            <w:rPr>
              <w:color w:val="000000"/>
              <w:sz w:val="24"/>
              <w:szCs w:val="24"/>
            </w:rPr>
            <w:t xml:space="preserve">Current </w:t>
          </w:r>
          <w:r w:rsidR="00CB4A41">
            <w:rPr>
              <w:color w:val="000000"/>
              <w:sz w:val="24"/>
              <w:szCs w:val="24"/>
            </w:rPr>
            <w:t>r</w:t>
          </w:r>
          <w:r w:rsidRPr="00070147">
            <w:rPr>
              <w:color w:val="000000"/>
              <w:sz w:val="24"/>
              <w:szCs w:val="24"/>
            </w:rPr>
            <w:t>atio</w:t>
          </w:r>
          <w:r w:rsidR="00BE6E38">
            <w:rPr>
              <w:color w:val="000000"/>
              <w:sz w:val="24"/>
              <w:szCs w:val="24"/>
            </w:rPr>
            <w:t>…………………………………………………………………………….</w:t>
          </w:r>
          <w:r w:rsidR="00BE6E38" w:rsidRPr="00BE6E38">
            <w:rPr>
              <w:color w:val="000000"/>
              <w:sz w:val="24"/>
              <w:szCs w:val="24"/>
            </w:rPr>
            <w:t xml:space="preserve"> </w:t>
          </w:r>
          <w:r w:rsidR="00BE6E38">
            <w:rPr>
              <w:color w:val="000000"/>
              <w:sz w:val="24"/>
              <w:szCs w:val="24"/>
            </w:rPr>
            <w:t>P4</w:t>
          </w:r>
        </w:p>
        <w:p w14:paraId="0AFA538B" w14:textId="0111BB67" w:rsidR="00070147" w:rsidRPr="00070147" w:rsidRDefault="00070147" w:rsidP="004A6C1B">
          <w:pPr>
            <w:pStyle w:val="NoSpacing"/>
            <w:suppressLineNumbers/>
            <w:spacing w:before="120"/>
            <w:ind w:left="-454"/>
            <w:rPr>
              <w:color w:val="000000"/>
              <w:sz w:val="24"/>
              <w:szCs w:val="24"/>
            </w:rPr>
          </w:pPr>
          <w:r w:rsidRPr="00070147">
            <w:rPr>
              <w:color w:val="000000"/>
              <w:sz w:val="24"/>
              <w:szCs w:val="24"/>
            </w:rPr>
            <w:t xml:space="preserve">Quick </w:t>
          </w:r>
          <w:r w:rsidR="00CB4A41">
            <w:rPr>
              <w:color w:val="000000"/>
              <w:sz w:val="24"/>
              <w:szCs w:val="24"/>
            </w:rPr>
            <w:t>r</w:t>
          </w:r>
          <w:r w:rsidRPr="00070147">
            <w:rPr>
              <w:color w:val="000000"/>
              <w:sz w:val="24"/>
              <w:szCs w:val="24"/>
            </w:rPr>
            <w:t>atio</w:t>
          </w:r>
          <w:r w:rsidR="00BE6E38">
            <w:rPr>
              <w:color w:val="000000"/>
              <w:sz w:val="24"/>
              <w:szCs w:val="24"/>
            </w:rPr>
            <w:t>………………………………………………………………………….…….</w:t>
          </w:r>
          <w:r w:rsidR="00BE6E38" w:rsidRPr="00BE6E38">
            <w:rPr>
              <w:color w:val="000000"/>
              <w:sz w:val="24"/>
              <w:szCs w:val="24"/>
            </w:rPr>
            <w:t xml:space="preserve"> </w:t>
          </w:r>
          <w:r w:rsidR="00BE6E38">
            <w:rPr>
              <w:color w:val="000000"/>
              <w:sz w:val="24"/>
              <w:szCs w:val="24"/>
            </w:rPr>
            <w:t>P5</w:t>
          </w:r>
        </w:p>
        <w:p w14:paraId="56529C4A" w14:textId="27369F58" w:rsidR="00070147" w:rsidRPr="00070147" w:rsidRDefault="00070147" w:rsidP="004A6C1B">
          <w:pPr>
            <w:pStyle w:val="NoSpacing"/>
            <w:suppressLineNumbers/>
            <w:spacing w:before="120"/>
            <w:ind w:left="-454"/>
            <w:rPr>
              <w:color w:val="000000"/>
              <w:sz w:val="24"/>
              <w:szCs w:val="24"/>
            </w:rPr>
          </w:pPr>
          <w:r w:rsidRPr="00070147">
            <w:rPr>
              <w:color w:val="000000"/>
              <w:sz w:val="24"/>
              <w:szCs w:val="24"/>
            </w:rPr>
            <w:t xml:space="preserve">Debtor </w:t>
          </w:r>
          <w:r w:rsidR="00BE6E38">
            <w:rPr>
              <w:color w:val="000000"/>
              <w:sz w:val="24"/>
              <w:szCs w:val="24"/>
            </w:rPr>
            <w:t>……………………………………………………………………………….</w:t>
          </w:r>
          <w:r w:rsidR="00BE6E38" w:rsidRPr="00BE6E38">
            <w:rPr>
              <w:color w:val="000000"/>
              <w:sz w:val="24"/>
              <w:szCs w:val="24"/>
            </w:rPr>
            <w:t xml:space="preserve"> </w:t>
          </w:r>
          <w:r w:rsidR="00BE6E38">
            <w:rPr>
              <w:color w:val="000000"/>
              <w:sz w:val="24"/>
              <w:szCs w:val="24"/>
            </w:rPr>
            <w:t>P6</w:t>
          </w:r>
        </w:p>
        <w:p w14:paraId="354E06EA" w14:textId="4DA323A4" w:rsidR="00070147" w:rsidRPr="00070147" w:rsidRDefault="00070147" w:rsidP="004A6C1B">
          <w:pPr>
            <w:pStyle w:val="NoSpacing"/>
            <w:suppressLineNumbers/>
            <w:spacing w:before="120"/>
            <w:ind w:left="-454"/>
            <w:rPr>
              <w:color w:val="000000"/>
              <w:sz w:val="24"/>
              <w:szCs w:val="24"/>
            </w:rPr>
          </w:pPr>
          <w:r w:rsidRPr="00070147">
            <w:rPr>
              <w:color w:val="000000"/>
              <w:sz w:val="24"/>
              <w:szCs w:val="24"/>
            </w:rPr>
            <w:t xml:space="preserve">Creditor </w:t>
          </w:r>
          <w:r w:rsidR="00BE6E38">
            <w:rPr>
              <w:color w:val="000000"/>
              <w:sz w:val="24"/>
              <w:szCs w:val="24"/>
            </w:rPr>
            <w:t>…………………………………………………………………………….</w:t>
          </w:r>
          <w:r w:rsidR="00BE6E38" w:rsidRPr="00BE6E38">
            <w:rPr>
              <w:color w:val="000000"/>
              <w:sz w:val="24"/>
              <w:szCs w:val="24"/>
            </w:rPr>
            <w:t xml:space="preserve"> </w:t>
          </w:r>
          <w:r w:rsidR="00BE6E38">
            <w:rPr>
              <w:color w:val="000000"/>
              <w:sz w:val="24"/>
              <w:szCs w:val="24"/>
            </w:rPr>
            <w:t>P6</w:t>
          </w:r>
        </w:p>
        <w:p w14:paraId="15921785" w14:textId="56A9FE9D" w:rsidR="00070147" w:rsidRPr="00070147" w:rsidRDefault="00070147" w:rsidP="004A6C1B">
          <w:pPr>
            <w:pStyle w:val="NoSpacing"/>
            <w:suppressLineNumbers/>
            <w:spacing w:before="120"/>
            <w:ind w:left="-454"/>
            <w:rPr>
              <w:color w:val="000000"/>
              <w:sz w:val="24"/>
              <w:szCs w:val="24"/>
            </w:rPr>
          </w:pPr>
          <w:r w:rsidRPr="00070147">
            <w:rPr>
              <w:color w:val="000000"/>
              <w:sz w:val="24"/>
              <w:szCs w:val="24"/>
            </w:rPr>
            <w:t>Debt ratio</w:t>
          </w:r>
          <w:r w:rsidR="00BE6E38">
            <w:rPr>
              <w:color w:val="000000"/>
              <w:sz w:val="24"/>
              <w:szCs w:val="24"/>
            </w:rPr>
            <w:t>………………………………………………………………………………...</w:t>
          </w:r>
          <w:r w:rsidR="00BE6E38" w:rsidRPr="00BE6E38">
            <w:rPr>
              <w:color w:val="000000"/>
              <w:sz w:val="24"/>
              <w:szCs w:val="24"/>
            </w:rPr>
            <w:t xml:space="preserve"> </w:t>
          </w:r>
          <w:r w:rsidR="00BE6E38">
            <w:rPr>
              <w:color w:val="000000"/>
              <w:sz w:val="24"/>
              <w:szCs w:val="24"/>
            </w:rPr>
            <w:t>P6</w:t>
          </w:r>
        </w:p>
        <w:p w14:paraId="78F47410" w14:textId="5FE371AC" w:rsidR="00070147" w:rsidRPr="00070147" w:rsidRDefault="00070147" w:rsidP="004A6C1B">
          <w:pPr>
            <w:pStyle w:val="NoSpacing"/>
            <w:suppressLineNumbers/>
            <w:spacing w:before="120"/>
            <w:ind w:left="-454"/>
            <w:rPr>
              <w:color w:val="000000"/>
              <w:sz w:val="24"/>
              <w:szCs w:val="24"/>
            </w:rPr>
          </w:pPr>
          <w:r w:rsidRPr="00070147">
            <w:rPr>
              <w:color w:val="000000"/>
              <w:sz w:val="24"/>
              <w:szCs w:val="24"/>
            </w:rPr>
            <w:t>Interest cover</w:t>
          </w:r>
          <w:r w:rsidR="00BE6E38">
            <w:rPr>
              <w:color w:val="000000"/>
              <w:sz w:val="24"/>
              <w:szCs w:val="24"/>
            </w:rPr>
            <w:t>…………………………………………………………………………….</w:t>
          </w:r>
          <w:r w:rsidR="00BE6E38" w:rsidRPr="00BE6E38">
            <w:rPr>
              <w:color w:val="000000"/>
              <w:sz w:val="24"/>
              <w:szCs w:val="24"/>
            </w:rPr>
            <w:t xml:space="preserve"> </w:t>
          </w:r>
          <w:r w:rsidR="00BE6E38">
            <w:rPr>
              <w:color w:val="000000"/>
              <w:sz w:val="24"/>
              <w:szCs w:val="24"/>
            </w:rPr>
            <w:t>P7</w:t>
          </w:r>
        </w:p>
        <w:p w14:paraId="62A59AD6" w14:textId="4CB92E9E" w:rsidR="00070147" w:rsidRPr="00070147" w:rsidRDefault="00070147" w:rsidP="004A6C1B">
          <w:pPr>
            <w:pStyle w:val="NoSpacing"/>
            <w:suppressLineNumbers/>
            <w:spacing w:before="120"/>
            <w:ind w:left="-454"/>
            <w:rPr>
              <w:color w:val="000000"/>
              <w:sz w:val="24"/>
              <w:szCs w:val="24"/>
            </w:rPr>
          </w:pPr>
          <w:r w:rsidRPr="00070147">
            <w:rPr>
              <w:color w:val="000000"/>
              <w:sz w:val="24"/>
              <w:szCs w:val="24"/>
            </w:rPr>
            <w:t>Conclusion</w:t>
          </w:r>
          <w:r w:rsidR="00BE6E38">
            <w:rPr>
              <w:color w:val="000000"/>
              <w:sz w:val="24"/>
              <w:szCs w:val="24"/>
            </w:rPr>
            <w:t>…………………………………………………………………………………</w:t>
          </w:r>
          <w:r w:rsidR="00BE6E38" w:rsidRPr="00BE6E38">
            <w:rPr>
              <w:color w:val="000000"/>
              <w:sz w:val="24"/>
              <w:szCs w:val="24"/>
            </w:rPr>
            <w:t xml:space="preserve"> </w:t>
          </w:r>
          <w:r w:rsidR="00BE6E38">
            <w:rPr>
              <w:color w:val="000000"/>
              <w:sz w:val="24"/>
              <w:szCs w:val="24"/>
            </w:rPr>
            <w:t>P8</w:t>
          </w:r>
        </w:p>
        <w:p w14:paraId="3C36403B" w14:textId="4855E120" w:rsidR="00070147" w:rsidRDefault="00070147" w:rsidP="004A6C1B">
          <w:pPr>
            <w:pStyle w:val="NoSpacing"/>
            <w:suppressLineNumbers/>
            <w:spacing w:before="120"/>
            <w:ind w:left="-454"/>
            <w:rPr>
              <w:color w:val="000000"/>
              <w:sz w:val="24"/>
              <w:szCs w:val="24"/>
            </w:rPr>
          </w:pPr>
          <w:r w:rsidRPr="00070147">
            <w:rPr>
              <w:color w:val="000000"/>
              <w:sz w:val="24"/>
              <w:szCs w:val="24"/>
            </w:rPr>
            <w:t>References</w:t>
          </w:r>
          <w:r w:rsidR="00BE6E38">
            <w:rPr>
              <w:color w:val="000000"/>
              <w:sz w:val="24"/>
              <w:szCs w:val="24"/>
            </w:rPr>
            <w:t>……………………………………………………………………………</w:t>
          </w:r>
          <w:proofErr w:type="gramStart"/>
          <w:r w:rsidR="00BE6E38">
            <w:rPr>
              <w:color w:val="000000"/>
              <w:sz w:val="24"/>
              <w:szCs w:val="24"/>
            </w:rPr>
            <w:t>…..</w:t>
          </w:r>
          <w:proofErr w:type="gramEnd"/>
          <w:r w:rsidR="00BE6E38" w:rsidRPr="00BE6E38">
            <w:rPr>
              <w:color w:val="000000"/>
              <w:sz w:val="24"/>
              <w:szCs w:val="24"/>
            </w:rPr>
            <w:t xml:space="preserve"> </w:t>
          </w:r>
          <w:r w:rsidR="00BE6E38">
            <w:rPr>
              <w:color w:val="000000"/>
              <w:sz w:val="24"/>
              <w:szCs w:val="24"/>
            </w:rPr>
            <w:t>P8</w:t>
          </w:r>
        </w:p>
        <w:p w14:paraId="675B534B" w14:textId="77777777" w:rsidR="00070147" w:rsidRDefault="00070147" w:rsidP="00070147">
          <w:pPr>
            <w:pStyle w:val="NoSpacing"/>
            <w:spacing w:before="120"/>
            <w:rPr>
              <w:color w:val="000000"/>
              <w:sz w:val="24"/>
              <w:szCs w:val="24"/>
            </w:rPr>
          </w:pPr>
        </w:p>
        <w:p w14:paraId="20352164" w14:textId="77777777" w:rsidR="00013FF5" w:rsidRPr="00013FF5" w:rsidRDefault="00013FF5" w:rsidP="00013FF5">
          <w:pPr>
            <w:pStyle w:val="NoSpacing"/>
            <w:rPr>
              <w:color w:val="000000"/>
              <w:sz w:val="24"/>
              <w:szCs w:val="24"/>
            </w:rPr>
          </w:pPr>
        </w:p>
        <w:p w14:paraId="7C67368D" w14:textId="77777777" w:rsidR="00013FF5" w:rsidRDefault="00013FF5">
          <w:pPr>
            <w:pStyle w:val="NoSpacing"/>
            <w:spacing w:before="480"/>
            <w:jc w:val="center"/>
            <w:rPr>
              <w:color w:val="000000"/>
              <w:sz w:val="36"/>
              <w:szCs w:val="36"/>
            </w:rPr>
          </w:pPr>
        </w:p>
        <w:p w14:paraId="59473EC4" w14:textId="77777777" w:rsidR="00013FF5" w:rsidRDefault="00013FF5">
          <w:pPr>
            <w:pStyle w:val="NoSpacing"/>
            <w:spacing w:before="480"/>
            <w:jc w:val="center"/>
            <w:rPr>
              <w:color w:val="000000"/>
              <w:sz w:val="36"/>
              <w:szCs w:val="36"/>
            </w:rPr>
          </w:pPr>
        </w:p>
        <w:p w14:paraId="049C253F" w14:textId="069D8949" w:rsidR="002B1DCF" w:rsidRDefault="002B1DCF">
          <w:pPr>
            <w:pStyle w:val="NoSpacing"/>
            <w:spacing w:before="480"/>
            <w:jc w:val="center"/>
            <w:rPr>
              <w:color w:val="000000"/>
              <w:sz w:val="36"/>
              <w:szCs w:val="36"/>
            </w:rPr>
          </w:pPr>
        </w:p>
        <w:p w14:paraId="64A8634C" w14:textId="2AF65A24" w:rsidR="00974FED" w:rsidRDefault="00974FED">
          <w:pPr>
            <w:pStyle w:val="NoSpacing"/>
            <w:spacing w:before="480"/>
            <w:jc w:val="center"/>
            <w:rPr>
              <w:color w:val="000000"/>
              <w:sz w:val="36"/>
              <w:szCs w:val="36"/>
            </w:rPr>
          </w:pPr>
        </w:p>
        <w:p w14:paraId="47ECD066" w14:textId="6303B12B" w:rsidR="00974FED" w:rsidRDefault="00974FED">
          <w:pPr>
            <w:pStyle w:val="NoSpacing"/>
            <w:spacing w:before="480"/>
            <w:jc w:val="center"/>
            <w:rPr>
              <w:color w:val="000000"/>
              <w:sz w:val="36"/>
              <w:szCs w:val="36"/>
            </w:rPr>
          </w:pPr>
        </w:p>
        <w:p w14:paraId="1FB0AFD7" w14:textId="58569030" w:rsidR="00974FED" w:rsidRDefault="00974FED">
          <w:pPr>
            <w:pStyle w:val="NoSpacing"/>
            <w:spacing w:before="480"/>
            <w:jc w:val="center"/>
            <w:rPr>
              <w:color w:val="000000"/>
              <w:sz w:val="36"/>
              <w:szCs w:val="36"/>
            </w:rPr>
          </w:pPr>
        </w:p>
        <w:p w14:paraId="0BE66D6A" w14:textId="77777777" w:rsidR="00974FED" w:rsidRDefault="00974FED">
          <w:pPr>
            <w:pStyle w:val="NoSpacing"/>
            <w:spacing w:before="480"/>
            <w:jc w:val="center"/>
            <w:rPr>
              <w:color w:val="000000"/>
              <w:sz w:val="36"/>
              <w:szCs w:val="36"/>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E23E675" w14:textId="36A582F4" w:rsidR="00974FED" w:rsidRPr="00974FED" w:rsidRDefault="001A1BFE" w:rsidP="00974FED">
              <w:pPr>
                <w:pStyle w:val="TOCHeading"/>
                <w:tabs>
                  <w:tab w:val="left" w:pos="6570"/>
                </w:tabs>
                <w:rPr>
                  <w:rFonts w:ascii="Arial" w:eastAsiaTheme="minorHAnsi" w:hAnsi="Arial" w:cs="Arial"/>
                  <w:b/>
                  <w:bCs/>
                  <w:color w:val="auto"/>
                  <w:sz w:val="24"/>
                  <w:szCs w:val="24"/>
                  <w:lang w:val="en-GB"/>
                </w:rPr>
              </w:pPr>
              <w:r w:rsidRPr="001A1BFE">
                <w:rPr>
                  <w:rFonts w:ascii="Arial" w:eastAsiaTheme="minorHAnsi" w:hAnsi="Arial" w:cs="Arial"/>
                  <w:b/>
                  <w:bCs/>
                  <w:color w:val="auto"/>
                  <w:sz w:val="24"/>
                  <w:szCs w:val="24"/>
                  <w:lang w:val="en-GB"/>
                </w:rPr>
                <w:t>Introduction</w:t>
              </w:r>
            </w:p>
            <w:p w14:paraId="15D8E4F0" w14:textId="07C23BDE" w:rsidR="00786A0C" w:rsidRPr="001A1BFE" w:rsidRDefault="00503582" w:rsidP="001A1BFE">
              <w:pPr>
                <w:tabs>
                  <w:tab w:val="right" w:pos="9026"/>
                </w:tabs>
                <w:rPr>
                  <w:b/>
                  <w:bCs/>
                  <w:noProof/>
                </w:rPr>
              </w:pPr>
            </w:p>
          </w:sdtContent>
        </w:sdt>
        <w:p w14:paraId="59C0366E" w14:textId="1933846B" w:rsidR="00786A0C" w:rsidRPr="00E945DB" w:rsidRDefault="00786A0C" w:rsidP="00B253E4">
          <w:pPr>
            <w:rPr>
              <w:rFonts w:ascii="Arial" w:hAnsi="Arial" w:cs="Arial"/>
              <w:sz w:val="24"/>
              <w:szCs w:val="24"/>
            </w:rPr>
          </w:pPr>
          <w:r>
            <w:t xml:space="preserve">     </w:t>
          </w:r>
          <w:r w:rsidR="00B253E4" w:rsidRPr="00E945DB">
            <w:rPr>
              <w:rFonts w:ascii="Arial" w:hAnsi="Arial" w:cs="Arial"/>
              <w:sz w:val="24"/>
              <w:szCs w:val="24"/>
            </w:rPr>
            <w:t>Th</w:t>
          </w:r>
          <w:r w:rsidR="00497C75">
            <w:rPr>
              <w:rFonts w:ascii="Arial" w:hAnsi="Arial" w:cs="Arial"/>
              <w:sz w:val="24"/>
              <w:szCs w:val="24"/>
            </w:rPr>
            <w:t xml:space="preserve">e </w:t>
          </w:r>
          <w:r w:rsidR="00B253E4" w:rsidRPr="00E945DB">
            <w:rPr>
              <w:rFonts w:ascii="Arial" w:hAnsi="Arial" w:cs="Arial"/>
              <w:sz w:val="24"/>
              <w:szCs w:val="24"/>
            </w:rPr>
            <w:t xml:space="preserve">report aims </w:t>
          </w:r>
          <w:r w:rsidR="00497C75">
            <w:rPr>
              <w:rFonts w:ascii="Arial" w:hAnsi="Arial" w:cs="Arial"/>
              <w:sz w:val="24"/>
              <w:szCs w:val="24"/>
            </w:rPr>
            <w:t>is to</w:t>
          </w:r>
          <w:r w:rsidR="00B253E4" w:rsidRPr="00E945DB">
            <w:rPr>
              <w:rFonts w:ascii="Arial" w:hAnsi="Arial" w:cs="Arial"/>
              <w:sz w:val="24"/>
              <w:szCs w:val="24"/>
            </w:rPr>
            <w:t xml:space="preserve"> help companies </w:t>
          </w:r>
          <w:r w:rsidR="00EF0D3C">
            <w:rPr>
              <w:rFonts w:ascii="Arial" w:hAnsi="Arial" w:cs="Arial"/>
              <w:sz w:val="24"/>
              <w:szCs w:val="24"/>
            </w:rPr>
            <w:t xml:space="preserve">to </w:t>
          </w:r>
          <w:r w:rsidR="00B253E4" w:rsidRPr="00E945DB">
            <w:rPr>
              <w:rFonts w:ascii="Arial" w:hAnsi="Arial" w:cs="Arial"/>
              <w:sz w:val="24"/>
              <w:szCs w:val="24"/>
            </w:rPr>
            <w:t xml:space="preserve">calculate financial reports </w:t>
          </w:r>
          <w:r w:rsidR="00EF0D3C">
            <w:rPr>
              <w:rFonts w:ascii="Arial" w:hAnsi="Arial" w:cs="Arial"/>
              <w:sz w:val="24"/>
              <w:szCs w:val="24"/>
            </w:rPr>
            <w:t xml:space="preserve">and </w:t>
          </w:r>
          <w:r w:rsidR="00B253E4" w:rsidRPr="00E945DB">
            <w:rPr>
              <w:rFonts w:ascii="Arial" w:hAnsi="Arial" w:cs="Arial"/>
              <w:sz w:val="24"/>
              <w:szCs w:val="24"/>
            </w:rPr>
            <w:t xml:space="preserve">keeping track of their performance, which is worth mentioning that in </w:t>
          </w:r>
          <w:r w:rsidR="00497C75">
            <w:rPr>
              <w:rFonts w:ascii="Arial" w:hAnsi="Arial" w:cs="Arial"/>
              <w:sz w:val="24"/>
              <w:szCs w:val="24"/>
            </w:rPr>
            <w:t>this industry</w:t>
          </w:r>
          <w:r w:rsidR="00B253E4" w:rsidRPr="00E945DB">
            <w:rPr>
              <w:rFonts w:ascii="Arial" w:hAnsi="Arial" w:cs="Arial"/>
              <w:sz w:val="24"/>
              <w:szCs w:val="24"/>
            </w:rPr>
            <w:t xml:space="preserve"> </w:t>
          </w:r>
          <w:r w:rsidR="006B7B79" w:rsidRPr="00E945DB">
            <w:rPr>
              <w:rFonts w:ascii="Arial" w:hAnsi="Arial" w:cs="Arial"/>
              <w:sz w:val="24"/>
              <w:szCs w:val="24"/>
            </w:rPr>
            <w:t xml:space="preserve">hospitality </w:t>
          </w:r>
          <w:r w:rsidR="006B7B79">
            <w:rPr>
              <w:rFonts w:ascii="Arial" w:hAnsi="Arial" w:cs="Arial"/>
              <w:sz w:val="24"/>
              <w:szCs w:val="24"/>
            </w:rPr>
            <w:t>is</w:t>
          </w:r>
          <w:r w:rsidR="00497C75">
            <w:rPr>
              <w:rFonts w:ascii="Arial" w:hAnsi="Arial" w:cs="Arial"/>
              <w:sz w:val="24"/>
              <w:szCs w:val="24"/>
            </w:rPr>
            <w:t xml:space="preserve"> a </w:t>
          </w:r>
          <w:r w:rsidR="00B253E4" w:rsidRPr="00E945DB">
            <w:rPr>
              <w:rFonts w:ascii="Arial" w:hAnsi="Arial" w:cs="Arial"/>
              <w:sz w:val="24"/>
              <w:szCs w:val="24"/>
            </w:rPr>
            <w:t xml:space="preserve">trade it is very important to evaluate the performance of a </w:t>
          </w:r>
          <w:r w:rsidRPr="00E945DB">
            <w:rPr>
              <w:rFonts w:ascii="Arial" w:hAnsi="Arial" w:cs="Arial"/>
              <w:sz w:val="24"/>
              <w:szCs w:val="24"/>
            </w:rPr>
            <w:t>company. The</w:t>
          </w:r>
          <w:r w:rsidR="00B253E4" w:rsidRPr="00E945DB">
            <w:rPr>
              <w:rFonts w:ascii="Arial" w:hAnsi="Arial" w:cs="Arial"/>
              <w:sz w:val="24"/>
              <w:szCs w:val="24"/>
            </w:rPr>
            <w:t xml:space="preserve"> evaluation and </w:t>
          </w:r>
          <w:r w:rsidR="00172660" w:rsidRPr="00E945DB">
            <w:rPr>
              <w:rFonts w:ascii="Arial" w:hAnsi="Arial" w:cs="Arial"/>
              <w:sz w:val="24"/>
              <w:szCs w:val="24"/>
            </w:rPr>
            <w:t>inspection</w:t>
          </w:r>
          <w:r w:rsidR="00B253E4" w:rsidRPr="00E945DB">
            <w:rPr>
              <w:rFonts w:ascii="Arial" w:hAnsi="Arial" w:cs="Arial"/>
              <w:sz w:val="24"/>
              <w:szCs w:val="24"/>
            </w:rPr>
            <w:t xml:space="preserve"> focus on the non-</w:t>
          </w:r>
          <w:r w:rsidR="00EF0D3C" w:rsidRPr="00EF0D3C">
            <w:t xml:space="preserve"> </w:t>
          </w:r>
          <w:r w:rsidR="00EF0D3C" w:rsidRPr="00EF0D3C">
            <w:rPr>
              <w:rFonts w:ascii="Arial" w:hAnsi="Arial" w:cs="Arial"/>
              <w:sz w:val="24"/>
              <w:szCs w:val="24"/>
            </w:rPr>
            <w:t xml:space="preserve">budgetary execution of the </w:t>
          </w:r>
          <w:r w:rsidR="003E3510" w:rsidRPr="00EF0D3C">
            <w:rPr>
              <w:rFonts w:ascii="Arial" w:hAnsi="Arial" w:cs="Arial"/>
              <w:sz w:val="24"/>
              <w:szCs w:val="24"/>
            </w:rPr>
            <w:t>organization</w:t>
          </w:r>
          <w:r w:rsidR="003E3510">
            <w:rPr>
              <w:rFonts w:ascii="Arial" w:hAnsi="Arial" w:cs="Arial"/>
              <w:sz w:val="24"/>
              <w:szCs w:val="24"/>
            </w:rPr>
            <w:t>,</w:t>
          </w:r>
          <w:r w:rsidR="00B253E4" w:rsidRPr="00E945DB">
            <w:rPr>
              <w:rFonts w:ascii="Arial" w:hAnsi="Arial" w:cs="Arial"/>
              <w:sz w:val="24"/>
              <w:szCs w:val="24"/>
            </w:rPr>
            <w:t xml:space="preserve"> which </w:t>
          </w:r>
          <w:r w:rsidR="006B7B79" w:rsidRPr="00E945DB">
            <w:rPr>
              <w:rFonts w:ascii="Arial" w:hAnsi="Arial" w:cs="Arial"/>
              <w:sz w:val="24"/>
              <w:szCs w:val="24"/>
            </w:rPr>
            <w:t>drive</w:t>
          </w:r>
          <w:r w:rsidR="006B7B79">
            <w:rPr>
              <w:rFonts w:ascii="Arial" w:hAnsi="Arial" w:cs="Arial"/>
              <w:sz w:val="24"/>
              <w:szCs w:val="24"/>
            </w:rPr>
            <w:t xml:space="preserve"> to</w:t>
          </w:r>
          <w:r w:rsidR="00B253E4" w:rsidRPr="00E945DB">
            <w:rPr>
              <w:rFonts w:ascii="Arial" w:hAnsi="Arial" w:cs="Arial"/>
              <w:sz w:val="24"/>
              <w:szCs w:val="24"/>
            </w:rPr>
            <w:t xml:space="preserve"> be an indication for understanding the future </w:t>
          </w:r>
          <w:r w:rsidR="006B7B79" w:rsidRPr="00E945DB">
            <w:rPr>
              <w:rFonts w:ascii="Arial" w:hAnsi="Arial" w:cs="Arial"/>
              <w:sz w:val="24"/>
              <w:szCs w:val="24"/>
            </w:rPr>
            <w:t>fiscal</w:t>
          </w:r>
          <w:r w:rsidR="00B253E4" w:rsidRPr="00E945DB">
            <w:rPr>
              <w:rFonts w:ascii="Arial" w:hAnsi="Arial" w:cs="Arial"/>
              <w:sz w:val="24"/>
              <w:szCs w:val="24"/>
            </w:rPr>
            <w:t xml:space="preserve"> performance.</w:t>
          </w:r>
        </w:p>
        <w:p w14:paraId="7A05E7F6" w14:textId="545365BA" w:rsidR="00786A0C" w:rsidRPr="00E945DB" w:rsidRDefault="00B253E4" w:rsidP="00B253E4">
          <w:pPr>
            <w:rPr>
              <w:rFonts w:ascii="Arial" w:hAnsi="Arial" w:cs="Arial"/>
              <w:sz w:val="24"/>
              <w:szCs w:val="24"/>
            </w:rPr>
          </w:pPr>
          <w:r w:rsidRPr="00E945DB">
            <w:rPr>
              <w:rFonts w:ascii="Arial" w:hAnsi="Arial" w:cs="Arial"/>
              <w:sz w:val="24"/>
              <w:szCs w:val="24"/>
            </w:rPr>
            <w:t xml:space="preserve"> </w:t>
          </w:r>
          <w:r w:rsidR="003E3510">
            <w:rPr>
              <w:rFonts w:ascii="Arial" w:hAnsi="Arial" w:cs="Arial"/>
              <w:sz w:val="24"/>
              <w:szCs w:val="24"/>
            </w:rPr>
            <w:t xml:space="preserve"> </w:t>
          </w:r>
          <w:r w:rsidR="00172660" w:rsidRPr="00E945DB">
            <w:rPr>
              <w:rFonts w:ascii="Arial" w:hAnsi="Arial" w:cs="Arial"/>
              <w:sz w:val="24"/>
              <w:szCs w:val="24"/>
            </w:rPr>
            <w:t>First</w:t>
          </w:r>
          <w:r w:rsidRPr="00E945DB">
            <w:rPr>
              <w:rFonts w:ascii="Arial" w:hAnsi="Arial" w:cs="Arial"/>
              <w:sz w:val="24"/>
              <w:szCs w:val="24"/>
            </w:rPr>
            <w:t xml:space="preserve">, the analysis of the report is </w:t>
          </w:r>
          <w:r w:rsidR="00301D35" w:rsidRPr="00E945DB">
            <w:rPr>
              <w:rFonts w:ascii="Arial" w:hAnsi="Arial" w:cs="Arial"/>
              <w:sz w:val="24"/>
              <w:szCs w:val="24"/>
            </w:rPr>
            <w:t>calculated</w:t>
          </w:r>
          <w:r w:rsidRPr="00E945DB">
            <w:rPr>
              <w:rFonts w:ascii="Arial" w:hAnsi="Arial" w:cs="Arial"/>
              <w:sz w:val="24"/>
              <w:szCs w:val="24"/>
            </w:rPr>
            <w:t xml:space="preserve"> for </w:t>
          </w:r>
          <w:r w:rsidR="003E3510">
            <w:rPr>
              <w:rFonts w:ascii="Arial" w:hAnsi="Arial" w:cs="Arial"/>
              <w:sz w:val="24"/>
              <w:szCs w:val="24"/>
            </w:rPr>
            <w:t xml:space="preserve">the three </w:t>
          </w:r>
          <w:r w:rsidRPr="00E945DB">
            <w:rPr>
              <w:rFonts w:ascii="Arial" w:hAnsi="Arial" w:cs="Arial"/>
              <w:sz w:val="24"/>
              <w:szCs w:val="24"/>
            </w:rPr>
            <w:t xml:space="preserve">returns, </w:t>
          </w:r>
          <w:r w:rsidR="003E3510" w:rsidRPr="00E945DB">
            <w:rPr>
              <w:rFonts w:ascii="Arial" w:hAnsi="Arial" w:cs="Arial"/>
              <w:sz w:val="24"/>
              <w:szCs w:val="24"/>
            </w:rPr>
            <w:t>cash flow</w:t>
          </w:r>
          <w:r w:rsidRPr="00E945DB">
            <w:rPr>
              <w:rFonts w:ascii="Arial" w:hAnsi="Arial" w:cs="Arial"/>
              <w:sz w:val="24"/>
              <w:szCs w:val="24"/>
            </w:rPr>
            <w:t xml:space="preserve"> and gear for the limited Ffion, </w:t>
          </w:r>
          <w:r w:rsidR="00301D35" w:rsidRPr="00E945DB">
            <w:rPr>
              <w:rFonts w:ascii="Arial" w:hAnsi="Arial" w:cs="Arial"/>
              <w:sz w:val="24"/>
              <w:szCs w:val="24"/>
            </w:rPr>
            <w:t>probing</w:t>
          </w:r>
          <w:r w:rsidRPr="00E945DB">
            <w:rPr>
              <w:rFonts w:ascii="Arial" w:hAnsi="Arial" w:cs="Arial"/>
              <w:sz w:val="24"/>
              <w:szCs w:val="24"/>
            </w:rPr>
            <w:t xml:space="preserve"> the </w:t>
          </w:r>
          <w:r w:rsidR="00172660" w:rsidRPr="00E945DB">
            <w:rPr>
              <w:rFonts w:ascii="Arial" w:hAnsi="Arial" w:cs="Arial"/>
              <w:sz w:val="24"/>
              <w:szCs w:val="24"/>
            </w:rPr>
            <w:t>classification</w:t>
          </w:r>
          <w:r w:rsidRPr="00E945DB">
            <w:rPr>
              <w:rFonts w:ascii="Arial" w:hAnsi="Arial" w:cs="Arial"/>
              <w:sz w:val="24"/>
              <w:szCs w:val="24"/>
            </w:rPr>
            <w:t xml:space="preserve"> of these reports. The</w:t>
          </w:r>
          <w:r w:rsidR="003E3510">
            <w:rPr>
              <w:rFonts w:ascii="Arial" w:hAnsi="Arial" w:cs="Arial"/>
              <w:sz w:val="24"/>
              <w:szCs w:val="24"/>
            </w:rPr>
            <w:t xml:space="preserve"> </w:t>
          </w:r>
          <w:r w:rsidR="00DE085D">
            <w:rPr>
              <w:rFonts w:ascii="Arial" w:hAnsi="Arial" w:cs="Arial"/>
              <w:sz w:val="24"/>
              <w:szCs w:val="24"/>
            </w:rPr>
            <w:t xml:space="preserve">main </w:t>
          </w:r>
          <w:r w:rsidR="00DE085D" w:rsidRPr="00E945DB">
            <w:rPr>
              <w:rFonts w:ascii="Arial" w:hAnsi="Arial" w:cs="Arial"/>
              <w:sz w:val="24"/>
              <w:szCs w:val="24"/>
            </w:rPr>
            <w:t>objective</w:t>
          </w:r>
          <w:r w:rsidRPr="00E945DB">
            <w:rPr>
              <w:rFonts w:ascii="Arial" w:hAnsi="Arial" w:cs="Arial"/>
              <w:sz w:val="24"/>
              <w:szCs w:val="24"/>
            </w:rPr>
            <w:t xml:space="preserve"> of this </w:t>
          </w:r>
          <w:r w:rsidR="00301D35" w:rsidRPr="00E945DB">
            <w:rPr>
              <w:rFonts w:ascii="Arial" w:hAnsi="Arial" w:cs="Arial"/>
              <w:sz w:val="24"/>
              <w:szCs w:val="24"/>
            </w:rPr>
            <w:t>statement</w:t>
          </w:r>
          <w:r w:rsidRPr="00E945DB">
            <w:rPr>
              <w:rFonts w:ascii="Arial" w:hAnsi="Arial" w:cs="Arial"/>
              <w:sz w:val="24"/>
              <w:szCs w:val="24"/>
            </w:rPr>
            <w:t xml:space="preserve"> is to </w:t>
          </w:r>
          <w:r w:rsidR="00301D35" w:rsidRPr="00E945DB">
            <w:rPr>
              <w:rFonts w:ascii="Arial" w:hAnsi="Arial" w:cs="Arial"/>
              <w:sz w:val="24"/>
              <w:szCs w:val="24"/>
            </w:rPr>
            <w:t>discover</w:t>
          </w:r>
          <w:r w:rsidRPr="00E945DB">
            <w:rPr>
              <w:rFonts w:ascii="Arial" w:hAnsi="Arial" w:cs="Arial"/>
              <w:sz w:val="24"/>
              <w:szCs w:val="24"/>
            </w:rPr>
            <w:t xml:space="preserve"> the weaknesses of the company and to </w:t>
          </w:r>
          <w:r w:rsidR="00301D35" w:rsidRPr="00E945DB">
            <w:rPr>
              <w:rFonts w:ascii="Arial" w:hAnsi="Arial" w:cs="Arial"/>
              <w:sz w:val="24"/>
              <w:szCs w:val="24"/>
            </w:rPr>
            <w:t>make</w:t>
          </w:r>
          <w:r w:rsidRPr="00E945DB">
            <w:rPr>
              <w:rFonts w:ascii="Arial" w:hAnsi="Arial" w:cs="Arial"/>
              <w:sz w:val="24"/>
              <w:szCs w:val="24"/>
            </w:rPr>
            <w:t xml:space="preserve"> a solution for the company to preserve a confidence in their </w:t>
          </w:r>
          <w:r w:rsidR="00301D35" w:rsidRPr="00E945DB">
            <w:rPr>
              <w:rFonts w:ascii="Arial" w:hAnsi="Arial" w:cs="Arial"/>
              <w:sz w:val="24"/>
              <w:szCs w:val="24"/>
            </w:rPr>
            <w:t>financial</w:t>
          </w:r>
          <w:r w:rsidRPr="00E945DB">
            <w:rPr>
              <w:rFonts w:ascii="Arial" w:hAnsi="Arial" w:cs="Arial"/>
              <w:sz w:val="24"/>
              <w:szCs w:val="24"/>
            </w:rPr>
            <w:t xml:space="preserve"> performance. The results of the </w:t>
          </w:r>
          <w:r w:rsidR="00301D35" w:rsidRPr="00E945DB">
            <w:rPr>
              <w:rFonts w:ascii="Arial" w:hAnsi="Arial" w:cs="Arial"/>
              <w:sz w:val="24"/>
              <w:szCs w:val="24"/>
            </w:rPr>
            <w:t>possibility</w:t>
          </w:r>
          <w:r w:rsidRPr="00E945DB">
            <w:rPr>
              <w:rFonts w:ascii="Arial" w:hAnsi="Arial" w:cs="Arial"/>
              <w:sz w:val="24"/>
              <w:szCs w:val="24"/>
            </w:rPr>
            <w:t xml:space="preserve"> analysis reveal a </w:t>
          </w:r>
          <w:r w:rsidR="00301D35" w:rsidRPr="00E945DB">
            <w:rPr>
              <w:rFonts w:ascii="Arial" w:hAnsi="Arial" w:cs="Arial"/>
              <w:sz w:val="24"/>
              <w:szCs w:val="24"/>
            </w:rPr>
            <w:t>decrease</w:t>
          </w:r>
          <w:r w:rsidRPr="00E945DB">
            <w:rPr>
              <w:rFonts w:ascii="Arial" w:hAnsi="Arial" w:cs="Arial"/>
              <w:sz w:val="24"/>
              <w:szCs w:val="24"/>
            </w:rPr>
            <w:t xml:space="preserve"> in </w:t>
          </w:r>
          <w:r w:rsidR="00301D35" w:rsidRPr="00E945DB">
            <w:rPr>
              <w:rFonts w:ascii="Arial" w:hAnsi="Arial" w:cs="Arial"/>
              <w:sz w:val="24"/>
              <w:szCs w:val="24"/>
            </w:rPr>
            <w:t>profits</w:t>
          </w:r>
          <w:r w:rsidRPr="00E945DB">
            <w:rPr>
              <w:rFonts w:ascii="Arial" w:hAnsi="Arial" w:cs="Arial"/>
              <w:sz w:val="24"/>
              <w:szCs w:val="24"/>
            </w:rPr>
            <w:t xml:space="preserve"> from 2017 </w:t>
          </w:r>
          <w:r w:rsidR="00786A0C" w:rsidRPr="00E945DB">
            <w:rPr>
              <w:rFonts w:ascii="Arial" w:hAnsi="Arial" w:cs="Arial"/>
              <w:sz w:val="24"/>
              <w:szCs w:val="24"/>
            </w:rPr>
            <w:t>-</w:t>
          </w:r>
          <w:r w:rsidRPr="00E945DB">
            <w:rPr>
              <w:rFonts w:ascii="Arial" w:hAnsi="Arial" w:cs="Arial"/>
              <w:sz w:val="24"/>
              <w:szCs w:val="24"/>
            </w:rPr>
            <w:t xml:space="preserve">2018. </w:t>
          </w:r>
          <w:r w:rsidR="00301D35" w:rsidRPr="00E945DB">
            <w:rPr>
              <w:rFonts w:ascii="Arial" w:hAnsi="Arial" w:cs="Arial"/>
              <w:sz w:val="24"/>
              <w:szCs w:val="24"/>
            </w:rPr>
            <w:t>Irrespective</w:t>
          </w:r>
          <w:r w:rsidRPr="00E945DB">
            <w:rPr>
              <w:rFonts w:ascii="Arial" w:hAnsi="Arial" w:cs="Arial"/>
              <w:sz w:val="24"/>
              <w:szCs w:val="24"/>
            </w:rPr>
            <w:t xml:space="preserve"> of the liquidity report, it proposes whether the company </w:t>
          </w:r>
          <w:r w:rsidR="00DE085D" w:rsidRPr="00E945DB">
            <w:rPr>
              <w:rFonts w:ascii="Arial" w:hAnsi="Arial" w:cs="Arial"/>
              <w:sz w:val="24"/>
              <w:szCs w:val="24"/>
            </w:rPr>
            <w:t>can</w:t>
          </w:r>
          <w:r w:rsidRPr="00E945DB">
            <w:rPr>
              <w:rFonts w:ascii="Arial" w:hAnsi="Arial" w:cs="Arial"/>
              <w:sz w:val="24"/>
              <w:szCs w:val="24"/>
            </w:rPr>
            <w:t xml:space="preserve"> resolve its arrears and payments. The gear ratio is </w:t>
          </w:r>
          <w:r w:rsidR="00301D35" w:rsidRPr="00E945DB">
            <w:rPr>
              <w:rFonts w:ascii="Arial" w:hAnsi="Arial" w:cs="Arial"/>
              <w:sz w:val="24"/>
              <w:szCs w:val="24"/>
            </w:rPr>
            <w:t>unresolved</w:t>
          </w:r>
          <w:r w:rsidRPr="00E945DB">
            <w:rPr>
              <w:rFonts w:ascii="Arial" w:hAnsi="Arial" w:cs="Arial"/>
              <w:sz w:val="24"/>
              <w:szCs w:val="24"/>
            </w:rPr>
            <w:t xml:space="preserve"> </w:t>
          </w:r>
          <w:r w:rsidR="00301D35" w:rsidRPr="00E945DB">
            <w:rPr>
              <w:rFonts w:ascii="Arial" w:hAnsi="Arial" w:cs="Arial"/>
              <w:sz w:val="24"/>
              <w:szCs w:val="24"/>
            </w:rPr>
            <w:t>statistics</w:t>
          </w:r>
          <w:r w:rsidRPr="00E945DB">
            <w:rPr>
              <w:rFonts w:ascii="Arial" w:hAnsi="Arial" w:cs="Arial"/>
              <w:sz w:val="24"/>
              <w:szCs w:val="24"/>
            </w:rPr>
            <w:t xml:space="preserve"> regarding</w:t>
          </w:r>
          <w:r w:rsidR="00301D35">
            <w:rPr>
              <w:rFonts w:ascii="Arial" w:hAnsi="Arial" w:cs="Arial"/>
              <w:sz w:val="24"/>
              <w:szCs w:val="24"/>
            </w:rPr>
            <w:t xml:space="preserve"> about</w:t>
          </w:r>
          <w:r w:rsidRPr="00E945DB">
            <w:rPr>
              <w:rFonts w:ascii="Arial" w:hAnsi="Arial" w:cs="Arial"/>
              <w:sz w:val="24"/>
              <w:szCs w:val="24"/>
            </w:rPr>
            <w:t xml:space="preserve"> the financial </w:t>
          </w:r>
          <w:r w:rsidR="00301D35" w:rsidRPr="00E945DB">
            <w:rPr>
              <w:rFonts w:ascii="Arial" w:hAnsi="Arial" w:cs="Arial"/>
              <w:sz w:val="24"/>
              <w:szCs w:val="24"/>
            </w:rPr>
            <w:t>fidelity</w:t>
          </w:r>
          <w:r w:rsidRPr="00E945DB">
            <w:rPr>
              <w:rFonts w:ascii="Arial" w:hAnsi="Arial" w:cs="Arial"/>
              <w:sz w:val="24"/>
              <w:szCs w:val="24"/>
            </w:rPr>
            <w:t xml:space="preserve"> of the company. In addition, a structure was formed over a period of 5 years on the reception of data, the numbers do not similarly state the reason for which tendencies participate</w:t>
          </w:r>
          <w:r w:rsidR="00DE085D">
            <w:rPr>
              <w:rFonts w:ascii="Arial" w:hAnsi="Arial" w:cs="Arial"/>
              <w:sz w:val="24"/>
              <w:szCs w:val="24"/>
            </w:rPr>
            <w:t>.</w:t>
          </w:r>
          <w:r w:rsidR="00DE085D" w:rsidRPr="00DE085D">
            <w:t xml:space="preserve"> </w:t>
          </w:r>
          <w:r w:rsidR="00DE085D" w:rsidRPr="00DE085D">
            <w:rPr>
              <w:rFonts w:ascii="Arial" w:hAnsi="Arial" w:cs="Arial"/>
              <w:sz w:val="24"/>
              <w:szCs w:val="24"/>
            </w:rPr>
            <w:t>For the examination to be progressively exact, the organization ought to send more information before the productive systems can be established to propel the organization.</w:t>
          </w:r>
          <w:r w:rsidRPr="00E945DB">
            <w:rPr>
              <w:rFonts w:ascii="Arial" w:hAnsi="Arial" w:cs="Arial"/>
              <w:sz w:val="24"/>
              <w:szCs w:val="24"/>
            </w:rPr>
            <w:t xml:space="preserve"> </w:t>
          </w:r>
        </w:p>
        <w:p w14:paraId="16935D84" w14:textId="19DDB97C" w:rsidR="007D1947" w:rsidRPr="00DE085D" w:rsidRDefault="00DE085D">
          <w:pPr>
            <w:rPr>
              <w:rFonts w:ascii="Arial" w:hAnsi="Arial" w:cs="Arial"/>
              <w:sz w:val="24"/>
              <w:szCs w:val="24"/>
            </w:rPr>
          </w:pPr>
          <w:r>
            <w:rPr>
              <w:rFonts w:ascii="Arial" w:hAnsi="Arial" w:cs="Arial"/>
              <w:sz w:val="24"/>
              <w:szCs w:val="24"/>
            </w:rPr>
            <w:t xml:space="preserve">  </w:t>
          </w:r>
          <w:r w:rsidRPr="00DE085D">
            <w:rPr>
              <w:rFonts w:ascii="Arial" w:hAnsi="Arial" w:cs="Arial"/>
              <w:sz w:val="24"/>
              <w:szCs w:val="24"/>
            </w:rPr>
            <w:t>The structure of the report investigation for an inn manager is to permits future wanting to maintain a strategic distance from various financial states by acquiring the pertinent information.</w:t>
          </w:r>
          <w:r w:rsidRPr="00E945DB">
            <w:rPr>
              <w:rFonts w:ascii="Arial" w:hAnsi="Arial" w:cs="Arial"/>
              <w:sz w:val="24"/>
              <w:szCs w:val="24"/>
            </w:rPr>
            <w:t xml:space="preserve"> In</w:t>
          </w:r>
          <w:r w:rsidR="00B253E4" w:rsidRPr="00E945DB">
            <w:rPr>
              <w:rFonts w:ascii="Arial" w:hAnsi="Arial" w:cs="Arial"/>
              <w:sz w:val="24"/>
              <w:szCs w:val="24"/>
            </w:rPr>
            <w:t xml:space="preserve"> the presence there is an equal in assistance and borders when, given the efficiency of the analysis of the report, however, </w:t>
          </w:r>
          <w:r w:rsidR="00172660" w:rsidRPr="00E945DB">
            <w:rPr>
              <w:rFonts w:ascii="Arial" w:hAnsi="Arial" w:cs="Arial"/>
              <w:sz w:val="24"/>
              <w:szCs w:val="24"/>
            </w:rPr>
            <w:t>knowledge</w:t>
          </w:r>
          <w:r w:rsidR="00B253E4" w:rsidRPr="00E945DB">
            <w:rPr>
              <w:rFonts w:ascii="Arial" w:hAnsi="Arial" w:cs="Arial"/>
              <w:sz w:val="24"/>
              <w:szCs w:val="24"/>
            </w:rPr>
            <w:t xml:space="preserve"> the benefits and limitations allowed, the way the company uses the </w:t>
          </w:r>
          <w:r w:rsidR="00172660" w:rsidRPr="00E945DB">
            <w:rPr>
              <w:rFonts w:ascii="Arial" w:hAnsi="Arial" w:cs="Arial"/>
              <w:sz w:val="24"/>
              <w:szCs w:val="24"/>
            </w:rPr>
            <w:t>news</w:t>
          </w:r>
          <w:r w:rsidR="00B253E4" w:rsidRPr="00E945DB">
            <w:rPr>
              <w:rFonts w:ascii="Arial" w:hAnsi="Arial" w:cs="Arial"/>
              <w:sz w:val="24"/>
              <w:szCs w:val="24"/>
            </w:rPr>
            <w:t xml:space="preserve"> would be for the resolutions benefited.</w:t>
          </w:r>
        </w:p>
        <w:p w14:paraId="2E774DF2" w14:textId="77777777" w:rsidR="007D1947" w:rsidRDefault="007D1947"/>
        <w:p w14:paraId="31F61136" w14:textId="77777777" w:rsidR="007D1947" w:rsidRDefault="007D1947"/>
        <w:p w14:paraId="47FF055B" w14:textId="77777777" w:rsidR="007D1947" w:rsidRDefault="007D1947"/>
        <w:p w14:paraId="1D7D4B81" w14:textId="77777777" w:rsidR="007D1947" w:rsidRDefault="007D1947"/>
        <w:p w14:paraId="6AC6465D" w14:textId="77777777" w:rsidR="007D1947" w:rsidRDefault="007D1947"/>
        <w:p w14:paraId="72185317" w14:textId="77777777" w:rsidR="007D1947" w:rsidRDefault="007D1947"/>
        <w:p w14:paraId="5350DCBC" w14:textId="77777777" w:rsidR="002D3BF7" w:rsidRDefault="002D3BF7" w:rsidP="007D1947">
          <w:pPr>
            <w:pStyle w:val="Heading1"/>
            <w:rPr>
              <w:color w:val="2957BD" w:themeColor="accent6" w:themeShade="BF"/>
            </w:rPr>
          </w:pPr>
          <w:bookmarkStart w:id="0" w:name="_Toc463944600"/>
          <w:r>
            <w:rPr>
              <w:color w:val="2957BD" w:themeColor="accent6" w:themeShade="BF"/>
            </w:rPr>
            <w:t xml:space="preserve">                 </w:t>
          </w:r>
        </w:p>
        <w:bookmarkEnd w:id="0"/>
        <w:p w14:paraId="3F9EDB82" w14:textId="77777777" w:rsidR="004A11F6" w:rsidRDefault="004A11F6" w:rsidP="007D1947"/>
        <w:p w14:paraId="4C57D322" w14:textId="77777777" w:rsidR="004A11F6" w:rsidRDefault="004A11F6" w:rsidP="007D1947"/>
        <w:p w14:paraId="604B8F13" w14:textId="77777777" w:rsidR="004A11F6" w:rsidRDefault="004A11F6" w:rsidP="007D1947"/>
        <w:p w14:paraId="6A397AFF" w14:textId="77777777" w:rsidR="004A11F6" w:rsidRDefault="004A11F6" w:rsidP="007D1947"/>
        <w:p w14:paraId="0AC86C14" w14:textId="748D0046" w:rsidR="001D69D4" w:rsidRDefault="001D69D4" w:rsidP="001D69D4"/>
        <w:p w14:paraId="6050796F" w14:textId="77777777" w:rsidR="00255DF2" w:rsidRDefault="00255DF2" w:rsidP="001D69D4"/>
        <w:p w14:paraId="230BA029" w14:textId="28F25AAA" w:rsidR="00255DF2" w:rsidRPr="00255DF2" w:rsidRDefault="00255DF2" w:rsidP="001D69D4">
          <w:pPr>
            <w:rPr>
              <w:b/>
              <w:bCs/>
              <w:color w:val="000000" w:themeColor="text1"/>
              <w:sz w:val="28"/>
              <w:szCs w:val="28"/>
            </w:rPr>
          </w:pPr>
          <w:r w:rsidRPr="00255DF2">
            <w:rPr>
              <w:b/>
              <w:bCs/>
              <w:color w:val="000000" w:themeColor="text1"/>
              <w:sz w:val="28"/>
              <w:szCs w:val="28"/>
            </w:rPr>
            <w:lastRenderedPageBreak/>
            <w:t>Financial analyse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0"/>
            <w:gridCol w:w="1968"/>
            <w:gridCol w:w="2103"/>
            <w:gridCol w:w="2029"/>
          </w:tblGrid>
          <w:tr w:rsidR="001D69D4" w:rsidRPr="001D69D4" w14:paraId="1CD47497" w14:textId="77777777" w:rsidTr="001D69D4">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6DF07DE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Formula </w:t>
                </w:r>
                <w:r w:rsidRPr="001D69D4">
                  <w:rPr>
                    <w:rFonts w:ascii="Arial" w:eastAsia="Times New Roman" w:hAnsi="Arial" w:cs="Arial"/>
                    <w:sz w:val="24"/>
                    <w:szCs w:val="24"/>
                    <w:lang w:val="ro-RO" w:eastAsia="ro-RO"/>
                  </w:rPr>
                  <w:t> </w:t>
                </w:r>
              </w:p>
            </w:tc>
            <w:tc>
              <w:tcPr>
                <w:tcW w:w="2265" w:type="dxa"/>
                <w:tcBorders>
                  <w:top w:val="single" w:sz="6" w:space="0" w:color="auto"/>
                  <w:left w:val="nil"/>
                  <w:bottom w:val="single" w:sz="6" w:space="0" w:color="auto"/>
                  <w:right w:val="single" w:sz="6" w:space="0" w:color="auto"/>
                </w:tcBorders>
                <w:shd w:val="clear" w:color="auto" w:fill="auto"/>
                <w:hideMark/>
              </w:tcPr>
              <w:p w14:paraId="3E19DD2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Ratio </w:t>
                </w:r>
                <w:r w:rsidRPr="001D69D4">
                  <w:rPr>
                    <w:rFonts w:ascii="Arial" w:eastAsia="Times New Roman" w:hAnsi="Arial" w:cs="Arial"/>
                    <w:sz w:val="24"/>
                    <w:szCs w:val="24"/>
                    <w:lang w:val="ro-RO" w:eastAsia="ro-RO"/>
                  </w:rPr>
                  <w:t> </w:t>
                </w:r>
              </w:p>
            </w:tc>
            <w:tc>
              <w:tcPr>
                <w:tcW w:w="2250" w:type="dxa"/>
                <w:tcBorders>
                  <w:top w:val="single" w:sz="6" w:space="0" w:color="auto"/>
                  <w:left w:val="nil"/>
                  <w:bottom w:val="single" w:sz="6" w:space="0" w:color="auto"/>
                  <w:right w:val="single" w:sz="6" w:space="0" w:color="auto"/>
                </w:tcBorders>
                <w:shd w:val="clear" w:color="auto" w:fill="auto"/>
                <w:hideMark/>
              </w:tcPr>
              <w:p w14:paraId="0145246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2017</w:t>
                </w:r>
                <w:r w:rsidRPr="001D69D4">
                  <w:rPr>
                    <w:rFonts w:ascii="Arial" w:eastAsia="Times New Roman" w:hAnsi="Arial" w:cs="Arial"/>
                    <w:sz w:val="24"/>
                    <w:szCs w:val="24"/>
                    <w:lang w:val="ro-RO" w:eastAsia="ro-RO"/>
                  </w:rPr>
                  <w:t> </w:t>
                </w:r>
              </w:p>
            </w:tc>
            <w:tc>
              <w:tcPr>
                <w:tcW w:w="2115" w:type="dxa"/>
                <w:tcBorders>
                  <w:top w:val="single" w:sz="6" w:space="0" w:color="auto"/>
                  <w:left w:val="nil"/>
                  <w:bottom w:val="single" w:sz="6" w:space="0" w:color="auto"/>
                  <w:right w:val="single" w:sz="6" w:space="0" w:color="auto"/>
                </w:tcBorders>
                <w:shd w:val="clear" w:color="auto" w:fill="auto"/>
                <w:hideMark/>
              </w:tcPr>
              <w:p w14:paraId="5492BFC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2018</w:t>
                </w:r>
                <w:r w:rsidRPr="001D69D4">
                  <w:rPr>
                    <w:rFonts w:ascii="Arial" w:eastAsia="Times New Roman" w:hAnsi="Arial" w:cs="Arial"/>
                    <w:sz w:val="24"/>
                    <w:szCs w:val="24"/>
                    <w:lang w:val="ro-RO" w:eastAsia="ro-RO"/>
                  </w:rPr>
                  <w:t> </w:t>
                </w:r>
              </w:p>
            </w:tc>
          </w:tr>
          <w:tr w:rsidR="001D69D4" w:rsidRPr="001D69D4" w14:paraId="17DD2E7E"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1D89796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Gross profits/sales x 100</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3E0264B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Gross profit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7CDF9314" w14:textId="22C3E730" w:rsidR="001D69D4" w:rsidRPr="001D69D4" w:rsidRDefault="00A52179" w:rsidP="001D69D4">
                <w:pPr>
                  <w:spacing w:after="0" w:line="240" w:lineRule="auto"/>
                  <w:textAlignment w:val="baseline"/>
                  <w:rPr>
                    <w:rFonts w:ascii="Arial" w:eastAsia="Times New Roman" w:hAnsi="Arial" w:cs="Arial"/>
                    <w:sz w:val="24"/>
                    <w:szCs w:val="24"/>
                    <w:lang w:val="ro-RO" w:eastAsia="ro-RO"/>
                  </w:rPr>
                </w:pPr>
                <w:r>
                  <w:rPr>
                    <w:rFonts w:ascii="Arial" w:eastAsia="Times New Roman" w:hAnsi="Arial" w:cs="Arial"/>
                    <w:sz w:val="24"/>
                    <w:szCs w:val="24"/>
                    <w:lang w:eastAsia="ro-RO"/>
                  </w:rPr>
                  <w:t>(</w:t>
                </w:r>
                <w:r w:rsidR="001D69D4" w:rsidRPr="001D69D4">
                  <w:rPr>
                    <w:rFonts w:ascii="Arial" w:eastAsia="Times New Roman" w:hAnsi="Arial" w:cs="Arial"/>
                    <w:sz w:val="24"/>
                    <w:szCs w:val="24"/>
                    <w:lang w:eastAsia="ro-RO"/>
                  </w:rPr>
                  <w:t>2100/</w:t>
                </w:r>
                <w:r w:rsidR="00CB4A41" w:rsidRPr="001D69D4">
                  <w:rPr>
                    <w:rFonts w:ascii="Arial" w:eastAsia="Times New Roman" w:hAnsi="Arial" w:cs="Arial"/>
                    <w:sz w:val="24"/>
                    <w:szCs w:val="24"/>
                    <w:lang w:eastAsia="ro-RO"/>
                  </w:rPr>
                  <w:t>9000</w:t>
                </w:r>
                <w:r w:rsidR="00CB4A41">
                  <w:rPr>
                    <w:rFonts w:ascii="Arial" w:eastAsia="Times New Roman" w:hAnsi="Arial" w:cs="Arial"/>
                    <w:sz w:val="24"/>
                    <w:szCs w:val="24"/>
                    <w:lang w:eastAsia="ro-RO"/>
                  </w:rPr>
                  <w:t>)</w:t>
                </w:r>
                <w:r w:rsidR="00CB4A41" w:rsidRPr="001D69D4">
                  <w:rPr>
                    <w:rFonts w:ascii="Arial" w:eastAsia="Times New Roman" w:hAnsi="Arial" w:cs="Arial"/>
                    <w:sz w:val="24"/>
                    <w:szCs w:val="24"/>
                    <w:lang w:eastAsia="ro-RO"/>
                  </w:rPr>
                  <w:t xml:space="preserve"> x</w:t>
                </w:r>
                <w:r w:rsidR="001D69D4" w:rsidRPr="001D69D4">
                  <w:rPr>
                    <w:rFonts w:ascii="Arial" w:eastAsia="Times New Roman" w:hAnsi="Arial" w:cs="Arial"/>
                    <w:sz w:val="24"/>
                    <w:szCs w:val="24"/>
                    <w:lang w:eastAsia="ro-RO"/>
                  </w:rPr>
                  <w:t>100</w:t>
                </w:r>
                <w:r w:rsidR="001D69D4" w:rsidRPr="001D69D4">
                  <w:rPr>
                    <w:rFonts w:ascii="Arial" w:eastAsia="Times New Roman" w:hAnsi="Arial" w:cs="Arial"/>
                    <w:sz w:val="24"/>
                    <w:szCs w:val="24"/>
                    <w:lang w:val="ro-RO" w:eastAsia="ro-RO"/>
                  </w:rPr>
                  <w:t> </w:t>
                </w:r>
              </w:p>
              <w:p w14:paraId="281A601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=23.3</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16E5866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1850/9500x100</w:t>
                </w:r>
                <w:r w:rsidRPr="001D69D4">
                  <w:rPr>
                    <w:rFonts w:ascii="Arial" w:eastAsia="Times New Roman" w:hAnsi="Arial" w:cs="Arial"/>
                    <w:sz w:val="24"/>
                    <w:szCs w:val="24"/>
                    <w:lang w:val="ro-RO" w:eastAsia="ro-RO"/>
                  </w:rPr>
                  <w:t> </w:t>
                </w:r>
              </w:p>
              <w:p w14:paraId="7E62302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=19.47</w:t>
                </w:r>
                <w:r w:rsidRPr="001D69D4">
                  <w:rPr>
                    <w:rFonts w:ascii="Arial" w:eastAsia="Times New Roman" w:hAnsi="Arial" w:cs="Arial"/>
                    <w:sz w:val="24"/>
                    <w:szCs w:val="24"/>
                    <w:lang w:val="ro-RO" w:eastAsia="ro-RO"/>
                  </w:rPr>
                  <w:t> </w:t>
                </w:r>
              </w:p>
            </w:tc>
          </w:tr>
          <w:tr w:rsidR="001D69D4" w:rsidRPr="001D69D4" w14:paraId="6D6220E2"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1B4D5CC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profits of the year/sales x100</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01ED49A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072FAC8B" w14:textId="2919C164" w:rsidR="001D69D4" w:rsidRPr="001D69D4" w:rsidRDefault="00A52179" w:rsidP="001D69D4">
                <w:pPr>
                  <w:spacing w:after="0" w:line="240" w:lineRule="auto"/>
                  <w:textAlignment w:val="baseline"/>
                  <w:rPr>
                    <w:rFonts w:ascii="Arial" w:eastAsia="Times New Roman" w:hAnsi="Arial" w:cs="Arial"/>
                    <w:sz w:val="24"/>
                    <w:szCs w:val="24"/>
                    <w:lang w:val="ro-RO" w:eastAsia="ro-RO"/>
                  </w:rPr>
                </w:pPr>
                <w:r>
                  <w:rPr>
                    <w:rFonts w:ascii="Arial" w:eastAsia="Times New Roman" w:hAnsi="Arial" w:cs="Arial"/>
                    <w:sz w:val="24"/>
                    <w:szCs w:val="24"/>
                    <w:lang w:eastAsia="ro-RO"/>
                  </w:rPr>
                  <w:t>(</w:t>
                </w:r>
                <w:r w:rsidR="001D69D4" w:rsidRPr="001D69D4">
                  <w:rPr>
                    <w:rFonts w:ascii="Arial" w:eastAsia="Times New Roman" w:hAnsi="Arial" w:cs="Arial"/>
                    <w:sz w:val="24"/>
                    <w:szCs w:val="24"/>
                    <w:lang w:eastAsia="ro-RO"/>
                  </w:rPr>
                  <w:t>623/</w:t>
                </w:r>
                <w:r w:rsidR="00CB4A41" w:rsidRPr="001D69D4">
                  <w:rPr>
                    <w:rFonts w:ascii="Arial" w:eastAsia="Times New Roman" w:hAnsi="Arial" w:cs="Arial"/>
                    <w:sz w:val="24"/>
                    <w:szCs w:val="24"/>
                    <w:lang w:eastAsia="ro-RO"/>
                  </w:rPr>
                  <w:t>9000</w:t>
                </w:r>
                <w:r w:rsidR="00CB4A41">
                  <w:rPr>
                    <w:rFonts w:ascii="Arial" w:eastAsia="Times New Roman" w:hAnsi="Arial" w:cs="Arial"/>
                    <w:sz w:val="24"/>
                    <w:szCs w:val="24"/>
                    <w:lang w:eastAsia="ro-RO"/>
                  </w:rPr>
                  <w:t>)</w:t>
                </w:r>
                <w:r w:rsidR="00CB4A41" w:rsidRPr="001D69D4">
                  <w:rPr>
                    <w:rFonts w:ascii="Arial" w:eastAsia="Times New Roman" w:hAnsi="Arial" w:cs="Arial"/>
                    <w:sz w:val="24"/>
                    <w:szCs w:val="24"/>
                    <w:lang w:eastAsia="ro-RO"/>
                  </w:rPr>
                  <w:t xml:space="preserve"> x</w:t>
                </w:r>
                <w:r w:rsidR="001D69D4" w:rsidRPr="001D69D4">
                  <w:rPr>
                    <w:rFonts w:ascii="Arial" w:eastAsia="Times New Roman" w:hAnsi="Arial" w:cs="Arial"/>
                    <w:sz w:val="24"/>
                    <w:szCs w:val="24"/>
                    <w:lang w:eastAsia="ro-RO"/>
                  </w:rPr>
                  <w:t>100</w:t>
                </w:r>
                <w:r w:rsidR="001D69D4" w:rsidRPr="001D69D4">
                  <w:rPr>
                    <w:rFonts w:ascii="Arial" w:eastAsia="Times New Roman" w:hAnsi="Arial" w:cs="Arial"/>
                    <w:sz w:val="24"/>
                    <w:szCs w:val="24"/>
                    <w:lang w:val="ro-RO" w:eastAsia="ro-RO"/>
                  </w:rPr>
                  <w:t> </w:t>
                </w:r>
              </w:p>
              <w:p w14:paraId="4AFB034D"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=6.92</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1ABA714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307/9500x100</w:t>
                </w:r>
                <w:r w:rsidRPr="001D69D4">
                  <w:rPr>
                    <w:rFonts w:ascii="Arial" w:eastAsia="Times New Roman" w:hAnsi="Arial" w:cs="Arial"/>
                    <w:sz w:val="24"/>
                    <w:szCs w:val="24"/>
                    <w:lang w:val="ro-RO" w:eastAsia="ro-RO"/>
                  </w:rPr>
                  <w:t> </w:t>
                </w:r>
              </w:p>
              <w:p w14:paraId="7D98E3A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=3.323</w:t>
                </w:r>
                <w:r w:rsidRPr="001D69D4">
                  <w:rPr>
                    <w:rFonts w:ascii="Arial" w:eastAsia="Times New Roman" w:hAnsi="Arial" w:cs="Arial"/>
                    <w:sz w:val="24"/>
                    <w:szCs w:val="24"/>
                    <w:lang w:val="ro-RO" w:eastAsia="ro-RO"/>
                  </w:rPr>
                  <w:t> </w:t>
                </w:r>
              </w:p>
            </w:tc>
          </w:tr>
          <w:tr w:rsidR="001D69D4" w:rsidRPr="001D69D4" w14:paraId="2C38191B"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68946653" w14:textId="3256CA2D" w:rsidR="001D69D4" w:rsidRPr="001D69D4" w:rsidRDefault="00CB4A41" w:rsidP="001D69D4">
                <w:pPr>
                  <w:spacing w:after="0" w:line="240" w:lineRule="auto"/>
                  <w:textAlignment w:val="baseline"/>
                  <w:rPr>
                    <w:rFonts w:ascii="Arial" w:eastAsia="Times New Roman" w:hAnsi="Arial" w:cs="Arial"/>
                    <w:sz w:val="24"/>
                    <w:szCs w:val="24"/>
                    <w:lang w:val="ro-RO" w:eastAsia="ro-RO"/>
                  </w:rPr>
                </w:pPr>
                <w:r w:rsidRPr="00CB4A41">
                  <w:rPr>
                    <w:rFonts w:ascii="Arial" w:eastAsia="Times New Roman" w:hAnsi="Arial" w:cs="Arial"/>
                    <w:sz w:val="24"/>
                    <w:szCs w:val="24"/>
                    <w:lang w:eastAsia="ro-RO"/>
                  </w:rPr>
                  <w:t>Net benefits of the year + advance intrigue/absolute resources</w:t>
                </w:r>
                <w:r w:rsidRPr="00CB4A41">
                  <w:rPr>
                    <w:rFonts w:ascii="Arial" w:eastAsia="Times New Roman" w:hAnsi="Arial" w:cs="Arial"/>
                    <w:sz w:val="24"/>
                    <w:szCs w:val="24"/>
                    <w:lang w:eastAsia="ro-RO"/>
                  </w:rPr>
                  <w:t xml:space="preserve"> </w:t>
                </w:r>
                <w:r w:rsidR="001D69D4" w:rsidRPr="001D69D4">
                  <w:rPr>
                    <w:rFonts w:ascii="Arial" w:eastAsia="Times New Roman" w:hAnsi="Arial" w:cs="Arial"/>
                    <w:sz w:val="24"/>
                    <w:szCs w:val="24"/>
                    <w:lang w:eastAsia="ro-RO"/>
                  </w:rPr>
                  <w:t>less current liability x100</w:t>
                </w:r>
                <w:r w:rsidR="001D69D4"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2026717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ROCE</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7DDBD0F9" w14:textId="5836F2F7" w:rsidR="001D69D4" w:rsidRPr="001D69D4" w:rsidRDefault="00CB4A41" w:rsidP="001D69D4">
                <w:pPr>
                  <w:spacing w:after="0" w:line="240" w:lineRule="auto"/>
                  <w:textAlignment w:val="baseline"/>
                  <w:rPr>
                    <w:rFonts w:ascii="Arial" w:eastAsia="Times New Roman" w:hAnsi="Arial" w:cs="Arial"/>
                    <w:sz w:val="24"/>
                    <w:szCs w:val="24"/>
                    <w:lang w:val="ro-RO" w:eastAsia="ro-RO"/>
                  </w:rPr>
                </w:pPr>
                <w:r>
                  <w:rPr>
                    <w:rFonts w:ascii="Arial" w:eastAsia="Times New Roman" w:hAnsi="Arial" w:cs="Arial"/>
                    <w:sz w:val="24"/>
                    <w:szCs w:val="24"/>
                    <w:lang w:eastAsia="ro-RO"/>
                  </w:rPr>
                  <w:t>(</w:t>
                </w:r>
                <w:r w:rsidR="001D69D4" w:rsidRPr="001D69D4">
                  <w:rPr>
                    <w:rFonts w:ascii="Arial" w:eastAsia="Times New Roman" w:hAnsi="Arial" w:cs="Arial"/>
                    <w:sz w:val="24"/>
                    <w:szCs w:val="24"/>
                    <w:lang w:eastAsia="ro-RO"/>
                  </w:rPr>
                  <w:t>623+10/</w:t>
                </w:r>
                <w:r w:rsidRPr="001D69D4">
                  <w:rPr>
                    <w:rFonts w:ascii="Arial" w:eastAsia="Times New Roman" w:hAnsi="Arial" w:cs="Arial"/>
                    <w:sz w:val="24"/>
                    <w:szCs w:val="24"/>
                    <w:lang w:eastAsia="ro-RO"/>
                  </w:rPr>
                  <w:t>2684</w:t>
                </w:r>
                <w:r>
                  <w:rPr>
                    <w:rFonts w:ascii="Arial" w:eastAsia="Times New Roman" w:hAnsi="Arial" w:cs="Arial"/>
                    <w:sz w:val="24"/>
                    <w:szCs w:val="24"/>
                    <w:lang w:eastAsia="ro-RO"/>
                  </w:rPr>
                  <w:t>)</w:t>
                </w:r>
                <w:r w:rsidRPr="001D69D4">
                  <w:rPr>
                    <w:rFonts w:ascii="Arial" w:eastAsia="Times New Roman" w:hAnsi="Arial" w:cs="Arial"/>
                    <w:sz w:val="24"/>
                    <w:szCs w:val="24"/>
                    <w:lang w:eastAsia="ro-RO"/>
                  </w:rPr>
                  <w:t xml:space="preserve"> x</w:t>
                </w:r>
                <w:r w:rsidR="001D69D4" w:rsidRPr="001D69D4">
                  <w:rPr>
                    <w:rFonts w:ascii="Arial" w:eastAsia="Times New Roman" w:hAnsi="Arial" w:cs="Arial"/>
                    <w:sz w:val="24"/>
                    <w:szCs w:val="24"/>
                    <w:lang w:eastAsia="ro-RO"/>
                  </w:rPr>
                  <w:t>100</w:t>
                </w:r>
                <w:r w:rsidR="001D69D4" w:rsidRPr="001D69D4">
                  <w:rPr>
                    <w:rFonts w:ascii="Arial" w:eastAsia="Times New Roman" w:hAnsi="Arial" w:cs="Arial"/>
                    <w:sz w:val="24"/>
                    <w:szCs w:val="24"/>
                    <w:lang w:val="ro-RO" w:eastAsia="ro-RO"/>
                  </w:rPr>
                  <w:t> </w:t>
                </w:r>
              </w:p>
              <w:p w14:paraId="74ECCC2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=23.58</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3B5FE89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307+9/3-14x100</w:t>
                </w:r>
                <w:r w:rsidRPr="001D69D4">
                  <w:rPr>
                    <w:rFonts w:ascii="Arial" w:eastAsia="Times New Roman" w:hAnsi="Arial" w:cs="Arial"/>
                    <w:sz w:val="24"/>
                    <w:szCs w:val="24"/>
                    <w:lang w:val="ro-RO" w:eastAsia="ro-RO"/>
                  </w:rPr>
                  <w:t> </w:t>
                </w:r>
              </w:p>
              <w:p w14:paraId="696A407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=10.48</w:t>
                </w:r>
                <w:r w:rsidRPr="001D69D4">
                  <w:rPr>
                    <w:rFonts w:ascii="Arial" w:eastAsia="Times New Roman" w:hAnsi="Arial" w:cs="Arial"/>
                    <w:sz w:val="24"/>
                    <w:szCs w:val="24"/>
                    <w:lang w:val="ro-RO" w:eastAsia="ro-RO"/>
                  </w:rPr>
                  <w:t> </w:t>
                </w:r>
              </w:p>
            </w:tc>
          </w:tr>
          <w:tr w:rsidR="001D69D4" w:rsidRPr="001D69D4" w14:paraId="32E8F87C"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7F27EEA8" w14:textId="78D5257E" w:rsidR="001D69D4" w:rsidRPr="001D69D4" w:rsidRDefault="00CB4A41" w:rsidP="001D69D4">
                <w:pPr>
                  <w:spacing w:after="0" w:line="240" w:lineRule="auto"/>
                  <w:textAlignment w:val="baseline"/>
                  <w:rPr>
                    <w:rFonts w:ascii="Arial" w:eastAsia="Times New Roman" w:hAnsi="Arial" w:cs="Arial"/>
                    <w:sz w:val="24"/>
                    <w:szCs w:val="24"/>
                    <w:lang w:val="ro-RO" w:eastAsia="ro-RO"/>
                  </w:rPr>
                </w:pPr>
                <w:r w:rsidRPr="00CB4A41">
                  <w:rPr>
                    <w:rFonts w:ascii="Arial" w:eastAsia="Times New Roman" w:hAnsi="Arial" w:cs="Arial"/>
                    <w:sz w:val="24"/>
                    <w:szCs w:val="24"/>
                    <w:lang w:val="ro-RO" w:eastAsia="ro-RO"/>
                  </w:rPr>
                  <w:t>Deals/all out resources less present obligation</w:t>
                </w:r>
              </w:p>
            </w:tc>
            <w:tc>
              <w:tcPr>
                <w:tcW w:w="2265" w:type="dxa"/>
                <w:tcBorders>
                  <w:top w:val="nil"/>
                  <w:left w:val="nil"/>
                  <w:bottom w:val="single" w:sz="6" w:space="0" w:color="auto"/>
                  <w:right w:val="single" w:sz="6" w:space="0" w:color="auto"/>
                </w:tcBorders>
                <w:shd w:val="clear" w:color="auto" w:fill="auto"/>
                <w:hideMark/>
              </w:tcPr>
              <w:p w14:paraId="39FB98A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Total assets turnover</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041CB8DC" w14:textId="045B5560" w:rsidR="001D69D4" w:rsidRPr="001D69D4" w:rsidRDefault="00CB4A41" w:rsidP="001D69D4">
                <w:pPr>
                  <w:spacing w:after="0" w:line="240" w:lineRule="auto"/>
                  <w:textAlignment w:val="baseline"/>
                  <w:rPr>
                    <w:rFonts w:ascii="Arial" w:eastAsia="Times New Roman" w:hAnsi="Arial" w:cs="Arial"/>
                    <w:sz w:val="24"/>
                    <w:szCs w:val="24"/>
                    <w:lang w:val="ro-RO" w:eastAsia="ro-RO"/>
                  </w:rPr>
                </w:pPr>
                <w:r>
                  <w:rPr>
                    <w:rFonts w:ascii="Arial" w:eastAsia="Times New Roman" w:hAnsi="Arial" w:cs="Arial"/>
                    <w:sz w:val="24"/>
                    <w:szCs w:val="24"/>
                    <w:lang w:eastAsia="ro-RO"/>
                  </w:rPr>
                  <w:t>8999</w:t>
                </w:r>
                <w:r w:rsidR="001D69D4" w:rsidRPr="001D69D4">
                  <w:rPr>
                    <w:rFonts w:ascii="Arial" w:eastAsia="Times New Roman" w:hAnsi="Arial" w:cs="Arial"/>
                    <w:sz w:val="24"/>
                    <w:szCs w:val="24"/>
                    <w:lang w:eastAsia="ro-RO"/>
                  </w:rPr>
                  <w:t>/2684</w:t>
                </w:r>
                <w:r w:rsidR="001D69D4" w:rsidRPr="001D69D4">
                  <w:rPr>
                    <w:rFonts w:ascii="Arial" w:eastAsia="Times New Roman" w:hAnsi="Arial" w:cs="Arial"/>
                    <w:sz w:val="24"/>
                    <w:szCs w:val="24"/>
                    <w:lang w:val="ro-RO" w:eastAsia="ro-RO"/>
                  </w:rPr>
                  <w:t> </w:t>
                </w:r>
              </w:p>
              <w:p w14:paraId="5CEC7024" w14:textId="4D0BC34B"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=3.35  </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7596F2F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9500/3014</w:t>
                </w:r>
                <w:r w:rsidRPr="001D69D4">
                  <w:rPr>
                    <w:rFonts w:ascii="Arial" w:eastAsia="Times New Roman" w:hAnsi="Arial" w:cs="Arial"/>
                    <w:sz w:val="24"/>
                    <w:szCs w:val="24"/>
                    <w:lang w:val="ro-RO" w:eastAsia="ro-RO"/>
                  </w:rPr>
                  <w:t> </w:t>
                </w:r>
              </w:p>
              <w:p w14:paraId="3AF3B80F"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=3.15 days </w:t>
                </w:r>
                <w:r w:rsidRPr="001D69D4">
                  <w:rPr>
                    <w:rFonts w:ascii="Arial" w:eastAsia="Times New Roman" w:hAnsi="Arial" w:cs="Arial"/>
                    <w:sz w:val="24"/>
                    <w:szCs w:val="24"/>
                    <w:lang w:val="ro-RO" w:eastAsia="ro-RO"/>
                  </w:rPr>
                  <w:t> </w:t>
                </w:r>
              </w:p>
            </w:tc>
          </w:tr>
          <w:tr w:rsidR="001D69D4" w:rsidRPr="001D69D4" w14:paraId="0E62A719"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2E91692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Sales/ net profit assets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1B7B577B"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Working capital turnover</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65D7D58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9000/984</w:t>
                </w:r>
                <w:r w:rsidRPr="001D69D4">
                  <w:rPr>
                    <w:rFonts w:ascii="Arial" w:eastAsia="Times New Roman" w:hAnsi="Arial" w:cs="Arial"/>
                    <w:sz w:val="24"/>
                    <w:szCs w:val="24"/>
                    <w:lang w:val="ro-RO" w:eastAsia="ro-RO"/>
                  </w:rPr>
                  <w:t> </w:t>
                </w:r>
              </w:p>
              <w:p w14:paraId="2426D58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=9.14</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00DAC58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9500/1264</w:t>
                </w:r>
                <w:r w:rsidRPr="001D69D4">
                  <w:rPr>
                    <w:rFonts w:ascii="Arial" w:eastAsia="Times New Roman" w:hAnsi="Arial" w:cs="Arial"/>
                    <w:sz w:val="24"/>
                    <w:szCs w:val="24"/>
                    <w:lang w:val="ro-RO" w:eastAsia="ro-RO"/>
                  </w:rPr>
                  <w:t> </w:t>
                </w:r>
              </w:p>
              <w:p w14:paraId="63D8C74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=7.51</w:t>
                </w:r>
                <w:r w:rsidRPr="001D69D4">
                  <w:rPr>
                    <w:rFonts w:ascii="Arial" w:eastAsia="Times New Roman" w:hAnsi="Arial" w:cs="Arial"/>
                    <w:sz w:val="24"/>
                    <w:szCs w:val="24"/>
                    <w:lang w:val="ro-RO" w:eastAsia="ro-RO"/>
                  </w:rPr>
                  <w:t> </w:t>
                </w:r>
              </w:p>
            </w:tc>
          </w:tr>
          <w:tr w:rsidR="001D69D4" w:rsidRPr="001D69D4" w14:paraId="16B3D064"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79B12C0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Current assets total/current liabilities total</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1CF28FAA" w14:textId="2219878A"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 xml:space="preserve">Current </w:t>
                </w:r>
                <w:r w:rsidR="00CB4A41">
                  <w:rPr>
                    <w:rFonts w:ascii="Arial" w:eastAsia="Times New Roman" w:hAnsi="Arial" w:cs="Arial"/>
                    <w:sz w:val="24"/>
                    <w:szCs w:val="24"/>
                    <w:lang w:eastAsia="ro-RO"/>
                  </w:rPr>
                  <w:t>R</w:t>
                </w:r>
                <w:r w:rsidRPr="001D69D4">
                  <w:rPr>
                    <w:rFonts w:ascii="Arial" w:eastAsia="Times New Roman" w:hAnsi="Arial" w:cs="Arial"/>
                    <w:sz w:val="24"/>
                    <w:szCs w:val="24"/>
                    <w:lang w:eastAsia="ro-RO"/>
                  </w:rPr>
                  <w:t>atio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207E2A20"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1839/855</w:t>
                </w:r>
                <w:r w:rsidRPr="001D69D4">
                  <w:rPr>
                    <w:rFonts w:ascii="Arial" w:eastAsia="Times New Roman" w:hAnsi="Arial" w:cs="Arial"/>
                    <w:sz w:val="24"/>
                    <w:szCs w:val="24"/>
                    <w:lang w:val="ro-RO" w:eastAsia="ro-RO"/>
                  </w:rPr>
                  <w:t> </w:t>
                </w:r>
              </w:p>
              <w:p w14:paraId="2322DE6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0BBAC18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2152/888</w:t>
                </w:r>
                <w:r w:rsidRPr="001D69D4">
                  <w:rPr>
                    <w:rFonts w:ascii="Arial" w:eastAsia="Times New Roman" w:hAnsi="Arial" w:cs="Arial"/>
                    <w:sz w:val="24"/>
                    <w:szCs w:val="24"/>
                    <w:lang w:val="ro-RO" w:eastAsia="ro-RO"/>
                  </w:rPr>
                  <w:t> </w:t>
                </w:r>
              </w:p>
              <w:p w14:paraId="16A0178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=2.42</w:t>
                </w:r>
                <w:r w:rsidRPr="001D69D4">
                  <w:rPr>
                    <w:rFonts w:ascii="Arial" w:eastAsia="Times New Roman" w:hAnsi="Arial" w:cs="Arial"/>
                    <w:sz w:val="24"/>
                    <w:szCs w:val="24"/>
                    <w:lang w:val="ro-RO" w:eastAsia="ro-RO"/>
                  </w:rPr>
                  <w:t> </w:t>
                </w:r>
              </w:p>
            </w:tc>
          </w:tr>
          <w:tr w:rsidR="001D69D4" w:rsidRPr="001D69D4" w14:paraId="600D1DE6"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0B4E5C35" w14:textId="63F3094A" w:rsidR="001D69D4" w:rsidRPr="001D69D4" w:rsidRDefault="00CB4A41" w:rsidP="001D69D4">
                <w:pPr>
                  <w:spacing w:after="0" w:line="240" w:lineRule="auto"/>
                  <w:textAlignment w:val="baseline"/>
                  <w:rPr>
                    <w:rFonts w:ascii="Arial" w:eastAsia="Times New Roman" w:hAnsi="Arial" w:cs="Arial"/>
                    <w:sz w:val="24"/>
                    <w:szCs w:val="24"/>
                    <w:lang w:val="ro-RO" w:eastAsia="ro-RO"/>
                  </w:rPr>
                </w:pPr>
                <w:r w:rsidRPr="00CB4A41">
                  <w:rPr>
                    <w:rFonts w:ascii="Arial" w:eastAsia="Times New Roman" w:hAnsi="Arial" w:cs="Arial"/>
                    <w:sz w:val="24"/>
                    <w:szCs w:val="24"/>
                    <w:lang w:val="ro-RO" w:eastAsia="ro-RO"/>
                  </w:rPr>
                  <w:t>Current resources absolute – stock/current liabilities all out</w:t>
                </w:r>
              </w:p>
            </w:tc>
            <w:tc>
              <w:tcPr>
                <w:tcW w:w="2265" w:type="dxa"/>
                <w:tcBorders>
                  <w:top w:val="nil"/>
                  <w:left w:val="nil"/>
                  <w:bottom w:val="single" w:sz="6" w:space="0" w:color="auto"/>
                  <w:right w:val="single" w:sz="6" w:space="0" w:color="auto"/>
                </w:tcBorders>
                <w:shd w:val="clear" w:color="auto" w:fill="auto"/>
                <w:hideMark/>
              </w:tcPr>
              <w:p w14:paraId="5834027E" w14:textId="4700B910"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 xml:space="preserve">Quick </w:t>
                </w:r>
                <w:r w:rsidR="00CB4A41">
                  <w:rPr>
                    <w:rFonts w:ascii="Arial" w:eastAsia="Times New Roman" w:hAnsi="Arial" w:cs="Arial"/>
                    <w:sz w:val="24"/>
                    <w:szCs w:val="24"/>
                    <w:lang w:eastAsia="ro-RO"/>
                  </w:rPr>
                  <w:t>R</w:t>
                </w:r>
                <w:r w:rsidRPr="001D69D4">
                  <w:rPr>
                    <w:rFonts w:ascii="Arial" w:eastAsia="Times New Roman" w:hAnsi="Arial" w:cs="Arial"/>
                    <w:sz w:val="24"/>
                    <w:szCs w:val="24"/>
                    <w:lang w:eastAsia="ro-RO"/>
                  </w:rPr>
                  <w:t>atio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5E50802D"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1839-700/855</w:t>
                </w:r>
                <w:r w:rsidRPr="001D69D4">
                  <w:rPr>
                    <w:rFonts w:ascii="Arial" w:eastAsia="Times New Roman" w:hAnsi="Arial" w:cs="Arial"/>
                    <w:sz w:val="24"/>
                    <w:szCs w:val="24"/>
                    <w:lang w:val="ro-RO" w:eastAsia="ro-RO"/>
                  </w:rPr>
                  <w:t> </w:t>
                </w:r>
              </w:p>
              <w:p w14:paraId="51522779"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=1.33</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57C120BA"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2152-750/888</w:t>
                </w:r>
                <w:r w:rsidRPr="001D69D4">
                  <w:rPr>
                    <w:rFonts w:ascii="Arial" w:eastAsia="Times New Roman" w:hAnsi="Arial" w:cs="Arial"/>
                    <w:sz w:val="24"/>
                    <w:szCs w:val="24"/>
                    <w:lang w:val="ro-RO" w:eastAsia="ro-RO"/>
                  </w:rPr>
                  <w:t> </w:t>
                </w:r>
              </w:p>
              <w:p w14:paraId="27115C4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=1.57</w:t>
                </w:r>
                <w:r w:rsidRPr="001D69D4">
                  <w:rPr>
                    <w:rFonts w:ascii="Arial" w:eastAsia="Times New Roman" w:hAnsi="Arial" w:cs="Arial"/>
                    <w:sz w:val="24"/>
                    <w:szCs w:val="24"/>
                    <w:lang w:val="ro-RO" w:eastAsia="ro-RO"/>
                  </w:rPr>
                  <w:t> </w:t>
                </w:r>
              </w:p>
            </w:tc>
          </w:tr>
          <w:tr w:rsidR="001D69D4" w:rsidRPr="001D69D4" w14:paraId="1AF44263"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7240FD2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Debtors x 365 days of the year / sales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423CEA5B" w14:textId="2CBBD5E1"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Debtor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35F7849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649x365/9000</w:t>
                </w:r>
                <w:r w:rsidRPr="001D69D4">
                  <w:rPr>
                    <w:rFonts w:ascii="Arial" w:eastAsia="Times New Roman" w:hAnsi="Arial" w:cs="Arial"/>
                    <w:sz w:val="24"/>
                    <w:szCs w:val="24"/>
                    <w:lang w:val="ro-RO" w:eastAsia="ro-RO"/>
                  </w:rPr>
                  <w:t> </w:t>
                </w:r>
              </w:p>
              <w:p w14:paraId="73A6856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=26.32 days </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56586D26" w14:textId="3926EFBD" w:rsidR="001D69D4" w:rsidRPr="001D69D4" w:rsidRDefault="00A52179" w:rsidP="001D69D4">
                <w:pPr>
                  <w:spacing w:after="0" w:line="240" w:lineRule="auto"/>
                  <w:textAlignment w:val="baseline"/>
                  <w:rPr>
                    <w:rFonts w:ascii="Arial" w:eastAsia="Times New Roman" w:hAnsi="Arial" w:cs="Arial"/>
                    <w:sz w:val="24"/>
                    <w:szCs w:val="24"/>
                    <w:lang w:val="ro-RO" w:eastAsia="ro-RO"/>
                  </w:rPr>
                </w:pPr>
                <w:r>
                  <w:rPr>
                    <w:rFonts w:ascii="Arial" w:eastAsia="Times New Roman" w:hAnsi="Arial" w:cs="Arial"/>
                    <w:sz w:val="24"/>
                    <w:szCs w:val="24"/>
                    <w:lang w:eastAsia="ro-RO"/>
                  </w:rPr>
                  <w:t>(</w:t>
                </w:r>
                <w:r w:rsidR="001D69D4" w:rsidRPr="001D69D4">
                  <w:rPr>
                    <w:rFonts w:ascii="Arial" w:eastAsia="Times New Roman" w:hAnsi="Arial" w:cs="Arial"/>
                    <w:sz w:val="24"/>
                    <w:szCs w:val="24"/>
                    <w:lang w:eastAsia="ro-RO"/>
                  </w:rPr>
                  <w:t>870x365</w:t>
                </w:r>
                <w:r>
                  <w:rPr>
                    <w:rFonts w:ascii="Arial" w:eastAsia="Times New Roman" w:hAnsi="Arial" w:cs="Arial"/>
                    <w:sz w:val="24"/>
                    <w:szCs w:val="24"/>
                    <w:lang w:eastAsia="ro-RO"/>
                  </w:rPr>
                  <w:t>)</w:t>
                </w:r>
                <w:r w:rsidR="001D69D4" w:rsidRPr="001D69D4">
                  <w:rPr>
                    <w:rFonts w:ascii="Arial" w:eastAsia="Times New Roman" w:hAnsi="Arial" w:cs="Arial"/>
                    <w:sz w:val="24"/>
                    <w:szCs w:val="24"/>
                    <w:lang w:eastAsia="ro-RO"/>
                  </w:rPr>
                  <w:t xml:space="preserve"> days /9500</w:t>
                </w:r>
                <w:r w:rsidR="001D69D4" w:rsidRPr="001D69D4">
                  <w:rPr>
                    <w:rFonts w:ascii="Arial" w:eastAsia="Times New Roman" w:hAnsi="Arial" w:cs="Arial"/>
                    <w:sz w:val="24"/>
                    <w:szCs w:val="24"/>
                    <w:lang w:val="ro-RO" w:eastAsia="ro-RO"/>
                  </w:rPr>
                  <w:t> </w:t>
                </w:r>
              </w:p>
              <w:p w14:paraId="19603595"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=33.42 days </w:t>
                </w:r>
                <w:r w:rsidRPr="001D69D4">
                  <w:rPr>
                    <w:rFonts w:ascii="Arial" w:eastAsia="Times New Roman" w:hAnsi="Arial" w:cs="Arial"/>
                    <w:sz w:val="24"/>
                    <w:szCs w:val="24"/>
                    <w:lang w:val="ro-RO" w:eastAsia="ro-RO"/>
                  </w:rPr>
                  <w:t> </w:t>
                </w:r>
              </w:p>
            </w:tc>
          </w:tr>
          <w:tr w:rsidR="001D69D4" w:rsidRPr="001D69D4" w14:paraId="3CCCE6A7"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27A39EB7"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Trade creditors x 365 days /purchases</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4B0CA8A6" w14:textId="0C41E368"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 xml:space="preserve">Creditor </w:t>
                </w:r>
              </w:p>
            </w:tc>
            <w:tc>
              <w:tcPr>
                <w:tcW w:w="2250" w:type="dxa"/>
                <w:tcBorders>
                  <w:top w:val="nil"/>
                  <w:left w:val="nil"/>
                  <w:bottom w:val="single" w:sz="6" w:space="0" w:color="auto"/>
                  <w:right w:val="single" w:sz="6" w:space="0" w:color="auto"/>
                </w:tcBorders>
                <w:shd w:val="clear" w:color="auto" w:fill="auto"/>
                <w:hideMark/>
              </w:tcPr>
              <w:p w14:paraId="3FAEBDC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660x 365 days /6500</w:t>
                </w:r>
                <w:r w:rsidRPr="001D69D4">
                  <w:rPr>
                    <w:rFonts w:ascii="Arial" w:eastAsia="Times New Roman" w:hAnsi="Arial" w:cs="Arial"/>
                    <w:sz w:val="24"/>
                    <w:szCs w:val="24"/>
                    <w:lang w:val="ro-RO" w:eastAsia="ro-RO"/>
                  </w:rPr>
                  <w:t> </w:t>
                </w:r>
              </w:p>
              <w:p w14:paraId="2DB41E9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=37.06 days </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72074F43"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690x 365 days /7700</w:t>
                </w:r>
                <w:r w:rsidRPr="001D69D4">
                  <w:rPr>
                    <w:rFonts w:ascii="Arial" w:eastAsia="Times New Roman" w:hAnsi="Arial" w:cs="Arial"/>
                    <w:sz w:val="24"/>
                    <w:szCs w:val="24"/>
                    <w:lang w:val="ro-RO" w:eastAsia="ro-RO"/>
                  </w:rPr>
                  <w:t> </w:t>
                </w:r>
              </w:p>
              <w:p w14:paraId="1D78C291"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=32.70 days </w:t>
                </w:r>
                <w:r w:rsidRPr="001D69D4">
                  <w:rPr>
                    <w:rFonts w:ascii="Arial" w:eastAsia="Times New Roman" w:hAnsi="Arial" w:cs="Arial"/>
                    <w:sz w:val="24"/>
                    <w:szCs w:val="24"/>
                    <w:lang w:val="ro-RO" w:eastAsia="ro-RO"/>
                  </w:rPr>
                  <w:t> </w:t>
                </w:r>
              </w:p>
            </w:tc>
          </w:tr>
          <w:tr w:rsidR="001D69D4" w:rsidRPr="001D69D4" w14:paraId="075C7E9F"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1BB9746E"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 xml:space="preserve">(Total current liabilities +bank </w:t>
                </w:r>
                <w:proofErr w:type="gramStart"/>
                <w:r w:rsidRPr="001D69D4">
                  <w:rPr>
                    <w:rFonts w:ascii="Arial" w:eastAsia="Times New Roman" w:hAnsi="Arial" w:cs="Arial"/>
                    <w:sz w:val="24"/>
                    <w:szCs w:val="24"/>
                    <w:lang w:eastAsia="ro-RO"/>
                  </w:rPr>
                  <w:t>loan )</w:t>
                </w:r>
                <w:proofErr w:type="gramEnd"/>
                <w:r w:rsidRPr="001D69D4">
                  <w:rPr>
                    <w:rFonts w:ascii="Arial" w:eastAsia="Times New Roman" w:hAnsi="Arial" w:cs="Arial"/>
                    <w:sz w:val="24"/>
                    <w:szCs w:val="24"/>
                    <w:lang w:eastAsia="ro-RO"/>
                  </w:rPr>
                  <w:t>( total current assets + fixed assets ) answers divided by one another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34B458AF" w14:textId="47148463"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Debt</w:t>
                </w:r>
              </w:p>
            </w:tc>
            <w:tc>
              <w:tcPr>
                <w:tcW w:w="2250" w:type="dxa"/>
                <w:tcBorders>
                  <w:top w:val="nil"/>
                  <w:left w:val="nil"/>
                  <w:bottom w:val="single" w:sz="6" w:space="0" w:color="auto"/>
                  <w:right w:val="single" w:sz="6" w:space="0" w:color="auto"/>
                </w:tcBorders>
                <w:shd w:val="clear" w:color="auto" w:fill="auto"/>
                <w:hideMark/>
              </w:tcPr>
              <w:p w14:paraId="05BAF84F" w14:textId="02CF26FA" w:rsidR="001D69D4" w:rsidRPr="001D69D4" w:rsidRDefault="00CB4A41" w:rsidP="001D69D4">
                <w:pPr>
                  <w:spacing w:after="0" w:line="240" w:lineRule="auto"/>
                  <w:textAlignment w:val="baseline"/>
                  <w:rPr>
                    <w:rFonts w:ascii="Arial" w:eastAsia="Times New Roman" w:hAnsi="Arial" w:cs="Arial"/>
                    <w:sz w:val="24"/>
                    <w:szCs w:val="24"/>
                    <w:lang w:val="ro-RO" w:eastAsia="ro-RO"/>
                  </w:rPr>
                </w:pPr>
                <w:r>
                  <w:rPr>
                    <w:rFonts w:ascii="Arial" w:eastAsia="Times New Roman" w:hAnsi="Arial" w:cs="Arial"/>
                    <w:sz w:val="24"/>
                    <w:szCs w:val="24"/>
                    <w:lang w:eastAsia="ro-RO"/>
                  </w:rPr>
                  <w:t>(</w:t>
                </w:r>
                <w:r w:rsidR="001D69D4" w:rsidRPr="001D69D4">
                  <w:rPr>
                    <w:rFonts w:ascii="Arial" w:eastAsia="Times New Roman" w:hAnsi="Arial" w:cs="Arial"/>
                    <w:sz w:val="24"/>
                    <w:szCs w:val="24"/>
                    <w:lang w:eastAsia="ro-RO"/>
                  </w:rPr>
                  <w:t>855+</w:t>
                </w:r>
                <w:proofErr w:type="gramStart"/>
                <w:r w:rsidR="001D69D4" w:rsidRPr="001D69D4">
                  <w:rPr>
                    <w:rFonts w:ascii="Arial" w:eastAsia="Times New Roman" w:hAnsi="Arial" w:cs="Arial"/>
                    <w:sz w:val="24"/>
                    <w:szCs w:val="24"/>
                    <w:lang w:eastAsia="ro-RO"/>
                  </w:rPr>
                  <w:t xml:space="preserve">150 </w:t>
                </w:r>
                <w:r>
                  <w:rPr>
                    <w:rFonts w:ascii="Arial" w:eastAsia="Times New Roman" w:hAnsi="Arial" w:cs="Arial"/>
                    <w:sz w:val="24"/>
                    <w:szCs w:val="24"/>
                    <w:lang w:eastAsia="ro-RO"/>
                  </w:rPr>
                  <w:t>)</w:t>
                </w:r>
                <w:proofErr w:type="gramEnd"/>
                <w:r w:rsidR="001D69D4" w:rsidRPr="001D69D4">
                  <w:rPr>
                    <w:rFonts w:ascii="Arial" w:eastAsia="Times New Roman" w:hAnsi="Arial" w:cs="Arial"/>
                    <w:sz w:val="24"/>
                    <w:szCs w:val="24"/>
                    <w:lang w:eastAsia="ro-RO"/>
                  </w:rPr>
                  <w:t>=1005</w:t>
                </w:r>
              </w:p>
              <w:p w14:paraId="70D4B428" w14:textId="47D1E3FA"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1839+1700 = 3539</w:t>
                </w:r>
                <w:r w:rsidRPr="001D69D4">
                  <w:rPr>
                    <w:rFonts w:ascii="Arial" w:eastAsia="Times New Roman" w:hAnsi="Arial" w:cs="Arial"/>
                    <w:sz w:val="24"/>
                    <w:szCs w:val="24"/>
                    <w:lang w:val="ro-RO" w:eastAsia="ro-RO"/>
                  </w:rPr>
                  <w:t> </w:t>
                </w:r>
              </w:p>
              <w:p w14:paraId="2B104AF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1005/3539 = 0.28</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2B19611E" w14:textId="4E3E857F"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888+150=1038</w:t>
                </w:r>
              </w:p>
              <w:p w14:paraId="07AF7EE3" w14:textId="5A23D7C5"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2152+1750 =3902)</w:t>
                </w:r>
                <w:r w:rsidRPr="001D69D4">
                  <w:rPr>
                    <w:rFonts w:ascii="Arial" w:eastAsia="Times New Roman" w:hAnsi="Arial" w:cs="Arial"/>
                    <w:sz w:val="24"/>
                    <w:szCs w:val="24"/>
                    <w:lang w:val="ro-RO" w:eastAsia="ro-RO"/>
                  </w:rPr>
                  <w:t> </w:t>
                </w:r>
              </w:p>
              <w:p w14:paraId="72A38CC6"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1038/3902 =0.26</w:t>
                </w:r>
                <w:r w:rsidRPr="001D69D4">
                  <w:rPr>
                    <w:rFonts w:ascii="Arial" w:eastAsia="Times New Roman" w:hAnsi="Arial" w:cs="Arial"/>
                    <w:sz w:val="24"/>
                    <w:szCs w:val="24"/>
                    <w:lang w:val="ro-RO" w:eastAsia="ro-RO"/>
                  </w:rPr>
                  <w:t> </w:t>
                </w:r>
              </w:p>
            </w:tc>
          </w:tr>
          <w:tr w:rsidR="001D69D4" w:rsidRPr="001D69D4" w14:paraId="2B8DA51A" w14:textId="77777777" w:rsidTr="001D69D4">
            <w:tc>
              <w:tcPr>
                <w:tcW w:w="2355" w:type="dxa"/>
                <w:tcBorders>
                  <w:top w:val="nil"/>
                  <w:left w:val="single" w:sz="6" w:space="0" w:color="auto"/>
                  <w:bottom w:val="single" w:sz="6" w:space="0" w:color="auto"/>
                  <w:right w:val="single" w:sz="6" w:space="0" w:color="auto"/>
                </w:tcBorders>
                <w:shd w:val="clear" w:color="auto" w:fill="auto"/>
                <w:hideMark/>
              </w:tcPr>
              <w:p w14:paraId="0272427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Net profit of the year + cash in hand / loan interest </w:t>
                </w:r>
                <w:r w:rsidRPr="001D69D4">
                  <w:rPr>
                    <w:rFonts w:ascii="Arial" w:eastAsia="Times New Roman" w:hAnsi="Arial" w:cs="Arial"/>
                    <w:sz w:val="24"/>
                    <w:szCs w:val="24"/>
                    <w:lang w:val="ro-RO" w:eastAsia="ro-RO"/>
                  </w:rPr>
                  <w:t> </w:t>
                </w:r>
              </w:p>
            </w:tc>
            <w:tc>
              <w:tcPr>
                <w:tcW w:w="2265" w:type="dxa"/>
                <w:tcBorders>
                  <w:top w:val="nil"/>
                  <w:left w:val="nil"/>
                  <w:bottom w:val="single" w:sz="6" w:space="0" w:color="auto"/>
                  <w:right w:val="single" w:sz="6" w:space="0" w:color="auto"/>
                </w:tcBorders>
                <w:shd w:val="clear" w:color="auto" w:fill="auto"/>
                <w:hideMark/>
              </w:tcPr>
              <w:p w14:paraId="746C0174"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Interest cover </w:t>
                </w:r>
                <w:r w:rsidRPr="001D69D4">
                  <w:rPr>
                    <w:rFonts w:ascii="Arial" w:eastAsia="Times New Roman" w:hAnsi="Arial" w:cs="Arial"/>
                    <w:sz w:val="24"/>
                    <w:szCs w:val="24"/>
                    <w:lang w:val="ro-RO" w:eastAsia="ro-RO"/>
                  </w:rPr>
                  <w:t> </w:t>
                </w:r>
              </w:p>
            </w:tc>
            <w:tc>
              <w:tcPr>
                <w:tcW w:w="2250" w:type="dxa"/>
                <w:tcBorders>
                  <w:top w:val="nil"/>
                  <w:left w:val="nil"/>
                  <w:bottom w:val="single" w:sz="6" w:space="0" w:color="auto"/>
                  <w:right w:val="single" w:sz="6" w:space="0" w:color="auto"/>
                </w:tcBorders>
                <w:shd w:val="clear" w:color="auto" w:fill="auto"/>
                <w:hideMark/>
              </w:tcPr>
              <w:p w14:paraId="6E80AA83"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623+10/10</w:t>
                </w:r>
                <w:r w:rsidRPr="001D69D4">
                  <w:rPr>
                    <w:rFonts w:ascii="Arial" w:eastAsia="Times New Roman" w:hAnsi="Arial" w:cs="Arial"/>
                    <w:sz w:val="24"/>
                    <w:szCs w:val="24"/>
                    <w:lang w:val="ro-RO" w:eastAsia="ro-RO"/>
                  </w:rPr>
                  <w:t> </w:t>
                </w:r>
              </w:p>
              <w:p w14:paraId="591A5F98"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=63.3</w:t>
                </w:r>
                <w:r w:rsidRPr="001D69D4">
                  <w:rPr>
                    <w:rFonts w:ascii="Arial" w:eastAsia="Times New Roman" w:hAnsi="Arial" w:cs="Arial"/>
                    <w:sz w:val="24"/>
                    <w:szCs w:val="24"/>
                    <w:lang w:val="ro-RO" w:eastAsia="ro-RO"/>
                  </w:rPr>
                  <w:t> </w:t>
                </w:r>
              </w:p>
            </w:tc>
            <w:tc>
              <w:tcPr>
                <w:tcW w:w="2115" w:type="dxa"/>
                <w:tcBorders>
                  <w:top w:val="nil"/>
                  <w:left w:val="nil"/>
                  <w:bottom w:val="single" w:sz="6" w:space="0" w:color="auto"/>
                  <w:right w:val="single" w:sz="6" w:space="0" w:color="auto"/>
                </w:tcBorders>
                <w:shd w:val="clear" w:color="auto" w:fill="auto"/>
                <w:hideMark/>
              </w:tcPr>
              <w:p w14:paraId="63D23BBC"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307+10/9</w:t>
                </w:r>
                <w:r w:rsidRPr="001D69D4">
                  <w:rPr>
                    <w:rFonts w:ascii="Arial" w:eastAsia="Times New Roman" w:hAnsi="Arial" w:cs="Arial"/>
                    <w:sz w:val="24"/>
                    <w:szCs w:val="24"/>
                    <w:lang w:val="ro-RO" w:eastAsia="ro-RO"/>
                  </w:rPr>
                  <w:t> </w:t>
                </w:r>
              </w:p>
              <w:p w14:paraId="134A7C42"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eastAsia="ro-RO"/>
                  </w:rPr>
                  <w:t>=35.2</w:t>
                </w:r>
                <w:r w:rsidRPr="001D69D4">
                  <w:rPr>
                    <w:rFonts w:ascii="Arial" w:eastAsia="Times New Roman" w:hAnsi="Arial" w:cs="Arial"/>
                    <w:sz w:val="24"/>
                    <w:szCs w:val="24"/>
                    <w:lang w:val="ro-RO" w:eastAsia="ro-RO"/>
                  </w:rPr>
                  <w:t> </w:t>
                </w:r>
              </w:p>
            </w:tc>
          </w:tr>
        </w:tbl>
        <w:p w14:paraId="7403A7F7" w14:textId="77777777" w:rsidR="001D69D4" w:rsidRPr="001D69D4" w:rsidRDefault="001D69D4" w:rsidP="001D69D4">
          <w:pPr>
            <w:spacing w:after="0" w:line="240" w:lineRule="auto"/>
            <w:textAlignment w:val="baseline"/>
            <w:rPr>
              <w:rFonts w:ascii="Arial" w:eastAsia="Times New Roman" w:hAnsi="Arial" w:cs="Arial"/>
              <w:sz w:val="24"/>
              <w:szCs w:val="24"/>
              <w:lang w:val="ro-RO" w:eastAsia="ro-RO"/>
            </w:rPr>
          </w:pPr>
          <w:r w:rsidRPr="001D69D4">
            <w:rPr>
              <w:rFonts w:ascii="Arial" w:eastAsia="Times New Roman" w:hAnsi="Arial" w:cs="Arial"/>
              <w:sz w:val="24"/>
              <w:szCs w:val="24"/>
              <w:lang w:val="ro-RO" w:eastAsia="ro-RO"/>
            </w:rPr>
            <w:t> </w:t>
          </w:r>
        </w:p>
        <w:p w14:paraId="56B23C09" w14:textId="4421F2C0" w:rsidR="004A11F6" w:rsidRDefault="004A11F6" w:rsidP="007D1947"/>
        <w:p w14:paraId="0EB60C86" w14:textId="77777777" w:rsidR="004A11F6" w:rsidRDefault="004A11F6" w:rsidP="007D1947"/>
        <w:p w14:paraId="790B2FB1" w14:textId="04A1F785" w:rsidR="004A11F6" w:rsidRDefault="00A52179" w:rsidP="007D1947">
          <w:r>
            <w:rPr>
              <w:noProof/>
            </w:rPr>
            <w:lastRenderedPageBreak/>
            <w:drawing>
              <wp:inline distT="0" distB="0" distL="0" distR="0" wp14:anchorId="67F010B3" wp14:editId="72859FD9">
                <wp:extent cx="5781675" cy="30480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771110" w14:textId="3559B880" w:rsidR="001420DC" w:rsidRDefault="00EF1307" w:rsidP="007D1947">
          <w:pPr>
            <w:rPr>
              <w:rFonts w:ascii="Arial" w:hAnsi="Arial" w:cs="Arial"/>
              <w:b/>
              <w:bCs/>
              <w:color w:val="000000" w:themeColor="text1"/>
              <w:sz w:val="24"/>
              <w:szCs w:val="24"/>
            </w:rPr>
          </w:pPr>
          <w:r w:rsidRPr="00EF1307">
            <w:rPr>
              <w:rFonts w:ascii="Arial" w:hAnsi="Arial" w:cs="Arial"/>
              <w:b/>
              <w:bCs/>
              <w:color w:val="000000" w:themeColor="text1"/>
              <w:sz w:val="24"/>
              <w:szCs w:val="24"/>
            </w:rPr>
            <w:t>Ratio</w:t>
          </w:r>
        </w:p>
        <w:p w14:paraId="4E07DFC7" w14:textId="739514AF" w:rsidR="00EF1307" w:rsidRDefault="00EF1307" w:rsidP="007D1947">
          <w:pPr>
            <w:rPr>
              <w:rFonts w:ascii="Arial" w:hAnsi="Arial" w:cs="Arial"/>
              <w:color w:val="000000" w:themeColor="text1"/>
              <w:sz w:val="24"/>
              <w:szCs w:val="24"/>
            </w:rPr>
          </w:pPr>
          <w:r w:rsidRPr="00EF1307">
            <w:rPr>
              <w:rFonts w:ascii="Arial" w:hAnsi="Arial" w:cs="Arial"/>
              <w:color w:val="000000" w:themeColor="text1"/>
              <w:sz w:val="24"/>
              <w:szCs w:val="24"/>
            </w:rPr>
            <w:t xml:space="preserve">Ratio Analysis is a process to gain deeper insight into the financial health of a company by comparing and analysing the information provided in </w:t>
          </w:r>
          <w:proofErr w:type="spellStart"/>
          <w:r w:rsidRPr="00EF1307">
            <w:rPr>
              <w:rFonts w:ascii="Arial" w:hAnsi="Arial" w:cs="Arial"/>
              <w:color w:val="000000" w:themeColor="text1"/>
              <w:sz w:val="24"/>
              <w:szCs w:val="24"/>
            </w:rPr>
            <w:t>tha</w:t>
          </w:r>
          <w:proofErr w:type="spellEnd"/>
          <w:r w:rsidRPr="00EF1307">
            <w:rPr>
              <w:rFonts w:ascii="Arial" w:hAnsi="Arial" w:cs="Arial"/>
              <w:color w:val="000000" w:themeColor="text1"/>
              <w:sz w:val="24"/>
              <w:szCs w:val="24"/>
            </w:rPr>
            <w:t xml:space="preserve"> financial statement.</w:t>
          </w:r>
        </w:p>
        <w:p w14:paraId="394771F0" w14:textId="0F42780F" w:rsidR="00BD2DDF" w:rsidRDefault="00BD2DDF" w:rsidP="007D1947">
          <w:pPr>
            <w:rPr>
              <w:rFonts w:ascii="Arial" w:hAnsi="Arial" w:cs="Arial"/>
              <w:b/>
              <w:bCs/>
              <w:color w:val="000000" w:themeColor="text1"/>
              <w:sz w:val="24"/>
              <w:szCs w:val="24"/>
            </w:rPr>
          </w:pPr>
          <w:r w:rsidRPr="00BD2DDF">
            <w:rPr>
              <w:rFonts w:ascii="Arial" w:hAnsi="Arial" w:cs="Arial"/>
              <w:b/>
              <w:bCs/>
              <w:color w:val="000000" w:themeColor="text1"/>
              <w:sz w:val="24"/>
              <w:szCs w:val="24"/>
            </w:rPr>
            <w:t>Creditors day</w:t>
          </w:r>
        </w:p>
        <w:p w14:paraId="04048DA0" w14:textId="76C77391" w:rsidR="00BD2DDF" w:rsidRPr="00BD2DDF" w:rsidRDefault="00BD2DDF" w:rsidP="00BD2DDF">
          <w:pPr>
            <w:rPr>
              <w:rFonts w:ascii="Arial" w:hAnsi="Arial" w:cs="Arial"/>
              <w:color w:val="000000" w:themeColor="text1"/>
              <w:sz w:val="24"/>
              <w:szCs w:val="24"/>
            </w:rPr>
          </w:pPr>
          <w:r w:rsidRPr="00BD2DDF">
            <w:rPr>
              <w:rFonts w:ascii="Arial" w:hAnsi="Arial" w:cs="Arial"/>
              <w:color w:val="000000" w:themeColor="text1"/>
              <w:sz w:val="24"/>
              <w:szCs w:val="24"/>
            </w:rPr>
            <w:t xml:space="preserve">The bank days ought to be equivalent to your Terms of Trade with providers. </w:t>
          </w:r>
          <w:proofErr w:type="gramStart"/>
          <w:r w:rsidRPr="00BD2DDF">
            <w:rPr>
              <w:rFonts w:ascii="Arial" w:hAnsi="Arial" w:cs="Arial"/>
              <w:color w:val="000000" w:themeColor="text1"/>
              <w:sz w:val="24"/>
              <w:szCs w:val="24"/>
            </w:rPr>
            <w:t>In the event that</w:t>
          </w:r>
          <w:proofErr w:type="gramEnd"/>
          <w:r w:rsidRPr="00BD2DDF">
            <w:rPr>
              <w:rFonts w:ascii="Arial" w:hAnsi="Arial" w:cs="Arial"/>
              <w:color w:val="000000" w:themeColor="text1"/>
              <w:sz w:val="24"/>
              <w:szCs w:val="24"/>
            </w:rPr>
            <w:t xml:space="preserve"> the days proportion is constantly higher it implies the business is paying its providers late which could in the long run lead to supply issues. On the off chance that the days proportion is slanting lower than the typical terms of exchange it could show that providers are being paid too soon, decreasing the measure of money accessible in the business, or it may conceivably be because of early repayment limits being taken from providers. A money business ought to have a much lower Creditor Days figure than a non-money business. Run of the mill ranges for</w:t>
          </w:r>
          <w:r w:rsidRPr="00BD2DDF">
            <w:rPr>
              <w:rFonts w:ascii="Arial" w:hAnsi="Arial" w:cs="Arial"/>
              <w:b/>
              <w:bCs/>
              <w:color w:val="000000" w:themeColor="text1"/>
              <w:sz w:val="24"/>
              <w:szCs w:val="24"/>
            </w:rPr>
            <w:t xml:space="preserve"> the lender day proportion for a non-money business would be 30-60 days</w:t>
          </w:r>
        </w:p>
        <w:p w14:paraId="378224DE" w14:textId="77777777" w:rsidR="00EF1307" w:rsidRPr="00EF1307" w:rsidRDefault="00EF1307" w:rsidP="007D1947">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931E14" w14:textId="77777777" w:rsidR="00E945DB" w:rsidRPr="00E945DB" w:rsidRDefault="00E945DB" w:rsidP="00A93D01">
          <w:pPr>
            <w:pStyle w:val="paragraph"/>
            <w:spacing w:before="0" w:beforeAutospacing="0" w:after="0" w:afterAutospacing="0"/>
            <w:textAlignment w:val="baseline"/>
            <w:rPr>
              <w:rFonts w:ascii="Arial" w:hAnsi="Arial" w:cs="Arial"/>
              <w:color w:val="2957BD" w:themeColor="accent6" w:themeShade="BF"/>
            </w:rPr>
          </w:pPr>
        </w:p>
        <w:p w14:paraId="09EE6F5B" w14:textId="3B2CCE1C" w:rsidR="00A93D01" w:rsidRPr="00255DF2" w:rsidRDefault="00A93D01" w:rsidP="00A93D01">
          <w:pPr>
            <w:pStyle w:val="paragraph"/>
            <w:spacing w:before="0" w:beforeAutospacing="0" w:after="0" w:afterAutospacing="0"/>
            <w:textAlignment w:val="baseline"/>
            <w:rPr>
              <w:rStyle w:val="eop"/>
              <w:rFonts w:ascii="Arial" w:hAnsi="Arial" w:cs="Arial"/>
              <w:b/>
              <w:bCs/>
              <w:color w:val="2957BD" w:themeColor="accent6" w:themeShade="BF"/>
            </w:rPr>
          </w:pPr>
          <w:r w:rsidRPr="00255DF2">
            <w:rPr>
              <w:rStyle w:val="normaltextrun"/>
              <w:rFonts w:ascii="Arial" w:hAnsi="Arial" w:cs="Arial"/>
              <w:b/>
              <w:bCs/>
              <w:color w:val="000000" w:themeColor="text1"/>
              <w:lang w:val="en-GB"/>
            </w:rPr>
            <w:t>Profitability</w:t>
          </w:r>
          <w:r w:rsidRPr="00255DF2">
            <w:rPr>
              <w:rStyle w:val="eop"/>
              <w:rFonts w:ascii="Arial" w:hAnsi="Arial" w:cs="Arial"/>
              <w:b/>
              <w:bCs/>
              <w:color w:val="2957BD" w:themeColor="accent6" w:themeShade="BF"/>
            </w:rPr>
            <w:t> </w:t>
          </w:r>
        </w:p>
        <w:p w14:paraId="1088FD2E" w14:textId="6BD1952A" w:rsidR="00E945DB" w:rsidRPr="00E945DB" w:rsidRDefault="00255DF2" w:rsidP="00E945DB">
          <w:pPr>
            <w:pStyle w:val="paragraph"/>
            <w:spacing w:after="0"/>
            <w:textAlignment w:val="baseline"/>
            <w:rPr>
              <w:rFonts w:ascii="Arial" w:hAnsi="Arial" w:cs="Arial"/>
              <w:color w:val="000000" w:themeColor="text1"/>
            </w:rPr>
          </w:pPr>
          <w:r>
            <w:rPr>
              <w:rStyle w:val="eop"/>
              <w:rFonts w:ascii="Arial" w:hAnsi="Arial" w:cs="Arial"/>
              <w:color w:val="000000" w:themeColor="text1"/>
            </w:rPr>
            <w:t xml:space="preserve">   </w:t>
          </w:r>
          <w:r w:rsidR="00A301D9">
            <w:rPr>
              <w:rFonts w:ascii="Arial" w:hAnsi="Arial" w:cs="Arial"/>
              <w:color w:val="000000" w:themeColor="text1"/>
            </w:rPr>
            <w:t>The p</w:t>
          </w:r>
          <w:r w:rsidR="00E945DB" w:rsidRPr="00E945DB">
            <w:rPr>
              <w:rFonts w:ascii="Arial" w:hAnsi="Arial" w:cs="Arial"/>
              <w:color w:val="000000" w:themeColor="text1"/>
            </w:rPr>
            <w:t xml:space="preserve">rofitability reports identify the </w:t>
          </w:r>
          <w:r w:rsidR="00A301D9" w:rsidRPr="00A301D9">
            <w:rPr>
              <w:rFonts w:ascii="Arial" w:hAnsi="Arial" w:cs="Arial"/>
              <w:color w:val="000000" w:themeColor="text1"/>
              <w:lang w:val="en-GB"/>
            </w:rPr>
            <w:t>capacity</w:t>
          </w:r>
          <w:r w:rsidR="00E945DB" w:rsidRPr="00E945DB">
            <w:rPr>
              <w:rFonts w:ascii="Arial" w:hAnsi="Arial" w:cs="Arial"/>
              <w:color w:val="000000" w:themeColor="text1"/>
            </w:rPr>
            <w:t xml:space="preserve"> of the company to produce adequate revenue and which is the return of the </w:t>
          </w:r>
          <w:r w:rsidR="00A301D9" w:rsidRPr="00A301D9">
            <w:rPr>
              <w:rFonts w:ascii="Arial" w:hAnsi="Arial" w:cs="Arial"/>
              <w:color w:val="000000" w:themeColor="text1"/>
              <w:lang w:val="en-GB"/>
            </w:rPr>
            <w:t>business's</w:t>
          </w:r>
          <w:r w:rsidR="00E945DB" w:rsidRPr="00E945DB">
            <w:rPr>
              <w:rFonts w:ascii="Arial" w:hAnsi="Arial" w:cs="Arial"/>
              <w:color w:val="000000" w:themeColor="text1"/>
            </w:rPr>
            <w:t xml:space="preserve"> assets. "First, the reports that show the vertical economic power and </w:t>
          </w:r>
          <w:r w:rsidR="00A301D9" w:rsidRPr="00A301D9">
            <w:rPr>
              <w:rFonts w:ascii="Arial" w:hAnsi="Arial" w:cs="Arial"/>
              <w:color w:val="000000" w:themeColor="text1"/>
              <w:lang w:val="en-GB"/>
            </w:rPr>
            <w:t>exactly how</w:t>
          </w:r>
          <w:r w:rsidR="00E945DB" w:rsidRPr="00E945DB">
            <w:rPr>
              <w:rFonts w:ascii="Arial" w:hAnsi="Arial" w:cs="Arial"/>
              <w:color w:val="000000" w:themeColor="text1"/>
            </w:rPr>
            <w:t xml:space="preserve"> successful the </w:t>
          </w:r>
          <w:r w:rsidR="00A301D9" w:rsidRPr="00A301D9">
            <w:rPr>
              <w:rFonts w:ascii="Arial" w:hAnsi="Arial" w:cs="Arial"/>
              <w:color w:val="000000" w:themeColor="text1"/>
              <w:lang w:val="en-GB"/>
            </w:rPr>
            <w:t>company</w:t>
          </w:r>
          <w:r w:rsidR="00E945DB" w:rsidRPr="00E945DB">
            <w:rPr>
              <w:rFonts w:ascii="Arial" w:hAnsi="Arial" w:cs="Arial"/>
              <w:color w:val="000000" w:themeColor="text1"/>
            </w:rPr>
            <w:t xml:space="preserve"> is in managing its assets (Martinas.V 2015)</w:t>
          </w:r>
        </w:p>
        <w:p w14:paraId="26091C4C" w14:textId="16FB0126" w:rsidR="00A93D01" w:rsidRPr="00E945DB" w:rsidRDefault="00340990" w:rsidP="00E945DB">
          <w:pPr>
            <w:pStyle w:val="paragraph"/>
            <w:spacing w:before="0" w:beforeAutospacing="0" w:after="0" w:afterAutospacing="0"/>
            <w:textAlignment w:val="baseline"/>
            <w:rPr>
              <w:rFonts w:ascii="Arial" w:hAnsi="Arial" w:cs="Arial"/>
              <w:color w:val="000000" w:themeColor="text1"/>
            </w:rPr>
          </w:pPr>
          <w:r>
            <w:rPr>
              <w:rFonts w:ascii="Arial" w:hAnsi="Arial" w:cs="Arial"/>
              <w:color w:val="000000" w:themeColor="text1"/>
            </w:rPr>
            <w:t xml:space="preserve">  </w:t>
          </w:r>
          <w:r w:rsidRPr="00340990">
            <w:rPr>
              <w:rFonts w:ascii="Arial" w:hAnsi="Arial" w:cs="Arial"/>
              <w:color w:val="000000" w:themeColor="text1"/>
            </w:rPr>
            <w:t xml:space="preserve">The efficiency report centers around 5 reports in figure 2, the outcomes show that (1) the net revenue diminished by 3.38%, demonstrating the organization being pitifully focused on. (2) The gross benefit additionally diminished by 3.69%, showed by the aftereffect of the deals in incomes. The organization is relied upon to arrive at the objective edge of 40% (3) ROCE diminished by 13.1%, which is low, determining </w:t>
          </w:r>
          <w:r w:rsidRPr="00340990">
            <w:rPr>
              <w:rFonts w:ascii="Arial" w:hAnsi="Arial" w:cs="Arial"/>
              <w:color w:val="000000" w:themeColor="text1"/>
            </w:rPr>
            <w:lastRenderedPageBreak/>
            <w:t xml:space="preserve">the investments in little livelihoods related with the degree of the advantages held. Since wages are underneath normal, it indicates a clumsy utilization of </w:t>
          </w:r>
          <w:r w:rsidR="00503582" w:rsidRPr="008D651C">
            <w:rPr>
              <w:rFonts w:ascii="Arial" w:hAnsi="Arial" w:cs="Arial"/>
              <w:color w:val="000000" w:themeColor="text1"/>
              <w:lang w:val="en-GB"/>
            </w:rPr>
            <w:t>business</w:t>
          </w:r>
          <w:r w:rsidRPr="00340990">
            <w:rPr>
              <w:rFonts w:ascii="Arial" w:hAnsi="Arial" w:cs="Arial"/>
              <w:color w:val="000000" w:themeColor="text1"/>
            </w:rPr>
            <w:t xml:space="preserve"> properties. (4) The turnover of benefits diminished by 2</w:t>
          </w:r>
          <w:r w:rsidR="00503582">
            <w:rPr>
              <w:rFonts w:ascii="Arial" w:hAnsi="Arial" w:cs="Arial"/>
              <w:color w:val="000000" w:themeColor="text1"/>
            </w:rPr>
            <w:t>2</w:t>
          </w:r>
          <w:r w:rsidRPr="00340990">
            <w:rPr>
              <w:rFonts w:ascii="Arial" w:hAnsi="Arial" w:cs="Arial"/>
              <w:color w:val="000000" w:themeColor="text1"/>
            </w:rPr>
            <w:t xml:space="preserve"> hours in</w:t>
          </w:r>
          <w:r w:rsidR="00503582">
            <w:rPr>
              <w:rFonts w:ascii="Arial" w:hAnsi="Arial" w:cs="Arial"/>
              <w:color w:val="000000" w:themeColor="text1"/>
            </w:rPr>
            <w:t xml:space="preserve"> year </w:t>
          </w:r>
          <w:r w:rsidRPr="00340990">
            <w:rPr>
              <w:rFonts w:ascii="Arial" w:hAnsi="Arial" w:cs="Arial"/>
              <w:color w:val="000000" w:themeColor="text1"/>
            </w:rPr>
            <w:t xml:space="preserve"> 2018 contrasted with 2017, which show</w:t>
          </w:r>
          <w:r w:rsidR="00503582">
            <w:rPr>
              <w:rFonts w:ascii="Arial" w:hAnsi="Arial" w:cs="Arial"/>
              <w:color w:val="000000" w:themeColor="text1"/>
            </w:rPr>
            <w:t xml:space="preserve"> us</w:t>
          </w:r>
          <w:r w:rsidRPr="00340990">
            <w:rPr>
              <w:rFonts w:ascii="Arial" w:hAnsi="Arial" w:cs="Arial"/>
              <w:color w:val="000000" w:themeColor="text1"/>
            </w:rPr>
            <w:t xml:space="preserve"> that (5) the turnover in working capital diminished and by 1.63% because of the profitability proportion indicating the manner by which asset resources are abused as fixes include expanded inside a year</w:t>
          </w:r>
          <w:r w:rsidR="00E945DB" w:rsidRPr="00E945DB">
            <w:rPr>
              <w:rFonts w:ascii="Arial" w:hAnsi="Arial" w:cs="Arial"/>
              <w:color w:val="000000" w:themeColor="text1"/>
            </w:rPr>
            <w:t>.</w:t>
          </w:r>
        </w:p>
        <w:p w14:paraId="31792B72" w14:textId="0055F597" w:rsidR="004A11F6" w:rsidRDefault="004A11F6" w:rsidP="007D1947"/>
        <w:p w14:paraId="326AAA5E" w14:textId="77777777" w:rsidR="002D3BF7" w:rsidRDefault="002D3BF7" w:rsidP="00E945DB">
          <w:pPr>
            <w:rPr>
              <w:rFonts w:ascii="Arial" w:hAnsi="Arial" w:cs="Arial"/>
              <w:color w:val="2957BD" w:themeColor="accent6" w:themeShade="BF"/>
              <w:sz w:val="24"/>
              <w:szCs w:val="24"/>
            </w:rPr>
          </w:pPr>
        </w:p>
        <w:p w14:paraId="68199F55" w14:textId="4116AFE4" w:rsidR="00E945DB" w:rsidRPr="00255DF2" w:rsidRDefault="00E945DB" w:rsidP="00E945DB">
          <w:pPr>
            <w:rPr>
              <w:rFonts w:ascii="Arial" w:hAnsi="Arial" w:cs="Arial"/>
              <w:b/>
              <w:bCs/>
              <w:sz w:val="24"/>
              <w:szCs w:val="24"/>
            </w:rPr>
          </w:pPr>
          <w:r w:rsidRPr="00255DF2">
            <w:rPr>
              <w:rFonts w:ascii="Arial" w:hAnsi="Arial" w:cs="Arial"/>
              <w:b/>
              <w:bCs/>
              <w:sz w:val="24"/>
              <w:szCs w:val="24"/>
            </w:rPr>
            <w:t>Liquidity</w:t>
          </w:r>
        </w:p>
        <w:p w14:paraId="4A473A80" w14:textId="48B711BF" w:rsidR="005021D7" w:rsidRPr="00340990" w:rsidRDefault="00340990" w:rsidP="00E945DB">
          <w:pPr>
            <w:rPr>
              <w:rFonts w:ascii="Arial" w:hAnsi="Arial" w:cs="Arial"/>
              <w:sz w:val="24"/>
              <w:szCs w:val="24"/>
            </w:rPr>
          </w:pPr>
          <w:r w:rsidRPr="00340990">
            <w:rPr>
              <w:rFonts w:ascii="Arial" w:hAnsi="Arial" w:cs="Arial"/>
              <w:sz w:val="24"/>
              <w:szCs w:val="24"/>
            </w:rPr>
            <w:t xml:space="preserve">Liquidity reports are fundamental for money related investigation, in light of regularly scheduled instalment duties, considering more affordable costs and borrowers who can be a modest term advance contrasted with a </w:t>
          </w:r>
          <w:r w:rsidR="00503582" w:rsidRPr="00340990">
            <w:rPr>
              <w:rFonts w:ascii="Arial" w:hAnsi="Arial" w:cs="Arial"/>
              <w:sz w:val="24"/>
              <w:szCs w:val="24"/>
            </w:rPr>
            <w:t>long-haul</w:t>
          </w:r>
          <w:r w:rsidRPr="00340990">
            <w:rPr>
              <w:rFonts w:ascii="Arial" w:hAnsi="Arial" w:cs="Arial"/>
              <w:sz w:val="24"/>
              <w:szCs w:val="24"/>
            </w:rPr>
            <w:t xml:space="preserve"> </w:t>
          </w:r>
          <w:bookmarkStart w:id="1" w:name="_GoBack"/>
          <w:bookmarkEnd w:id="1"/>
          <w:r w:rsidRPr="00340990">
            <w:rPr>
              <w:rFonts w:ascii="Arial" w:hAnsi="Arial" w:cs="Arial"/>
              <w:sz w:val="24"/>
              <w:szCs w:val="24"/>
            </w:rPr>
            <w:t>obligation. The recipes required right now the report appeared in Figure 2 are (1) the fast report shows that it expanded by 0.24% (2) the present proportion - expanded by 0.24% (3) Debtor days - expanded by 7, 1 days, which is terrible. Before the finish of the money related examination it will be shown if the organization has a satisfactory money advantage for meet the obligation instalment plan and pay the consequences. The liquidity reports have current resources having a place with the organization and the planned instalments for the present obligations on the opposite side of the stepping stool.</w:t>
          </w:r>
        </w:p>
        <w:p w14:paraId="2CFE936B" w14:textId="1E668C35" w:rsidR="005021D7" w:rsidRPr="00255DF2" w:rsidRDefault="005021D7" w:rsidP="00E945DB">
          <w:pPr>
            <w:rPr>
              <w:rFonts w:ascii="Arial" w:hAnsi="Arial" w:cs="Arial"/>
              <w:b/>
              <w:bCs/>
              <w:sz w:val="24"/>
              <w:szCs w:val="24"/>
            </w:rPr>
          </w:pPr>
          <w:r w:rsidRPr="00255DF2">
            <w:rPr>
              <w:rFonts w:ascii="Arial" w:hAnsi="Arial" w:cs="Arial"/>
              <w:b/>
              <w:bCs/>
              <w:sz w:val="24"/>
              <w:szCs w:val="24"/>
            </w:rPr>
            <w:t>Gearing</w:t>
          </w:r>
        </w:p>
        <w:p w14:paraId="6DC61D65" w14:textId="7BA964E3" w:rsidR="005021D7" w:rsidRPr="00380CE3" w:rsidRDefault="00340990" w:rsidP="00340990">
          <w:pPr>
            <w:pStyle w:val="paragraph"/>
            <w:spacing w:after="0"/>
            <w:textAlignment w:val="baseline"/>
            <w:rPr>
              <w:rStyle w:val="normaltextrun"/>
              <w:rFonts w:ascii="Arial" w:hAnsi="Arial" w:cs="Arial"/>
              <w:b/>
              <w:bCs/>
              <w:lang w:val="en-GB"/>
            </w:rPr>
          </w:pPr>
          <w:r w:rsidRPr="00340990">
            <w:rPr>
              <w:rStyle w:val="normaltextrun"/>
              <w:rFonts w:ascii="Arial" w:hAnsi="Arial" w:cs="Arial"/>
              <w:lang w:val="en-GB"/>
            </w:rPr>
            <w:t>The information with Gearing proportion, break down for the financial relations partners to the central capital, the obligation, or cash that what the organization has leased from the indebted individuals for example bank and so forth. The fundamental standard is to recognize the budgetary control, which builds up the organization's achievements which can be financed by investors' capitals use instead of the bank's capitals. Figure 2 illustrates (1) Debtors proportion – diminished by 0.02 % introducing sure (2) Interest spread has diminished by 28.1% which shows a battle. In outline the outfitting proportion, will be estimated on the amount of monetary control which will approves the amount to which the organization's techniques are "sponsored by non-partisanship capital instead of wiped out financing</w:t>
          </w:r>
          <w:r w:rsidRPr="00380CE3">
            <w:rPr>
              <w:rStyle w:val="normaltextrun"/>
              <w:rFonts w:ascii="Arial" w:hAnsi="Arial" w:cs="Arial"/>
              <w:b/>
              <w:bCs/>
              <w:lang w:val="en-GB"/>
            </w:rPr>
            <w:t xml:space="preserve">"( </w:t>
          </w:r>
          <w:proofErr w:type="spellStart"/>
          <w:r w:rsidRPr="00380CE3">
            <w:rPr>
              <w:rStyle w:val="normaltextrun"/>
              <w:rFonts w:ascii="Arial" w:hAnsi="Arial" w:cs="Arial"/>
              <w:b/>
              <w:bCs/>
              <w:lang w:val="en-GB"/>
            </w:rPr>
            <w:t>Nicke.M</w:t>
          </w:r>
          <w:proofErr w:type="spellEnd"/>
          <w:r w:rsidRPr="00380CE3">
            <w:rPr>
              <w:rStyle w:val="normaltextrun"/>
              <w:rFonts w:ascii="Arial" w:hAnsi="Arial" w:cs="Arial"/>
              <w:b/>
              <w:bCs/>
              <w:lang w:val="en-GB"/>
            </w:rPr>
            <w:t xml:space="preserve">, </w:t>
          </w:r>
          <w:proofErr w:type="spellStart"/>
          <w:r w:rsidRPr="00380CE3">
            <w:rPr>
              <w:rStyle w:val="normaltextrun"/>
              <w:rFonts w:ascii="Arial" w:hAnsi="Arial" w:cs="Arial"/>
              <w:b/>
              <w:bCs/>
              <w:lang w:val="en-GB"/>
            </w:rPr>
            <w:t>Chittenden.I</w:t>
          </w:r>
          <w:proofErr w:type="spellEnd"/>
          <w:r w:rsidRPr="00380CE3">
            <w:rPr>
              <w:rStyle w:val="normaltextrun"/>
              <w:rFonts w:ascii="Arial" w:hAnsi="Arial" w:cs="Arial"/>
              <w:b/>
              <w:bCs/>
              <w:lang w:val="en-GB"/>
            </w:rPr>
            <w:t>, and Patrick.L.1989)</w:t>
          </w:r>
        </w:p>
        <w:p w14:paraId="354A25E4" w14:textId="073163B3" w:rsidR="005021D7" w:rsidRPr="00340990" w:rsidRDefault="005021D7" w:rsidP="005021D7">
          <w:pPr>
            <w:pStyle w:val="paragraph"/>
            <w:spacing w:before="0" w:beforeAutospacing="0" w:after="0" w:afterAutospacing="0"/>
            <w:textAlignment w:val="baseline"/>
            <w:rPr>
              <w:rStyle w:val="normaltextrun"/>
              <w:rFonts w:ascii="Arial" w:hAnsi="Arial" w:cs="Arial"/>
              <w:lang w:val="en-GB"/>
            </w:rPr>
          </w:pPr>
        </w:p>
        <w:p w14:paraId="0CCA7E2E" w14:textId="77777777" w:rsidR="005021D7" w:rsidRPr="00340990" w:rsidRDefault="005021D7" w:rsidP="005021D7">
          <w:pPr>
            <w:pStyle w:val="paragraph"/>
            <w:spacing w:before="0" w:beforeAutospacing="0" w:after="0" w:afterAutospacing="0"/>
            <w:textAlignment w:val="baseline"/>
            <w:rPr>
              <w:rStyle w:val="normaltextrun"/>
              <w:rFonts w:ascii="Arial" w:hAnsi="Arial" w:cs="Arial"/>
              <w:lang w:val="en-GB"/>
            </w:rPr>
          </w:pPr>
        </w:p>
        <w:p w14:paraId="65D7F381" w14:textId="237C893B" w:rsidR="005021D7" w:rsidRPr="00255DF2" w:rsidRDefault="005021D7" w:rsidP="005021D7">
          <w:pPr>
            <w:pStyle w:val="paragraph"/>
            <w:spacing w:after="0"/>
            <w:textAlignment w:val="baseline"/>
            <w:rPr>
              <w:rFonts w:ascii="Arial" w:hAnsi="Arial" w:cs="Arial"/>
              <w:b/>
              <w:bCs/>
            </w:rPr>
          </w:pPr>
          <w:r w:rsidRPr="00255DF2">
            <w:rPr>
              <w:rFonts w:ascii="Arial" w:hAnsi="Arial" w:cs="Arial"/>
              <w:b/>
              <w:bCs/>
            </w:rPr>
            <w:t xml:space="preserve">The benefits and </w:t>
          </w:r>
          <w:r w:rsidR="00380CE3" w:rsidRPr="00380CE3">
            <w:rPr>
              <w:rFonts w:ascii="Arial" w:hAnsi="Arial" w:cs="Arial"/>
              <w:b/>
              <w:bCs/>
              <w:lang w:val="en-GB"/>
            </w:rPr>
            <w:t>restrictions</w:t>
          </w:r>
          <w:r w:rsidRPr="00255DF2">
            <w:rPr>
              <w:rFonts w:ascii="Arial" w:hAnsi="Arial" w:cs="Arial"/>
              <w:b/>
              <w:bCs/>
            </w:rPr>
            <w:t xml:space="preserve"> of the report analysis</w:t>
          </w:r>
        </w:p>
        <w:p w14:paraId="28A599E5" w14:textId="4687CF3B" w:rsidR="005021D7" w:rsidRPr="005021D7" w:rsidRDefault="00E33C4A" w:rsidP="005021D7">
          <w:pPr>
            <w:pStyle w:val="paragraph"/>
            <w:spacing w:after="0"/>
            <w:textAlignment w:val="baseline"/>
            <w:rPr>
              <w:rFonts w:ascii="Arial" w:hAnsi="Arial" w:cs="Arial"/>
            </w:rPr>
          </w:pPr>
          <w:r>
            <w:rPr>
              <w:rFonts w:ascii="Arial" w:hAnsi="Arial" w:cs="Arial"/>
            </w:rPr>
            <w:t xml:space="preserve">   </w:t>
          </w:r>
          <w:r w:rsidR="00380CE3">
            <w:rPr>
              <w:rFonts w:ascii="Arial" w:hAnsi="Arial" w:cs="Arial"/>
            </w:rPr>
            <w:t>In one business c</w:t>
          </w:r>
          <w:r w:rsidR="00301D35">
            <w:rPr>
              <w:rFonts w:ascii="Arial" w:hAnsi="Arial" w:cs="Arial"/>
            </w:rPr>
            <w:t xml:space="preserve">an be </w:t>
          </w:r>
          <w:r w:rsidR="005021D7" w:rsidRPr="005021D7">
            <w:rPr>
              <w:rFonts w:ascii="Arial" w:hAnsi="Arial" w:cs="Arial"/>
            </w:rPr>
            <w:t>advantages and limitations</w:t>
          </w:r>
          <w:r w:rsidR="00380CE3">
            <w:rPr>
              <w:rFonts w:ascii="Arial" w:hAnsi="Arial" w:cs="Arial"/>
            </w:rPr>
            <w:t xml:space="preserve"> within</w:t>
          </w:r>
          <w:r w:rsidR="005021D7" w:rsidRPr="005021D7">
            <w:rPr>
              <w:rFonts w:ascii="Arial" w:hAnsi="Arial" w:cs="Arial"/>
            </w:rPr>
            <w:t xml:space="preserve"> the procedure are those (1) when the employers employ the reports</w:t>
          </w:r>
          <w:r w:rsidR="00301D35">
            <w:rPr>
              <w:rFonts w:ascii="Arial" w:hAnsi="Arial" w:cs="Arial"/>
            </w:rPr>
            <w:t xml:space="preserve"> and all the conclusions</w:t>
          </w:r>
          <w:r w:rsidR="005021D7" w:rsidRPr="005021D7">
            <w:rPr>
              <w:rFonts w:ascii="Arial" w:hAnsi="Arial" w:cs="Arial"/>
            </w:rPr>
            <w:t xml:space="preserve"> to support an analysis, a regulator </w:t>
          </w:r>
          <w:r w:rsidR="00301D35">
            <w:rPr>
              <w:rFonts w:ascii="Arial" w:hAnsi="Arial" w:cs="Arial"/>
            </w:rPr>
            <w:t xml:space="preserve">can come </w:t>
          </w:r>
          <w:r w:rsidR="005021D7" w:rsidRPr="005021D7">
            <w:rPr>
              <w:rFonts w:ascii="Arial" w:hAnsi="Arial" w:cs="Arial"/>
            </w:rPr>
            <w:t>and to help improve</w:t>
          </w:r>
          <w:r w:rsidR="00301D35">
            <w:rPr>
              <w:rFonts w:ascii="Arial" w:hAnsi="Arial" w:cs="Arial"/>
            </w:rPr>
            <w:t xml:space="preserve"> the statistics for </w:t>
          </w:r>
          <w:r w:rsidR="005021D7" w:rsidRPr="005021D7">
            <w:rPr>
              <w:rFonts w:ascii="Arial" w:hAnsi="Arial" w:cs="Arial"/>
            </w:rPr>
            <w:t xml:space="preserve"> the company; (2) Predictors of credit, which</w:t>
          </w:r>
          <w:r w:rsidR="00301D35">
            <w:rPr>
              <w:rFonts w:ascii="Arial" w:hAnsi="Arial" w:cs="Arial"/>
            </w:rPr>
            <w:t xml:space="preserve"> they are</w:t>
          </w:r>
          <w:r w:rsidR="005021D7" w:rsidRPr="005021D7">
            <w:rPr>
              <w:rFonts w:ascii="Arial" w:hAnsi="Arial" w:cs="Arial"/>
            </w:rPr>
            <w:t xml:space="preserve"> focus on major bank credit </w:t>
          </w:r>
          <w:r w:rsidR="00301D35">
            <w:rPr>
              <w:rFonts w:ascii="Arial" w:hAnsi="Arial" w:cs="Arial"/>
            </w:rPr>
            <w:t xml:space="preserve">circle </w:t>
          </w:r>
          <w:r w:rsidR="005021D7" w:rsidRPr="005021D7">
            <w:rPr>
              <w:rFonts w:ascii="Arial" w:hAnsi="Arial" w:cs="Arial"/>
            </w:rPr>
            <w:t>or credit directors, who examine</w:t>
          </w:r>
          <w:r w:rsidR="00301D35">
            <w:rPr>
              <w:rFonts w:ascii="Arial" w:hAnsi="Arial" w:cs="Arial"/>
            </w:rPr>
            <w:t xml:space="preserve"> in future</w:t>
          </w:r>
          <w:r w:rsidR="005021D7" w:rsidRPr="005021D7">
            <w:rPr>
              <w:rFonts w:ascii="Arial" w:hAnsi="Arial" w:cs="Arial"/>
            </w:rPr>
            <w:t xml:space="preserve"> the reports that determine the company's ability to pay the outstanding payments; </w:t>
          </w:r>
          <w:r w:rsidR="00380CE3" w:rsidRPr="00380CE3">
            <w:rPr>
              <w:rFonts w:ascii="Arial" w:hAnsi="Arial" w:cs="Arial"/>
              <w:lang w:val="en-GB"/>
            </w:rPr>
            <w:t>forecasters</w:t>
          </w:r>
          <w:r w:rsidR="005021D7" w:rsidRPr="005021D7">
            <w:rPr>
              <w:rFonts w:ascii="Arial" w:hAnsi="Arial" w:cs="Arial"/>
            </w:rPr>
            <w:t xml:space="preserve"> of actions, the main focus is the focus of the company's </w:t>
          </w:r>
          <w:r w:rsidR="00301D35">
            <w:rPr>
              <w:rFonts w:ascii="Arial" w:hAnsi="Arial" w:cs="Arial"/>
            </w:rPr>
            <w:t xml:space="preserve"> progression </w:t>
          </w:r>
          <w:r w:rsidR="005021D7" w:rsidRPr="005021D7">
            <w:rPr>
              <w:rFonts w:ascii="Arial" w:hAnsi="Arial" w:cs="Arial"/>
            </w:rPr>
            <w:t xml:space="preserve">and </w:t>
          </w:r>
          <w:r w:rsidR="00301D35">
            <w:rPr>
              <w:rFonts w:ascii="Arial" w:hAnsi="Arial" w:cs="Arial"/>
            </w:rPr>
            <w:t xml:space="preserve"> </w:t>
          </w:r>
          <w:r w:rsidR="00301D35" w:rsidRPr="005021D7">
            <w:rPr>
              <w:rFonts w:ascii="Arial" w:hAnsi="Arial" w:cs="Arial"/>
            </w:rPr>
            <w:t>efficiency</w:t>
          </w:r>
          <w:r w:rsidR="00301D35">
            <w:rPr>
              <w:rFonts w:ascii="Arial" w:hAnsi="Arial" w:cs="Arial"/>
            </w:rPr>
            <w:t xml:space="preserve">  </w:t>
          </w:r>
          <w:r w:rsidR="005021D7" w:rsidRPr="005021D7">
            <w:rPr>
              <w:rFonts w:ascii="Arial" w:hAnsi="Arial" w:cs="Arial"/>
            </w:rPr>
            <w:t>forecasts. The examination</w:t>
          </w:r>
          <w:r w:rsidR="00301D35">
            <w:rPr>
              <w:rFonts w:ascii="Arial" w:hAnsi="Arial" w:cs="Arial"/>
            </w:rPr>
            <w:t>from</w:t>
          </w:r>
          <w:r w:rsidR="005021D7" w:rsidRPr="005021D7">
            <w:rPr>
              <w:rFonts w:ascii="Arial" w:hAnsi="Arial" w:cs="Arial"/>
            </w:rPr>
            <w:t xml:space="preserve"> the report </w:t>
          </w:r>
          <w:r w:rsidR="00301D35">
            <w:rPr>
              <w:rFonts w:ascii="Arial" w:hAnsi="Arial" w:cs="Arial"/>
            </w:rPr>
            <w:t xml:space="preserve">suggests </w:t>
          </w:r>
          <w:r w:rsidR="005021D7" w:rsidRPr="005021D7">
            <w:rPr>
              <w:rFonts w:ascii="Arial" w:hAnsi="Arial" w:cs="Arial"/>
            </w:rPr>
            <w:t xml:space="preserve">beneficial statistics </w:t>
          </w:r>
          <w:r w:rsidR="00301D35">
            <w:rPr>
              <w:rFonts w:ascii="Arial" w:hAnsi="Arial" w:cs="Arial"/>
            </w:rPr>
            <w:t>about</w:t>
          </w:r>
          <w:r w:rsidR="005021D7" w:rsidRPr="005021D7">
            <w:rPr>
              <w:rFonts w:ascii="Arial" w:hAnsi="Arial" w:cs="Arial"/>
            </w:rPr>
            <w:t xml:space="preserve">the company procedures and the </w:t>
          </w:r>
          <w:r w:rsidR="005021D7" w:rsidRPr="00380CE3">
            <w:rPr>
              <w:rFonts w:ascii="Arial" w:hAnsi="Arial" w:cs="Arial"/>
              <w:lang w:val="en-GB"/>
            </w:rPr>
            <w:t>economic</w:t>
          </w:r>
          <w:r w:rsidR="005021D7" w:rsidRPr="005021D7">
            <w:rPr>
              <w:rFonts w:ascii="Arial" w:hAnsi="Arial" w:cs="Arial"/>
            </w:rPr>
            <w:t xml:space="preserve"> </w:t>
          </w:r>
          <w:r w:rsidR="005021D7" w:rsidRPr="005021D7">
            <w:rPr>
              <w:rFonts w:ascii="Arial" w:hAnsi="Arial" w:cs="Arial"/>
            </w:rPr>
            <w:lastRenderedPageBreak/>
            <w:t>situation, it has limits. Most</w:t>
          </w:r>
          <w:r w:rsidR="00380CE3">
            <w:rPr>
              <w:rFonts w:ascii="Arial" w:hAnsi="Arial" w:cs="Arial"/>
            </w:rPr>
            <w:t xml:space="preserve"> of the </w:t>
          </w:r>
          <w:r w:rsidR="005021D7" w:rsidRPr="005021D7">
            <w:rPr>
              <w:rFonts w:ascii="Arial" w:hAnsi="Arial" w:cs="Arial"/>
            </w:rPr>
            <w:t>companies feel superior to the usual ones (even if half resolves to be</w:t>
          </w:r>
          <w:r w:rsidR="008D651C">
            <w:rPr>
              <w:rFonts w:ascii="Arial" w:hAnsi="Arial" w:cs="Arial"/>
            </w:rPr>
            <w:t>come</w:t>
          </w:r>
          <w:r w:rsidR="005021D7" w:rsidRPr="005021D7">
            <w:rPr>
              <w:rFonts w:ascii="Arial" w:hAnsi="Arial" w:cs="Arial"/>
            </w:rPr>
            <w:t xml:space="preserve"> </w:t>
          </w:r>
          <w:r w:rsidR="008D651C" w:rsidRPr="008D651C">
            <w:rPr>
              <w:rFonts w:ascii="Arial" w:hAnsi="Arial" w:cs="Arial"/>
              <w:lang w:val="en-GB"/>
            </w:rPr>
            <w:t>outside</w:t>
          </w:r>
          <w:r w:rsidR="005021D7" w:rsidRPr="005021D7">
            <w:rPr>
              <w:rFonts w:ascii="Arial" w:hAnsi="Arial" w:cs="Arial"/>
            </w:rPr>
            <w:t xml:space="preserve"> and partially smaller than the median), to achieve ordinary performances </w:t>
          </w:r>
          <w:r w:rsidR="008D651C">
            <w:rPr>
              <w:rFonts w:ascii="Arial" w:hAnsi="Arial" w:cs="Arial"/>
            </w:rPr>
            <w:t xml:space="preserve">stay </w:t>
          </w:r>
          <w:r w:rsidR="005021D7" w:rsidRPr="005021D7">
            <w:rPr>
              <w:rFonts w:ascii="Arial" w:hAnsi="Arial" w:cs="Arial"/>
            </w:rPr>
            <w:t xml:space="preserve"> not in moral essence. Intended for </w:t>
          </w:r>
          <w:r w:rsidRPr="00E33C4A">
            <w:rPr>
              <w:rFonts w:ascii="Arial" w:hAnsi="Arial" w:cs="Arial"/>
              <w:lang w:val="en-GB"/>
            </w:rPr>
            <w:t>devel</w:t>
          </w:r>
          <w:r>
            <w:rPr>
              <w:rFonts w:ascii="Arial" w:hAnsi="Arial" w:cs="Arial"/>
              <w:lang w:val="en-GB"/>
            </w:rPr>
            <w:t>oping</w:t>
          </w:r>
          <w:r w:rsidR="005021D7" w:rsidRPr="005021D7">
            <w:rPr>
              <w:rFonts w:ascii="Arial" w:hAnsi="Arial" w:cs="Arial"/>
            </w:rPr>
            <w:t xml:space="preserve"> activation, the manager's reports are better.</w:t>
          </w:r>
        </w:p>
        <w:p w14:paraId="4F575497" w14:textId="2D8FF8E9" w:rsidR="00E33C4A" w:rsidRDefault="00735767" w:rsidP="005021D7">
          <w:pPr>
            <w:pStyle w:val="paragraph"/>
            <w:spacing w:before="0" w:beforeAutospacing="0" w:after="0" w:afterAutospacing="0"/>
            <w:textAlignment w:val="baseline"/>
            <w:rPr>
              <w:rFonts w:ascii="Arial" w:hAnsi="Arial" w:cs="Arial"/>
            </w:rPr>
          </w:pPr>
          <w:r>
            <w:rPr>
              <w:rFonts w:ascii="Arial" w:hAnsi="Arial" w:cs="Arial"/>
            </w:rPr>
            <w:t xml:space="preserve">  </w:t>
          </w:r>
          <w:r w:rsidR="005021D7" w:rsidRPr="005021D7">
            <w:rPr>
              <w:rFonts w:ascii="Arial" w:hAnsi="Arial" w:cs="Arial"/>
            </w:rPr>
            <w:t xml:space="preserve">Inventory valuation, impairment approaches can disrupt economic accounts and, therefore, may modify valuations within the </w:t>
          </w:r>
          <w:r w:rsidR="00E33C4A" w:rsidRPr="00E33C4A">
            <w:rPr>
              <w:rFonts w:ascii="Arial" w:hAnsi="Arial" w:cs="Arial"/>
              <w:lang w:val="en-GB"/>
            </w:rPr>
            <w:t>corporation</w:t>
          </w:r>
          <w:r w:rsidR="005021D7" w:rsidRPr="005021D7">
            <w:rPr>
              <w:rFonts w:ascii="Arial" w:hAnsi="Arial" w:cs="Arial"/>
            </w:rPr>
            <w:t xml:space="preserve"> that use various secretarial processes. </w:t>
          </w:r>
          <w:r w:rsidR="00E33C4A" w:rsidRPr="00E33C4A">
            <w:rPr>
              <w:rFonts w:ascii="Arial" w:hAnsi="Arial" w:cs="Arial"/>
            </w:rPr>
            <w:t xml:space="preserve">The vulnerability of an organization can get a significant sum </w:t>
          </w:r>
          <w:r w:rsidR="005021D7" w:rsidRPr="005021D7">
            <w:rPr>
              <w:rFonts w:ascii="Arial" w:hAnsi="Arial" w:cs="Arial"/>
            </w:rPr>
            <w:t>of its prolific instruments, the assets c</w:t>
          </w:r>
          <w:r w:rsidR="00E33C4A">
            <w:rPr>
              <w:rFonts w:ascii="Arial" w:hAnsi="Arial" w:cs="Arial"/>
            </w:rPr>
            <w:t>an</w:t>
          </w:r>
          <w:r w:rsidR="005021D7" w:rsidRPr="005021D7">
            <w:rPr>
              <w:rFonts w:ascii="Arial" w:hAnsi="Arial" w:cs="Arial"/>
            </w:rPr>
            <w:t xml:space="preserve"> be compared to the transactions, due to the fact that the frequently abandoned assets cannot be held in the balance sheet. However, the obligation of the</w:t>
          </w:r>
          <w:r w:rsidR="00E33C4A" w:rsidRPr="00E33C4A">
            <w:t xml:space="preserve"> </w:t>
          </w:r>
          <w:r w:rsidR="00E33C4A" w:rsidRPr="00E33C4A">
            <w:rPr>
              <w:rFonts w:ascii="Arial" w:hAnsi="Arial" w:cs="Arial"/>
            </w:rPr>
            <w:t>understanding may not be uncovered by obligation</w:t>
          </w:r>
          <w:r w:rsidR="005021D7" w:rsidRPr="005021D7">
            <w:rPr>
              <w:rFonts w:ascii="Arial" w:hAnsi="Arial" w:cs="Arial"/>
            </w:rPr>
            <w:t xml:space="preserve">, </w:t>
          </w:r>
          <w:r w:rsidR="00E33C4A" w:rsidRPr="00E33C4A">
            <w:rPr>
              <w:rFonts w:ascii="Arial" w:hAnsi="Arial" w:cs="Arial"/>
            </w:rPr>
            <w:t xml:space="preserve">the renting can thusly recuperate sensationally both the obligation proportions and the turnover proportion. What's more, it is risky to have an expansive view on a particular report in the event that it is "upstanding" or "degenerate". For instance, a current incalculable report may assign a hearty liquidity circumstance, which ends up being vertical, however over the top money is ruined, in light of the fact that the extra cash inside </w:t>
          </w:r>
          <w:r w:rsidR="00E33C4A" w:rsidRPr="008D651C">
            <w:rPr>
              <w:rFonts w:ascii="Arial" w:hAnsi="Arial" w:cs="Arial"/>
              <w:lang w:val="en-GB"/>
            </w:rPr>
            <w:t xml:space="preserve">the </w:t>
          </w:r>
          <w:r w:rsidR="008D651C" w:rsidRPr="008D651C">
            <w:rPr>
              <w:rFonts w:ascii="Arial" w:hAnsi="Arial" w:cs="Arial"/>
              <w:lang w:val="en-GB"/>
            </w:rPr>
            <w:t>stock</w:t>
          </w:r>
          <w:r w:rsidR="00E33C4A" w:rsidRPr="008D651C">
            <w:rPr>
              <w:rFonts w:ascii="Arial" w:hAnsi="Arial" w:cs="Arial"/>
              <w:lang w:val="en-GB"/>
            </w:rPr>
            <w:t xml:space="preserve"> is </w:t>
          </w:r>
          <w:r w:rsidR="008D651C" w:rsidRPr="008D651C">
            <w:rPr>
              <w:rFonts w:ascii="Arial" w:hAnsi="Arial" w:cs="Arial"/>
              <w:lang w:val="en-GB"/>
            </w:rPr>
            <w:t>proven</w:t>
          </w:r>
          <w:r w:rsidR="00E33C4A" w:rsidRPr="008D651C">
            <w:rPr>
              <w:rFonts w:ascii="Arial" w:hAnsi="Arial" w:cs="Arial"/>
              <w:lang w:val="en-GB"/>
            </w:rPr>
            <w:t xml:space="preserve"> to</w:t>
          </w:r>
          <w:r w:rsidR="00E33C4A" w:rsidRPr="00E33C4A">
            <w:rPr>
              <w:rFonts w:ascii="Arial" w:hAnsi="Arial" w:cs="Arial"/>
            </w:rPr>
            <w:t xml:space="preserve"> be of futile quality.</w:t>
          </w:r>
        </w:p>
        <w:p w14:paraId="256C15CD" w14:textId="7B3F9E8C" w:rsidR="00B540A5" w:rsidRDefault="008D651C" w:rsidP="005021D7">
          <w:pPr>
            <w:pStyle w:val="paragraph"/>
            <w:spacing w:before="0" w:beforeAutospacing="0" w:after="0" w:afterAutospacing="0"/>
            <w:textAlignment w:val="baseline"/>
            <w:rPr>
              <w:rFonts w:ascii="Arial" w:hAnsi="Arial" w:cs="Arial"/>
            </w:rPr>
          </w:pPr>
          <w:r>
            <w:rPr>
              <w:rFonts w:ascii="Arial" w:hAnsi="Arial" w:cs="Arial"/>
            </w:rPr>
            <w:t xml:space="preserve"> </w:t>
          </w:r>
          <w:r w:rsidRPr="008D651C">
            <w:rPr>
              <w:rFonts w:ascii="Arial" w:hAnsi="Arial" w:cs="Arial"/>
              <w:lang w:val="en-GB"/>
            </w:rPr>
            <w:t>Consistently</w:t>
          </w:r>
          <w:r w:rsidR="005021D7" w:rsidRPr="005021D7">
            <w:rPr>
              <w:rFonts w:ascii="Arial" w:hAnsi="Arial" w:cs="Arial"/>
            </w:rPr>
            <w:t xml:space="preserve">, a report of gross incomes of vertical secure assets can designate any enterprise using resource resources or the company that is undercapitalized, do not have modest funds to purchase an adequate amount of assets. looks "corrupt", which makes it difficult to say what the position of the company is. However, </w:t>
          </w:r>
          <w:r w:rsidR="00CB0FA5" w:rsidRPr="00CB0FA5">
            <w:rPr>
              <w:rFonts w:ascii="Arial" w:hAnsi="Arial" w:cs="Arial"/>
            </w:rPr>
            <w:t xml:space="preserve">numerical estimates will be utilized to look at the assets of built up </w:t>
          </w:r>
          <w:r w:rsidR="005021D7" w:rsidRPr="005021D7">
            <w:rPr>
              <w:rFonts w:ascii="Arial" w:hAnsi="Arial" w:cs="Arial"/>
            </w:rPr>
            <w:t xml:space="preserve">relationships. </w:t>
          </w:r>
          <w:r>
            <w:rPr>
              <w:rFonts w:ascii="Arial" w:hAnsi="Arial" w:cs="Arial"/>
            </w:rPr>
            <w:t xml:space="preserve">         A lot of</w:t>
          </w:r>
          <w:r w:rsidRPr="008D651C">
            <w:rPr>
              <w:rFonts w:ascii="Arial" w:hAnsi="Arial" w:cs="Arial"/>
            </w:rPr>
            <w:t xml:space="preserve"> initiators, for example, banks continue with numerical measures to look at the monetary relations of the organization, the premise of their assessment, arranges the organization that causes their likelihood of accomplishment to get troubling. budgetary. The examination of the gainfulness proportion is important</w:t>
          </w:r>
          <w:r w:rsidR="005021D7" w:rsidRPr="005021D7">
            <w:rPr>
              <w:rFonts w:ascii="Arial" w:hAnsi="Arial" w:cs="Arial"/>
            </w:rPr>
            <w:t xml:space="preserve">, but the analysts must pay attention to these difficulties. Pragmatic proportional analysis in a powerless method </w:t>
          </w:r>
          <w:r w:rsidR="00CB0FA5" w:rsidRPr="00CB0FA5">
            <w:rPr>
              <w:rFonts w:ascii="Arial" w:hAnsi="Arial" w:cs="Arial"/>
            </w:rPr>
            <w:t>is perilous; then again, utilized intelligently with a good choice, it can give helpful bits of knowledge into the organization's activities.</w:t>
          </w:r>
          <w:r w:rsidR="00CB0FA5">
            <w:rPr>
              <w:rFonts w:ascii="Arial" w:hAnsi="Arial" w:cs="Arial"/>
              <w:b/>
              <w:bCs/>
            </w:rPr>
            <w:t>(P.Emilia</w:t>
          </w:r>
          <w:r w:rsidR="00CB0FA5" w:rsidRPr="00CB0FA5">
            <w:rPr>
              <w:rFonts w:ascii="Arial" w:hAnsi="Arial" w:cs="Arial"/>
              <w:b/>
              <w:bCs/>
            </w:rPr>
            <w:t>,</w:t>
          </w:r>
          <w:r w:rsidR="00CB0FA5">
            <w:rPr>
              <w:rFonts w:ascii="Arial" w:hAnsi="Arial" w:cs="Arial"/>
              <w:b/>
              <w:bCs/>
            </w:rPr>
            <w:t>p</w:t>
          </w:r>
          <w:r w:rsidR="00CB0FA5" w:rsidRPr="00CB0FA5">
            <w:rPr>
              <w:rFonts w:ascii="Arial" w:hAnsi="Arial" w:cs="Arial"/>
              <w:b/>
              <w:bCs/>
            </w:rPr>
            <w:t xml:space="preserve"> 202)</w:t>
          </w:r>
        </w:p>
        <w:p w14:paraId="44A992C7" w14:textId="3870AA4B" w:rsidR="00B540A5" w:rsidRDefault="00B540A5" w:rsidP="005021D7">
          <w:pPr>
            <w:pStyle w:val="paragraph"/>
            <w:spacing w:before="0" w:beforeAutospacing="0" w:after="0" w:afterAutospacing="0"/>
            <w:textAlignment w:val="baseline"/>
            <w:rPr>
              <w:rFonts w:ascii="Arial" w:hAnsi="Arial" w:cs="Arial"/>
            </w:rPr>
          </w:pPr>
        </w:p>
        <w:p w14:paraId="5541DC75" w14:textId="77777777" w:rsidR="00B540A5" w:rsidRPr="005021D7" w:rsidRDefault="00B540A5" w:rsidP="005021D7">
          <w:pPr>
            <w:pStyle w:val="paragraph"/>
            <w:spacing w:before="0" w:beforeAutospacing="0" w:after="0" w:afterAutospacing="0"/>
            <w:textAlignment w:val="baseline"/>
            <w:rPr>
              <w:rFonts w:ascii="Arial" w:hAnsi="Arial" w:cs="Arial"/>
            </w:rPr>
          </w:pPr>
        </w:p>
        <w:p w14:paraId="422BE4F0" w14:textId="5127583C" w:rsidR="00B540A5" w:rsidRDefault="00B540A5" w:rsidP="00B540A5">
          <w:pPr>
            <w:rPr>
              <w:rFonts w:ascii="Arial" w:hAnsi="Arial" w:cs="Arial"/>
              <w:b/>
              <w:bCs/>
              <w:sz w:val="24"/>
              <w:szCs w:val="24"/>
            </w:rPr>
          </w:pPr>
          <w:r w:rsidRPr="00255DF2">
            <w:rPr>
              <w:rFonts w:ascii="Arial" w:hAnsi="Arial" w:cs="Arial"/>
              <w:b/>
              <w:bCs/>
              <w:sz w:val="24"/>
              <w:szCs w:val="24"/>
            </w:rPr>
            <w:t>Conclusion</w:t>
          </w:r>
        </w:p>
        <w:p w14:paraId="49103628" w14:textId="1D49B5D9" w:rsidR="00CB0FA5" w:rsidRDefault="00CB0FA5" w:rsidP="00B540A5">
          <w:pPr>
            <w:rPr>
              <w:rFonts w:ascii="Arial" w:hAnsi="Arial" w:cs="Arial"/>
              <w:sz w:val="24"/>
              <w:szCs w:val="24"/>
            </w:rPr>
          </w:pPr>
          <w:r>
            <w:rPr>
              <w:rFonts w:ascii="Arial" w:hAnsi="Arial" w:cs="Arial"/>
              <w:sz w:val="24"/>
              <w:szCs w:val="24"/>
            </w:rPr>
            <w:t xml:space="preserve">  </w:t>
          </w:r>
          <w:r w:rsidRPr="00CB0FA5">
            <w:rPr>
              <w:rFonts w:ascii="Arial" w:hAnsi="Arial" w:cs="Arial"/>
              <w:sz w:val="24"/>
              <w:szCs w:val="24"/>
            </w:rPr>
            <w:t xml:space="preserve">In my opinion </w:t>
          </w:r>
          <w:r>
            <w:rPr>
              <w:rFonts w:ascii="Arial" w:hAnsi="Arial" w:cs="Arial"/>
              <w:sz w:val="24"/>
              <w:szCs w:val="24"/>
            </w:rPr>
            <w:t>b</w:t>
          </w:r>
          <w:r w:rsidR="00B540A5" w:rsidRPr="00B540A5">
            <w:rPr>
              <w:rFonts w:ascii="Arial" w:hAnsi="Arial" w:cs="Arial"/>
              <w:sz w:val="24"/>
              <w:szCs w:val="24"/>
            </w:rPr>
            <w:t xml:space="preserve">y showing the </w:t>
          </w:r>
          <w:r w:rsidRPr="00B540A5">
            <w:rPr>
              <w:rFonts w:ascii="Arial" w:hAnsi="Arial" w:cs="Arial"/>
              <w:sz w:val="24"/>
              <w:szCs w:val="24"/>
            </w:rPr>
            <w:t>assessment</w:t>
          </w:r>
          <w:r w:rsidR="00B540A5" w:rsidRPr="00B540A5">
            <w:rPr>
              <w:rFonts w:ascii="Arial" w:hAnsi="Arial" w:cs="Arial"/>
              <w:sz w:val="24"/>
              <w:szCs w:val="24"/>
            </w:rPr>
            <w:t xml:space="preserve"> of the report, the </w:t>
          </w:r>
          <w:r w:rsidR="00CB4A41" w:rsidRPr="00B540A5">
            <w:rPr>
              <w:rFonts w:ascii="Arial" w:hAnsi="Arial" w:cs="Arial"/>
              <w:sz w:val="24"/>
              <w:szCs w:val="24"/>
            </w:rPr>
            <w:t>statement</w:t>
          </w:r>
          <w:r w:rsidR="00B540A5" w:rsidRPr="00B540A5">
            <w:rPr>
              <w:rFonts w:ascii="Arial" w:hAnsi="Arial" w:cs="Arial"/>
              <w:sz w:val="24"/>
              <w:szCs w:val="24"/>
            </w:rPr>
            <w:t xml:space="preserve"> </w:t>
          </w:r>
          <w:r w:rsidR="00CB4A41" w:rsidRPr="00CB0FA5">
            <w:rPr>
              <w:rFonts w:ascii="Arial" w:hAnsi="Arial" w:cs="Arial"/>
              <w:sz w:val="24"/>
              <w:szCs w:val="24"/>
            </w:rPr>
            <w:t>indicates</w:t>
          </w:r>
          <w:r w:rsidRPr="00CB0FA5">
            <w:rPr>
              <w:rFonts w:ascii="Arial" w:hAnsi="Arial" w:cs="Arial"/>
              <w:sz w:val="24"/>
              <w:szCs w:val="24"/>
            </w:rPr>
            <w:t xml:space="preserve"> that </w:t>
          </w:r>
          <w:r w:rsidR="00CB4A41">
            <w:rPr>
              <w:rFonts w:ascii="Arial" w:hAnsi="Arial" w:cs="Arial"/>
              <w:sz w:val="24"/>
              <w:szCs w:val="24"/>
            </w:rPr>
            <w:t>between</w:t>
          </w:r>
          <w:r w:rsidRPr="00CB0FA5">
            <w:rPr>
              <w:rFonts w:ascii="Arial" w:hAnsi="Arial" w:cs="Arial"/>
              <w:sz w:val="24"/>
              <w:szCs w:val="24"/>
            </w:rPr>
            <w:t xml:space="preserve"> 2018</w:t>
          </w:r>
          <w:r w:rsidR="00CB4A41">
            <w:rPr>
              <w:rFonts w:ascii="Arial" w:hAnsi="Arial" w:cs="Arial"/>
              <w:sz w:val="24"/>
              <w:szCs w:val="24"/>
            </w:rPr>
            <w:t xml:space="preserve"> and 2019</w:t>
          </w:r>
          <w:r w:rsidRPr="00CB0FA5">
            <w:rPr>
              <w:rFonts w:ascii="Arial" w:hAnsi="Arial" w:cs="Arial"/>
              <w:sz w:val="24"/>
              <w:szCs w:val="24"/>
            </w:rPr>
            <w:t xml:space="preserve"> the organization had decent deals, which spoke to a modest quantity in </w:t>
          </w:r>
          <w:r w:rsidR="008D651C" w:rsidRPr="00CB0FA5">
            <w:rPr>
              <w:rFonts w:ascii="Arial" w:hAnsi="Arial" w:cs="Arial"/>
              <w:sz w:val="24"/>
              <w:szCs w:val="24"/>
            </w:rPr>
            <w:t>position</w:t>
          </w:r>
          <w:r w:rsidRPr="00CB0FA5">
            <w:rPr>
              <w:rFonts w:ascii="Arial" w:hAnsi="Arial" w:cs="Arial"/>
              <w:sz w:val="24"/>
              <w:szCs w:val="24"/>
            </w:rPr>
            <w:t>, yet produces different obligations. Be that as it may, at that point with a low loan cost. The likelihood report of the organization shows lost wages and fixes, somewhat expanded amazingly.</w:t>
          </w:r>
          <w:r w:rsidRPr="00B540A5">
            <w:rPr>
              <w:rFonts w:ascii="Arial" w:hAnsi="Arial" w:cs="Arial"/>
              <w:sz w:val="24"/>
              <w:szCs w:val="24"/>
            </w:rPr>
            <w:t xml:space="preserve"> Wage</w:t>
          </w:r>
          <w:r w:rsidR="00B540A5" w:rsidRPr="00B540A5">
            <w:rPr>
              <w:rFonts w:ascii="Arial" w:hAnsi="Arial" w:cs="Arial"/>
              <w:sz w:val="24"/>
              <w:szCs w:val="24"/>
            </w:rPr>
            <w:t xml:space="preserve"> increase which is 60%. </w:t>
          </w:r>
          <w:r w:rsidR="00301D35" w:rsidRPr="00B540A5">
            <w:rPr>
              <w:rFonts w:ascii="Arial" w:hAnsi="Arial" w:cs="Arial"/>
              <w:sz w:val="24"/>
              <w:szCs w:val="24"/>
            </w:rPr>
            <w:t>Protests</w:t>
          </w:r>
          <w:r w:rsidR="00B540A5" w:rsidRPr="00B540A5">
            <w:rPr>
              <w:rFonts w:ascii="Arial" w:hAnsi="Arial" w:cs="Arial"/>
              <w:sz w:val="24"/>
              <w:szCs w:val="24"/>
            </w:rPr>
            <w:t xml:space="preserve"> in which the company does not capitalize on its revenues in the depreciation stock, because more substitutes are used in repairs. </w:t>
          </w:r>
        </w:p>
        <w:p w14:paraId="320FD56C" w14:textId="04341C3F" w:rsidR="00B540A5" w:rsidRPr="00B540A5" w:rsidRDefault="00B540A5" w:rsidP="00B540A5">
          <w:pPr>
            <w:rPr>
              <w:rFonts w:ascii="Arial" w:hAnsi="Arial" w:cs="Arial"/>
              <w:sz w:val="24"/>
              <w:szCs w:val="24"/>
            </w:rPr>
          </w:pPr>
          <w:r w:rsidRPr="00B540A5">
            <w:rPr>
              <w:rFonts w:ascii="Arial" w:hAnsi="Arial" w:cs="Arial"/>
              <w:sz w:val="24"/>
              <w:szCs w:val="24"/>
            </w:rPr>
            <w:t xml:space="preserve">Consistency in increasing insurance. </w:t>
          </w:r>
          <w:r w:rsidR="00CB0FA5" w:rsidRPr="00CB0FA5">
            <w:rPr>
              <w:rFonts w:ascii="Arial" w:hAnsi="Arial" w:cs="Arial"/>
              <w:sz w:val="24"/>
              <w:szCs w:val="24"/>
            </w:rPr>
            <w:t xml:space="preserve">Then again, the organization over up depending on rates, costly motor, awful obligations and credit intrigue continued as before or diminished income. In synopsis, the probability proportion of net benefit for the year diminished because of more affordable gross benefits. The liquidity proportion is higher under water and less in credit because of all more affordable. The exhibition report obtained more, however in the </w:t>
          </w:r>
          <w:r w:rsidR="005329D6" w:rsidRPr="00CB0FA5">
            <w:rPr>
              <w:rFonts w:ascii="Arial" w:hAnsi="Arial" w:cs="Arial"/>
              <w:sz w:val="24"/>
              <w:szCs w:val="24"/>
            </w:rPr>
            <w:t>long-haul</w:t>
          </w:r>
          <w:r w:rsidR="00CB0FA5" w:rsidRPr="00CB0FA5">
            <w:rPr>
              <w:rFonts w:ascii="Arial" w:hAnsi="Arial" w:cs="Arial"/>
              <w:sz w:val="24"/>
              <w:szCs w:val="24"/>
            </w:rPr>
            <w:t xml:space="preserve"> obligation, the bank credit continued as before, and the stocks and deals expanded.</w:t>
          </w:r>
        </w:p>
        <w:p w14:paraId="65A28227" w14:textId="6D6B3FD5" w:rsidR="005021D7" w:rsidRDefault="00B540A5" w:rsidP="00B540A5">
          <w:pPr>
            <w:rPr>
              <w:rFonts w:ascii="Arial" w:hAnsi="Arial" w:cs="Arial"/>
              <w:sz w:val="24"/>
              <w:szCs w:val="24"/>
            </w:rPr>
          </w:pPr>
          <w:r w:rsidRPr="00B540A5">
            <w:rPr>
              <w:rFonts w:ascii="Arial" w:hAnsi="Arial" w:cs="Arial"/>
              <w:sz w:val="24"/>
              <w:szCs w:val="24"/>
            </w:rPr>
            <w:lastRenderedPageBreak/>
            <w:t>Between</w:t>
          </w:r>
          <w:r w:rsidR="00301D35">
            <w:rPr>
              <w:rFonts w:ascii="Arial" w:hAnsi="Arial" w:cs="Arial"/>
              <w:sz w:val="24"/>
              <w:szCs w:val="24"/>
            </w:rPr>
            <w:t xml:space="preserve"> those years</w:t>
          </w:r>
          <w:r w:rsidRPr="00B540A5">
            <w:rPr>
              <w:rFonts w:ascii="Arial" w:hAnsi="Arial" w:cs="Arial"/>
              <w:sz w:val="24"/>
              <w:szCs w:val="24"/>
            </w:rPr>
            <w:t xml:space="preserve"> 2017 and 2018 sales were </w:t>
          </w:r>
          <w:r w:rsidR="00301D35" w:rsidRPr="00B540A5">
            <w:rPr>
              <w:rFonts w:ascii="Arial" w:hAnsi="Arial" w:cs="Arial"/>
              <w:sz w:val="24"/>
              <w:szCs w:val="24"/>
            </w:rPr>
            <w:t>hopeful</w:t>
          </w:r>
          <w:r w:rsidRPr="00B540A5">
            <w:rPr>
              <w:rFonts w:ascii="Arial" w:hAnsi="Arial" w:cs="Arial"/>
              <w:sz w:val="24"/>
              <w:szCs w:val="24"/>
            </w:rPr>
            <w:t xml:space="preserve">, but due to the debt of the company that led to the corruption of the company's potential. </w:t>
          </w:r>
          <w:r w:rsidR="00301D35" w:rsidRPr="00B540A5">
            <w:rPr>
              <w:rFonts w:ascii="Arial" w:hAnsi="Arial" w:cs="Arial"/>
              <w:sz w:val="24"/>
              <w:szCs w:val="24"/>
            </w:rPr>
            <w:t>Profits</w:t>
          </w:r>
          <w:r w:rsidRPr="00B540A5">
            <w:rPr>
              <w:rFonts w:ascii="Arial" w:hAnsi="Arial" w:cs="Arial"/>
              <w:sz w:val="24"/>
              <w:szCs w:val="24"/>
            </w:rPr>
            <w:t xml:space="preserve"> were not used in the correct departments.</w:t>
          </w:r>
          <w:r w:rsidR="005329D6" w:rsidRPr="005329D6">
            <w:t xml:space="preserve"> </w:t>
          </w:r>
          <w:r w:rsidR="005329D6" w:rsidRPr="005329D6">
            <w:rPr>
              <w:rFonts w:ascii="Arial" w:hAnsi="Arial" w:cs="Arial"/>
              <w:sz w:val="24"/>
              <w:szCs w:val="24"/>
            </w:rPr>
            <w:t xml:space="preserve">This shows worry for the eventual fate of the organization, getting bankrupt. The arrangement on this issue is for that organization to show a promising future, new activities should be requested, which will lessen fixes and protection and make new offers that will build deals to take care of their account holders and on the grounds that credit intrigue has reduced. this will decry throughout the </w:t>
          </w:r>
          <w:r w:rsidR="00CB4A41" w:rsidRPr="005329D6">
            <w:rPr>
              <w:rFonts w:ascii="Arial" w:hAnsi="Arial" w:cs="Arial"/>
              <w:sz w:val="24"/>
              <w:szCs w:val="24"/>
            </w:rPr>
            <w:t>days</w:t>
          </w:r>
          <w:r w:rsidRPr="00B540A5">
            <w:rPr>
              <w:rFonts w:ascii="Arial" w:hAnsi="Arial" w:cs="Arial"/>
              <w:sz w:val="24"/>
              <w:szCs w:val="24"/>
            </w:rPr>
            <w:t>.</w:t>
          </w:r>
        </w:p>
        <w:p w14:paraId="5A788B65" w14:textId="2C4F4CE9" w:rsidR="003C4E98" w:rsidRDefault="003C4E98" w:rsidP="00B540A5">
          <w:pPr>
            <w:rPr>
              <w:rFonts w:ascii="Arial" w:hAnsi="Arial" w:cs="Arial"/>
              <w:sz w:val="24"/>
              <w:szCs w:val="24"/>
            </w:rPr>
          </w:pPr>
        </w:p>
        <w:p w14:paraId="79464043" w14:textId="171C3E55" w:rsidR="00A307EC" w:rsidRDefault="00A307EC" w:rsidP="00B540A5">
          <w:pPr>
            <w:rPr>
              <w:rFonts w:ascii="Arial" w:hAnsi="Arial" w:cs="Arial"/>
              <w:sz w:val="24"/>
              <w:szCs w:val="24"/>
            </w:rPr>
          </w:pPr>
        </w:p>
        <w:p w14:paraId="318FFD40" w14:textId="7BF346D4" w:rsidR="00A307EC" w:rsidRDefault="00A307EC" w:rsidP="00B540A5">
          <w:pPr>
            <w:rPr>
              <w:rFonts w:ascii="Arial" w:hAnsi="Arial" w:cs="Arial"/>
              <w:sz w:val="24"/>
              <w:szCs w:val="24"/>
            </w:rPr>
          </w:pPr>
        </w:p>
        <w:p w14:paraId="3EF13744" w14:textId="46E1F61B" w:rsidR="00A307EC" w:rsidRDefault="00A307EC" w:rsidP="00B540A5">
          <w:pPr>
            <w:rPr>
              <w:rFonts w:ascii="Arial" w:hAnsi="Arial" w:cs="Arial"/>
              <w:sz w:val="24"/>
              <w:szCs w:val="24"/>
            </w:rPr>
          </w:pPr>
        </w:p>
        <w:p w14:paraId="65AB51CF" w14:textId="786E5088" w:rsidR="00A307EC" w:rsidRDefault="00A307EC" w:rsidP="00B540A5">
          <w:pPr>
            <w:rPr>
              <w:rFonts w:ascii="Arial" w:hAnsi="Arial" w:cs="Arial"/>
              <w:sz w:val="24"/>
              <w:szCs w:val="24"/>
            </w:rPr>
          </w:pPr>
        </w:p>
        <w:p w14:paraId="3B14658C" w14:textId="77777777" w:rsidR="00A307EC" w:rsidRDefault="00A307EC" w:rsidP="00B540A5">
          <w:pPr>
            <w:rPr>
              <w:rFonts w:ascii="Arial" w:hAnsi="Arial" w:cs="Arial"/>
              <w:sz w:val="24"/>
              <w:szCs w:val="24"/>
            </w:rPr>
          </w:pPr>
        </w:p>
        <w:p w14:paraId="091AD994" w14:textId="37464565" w:rsidR="003C4E98" w:rsidRPr="00A307EC" w:rsidRDefault="003C4E98" w:rsidP="00A307EC">
          <w:pPr>
            <w:spacing w:before="480"/>
            <w:rPr>
              <w:rFonts w:ascii="Arial" w:hAnsi="Arial" w:cs="Arial"/>
              <w:b/>
              <w:bCs/>
              <w:sz w:val="24"/>
              <w:szCs w:val="24"/>
            </w:rPr>
          </w:pPr>
          <w:r w:rsidRPr="00A307EC">
            <w:rPr>
              <w:rFonts w:ascii="Arial" w:hAnsi="Arial" w:cs="Arial"/>
              <w:b/>
              <w:bCs/>
              <w:sz w:val="24"/>
              <w:szCs w:val="24"/>
            </w:rPr>
            <w:t>Bibliography</w:t>
          </w:r>
        </w:p>
        <w:p w14:paraId="305452EC" w14:textId="445AC7EC" w:rsidR="00A307EC" w:rsidRPr="001420DC" w:rsidRDefault="0009431C" w:rsidP="001420DC">
          <w:pPr>
            <w:pStyle w:val="ListParagraph"/>
            <w:numPr>
              <w:ilvl w:val="0"/>
              <w:numId w:val="1"/>
            </w:numPr>
            <w:spacing w:after="120"/>
            <w:ind w:left="-267" w:hanging="357"/>
            <w:contextualSpacing w:val="0"/>
            <w:rPr>
              <w:rFonts w:ascii="Arial" w:hAnsi="Arial" w:cs="Arial"/>
              <w:sz w:val="24"/>
              <w:szCs w:val="24"/>
            </w:rPr>
          </w:pPr>
          <w:r w:rsidRPr="00A307EC">
            <w:rPr>
              <w:rFonts w:ascii="Arial" w:hAnsi="Arial" w:cs="Arial"/>
              <w:sz w:val="24"/>
              <w:szCs w:val="24"/>
            </w:rPr>
            <w:t>Alexander</w:t>
          </w:r>
          <w:r w:rsidR="003C4E98" w:rsidRPr="00A307EC">
            <w:rPr>
              <w:rFonts w:ascii="Arial" w:hAnsi="Arial" w:cs="Arial"/>
              <w:sz w:val="24"/>
              <w:szCs w:val="24"/>
            </w:rPr>
            <w:t>.</w:t>
          </w:r>
          <w:r w:rsidRPr="00A307EC">
            <w:rPr>
              <w:rFonts w:ascii="Arial" w:hAnsi="Arial" w:cs="Arial"/>
              <w:sz w:val="24"/>
              <w:szCs w:val="24"/>
            </w:rPr>
            <w:t xml:space="preserve"> K</w:t>
          </w:r>
          <w:r w:rsidR="003C4E98" w:rsidRPr="00A307EC">
            <w:rPr>
              <w:rFonts w:ascii="Arial" w:hAnsi="Arial" w:cs="Arial"/>
              <w:sz w:val="24"/>
              <w:szCs w:val="24"/>
            </w:rPr>
            <w:t xml:space="preserve"> (19</w:t>
          </w:r>
          <w:r w:rsidR="00301D35" w:rsidRPr="00A307EC">
            <w:rPr>
              <w:rFonts w:ascii="Arial" w:hAnsi="Arial" w:cs="Arial"/>
              <w:sz w:val="24"/>
              <w:szCs w:val="24"/>
            </w:rPr>
            <w:t>6</w:t>
          </w:r>
          <w:r w:rsidR="003C4E98" w:rsidRPr="00A307EC">
            <w:rPr>
              <w:rFonts w:ascii="Arial" w:hAnsi="Arial" w:cs="Arial"/>
              <w:sz w:val="24"/>
              <w:szCs w:val="24"/>
            </w:rPr>
            <w:t>8). Predicting merger</w:t>
          </w:r>
          <w:r w:rsidR="00301D35" w:rsidRPr="00A307EC">
            <w:rPr>
              <w:rFonts w:ascii="Arial" w:hAnsi="Arial" w:cs="Arial"/>
              <w:sz w:val="24"/>
              <w:szCs w:val="24"/>
            </w:rPr>
            <w:t xml:space="preserve"> and</w:t>
          </w:r>
          <w:r w:rsidR="003C4E98" w:rsidRPr="00A307EC">
            <w:rPr>
              <w:rFonts w:ascii="Arial" w:hAnsi="Arial" w:cs="Arial"/>
              <w:sz w:val="24"/>
              <w:szCs w:val="24"/>
            </w:rPr>
            <w:t xml:space="preserve"> targets </w:t>
          </w:r>
          <w:r w:rsidR="005329D6" w:rsidRPr="00A307EC">
            <w:rPr>
              <w:rFonts w:ascii="Arial" w:hAnsi="Arial" w:cs="Arial"/>
              <w:sz w:val="24"/>
              <w:szCs w:val="24"/>
            </w:rPr>
            <w:t>in the hospitality</w:t>
          </w:r>
          <w:r w:rsidR="003C4E98" w:rsidRPr="00A307EC">
            <w:rPr>
              <w:rFonts w:ascii="Arial" w:hAnsi="Arial" w:cs="Arial"/>
              <w:sz w:val="24"/>
              <w:szCs w:val="24"/>
            </w:rPr>
            <w:t xml:space="preserve"> firms (a Logit model).</w:t>
          </w:r>
          <w:r w:rsidR="005329D6" w:rsidRPr="005329D6">
            <w:t xml:space="preserve"> </w:t>
          </w:r>
          <w:r w:rsidR="005329D6" w:rsidRPr="00A307EC">
            <w:rPr>
              <w:rFonts w:ascii="Arial" w:hAnsi="Arial" w:cs="Arial"/>
              <w:sz w:val="24"/>
              <w:szCs w:val="24"/>
            </w:rPr>
            <w:t>Anticipating merger focuses of cordiality firms</w:t>
          </w:r>
          <w:r w:rsidR="003C4E98" w:rsidRPr="00A307EC">
            <w:rPr>
              <w:rFonts w:ascii="Arial" w:hAnsi="Arial" w:cs="Arial"/>
              <w:sz w:val="24"/>
              <w:szCs w:val="24"/>
            </w:rPr>
            <w:t>. 17 (3), p311-p328.</w:t>
          </w:r>
        </w:p>
        <w:p w14:paraId="4701DACB" w14:textId="41E34BE7" w:rsidR="00A307EC" w:rsidRPr="00A307EC" w:rsidRDefault="00A307EC" w:rsidP="001420DC">
          <w:pPr>
            <w:pStyle w:val="ListParagraph"/>
            <w:numPr>
              <w:ilvl w:val="0"/>
              <w:numId w:val="1"/>
            </w:numPr>
            <w:spacing w:after="120"/>
            <w:ind w:left="-267" w:hanging="357"/>
            <w:contextualSpacing w:val="0"/>
            <w:rPr>
              <w:rFonts w:ascii="Arial" w:hAnsi="Arial" w:cs="Arial"/>
              <w:sz w:val="24"/>
              <w:szCs w:val="24"/>
            </w:rPr>
          </w:pPr>
          <w:r>
            <w:rPr>
              <w:rFonts w:ascii="Arial" w:hAnsi="Arial" w:cs="Arial"/>
              <w:sz w:val="24"/>
              <w:szCs w:val="24"/>
            </w:rPr>
            <w:t>Smith M. Measuring for the economy and finance (2019)</w:t>
          </w:r>
        </w:p>
        <w:p w14:paraId="39C785F9" w14:textId="2D13249B" w:rsidR="003C4E98" w:rsidRPr="00A307EC" w:rsidRDefault="0009431C" w:rsidP="001420DC">
          <w:pPr>
            <w:pStyle w:val="ListParagraph"/>
            <w:numPr>
              <w:ilvl w:val="0"/>
              <w:numId w:val="1"/>
            </w:numPr>
            <w:spacing w:after="120"/>
            <w:ind w:left="-267" w:hanging="357"/>
            <w:contextualSpacing w:val="0"/>
            <w:rPr>
              <w:rFonts w:ascii="Arial" w:hAnsi="Arial" w:cs="Arial"/>
              <w:sz w:val="24"/>
              <w:szCs w:val="24"/>
            </w:rPr>
          </w:pPr>
          <w:r w:rsidRPr="00A307EC">
            <w:rPr>
              <w:rFonts w:ascii="Arial" w:hAnsi="Arial" w:cs="Arial"/>
              <w:sz w:val="24"/>
              <w:szCs w:val="24"/>
            </w:rPr>
            <w:t xml:space="preserve">Herron. </w:t>
          </w:r>
          <w:r w:rsidR="00A307EC" w:rsidRPr="00A307EC">
            <w:rPr>
              <w:rFonts w:ascii="Arial" w:hAnsi="Arial" w:cs="Arial"/>
              <w:sz w:val="24"/>
              <w:szCs w:val="24"/>
            </w:rPr>
            <w:t>E (</w:t>
          </w:r>
          <w:r w:rsidR="003C4E98" w:rsidRPr="00A307EC">
            <w:rPr>
              <w:rFonts w:ascii="Arial" w:hAnsi="Arial" w:cs="Arial"/>
              <w:sz w:val="24"/>
              <w:szCs w:val="24"/>
            </w:rPr>
            <w:t>2009). Analysis for financial management and its structure. The 6th ed. United Kingdom: McGraw-Hill Irwin. p500- p756.</w:t>
          </w:r>
        </w:p>
        <w:p w14:paraId="5409E86B" w14:textId="55F98470" w:rsidR="003C4E98" w:rsidRPr="00A307EC" w:rsidRDefault="00A307EC" w:rsidP="001420DC">
          <w:pPr>
            <w:pStyle w:val="ListParagraph"/>
            <w:numPr>
              <w:ilvl w:val="0"/>
              <w:numId w:val="1"/>
            </w:numPr>
            <w:spacing w:after="120"/>
            <w:ind w:left="-267" w:hanging="357"/>
            <w:contextualSpacing w:val="0"/>
            <w:rPr>
              <w:rFonts w:ascii="Arial" w:hAnsi="Arial" w:cs="Arial"/>
              <w:sz w:val="24"/>
              <w:szCs w:val="24"/>
            </w:rPr>
          </w:pPr>
          <w:r w:rsidRPr="00A307EC">
            <w:rPr>
              <w:rFonts w:ascii="Arial" w:hAnsi="Arial" w:cs="Arial"/>
              <w:sz w:val="24"/>
              <w:szCs w:val="24"/>
            </w:rPr>
            <w:t>Lakota’s</w:t>
          </w:r>
          <w:r w:rsidR="003C4E98" w:rsidRPr="00A307EC">
            <w:rPr>
              <w:rFonts w:ascii="Arial" w:hAnsi="Arial" w:cs="Arial"/>
              <w:sz w:val="24"/>
              <w:szCs w:val="24"/>
            </w:rPr>
            <w:t xml:space="preserve">. (2005). Uses </w:t>
          </w:r>
          <w:r w:rsidR="00301D35" w:rsidRPr="00A307EC">
            <w:rPr>
              <w:rFonts w:ascii="Arial" w:hAnsi="Arial" w:cs="Arial"/>
              <w:sz w:val="24"/>
              <w:szCs w:val="24"/>
            </w:rPr>
            <w:t xml:space="preserve">the </w:t>
          </w:r>
          <w:r w:rsidR="003C4E98" w:rsidRPr="00A307EC">
            <w:rPr>
              <w:rFonts w:ascii="Arial" w:hAnsi="Arial" w:cs="Arial"/>
              <w:sz w:val="24"/>
              <w:szCs w:val="24"/>
            </w:rPr>
            <w:t xml:space="preserve">limitations of the profitability </w:t>
          </w:r>
          <w:r w:rsidR="00301D35" w:rsidRPr="00A307EC">
            <w:rPr>
              <w:rFonts w:ascii="Arial" w:hAnsi="Arial" w:cs="Arial"/>
              <w:sz w:val="24"/>
              <w:szCs w:val="24"/>
            </w:rPr>
            <w:t xml:space="preserve">on </w:t>
          </w:r>
          <w:r w:rsidR="003C4E98" w:rsidRPr="00A307EC">
            <w:rPr>
              <w:rFonts w:ascii="Arial" w:hAnsi="Arial" w:cs="Arial"/>
              <w:sz w:val="24"/>
              <w:szCs w:val="24"/>
            </w:rPr>
            <w:t xml:space="preserve">analysis in managerial practice. International conference on management, enterprise and comparative evaluation. </w:t>
          </w:r>
          <w:r w:rsidR="00301D35" w:rsidRPr="00A307EC">
            <w:rPr>
              <w:rFonts w:ascii="Arial" w:hAnsi="Arial" w:cs="Arial"/>
              <w:sz w:val="24"/>
              <w:szCs w:val="24"/>
            </w:rPr>
            <w:t>6</w:t>
          </w:r>
          <w:r w:rsidR="003C4E98" w:rsidRPr="00A307EC">
            <w:rPr>
              <w:rFonts w:ascii="Arial" w:hAnsi="Arial" w:cs="Arial"/>
              <w:sz w:val="24"/>
              <w:szCs w:val="24"/>
            </w:rPr>
            <w:t xml:space="preserve"> (1), p229.</w:t>
          </w:r>
        </w:p>
        <w:p w14:paraId="24B3FD99" w14:textId="7F848D26" w:rsidR="003C4E98" w:rsidRPr="00A307EC" w:rsidRDefault="00A307EC" w:rsidP="001420DC">
          <w:pPr>
            <w:pStyle w:val="ListParagraph"/>
            <w:numPr>
              <w:ilvl w:val="0"/>
              <w:numId w:val="1"/>
            </w:numPr>
            <w:spacing w:after="120"/>
            <w:ind w:left="-267" w:hanging="357"/>
            <w:contextualSpacing w:val="0"/>
            <w:rPr>
              <w:rFonts w:ascii="Arial" w:hAnsi="Arial" w:cs="Arial"/>
              <w:sz w:val="24"/>
              <w:szCs w:val="24"/>
            </w:rPr>
          </w:pPr>
          <w:r w:rsidRPr="00A307EC">
            <w:rPr>
              <w:rFonts w:ascii="Arial" w:hAnsi="Arial" w:cs="Arial"/>
              <w:sz w:val="24"/>
              <w:szCs w:val="24"/>
            </w:rPr>
            <w:t>Saleem</w:t>
          </w:r>
          <w:r w:rsidR="003C4E98" w:rsidRPr="00A307EC">
            <w:rPr>
              <w:rFonts w:ascii="Arial" w:hAnsi="Arial" w:cs="Arial"/>
              <w:sz w:val="24"/>
              <w:szCs w:val="24"/>
            </w:rPr>
            <w:t>. (2002). Impact of liquidity</w:t>
          </w:r>
          <w:r w:rsidR="00301D35" w:rsidRPr="00A307EC">
            <w:rPr>
              <w:rFonts w:ascii="Arial" w:hAnsi="Arial" w:cs="Arial"/>
              <w:sz w:val="24"/>
              <w:szCs w:val="24"/>
            </w:rPr>
            <w:t xml:space="preserve"> and the</w:t>
          </w:r>
          <w:r w:rsidR="003C4E98" w:rsidRPr="00A307EC">
            <w:rPr>
              <w:rFonts w:ascii="Arial" w:hAnsi="Arial" w:cs="Arial"/>
              <w:sz w:val="24"/>
              <w:szCs w:val="24"/>
            </w:rPr>
            <w:t xml:space="preserve"> ratios on profitability. The interdisciplinary journal developed by business research. 1 (</w:t>
          </w:r>
          <w:r w:rsidR="00301D35" w:rsidRPr="00A307EC">
            <w:rPr>
              <w:rFonts w:ascii="Arial" w:hAnsi="Arial" w:cs="Arial"/>
              <w:sz w:val="24"/>
              <w:szCs w:val="24"/>
            </w:rPr>
            <w:t>2</w:t>
          </w:r>
          <w:r w:rsidR="003C4E98" w:rsidRPr="00A307EC">
            <w:rPr>
              <w:rFonts w:ascii="Arial" w:hAnsi="Arial" w:cs="Arial"/>
              <w:sz w:val="24"/>
              <w:szCs w:val="24"/>
            </w:rPr>
            <w:t>), p66 - p98.</w:t>
          </w:r>
        </w:p>
        <w:p w14:paraId="3A488D5C" w14:textId="5FB09260" w:rsidR="003C4E98" w:rsidRPr="00A307EC" w:rsidRDefault="00A307EC" w:rsidP="001420DC">
          <w:pPr>
            <w:pStyle w:val="ListParagraph"/>
            <w:numPr>
              <w:ilvl w:val="0"/>
              <w:numId w:val="1"/>
            </w:numPr>
            <w:spacing w:after="120"/>
            <w:ind w:left="-267" w:hanging="357"/>
            <w:contextualSpacing w:val="0"/>
            <w:rPr>
              <w:rFonts w:ascii="Arial" w:hAnsi="Arial" w:cs="Arial"/>
              <w:sz w:val="24"/>
              <w:szCs w:val="24"/>
            </w:rPr>
          </w:pPr>
          <w:r w:rsidRPr="00A307EC">
            <w:rPr>
              <w:rFonts w:ascii="Arial" w:hAnsi="Arial" w:cs="Arial"/>
              <w:sz w:val="24"/>
              <w:szCs w:val="24"/>
            </w:rPr>
            <w:t>Michaelson</w:t>
          </w:r>
          <w:r w:rsidR="003C4E98" w:rsidRPr="00A307EC">
            <w:rPr>
              <w:rFonts w:ascii="Arial" w:hAnsi="Arial" w:cs="Arial"/>
              <w:sz w:val="24"/>
              <w:szCs w:val="24"/>
            </w:rPr>
            <w:t xml:space="preserve">, </w:t>
          </w:r>
          <w:r w:rsidRPr="00A307EC">
            <w:rPr>
              <w:rFonts w:ascii="Arial" w:hAnsi="Arial" w:cs="Arial"/>
              <w:sz w:val="24"/>
              <w:szCs w:val="24"/>
            </w:rPr>
            <w:t>Crittenden</w:t>
          </w:r>
          <w:r w:rsidR="003C4E98" w:rsidRPr="00A307EC">
            <w:rPr>
              <w:rFonts w:ascii="Arial" w:hAnsi="Arial" w:cs="Arial"/>
              <w:sz w:val="24"/>
              <w:szCs w:val="24"/>
            </w:rPr>
            <w:t xml:space="preserve"> and </w:t>
          </w:r>
          <w:proofErr w:type="spellStart"/>
          <w:r w:rsidR="003C4E98" w:rsidRPr="00A307EC">
            <w:rPr>
              <w:rFonts w:ascii="Arial" w:hAnsi="Arial" w:cs="Arial"/>
              <w:sz w:val="24"/>
              <w:szCs w:val="24"/>
            </w:rPr>
            <w:t>Poutziouris.P</w:t>
          </w:r>
          <w:proofErr w:type="spellEnd"/>
          <w:r w:rsidR="003C4E98" w:rsidRPr="00A307EC">
            <w:rPr>
              <w:rFonts w:ascii="Arial" w:hAnsi="Arial" w:cs="Arial"/>
              <w:sz w:val="24"/>
              <w:szCs w:val="24"/>
            </w:rPr>
            <w:t xml:space="preserve">. (1998). Financial policy and the choice of capital structure in U.K. SMEs: </w:t>
          </w:r>
          <w:r w:rsidR="00301D35" w:rsidRPr="00A307EC">
            <w:rPr>
              <w:rFonts w:ascii="Arial" w:hAnsi="Arial" w:cs="Arial"/>
              <w:sz w:val="24"/>
              <w:szCs w:val="24"/>
            </w:rPr>
            <w:t>experimental</w:t>
          </w:r>
          <w:r w:rsidR="003C4E98" w:rsidRPr="00A307EC">
            <w:rPr>
              <w:rFonts w:ascii="Arial" w:hAnsi="Arial" w:cs="Arial"/>
              <w:sz w:val="24"/>
              <w:szCs w:val="24"/>
            </w:rPr>
            <w:t xml:space="preserve"> evidence from the data of the group of companies. Small business</w:t>
          </w:r>
          <w:r w:rsidR="00301D35" w:rsidRPr="00A307EC">
            <w:rPr>
              <w:rFonts w:ascii="Arial" w:hAnsi="Arial" w:cs="Arial"/>
              <w:sz w:val="24"/>
              <w:szCs w:val="24"/>
            </w:rPr>
            <w:t xml:space="preserve"> and economics</w:t>
          </w:r>
          <w:r w:rsidR="003C4E98" w:rsidRPr="00A307EC">
            <w:rPr>
              <w:rFonts w:ascii="Arial" w:hAnsi="Arial" w:cs="Arial"/>
              <w:sz w:val="24"/>
              <w:szCs w:val="24"/>
            </w:rPr>
            <w:t>. 1 (1), p113-p130.</w:t>
          </w:r>
        </w:p>
        <w:p w14:paraId="6619CA52" w14:textId="7B74BB4B" w:rsidR="003C4E98" w:rsidRPr="00A307EC" w:rsidRDefault="00A307EC" w:rsidP="001420DC">
          <w:pPr>
            <w:pStyle w:val="ListParagraph"/>
            <w:numPr>
              <w:ilvl w:val="0"/>
              <w:numId w:val="1"/>
            </w:numPr>
            <w:spacing w:after="120"/>
            <w:ind w:left="-267" w:hanging="357"/>
            <w:contextualSpacing w:val="0"/>
            <w:rPr>
              <w:rFonts w:ascii="Arial" w:hAnsi="Arial" w:cs="Arial"/>
              <w:sz w:val="24"/>
              <w:szCs w:val="24"/>
            </w:rPr>
          </w:pPr>
          <w:proofErr w:type="spellStart"/>
          <w:r w:rsidRPr="00A307EC">
            <w:rPr>
              <w:rFonts w:ascii="Arial" w:hAnsi="Arial" w:cs="Arial"/>
              <w:sz w:val="24"/>
              <w:szCs w:val="24"/>
            </w:rPr>
            <w:t>Christopher.A</w:t>
          </w:r>
          <w:proofErr w:type="spellEnd"/>
          <w:r w:rsidRPr="00A307EC">
            <w:rPr>
              <w:rFonts w:ascii="Arial" w:hAnsi="Arial" w:cs="Arial"/>
              <w:sz w:val="24"/>
              <w:szCs w:val="24"/>
            </w:rPr>
            <w:t>, Baxter</w:t>
          </w:r>
          <w:r w:rsidR="003C4E98" w:rsidRPr="00A307EC">
            <w:rPr>
              <w:rFonts w:ascii="Arial" w:hAnsi="Arial" w:cs="Arial"/>
              <w:sz w:val="24"/>
              <w:szCs w:val="24"/>
            </w:rPr>
            <w:t xml:space="preserve">. A. (2005). Analysis of the report for the hospitality industry: a </w:t>
          </w:r>
          <w:r w:rsidR="00301D35" w:rsidRPr="00A307EC">
            <w:rPr>
              <w:rFonts w:ascii="Arial" w:hAnsi="Arial" w:cs="Arial"/>
              <w:sz w:val="24"/>
              <w:szCs w:val="24"/>
            </w:rPr>
            <w:t>judgment</w:t>
          </w:r>
          <w:r w:rsidR="003C4E98" w:rsidRPr="00A307EC">
            <w:rPr>
              <w:rFonts w:ascii="Arial" w:hAnsi="Arial" w:cs="Arial"/>
              <w:sz w:val="24"/>
              <w:szCs w:val="24"/>
            </w:rPr>
            <w:t xml:space="preserve"> between the financial trends</w:t>
          </w:r>
          <w:r w:rsidR="00301D35" w:rsidRPr="00A307EC">
            <w:rPr>
              <w:rFonts w:ascii="Arial" w:hAnsi="Arial" w:cs="Arial"/>
              <w:sz w:val="24"/>
              <w:szCs w:val="24"/>
            </w:rPr>
            <w:t xml:space="preserve"> </w:t>
          </w:r>
          <w:r w:rsidRPr="00A307EC">
            <w:rPr>
              <w:rFonts w:ascii="Arial" w:hAnsi="Arial" w:cs="Arial"/>
              <w:sz w:val="24"/>
              <w:szCs w:val="24"/>
            </w:rPr>
            <w:t>for sectors</w:t>
          </w:r>
          <w:r w:rsidR="003C4E98" w:rsidRPr="00A307EC">
            <w:rPr>
              <w:rFonts w:ascii="Arial" w:hAnsi="Arial" w:cs="Arial"/>
              <w:sz w:val="24"/>
              <w:szCs w:val="24"/>
            </w:rPr>
            <w:t xml:space="preserve"> in the accommodation sector, restaurants, airlines</w:t>
          </w:r>
          <w:r w:rsidR="00301D35" w:rsidRPr="00A307EC">
            <w:rPr>
              <w:rFonts w:ascii="Arial" w:hAnsi="Arial" w:cs="Arial"/>
              <w:sz w:val="24"/>
              <w:szCs w:val="24"/>
            </w:rPr>
            <w:t>,</w:t>
          </w:r>
          <w:r w:rsidR="003C4E98" w:rsidRPr="00A307EC">
            <w:rPr>
              <w:rFonts w:ascii="Arial" w:hAnsi="Arial" w:cs="Arial"/>
              <w:sz w:val="24"/>
              <w:szCs w:val="24"/>
            </w:rPr>
            <w:t xml:space="preserve"> and entertainment. Journal of Hospitality Financial Management. 13 (22), P1-43.</w:t>
          </w:r>
        </w:p>
        <w:p w14:paraId="0025A8BE" w14:textId="77777777" w:rsidR="005021D7" w:rsidRDefault="005021D7" w:rsidP="00E945DB"/>
        <w:p w14:paraId="10846F9C" w14:textId="77777777" w:rsidR="004A11F6" w:rsidRDefault="004A11F6" w:rsidP="007D1947"/>
        <w:p w14:paraId="43BA7A2E" w14:textId="77777777" w:rsidR="004A11F6" w:rsidRDefault="004A11F6" w:rsidP="007D1947"/>
        <w:p w14:paraId="6A174934" w14:textId="77777777" w:rsidR="00AA2A91" w:rsidRDefault="00AA2A91" w:rsidP="004D519C"/>
        <w:p w14:paraId="1A603AE4" w14:textId="77777777" w:rsidR="00AA2A91" w:rsidRDefault="00AA2A91" w:rsidP="004D519C"/>
        <w:p w14:paraId="78BFFEFD" w14:textId="77777777" w:rsidR="00AA2A91" w:rsidRDefault="00AA2A91" w:rsidP="004D519C"/>
        <w:p w14:paraId="78A618A8" w14:textId="77777777" w:rsidR="00AA2A91" w:rsidRDefault="00AA2A91" w:rsidP="004D519C"/>
        <w:p w14:paraId="170CE2D7" w14:textId="77777777" w:rsidR="00AA2A91" w:rsidRDefault="00AA2A91" w:rsidP="004D519C"/>
        <w:p w14:paraId="646704AE" w14:textId="77777777" w:rsidR="00AA2A91" w:rsidRDefault="00AA2A91" w:rsidP="004D519C"/>
        <w:p w14:paraId="5F2B785A" w14:textId="77777777" w:rsidR="00AA2A91" w:rsidRDefault="00AA2A91" w:rsidP="004D519C"/>
        <w:p w14:paraId="21B4F92D" w14:textId="77777777" w:rsidR="00AA2A91" w:rsidRDefault="00AA2A91" w:rsidP="004D519C"/>
        <w:p w14:paraId="36C7FD14" w14:textId="77777777" w:rsidR="00AA2A91" w:rsidRDefault="00AA2A91" w:rsidP="004D519C"/>
        <w:p w14:paraId="3144B7EA" w14:textId="77777777" w:rsidR="00AA2A91" w:rsidRDefault="00AA2A91" w:rsidP="004D519C"/>
        <w:p w14:paraId="34506912" w14:textId="77777777" w:rsidR="00AA2A91" w:rsidRDefault="00AA2A91" w:rsidP="004D519C"/>
        <w:p w14:paraId="0BDBA1F2" w14:textId="77777777" w:rsidR="00AA2A91" w:rsidRDefault="00AA2A91" w:rsidP="004D519C"/>
        <w:p w14:paraId="03E0828E" w14:textId="77777777" w:rsidR="00AA2A91" w:rsidRDefault="00AA2A91" w:rsidP="004D519C"/>
        <w:p w14:paraId="56FD398E" w14:textId="77777777" w:rsidR="00AA2A91" w:rsidRDefault="00AA2A91" w:rsidP="004D519C"/>
        <w:p w14:paraId="4B95F0B9" w14:textId="77777777" w:rsidR="00AA2A91" w:rsidRDefault="00AA2A91" w:rsidP="004D519C"/>
        <w:p w14:paraId="5240D7E0" w14:textId="77777777" w:rsidR="00AA2A91" w:rsidRDefault="00AA2A91" w:rsidP="004D519C"/>
        <w:p w14:paraId="1CA69115" w14:textId="77777777" w:rsidR="00AA2A91" w:rsidRDefault="00AA2A91" w:rsidP="004D519C"/>
        <w:p w14:paraId="71958333" w14:textId="77777777" w:rsidR="00AA2A91" w:rsidRDefault="00AA2A91" w:rsidP="00AA2A91"/>
        <w:p w14:paraId="0FD74014" w14:textId="77777777" w:rsidR="00AA2A91" w:rsidRDefault="00AA2A91" w:rsidP="00AA2A91"/>
        <w:p w14:paraId="4FC1FF2E" w14:textId="77777777" w:rsidR="00AA2A91" w:rsidRDefault="00AA2A91" w:rsidP="00AA2A91"/>
        <w:p w14:paraId="60675F3A" w14:textId="77777777" w:rsidR="00AA2A91" w:rsidRDefault="00AA2A91" w:rsidP="00AA2A91"/>
        <w:p w14:paraId="78BD13E7" w14:textId="77777777" w:rsidR="00AA2A91" w:rsidRDefault="00AA2A91" w:rsidP="00AA2A91"/>
        <w:p w14:paraId="08B16AF9" w14:textId="77777777" w:rsidR="00AA2A91" w:rsidRDefault="00AA2A91" w:rsidP="00AA2A91"/>
        <w:p w14:paraId="19619539" w14:textId="77777777" w:rsidR="00AA2A91" w:rsidRDefault="00AA2A91" w:rsidP="00AA2A91"/>
        <w:p w14:paraId="4FA6591D" w14:textId="77777777" w:rsidR="00AA2A91" w:rsidRDefault="00AA2A91" w:rsidP="00AA2A91"/>
        <w:p w14:paraId="3BB58A39" w14:textId="77777777" w:rsidR="00AA2A91" w:rsidRDefault="00AA2A91" w:rsidP="00AA2A91"/>
        <w:p w14:paraId="3E847AA2" w14:textId="77777777" w:rsidR="00AA2A91" w:rsidRDefault="00AA2A91" w:rsidP="00AA2A91"/>
        <w:p w14:paraId="7B616F17" w14:textId="77777777" w:rsidR="00AA2A91" w:rsidRDefault="00AA2A91" w:rsidP="00AA2A91"/>
        <w:p w14:paraId="63EFC82E" w14:textId="77777777" w:rsidR="00AA2A91" w:rsidRDefault="00AA2A91" w:rsidP="00AA2A91"/>
        <w:p w14:paraId="00DF6C40" w14:textId="77777777" w:rsidR="00AA2A91" w:rsidRDefault="00AA2A91" w:rsidP="00AA2A91"/>
        <w:p w14:paraId="16487712" w14:textId="77777777" w:rsidR="00AA2A91" w:rsidRDefault="00AA2A91" w:rsidP="00AA2A91"/>
        <w:p w14:paraId="750C9A45" w14:textId="77777777" w:rsidR="00AA2A91" w:rsidRDefault="00AA2A91" w:rsidP="00AA2A91"/>
        <w:p w14:paraId="7F873F43" w14:textId="77777777" w:rsidR="00AA2A91" w:rsidRDefault="00AA2A91" w:rsidP="00AA2A91"/>
        <w:p w14:paraId="0292EF0B" w14:textId="77777777" w:rsidR="00AA2A91" w:rsidRDefault="00AA2A91" w:rsidP="00AA2A91"/>
        <w:p w14:paraId="59E93CA8" w14:textId="77777777" w:rsidR="00AA2A91" w:rsidRDefault="00AA2A91" w:rsidP="00AA2A91"/>
        <w:p w14:paraId="63C8D3B2" w14:textId="77777777" w:rsidR="00AA2A91" w:rsidRDefault="00AA2A91" w:rsidP="00AA2A91"/>
        <w:p w14:paraId="2A6E3C44" w14:textId="77777777" w:rsidR="00AA2A91" w:rsidRDefault="00AA2A91" w:rsidP="00AA2A91"/>
        <w:p w14:paraId="620AC60E" w14:textId="77777777" w:rsidR="00AA2A91" w:rsidRDefault="00AA2A91" w:rsidP="00AA2A91"/>
        <w:p w14:paraId="525D009E" w14:textId="77777777" w:rsidR="00AA2A91" w:rsidRDefault="00AA2A91" w:rsidP="00AA2A91"/>
        <w:p w14:paraId="54ED9F10" w14:textId="77777777" w:rsidR="00AA2A91" w:rsidRDefault="00AA2A91" w:rsidP="00AA2A91"/>
        <w:p w14:paraId="3AFC17B5" w14:textId="77777777" w:rsidR="00AA2A91" w:rsidRDefault="00AA2A91" w:rsidP="00AA2A91"/>
        <w:p w14:paraId="74264DFF" w14:textId="77777777" w:rsidR="00AA2A91" w:rsidRDefault="00AA2A91" w:rsidP="00AA2A91"/>
        <w:p w14:paraId="7C8B2845" w14:textId="77777777" w:rsidR="00AA2A91" w:rsidRDefault="00AA2A91" w:rsidP="00AA2A91"/>
        <w:p w14:paraId="0194C9FE" w14:textId="77777777" w:rsidR="00AA2A91" w:rsidRDefault="00AA2A91" w:rsidP="00AA2A91"/>
        <w:p w14:paraId="4415D08B" w14:textId="77777777" w:rsidR="00AA2A91" w:rsidRDefault="00AA2A91" w:rsidP="00AA2A91"/>
        <w:p w14:paraId="13EE31FA" w14:textId="77777777" w:rsidR="00AA2A91" w:rsidRDefault="00AA2A91" w:rsidP="00AA2A91"/>
        <w:p w14:paraId="33FFFBB8" w14:textId="77777777" w:rsidR="00AA2A91" w:rsidRDefault="00AA2A91" w:rsidP="00AA2A91"/>
        <w:p w14:paraId="0B4F3B19" w14:textId="77777777" w:rsidR="004A11F6" w:rsidRPr="007D1947" w:rsidRDefault="004A11F6" w:rsidP="007D1947"/>
        <w:p w14:paraId="799AEC0B" w14:textId="77777777" w:rsidR="00CA09F3" w:rsidRDefault="00503582"/>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827EE"/>
    <w:multiLevelType w:val="hybridMultilevel"/>
    <w:tmpl w:val="24CABD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57B"/>
    <w:rsid w:val="00013FF5"/>
    <w:rsid w:val="00034B2E"/>
    <w:rsid w:val="00070147"/>
    <w:rsid w:val="0009431C"/>
    <w:rsid w:val="00115B96"/>
    <w:rsid w:val="001420DC"/>
    <w:rsid w:val="00172660"/>
    <w:rsid w:val="001A1BFE"/>
    <w:rsid w:val="001D69D4"/>
    <w:rsid w:val="00255DF2"/>
    <w:rsid w:val="002B1DCF"/>
    <w:rsid w:val="002B6D00"/>
    <w:rsid w:val="002D3BF7"/>
    <w:rsid w:val="00301D35"/>
    <w:rsid w:val="00324CCD"/>
    <w:rsid w:val="00340990"/>
    <w:rsid w:val="00380CE3"/>
    <w:rsid w:val="003C4E98"/>
    <w:rsid w:val="003E3510"/>
    <w:rsid w:val="00497C75"/>
    <w:rsid w:val="004A11F6"/>
    <w:rsid w:val="004A6C1B"/>
    <w:rsid w:val="004D519C"/>
    <w:rsid w:val="005021D7"/>
    <w:rsid w:val="00503582"/>
    <w:rsid w:val="005329D6"/>
    <w:rsid w:val="005E48D8"/>
    <w:rsid w:val="006B7B79"/>
    <w:rsid w:val="00735767"/>
    <w:rsid w:val="00765348"/>
    <w:rsid w:val="00786A0C"/>
    <w:rsid w:val="007D1947"/>
    <w:rsid w:val="00815724"/>
    <w:rsid w:val="008171BF"/>
    <w:rsid w:val="008D651C"/>
    <w:rsid w:val="00954FCB"/>
    <w:rsid w:val="00974FED"/>
    <w:rsid w:val="00A301D9"/>
    <w:rsid w:val="00A307EC"/>
    <w:rsid w:val="00A52179"/>
    <w:rsid w:val="00A93D01"/>
    <w:rsid w:val="00AA2A91"/>
    <w:rsid w:val="00B253E4"/>
    <w:rsid w:val="00B540A5"/>
    <w:rsid w:val="00BD2DDF"/>
    <w:rsid w:val="00BE6E38"/>
    <w:rsid w:val="00C70D68"/>
    <w:rsid w:val="00CA09F3"/>
    <w:rsid w:val="00CB0FA5"/>
    <w:rsid w:val="00CB4A41"/>
    <w:rsid w:val="00D854A5"/>
    <w:rsid w:val="00DE085D"/>
    <w:rsid w:val="00E33C4A"/>
    <w:rsid w:val="00E35DDC"/>
    <w:rsid w:val="00E945DB"/>
    <w:rsid w:val="00EF0D3C"/>
    <w:rsid w:val="00EF1307"/>
    <w:rsid w:val="00EF2FB3"/>
    <w:rsid w:val="00F8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2FF8"/>
  <w15:chartTrackingRefBased/>
  <w15:docId w15:val="{627C46D1-7EA3-4D3A-A55F-8E4418C7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6D1D6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6D1D6A"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066FF"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6D1D6A"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0115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57B"/>
    <w:rPr>
      <w:rFonts w:ascii="Segoe UI" w:hAnsi="Segoe UI" w:cs="Segoe UI"/>
      <w:sz w:val="18"/>
      <w:szCs w:val="18"/>
    </w:rPr>
  </w:style>
  <w:style w:type="character" w:styleId="UnresolvedMention">
    <w:name w:val="Unresolved Mention"/>
    <w:basedOn w:val="DefaultParagraphFont"/>
    <w:uiPriority w:val="99"/>
    <w:semiHidden/>
    <w:unhideWhenUsed/>
    <w:rsid w:val="00815724"/>
    <w:rPr>
      <w:color w:val="605E5C"/>
      <w:shd w:val="clear" w:color="auto" w:fill="E1DFDD"/>
    </w:rPr>
  </w:style>
  <w:style w:type="paragraph" w:customStyle="1" w:styleId="paragraph">
    <w:name w:val="paragraph"/>
    <w:basedOn w:val="Normal"/>
    <w:rsid w:val="00A93D0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normaltextrun">
    <w:name w:val="normaltextrun"/>
    <w:basedOn w:val="DefaultParagraphFont"/>
    <w:rsid w:val="00A93D01"/>
  </w:style>
  <w:style w:type="character" w:customStyle="1" w:styleId="eop">
    <w:name w:val="eop"/>
    <w:basedOn w:val="DefaultParagraphFont"/>
    <w:rsid w:val="00A93D01"/>
  </w:style>
  <w:style w:type="character" w:customStyle="1" w:styleId="contentcontrolboundarysink">
    <w:name w:val="contentcontrolboundarysink"/>
    <w:basedOn w:val="DefaultParagraphFont"/>
    <w:rsid w:val="005021D7"/>
  </w:style>
  <w:style w:type="paragraph" w:styleId="ListParagraph">
    <w:name w:val="List Paragraph"/>
    <w:basedOn w:val="Normal"/>
    <w:uiPriority w:val="34"/>
    <w:qFormat/>
    <w:rsid w:val="00A30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4472982">
      <w:bodyDiv w:val="1"/>
      <w:marLeft w:val="0"/>
      <w:marRight w:val="0"/>
      <w:marTop w:val="0"/>
      <w:marBottom w:val="0"/>
      <w:divBdr>
        <w:top w:val="none" w:sz="0" w:space="0" w:color="auto"/>
        <w:left w:val="none" w:sz="0" w:space="0" w:color="auto"/>
        <w:bottom w:val="none" w:sz="0" w:space="0" w:color="auto"/>
        <w:right w:val="none" w:sz="0" w:space="0" w:color="auto"/>
      </w:divBdr>
      <w:divsChild>
        <w:div w:id="1562592563">
          <w:marLeft w:val="0"/>
          <w:marRight w:val="0"/>
          <w:marTop w:val="0"/>
          <w:marBottom w:val="0"/>
          <w:divBdr>
            <w:top w:val="none" w:sz="0" w:space="0" w:color="auto"/>
            <w:left w:val="none" w:sz="0" w:space="0" w:color="auto"/>
            <w:bottom w:val="none" w:sz="0" w:space="0" w:color="auto"/>
            <w:right w:val="none" w:sz="0" w:space="0" w:color="auto"/>
          </w:divBdr>
        </w:div>
        <w:div w:id="1615862251">
          <w:marLeft w:val="0"/>
          <w:marRight w:val="0"/>
          <w:marTop w:val="0"/>
          <w:marBottom w:val="0"/>
          <w:divBdr>
            <w:top w:val="none" w:sz="0" w:space="0" w:color="auto"/>
            <w:left w:val="none" w:sz="0" w:space="0" w:color="auto"/>
            <w:bottom w:val="none" w:sz="0" w:space="0" w:color="auto"/>
            <w:right w:val="none" w:sz="0" w:space="0" w:color="auto"/>
          </w:divBdr>
        </w:div>
      </w:divsChild>
    </w:div>
    <w:div w:id="1756441446">
      <w:bodyDiv w:val="1"/>
      <w:marLeft w:val="0"/>
      <w:marRight w:val="0"/>
      <w:marTop w:val="0"/>
      <w:marBottom w:val="0"/>
      <w:divBdr>
        <w:top w:val="none" w:sz="0" w:space="0" w:color="auto"/>
        <w:left w:val="none" w:sz="0" w:space="0" w:color="auto"/>
        <w:bottom w:val="none" w:sz="0" w:space="0" w:color="auto"/>
        <w:right w:val="none" w:sz="0" w:space="0" w:color="auto"/>
      </w:divBdr>
      <w:divsChild>
        <w:div w:id="69813357">
          <w:marLeft w:val="0"/>
          <w:marRight w:val="0"/>
          <w:marTop w:val="0"/>
          <w:marBottom w:val="0"/>
          <w:divBdr>
            <w:top w:val="none" w:sz="0" w:space="0" w:color="auto"/>
            <w:left w:val="none" w:sz="0" w:space="0" w:color="auto"/>
            <w:bottom w:val="none" w:sz="0" w:space="0" w:color="auto"/>
            <w:right w:val="none" w:sz="0" w:space="0" w:color="auto"/>
          </w:divBdr>
        </w:div>
        <w:div w:id="860434068">
          <w:marLeft w:val="0"/>
          <w:marRight w:val="0"/>
          <w:marTop w:val="0"/>
          <w:marBottom w:val="0"/>
          <w:divBdr>
            <w:top w:val="none" w:sz="0" w:space="0" w:color="auto"/>
            <w:left w:val="none" w:sz="0" w:space="0" w:color="auto"/>
            <w:bottom w:val="none" w:sz="0" w:space="0" w:color="auto"/>
            <w:right w:val="none" w:sz="0" w:space="0" w:color="auto"/>
          </w:divBdr>
        </w:div>
      </w:divsChild>
    </w:div>
    <w:div w:id="1771508472">
      <w:bodyDiv w:val="1"/>
      <w:marLeft w:val="0"/>
      <w:marRight w:val="0"/>
      <w:marTop w:val="0"/>
      <w:marBottom w:val="0"/>
      <w:divBdr>
        <w:top w:val="none" w:sz="0" w:space="0" w:color="auto"/>
        <w:left w:val="none" w:sz="0" w:space="0" w:color="auto"/>
        <w:bottom w:val="none" w:sz="0" w:space="0" w:color="auto"/>
        <w:right w:val="none" w:sz="0" w:space="0" w:color="auto"/>
      </w:divBdr>
      <w:divsChild>
        <w:div w:id="720010335">
          <w:marLeft w:val="0"/>
          <w:marRight w:val="0"/>
          <w:marTop w:val="0"/>
          <w:marBottom w:val="0"/>
          <w:divBdr>
            <w:top w:val="none" w:sz="0" w:space="0" w:color="auto"/>
            <w:left w:val="none" w:sz="0" w:space="0" w:color="auto"/>
            <w:bottom w:val="none" w:sz="0" w:space="0" w:color="auto"/>
            <w:right w:val="none" w:sz="0" w:space="0" w:color="auto"/>
          </w:divBdr>
        </w:div>
        <w:div w:id="866481787">
          <w:marLeft w:val="0"/>
          <w:marRight w:val="0"/>
          <w:marTop w:val="0"/>
          <w:marBottom w:val="0"/>
          <w:divBdr>
            <w:top w:val="none" w:sz="0" w:space="0" w:color="auto"/>
            <w:left w:val="none" w:sz="0" w:space="0" w:color="auto"/>
            <w:bottom w:val="none" w:sz="0" w:space="0" w:color="auto"/>
            <w:right w:val="none" w:sz="0" w:space="0" w:color="auto"/>
          </w:divBdr>
        </w:div>
        <w:div w:id="1708144995">
          <w:marLeft w:val="0"/>
          <w:marRight w:val="0"/>
          <w:marTop w:val="0"/>
          <w:marBottom w:val="0"/>
          <w:divBdr>
            <w:top w:val="none" w:sz="0" w:space="0" w:color="auto"/>
            <w:left w:val="none" w:sz="0" w:space="0" w:color="auto"/>
            <w:bottom w:val="none" w:sz="0" w:space="0" w:color="auto"/>
            <w:right w:val="none" w:sz="0" w:space="0" w:color="auto"/>
          </w:divBdr>
        </w:div>
      </w:divsChild>
    </w:div>
    <w:div w:id="2032828336">
      <w:bodyDiv w:val="1"/>
      <w:marLeft w:val="0"/>
      <w:marRight w:val="0"/>
      <w:marTop w:val="0"/>
      <w:marBottom w:val="0"/>
      <w:divBdr>
        <w:top w:val="none" w:sz="0" w:space="0" w:color="auto"/>
        <w:left w:val="none" w:sz="0" w:space="0" w:color="auto"/>
        <w:bottom w:val="none" w:sz="0" w:space="0" w:color="auto"/>
        <w:right w:val="none" w:sz="0" w:space="0" w:color="auto"/>
      </w:divBdr>
      <w:divsChild>
        <w:div w:id="1620989304">
          <w:marLeft w:val="0"/>
          <w:marRight w:val="0"/>
          <w:marTop w:val="0"/>
          <w:marBottom w:val="0"/>
          <w:divBdr>
            <w:top w:val="none" w:sz="0" w:space="0" w:color="auto"/>
            <w:left w:val="none" w:sz="0" w:space="0" w:color="auto"/>
            <w:bottom w:val="none" w:sz="0" w:space="0" w:color="auto"/>
            <w:right w:val="none" w:sz="0" w:space="0" w:color="auto"/>
          </w:divBdr>
        </w:div>
        <w:div w:id="1883010846">
          <w:marLeft w:val="0"/>
          <w:marRight w:val="0"/>
          <w:marTop w:val="0"/>
          <w:marBottom w:val="0"/>
          <w:divBdr>
            <w:top w:val="none" w:sz="0" w:space="0" w:color="auto"/>
            <w:left w:val="none" w:sz="0" w:space="0" w:color="auto"/>
            <w:bottom w:val="none" w:sz="0" w:space="0" w:color="auto"/>
            <w:right w:val="none" w:sz="0" w:space="0" w:color="auto"/>
          </w:divBdr>
          <w:divsChild>
            <w:div w:id="148138902">
              <w:marLeft w:val="-75"/>
              <w:marRight w:val="0"/>
              <w:marTop w:val="30"/>
              <w:marBottom w:val="30"/>
              <w:divBdr>
                <w:top w:val="none" w:sz="0" w:space="0" w:color="auto"/>
                <w:left w:val="none" w:sz="0" w:space="0" w:color="auto"/>
                <w:bottom w:val="none" w:sz="0" w:space="0" w:color="auto"/>
                <w:right w:val="none" w:sz="0" w:space="0" w:color="auto"/>
              </w:divBdr>
              <w:divsChild>
                <w:div w:id="24256144">
                  <w:marLeft w:val="0"/>
                  <w:marRight w:val="0"/>
                  <w:marTop w:val="0"/>
                  <w:marBottom w:val="0"/>
                  <w:divBdr>
                    <w:top w:val="none" w:sz="0" w:space="0" w:color="auto"/>
                    <w:left w:val="none" w:sz="0" w:space="0" w:color="auto"/>
                    <w:bottom w:val="none" w:sz="0" w:space="0" w:color="auto"/>
                    <w:right w:val="none" w:sz="0" w:space="0" w:color="auto"/>
                  </w:divBdr>
                  <w:divsChild>
                    <w:div w:id="1526989964">
                      <w:marLeft w:val="0"/>
                      <w:marRight w:val="0"/>
                      <w:marTop w:val="0"/>
                      <w:marBottom w:val="0"/>
                      <w:divBdr>
                        <w:top w:val="none" w:sz="0" w:space="0" w:color="auto"/>
                        <w:left w:val="none" w:sz="0" w:space="0" w:color="auto"/>
                        <w:bottom w:val="none" w:sz="0" w:space="0" w:color="auto"/>
                        <w:right w:val="none" w:sz="0" w:space="0" w:color="auto"/>
                      </w:divBdr>
                    </w:div>
                  </w:divsChild>
                </w:div>
                <w:div w:id="30618767">
                  <w:marLeft w:val="0"/>
                  <w:marRight w:val="0"/>
                  <w:marTop w:val="0"/>
                  <w:marBottom w:val="0"/>
                  <w:divBdr>
                    <w:top w:val="none" w:sz="0" w:space="0" w:color="auto"/>
                    <w:left w:val="none" w:sz="0" w:space="0" w:color="auto"/>
                    <w:bottom w:val="none" w:sz="0" w:space="0" w:color="auto"/>
                    <w:right w:val="none" w:sz="0" w:space="0" w:color="auto"/>
                  </w:divBdr>
                  <w:divsChild>
                    <w:div w:id="622885998">
                      <w:marLeft w:val="0"/>
                      <w:marRight w:val="0"/>
                      <w:marTop w:val="0"/>
                      <w:marBottom w:val="0"/>
                      <w:divBdr>
                        <w:top w:val="none" w:sz="0" w:space="0" w:color="auto"/>
                        <w:left w:val="none" w:sz="0" w:space="0" w:color="auto"/>
                        <w:bottom w:val="none" w:sz="0" w:space="0" w:color="auto"/>
                        <w:right w:val="none" w:sz="0" w:space="0" w:color="auto"/>
                      </w:divBdr>
                    </w:div>
                    <w:div w:id="714892368">
                      <w:marLeft w:val="0"/>
                      <w:marRight w:val="0"/>
                      <w:marTop w:val="0"/>
                      <w:marBottom w:val="0"/>
                      <w:divBdr>
                        <w:top w:val="none" w:sz="0" w:space="0" w:color="auto"/>
                        <w:left w:val="none" w:sz="0" w:space="0" w:color="auto"/>
                        <w:bottom w:val="none" w:sz="0" w:space="0" w:color="auto"/>
                        <w:right w:val="none" w:sz="0" w:space="0" w:color="auto"/>
                      </w:divBdr>
                    </w:div>
                  </w:divsChild>
                </w:div>
                <w:div w:id="56439337">
                  <w:marLeft w:val="0"/>
                  <w:marRight w:val="0"/>
                  <w:marTop w:val="0"/>
                  <w:marBottom w:val="0"/>
                  <w:divBdr>
                    <w:top w:val="none" w:sz="0" w:space="0" w:color="auto"/>
                    <w:left w:val="none" w:sz="0" w:space="0" w:color="auto"/>
                    <w:bottom w:val="none" w:sz="0" w:space="0" w:color="auto"/>
                    <w:right w:val="none" w:sz="0" w:space="0" w:color="auto"/>
                  </w:divBdr>
                  <w:divsChild>
                    <w:div w:id="754014368">
                      <w:marLeft w:val="0"/>
                      <w:marRight w:val="0"/>
                      <w:marTop w:val="0"/>
                      <w:marBottom w:val="0"/>
                      <w:divBdr>
                        <w:top w:val="none" w:sz="0" w:space="0" w:color="auto"/>
                        <w:left w:val="none" w:sz="0" w:space="0" w:color="auto"/>
                        <w:bottom w:val="none" w:sz="0" w:space="0" w:color="auto"/>
                        <w:right w:val="none" w:sz="0" w:space="0" w:color="auto"/>
                      </w:divBdr>
                    </w:div>
                  </w:divsChild>
                </w:div>
                <w:div w:id="101920146">
                  <w:marLeft w:val="0"/>
                  <w:marRight w:val="0"/>
                  <w:marTop w:val="0"/>
                  <w:marBottom w:val="0"/>
                  <w:divBdr>
                    <w:top w:val="none" w:sz="0" w:space="0" w:color="auto"/>
                    <w:left w:val="none" w:sz="0" w:space="0" w:color="auto"/>
                    <w:bottom w:val="none" w:sz="0" w:space="0" w:color="auto"/>
                    <w:right w:val="none" w:sz="0" w:space="0" w:color="auto"/>
                  </w:divBdr>
                  <w:divsChild>
                    <w:div w:id="2030913521">
                      <w:marLeft w:val="0"/>
                      <w:marRight w:val="0"/>
                      <w:marTop w:val="0"/>
                      <w:marBottom w:val="0"/>
                      <w:divBdr>
                        <w:top w:val="none" w:sz="0" w:space="0" w:color="auto"/>
                        <w:left w:val="none" w:sz="0" w:space="0" w:color="auto"/>
                        <w:bottom w:val="none" w:sz="0" w:space="0" w:color="auto"/>
                        <w:right w:val="none" w:sz="0" w:space="0" w:color="auto"/>
                      </w:divBdr>
                    </w:div>
                  </w:divsChild>
                </w:div>
                <w:div w:id="130369169">
                  <w:marLeft w:val="0"/>
                  <w:marRight w:val="0"/>
                  <w:marTop w:val="0"/>
                  <w:marBottom w:val="0"/>
                  <w:divBdr>
                    <w:top w:val="none" w:sz="0" w:space="0" w:color="auto"/>
                    <w:left w:val="none" w:sz="0" w:space="0" w:color="auto"/>
                    <w:bottom w:val="none" w:sz="0" w:space="0" w:color="auto"/>
                    <w:right w:val="none" w:sz="0" w:space="0" w:color="auto"/>
                  </w:divBdr>
                  <w:divsChild>
                    <w:div w:id="1450129278">
                      <w:marLeft w:val="0"/>
                      <w:marRight w:val="0"/>
                      <w:marTop w:val="0"/>
                      <w:marBottom w:val="0"/>
                      <w:divBdr>
                        <w:top w:val="none" w:sz="0" w:space="0" w:color="auto"/>
                        <w:left w:val="none" w:sz="0" w:space="0" w:color="auto"/>
                        <w:bottom w:val="none" w:sz="0" w:space="0" w:color="auto"/>
                        <w:right w:val="none" w:sz="0" w:space="0" w:color="auto"/>
                      </w:divBdr>
                    </w:div>
                  </w:divsChild>
                </w:div>
                <w:div w:id="231353414">
                  <w:marLeft w:val="0"/>
                  <w:marRight w:val="0"/>
                  <w:marTop w:val="0"/>
                  <w:marBottom w:val="0"/>
                  <w:divBdr>
                    <w:top w:val="none" w:sz="0" w:space="0" w:color="auto"/>
                    <w:left w:val="none" w:sz="0" w:space="0" w:color="auto"/>
                    <w:bottom w:val="none" w:sz="0" w:space="0" w:color="auto"/>
                    <w:right w:val="none" w:sz="0" w:space="0" w:color="auto"/>
                  </w:divBdr>
                  <w:divsChild>
                    <w:div w:id="94832467">
                      <w:marLeft w:val="0"/>
                      <w:marRight w:val="0"/>
                      <w:marTop w:val="0"/>
                      <w:marBottom w:val="0"/>
                      <w:divBdr>
                        <w:top w:val="none" w:sz="0" w:space="0" w:color="auto"/>
                        <w:left w:val="none" w:sz="0" w:space="0" w:color="auto"/>
                        <w:bottom w:val="none" w:sz="0" w:space="0" w:color="auto"/>
                        <w:right w:val="none" w:sz="0" w:space="0" w:color="auto"/>
                      </w:divBdr>
                    </w:div>
                  </w:divsChild>
                </w:div>
                <w:div w:id="286737070">
                  <w:marLeft w:val="0"/>
                  <w:marRight w:val="0"/>
                  <w:marTop w:val="0"/>
                  <w:marBottom w:val="0"/>
                  <w:divBdr>
                    <w:top w:val="none" w:sz="0" w:space="0" w:color="auto"/>
                    <w:left w:val="none" w:sz="0" w:space="0" w:color="auto"/>
                    <w:bottom w:val="none" w:sz="0" w:space="0" w:color="auto"/>
                    <w:right w:val="none" w:sz="0" w:space="0" w:color="auto"/>
                  </w:divBdr>
                  <w:divsChild>
                    <w:div w:id="927083286">
                      <w:marLeft w:val="0"/>
                      <w:marRight w:val="0"/>
                      <w:marTop w:val="0"/>
                      <w:marBottom w:val="0"/>
                      <w:divBdr>
                        <w:top w:val="none" w:sz="0" w:space="0" w:color="auto"/>
                        <w:left w:val="none" w:sz="0" w:space="0" w:color="auto"/>
                        <w:bottom w:val="none" w:sz="0" w:space="0" w:color="auto"/>
                        <w:right w:val="none" w:sz="0" w:space="0" w:color="auto"/>
                      </w:divBdr>
                    </w:div>
                  </w:divsChild>
                </w:div>
                <w:div w:id="292902376">
                  <w:marLeft w:val="0"/>
                  <w:marRight w:val="0"/>
                  <w:marTop w:val="0"/>
                  <w:marBottom w:val="0"/>
                  <w:divBdr>
                    <w:top w:val="none" w:sz="0" w:space="0" w:color="auto"/>
                    <w:left w:val="none" w:sz="0" w:space="0" w:color="auto"/>
                    <w:bottom w:val="none" w:sz="0" w:space="0" w:color="auto"/>
                    <w:right w:val="none" w:sz="0" w:space="0" w:color="auto"/>
                  </w:divBdr>
                  <w:divsChild>
                    <w:div w:id="85003188">
                      <w:marLeft w:val="0"/>
                      <w:marRight w:val="0"/>
                      <w:marTop w:val="0"/>
                      <w:marBottom w:val="0"/>
                      <w:divBdr>
                        <w:top w:val="none" w:sz="0" w:space="0" w:color="auto"/>
                        <w:left w:val="none" w:sz="0" w:space="0" w:color="auto"/>
                        <w:bottom w:val="none" w:sz="0" w:space="0" w:color="auto"/>
                        <w:right w:val="none" w:sz="0" w:space="0" w:color="auto"/>
                      </w:divBdr>
                    </w:div>
                  </w:divsChild>
                </w:div>
                <w:div w:id="478421905">
                  <w:marLeft w:val="0"/>
                  <w:marRight w:val="0"/>
                  <w:marTop w:val="0"/>
                  <w:marBottom w:val="0"/>
                  <w:divBdr>
                    <w:top w:val="none" w:sz="0" w:space="0" w:color="auto"/>
                    <w:left w:val="none" w:sz="0" w:space="0" w:color="auto"/>
                    <w:bottom w:val="none" w:sz="0" w:space="0" w:color="auto"/>
                    <w:right w:val="none" w:sz="0" w:space="0" w:color="auto"/>
                  </w:divBdr>
                  <w:divsChild>
                    <w:div w:id="647245599">
                      <w:marLeft w:val="0"/>
                      <w:marRight w:val="0"/>
                      <w:marTop w:val="0"/>
                      <w:marBottom w:val="0"/>
                      <w:divBdr>
                        <w:top w:val="none" w:sz="0" w:space="0" w:color="auto"/>
                        <w:left w:val="none" w:sz="0" w:space="0" w:color="auto"/>
                        <w:bottom w:val="none" w:sz="0" w:space="0" w:color="auto"/>
                        <w:right w:val="none" w:sz="0" w:space="0" w:color="auto"/>
                      </w:divBdr>
                    </w:div>
                    <w:div w:id="1073355235">
                      <w:marLeft w:val="0"/>
                      <w:marRight w:val="0"/>
                      <w:marTop w:val="0"/>
                      <w:marBottom w:val="0"/>
                      <w:divBdr>
                        <w:top w:val="none" w:sz="0" w:space="0" w:color="auto"/>
                        <w:left w:val="none" w:sz="0" w:space="0" w:color="auto"/>
                        <w:bottom w:val="none" w:sz="0" w:space="0" w:color="auto"/>
                        <w:right w:val="none" w:sz="0" w:space="0" w:color="auto"/>
                      </w:divBdr>
                    </w:div>
                  </w:divsChild>
                </w:div>
                <w:div w:id="496386773">
                  <w:marLeft w:val="0"/>
                  <w:marRight w:val="0"/>
                  <w:marTop w:val="0"/>
                  <w:marBottom w:val="0"/>
                  <w:divBdr>
                    <w:top w:val="none" w:sz="0" w:space="0" w:color="auto"/>
                    <w:left w:val="none" w:sz="0" w:space="0" w:color="auto"/>
                    <w:bottom w:val="none" w:sz="0" w:space="0" w:color="auto"/>
                    <w:right w:val="none" w:sz="0" w:space="0" w:color="auto"/>
                  </w:divBdr>
                  <w:divsChild>
                    <w:div w:id="893736798">
                      <w:marLeft w:val="0"/>
                      <w:marRight w:val="0"/>
                      <w:marTop w:val="0"/>
                      <w:marBottom w:val="0"/>
                      <w:divBdr>
                        <w:top w:val="none" w:sz="0" w:space="0" w:color="auto"/>
                        <w:left w:val="none" w:sz="0" w:space="0" w:color="auto"/>
                        <w:bottom w:val="none" w:sz="0" w:space="0" w:color="auto"/>
                        <w:right w:val="none" w:sz="0" w:space="0" w:color="auto"/>
                      </w:divBdr>
                    </w:div>
                    <w:div w:id="1452670977">
                      <w:marLeft w:val="0"/>
                      <w:marRight w:val="0"/>
                      <w:marTop w:val="0"/>
                      <w:marBottom w:val="0"/>
                      <w:divBdr>
                        <w:top w:val="none" w:sz="0" w:space="0" w:color="auto"/>
                        <w:left w:val="none" w:sz="0" w:space="0" w:color="auto"/>
                        <w:bottom w:val="none" w:sz="0" w:space="0" w:color="auto"/>
                        <w:right w:val="none" w:sz="0" w:space="0" w:color="auto"/>
                      </w:divBdr>
                    </w:div>
                  </w:divsChild>
                </w:div>
                <w:div w:id="518160069">
                  <w:marLeft w:val="0"/>
                  <w:marRight w:val="0"/>
                  <w:marTop w:val="0"/>
                  <w:marBottom w:val="0"/>
                  <w:divBdr>
                    <w:top w:val="none" w:sz="0" w:space="0" w:color="auto"/>
                    <w:left w:val="none" w:sz="0" w:space="0" w:color="auto"/>
                    <w:bottom w:val="none" w:sz="0" w:space="0" w:color="auto"/>
                    <w:right w:val="none" w:sz="0" w:space="0" w:color="auto"/>
                  </w:divBdr>
                  <w:divsChild>
                    <w:div w:id="555314618">
                      <w:marLeft w:val="0"/>
                      <w:marRight w:val="0"/>
                      <w:marTop w:val="0"/>
                      <w:marBottom w:val="0"/>
                      <w:divBdr>
                        <w:top w:val="none" w:sz="0" w:space="0" w:color="auto"/>
                        <w:left w:val="none" w:sz="0" w:space="0" w:color="auto"/>
                        <w:bottom w:val="none" w:sz="0" w:space="0" w:color="auto"/>
                        <w:right w:val="none" w:sz="0" w:space="0" w:color="auto"/>
                      </w:divBdr>
                    </w:div>
                    <w:div w:id="1876112472">
                      <w:marLeft w:val="0"/>
                      <w:marRight w:val="0"/>
                      <w:marTop w:val="0"/>
                      <w:marBottom w:val="0"/>
                      <w:divBdr>
                        <w:top w:val="none" w:sz="0" w:space="0" w:color="auto"/>
                        <w:left w:val="none" w:sz="0" w:space="0" w:color="auto"/>
                        <w:bottom w:val="none" w:sz="0" w:space="0" w:color="auto"/>
                        <w:right w:val="none" w:sz="0" w:space="0" w:color="auto"/>
                      </w:divBdr>
                    </w:div>
                  </w:divsChild>
                </w:div>
                <w:div w:id="568729747">
                  <w:marLeft w:val="0"/>
                  <w:marRight w:val="0"/>
                  <w:marTop w:val="0"/>
                  <w:marBottom w:val="0"/>
                  <w:divBdr>
                    <w:top w:val="none" w:sz="0" w:space="0" w:color="auto"/>
                    <w:left w:val="none" w:sz="0" w:space="0" w:color="auto"/>
                    <w:bottom w:val="none" w:sz="0" w:space="0" w:color="auto"/>
                    <w:right w:val="none" w:sz="0" w:space="0" w:color="auto"/>
                  </w:divBdr>
                  <w:divsChild>
                    <w:div w:id="340280829">
                      <w:marLeft w:val="0"/>
                      <w:marRight w:val="0"/>
                      <w:marTop w:val="0"/>
                      <w:marBottom w:val="0"/>
                      <w:divBdr>
                        <w:top w:val="none" w:sz="0" w:space="0" w:color="auto"/>
                        <w:left w:val="none" w:sz="0" w:space="0" w:color="auto"/>
                        <w:bottom w:val="none" w:sz="0" w:space="0" w:color="auto"/>
                        <w:right w:val="none" w:sz="0" w:space="0" w:color="auto"/>
                      </w:divBdr>
                    </w:div>
                    <w:div w:id="714357504">
                      <w:marLeft w:val="0"/>
                      <w:marRight w:val="0"/>
                      <w:marTop w:val="0"/>
                      <w:marBottom w:val="0"/>
                      <w:divBdr>
                        <w:top w:val="none" w:sz="0" w:space="0" w:color="auto"/>
                        <w:left w:val="none" w:sz="0" w:space="0" w:color="auto"/>
                        <w:bottom w:val="none" w:sz="0" w:space="0" w:color="auto"/>
                        <w:right w:val="none" w:sz="0" w:space="0" w:color="auto"/>
                      </w:divBdr>
                    </w:div>
                  </w:divsChild>
                </w:div>
                <w:div w:id="593787472">
                  <w:marLeft w:val="0"/>
                  <w:marRight w:val="0"/>
                  <w:marTop w:val="0"/>
                  <w:marBottom w:val="0"/>
                  <w:divBdr>
                    <w:top w:val="none" w:sz="0" w:space="0" w:color="auto"/>
                    <w:left w:val="none" w:sz="0" w:space="0" w:color="auto"/>
                    <w:bottom w:val="none" w:sz="0" w:space="0" w:color="auto"/>
                    <w:right w:val="none" w:sz="0" w:space="0" w:color="auto"/>
                  </w:divBdr>
                  <w:divsChild>
                    <w:div w:id="286661273">
                      <w:marLeft w:val="0"/>
                      <w:marRight w:val="0"/>
                      <w:marTop w:val="0"/>
                      <w:marBottom w:val="0"/>
                      <w:divBdr>
                        <w:top w:val="none" w:sz="0" w:space="0" w:color="auto"/>
                        <w:left w:val="none" w:sz="0" w:space="0" w:color="auto"/>
                        <w:bottom w:val="none" w:sz="0" w:space="0" w:color="auto"/>
                        <w:right w:val="none" w:sz="0" w:space="0" w:color="auto"/>
                      </w:divBdr>
                    </w:div>
                    <w:div w:id="2088845641">
                      <w:marLeft w:val="0"/>
                      <w:marRight w:val="0"/>
                      <w:marTop w:val="0"/>
                      <w:marBottom w:val="0"/>
                      <w:divBdr>
                        <w:top w:val="none" w:sz="0" w:space="0" w:color="auto"/>
                        <w:left w:val="none" w:sz="0" w:space="0" w:color="auto"/>
                        <w:bottom w:val="none" w:sz="0" w:space="0" w:color="auto"/>
                        <w:right w:val="none" w:sz="0" w:space="0" w:color="auto"/>
                      </w:divBdr>
                    </w:div>
                  </w:divsChild>
                </w:div>
                <w:div w:id="639113152">
                  <w:marLeft w:val="0"/>
                  <w:marRight w:val="0"/>
                  <w:marTop w:val="0"/>
                  <w:marBottom w:val="0"/>
                  <w:divBdr>
                    <w:top w:val="none" w:sz="0" w:space="0" w:color="auto"/>
                    <w:left w:val="none" w:sz="0" w:space="0" w:color="auto"/>
                    <w:bottom w:val="none" w:sz="0" w:space="0" w:color="auto"/>
                    <w:right w:val="none" w:sz="0" w:space="0" w:color="auto"/>
                  </w:divBdr>
                  <w:divsChild>
                    <w:div w:id="1620840313">
                      <w:marLeft w:val="0"/>
                      <w:marRight w:val="0"/>
                      <w:marTop w:val="0"/>
                      <w:marBottom w:val="0"/>
                      <w:divBdr>
                        <w:top w:val="none" w:sz="0" w:space="0" w:color="auto"/>
                        <w:left w:val="none" w:sz="0" w:space="0" w:color="auto"/>
                        <w:bottom w:val="none" w:sz="0" w:space="0" w:color="auto"/>
                        <w:right w:val="none" w:sz="0" w:space="0" w:color="auto"/>
                      </w:divBdr>
                    </w:div>
                  </w:divsChild>
                </w:div>
                <w:div w:id="657269637">
                  <w:marLeft w:val="0"/>
                  <w:marRight w:val="0"/>
                  <w:marTop w:val="0"/>
                  <w:marBottom w:val="0"/>
                  <w:divBdr>
                    <w:top w:val="none" w:sz="0" w:space="0" w:color="auto"/>
                    <w:left w:val="none" w:sz="0" w:space="0" w:color="auto"/>
                    <w:bottom w:val="none" w:sz="0" w:space="0" w:color="auto"/>
                    <w:right w:val="none" w:sz="0" w:space="0" w:color="auto"/>
                  </w:divBdr>
                  <w:divsChild>
                    <w:div w:id="831603579">
                      <w:marLeft w:val="0"/>
                      <w:marRight w:val="0"/>
                      <w:marTop w:val="0"/>
                      <w:marBottom w:val="0"/>
                      <w:divBdr>
                        <w:top w:val="none" w:sz="0" w:space="0" w:color="auto"/>
                        <w:left w:val="none" w:sz="0" w:space="0" w:color="auto"/>
                        <w:bottom w:val="none" w:sz="0" w:space="0" w:color="auto"/>
                        <w:right w:val="none" w:sz="0" w:space="0" w:color="auto"/>
                      </w:divBdr>
                    </w:div>
                    <w:div w:id="1377774813">
                      <w:marLeft w:val="0"/>
                      <w:marRight w:val="0"/>
                      <w:marTop w:val="0"/>
                      <w:marBottom w:val="0"/>
                      <w:divBdr>
                        <w:top w:val="none" w:sz="0" w:space="0" w:color="auto"/>
                        <w:left w:val="none" w:sz="0" w:space="0" w:color="auto"/>
                        <w:bottom w:val="none" w:sz="0" w:space="0" w:color="auto"/>
                        <w:right w:val="none" w:sz="0" w:space="0" w:color="auto"/>
                      </w:divBdr>
                    </w:div>
                    <w:div w:id="1526140963">
                      <w:marLeft w:val="0"/>
                      <w:marRight w:val="0"/>
                      <w:marTop w:val="0"/>
                      <w:marBottom w:val="0"/>
                      <w:divBdr>
                        <w:top w:val="none" w:sz="0" w:space="0" w:color="auto"/>
                        <w:left w:val="none" w:sz="0" w:space="0" w:color="auto"/>
                        <w:bottom w:val="none" w:sz="0" w:space="0" w:color="auto"/>
                        <w:right w:val="none" w:sz="0" w:space="0" w:color="auto"/>
                      </w:divBdr>
                    </w:div>
                  </w:divsChild>
                </w:div>
                <w:div w:id="720595832">
                  <w:marLeft w:val="0"/>
                  <w:marRight w:val="0"/>
                  <w:marTop w:val="0"/>
                  <w:marBottom w:val="0"/>
                  <w:divBdr>
                    <w:top w:val="none" w:sz="0" w:space="0" w:color="auto"/>
                    <w:left w:val="none" w:sz="0" w:space="0" w:color="auto"/>
                    <w:bottom w:val="none" w:sz="0" w:space="0" w:color="auto"/>
                    <w:right w:val="none" w:sz="0" w:space="0" w:color="auto"/>
                  </w:divBdr>
                  <w:divsChild>
                    <w:div w:id="744566608">
                      <w:marLeft w:val="0"/>
                      <w:marRight w:val="0"/>
                      <w:marTop w:val="0"/>
                      <w:marBottom w:val="0"/>
                      <w:divBdr>
                        <w:top w:val="none" w:sz="0" w:space="0" w:color="auto"/>
                        <w:left w:val="none" w:sz="0" w:space="0" w:color="auto"/>
                        <w:bottom w:val="none" w:sz="0" w:space="0" w:color="auto"/>
                        <w:right w:val="none" w:sz="0" w:space="0" w:color="auto"/>
                      </w:divBdr>
                    </w:div>
                    <w:div w:id="1586724784">
                      <w:marLeft w:val="0"/>
                      <w:marRight w:val="0"/>
                      <w:marTop w:val="0"/>
                      <w:marBottom w:val="0"/>
                      <w:divBdr>
                        <w:top w:val="none" w:sz="0" w:space="0" w:color="auto"/>
                        <w:left w:val="none" w:sz="0" w:space="0" w:color="auto"/>
                        <w:bottom w:val="none" w:sz="0" w:space="0" w:color="auto"/>
                        <w:right w:val="none" w:sz="0" w:space="0" w:color="auto"/>
                      </w:divBdr>
                    </w:div>
                  </w:divsChild>
                </w:div>
                <w:div w:id="747312607">
                  <w:marLeft w:val="0"/>
                  <w:marRight w:val="0"/>
                  <w:marTop w:val="0"/>
                  <w:marBottom w:val="0"/>
                  <w:divBdr>
                    <w:top w:val="none" w:sz="0" w:space="0" w:color="auto"/>
                    <w:left w:val="none" w:sz="0" w:space="0" w:color="auto"/>
                    <w:bottom w:val="none" w:sz="0" w:space="0" w:color="auto"/>
                    <w:right w:val="none" w:sz="0" w:space="0" w:color="auto"/>
                  </w:divBdr>
                  <w:divsChild>
                    <w:div w:id="425806551">
                      <w:marLeft w:val="0"/>
                      <w:marRight w:val="0"/>
                      <w:marTop w:val="0"/>
                      <w:marBottom w:val="0"/>
                      <w:divBdr>
                        <w:top w:val="none" w:sz="0" w:space="0" w:color="auto"/>
                        <w:left w:val="none" w:sz="0" w:space="0" w:color="auto"/>
                        <w:bottom w:val="none" w:sz="0" w:space="0" w:color="auto"/>
                        <w:right w:val="none" w:sz="0" w:space="0" w:color="auto"/>
                      </w:divBdr>
                    </w:div>
                  </w:divsChild>
                </w:div>
                <w:div w:id="874536993">
                  <w:marLeft w:val="0"/>
                  <w:marRight w:val="0"/>
                  <w:marTop w:val="0"/>
                  <w:marBottom w:val="0"/>
                  <w:divBdr>
                    <w:top w:val="none" w:sz="0" w:space="0" w:color="auto"/>
                    <w:left w:val="none" w:sz="0" w:space="0" w:color="auto"/>
                    <w:bottom w:val="none" w:sz="0" w:space="0" w:color="auto"/>
                    <w:right w:val="none" w:sz="0" w:space="0" w:color="auto"/>
                  </w:divBdr>
                  <w:divsChild>
                    <w:div w:id="220792335">
                      <w:marLeft w:val="0"/>
                      <w:marRight w:val="0"/>
                      <w:marTop w:val="0"/>
                      <w:marBottom w:val="0"/>
                      <w:divBdr>
                        <w:top w:val="none" w:sz="0" w:space="0" w:color="auto"/>
                        <w:left w:val="none" w:sz="0" w:space="0" w:color="auto"/>
                        <w:bottom w:val="none" w:sz="0" w:space="0" w:color="auto"/>
                        <w:right w:val="none" w:sz="0" w:space="0" w:color="auto"/>
                      </w:divBdr>
                    </w:div>
                    <w:div w:id="1992758024">
                      <w:marLeft w:val="0"/>
                      <w:marRight w:val="0"/>
                      <w:marTop w:val="0"/>
                      <w:marBottom w:val="0"/>
                      <w:divBdr>
                        <w:top w:val="none" w:sz="0" w:space="0" w:color="auto"/>
                        <w:left w:val="none" w:sz="0" w:space="0" w:color="auto"/>
                        <w:bottom w:val="none" w:sz="0" w:space="0" w:color="auto"/>
                        <w:right w:val="none" w:sz="0" w:space="0" w:color="auto"/>
                      </w:divBdr>
                    </w:div>
                  </w:divsChild>
                </w:div>
                <w:div w:id="937761240">
                  <w:marLeft w:val="0"/>
                  <w:marRight w:val="0"/>
                  <w:marTop w:val="0"/>
                  <w:marBottom w:val="0"/>
                  <w:divBdr>
                    <w:top w:val="none" w:sz="0" w:space="0" w:color="auto"/>
                    <w:left w:val="none" w:sz="0" w:space="0" w:color="auto"/>
                    <w:bottom w:val="none" w:sz="0" w:space="0" w:color="auto"/>
                    <w:right w:val="none" w:sz="0" w:space="0" w:color="auto"/>
                  </w:divBdr>
                  <w:divsChild>
                    <w:div w:id="136917948">
                      <w:marLeft w:val="0"/>
                      <w:marRight w:val="0"/>
                      <w:marTop w:val="0"/>
                      <w:marBottom w:val="0"/>
                      <w:divBdr>
                        <w:top w:val="none" w:sz="0" w:space="0" w:color="auto"/>
                        <w:left w:val="none" w:sz="0" w:space="0" w:color="auto"/>
                        <w:bottom w:val="none" w:sz="0" w:space="0" w:color="auto"/>
                        <w:right w:val="none" w:sz="0" w:space="0" w:color="auto"/>
                      </w:divBdr>
                    </w:div>
                  </w:divsChild>
                </w:div>
                <w:div w:id="1005399913">
                  <w:marLeft w:val="0"/>
                  <w:marRight w:val="0"/>
                  <w:marTop w:val="0"/>
                  <w:marBottom w:val="0"/>
                  <w:divBdr>
                    <w:top w:val="none" w:sz="0" w:space="0" w:color="auto"/>
                    <w:left w:val="none" w:sz="0" w:space="0" w:color="auto"/>
                    <w:bottom w:val="none" w:sz="0" w:space="0" w:color="auto"/>
                    <w:right w:val="none" w:sz="0" w:space="0" w:color="auto"/>
                  </w:divBdr>
                  <w:divsChild>
                    <w:div w:id="883908910">
                      <w:marLeft w:val="0"/>
                      <w:marRight w:val="0"/>
                      <w:marTop w:val="0"/>
                      <w:marBottom w:val="0"/>
                      <w:divBdr>
                        <w:top w:val="none" w:sz="0" w:space="0" w:color="auto"/>
                        <w:left w:val="none" w:sz="0" w:space="0" w:color="auto"/>
                        <w:bottom w:val="none" w:sz="0" w:space="0" w:color="auto"/>
                        <w:right w:val="none" w:sz="0" w:space="0" w:color="auto"/>
                      </w:divBdr>
                    </w:div>
                    <w:div w:id="1487941203">
                      <w:marLeft w:val="0"/>
                      <w:marRight w:val="0"/>
                      <w:marTop w:val="0"/>
                      <w:marBottom w:val="0"/>
                      <w:divBdr>
                        <w:top w:val="none" w:sz="0" w:space="0" w:color="auto"/>
                        <w:left w:val="none" w:sz="0" w:space="0" w:color="auto"/>
                        <w:bottom w:val="none" w:sz="0" w:space="0" w:color="auto"/>
                        <w:right w:val="none" w:sz="0" w:space="0" w:color="auto"/>
                      </w:divBdr>
                    </w:div>
                  </w:divsChild>
                </w:div>
                <w:div w:id="1022171279">
                  <w:marLeft w:val="0"/>
                  <w:marRight w:val="0"/>
                  <w:marTop w:val="0"/>
                  <w:marBottom w:val="0"/>
                  <w:divBdr>
                    <w:top w:val="none" w:sz="0" w:space="0" w:color="auto"/>
                    <w:left w:val="none" w:sz="0" w:space="0" w:color="auto"/>
                    <w:bottom w:val="none" w:sz="0" w:space="0" w:color="auto"/>
                    <w:right w:val="none" w:sz="0" w:space="0" w:color="auto"/>
                  </w:divBdr>
                  <w:divsChild>
                    <w:div w:id="165705991">
                      <w:marLeft w:val="0"/>
                      <w:marRight w:val="0"/>
                      <w:marTop w:val="0"/>
                      <w:marBottom w:val="0"/>
                      <w:divBdr>
                        <w:top w:val="none" w:sz="0" w:space="0" w:color="auto"/>
                        <w:left w:val="none" w:sz="0" w:space="0" w:color="auto"/>
                        <w:bottom w:val="none" w:sz="0" w:space="0" w:color="auto"/>
                        <w:right w:val="none" w:sz="0" w:space="0" w:color="auto"/>
                      </w:divBdr>
                    </w:div>
                  </w:divsChild>
                </w:div>
                <w:div w:id="1027101848">
                  <w:marLeft w:val="0"/>
                  <w:marRight w:val="0"/>
                  <w:marTop w:val="0"/>
                  <w:marBottom w:val="0"/>
                  <w:divBdr>
                    <w:top w:val="none" w:sz="0" w:space="0" w:color="auto"/>
                    <w:left w:val="none" w:sz="0" w:space="0" w:color="auto"/>
                    <w:bottom w:val="none" w:sz="0" w:space="0" w:color="auto"/>
                    <w:right w:val="none" w:sz="0" w:space="0" w:color="auto"/>
                  </w:divBdr>
                  <w:divsChild>
                    <w:div w:id="1063868547">
                      <w:marLeft w:val="0"/>
                      <w:marRight w:val="0"/>
                      <w:marTop w:val="0"/>
                      <w:marBottom w:val="0"/>
                      <w:divBdr>
                        <w:top w:val="none" w:sz="0" w:space="0" w:color="auto"/>
                        <w:left w:val="none" w:sz="0" w:space="0" w:color="auto"/>
                        <w:bottom w:val="none" w:sz="0" w:space="0" w:color="auto"/>
                        <w:right w:val="none" w:sz="0" w:space="0" w:color="auto"/>
                      </w:divBdr>
                    </w:div>
                  </w:divsChild>
                </w:div>
                <w:div w:id="1096632414">
                  <w:marLeft w:val="0"/>
                  <w:marRight w:val="0"/>
                  <w:marTop w:val="0"/>
                  <w:marBottom w:val="0"/>
                  <w:divBdr>
                    <w:top w:val="none" w:sz="0" w:space="0" w:color="auto"/>
                    <w:left w:val="none" w:sz="0" w:space="0" w:color="auto"/>
                    <w:bottom w:val="none" w:sz="0" w:space="0" w:color="auto"/>
                    <w:right w:val="none" w:sz="0" w:space="0" w:color="auto"/>
                  </w:divBdr>
                  <w:divsChild>
                    <w:div w:id="71323102">
                      <w:marLeft w:val="0"/>
                      <w:marRight w:val="0"/>
                      <w:marTop w:val="0"/>
                      <w:marBottom w:val="0"/>
                      <w:divBdr>
                        <w:top w:val="none" w:sz="0" w:space="0" w:color="auto"/>
                        <w:left w:val="none" w:sz="0" w:space="0" w:color="auto"/>
                        <w:bottom w:val="none" w:sz="0" w:space="0" w:color="auto"/>
                        <w:right w:val="none" w:sz="0" w:space="0" w:color="auto"/>
                      </w:divBdr>
                    </w:div>
                    <w:div w:id="1873837276">
                      <w:marLeft w:val="0"/>
                      <w:marRight w:val="0"/>
                      <w:marTop w:val="0"/>
                      <w:marBottom w:val="0"/>
                      <w:divBdr>
                        <w:top w:val="none" w:sz="0" w:space="0" w:color="auto"/>
                        <w:left w:val="none" w:sz="0" w:space="0" w:color="auto"/>
                        <w:bottom w:val="none" w:sz="0" w:space="0" w:color="auto"/>
                        <w:right w:val="none" w:sz="0" w:space="0" w:color="auto"/>
                      </w:divBdr>
                    </w:div>
                  </w:divsChild>
                </w:div>
                <w:div w:id="1159997761">
                  <w:marLeft w:val="0"/>
                  <w:marRight w:val="0"/>
                  <w:marTop w:val="0"/>
                  <w:marBottom w:val="0"/>
                  <w:divBdr>
                    <w:top w:val="none" w:sz="0" w:space="0" w:color="auto"/>
                    <w:left w:val="none" w:sz="0" w:space="0" w:color="auto"/>
                    <w:bottom w:val="none" w:sz="0" w:space="0" w:color="auto"/>
                    <w:right w:val="none" w:sz="0" w:space="0" w:color="auto"/>
                  </w:divBdr>
                  <w:divsChild>
                    <w:div w:id="1388454457">
                      <w:marLeft w:val="0"/>
                      <w:marRight w:val="0"/>
                      <w:marTop w:val="0"/>
                      <w:marBottom w:val="0"/>
                      <w:divBdr>
                        <w:top w:val="none" w:sz="0" w:space="0" w:color="auto"/>
                        <w:left w:val="none" w:sz="0" w:space="0" w:color="auto"/>
                        <w:bottom w:val="none" w:sz="0" w:space="0" w:color="auto"/>
                        <w:right w:val="none" w:sz="0" w:space="0" w:color="auto"/>
                      </w:divBdr>
                    </w:div>
                    <w:div w:id="1720590417">
                      <w:marLeft w:val="0"/>
                      <w:marRight w:val="0"/>
                      <w:marTop w:val="0"/>
                      <w:marBottom w:val="0"/>
                      <w:divBdr>
                        <w:top w:val="none" w:sz="0" w:space="0" w:color="auto"/>
                        <w:left w:val="none" w:sz="0" w:space="0" w:color="auto"/>
                        <w:bottom w:val="none" w:sz="0" w:space="0" w:color="auto"/>
                        <w:right w:val="none" w:sz="0" w:space="0" w:color="auto"/>
                      </w:divBdr>
                    </w:div>
                  </w:divsChild>
                </w:div>
                <w:div w:id="1270427579">
                  <w:marLeft w:val="0"/>
                  <w:marRight w:val="0"/>
                  <w:marTop w:val="0"/>
                  <w:marBottom w:val="0"/>
                  <w:divBdr>
                    <w:top w:val="none" w:sz="0" w:space="0" w:color="auto"/>
                    <w:left w:val="none" w:sz="0" w:space="0" w:color="auto"/>
                    <w:bottom w:val="none" w:sz="0" w:space="0" w:color="auto"/>
                    <w:right w:val="none" w:sz="0" w:space="0" w:color="auto"/>
                  </w:divBdr>
                  <w:divsChild>
                    <w:div w:id="756511824">
                      <w:marLeft w:val="0"/>
                      <w:marRight w:val="0"/>
                      <w:marTop w:val="0"/>
                      <w:marBottom w:val="0"/>
                      <w:divBdr>
                        <w:top w:val="none" w:sz="0" w:space="0" w:color="auto"/>
                        <w:left w:val="none" w:sz="0" w:space="0" w:color="auto"/>
                        <w:bottom w:val="none" w:sz="0" w:space="0" w:color="auto"/>
                        <w:right w:val="none" w:sz="0" w:space="0" w:color="auto"/>
                      </w:divBdr>
                    </w:div>
                  </w:divsChild>
                </w:div>
                <w:div w:id="1274050562">
                  <w:marLeft w:val="0"/>
                  <w:marRight w:val="0"/>
                  <w:marTop w:val="0"/>
                  <w:marBottom w:val="0"/>
                  <w:divBdr>
                    <w:top w:val="none" w:sz="0" w:space="0" w:color="auto"/>
                    <w:left w:val="none" w:sz="0" w:space="0" w:color="auto"/>
                    <w:bottom w:val="none" w:sz="0" w:space="0" w:color="auto"/>
                    <w:right w:val="none" w:sz="0" w:space="0" w:color="auto"/>
                  </w:divBdr>
                  <w:divsChild>
                    <w:div w:id="492650642">
                      <w:marLeft w:val="0"/>
                      <w:marRight w:val="0"/>
                      <w:marTop w:val="0"/>
                      <w:marBottom w:val="0"/>
                      <w:divBdr>
                        <w:top w:val="none" w:sz="0" w:space="0" w:color="auto"/>
                        <w:left w:val="none" w:sz="0" w:space="0" w:color="auto"/>
                        <w:bottom w:val="none" w:sz="0" w:space="0" w:color="auto"/>
                        <w:right w:val="none" w:sz="0" w:space="0" w:color="auto"/>
                      </w:divBdr>
                    </w:div>
                    <w:div w:id="1111976002">
                      <w:marLeft w:val="0"/>
                      <w:marRight w:val="0"/>
                      <w:marTop w:val="0"/>
                      <w:marBottom w:val="0"/>
                      <w:divBdr>
                        <w:top w:val="none" w:sz="0" w:space="0" w:color="auto"/>
                        <w:left w:val="none" w:sz="0" w:space="0" w:color="auto"/>
                        <w:bottom w:val="none" w:sz="0" w:space="0" w:color="auto"/>
                        <w:right w:val="none" w:sz="0" w:space="0" w:color="auto"/>
                      </w:divBdr>
                    </w:div>
                  </w:divsChild>
                </w:div>
                <w:div w:id="1283610570">
                  <w:marLeft w:val="0"/>
                  <w:marRight w:val="0"/>
                  <w:marTop w:val="0"/>
                  <w:marBottom w:val="0"/>
                  <w:divBdr>
                    <w:top w:val="none" w:sz="0" w:space="0" w:color="auto"/>
                    <w:left w:val="none" w:sz="0" w:space="0" w:color="auto"/>
                    <w:bottom w:val="none" w:sz="0" w:space="0" w:color="auto"/>
                    <w:right w:val="none" w:sz="0" w:space="0" w:color="auto"/>
                  </w:divBdr>
                  <w:divsChild>
                    <w:div w:id="332951155">
                      <w:marLeft w:val="0"/>
                      <w:marRight w:val="0"/>
                      <w:marTop w:val="0"/>
                      <w:marBottom w:val="0"/>
                      <w:divBdr>
                        <w:top w:val="none" w:sz="0" w:space="0" w:color="auto"/>
                        <w:left w:val="none" w:sz="0" w:space="0" w:color="auto"/>
                        <w:bottom w:val="none" w:sz="0" w:space="0" w:color="auto"/>
                        <w:right w:val="none" w:sz="0" w:space="0" w:color="auto"/>
                      </w:divBdr>
                    </w:div>
                  </w:divsChild>
                </w:div>
                <w:div w:id="1301618248">
                  <w:marLeft w:val="0"/>
                  <w:marRight w:val="0"/>
                  <w:marTop w:val="0"/>
                  <w:marBottom w:val="0"/>
                  <w:divBdr>
                    <w:top w:val="none" w:sz="0" w:space="0" w:color="auto"/>
                    <w:left w:val="none" w:sz="0" w:space="0" w:color="auto"/>
                    <w:bottom w:val="none" w:sz="0" w:space="0" w:color="auto"/>
                    <w:right w:val="none" w:sz="0" w:space="0" w:color="auto"/>
                  </w:divBdr>
                  <w:divsChild>
                    <w:div w:id="1701515434">
                      <w:marLeft w:val="0"/>
                      <w:marRight w:val="0"/>
                      <w:marTop w:val="0"/>
                      <w:marBottom w:val="0"/>
                      <w:divBdr>
                        <w:top w:val="none" w:sz="0" w:space="0" w:color="auto"/>
                        <w:left w:val="none" w:sz="0" w:space="0" w:color="auto"/>
                        <w:bottom w:val="none" w:sz="0" w:space="0" w:color="auto"/>
                        <w:right w:val="none" w:sz="0" w:space="0" w:color="auto"/>
                      </w:divBdr>
                    </w:div>
                    <w:div w:id="1901862703">
                      <w:marLeft w:val="0"/>
                      <w:marRight w:val="0"/>
                      <w:marTop w:val="0"/>
                      <w:marBottom w:val="0"/>
                      <w:divBdr>
                        <w:top w:val="none" w:sz="0" w:space="0" w:color="auto"/>
                        <w:left w:val="none" w:sz="0" w:space="0" w:color="auto"/>
                        <w:bottom w:val="none" w:sz="0" w:space="0" w:color="auto"/>
                        <w:right w:val="none" w:sz="0" w:space="0" w:color="auto"/>
                      </w:divBdr>
                    </w:div>
                  </w:divsChild>
                </w:div>
                <w:div w:id="1376005211">
                  <w:marLeft w:val="0"/>
                  <w:marRight w:val="0"/>
                  <w:marTop w:val="0"/>
                  <w:marBottom w:val="0"/>
                  <w:divBdr>
                    <w:top w:val="none" w:sz="0" w:space="0" w:color="auto"/>
                    <w:left w:val="none" w:sz="0" w:space="0" w:color="auto"/>
                    <w:bottom w:val="none" w:sz="0" w:space="0" w:color="auto"/>
                    <w:right w:val="none" w:sz="0" w:space="0" w:color="auto"/>
                  </w:divBdr>
                  <w:divsChild>
                    <w:div w:id="1675298201">
                      <w:marLeft w:val="0"/>
                      <w:marRight w:val="0"/>
                      <w:marTop w:val="0"/>
                      <w:marBottom w:val="0"/>
                      <w:divBdr>
                        <w:top w:val="none" w:sz="0" w:space="0" w:color="auto"/>
                        <w:left w:val="none" w:sz="0" w:space="0" w:color="auto"/>
                        <w:bottom w:val="none" w:sz="0" w:space="0" w:color="auto"/>
                        <w:right w:val="none" w:sz="0" w:space="0" w:color="auto"/>
                      </w:divBdr>
                    </w:div>
                  </w:divsChild>
                </w:div>
                <w:div w:id="1377507636">
                  <w:marLeft w:val="0"/>
                  <w:marRight w:val="0"/>
                  <w:marTop w:val="0"/>
                  <w:marBottom w:val="0"/>
                  <w:divBdr>
                    <w:top w:val="none" w:sz="0" w:space="0" w:color="auto"/>
                    <w:left w:val="none" w:sz="0" w:space="0" w:color="auto"/>
                    <w:bottom w:val="none" w:sz="0" w:space="0" w:color="auto"/>
                    <w:right w:val="none" w:sz="0" w:space="0" w:color="auto"/>
                  </w:divBdr>
                  <w:divsChild>
                    <w:div w:id="836074236">
                      <w:marLeft w:val="0"/>
                      <w:marRight w:val="0"/>
                      <w:marTop w:val="0"/>
                      <w:marBottom w:val="0"/>
                      <w:divBdr>
                        <w:top w:val="none" w:sz="0" w:space="0" w:color="auto"/>
                        <w:left w:val="none" w:sz="0" w:space="0" w:color="auto"/>
                        <w:bottom w:val="none" w:sz="0" w:space="0" w:color="auto"/>
                        <w:right w:val="none" w:sz="0" w:space="0" w:color="auto"/>
                      </w:divBdr>
                    </w:div>
                  </w:divsChild>
                </w:div>
                <w:div w:id="1476413220">
                  <w:marLeft w:val="0"/>
                  <w:marRight w:val="0"/>
                  <w:marTop w:val="0"/>
                  <w:marBottom w:val="0"/>
                  <w:divBdr>
                    <w:top w:val="none" w:sz="0" w:space="0" w:color="auto"/>
                    <w:left w:val="none" w:sz="0" w:space="0" w:color="auto"/>
                    <w:bottom w:val="none" w:sz="0" w:space="0" w:color="auto"/>
                    <w:right w:val="none" w:sz="0" w:space="0" w:color="auto"/>
                  </w:divBdr>
                  <w:divsChild>
                    <w:div w:id="568927073">
                      <w:marLeft w:val="0"/>
                      <w:marRight w:val="0"/>
                      <w:marTop w:val="0"/>
                      <w:marBottom w:val="0"/>
                      <w:divBdr>
                        <w:top w:val="none" w:sz="0" w:space="0" w:color="auto"/>
                        <w:left w:val="none" w:sz="0" w:space="0" w:color="auto"/>
                        <w:bottom w:val="none" w:sz="0" w:space="0" w:color="auto"/>
                        <w:right w:val="none" w:sz="0" w:space="0" w:color="auto"/>
                      </w:divBdr>
                    </w:div>
                  </w:divsChild>
                </w:div>
                <w:div w:id="1487547334">
                  <w:marLeft w:val="0"/>
                  <w:marRight w:val="0"/>
                  <w:marTop w:val="0"/>
                  <w:marBottom w:val="0"/>
                  <w:divBdr>
                    <w:top w:val="none" w:sz="0" w:space="0" w:color="auto"/>
                    <w:left w:val="none" w:sz="0" w:space="0" w:color="auto"/>
                    <w:bottom w:val="none" w:sz="0" w:space="0" w:color="auto"/>
                    <w:right w:val="none" w:sz="0" w:space="0" w:color="auto"/>
                  </w:divBdr>
                  <w:divsChild>
                    <w:div w:id="1902791471">
                      <w:marLeft w:val="0"/>
                      <w:marRight w:val="0"/>
                      <w:marTop w:val="0"/>
                      <w:marBottom w:val="0"/>
                      <w:divBdr>
                        <w:top w:val="none" w:sz="0" w:space="0" w:color="auto"/>
                        <w:left w:val="none" w:sz="0" w:space="0" w:color="auto"/>
                        <w:bottom w:val="none" w:sz="0" w:space="0" w:color="auto"/>
                        <w:right w:val="none" w:sz="0" w:space="0" w:color="auto"/>
                      </w:divBdr>
                    </w:div>
                  </w:divsChild>
                </w:div>
                <w:div w:id="1495876163">
                  <w:marLeft w:val="0"/>
                  <w:marRight w:val="0"/>
                  <w:marTop w:val="0"/>
                  <w:marBottom w:val="0"/>
                  <w:divBdr>
                    <w:top w:val="none" w:sz="0" w:space="0" w:color="auto"/>
                    <w:left w:val="none" w:sz="0" w:space="0" w:color="auto"/>
                    <w:bottom w:val="none" w:sz="0" w:space="0" w:color="auto"/>
                    <w:right w:val="none" w:sz="0" w:space="0" w:color="auto"/>
                  </w:divBdr>
                  <w:divsChild>
                    <w:div w:id="1140346841">
                      <w:marLeft w:val="0"/>
                      <w:marRight w:val="0"/>
                      <w:marTop w:val="0"/>
                      <w:marBottom w:val="0"/>
                      <w:divBdr>
                        <w:top w:val="none" w:sz="0" w:space="0" w:color="auto"/>
                        <w:left w:val="none" w:sz="0" w:space="0" w:color="auto"/>
                        <w:bottom w:val="none" w:sz="0" w:space="0" w:color="auto"/>
                        <w:right w:val="none" w:sz="0" w:space="0" w:color="auto"/>
                      </w:divBdr>
                    </w:div>
                  </w:divsChild>
                </w:div>
                <w:div w:id="1496144489">
                  <w:marLeft w:val="0"/>
                  <w:marRight w:val="0"/>
                  <w:marTop w:val="0"/>
                  <w:marBottom w:val="0"/>
                  <w:divBdr>
                    <w:top w:val="none" w:sz="0" w:space="0" w:color="auto"/>
                    <w:left w:val="none" w:sz="0" w:space="0" w:color="auto"/>
                    <w:bottom w:val="none" w:sz="0" w:space="0" w:color="auto"/>
                    <w:right w:val="none" w:sz="0" w:space="0" w:color="auto"/>
                  </w:divBdr>
                  <w:divsChild>
                    <w:div w:id="748041372">
                      <w:marLeft w:val="0"/>
                      <w:marRight w:val="0"/>
                      <w:marTop w:val="0"/>
                      <w:marBottom w:val="0"/>
                      <w:divBdr>
                        <w:top w:val="none" w:sz="0" w:space="0" w:color="auto"/>
                        <w:left w:val="none" w:sz="0" w:space="0" w:color="auto"/>
                        <w:bottom w:val="none" w:sz="0" w:space="0" w:color="auto"/>
                        <w:right w:val="none" w:sz="0" w:space="0" w:color="auto"/>
                      </w:divBdr>
                    </w:div>
                    <w:div w:id="1113207959">
                      <w:marLeft w:val="0"/>
                      <w:marRight w:val="0"/>
                      <w:marTop w:val="0"/>
                      <w:marBottom w:val="0"/>
                      <w:divBdr>
                        <w:top w:val="none" w:sz="0" w:space="0" w:color="auto"/>
                        <w:left w:val="none" w:sz="0" w:space="0" w:color="auto"/>
                        <w:bottom w:val="none" w:sz="0" w:space="0" w:color="auto"/>
                        <w:right w:val="none" w:sz="0" w:space="0" w:color="auto"/>
                      </w:divBdr>
                    </w:div>
                  </w:divsChild>
                </w:div>
                <w:div w:id="1534998895">
                  <w:marLeft w:val="0"/>
                  <w:marRight w:val="0"/>
                  <w:marTop w:val="0"/>
                  <w:marBottom w:val="0"/>
                  <w:divBdr>
                    <w:top w:val="none" w:sz="0" w:space="0" w:color="auto"/>
                    <w:left w:val="none" w:sz="0" w:space="0" w:color="auto"/>
                    <w:bottom w:val="none" w:sz="0" w:space="0" w:color="auto"/>
                    <w:right w:val="none" w:sz="0" w:space="0" w:color="auto"/>
                  </w:divBdr>
                  <w:divsChild>
                    <w:div w:id="708578007">
                      <w:marLeft w:val="0"/>
                      <w:marRight w:val="0"/>
                      <w:marTop w:val="0"/>
                      <w:marBottom w:val="0"/>
                      <w:divBdr>
                        <w:top w:val="none" w:sz="0" w:space="0" w:color="auto"/>
                        <w:left w:val="none" w:sz="0" w:space="0" w:color="auto"/>
                        <w:bottom w:val="none" w:sz="0" w:space="0" w:color="auto"/>
                        <w:right w:val="none" w:sz="0" w:space="0" w:color="auto"/>
                      </w:divBdr>
                    </w:div>
                    <w:div w:id="1815640797">
                      <w:marLeft w:val="0"/>
                      <w:marRight w:val="0"/>
                      <w:marTop w:val="0"/>
                      <w:marBottom w:val="0"/>
                      <w:divBdr>
                        <w:top w:val="none" w:sz="0" w:space="0" w:color="auto"/>
                        <w:left w:val="none" w:sz="0" w:space="0" w:color="auto"/>
                        <w:bottom w:val="none" w:sz="0" w:space="0" w:color="auto"/>
                        <w:right w:val="none" w:sz="0" w:space="0" w:color="auto"/>
                      </w:divBdr>
                    </w:div>
                  </w:divsChild>
                </w:div>
                <w:div w:id="1639260587">
                  <w:marLeft w:val="0"/>
                  <w:marRight w:val="0"/>
                  <w:marTop w:val="0"/>
                  <w:marBottom w:val="0"/>
                  <w:divBdr>
                    <w:top w:val="none" w:sz="0" w:space="0" w:color="auto"/>
                    <w:left w:val="none" w:sz="0" w:space="0" w:color="auto"/>
                    <w:bottom w:val="none" w:sz="0" w:space="0" w:color="auto"/>
                    <w:right w:val="none" w:sz="0" w:space="0" w:color="auto"/>
                  </w:divBdr>
                  <w:divsChild>
                    <w:div w:id="1902908466">
                      <w:marLeft w:val="0"/>
                      <w:marRight w:val="0"/>
                      <w:marTop w:val="0"/>
                      <w:marBottom w:val="0"/>
                      <w:divBdr>
                        <w:top w:val="none" w:sz="0" w:space="0" w:color="auto"/>
                        <w:left w:val="none" w:sz="0" w:space="0" w:color="auto"/>
                        <w:bottom w:val="none" w:sz="0" w:space="0" w:color="auto"/>
                        <w:right w:val="none" w:sz="0" w:space="0" w:color="auto"/>
                      </w:divBdr>
                    </w:div>
                  </w:divsChild>
                </w:div>
                <w:div w:id="1652172666">
                  <w:marLeft w:val="0"/>
                  <w:marRight w:val="0"/>
                  <w:marTop w:val="0"/>
                  <w:marBottom w:val="0"/>
                  <w:divBdr>
                    <w:top w:val="none" w:sz="0" w:space="0" w:color="auto"/>
                    <w:left w:val="none" w:sz="0" w:space="0" w:color="auto"/>
                    <w:bottom w:val="none" w:sz="0" w:space="0" w:color="auto"/>
                    <w:right w:val="none" w:sz="0" w:space="0" w:color="auto"/>
                  </w:divBdr>
                  <w:divsChild>
                    <w:div w:id="685450784">
                      <w:marLeft w:val="0"/>
                      <w:marRight w:val="0"/>
                      <w:marTop w:val="0"/>
                      <w:marBottom w:val="0"/>
                      <w:divBdr>
                        <w:top w:val="none" w:sz="0" w:space="0" w:color="auto"/>
                        <w:left w:val="none" w:sz="0" w:space="0" w:color="auto"/>
                        <w:bottom w:val="none" w:sz="0" w:space="0" w:color="auto"/>
                        <w:right w:val="none" w:sz="0" w:space="0" w:color="auto"/>
                      </w:divBdr>
                    </w:div>
                    <w:div w:id="695497108">
                      <w:marLeft w:val="0"/>
                      <w:marRight w:val="0"/>
                      <w:marTop w:val="0"/>
                      <w:marBottom w:val="0"/>
                      <w:divBdr>
                        <w:top w:val="none" w:sz="0" w:space="0" w:color="auto"/>
                        <w:left w:val="none" w:sz="0" w:space="0" w:color="auto"/>
                        <w:bottom w:val="none" w:sz="0" w:space="0" w:color="auto"/>
                        <w:right w:val="none" w:sz="0" w:space="0" w:color="auto"/>
                      </w:divBdr>
                    </w:div>
                  </w:divsChild>
                </w:div>
                <w:div w:id="1653481904">
                  <w:marLeft w:val="0"/>
                  <w:marRight w:val="0"/>
                  <w:marTop w:val="0"/>
                  <w:marBottom w:val="0"/>
                  <w:divBdr>
                    <w:top w:val="none" w:sz="0" w:space="0" w:color="auto"/>
                    <w:left w:val="none" w:sz="0" w:space="0" w:color="auto"/>
                    <w:bottom w:val="none" w:sz="0" w:space="0" w:color="auto"/>
                    <w:right w:val="none" w:sz="0" w:space="0" w:color="auto"/>
                  </w:divBdr>
                  <w:divsChild>
                    <w:div w:id="837116063">
                      <w:marLeft w:val="0"/>
                      <w:marRight w:val="0"/>
                      <w:marTop w:val="0"/>
                      <w:marBottom w:val="0"/>
                      <w:divBdr>
                        <w:top w:val="none" w:sz="0" w:space="0" w:color="auto"/>
                        <w:left w:val="none" w:sz="0" w:space="0" w:color="auto"/>
                        <w:bottom w:val="none" w:sz="0" w:space="0" w:color="auto"/>
                        <w:right w:val="none" w:sz="0" w:space="0" w:color="auto"/>
                      </w:divBdr>
                    </w:div>
                    <w:div w:id="1868986671">
                      <w:marLeft w:val="0"/>
                      <w:marRight w:val="0"/>
                      <w:marTop w:val="0"/>
                      <w:marBottom w:val="0"/>
                      <w:divBdr>
                        <w:top w:val="none" w:sz="0" w:space="0" w:color="auto"/>
                        <w:left w:val="none" w:sz="0" w:space="0" w:color="auto"/>
                        <w:bottom w:val="none" w:sz="0" w:space="0" w:color="auto"/>
                        <w:right w:val="none" w:sz="0" w:space="0" w:color="auto"/>
                      </w:divBdr>
                    </w:div>
                  </w:divsChild>
                </w:div>
                <w:div w:id="1788967498">
                  <w:marLeft w:val="0"/>
                  <w:marRight w:val="0"/>
                  <w:marTop w:val="0"/>
                  <w:marBottom w:val="0"/>
                  <w:divBdr>
                    <w:top w:val="none" w:sz="0" w:space="0" w:color="auto"/>
                    <w:left w:val="none" w:sz="0" w:space="0" w:color="auto"/>
                    <w:bottom w:val="none" w:sz="0" w:space="0" w:color="auto"/>
                    <w:right w:val="none" w:sz="0" w:space="0" w:color="auto"/>
                  </w:divBdr>
                  <w:divsChild>
                    <w:div w:id="1611860191">
                      <w:marLeft w:val="0"/>
                      <w:marRight w:val="0"/>
                      <w:marTop w:val="0"/>
                      <w:marBottom w:val="0"/>
                      <w:divBdr>
                        <w:top w:val="none" w:sz="0" w:space="0" w:color="auto"/>
                        <w:left w:val="none" w:sz="0" w:space="0" w:color="auto"/>
                        <w:bottom w:val="none" w:sz="0" w:space="0" w:color="auto"/>
                        <w:right w:val="none" w:sz="0" w:space="0" w:color="auto"/>
                      </w:divBdr>
                    </w:div>
                  </w:divsChild>
                </w:div>
                <w:div w:id="1863467941">
                  <w:marLeft w:val="0"/>
                  <w:marRight w:val="0"/>
                  <w:marTop w:val="0"/>
                  <w:marBottom w:val="0"/>
                  <w:divBdr>
                    <w:top w:val="none" w:sz="0" w:space="0" w:color="auto"/>
                    <w:left w:val="none" w:sz="0" w:space="0" w:color="auto"/>
                    <w:bottom w:val="none" w:sz="0" w:space="0" w:color="auto"/>
                    <w:right w:val="none" w:sz="0" w:space="0" w:color="auto"/>
                  </w:divBdr>
                  <w:divsChild>
                    <w:div w:id="214707242">
                      <w:marLeft w:val="0"/>
                      <w:marRight w:val="0"/>
                      <w:marTop w:val="0"/>
                      <w:marBottom w:val="0"/>
                      <w:divBdr>
                        <w:top w:val="none" w:sz="0" w:space="0" w:color="auto"/>
                        <w:left w:val="none" w:sz="0" w:space="0" w:color="auto"/>
                        <w:bottom w:val="none" w:sz="0" w:space="0" w:color="auto"/>
                        <w:right w:val="none" w:sz="0" w:space="0" w:color="auto"/>
                      </w:divBdr>
                    </w:div>
                    <w:div w:id="1609924166">
                      <w:marLeft w:val="0"/>
                      <w:marRight w:val="0"/>
                      <w:marTop w:val="0"/>
                      <w:marBottom w:val="0"/>
                      <w:divBdr>
                        <w:top w:val="none" w:sz="0" w:space="0" w:color="auto"/>
                        <w:left w:val="none" w:sz="0" w:space="0" w:color="auto"/>
                        <w:bottom w:val="none" w:sz="0" w:space="0" w:color="auto"/>
                        <w:right w:val="none" w:sz="0" w:space="0" w:color="auto"/>
                      </w:divBdr>
                    </w:div>
                  </w:divsChild>
                </w:div>
                <w:div w:id="1891455198">
                  <w:marLeft w:val="0"/>
                  <w:marRight w:val="0"/>
                  <w:marTop w:val="0"/>
                  <w:marBottom w:val="0"/>
                  <w:divBdr>
                    <w:top w:val="none" w:sz="0" w:space="0" w:color="auto"/>
                    <w:left w:val="none" w:sz="0" w:space="0" w:color="auto"/>
                    <w:bottom w:val="none" w:sz="0" w:space="0" w:color="auto"/>
                    <w:right w:val="none" w:sz="0" w:space="0" w:color="auto"/>
                  </w:divBdr>
                  <w:divsChild>
                    <w:div w:id="576283404">
                      <w:marLeft w:val="0"/>
                      <w:marRight w:val="0"/>
                      <w:marTop w:val="0"/>
                      <w:marBottom w:val="0"/>
                      <w:divBdr>
                        <w:top w:val="none" w:sz="0" w:space="0" w:color="auto"/>
                        <w:left w:val="none" w:sz="0" w:space="0" w:color="auto"/>
                        <w:bottom w:val="none" w:sz="0" w:space="0" w:color="auto"/>
                        <w:right w:val="none" w:sz="0" w:space="0" w:color="auto"/>
                      </w:divBdr>
                    </w:div>
                  </w:divsChild>
                </w:div>
                <w:div w:id="1932349629">
                  <w:marLeft w:val="0"/>
                  <w:marRight w:val="0"/>
                  <w:marTop w:val="0"/>
                  <w:marBottom w:val="0"/>
                  <w:divBdr>
                    <w:top w:val="none" w:sz="0" w:space="0" w:color="auto"/>
                    <w:left w:val="none" w:sz="0" w:space="0" w:color="auto"/>
                    <w:bottom w:val="none" w:sz="0" w:space="0" w:color="auto"/>
                    <w:right w:val="none" w:sz="0" w:space="0" w:color="auto"/>
                  </w:divBdr>
                  <w:divsChild>
                    <w:div w:id="1804075701">
                      <w:marLeft w:val="0"/>
                      <w:marRight w:val="0"/>
                      <w:marTop w:val="0"/>
                      <w:marBottom w:val="0"/>
                      <w:divBdr>
                        <w:top w:val="none" w:sz="0" w:space="0" w:color="auto"/>
                        <w:left w:val="none" w:sz="0" w:space="0" w:color="auto"/>
                        <w:bottom w:val="none" w:sz="0" w:space="0" w:color="auto"/>
                        <w:right w:val="none" w:sz="0" w:space="0" w:color="auto"/>
                      </w:divBdr>
                    </w:div>
                  </w:divsChild>
                </w:div>
                <w:div w:id="1941909534">
                  <w:marLeft w:val="0"/>
                  <w:marRight w:val="0"/>
                  <w:marTop w:val="0"/>
                  <w:marBottom w:val="0"/>
                  <w:divBdr>
                    <w:top w:val="none" w:sz="0" w:space="0" w:color="auto"/>
                    <w:left w:val="none" w:sz="0" w:space="0" w:color="auto"/>
                    <w:bottom w:val="none" w:sz="0" w:space="0" w:color="auto"/>
                    <w:right w:val="none" w:sz="0" w:space="0" w:color="auto"/>
                  </w:divBdr>
                  <w:divsChild>
                    <w:div w:id="807938547">
                      <w:marLeft w:val="0"/>
                      <w:marRight w:val="0"/>
                      <w:marTop w:val="0"/>
                      <w:marBottom w:val="0"/>
                      <w:divBdr>
                        <w:top w:val="none" w:sz="0" w:space="0" w:color="auto"/>
                        <w:left w:val="none" w:sz="0" w:space="0" w:color="auto"/>
                        <w:bottom w:val="none" w:sz="0" w:space="0" w:color="auto"/>
                        <w:right w:val="none" w:sz="0" w:space="0" w:color="auto"/>
                      </w:divBdr>
                    </w:div>
                  </w:divsChild>
                </w:div>
                <w:div w:id="1969310309">
                  <w:marLeft w:val="0"/>
                  <w:marRight w:val="0"/>
                  <w:marTop w:val="0"/>
                  <w:marBottom w:val="0"/>
                  <w:divBdr>
                    <w:top w:val="none" w:sz="0" w:space="0" w:color="auto"/>
                    <w:left w:val="none" w:sz="0" w:space="0" w:color="auto"/>
                    <w:bottom w:val="none" w:sz="0" w:space="0" w:color="auto"/>
                    <w:right w:val="none" w:sz="0" w:space="0" w:color="auto"/>
                  </w:divBdr>
                  <w:divsChild>
                    <w:div w:id="22367327">
                      <w:marLeft w:val="0"/>
                      <w:marRight w:val="0"/>
                      <w:marTop w:val="0"/>
                      <w:marBottom w:val="0"/>
                      <w:divBdr>
                        <w:top w:val="none" w:sz="0" w:space="0" w:color="auto"/>
                        <w:left w:val="none" w:sz="0" w:space="0" w:color="auto"/>
                        <w:bottom w:val="none" w:sz="0" w:space="0" w:color="auto"/>
                        <w:right w:val="none" w:sz="0" w:space="0" w:color="auto"/>
                      </w:divBdr>
                    </w:div>
                    <w:div w:id="136579399">
                      <w:marLeft w:val="0"/>
                      <w:marRight w:val="0"/>
                      <w:marTop w:val="0"/>
                      <w:marBottom w:val="0"/>
                      <w:divBdr>
                        <w:top w:val="none" w:sz="0" w:space="0" w:color="auto"/>
                        <w:left w:val="none" w:sz="0" w:space="0" w:color="auto"/>
                        <w:bottom w:val="none" w:sz="0" w:space="0" w:color="auto"/>
                        <w:right w:val="none" w:sz="0" w:space="0" w:color="auto"/>
                      </w:divBdr>
                    </w:div>
                  </w:divsChild>
                </w:div>
                <w:div w:id="1970549496">
                  <w:marLeft w:val="0"/>
                  <w:marRight w:val="0"/>
                  <w:marTop w:val="0"/>
                  <w:marBottom w:val="0"/>
                  <w:divBdr>
                    <w:top w:val="none" w:sz="0" w:space="0" w:color="auto"/>
                    <w:left w:val="none" w:sz="0" w:space="0" w:color="auto"/>
                    <w:bottom w:val="none" w:sz="0" w:space="0" w:color="auto"/>
                    <w:right w:val="none" w:sz="0" w:space="0" w:color="auto"/>
                  </w:divBdr>
                  <w:divsChild>
                    <w:div w:id="1690789254">
                      <w:marLeft w:val="0"/>
                      <w:marRight w:val="0"/>
                      <w:marTop w:val="0"/>
                      <w:marBottom w:val="0"/>
                      <w:divBdr>
                        <w:top w:val="none" w:sz="0" w:space="0" w:color="auto"/>
                        <w:left w:val="none" w:sz="0" w:space="0" w:color="auto"/>
                        <w:bottom w:val="none" w:sz="0" w:space="0" w:color="auto"/>
                        <w:right w:val="none" w:sz="0" w:space="0" w:color="auto"/>
                      </w:divBdr>
                    </w:div>
                    <w:div w:id="2083091857">
                      <w:marLeft w:val="0"/>
                      <w:marRight w:val="0"/>
                      <w:marTop w:val="0"/>
                      <w:marBottom w:val="0"/>
                      <w:divBdr>
                        <w:top w:val="none" w:sz="0" w:space="0" w:color="auto"/>
                        <w:left w:val="none" w:sz="0" w:space="0" w:color="auto"/>
                        <w:bottom w:val="none" w:sz="0" w:space="0" w:color="auto"/>
                        <w:right w:val="none" w:sz="0" w:space="0" w:color="auto"/>
                      </w:divBdr>
                    </w:div>
                  </w:divsChild>
                </w:div>
                <w:div w:id="1997415682">
                  <w:marLeft w:val="0"/>
                  <w:marRight w:val="0"/>
                  <w:marTop w:val="0"/>
                  <w:marBottom w:val="0"/>
                  <w:divBdr>
                    <w:top w:val="none" w:sz="0" w:space="0" w:color="auto"/>
                    <w:left w:val="none" w:sz="0" w:space="0" w:color="auto"/>
                    <w:bottom w:val="none" w:sz="0" w:space="0" w:color="auto"/>
                    <w:right w:val="none" w:sz="0" w:space="0" w:color="auto"/>
                  </w:divBdr>
                  <w:divsChild>
                    <w:div w:id="1816295742">
                      <w:marLeft w:val="0"/>
                      <w:marRight w:val="0"/>
                      <w:marTop w:val="0"/>
                      <w:marBottom w:val="0"/>
                      <w:divBdr>
                        <w:top w:val="none" w:sz="0" w:space="0" w:color="auto"/>
                        <w:left w:val="none" w:sz="0" w:space="0" w:color="auto"/>
                        <w:bottom w:val="none" w:sz="0" w:space="0" w:color="auto"/>
                        <w:right w:val="none" w:sz="0" w:space="0" w:color="auto"/>
                      </w:divBdr>
                    </w:div>
                  </w:divsChild>
                </w:div>
                <w:div w:id="2059552607">
                  <w:marLeft w:val="0"/>
                  <w:marRight w:val="0"/>
                  <w:marTop w:val="0"/>
                  <w:marBottom w:val="0"/>
                  <w:divBdr>
                    <w:top w:val="none" w:sz="0" w:space="0" w:color="auto"/>
                    <w:left w:val="none" w:sz="0" w:space="0" w:color="auto"/>
                    <w:bottom w:val="none" w:sz="0" w:space="0" w:color="auto"/>
                    <w:right w:val="none" w:sz="0" w:space="0" w:color="auto"/>
                  </w:divBdr>
                  <w:divsChild>
                    <w:div w:id="634528209">
                      <w:marLeft w:val="0"/>
                      <w:marRight w:val="0"/>
                      <w:marTop w:val="0"/>
                      <w:marBottom w:val="0"/>
                      <w:divBdr>
                        <w:top w:val="none" w:sz="0" w:space="0" w:color="auto"/>
                        <w:left w:val="none" w:sz="0" w:space="0" w:color="auto"/>
                        <w:bottom w:val="none" w:sz="0" w:space="0" w:color="auto"/>
                        <w:right w:val="none" w:sz="0" w:space="0" w:color="auto"/>
                      </w:divBdr>
                    </w:div>
                    <w:div w:id="1190950214">
                      <w:marLeft w:val="0"/>
                      <w:marRight w:val="0"/>
                      <w:marTop w:val="0"/>
                      <w:marBottom w:val="0"/>
                      <w:divBdr>
                        <w:top w:val="none" w:sz="0" w:space="0" w:color="auto"/>
                        <w:left w:val="none" w:sz="0" w:space="0" w:color="auto"/>
                        <w:bottom w:val="none" w:sz="0" w:space="0" w:color="auto"/>
                        <w:right w:val="none" w:sz="0" w:space="0" w:color="auto"/>
                      </w:divBdr>
                    </w:div>
                    <w:div w:id="1773473870">
                      <w:marLeft w:val="0"/>
                      <w:marRight w:val="0"/>
                      <w:marTop w:val="0"/>
                      <w:marBottom w:val="0"/>
                      <w:divBdr>
                        <w:top w:val="none" w:sz="0" w:space="0" w:color="auto"/>
                        <w:left w:val="none" w:sz="0" w:space="0" w:color="auto"/>
                        <w:bottom w:val="none" w:sz="0" w:space="0" w:color="auto"/>
                        <w:right w:val="none" w:sz="0" w:space="0" w:color="auto"/>
                      </w:divBdr>
                    </w:div>
                  </w:divsChild>
                </w:div>
                <w:div w:id="2123726847">
                  <w:marLeft w:val="0"/>
                  <w:marRight w:val="0"/>
                  <w:marTop w:val="0"/>
                  <w:marBottom w:val="0"/>
                  <w:divBdr>
                    <w:top w:val="none" w:sz="0" w:space="0" w:color="auto"/>
                    <w:left w:val="none" w:sz="0" w:space="0" w:color="auto"/>
                    <w:bottom w:val="none" w:sz="0" w:space="0" w:color="auto"/>
                    <w:right w:val="none" w:sz="0" w:space="0" w:color="auto"/>
                  </w:divBdr>
                  <w:divsChild>
                    <w:div w:id="122271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Ffion</a:t>
            </a:r>
            <a:r>
              <a:rPr lang="en-GB" baseline="0"/>
              <a:t> Results</a:t>
            </a:r>
            <a:endParaRPr lang="ro-RO"/>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ro-R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760738528373605"/>
          <c:y val="9.7192538432695916E-2"/>
          <c:w val="0.70031423658249614"/>
          <c:h val="0.53933477065366819"/>
        </c:manualLayout>
      </c:layout>
      <c:bar3DChart>
        <c:barDir val="col"/>
        <c:grouping val="clustered"/>
        <c:varyColors val="0"/>
        <c:ser>
          <c:idx val="0"/>
          <c:order val="0"/>
          <c:tx>
            <c:strRef>
              <c:f>Sheet1!$B$1</c:f>
              <c:strCache>
                <c:ptCount val="1"/>
                <c:pt idx="0">
                  <c:v>Gros profit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9A47-4117-80B9-940C0E3EBEF2}"/>
            </c:ext>
          </c:extLst>
        </c:ser>
        <c:ser>
          <c:idx val="1"/>
          <c:order val="1"/>
          <c:tx>
            <c:strRef>
              <c:f>Sheet1!$C$1</c:f>
              <c:strCache>
                <c:ptCount val="1"/>
                <c:pt idx="0">
                  <c:v>Net profit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9A47-4117-80B9-940C0E3EBEF2}"/>
            </c:ext>
          </c:extLst>
        </c:ser>
        <c:ser>
          <c:idx val="2"/>
          <c:order val="2"/>
          <c:tx>
            <c:strRef>
              <c:f>Sheet1!$D$1</c:f>
              <c:strCache>
                <c:ptCount val="1"/>
                <c:pt idx="0">
                  <c:v>ROCE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15</c:v>
                </c:pt>
                <c:pt idx="1">
                  <c:v>8</c:v>
                </c:pt>
                <c:pt idx="2">
                  <c:v>6</c:v>
                </c:pt>
                <c:pt idx="3">
                  <c:v>5</c:v>
                </c:pt>
              </c:numCache>
            </c:numRef>
          </c:val>
          <c:extLst>
            <c:ext xmlns:c16="http://schemas.microsoft.com/office/drawing/2014/chart" uri="{C3380CC4-5D6E-409C-BE32-E72D297353CC}">
              <c16:uniqueId val="{00000002-9A47-4117-80B9-940C0E3EBEF2}"/>
            </c:ext>
          </c:extLst>
        </c:ser>
        <c:ser>
          <c:idx val="3"/>
          <c:order val="3"/>
          <c:tx>
            <c:strRef>
              <c:f>Sheet1!$E$1</c:f>
              <c:strCache>
                <c:ptCount val="1"/>
                <c:pt idx="0">
                  <c:v>Total asset</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Sheet1!$E$2:$E$5</c:f>
              <c:numCache>
                <c:formatCode>General</c:formatCode>
                <c:ptCount val="4"/>
                <c:pt idx="1">
                  <c:v>6</c:v>
                </c:pt>
              </c:numCache>
            </c:numRef>
          </c:val>
          <c:extLst>
            <c:ext xmlns:c16="http://schemas.microsoft.com/office/drawing/2014/chart" uri="{C3380CC4-5D6E-409C-BE32-E72D297353CC}">
              <c16:uniqueId val="{00000003-9A47-4117-80B9-940C0E3EBEF2}"/>
            </c:ext>
          </c:extLst>
        </c:ser>
        <c:ser>
          <c:idx val="4"/>
          <c:order val="4"/>
          <c:tx>
            <c:strRef>
              <c:f>Sheet1!$F$1</c:f>
              <c:strCache>
                <c:ptCount val="1"/>
                <c:pt idx="0">
                  <c:v>Working capital</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Sheet1!$F$2:$F$5</c:f>
              <c:numCache>
                <c:formatCode>General</c:formatCode>
                <c:ptCount val="4"/>
                <c:pt idx="0">
                  <c:v>9</c:v>
                </c:pt>
              </c:numCache>
            </c:numRef>
          </c:val>
          <c:extLst>
            <c:ext xmlns:c16="http://schemas.microsoft.com/office/drawing/2014/chart" uri="{C3380CC4-5D6E-409C-BE32-E72D297353CC}">
              <c16:uniqueId val="{00000004-9A47-4117-80B9-940C0E3EBEF2}"/>
            </c:ext>
          </c:extLst>
        </c:ser>
        <c:ser>
          <c:idx val="5"/>
          <c:order val="5"/>
          <c:tx>
            <c:strRef>
              <c:f>Sheet1!$G$1</c:f>
              <c:strCache>
                <c:ptCount val="1"/>
                <c:pt idx="0">
                  <c:v>Curent ratio</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Sheet1!$G$2:$G$5</c:f>
              <c:numCache>
                <c:formatCode>General</c:formatCode>
                <c:ptCount val="4"/>
              </c:numCache>
            </c:numRef>
          </c:val>
          <c:extLst>
            <c:ext xmlns:c16="http://schemas.microsoft.com/office/drawing/2014/chart" uri="{C3380CC4-5D6E-409C-BE32-E72D297353CC}">
              <c16:uniqueId val="{00000005-9A47-4117-80B9-940C0E3EBEF2}"/>
            </c:ext>
          </c:extLst>
        </c:ser>
        <c:ser>
          <c:idx val="6"/>
          <c:order val="6"/>
          <c:tx>
            <c:strRef>
              <c:f>Sheet1!$H$1</c:f>
              <c:strCache>
                <c:ptCount val="1"/>
                <c:pt idx="0">
                  <c:v>Quick ratio</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Sheet1!$H$2:$H$5</c:f>
              <c:numCache>
                <c:formatCode>General</c:formatCode>
                <c:ptCount val="4"/>
                <c:pt idx="1">
                  <c:v>10</c:v>
                </c:pt>
              </c:numCache>
            </c:numRef>
          </c:val>
          <c:extLst>
            <c:ext xmlns:c16="http://schemas.microsoft.com/office/drawing/2014/chart" uri="{C3380CC4-5D6E-409C-BE32-E72D297353CC}">
              <c16:uniqueId val="{00000006-9A47-4117-80B9-940C0E3EBEF2}"/>
            </c:ext>
          </c:extLst>
        </c:ser>
        <c:ser>
          <c:idx val="7"/>
          <c:order val="7"/>
          <c:tx>
            <c:strRef>
              <c:f>Sheet1!$I$1</c:f>
              <c:strCache>
                <c:ptCount val="1"/>
                <c:pt idx="0">
                  <c:v>Debtors days</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Sheet1!$I$2:$I$5</c:f>
              <c:numCache>
                <c:formatCode>General</c:formatCode>
                <c:ptCount val="4"/>
                <c:pt idx="0">
                  <c:v>4</c:v>
                </c:pt>
              </c:numCache>
            </c:numRef>
          </c:val>
          <c:extLst>
            <c:ext xmlns:c16="http://schemas.microsoft.com/office/drawing/2014/chart" uri="{C3380CC4-5D6E-409C-BE32-E72D297353CC}">
              <c16:uniqueId val="{00000007-9A47-4117-80B9-940C0E3EBEF2}"/>
            </c:ext>
          </c:extLst>
        </c:ser>
        <c:ser>
          <c:idx val="8"/>
          <c:order val="8"/>
          <c:tx>
            <c:strRef>
              <c:f>Sheet1!$J$1</c:f>
              <c:strCache>
                <c:ptCount val="1"/>
                <c:pt idx="0">
                  <c:v>Debts ratio</c:v>
                </c:pt>
              </c:strCache>
            </c:strRef>
          </c:tx>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Sheet1!$J$2:$J$5</c:f>
              <c:numCache>
                <c:formatCode>General</c:formatCode>
                <c:ptCount val="4"/>
                <c:pt idx="1">
                  <c:v>3</c:v>
                </c:pt>
              </c:numCache>
            </c:numRef>
          </c:val>
          <c:extLst>
            <c:ext xmlns:c16="http://schemas.microsoft.com/office/drawing/2014/chart" uri="{C3380CC4-5D6E-409C-BE32-E72D297353CC}">
              <c16:uniqueId val="{00000008-9A47-4117-80B9-940C0E3EBEF2}"/>
            </c:ext>
          </c:extLst>
        </c:ser>
        <c:ser>
          <c:idx val="9"/>
          <c:order val="9"/>
          <c:tx>
            <c:strRef>
              <c:f>Sheet1!$K$1</c:f>
              <c:strCache>
                <c:ptCount val="1"/>
                <c:pt idx="0">
                  <c:v>Interest cover </c:v>
                </c:pt>
              </c:strCache>
            </c:strRef>
          </c:tx>
          <c:spPr>
            <a:gradFill rotWithShape="1">
              <a:gsLst>
                <a:gs pos="0">
                  <a:schemeClr val="accent1">
                    <a:lumMod val="80000"/>
                    <a:satMod val="103000"/>
                    <a:lumMod val="102000"/>
                    <a:tint val="94000"/>
                  </a:schemeClr>
                </a:gs>
                <a:gs pos="50000">
                  <a:schemeClr val="accent1">
                    <a:lumMod val="80000"/>
                    <a:satMod val="110000"/>
                    <a:lumMod val="100000"/>
                    <a:shade val="100000"/>
                  </a:schemeClr>
                </a:gs>
                <a:gs pos="100000">
                  <a:schemeClr val="accent1">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Category 1</c:v>
                </c:pt>
                <c:pt idx="1">
                  <c:v>Category 2</c:v>
                </c:pt>
                <c:pt idx="2">
                  <c:v>Category 3</c:v>
                </c:pt>
                <c:pt idx="3">
                  <c:v>Category 4</c:v>
                </c:pt>
              </c:strCache>
            </c:strRef>
          </c:cat>
          <c:val>
            <c:numRef>
              <c:f>Sheet1!$K$2:$K$5</c:f>
              <c:numCache>
                <c:formatCode>General</c:formatCode>
                <c:ptCount val="4"/>
              </c:numCache>
            </c:numRef>
          </c:val>
          <c:extLst>
            <c:ext xmlns:c16="http://schemas.microsoft.com/office/drawing/2014/chart" uri="{C3380CC4-5D6E-409C-BE32-E72D297353CC}">
              <c16:uniqueId val="{00000009-9A47-4117-80B9-940C0E3EBEF2}"/>
            </c:ext>
          </c:extLst>
        </c:ser>
        <c:dLbls>
          <c:showLegendKey val="0"/>
          <c:showVal val="0"/>
          <c:showCatName val="0"/>
          <c:showSerName val="0"/>
          <c:showPercent val="0"/>
          <c:showBubbleSize val="0"/>
        </c:dLbls>
        <c:gapWidth val="150"/>
        <c:shape val="box"/>
        <c:axId val="449129976"/>
        <c:axId val="449130304"/>
        <c:axId val="0"/>
      </c:bar3DChart>
      <c:catAx>
        <c:axId val="4491299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5">
                    <a:lumMod val="60000"/>
                    <a:lumOff val="40000"/>
                  </a:schemeClr>
                </a:solidFill>
                <a:latin typeface="+mn-lt"/>
                <a:ea typeface="+mn-ea"/>
                <a:cs typeface="+mn-cs"/>
              </a:defRPr>
            </a:pPr>
            <a:endParaRPr lang="ro-RO"/>
          </a:p>
        </c:txPr>
        <c:crossAx val="449130304"/>
        <c:crosses val="autoZero"/>
        <c:auto val="1"/>
        <c:lblAlgn val="ctr"/>
        <c:lblOffset val="100"/>
        <c:noMultiLvlLbl val="0"/>
      </c:catAx>
      <c:valAx>
        <c:axId val="449130304"/>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o-RO"/>
          </a:p>
        </c:txPr>
        <c:crossAx val="449129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o-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ro-RO"/>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EE7C9B-8711-4C87-A323-83773E5B6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2053</Words>
  <Characters>11911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name of thFFION LTDe assignment</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thFFION LTDe assignment</dc:title>
  <dc:subject>FFION LTD</dc:subject>
  <dc:creator>Marie Pitson</dc:creator>
  <cp:keywords/>
  <dc:description/>
  <cp:lastModifiedBy>Dumitrita Munteanu</cp:lastModifiedBy>
  <cp:revision>2</cp:revision>
  <dcterms:created xsi:type="dcterms:W3CDTF">2020-03-04T18:23:00Z</dcterms:created>
  <dcterms:modified xsi:type="dcterms:W3CDTF">2020-03-04T18:23:00Z</dcterms:modified>
</cp:coreProperties>
</file>