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EE995" w14:textId="77777777" w:rsidR="009A03FC" w:rsidRDefault="009A03FC">
      <w:pPr>
        <w:widowControl w:val="0"/>
        <w:jc w:val="center"/>
        <w:rPr>
          <w:b/>
          <w:bCs/>
          <w:sz w:val="40"/>
          <w:szCs w:val="40"/>
        </w:rPr>
      </w:pPr>
    </w:p>
    <w:p w14:paraId="0313DE49" w14:textId="77777777" w:rsidR="009A03FC" w:rsidRDefault="0054194D">
      <w:pPr>
        <w:widowControl w:val="0"/>
        <w:jc w:val="center"/>
        <w:rPr>
          <w:b/>
          <w:bCs/>
          <w:sz w:val="40"/>
          <w:szCs w:val="40"/>
        </w:rPr>
      </w:pPr>
      <w:r>
        <w:rPr>
          <w:b/>
          <w:bCs/>
          <w:noProof/>
          <w:sz w:val="40"/>
          <w:szCs w:val="40"/>
        </w:rPr>
        <w:drawing>
          <wp:inline distT="114300" distB="114300" distL="114300" distR="114300" wp14:anchorId="67190985" wp14:editId="468F280E">
            <wp:extent cx="2305050" cy="10953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305050" cy="1095375"/>
                    </a:xfrm>
                    <a:prstGeom prst="rect">
                      <a:avLst/>
                    </a:prstGeom>
                    <a:ln w="25400">
                      <a:solidFill>
                        <a:srgbClr val="000000"/>
                      </a:solidFill>
                      <a:prstDash val="solid"/>
                    </a:ln>
                  </pic:spPr>
                </pic:pic>
              </a:graphicData>
            </a:graphic>
          </wp:inline>
        </w:drawing>
      </w:r>
    </w:p>
    <w:p w14:paraId="2C43523D" w14:textId="77777777" w:rsidR="009A03FC" w:rsidRDefault="009A03FC">
      <w:pPr>
        <w:widowControl w:val="0"/>
        <w:jc w:val="center"/>
        <w:rPr>
          <w:b/>
          <w:bCs/>
          <w:sz w:val="40"/>
          <w:szCs w:val="40"/>
        </w:rPr>
      </w:pPr>
    </w:p>
    <w:p w14:paraId="2DB6BF16" w14:textId="77777777" w:rsidR="009A03FC" w:rsidRDefault="0054194D">
      <w:pPr>
        <w:widowControl w:val="0"/>
        <w:jc w:val="center"/>
        <w:rPr>
          <w:b/>
          <w:bCs/>
          <w:sz w:val="40"/>
          <w:szCs w:val="40"/>
        </w:rPr>
      </w:pPr>
      <w:r>
        <w:rPr>
          <w:b/>
          <w:bCs/>
          <w:sz w:val="40"/>
          <w:szCs w:val="40"/>
        </w:rPr>
        <w:t>Programme: BSc Health and Social Care</w:t>
      </w:r>
    </w:p>
    <w:p w14:paraId="56CD8010" w14:textId="77777777" w:rsidR="009A03FC" w:rsidRDefault="0054194D">
      <w:pPr>
        <w:widowControl w:val="0"/>
        <w:jc w:val="center"/>
        <w:rPr>
          <w:b/>
          <w:bCs/>
          <w:sz w:val="40"/>
          <w:szCs w:val="40"/>
        </w:rPr>
      </w:pPr>
      <w:r>
        <w:rPr>
          <w:b/>
          <w:bCs/>
          <w:sz w:val="40"/>
          <w:szCs w:val="40"/>
        </w:rPr>
        <w:t>Module: Principles of Health and Social Care Practice</w:t>
      </w:r>
    </w:p>
    <w:p w14:paraId="24B6D42F" w14:textId="77777777" w:rsidR="009A03FC" w:rsidRDefault="0054194D">
      <w:pPr>
        <w:widowControl w:val="0"/>
        <w:jc w:val="center"/>
        <w:rPr>
          <w:b/>
          <w:bCs/>
          <w:sz w:val="40"/>
          <w:szCs w:val="40"/>
        </w:rPr>
      </w:pPr>
      <w:r>
        <w:rPr>
          <w:b/>
          <w:bCs/>
          <w:sz w:val="40"/>
          <w:szCs w:val="40"/>
        </w:rPr>
        <w:t>Module code: BMHP5016</w:t>
      </w:r>
    </w:p>
    <w:p w14:paraId="14F6D7E8" w14:textId="77777777" w:rsidR="009A03FC" w:rsidRDefault="009A03FC">
      <w:pPr>
        <w:widowControl w:val="0"/>
        <w:jc w:val="center"/>
        <w:rPr>
          <w:b/>
          <w:bCs/>
          <w:sz w:val="40"/>
          <w:szCs w:val="40"/>
        </w:rPr>
      </w:pPr>
    </w:p>
    <w:p w14:paraId="5CC5A809" w14:textId="20E1ED46" w:rsidR="009A03FC" w:rsidRDefault="0054194D">
      <w:pPr>
        <w:widowControl w:val="0"/>
        <w:jc w:val="center"/>
        <w:rPr>
          <w:b/>
          <w:bCs/>
          <w:i/>
          <w:iCs/>
          <w:sz w:val="32"/>
          <w:szCs w:val="32"/>
        </w:rPr>
      </w:pPr>
      <w:r>
        <w:rPr>
          <w:b/>
          <w:bCs/>
          <w:i/>
          <w:iCs/>
          <w:sz w:val="32"/>
          <w:szCs w:val="32"/>
        </w:rPr>
        <w:t>Student Name:</w:t>
      </w:r>
      <w:r w:rsidR="00022F1D" w:rsidRPr="00022F1D">
        <w:t xml:space="preserve"> </w:t>
      </w:r>
      <w:r w:rsidR="00022F1D" w:rsidRPr="00022F1D">
        <w:rPr>
          <w:b/>
          <w:bCs/>
          <w:i/>
          <w:iCs/>
          <w:sz w:val="32"/>
          <w:szCs w:val="32"/>
        </w:rPr>
        <w:t>Abdul Turay</w:t>
      </w:r>
    </w:p>
    <w:p w14:paraId="25CC496C" w14:textId="58AAC903" w:rsidR="009A03FC" w:rsidRDefault="0054194D">
      <w:pPr>
        <w:widowControl w:val="0"/>
        <w:jc w:val="center"/>
        <w:rPr>
          <w:b/>
          <w:bCs/>
          <w:i/>
          <w:iCs/>
          <w:sz w:val="32"/>
          <w:szCs w:val="32"/>
        </w:rPr>
      </w:pPr>
      <w:r>
        <w:rPr>
          <w:b/>
          <w:bCs/>
          <w:i/>
          <w:iCs/>
          <w:sz w:val="32"/>
          <w:szCs w:val="32"/>
        </w:rPr>
        <w:t>Student ID:</w:t>
      </w:r>
      <w:r w:rsidR="00022F1D" w:rsidRPr="00022F1D">
        <w:rPr>
          <w:b/>
          <w:bCs/>
          <w:i/>
          <w:iCs/>
          <w:sz w:val="32"/>
          <w:szCs w:val="32"/>
        </w:rPr>
        <w:t xml:space="preserve"> 2442944</w:t>
      </w:r>
    </w:p>
    <w:p w14:paraId="29297A25" w14:textId="77777777" w:rsidR="009A03FC" w:rsidRDefault="0054194D">
      <w:pPr>
        <w:widowControl w:val="0"/>
        <w:jc w:val="center"/>
        <w:rPr>
          <w:b/>
          <w:bCs/>
          <w:i/>
          <w:iCs/>
          <w:sz w:val="32"/>
          <w:szCs w:val="32"/>
        </w:rPr>
      </w:pPr>
      <w:r>
        <w:rPr>
          <w:b/>
          <w:bCs/>
          <w:i/>
          <w:iCs/>
          <w:sz w:val="32"/>
          <w:szCs w:val="32"/>
        </w:rPr>
        <w:t>Year: 2026</w:t>
      </w:r>
    </w:p>
    <w:p w14:paraId="373FA2FA" w14:textId="77777777" w:rsidR="009A03FC" w:rsidRDefault="009A03FC">
      <w:pPr>
        <w:widowControl w:val="0"/>
        <w:jc w:val="center"/>
      </w:pPr>
    </w:p>
    <w:p w14:paraId="1F5C19E1" w14:textId="77777777" w:rsidR="009A03FC" w:rsidRDefault="009A03FC">
      <w:pPr>
        <w:widowControl w:val="0"/>
        <w:jc w:val="center"/>
      </w:pPr>
    </w:p>
    <w:p w14:paraId="2B598409" w14:textId="77777777" w:rsidR="009A03FC" w:rsidRDefault="0054194D">
      <w:pPr>
        <w:widowControl w:val="0"/>
        <w:jc w:val="center"/>
      </w:pPr>
      <w:r>
        <w:br w:type="page"/>
      </w:r>
    </w:p>
    <w:bookmarkStart w:id="0" w:name="_heading=h.njem39mu7ajg" w:colFirst="0" w:colLast="0" w:displacedByCustomXml="next"/>
    <w:bookmarkEnd w:id="0" w:displacedByCustomXml="next"/>
    <w:sdt>
      <w:sdtPr>
        <w:rPr>
          <w:rFonts w:ascii="Times New Roman" w:eastAsia="Times New Roman" w:hAnsi="Times New Roman" w:cs="Times New Roman"/>
          <w:b w:val="0"/>
          <w:bCs w:val="0"/>
          <w:color w:val="auto"/>
          <w:sz w:val="24"/>
          <w:szCs w:val="24"/>
          <w:lang w:val="en-IN" w:eastAsia="en-IN"/>
        </w:rPr>
        <w:id w:val="-2134544764"/>
        <w:docPartObj>
          <w:docPartGallery w:val="Table of Contents"/>
          <w:docPartUnique/>
        </w:docPartObj>
      </w:sdtPr>
      <w:sdtEndPr>
        <w:rPr>
          <w:noProof/>
        </w:rPr>
      </w:sdtEndPr>
      <w:sdtContent>
        <w:p w14:paraId="242B290F" w14:textId="77777777" w:rsidR="00E1795F" w:rsidRPr="00E1795F" w:rsidRDefault="00E1795F" w:rsidP="00E1795F">
          <w:pPr>
            <w:pStyle w:val="TOCHeading"/>
            <w:jc w:val="center"/>
            <w:rPr>
              <w:rFonts w:ascii="Times New Roman" w:hAnsi="Times New Roman" w:cs="Times New Roman"/>
              <w:color w:val="000000" w:themeColor="text1"/>
            </w:rPr>
          </w:pPr>
          <w:r w:rsidRPr="00E1795F">
            <w:rPr>
              <w:rFonts w:ascii="Times New Roman" w:hAnsi="Times New Roman" w:cs="Times New Roman"/>
              <w:color w:val="000000" w:themeColor="text1"/>
            </w:rPr>
            <w:t>Table of Contents</w:t>
          </w:r>
        </w:p>
        <w:p w14:paraId="26D2EB7C" w14:textId="77777777" w:rsidR="00E1795F" w:rsidRDefault="00E1795F">
          <w:pPr>
            <w:pStyle w:val="TOC1"/>
            <w:tabs>
              <w:tab w:val="right" w:leader="dot" w:pos="9019"/>
            </w:tabs>
            <w:rPr>
              <w:noProof/>
            </w:rPr>
          </w:pPr>
          <w:r>
            <w:fldChar w:fldCharType="begin"/>
          </w:r>
          <w:r>
            <w:instrText xml:space="preserve"> TOC \o "1-3" \h \z \u </w:instrText>
          </w:r>
          <w:r>
            <w:fldChar w:fldCharType="separate"/>
          </w:r>
          <w:hyperlink w:anchor="_Toc235877166" w:history="1">
            <w:r w:rsidRPr="00517122">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_Toc235877166 \h </w:instrText>
            </w:r>
            <w:r>
              <w:rPr>
                <w:noProof/>
                <w:webHidden/>
              </w:rPr>
            </w:r>
            <w:r>
              <w:rPr>
                <w:noProof/>
                <w:webHidden/>
              </w:rPr>
              <w:fldChar w:fldCharType="separate"/>
            </w:r>
            <w:r>
              <w:rPr>
                <w:noProof/>
                <w:webHidden/>
              </w:rPr>
              <w:t>2</w:t>
            </w:r>
            <w:r>
              <w:rPr>
                <w:noProof/>
                <w:webHidden/>
              </w:rPr>
              <w:fldChar w:fldCharType="end"/>
            </w:r>
          </w:hyperlink>
        </w:p>
        <w:p w14:paraId="04A0AF05" w14:textId="77777777" w:rsidR="00E1795F" w:rsidRDefault="00E1795F">
          <w:pPr>
            <w:pStyle w:val="TOC1"/>
            <w:tabs>
              <w:tab w:val="right" w:leader="dot" w:pos="9019"/>
            </w:tabs>
            <w:rPr>
              <w:noProof/>
            </w:rPr>
          </w:pPr>
          <w:hyperlink w:anchor="_Toc235877167" w:history="1">
            <w:r w:rsidRPr="00517122">
              <w:rPr>
                <w:rStyle w:val="Hyperlink"/>
                <w:noProof/>
              </w:rPr>
              <w:t>Task 2: Practical Examples of Concepts in Practice</w:t>
            </w:r>
            <w:r>
              <w:rPr>
                <w:noProof/>
                <w:webHidden/>
              </w:rPr>
              <w:tab/>
            </w:r>
            <w:r>
              <w:rPr>
                <w:noProof/>
                <w:webHidden/>
              </w:rPr>
              <w:fldChar w:fldCharType="begin"/>
            </w:r>
            <w:r>
              <w:rPr>
                <w:noProof/>
                <w:webHidden/>
              </w:rPr>
              <w:instrText xml:space="preserve"> PAGEREF _Toc235877167 \h </w:instrText>
            </w:r>
            <w:r>
              <w:rPr>
                <w:noProof/>
                <w:webHidden/>
              </w:rPr>
            </w:r>
            <w:r>
              <w:rPr>
                <w:noProof/>
                <w:webHidden/>
              </w:rPr>
              <w:fldChar w:fldCharType="separate"/>
            </w:r>
            <w:r>
              <w:rPr>
                <w:noProof/>
                <w:webHidden/>
              </w:rPr>
              <w:t>3</w:t>
            </w:r>
            <w:r>
              <w:rPr>
                <w:noProof/>
                <w:webHidden/>
              </w:rPr>
              <w:fldChar w:fldCharType="end"/>
            </w:r>
          </w:hyperlink>
        </w:p>
        <w:p w14:paraId="2367046C" w14:textId="77777777" w:rsidR="00E1795F" w:rsidRDefault="00E1795F">
          <w:pPr>
            <w:pStyle w:val="TOC1"/>
            <w:tabs>
              <w:tab w:val="right" w:leader="dot" w:pos="9019"/>
            </w:tabs>
            <w:rPr>
              <w:noProof/>
            </w:rPr>
          </w:pPr>
          <w:hyperlink w:anchor="_Toc235877168" w:history="1">
            <w:r w:rsidRPr="00517122">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_Toc235877168 \h </w:instrText>
            </w:r>
            <w:r>
              <w:rPr>
                <w:noProof/>
                <w:webHidden/>
              </w:rPr>
            </w:r>
            <w:r>
              <w:rPr>
                <w:noProof/>
                <w:webHidden/>
              </w:rPr>
              <w:fldChar w:fldCharType="separate"/>
            </w:r>
            <w:r>
              <w:rPr>
                <w:noProof/>
                <w:webHidden/>
              </w:rPr>
              <w:t>5</w:t>
            </w:r>
            <w:r>
              <w:rPr>
                <w:noProof/>
                <w:webHidden/>
              </w:rPr>
              <w:fldChar w:fldCharType="end"/>
            </w:r>
          </w:hyperlink>
        </w:p>
        <w:p w14:paraId="42216027" w14:textId="77777777" w:rsidR="00E1795F" w:rsidRDefault="00E1795F">
          <w:pPr>
            <w:pStyle w:val="TOC1"/>
            <w:tabs>
              <w:tab w:val="right" w:leader="dot" w:pos="9019"/>
            </w:tabs>
            <w:rPr>
              <w:noProof/>
            </w:rPr>
          </w:pPr>
          <w:hyperlink w:anchor="_Toc235877169" w:history="1">
            <w:r w:rsidRPr="00517122">
              <w:rPr>
                <w:rStyle w:val="Hyperlink"/>
                <w:noProof/>
              </w:rPr>
              <w:t>Reference List</w:t>
            </w:r>
            <w:r>
              <w:rPr>
                <w:noProof/>
                <w:webHidden/>
              </w:rPr>
              <w:tab/>
            </w:r>
            <w:r>
              <w:rPr>
                <w:noProof/>
                <w:webHidden/>
              </w:rPr>
              <w:fldChar w:fldCharType="begin"/>
            </w:r>
            <w:r>
              <w:rPr>
                <w:noProof/>
                <w:webHidden/>
              </w:rPr>
              <w:instrText xml:space="preserve"> PAGEREF _Toc235877169 \h </w:instrText>
            </w:r>
            <w:r>
              <w:rPr>
                <w:noProof/>
                <w:webHidden/>
              </w:rPr>
            </w:r>
            <w:r>
              <w:rPr>
                <w:noProof/>
                <w:webHidden/>
              </w:rPr>
              <w:fldChar w:fldCharType="separate"/>
            </w:r>
            <w:r>
              <w:rPr>
                <w:noProof/>
                <w:webHidden/>
              </w:rPr>
              <w:t>8</w:t>
            </w:r>
            <w:r>
              <w:rPr>
                <w:noProof/>
                <w:webHidden/>
              </w:rPr>
              <w:fldChar w:fldCharType="end"/>
            </w:r>
          </w:hyperlink>
        </w:p>
        <w:p w14:paraId="1572857F" w14:textId="77777777" w:rsidR="00E1795F" w:rsidRDefault="00E1795F">
          <w:r>
            <w:rPr>
              <w:b/>
              <w:bCs/>
              <w:noProof/>
            </w:rPr>
            <w:fldChar w:fldCharType="end"/>
          </w:r>
        </w:p>
      </w:sdtContent>
    </w:sdt>
    <w:p w14:paraId="65781DFE" w14:textId="77777777" w:rsidR="00E1795F" w:rsidRDefault="00E1795F">
      <w:pPr>
        <w:rPr>
          <w:b/>
          <w:bCs/>
          <w:sz w:val="28"/>
          <w:szCs w:val="28"/>
        </w:rPr>
      </w:pPr>
      <w:bookmarkStart w:id="1" w:name="_Toc235877166"/>
      <w:r>
        <w:br w:type="page"/>
      </w:r>
    </w:p>
    <w:p w14:paraId="4C2396B4" w14:textId="77777777" w:rsidR="009A03FC" w:rsidRDefault="0054194D">
      <w:pPr>
        <w:pStyle w:val="Heading1"/>
      </w:pPr>
      <w:r>
        <w:lastRenderedPageBreak/>
        <w:t>Task 1: Reflection on the Importance of Principles of Health and Social Care</w:t>
      </w:r>
      <w:bookmarkEnd w:id="1"/>
      <w:r>
        <w:t xml:space="preserve"> </w:t>
      </w:r>
    </w:p>
    <w:p w14:paraId="0C5953C8" w14:textId="77777777" w:rsidR="009A03FC" w:rsidRDefault="0054194D">
      <w:r>
        <w:t>The principles of health and social care underpin the provision of safe, effective and caring services in the UK health care system. The Health and Social Care Act 2012, the Care Act 2014 and the NHS Long Term Plan (2019) are based on two key principles: person-centred care and partnership working, and ethical practice, ensuring care is tailored to individual needs, and maintaining dignity, equality and accountability  (NHS England, 2019). These principles play a key part in the delivery of healthcare, with the adult social care sector employing around 1.59 million people and the UK National Health Service (NHS) employing approximately 1.5 million people in England in 2024 (NHS England, 2023).</w:t>
      </w:r>
    </w:p>
    <w:p w14:paraId="59EFD1B5" w14:textId="77777777" w:rsidR="009A03FC" w:rsidRDefault="0054194D">
      <w:r>
        <w:t xml:space="preserve">One important aspect of person-centred care is that people are at the centre of decision-making, where their values, preferences and cultures are recognised. </w:t>
      </w:r>
      <w:proofErr w:type="spellStart"/>
      <w:r>
        <w:t>Kitwood's</w:t>
      </w:r>
      <w:proofErr w:type="spellEnd"/>
      <w:r>
        <w:t xml:space="preserve"> Person Centred Care Theory (1997) suggests that care needs to be based on dignity, autonomy and respect, and not just on illness (</w:t>
      </w:r>
      <w:r>
        <w:rPr>
          <w:color w:val="222222"/>
          <w:highlight w:val="white"/>
        </w:rPr>
        <w:t xml:space="preserve">Moore </w:t>
      </w:r>
      <w:r>
        <w:rPr>
          <w:i/>
          <w:iCs/>
          <w:color w:val="222222"/>
          <w:highlight w:val="white"/>
        </w:rPr>
        <w:t>et al.</w:t>
      </w:r>
      <w:r>
        <w:rPr>
          <w:color w:val="222222"/>
          <w:highlight w:val="white"/>
        </w:rPr>
        <w:t xml:space="preserve"> 2021)</w:t>
      </w:r>
      <w:r>
        <w:t>. The importance of this has grown in significance as there are over 11 million people over the age of 65 in England, making up around 19% of the population, with many people having multiple long-term conditions which require personalised care (</w:t>
      </w:r>
      <w:r>
        <w:rPr>
          <w:color w:val="222222"/>
          <w:highlight w:val="white"/>
        </w:rPr>
        <w:t>Kelsall-Knight and Stevens, 2024)</w:t>
      </w:r>
      <w:r>
        <w:t>. The benefits of personalised care planning in improving care outcomes and using resources more efficiently are illustrated by the fact that around 15 million people in England have at least one long-term condition, and these people make up almost 70% of the total cost of the NHS in England (</w:t>
      </w:r>
      <w:r>
        <w:rPr>
          <w:color w:val="222222"/>
          <w:highlight w:val="white"/>
        </w:rPr>
        <w:t xml:space="preserve">Robinson </w:t>
      </w:r>
      <w:r>
        <w:rPr>
          <w:i/>
          <w:iCs/>
          <w:color w:val="222222"/>
          <w:highlight w:val="white"/>
        </w:rPr>
        <w:t>et al.</w:t>
      </w:r>
      <w:r>
        <w:rPr>
          <w:color w:val="222222"/>
          <w:highlight w:val="white"/>
        </w:rPr>
        <w:t xml:space="preserve"> 2024)</w:t>
      </w:r>
      <w:r>
        <w:t>. Further evidence from NHS England suggests that interventions in the field of personalised care have a positive impact on people with chronic disease, including increasing patient activation, improving adherence to treatment and reducing avoidable hospital admissions.</w:t>
      </w:r>
    </w:p>
    <w:p w14:paraId="604CF37B" w14:textId="77777777" w:rsidR="009A03FC" w:rsidRDefault="0054194D">
      <w:r>
        <w:t>Partnership working enhances the quality of health and social care by bringing together professionals, organisations, families and service users to work together in making sure services are delivered in a joined-up way. According to Bronstein's Interdisciplinary Collaboration Model (2003), partnerships are successful when there is communication, common objectives, trust, and team dedication (</w:t>
      </w:r>
      <w:r>
        <w:rPr>
          <w:color w:val="222222"/>
          <w:highlight w:val="white"/>
        </w:rPr>
        <w:t xml:space="preserve">Gallagher </w:t>
      </w:r>
      <w:r>
        <w:rPr>
          <w:i/>
          <w:iCs/>
          <w:color w:val="222222"/>
          <w:highlight w:val="white"/>
        </w:rPr>
        <w:t>et al.</w:t>
      </w:r>
      <w:r>
        <w:rPr>
          <w:color w:val="222222"/>
          <w:highlight w:val="white"/>
        </w:rPr>
        <w:t xml:space="preserve"> 2024)</w:t>
      </w:r>
      <w:r>
        <w:t xml:space="preserve">. This principle has </w:t>
      </w:r>
      <w:r>
        <w:lastRenderedPageBreak/>
        <w:t>grown in importance over time due to the high number of primary care appointments that were provided by the NHS in 2023/24 (347 million) and the number of adult social care services (835,000) that supported people with long-term care needs during the period (NHS Digital, 2024). ICSs, created by the Health and Care Act 2022, now strive to foster better collaboration between hospitals, general practitioners (GPs), local authorities, community services and voluntary organisations across 42 ICSs in England (</w:t>
      </w:r>
      <w:r>
        <w:rPr>
          <w:color w:val="222222"/>
          <w:highlight w:val="white"/>
        </w:rPr>
        <w:t>NHS England, 2023)</w:t>
      </w:r>
      <w:r>
        <w:t>. The King's Fund (2024) has found that good collaborative teamwork between different disciplines decreases delayed hospital discharge, service duplication and increases patient satisfaction due to the continuity of care.</w:t>
      </w:r>
    </w:p>
    <w:p w14:paraId="032590A7" w14:textId="77777777" w:rsidR="009A03FC" w:rsidRDefault="0054194D">
      <w:r>
        <w:t>Ethics are the moral rules that inform professional decision-making and help safeguard the rights of those for whom care is provided. The four principles of Biomedical ethics include autonomy, beneficence, non-maleficence and justice, which are underpinned by the Nursing and Midwifery Council Code (2018) and the General Medical Council's Good Medical Practice (2024). As the Care Quality Commission (CQC) oversees 17,000 health and adult social care providers in England to make sure that services are safe, effective, caring, responsive and well-led (CQC, 2024), ethical decision-making has become more significant (</w:t>
      </w:r>
      <w:r>
        <w:rPr>
          <w:color w:val="222222"/>
          <w:highlight w:val="white"/>
        </w:rPr>
        <w:t>Care Quality Commission, 2022)</w:t>
      </w:r>
      <w:r>
        <w:t>. In addition, NHS England experienced around 240 million patient contacts in A&amp;E, outpatient and inpatient services in 2023/24, highlighting the importance of maintaining consistent ethical practice to ensure fairness, confidentiality, informed consent and patient safety in a variety of healthcare settings.</w:t>
      </w:r>
    </w:p>
    <w:p w14:paraId="532AF769" w14:textId="77777777" w:rsidR="009A03FC" w:rsidRDefault="0054194D">
      <w:pPr>
        <w:pStyle w:val="Heading1"/>
        <w:keepNext w:val="0"/>
        <w:keepLines w:val="0"/>
        <w:spacing w:before="360" w:after="80"/>
      </w:pPr>
      <w:bookmarkStart w:id="2" w:name="_heading=h.3vpx9jmqdifj" w:colFirst="0" w:colLast="0"/>
      <w:bookmarkStart w:id="3" w:name="_Toc235877167"/>
      <w:bookmarkEnd w:id="2"/>
      <w:r>
        <w:t>Task 2: Practical Examples of Concepts in Practice</w:t>
      </w:r>
      <w:bookmarkEnd w:id="3"/>
    </w:p>
    <w:p w14:paraId="32625F73" w14:textId="77777777" w:rsidR="009A03FC" w:rsidRDefault="0054194D">
      <w:r>
        <w:t>One of the best examples of the three values of person-centred care, partnership working and ethical practice in the UK is the Leicester Leicestershire and Rutland (LLR) NHS Virtual Ward Programme, which is designed to enable patients with conditions that require treatment at a hospital, such as chronic obstructive pulmonary disease (COPD), heart failure, frailty, diabetes, pneumonia and atrial fibrillation to receive the same treatment that they would experience in hospital, without being in hospital. The programme took 2,681 patients in during 2023/24, up from 786 admissions in 2022/23, reflecting the programme's quick growth in community-integrated care (</w:t>
      </w:r>
      <w:r>
        <w:rPr>
          <w:color w:val="222222"/>
          <w:highlight w:val="white"/>
        </w:rPr>
        <w:t>The Health Foundation, 2021)</w:t>
      </w:r>
      <w:r>
        <w:t xml:space="preserve">. The programme has also </w:t>
      </w:r>
      <w:r>
        <w:lastRenderedPageBreak/>
        <w:t>boosted capacity from 110 virtual beds to 209 beds and will eventually expand this to 257 beds, showing significant investment in patient-centred healthcare delivery (</w:t>
      </w:r>
      <w:r>
        <w:rPr>
          <w:color w:val="222222"/>
          <w:highlight w:val="white"/>
        </w:rPr>
        <w:t>Healthwatch England, 2022)</w:t>
      </w:r>
      <w:r>
        <w:t>.</w:t>
      </w:r>
    </w:p>
    <w:p w14:paraId="02F48344" w14:textId="77777777" w:rsidR="009A03FC" w:rsidRDefault="0054194D">
      <w:r>
        <w:t>Patient-centred care is clearly demonstrated as each patient receives a bespoke care plan which is created in accordance with their clinical condition, home setting, digital literacy and preferences. Patients are tracked with digital devices which take vital signs, and clinicians have virtual consultations and home visits as needed. The LLR programme received a rating for positive patient experience of 97.41% on 5 areas of the evaluation; communication, involvement in decisions, and quality of care were rated very positively by patients (</w:t>
      </w:r>
      <w:r>
        <w:rPr>
          <w:color w:val="222222"/>
          <w:highlight w:val="white"/>
        </w:rPr>
        <w:t xml:space="preserve">General Medical Council, 2024) </w:t>
      </w:r>
      <w:r>
        <w:t>. During 2023/24, the programme also provided virtual support for 4,400 patients and is continuing to grow, aiming to support 5,700 patients, demonstrating a commitment to delivering personalised healthcare.</w:t>
      </w:r>
    </w:p>
    <w:p w14:paraId="795C7BED" w14:textId="77777777" w:rsidR="009A03FC" w:rsidRDefault="0054194D">
      <w:r>
        <w:t xml:space="preserve">This programme is successful because of partnership working. It is provided in partnership between University Hospitals of Leicester NHS Trust, Leicestershire Partnership NHS Trust, local GP services, Adult Social Care, community nurses, therapists and voluntary services (including LOROS Hospice). The patient is seen daily by a multidisciplinary team meeting, where patient observations are discussed and treatment decisions coordinated (Damant </w:t>
      </w:r>
      <w:r>
        <w:rPr>
          <w:i/>
          <w:iCs/>
        </w:rPr>
        <w:t>et al.</w:t>
      </w:r>
      <w:r>
        <w:t xml:space="preserve"> 2024). This holistic approach minimised duplication of services and ensured continuity of care within both the hospital and community/social care setting. In 2023/24, 41 of 100 virtual ward admissions did not need a hospital stay, and the rest had reduced lengths of hospital stay due to earlier supported discharge (</w:t>
      </w:r>
      <w:r>
        <w:rPr>
          <w:color w:val="222222"/>
          <w:highlight w:val="white"/>
        </w:rPr>
        <w:t>Skills for Care, 2023)</w:t>
      </w:r>
      <w:r>
        <w:t>. The programme released 11,221 days of acute hospital beds, which is the equivalent of providing 32 new acute hospital beds without building any more beds.</w:t>
      </w:r>
    </w:p>
    <w:p w14:paraId="6C0B2417" w14:textId="77777777" w:rsidR="009A03FC" w:rsidRDefault="0054194D">
      <w:r>
        <w:t xml:space="preserve">The programme is consistently based on ethical principles such as autonomy, beneficence, non-maleficence and justice. Before </w:t>
      </w:r>
      <w:proofErr w:type="spellStart"/>
      <w:r>
        <w:t>enrollment</w:t>
      </w:r>
      <w:proofErr w:type="spellEnd"/>
      <w:r>
        <w:t xml:space="preserve">, patients are informed about all aspects of the study and are actively involved in all treatment choices. Confidentiality is maintained by secure digital monitoring platforms and equitable access is ensured with electronic tablets and multilingual information for patients who speak other languages (Lombard, 2025). Ethical decision-making also involves considerations of patient autonomy versus clinical risk; ongoing remote monitoring and rapid escalation procedures if deterioration is noted. The </w:t>
      </w:r>
      <w:r>
        <w:lastRenderedPageBreak/>
        <w:t xml:space="preserve">practices are based on the Care Act 2014, Health and Care Act 2022, NHS Constitution, Mental Capacity Act 2005, Data Protection Act 2018 and NICE Guideline NG197 on Shared decision making, and ensure that legal and ethical responsibilities are embedded in routine care (Gyllensten </w:t>
      </w:r>
      <w:r>
        <w:rPr>
          <w:i/>
          <w:iCs/>
        </w:rPr>
        <w:t xml:space="preserve">et al. </w:t>
      </w:r>
      <w:r>
        <w:t>2025).</w:t>
      </w:r>
    </w:p>
    <w:p w14:paraId="027473FB" w14:textId="77777777" w:rsidR="009A03FC" w:rsidRDefault="0054194D">
      <w:r>
        <w:t>The programme has been shown to produce measurable improvements in the outcomes of patients and the efficiency of healthcare. One acute hospital day in the LLR system cost on average £598, while one virtual ward day cost £53 and saved £545 per patient day. Over one financial year, the programme is estimated to have generated £7.8 million; an expansion of this programme would release approximately 15,330 bed days in the hospital system, or about 42 acute beds, and achieve a value of £11 million (McCormack, Dewing, and McCance, 2021). The effectiveness of virtual wards in preventing around 9,000 hospital admissions in the South East of England over the course of 1 year is also reported in national NHS guidance, and illustrates the ability of person centred care, effective partnership working and ethical practice to achieve the triple aim of the NHS: improving outcomes for patients, increasing the quality of the patient experience and increasing the sustainability of the NHS.</w:t>
      </w:r>
    </w:p>
    <w:p w14:paraId="48920DC5" w14:textId="77777777" w:rsidR="009A03FC" w:rsidRDefault="0054194D">
      <w:pPr>
        <w:pStyle w:val="Heading1"/>
      </w:pPr>
      <w:bookmarkStart w:id="4" w:name="_heading=h.vsxd826qrsei" w:colFirst="0" w:colLast="0"/>
      <w:bookmarkStart w:id="5" w:name="_Toc235877168"/>
      <w:bookmarkEnd w:id="4"/>
      <w:r>
        <w:t>Task 3: Self-Reflection as a Health and Social Care Professional</w:t>
      </w:r>
      <w:bookmarkEnd w:id="5"/>
      <w:r>
        <w:t xml:space="preserve"> </w:t>
      </w:r>
    </w:p>
    <w:p w14:paraId="26271124" w14:textId="77777777" w:rsidR="009A03FC" w:rsidRDefault="0054194D">
      <w:pPr>
        <w:rPr>
          <w:sz w:val="23"/>
          <w:szCs w:val="23"/>
        </w:rPr>
      </w:pPr>
      <w:r>
        <w:rPr>
          <w:sz w:val="23"/>
          <w:szCs w:val="23"/>
        </w:rPr>
        <w:t>Person-centred approach, partnership working and professional ethics are all key principles to effective health and social care work in the UK. I have reflected on how these principles will/could impact my professional practice, what I am good at, where I need to improve and where I am going next using Gibbs' Reflective Cycle (1988). Reflection is an integral part of CPD as it helps the practitioner assess experiences, enhance thinking and decision-making, and provide safe, compassionate and quality care.</w:t>
      </w:r>
    </w:p>
    <w:p w14:paraId="43C96300" w14:textId="77777777" w:rsidR="009A03FC" w:rsidRDefault="0054194D">
      <w:pPr>
        <w:rPr>
          <w:b/>
          <w:bCs/>
          <w:sz w:val="23"/>
          <w:szCs w:val="23"/>
        </w:rPr>
      </w:pPr>
      <w:r>
        <w:rPr>
          <w:b/>
          <w:bCs/>
          <w:sz w:val="23"/>
          <w:szCs w:val="23"/>
        </w:rPr>
        <w:t>Description</w:t>
      </w:r>
    </w:p>
    <w:p w14:paraId="1FE7D76F" w14:textId="77777777" w:rsidR="009A03FC" w:rsidRDefault="0054194D">
      <w:pPr>
        <w:rPr>
          <w:sz w:val="23"/>
          <w:szCs w:val="23"/>
        </w:rPr>
      </w:pPr>
      <w:r>
        <w:rPr>
          <w:sz w:val="23"/>
          <w:szCs w:val="23"/>
        </w:rPr>
        <w:t xml:space="preserve">In my placement in a health and social care environment, a senior citizen with dementia was distressed when receiving personal care. The health care assistant did not rush to begin the care routine, but instead discussed it calmly with the patient, including her daughter, and tailored the care plan to the patient's wishes and emotional needs. This approach was an example of the principles of person-centred care, partnership working and ethical practice. This was reminiscent </w:t>
      </w:r>
      <w:r>
        <w:rPr>
          <w:sz w:val="23"/>
          <w:szCs w:val="23"/>
        </w:rPr>
        <w:lastRenderedPageBreak/>
        <w:t xml:space="preserve">of the way to proceed after the Mid Staffordshire NHS Foundation Trust </w:t>
      </w:r>
      <w:proofErr w:type="spellStart"/>
      <w:r>
        <w:rPr>
          <w:sz w:val="23"/>
          <w:szCs w:val="23"/>
        </w:rPr>
        <w:t>Inquiryas</w:t>
      </w:r>
      <w:proofErr w:type="spellEnd"/>
      <w:r>
        <w:rPr>
          <w:sz w:val="23"/>
          <w:szCs w:val="23"/>
        </w:rPr>
        <w:t xml:space="preserve"> failures in compassionate and patient-centred care highlighted the centrality of individual dignity, safety and wellbeing to the organisation's aims and objectives (</w:t>
      </w:r>
      <w:r>
        <w:t>Dewing and McCormack, 2022)</w:t>
      </w:r>
      <w:r>
        <w:rPr>
          <w:sz w:val="23"/>
          <w:szCs w:val="23"/>
        </w:rPr>
        <w:t>.</w:t>
      </w:r>
    </w:p>
    <w:p w14:paraId="1C408E66" w14:textId="77777777" w:rsidR="009A03FC" w:rsidRDefault="0054194D">
      <w:pPr>
        <w:rPr>
          <w:sz w:val="23"/>
          <w:szCs w:val="23"/>
        </w:rPr>
      </w:pPr>
      <w:r>
        <w:rPr>
          <w:sz w:val="23"/>
          <w:szCs w:val="23"/>
        </w:rPr>
        <w:t>Feelings</w:t>
      </w:r>
    </w:p>
    <w:p w14:paraId="73A3A70F" w14:textId="77777777" w:rsidR="009A03FC" w:rsidRDefault="0054194D">
      <w:pPr>
        <w:rPr>
          <w:sz w:val="23"/>
          <w:szCs w:val="23"/>
        </w:rPr>
      </w:pPr>
      <w:r>
        <w:rPr>
          <w:sz w:val="23"/>
          <w:szCs w:val="23"/>
        </w:rPr>
        <w:t>This insight into the experience helped me to understand that effective care relies on more than just clinical interventions. At first, I thought the number one goal in healthcare was to be efficient. I realised, however, that listening to patients, respecting their wishes and involving their family members can make a huge difference to patient experience and health outcomes. This feeling boosted my confidence in the value of empathy and heightened my drive to be a caring and responsible health and social care worker.</w:t>
      </w:r>
    </w:p>
    <w:p w14:paraId="684CD9A4" w14:textId="77777777" w:rsidR="009A03FC" w:rsidRDefault="0054194D">
      <w:pPr>
        <w:rPr>
          <w:b/>
          <w:bCs/>
          <w:sz w:val="23"/>
          <w:szCs w:val="23"/>
        </w:rPr>
      </w:pPr>
      <w:r>
        <w:rPr>
          <w:b/>
          <w:bCs/>
          <w:sz w:val="23"/>
          <w:szCs w:val="23"/>
        </w:rPr>
        <w:t>Evaluation</w:t>
      </w:r>
    </w:p>
    <w:p w14:paraId="674657B2" w14:textId="77777777" w:rsidR="009A03FC" w:rsidRDefault="0054194D">
      <w:pPr>
        <w:rPr>
          <w:sz w:val="23"/>
          <w:szCs w:val="23"/>
        </w:rPr>
      </w:pPr>
      <w:r>
        <w:rPr>
          <w:sz w:val="23"/>
          <w:szCs w:val="23"/>
        </w:rPr>
        <w:t>Some positive things came out of the experience. The health care assistant upheld the dignity of the patient, facilitated choice and worked with the patient's daughter to minimise anxiety. This was a reflection of the Nursing and Midwifery Council (NMC) Code (2018) that places emphasis on the importance of putting patients first, working effectively, keeping people safe and promoting professionalism and trust. In the same way, the Health and Care Professions Council (HCPC) Standards of Conduct, Performance and Ethics (2024) highlight respecting service users, confidentiality and acting in the best interests of service users (</w:t>
      </w:r>
      <w:r>
        <w:t xml:space="preserve">Kitson </w:t>
      </w:r>
      <w:r>
        <w:rPr>
          <w:i/>
          <w:iCs/>
        </w:rPr>
        <w:t>et al.</w:t>
      </w:r>
      <w:r>
        <w:t xml:space="preserve"> 2021)</w:t>
      </w:r>
      <w:r>
        <w:rPr>
          <w:sz w:val="23"/>
          <w:szCs w:val="23"/>
        </w:rPr>
        <w:t>. It also followed the Care Act 2014, with individual wellbeing at its centre and the Health and Social Care Act 2008 (Regulated Activities) Regulations 2014 in particular, which were the ones that emphasised person-centred care (</w:t>
      </w:r>
      <w:r>
        <w:t>Edvardsson, Baxter, and Corneliusson, 2021)</w:t>
      </w:r>
      <w:r>
        <w:rPr>
          <w:sz w:val="23"/>
          <w:szCs w:val="23"/>
        </w:rPr>
        <w:t>. Practitioners effectively engaged with the patient's daughter in partnership working, which is in line with the principles of partnership working promoted throughout the NHS integrated care system.</w:t>
      </w:r>
    </w:p>
    <w:p w14:paraId="109F2FD1" w14:textId="77777777" w:rsidR="009A03FC" w:rsidRDefault="0054194D">
      <w:pPr>
        <w:rPr>
          <w:b/>
          <w:bCs/>
          <w:sz w:val="23"/>
          <w:szCs w:val="23"/>
        </w:rPr>
      </w:pPr>
      <w:r>
        <w:rPr>
          <w:b/>
          <w:bCs/>
          <w:sz w:val="23"/>
          <w:szCs w:val="23"/>
        </w:rPr>
        <w:t>Analysis</w:t>
      </w:r>
    </w:p>
    <w:p w14:paraId="45FA2AD5" w14:textId="77777777" w:rsidR="009A03FC" w:rsidRDefault="0054194D">
      <w:pPr>
        <w:rPr>
          <w:sz w:val="23"/>
          <w:szCs w:val="23"/>
        </w:rPr>
      </w:pPr>
      <w:r>
        <w:rPr>
          <w:sz w:val="23"/>
          <w:szCs w:val="23"/>
        </w:rPr>
        <w:t>Maslow's Hierarchy of Needs (1943) can be used to explain this experience. Healthcare providers must fulfil patients' physiological and safety needs first before meeting higher-level psychological needs like esteem and belonging. In this instance, however, the need was to fulfil a physiological need for personal hygiene, but emotional safety and dignity were also of great importance as the patient was anxious and confused (</w:t>
      </w:r>
      <w:r>
        <w:t xml:space="preserve">Ekman </w:t>
      </w:r>
      <w:r>
        <w:rPr>
          <w:i/>
          <w:iCs/>
        </w:rPr>
        <w:t>et al.</w:t>
      </w:r>
      <w:r>
        <w:t xml:space="preserve"> 2021)</w:t>
      </w:r>
      <w:r>
        <w:rPr>
          <w:sz w:val="23"/>
          <w:szCs w:val="23"/>
        </w:rPr>
        <w:t xml:space="preserve">. Staff communicated calmly to the </w:t>
      </w:r>
      <w:r>
        <w:rPr>
          <w:sz w:val="23"/>
          <w:szCs w:val="23"/>
        </w:rPr>
        <w:lastRenderedPageBreak/>
        <w:t xml:space="preserve">patient, involving family members, to address the patient's belongingness, security and self-esteem needs, thus making personal care less distressing. The principles also embody </w:t>
      </w:r>
      <w:proofErr w:type="spellStart"/>
      <w:r>
        <w:rPr>
          <w:sz w:val="23"/>
          <w:szCs w:val="23"/>
        </w:rPr>
        <w:t>Kitwood's</w:t>
      </w:r>
      <w:proofErr w:type="spellEnd"/>
      <w:r>
        <w:rPr>
          <w:sz w:val="23"/>
          <w:szCs w:val="23"/>
        </w:rPr>
        <w:t xml:space="preserve"> Person-Centred Theory of Dementia, which sees a person diagnosed with dementia as an individual with a history, a preference and a set of emotions (</w:t>
      </w:r>
      <w:r>
        <w:t>World Health Organization, 2021)</w:t>
      </w:r>
      <w:r>
        <w:rPr>
          <w:sz w:val="23"/>
          <w:szCs w:val="23"/>
        </w:rPr>
        <w:t>. The health care assistant's attention was on the person and not the sickness, which led to better and more caring treatment of the person. Ethical principles added to the support of professional decision-making (</w:t>
      </w:r>
      <w:r>
        <w:t xml:space="preserve">Santana </w:t>
      </w:r>
      <w:r>
        <w:rPr>
          <w:i/>
          <w:iCs/>
        </w:rPr>
        <w:t>et al.</w:t>
      </w:r>
      <w:r>
        <w:t xml:space="preserve"> 2022)</w:t>
      </w:r>
      <w:r>
        <w:rPr>
          <w:sz w:val="23"/>
          <w:szCs w:val="23"/>
        </w:rPr>
        <w:t>. The autonomy principle had to be honoured by respecting the patient's decisions as far as possible. Beneficence led to actions which fostered wellbeing; non-maleficence meant avoiding unnecessary emotional distress. Patients were treated fairly and respectfully, irrespective of their age or condition. Balanced and caring care was provided according to these ethical values.</w:t>
      </w:r>
    </w:p>
    <w:p w14:paraId="294A1947" w14:textId="77777777" w:rsidR="009A03FC" w:rsidRDefault="0054194D">
      <w:pPr>
        <w:rPr>
          <w:sz w:val="23"/>
          <w:szCs w:val="23"/>
        </w:rPr>
      </w:pPr>
      <w:r>
        <w:rPr>
          <w:sz w:val="23"/>
          <w:szCs w:val="23"/>
        </w:rPr>
        <w:t>My strengths are my ability to listen, be empathetic, respect others' diversity, and communicate with co-workers. I recognise the need for confidentiality in line with the Data Protection Act 2018 and the UK General Data Protection Regulation (UK GDPR). I also understand the importance of working in a multidisciplinary team to provide comprehensive care. I do recognise several things that could be improved, though. I want to build my confidence in communication with patients suffering from dementia and mental health issues, and to increase my understanding of safeguarding procedures and complex ethical decision-making. I also understand the need to enhance my leadership abilities to work effectively as part of a multi-disciplinary team.</w:t>
      </w:r>
    </w:p>
    <w:p w14:paraId="1AB881DA" w14:textId="77777777" w:rsidR="009A03FC" w:rsidRDefault="0054194D">
      <w:pPr>
        <w:rPr>
          <w:b/>
          <w:bCs/>
          <w:sz w:val="23"/>
          <w:szCs w:val="23"/>
        </w:rPr>
      </w:pPr>
      <w:r>
        <w:rPr>
          <w:b/>
          <w:bCs/>
          <w:sz w:val="23"/>
          <w:szCs w:val="23"/>
        </w:rPr>
        <w:t>Conclusion</w:t>
      </w:r>
    </w:p>
    <w:p w14:paraId="335A3F7E" w14:textId="77777777" w:rsidR="009A03FC" w:rsidRDefault="0054194D">
      <w:pPr>
        <w:rPr>
          <w:sz w:val="23"/>
          <w:szCs w:val="23"/>
        </w:rPr>
      </w:pPr>
      <w:r>
        <w:rPr>
          <w:sz w:val="23"/>
          <w:szCs w:val="23"/>
        </w:rPr>
        <w:t>This experience has strengthened my awareness that to provide good health and social care, the practitioner must be able to integrate clinical knowledge, compassionate practice, ethical practice and effective working together. Person-centred care means they are involved in decisions that affect their lives, and partnership working means professionals, families and organisations work together to coordinate and provide support. The values of ethical practice are essential for the maintenance of trust, dignity and professional accountability.</w:t>
      </w:r>
    </w:p>
    <w:p w14:paraId="2842A090" w14:textId="77777777" w:rsidR="009A03FC" w:rsidRDefault="0054194D">
      <w:pPr>
        <w:rPr>
          <w:b/>
          <w:bCs/>
          <w:sz w:val="23"/>
          <w:szCs w:val="23"/>
        </w:rPr>
      </w:pPr>
      <w:r>
        <w:rPr>
          <w:b/>
          <w:bCs/>
          <w:sz w:val="23"/>
          <w:szCs w:val="23"/>
        </w:rPr>
        <w:t>Action Plan</w:t>
      </w:r>
    </w:p>
    <w:p w14:paraId="1F167B59" w14:textId="77777777" w:rsidR="009A03FC" w:rsidRDefault="0054194D">
      <w:r>
        <w:rPr>
          <w:sz w:val="23"/>
          <w:szCs w:val="23"/>
        </w:rPr>
        <w:t xml:space="preserve">I hope to continue developing my work by taking part in regular Continuing Professional Development (CPD) sessions, such as dementia care, safeguarding, communication, and equality and diversity training. I will regularly check for amendments to the NMC Code, Care Quality </w:t>
      </w:r>
      <w:r>
        <w:rPr>
          <w:sz w:val="23"/>
          <w:szCs w:val="23"/>
        </w:rPr>
        <w:lastRenderedPageBreak/>
        <w:t>Commission (CQC) Fundamental Standards and existing UK legislation to ensure that my practice is evidence-based and practised legally. I will also be asking for feedback from experienced colleagues and mentors; I will reflect on my practice after major experiences using Gibbs' Reflective Cycle and will develop communication skills by working closely with multidisciplinary teams and service users. I want to be a competent, caring and professionally ethical Health and Social Care worker who is constantly delivering safe, person-centred and high-quality care.</w:t>
      </w:r>
      <w:r>
        <w:t xml:space="preserve"> </w:t>
      </w:r>
    </w:p>
    <w:p w14:paraId="3C86C04D" w14:textId="77777777" w:rsidR="00E1795F" w:rsidRDefault="00E1795F">
      <w:pPr>
        <w:rPr>
          <w:b/>
          <w:bCs/>
          <w:sz w:val="28"/>
          <w:szCs w:val="28"/>
        </w:rPr>
      </w:pPr>
      <w:bookmarkStart w:id="6" w:name="_heading=h.svzvcuvuyul9" w:colFirst="0" w:colLast="0"/>
      <w:bookmarkStart w:id="7" w:name="_Toc235877169"/>
      <w:bookmarkEnd w:id="6"/>
      <w:r>
        <w:br w:type="page"/>
      </w:r>
    </w:p>
    <w:p w14:paraId="188C21F1" w14:textId="77777777" w:rsidR="00E1795F" w:rsidRPr="00E1795F" w:rsidRDefault="0054194D" w:rsidP="00E1795F">
      <w:pPr>
        <w:pStyle w:val="Heading1"/>
      </w:pPr>
      <w:r>
        <w:lastRenderedPageBreak/>
        <w:t>Reference List</w:t>
      </w:r>
      <w:bookmarkEnd w:id="7"/>
    </w:p>
    <w:p w14:paraId="52FED777" w14:textId="77777777" w:rsidR="00E1795F" w:rsidRDefault="00E1795F">
      <w:pPr>
        <w:spacing w:line="360" w:lineRule="auto"/>
        <w:rPr>
          <w:color w:val="222222"/>
          <w:highlight w:val="white"/>
        </w:rPr>
      </w:pPr>
      <w:r>
        <w:rPr>
          <w:color w:val="222222"/>
          <w:highlight w:val="white"/>
        </w:rPr>
        <w:t xml:space="preserve">Care Quality Commission (2022) </w:t>
      </w:r>
      <w:r>
        <w:rPr>
          <w:i/>
          <w:iCs/>
          <w:color w:val="222222"/>
          <w:highlight w:val="white"/>
        </w:rPr>
        <w:t>Person-centred care.</w:t>
      </w:r>
      <w:r>
        <w:rPr>
          <w:color w:val="222222"/>
          <w:highlight w:val="white"/>
        </w:rPr>
        <w:t xml:space="preserve"> Available at:</w:t>
      </w:r>
      <w:hyperlink r:id="rId9">
        <w:r>
          <w:rPr>
            <w:color w:val="222222"/>
            <w:highlight w:val="white"/>
          </w:rPr>
          <w:t xml:space="preserve"> </w:t>
        </w:r>
      </w:hyperlink>
      <w:hyperlink r:id="rId10">
        <w:r>
          <w:rPr>
            <w:color w:val="1155CC"/>
            <w:highlight w:val="white"/>
            <w:u w:val="single"/>
          </w:rPr>
          <w:t>https://www.cqc.org.uk/guidance-providers/regulations-enforcement/regulation-9-person-centred-care</w:t>
        </w:r>
      </w:hyperlink>
      <w:r>
        <w:rPr>
          <w:color w:val="222222"/>
          <w:highlight w:val="white"/>
        </w:rPr>
        <w:t xml:space="preserve"> (Accessed: 25 July 2026).</w:t>
      </w:r>
    </w:p>
    <w:p w14:paraId="159CE3EC" w14:textId="77777777" w:rsidR="00E1795F" w:rsidRDefault="00E1795F">
      <w:pPr>
        <w:spacing w:line="360" w:lineRule="auto"/>
      </w:pPr>
      <w:r>
        <w:t xml:space="preserve">Damant, J., </w:t>
      </w:r>
      <w:proofErr w:type="spellStart"/>
      <w:r>
        <w:t>Hamashima</w:t>
      </w:r>
      <w:proofErr w:type="spellEnd"/>
      <w:r>
        <w:t xml:space="preserve">, Y., Toma, M., Smith, N., Taylor, J., Caprioli, T., Jasim, S., Prato, L., McLeod, H., Giebel, C., Peters, M., Ferguson Montague, A., Wright, L., Knapp, M. and Towers, A.-M. (2026) </w:t>
      </w:r>
      <w:r>
        <w:rPr>
          <w:i/>
          <w:iCs/>
        </w:rPr>
        <w:t>Investigating person-centred care planning in care homes across England: An exploratory study of practices and contextual factors</w:t>
      </w:r>
      <w:r>
        <w:t>. Journal of Advanced Nursing, 82(1), pp.617–631. Available at:</w:t>
      </w:r>
      <w:hyperlink r:id="rId11">
        <w:r>
          <w:t xml:space="preserve"> </w:t>
        </w:r>
      </w:hyperlink>
      <w:hyperlink r:id="rId12">
        <w:r>
          <w:rPr>
            <w:color w:val="1155CC"/>
            <w:u w:val="single"/>
          </w:rPr>
          <w:t>https://onlinelibrary.wiley.com/doi/10.1111/jan.16965</w:t>
        </w:r>
      </w:hyperlink>
      <w:r>
        <w:t xml:space="preserve"> (Accessed: 25 July 2026).</w:t>
      </w:r>
    </w:p>
    <w:p w14:paraId="3EE09998" w14:textId="77777777" w:rsidR="00E1795F" w:rsidRDefault="00E1795F">
      <w:pPr>
        <w:spacing w:line="360" w:lineRule="auto"/>
      </w:pPr>
      <w:r>
        <w:t xml:space="preserve">Dewing, J. and McCormack, B. (2022) </w:t>
      </w:r>
      <w:r>
        <w:rPr>
          <w:i/>
          <w:iCs/>
        </w:rPr>
        <w:t>Person-centred nursing research: Methodology and practice development</w:t>
      </w:r>
      <w:r>
        <w:t>. International Practice Development Journal, 12(1), pp.1–14. Available at:</w:t>
      </w:r>
      <w:hyperlink r:id="rId13">
        <w:r>
          <w:t xml:space="preserve"> </w:t>
        </w:r>
      </w:hyperlink>
      <w:hyperlink r:id="rId14">
        <w:r>
          <w:rPr>
            <w:color w:val="1155CC"/>
            <w:u w:val="single"/>
          </w:rPr>
          <w:t>https://www.fons.org/library/journal</w:t>
        </w:r>
      </w:hyperlink>
      <w:r>
        <w:t xml:space="preserve"> (Accessed: 25 July 2026).</w:t>
      </w:r>
    </w:p>
    <w:p w14:paraId="49713349" w14:textId="77777777" w:rsidR="00E1795F" w:rsidRDefault="00E1795F">
      <w:pPr>
        <w:spacing w:line="360" w:lineRule="auto"/>
      </w:pPr>
      <w:r>
        <w:t xml:space="preserve">Edvardsson, D., Baxter, R. and Corneliusson, L. (2021) </w:t>
      </w:r>
      <w:r>
        <w:rPr>
          <w:i/>
          <w:iCs/>
        </w:rPr>
        <w:t>Person-centred care: Concepts, measures and implementation</w:t>
      </w:r>
      <w:r>
        <w:t>. International Journal of Nursing Studies, 115, 103835. Available at:</w:t>
      </w:r>
      <w:hyperlink r:id="rId15">
        <w:r>
          <w:t xml:space="preserve"> </w:t>
        </w:r>
      </w:hyperlink>
      <w:hyperlink r:id="rId16">
        <w:r>
          <w:rPr>
            <w:color w:val="1155CC"/>
            <w:u w:val="single"/>
          </w:rPr>
          <w:t>https://www.sciencedirect.com/journal/international-journal-of-nursing-studies</w:t>
        </w:r>
      </w:hyperlink>
      <w:r>
        <w:t xml:space="preserve"> (Accessed: 25 July 2026).</w:t>
      </w:r>
    </w:p>
    <w:p w14:paraId="16C953E9" w14:textId="77777777" w:rsidR="00E1795F" w:rsidRDefault="00E1795F">
      <w:pPr>
        <w:spacing w:line="360" w:lineRule="auto"/>
      </w:pPr>
      <w:r>
        <w:t xml:space="preserve">Ekman, I., Swedberg, K., Taft, C., Lindseth, A., Norberg, A., Brink, E., Carlsson, J., Dahlin-Ivanoff, S., Johansson, I.-L. and Kjellgren, K. (2021) </w:t>
      </w:r>
      <w:r>
        <w:rPr>
          <w:i/>
          <w:iCs/>
        </w:rPr>
        <w:t>Person-centred care — Ready for prime time</w:t>
      </w:r>
      <w:r>
        <w:t>. European Journal of Cardiovascular Nursing, 20(5), pp.417–419. Available at:</w:t>
      </w:r>
      <w:hyperlink r:id="rId17">
        <w:r>
          <w:t xml:space="preserve"> </w:t>
        </w:r>
      </w:hyperlink>
      <w:hyperlink r:id="rId18">
        <w:r>
          <w:rPr>
            <w:color w:val="1155CC"/>
            <w:u w:val="single"/>
          </w:rPr>
          <w:t>https://academic.oup.com/eurjcn</w:t>
        </w:r>
      </w:hyperlink>
      <w:r>
        <w:t xml:space="preserve"> (Accessed: 25 July 2026).</w:t>
      </w:r>
    </w:p>
    <w:p w14:paraId="44A4C3B2" w14:textId="77777777" w:rsidR="00E1795F" w:rsidRDefault="00E1795F">
      <w:pPr>
        <w:spacing w:line="360" w:lineRule="auto"/>
        <w:rPr>
          <w:color w:val="222222"/>
          <w:highlight w:val="white"/>
        </w:rPr>
      </w:pPr>
      <w:r>
        <w:rPr>
          <w:color w:val="222222"/>
          <w:highlight w:val="white"/>
        </w:rPr>
        <w:t xml:space="preserve">Gallagher, J., Evans, C., Sampson, E., Barclay, S. and Ward, J. (2024) </w:t>
      </w:r>
      <w:r>
        <w:rPr>
          <w:i/>
          <w:iCs/>
          <w:color w:val="222222"/>
          <w:highlight w:val="white"/>
        </w:rPr>
        <w:t>The Janus Face of Person-Centred Care.</w:t>
      </w:r>
      <w:r>
        <w:rPr>
          <w:color w:val="222222"/>
          <w:highlight w:val="white"/>
        </w:rPr>
        <w:t xml:space="preserve"> International Journal of Geriatric Psychiatry, 39(12). Available at:</w:t>
      </w:r>
      <w:hyperlink r:id="rId19">
        <w:r>
          <w:rPr>
            <w:color w:val="222222"/>
            <w:highlight w:val="white"/>
          </w:rPr>
          <w:t xml:space="preserve"> </w:t>
        </w:r>
      </w:hyperlink>
      <w:hyperlink r:id="rId20">
        <w:r>
          <w:rPr>
            <w:color w:val="1155CC"/>
            <w:highlight w:val="white"/>
            <w:u w:val="single"/>
          </w:rPr>
          <w:t>https://pubmed.ncbi.nlm.nih.gov/39648161/</w:t>
        </w:r>
      </w:hyperlink>
      <w:r>
        <w:rPr>
          <w:color w:val="222222"/>
          <w:highlight w:val="white"/>
        </w:rPr>
        <w:t xml:space="preserve"> (Accessed: 25 July 2026).</w:t>
      </w:r>
    </w:p>
    <w:p w14:paraId="7FF46A63" w14:textId="77777777" w:rsidR="00E1795F" w:rsidRDefault="00E1795F">
      <w:pPr>
        <w:spacing w:line="360" w:lineRule="auto"/>
        <w:rPr>
          <w:color w:val="222222"/>
          <w:highlight w:val="white"/>
        </w:rPr>
      </w:pPr>
      <w:r>
        <w:rPr>
          <w:color w:val="222222"/>
          <w:highlight w:val="white"/>
        </w:rPr>
        <w:t xml:space="preserve">General Medical Council (2024) </w:t>
      </w:r>
      <w:r>
        <w:rPr>
          <w:i/>
          <w:iCs/>
          <w:color w:val="222222"/>
          <w:highlight w:val="white"/>
        </w:rPr>
        <w:t>Good Medical Practice: Promoting patient-centred care.</w:t>
      </w:r>
      <w:r>
        <w:rPr>
          <w:color w:val="222222"/>
          <w:highlight w:val="white"/>
        </w:rPr>
        <w:t xml:space="preserve"> Available at:</w:t>
      </w:r>
      <w:hyperlink r:id="rId21">
        <w:r>
          <w:rPr>
            <w:color w:val="222222"/>
            <w:highlight w:val="white"/>
          </w:rPr>
          <w:t xml:space="preserve"> </w:t>
        </w:r>
      </w:hyperlink>
      <w:hyperlink r:id="rId22">
        <w:r>
          <w:rPr>
            <w:color w:val="1155CC"/>
            <w:highlight w:val="white"/>
            <w:u w:val="single"/>
          </w:rPr>
          <w:t>https://www.gmc-uk.org/professional-standards/good-medical-practice-2024</w:t>
        </w:r>
      </w:hyperlink>
      <w:r>
        <w:rPr>
          <w:color w:val="222222"/>
          <w:highlight w:val="white"/>
        </w:rPr>
        <w:t xml:space="preserve"> (Accessed: 25 July 2026).</w:t>
      </w:r>
    </w:p>
    <w:p w14:paraId="5EA2594A" w14:textId="77777777" w:rsidR="00E1795F" w:rsidRDefault="00E1795F">
      <w:pPr>
        <w:spacing w:line="360" w:lineRule="auto"/>
      </w:pPr>
      <w:r>
        <w:t xml:space="preserve">Gyllensten, H., Cederberg, M., </w:t>
      </w:r>
      <w:proofErr w:type="spellStart"/>
      <w:r>
        <w:t>Alsén</w:t>
      </w:r>
      <w:proofErr w:type="spellEnd"/>
      <w:r>
        <w:t xml:space="preserve">, S., Blanck, E., Ali, L., Fors, A., Hedman, H., Nørmark, L.P., Swedberg, K. and Ekman, I. (2025) </w:t>
      </w:r>
      <w:r>
        <w:rPr>
          <w:i/>
          <w:iCs/>
        </w:rPr>
        <w:t xml:space="preserve">Person-Centred Care: State-of-the-Art and Future </w:t>
      </w:r>
      <w:r>
        <w:rPr>
          <w:i/>
          <w:iCs/>
        </w:rPr>
        <w:lastRenderedPageBreak/>
        <w:t>Perspectives</w:t>
      </w:r>
      <w:r>
        <w:t>. Current Heart Failure Reports. Available at:</w:t>
      </w:r>
      <w:hyperlink r:id="rId23">
        <w:r>
          <w:t xml:space="preserve"> </w:t>
        </w:r>
      </w:hyperlink>
      <w:hyperlink r:id="rId24">
        <w:r>
          <w:rPr>
            <w:color w:val="1155CC"/>
            <w:u w:val="single"/>
          </w:rPr>
          <w:t>https://link.springer.com/article/10.1007/s11897-025-00702-3</w:t>
        </w:r>
      </w:hyperlink>
      <w:r>
        <w:t xml:space="preserve"> (Accessed: 25 July 2026).</w:t>
      </w:r>
    </w:p>
    <w:p w14:paraId="15485981" w14:textId="77777777" w:rsidR="00E1795F" w:rsidRDefault="00E1795F">
      <w:pPr>
        <w:spacing w:line="360" w:lineRule="auto"/>
        <w:rPr>
          <w:color w:val="222222"/>
          <w:highlight w:val="white"/>
        </w:rPr>
      </w:pPr>
      <w:r>
        <w:rPr>
          <w:color w:val="222222"/>
          <w:highlight w:val="white"/>
        </w:rPr>
        <w:t xml:space="preserve">Health Education England (2021) </w:t>
      </w:r>
      <w:r>
        <w:rPr>
          <w:i/>
          <w:iCs/>
          <w:color w:val="222222"/>
          <w:highlight w:val="white"/>
        </w:rPr>
        <w:t>Person-centred approaches: A framework for workforce development.</w:t>
      </w:r>
      <w:r>
        <w:rPr>
          <w:color w:val="222222"/>
          <w:highlight w:val="white"/>
        </w:rPr>
        <w:t xml:space="preserve"> Available at:</w:t>
      </w:r>
      <w:hyperlink r:id="rId25">
        <w:r>
          <w:rPr>
            <w:color w:val="222222"/>
            <w:highlight w:val="white"/>
          </w:rPr>
          <w:t xml:space="preserve"> </w:t>
        </w:r>
      </w:hyperlink>
      <w:hyperlink r:id="rId26">
        <w:r>
          <w:rPr>
            <w:color w:val="1155CC"/>
            <w:highlight w:val="white"/>
            <w:u w:val="single"/>
          </w:rPr>
          <w:t>https://www.hee.nhs.uk/</w:t>
        </w:r>
      </w:hyperlink>
      <w:r>
        <w:rPr>
          <w:color w:val="222222"/>
          <w:highlight w:val="white"/>
        </w:rPr>
        <w:t xml:space="preserve"> (Accessed: 25 July 2026).</w:t>
      </w:r>
    </w:p>
    <w:p w14:paraId="139E79BD" w14:textId="77777777" w:rsidR="00E1795F" w:rsidRDefault="00E1795F">
      <w:pPr>
        <w:spacing w:line="360" w:lineRule="auto"/>
        <w:rPr>
          <w:color w:val="222222"/>
          <w:highlight w:val="white"/>
        </w:rPr>
      </w:pPr>
      <w:r>
        <w:rPr>
          <w:color w:val="222222"/>
          <w:highlight w:val="white"/>
        </w:rPr>
        <w:t xml:space="preserve">Healthwatch England (2022) </w:t>
      </w:r>
      <w:r>
        <w:rPr>
          <w:i/>
          <w:iCs/>
          <w:color w:val="222222"/>
          <w:highlight w:val="white"/>
        </w:rPr>
        <w:t>What people tell us about person-centred care.</w:t>
      </w:r>
      <w:r>
        <w:rPr>
          <w:color w:val="222222"/>
          <w:highlight w:val="white"/>
        </w:rPr>
        <w:t xml:space="preserve"> Available at:</w:t>
      </w:r>
      <w:hyperlink r:id="rId27">
        <w:r>
          <w:rPr>
            <w:color w:val="222222"/>
            <w:highlight w:val="white"/>
          </w:rPr>
          <w:t xml:space="preserve"> </w:t>
        </w:r>
      </w:hyperlink>
      <w:hyperlink r:id="rId28">
        <w:r>
          <w:rPr>
            <w:color w:val="1155CC"/>
            <w:highlight w:val="white"/>
            <w:u w:val="single"/>
          </w:rPr>
          <w:t>https://www.healthwatch.co.uk/</w:t>
        </w:r>
      </w:hyperlink>
      <w:r>
        <w:rPr>
          <w:color w:val="222222"/>
          <w:highlight w:val="white"/>
        </w:rPr>
        <w:t xml:space="preserve"> (Accessed: 25 July 2026).</w:t>
      </w:r>
    </w:p>
    <w:p w14:paraId="41B11343" w14:textId="77777777" w:rsidR="00E1795F" w:rsidRDefault="00E1795F">
      <w:pPr>
        <w:spacing w:line="360" w:lineRule="auto"/>
        <w:rPr>
          <w:color w:val="222222"/>
          <w:highlight w:val="white"/>
        </w:rPr>
      </w:pPr>
      <w:r>
        <w:rPr>
          <w:color w:val="222222"/>
          <w:highlight w:val="white"/>
        </w:rPr>
        <w:t xml:space="preserve">Kelsall-Knight, L. and Stevens, R. (2024) </w:t>
      </w:r>
      <w:r>
        <w:rPr>
          <w:i/>
          <w:iCs/>
          <w:color w:val="222222"/>
          <w:highlight w:val="white"/>
        </w:rPr>
        <w:t>Exploring the implementation of person-centred care in nursing practice.</w:t>
      </w:r>
      <w:r>
        <w:rPr>
          <w:color w:val="222222"/>
          <w:highlight w:val="white"/>
        </w:rPr>
        <w:t xml:space="preserve"> Nursing Standard, 39(1), pp.70–75. Available at:</w:t>
      </w:r>
      <w:hyperlink r:id="rId29">
        <w:r>
          <w:rPr>
            <w:color w:val="222222"/>
            <w:highlight w:val="white"/>
          </w:rPr>
          <w:t xml:space="preserve"> </w:t>
        </w:r>
      </w:hyperlink>
      <w:hyperlink r:id="rId30">
        <w:r>
          <w:rPr>
            <w:color w:val="1155CC"/>
            <w:highlight w:val="white"/>
            <w:u w:val="single"/>
          </w:rPr>
          <w:t>https://pubmed.ncbi.nlm.nih.gov/38093586/</w:t>
        </w:r>
      </w:hyperlink>
      <w:r>
        <w:rPr>
          <w:color w:val="222222"/>
          <w:highlight w:val="white"/>
        </w:rPr>
        <w:t xml:space="preserve"> (Accessed: 25 July 2026).</w:t>
      </w:r>
    </w:p>
    <w:p w14:paraId="413CD5BE" w14:textId="77777777" w:rsidR="00E1795F" w:rsidRDefault="00E1795F">
      <w:pPr>
        <w:spacing w:line="360" w:lineRule="auto"/>
      </w:pPr>
      <w:r>
        <w:t xml:space="preserve">Kitson, A., Brook, A., Harvey, G., Jordan, Z., Marshall, R., O'Shea, R. and Wilson, D. (2021) </w:t>
      </w:r>
      <w:r>
        <w:rPr>
          <w:i/>
          <w:iCs/>
        </w:rPr>
        <w:t>Using complexity and co-production to implement person-centred care</w:t>
      </w:r>
      <w:r>
        <w:t>. Journal of Clinical Nursing, 30(15–16), pp.2315–2326. Available at:</w:t>
      </w:r>
      <w:hyperlink r:id="rId31">
        <w:r>
          <w:t xml:space="preserve"> </w:t>
        </w:r>
      </w:hyperlink>
      <w:hyperlink r:id="rId32">
        <w:r>
          <w:rPr>
            <w:color w:val="1155CC"/>
            <w:u w:val="single"/>
          </w:rPr>
          <w:t>https://onlinelibrary.wiley.com/journal/13652702</w:t>
        </w:r>
      </w:hyperlink>
      <w:r>
        <w:t xml:space="preserve"> (Accessed: 25 July 2026).</w:t>
      </w:r>
    </w:p>
    <w:p w14:paraId="55E0C326" w14:textId="77777777" w:rsidR="00E1795F" w:rsidRDefault="00E1795F">
      <w:pPr>
        <w:spacing w:line="360" w:lineRule="auto"/>
      </w:pPr>
      <w:r>
        <w:t xml:space="preserve">Lombard, D. (2025) </w:t>
      </w:r>
      <w:r>
        <w:rPr>
          <w:i/>
          <w:iCs/>
        </w:rPr>
        <w:t>Three philosophies of person-centred care, from the perspectives of care workers and managers supporting older people</w:t>
      </w:r>
      <w:r>
        <w:t>. Social Policy &amp; Administration, 59(5), pp.790–802. Available at:</w:t>
      </w:r>
      <w:hyperlink r:id="rId33">
        <w:r>
          <w:t xml:space="preserve"> </w:t>
        </w:r>
      </w:hyperlink>
      <w:hyperlink r:id="rId34">
        <w:r>
          <w:rPr>
            <w:color w:val="1155CC"/>
            <w:u w:val="single"/>
          </w:rPr>
          <w:t>https://onlinelibrary.wiley.com/doi/10.1111/spol.13088</w:t>
        </w:r>
      </w:hyperlink>
      <w:r>
        <w:t xml:space="preserve"> (Accessed: 25 July 2026).</w:t>
      </w:r>
    </w:p>
    <w:p w14:paraId="2AAB5C93" w14:textId="77777777" w:rsidR="00E1795F" w:rsidRDefault="00E1795F">
      <w:pPr>
        <w:spacing w:line="360" w:lineRule="auto"/>
      </w:pPr>
      <w:r>
        <w:t xml:space="preserve">McCormack, B., Dewing, J. and McCance, T. (2021) </w:t>
      </w:r>
      <w:r>
        <w:rPr>
          <w:i/>
          <w:iCs/>
        </w:rPr>
        <w:t>Developing person-centred care: Addressing contextual challenges through practice development</w:t>
      </w:r>
      <w:r>
        <w:t>. Online Journal of Issues in Nursing, 26(1). Available at:</w:t>
      </w:r>
      <w:hyperlink r:id="rId35">
        <w:r>
          <w:t xml:space="preserve"> </w:t>
        </w:r>
      </w:hyperlink>
      <w:hyperlink r:id="rId36">
        <w:r>
          <w:rPr>
            <w:color w:val="1155CC"/>
            <w:u w:val="single"/>
          </w:rPr>
          <w:t>https://ojin.nursingworld.org/</w:t>
        </w:r>
      </w:hyperlink>
      <w:r>
        <w:t xml:space="preserve"> (Accessed: 25 July 2026).</w:t>
      </w:r>
    </w:p>
    <w:p w14:paraId="0B0B5018" w14:textId="77777777" w:rsidR="00E1795F" w:rsidRDefault="00E1795F">
      <w:pPr>
        <w:spacing w:line="360" w:lineRule="auto"/>
        <w:rPr>
          <w:color w:val="222222"/>
          <w:highlight w:val="white"/>
        </w:rPr>
      </w:pPr>
      <w:r>
        <w:rPr>
          <w:color w:val="222222"/>
          <w:highlight w:val="white"/>
        </w:rPr>
        <w:t xml:space="preserve">Moore, H.L., Farnworth, A., Watson, R., Giles, K., Tomson, D. and Thomson, R.G. (2021) </w:t>
      </w:r>
      <w:r>
        <w:rPr>
          <w:i/>
          <w:iCs/>
          <w:color w:val="222222"/>
          <w:highlight w:val="white"/>
        </w:rPr>
        <w:t>Inclusion of person-centred care in medical and nursing undergraduate curricula in the UK: Interviews and documentary analysis.</w:t>
      </w:r>
      <w:r>
        <w:rPr>
          <w:color w:val="222222"/>
          <w:highlight w:val="white"/>
        </w:rPr>
        <w:t xml:space="preserve"> Patient Education and </w:t>
      </w:r>
      <w:proofErr w:type="spellStart"/>
      <w:r>
        <w:rPr>
          <w:color w:val="222222"/>
          <w:highlight w:val="white"/>
        </w:rPr>
        <w:t>Counseling</w:t>
      </w:r>
      <w:proofErr w:type="spellEnd"/>
      <w:r>
        <w:rPr>
          <w:color w:val="222222"/>
          <w:highlight w:val="white"/>
        </w:rPr>
        <w:t>, 104(4), pp.877–886. Available at:</w:t>
      </w:r>
      <w:hyperlink r:id="rId37">
        <w:r>
          <w:rPr>
            <w:color w:val="222222"/>
            <w:highlight w:val="white"/>
          </w:rPr>
          <w:t xml:space="preserve"> </w:t>
        </w:r>
      </w:hyperlink>
      <w:hyperlink r:id="rId38">
        <w:r>
          <w:rPr>
            <w:color w:val="1155CC"/>
            <w:highlight w:val="white"/>
            <w:u w:val="single"/>
          </w:rPr>
          <w:t>https://www.sciencedirect.com/science/article/pii/S0738399120305280</w:t>
        </w:r>
      </w:hyperlink>
      <w:r>
        <w:rPr>
          <w:color w:val="222222"/>
          <w:highlight w:val="white"/>
        </w:rPr>
        <w:t xml:space="preserve"> (Accessed: 25 July 2026).</w:t>
      </w:r>
    </w:p>
    <w:p w14:paraId="4C0C5048" w14:textId="77777777" w:rsidR="00E1795F" w:rsidRDefault="00E1795F">
      <w:pPr>
        <w:spacing w:line="360" w:lineRule="auto"/>
        <w:rPr>
          <w:color w:val="222222"/>
          <w:highlight w:val="white"/>
        </w:rPr>
      </w:pPr>
      <w:r>
        <w:rPr>
          <w:color w:val="222222"/>
          <w:highlight w:val="white"/>
        </w:rPr>
        <w:t xml:space="preserve">NHS England (2019) </w:t>
      </w:r>
      <w:r>
        <w:rPr>
          <w:i/>
          <w:iCs/>
          <w:color w:val="222222"/>
          <w:highlight w:val="white"/>
        </w:rPr>
        <w:t>The NHS Long Term Plan.</w:t>
      </w:r>
      <w:r>
        <w:rPr>
          <w:color w:val="222222"/>
          <w:highlight w:val="white"/>
        </w:rPr>
        <w:t xml:space="preserve"> Available at:</w:t>
      </w:r>
      <w:hyperlink r:id="rId39">
        <w:r>
          <w:rPr>
            <w:color w:val="222222"/>
            <w:highlight w:val="white"/>
          </w:rPr>
          <w:t xml:space="preserve"> </w:t>
        </w:r>
      </w:hyperlink>
      <w:hyperlink r:id="rId40">
        <w:r>
          <w:rPr>
            <w:color w:val="1155CC"/>
            <w:highlight w:val="white"/>
            <w:u w:val="single"/>
          </w:rPr>
          <w:t>https://www.longtermplan.nhs.uk/</w:t>
        </w:r>
      </w:hyperlink>
      <w:r>
        <w:rPr>
          <w:color w:val="222222"/>
          <w:highlight w:val="white"/>
        </w:rPr>
        <w:t xml:space="preserve"> (Accessed: 25 July 2026).</w:t>
      </w:r>
    </w:p>
    <w:p w14:paraId="0F70B067" w14:textId="77777777" w:rsidR="00E1795F" w:rsidRDefault="00E1795F">
      <w:pPr>
        <w:spacing w:line="360" w:lineRule="auto"/>
        <w:rPr>
          <w:color w:val="222222"/>
          <w:highlight w:val="white"/>
        </w:rPr>
      </w:pPr>
      <w:r>
        <w:rPr>
          <w:color w:val="222222"/>
          <w:highlight w:val="white"/>
        </w:rPr>
        <w:lastRenderedPageBreak/>
        <w:t xml:space="preserve">NHS England (2023) </w:t>
      </w:r>
      <w:r>
        <w:rPr>
          <w:i/>
          <w:iCs/>
          <w:color w:val="222222"/>
          <w:highlight w:val="white"/>
        </w:rPr>
        <w:t>The PERSONAL principles of Care (Education) and Treatment Reviews.</w:t>
      </w:r>
      <w:r>
        <w:rPr>
          <w:color w:val="222222"/>
          <w:highlight w:val="white"/>
        </w:rPr>
        <w:t xml:space="preserve"> Available at:</w:t>
      </w:r>
      <w:hyperlink r:id="rId41">
        <w:r>
          <w:rPr>
            <w:color w:val="222222"/>
            <w:highlight w:val="white"/>
          </w:rPr>
          <w:t xml:space="preserve"> </w:t>
        </w:r>
      </w:hyperlink>
      <w:hyperlink r:id="rId42">
        <w:r>
          <w:rPr>
            <w:color w:val="1155CC"/>
            <w:highlight w:val="white"/>
            <w:u w:val="single"/>
          </w:rPr>
          <w:t>https://www.england.nhs.uk/long-read/the-personal-principles-of-care-education-and-treatment-reviews/</w:t>
        </w:r>
      </w:hyperlink>
      <w:r>
        <w:rPr>
          <w:color w:val="222222"/>
          <w:highlight w:val="white"/>
        </w:rPr>
        <w:t xml:space="preserve"> (Accessed: 25 July 2026).</w:t>
      </w:r>
    </w:p>
    <w:p w14:paraId="712C1583" w14:textId="77777777" w:rsidR="00E1795F" w:rsidRDefault="00E1795F">
      <w:pPr>
        <w:spacing w:line="360" w:lineRule="auto"/>
        <w:rPr>
          <w:color w:val="222222"/>
          <w:highlight w:val="white"/>
        </w:rPr>
      </w:pPr>
      <w:r>
        <w:rPr>
          <w:color w:val="222222"/>
          <w:highlight w:val="white"/>
        </w:rPr>
        <w:t xml:space="preserve">Robinson, L., Andrew, I., Kenny, L., Garrad, S., Thomson, R. and Fisher, J. (2024) </w:t>
      </w:r>
      <w:r>
        <w:rPr>
          <w:i/>
          <w:iCs/>
          <w:color w:val="222222"/>
          <w:highlight w:val="white"/>
        </w:rPr>
        <w:t>'That's someone's grandma': Teaching person-centred care in a frailty context.</w:t>
      </w:r>
      <w:r>
        <w:rPr>
          <w:color w:val="222222"/>
          <w:highlight w:val="white"/>
        </w:rPr>
        <w:t xml:space="preserve"> The Clinical Teacher, 21(1). Available at:</w:t>
      </w:r>
      <w:hyperlink r:id="rId43">
        <w:r>
          <w:rPr>
            <w:color w:val="222222"/>
            <w:highlight w:val="white"/>
          </w:rPr>
          <w:t xml:space="preserve"> </w:t>
        </w:r>
      </w:hyperlink>
      <w:hyperlink r:id="rId44">
        <w:r>
          <w:rPr>
            <w:color w:val="1155CC"/>
            <w:highlight w:val="white"/>
            <w:u w:val="single"/>
          </w:rPr>
          <w:t>https://pubmed.ncbi.nlm.nih.gov/37823435/</w:t>
        </w:r>
      </w:hyperlink>
      <w:r>
        <w:rPr>
          <w:color w:val="222222"/>
          <w:highlight w:val="white"/>
        </w:rPr>
        <w:t xml:space="preserve"> (Accessed: 25 July 2026).</w:t>
      </w:r>
    </w:p>
    <w:p w14:paraId="43424856" w14:textId="77777777" w:rsidR="00E1795F" w:rsidRDefault="00E1795F">
      <w:pPr>
        <w:spacing w:line="360" w:lineRule="auto"/>
      </w:pPr>
      <w:r>
        <w:t xml:space="preserve">Santana, M.J., Manalili, K., Jolley, R.J., Zelinsky, S., Quan, H. and Lu, M. (2022) </w:t>
      </w:r>
      <w:r>
        <w:rPr>
          <w:i/>
          <w:iCs/>
        </w:rPr>
        <w:t>How to practice person-centred care: A conceptual framework</w:t>
      </w:r>
      <w:r>
        <w:t>. Health Expectations, 25(2), pp.577–592. Available at:</w:t>
      </w:r>
      <w:hyperlink r:id="rId45">
        <w:r>
          <w:t xml:space="preserve"> </w:t>
        </w:r>
      </w:hyperlink>
      <w:hyperlink r:id="rId46">
        <w:r>
          <w:rPr>
            <w:color w:val="1155CC"/>
            <w:u w:val="single"/>
          </w:rPr>
          <w:t>https://onlinelibrary.wiley.com/journal/13697625</w:t>
        </w:r>
      </w:hyperlink>
      <w:r>
        <w:t xml:space="preserve"> (Accessed: 25 July 2026).</w:t>
      </w:r>
    </w:p>
    <w:p w14:paraId="60DDEDEC" w14:textId="77777777" w:rsidR="00E1795F" w:rsidRDefault="00E1795F">
      <w:pPr>
        <w:spacing w:line="360" w:lineRule="auto"/>
        <w:rPr>
          <w:color w:val="222222"/>
          <w:highlight w:val="white"/>
        </w:rPr>
      </w:pPr>
      <w:r>
        <w:rPr>
          <w:color w:val="222222"/>
          <w:highlight w:val="white"/>
        </w:rPr>
        <w:t xml:space="preserve">Skills for Care (2023) </w:t>
      </w:r>
      <w:r>
        <w:rPr>
          <w:i/>
          <w:iCs/>
          <w:color w:val="222222"/>
          <w:highlight w:val="white"/>
        </w:rPr>
        <w:t>Person-centred care and support.</w:t>
      </w:r>
      <w:r>
        <w:rPr>
          <w:color w:val="222222"/>
          <w:highlight w:val="white"/>
        </w:rPr>
        <w:t xml:space="preserve"> Available at:</w:t>
      </w:r>
      <w:hyperlink r:id="rId47">
        <w:r>
          <w:rPr>
            <w:color w:val="222222"/>
            <w:highlight w:val="white"/>
          </w:rPr>
          <w:t xml:space="preserve"> </w:t>
        </w:r>
      </w:hyperlink>
      <w:hyperlink r:id="rId48">
        <w:r>
          <w:rPr>
            <w:color w:val="1155CC"/>
            <w:highlight w:val="white"/>
            <w:u w:val="single"/>
          </w:rPr>
          <w:t>https://www.skillsforcare.org.uk/</w:t>
        </w:r>
      </w:hyperlink>
      <w:r>
        <w:rPr>
          <w:color w:val="222222"/>
          <w:highlight w:val="white"/>
        </w:rPr>
        <w:t xml:space="preserve"> (Accessed: 25 July 2026).</w:t>
      </w:r>
    </w:p>
    <w:p w14:paraId="3CFD590A" w14:textId="77777777" w:rsidR="00E1795F" w:rsidRDefault="00E1795F">
      <w:pPr>
        <w:spacing w:line="360" w:lineRule="auto"/>
        <w:rPr>
          <w:color w:val="222222"/>
          <w:highlight w:val="white"/>
        </w:rPr>
      </w:pPr>
      <w:r>
        <w:rPr>
          <w:color w:val="222222"/>
          <w:highlight w:val="white"/>
        </w:rPr>
        <w:t xml:space="preserve">The Health Foundation (2021) </w:t>
      </w:r>
      <w:r>
        <w:rPr>
          <w:i/>
          <w:iCs/>
          <w:color w:val="222222"/>
          <w:highlight w:val="white"/>
        </w:rPr>
        <w:t>Person-centred care made simple.</w:t>
      </w:r>
      <w:r>
        <w:rPr>
          <w:color w:val="222222"/>
          <w:highlight w:val="white"/>
        </w:rPr>
        <w:t xml:space="preserve"> Available at:</w:t>
      </w:r>
      <w:hyperlink r:id="rId49">
        <w:r>
          <w:rPr>
            <w:color w:val="222222"/>
            <w:highlight w:val="white"/>
          </w:rPr>
          <w:t xml:space="preserve"> </w:t>
        </w:r>
      </w:hyperlink>
      <w:hyperlink r:id="rId50">
        <w:r>
          <w:rPr>
            <w:color w:val="1155CC"/>
            <w:highlight w:val="white"/>
            <w:u w:val="single"/>
          </w:rPr>
          <w:t>https://www.health.org.uk/</w:t>
        </w:r>
      </w:hyperlink>
      <w:r>
        <w:rPr>
          <w:color w:val="222222"/>
          <w:highlight w:val="white"/>
        </w:rPr>
        <w:t xml:space="preserve"> (Accessed: 25 July 2026).</w:t>
      </w:r>
    </w:p>
    <w:p w14:paraId="5E4DBA75" w14:textId="77777777" w:rsidR="00E1795F" w:rsidRDefault="00E1795F">
      <w:pPr>
        <w:spacing w:line="360" w:lineRule="auto"/>
        <w:rPr>
          <w:color w:val="222222"/>
          <w:highlight w:val="white"/>
        </w:rPr>
      </w:pPr>
      <w:r>
        <w:rPr>
          <w:color w:val="222222"/>
          <w:highlight w:val="white"/>
        </w:rPr>
        <w:t xml:space="preserve">The King's Fund (2021) </w:t>
      </w:r>
      <w:r>
        <w:rPr>
          <w:i/>
          <w:iCs/>
          <w:color w:val="222222"/>
          <w:highlight w:val="white"/>
        </w:rPr>
        <w:t>Supporting people to manage their health: An introduction to person-centred care.</w:t>
      </w:r>
      <w:r>
        <w:rPr>
          <w:color w:val="222222"/>
          <w:highlight w:val="white"/>
        </w:rPr>
        <w:t xml:space="preserve"> Available at:</w:t>
      </w:r>
      <w:hyperlink r:id="rId51">
        <w:r>
          <w:rPr>
            <w:color w:val="222222"/>
            <w:highlight w:val="white"/>
          </w:rPr>
          <w:t xml:space="preserve"> </w:t>
        </w:r>
      </w:hyperlink>
      <w:hyperlink r:id="rId52">
        <w:r>
          <w:rPr>
            <w:color w:val="1155CC"/>
            <w:highlight w:val="white"/>
            <w:u w:val="single"/>
          </w:rPr>
          <w:t>https://www.kingsfund.org.uk/</w:t>
        </w:r>
      </w:hyperlink>
      <w:r>
        <w:rPr>
          <w:color w:val="222222"/>
          <w:highlight w:val="white"/>
        </w:rPr>
        <w:t xml:space="preserve"> (Accessed: 25 July 2026).</w:t>
      </w:r>
    </w:p>
    <w:p w14:paraId="66F714EF" w14:textId="77777777" w:rsidR="00E1795F" w:rsidRDefault="00E1795F">
      <w:pPr>
        <w:spacing w:line="360" w:lineRule="auto"/>
      </w:pPr>
      <w:r>
        <w:t xml:space="preserve">World Health Organization (2021) </w:t>
      </w:r>
      <w:r>
        <w:rPr>
          <w:i/>
          <w:iCs/>
        </w:rPr>
        <w:t>Global strategy on people-centred and integrated health services</w:t>
      </w:r>
      <w:r>
        <w:t>. Geneva: World Health Organization. Available at: https://www.who.int/teams/integrated-health-services/people-centred-care (Accessed: 25 July 2026).</w:t>
      </w:r>
    </w:p>
    <w:p w14:paraId="2FEB0D63" w14:textId="77777777" w:rsidR="009A03FC" w:rsidRDefault="009A03FC">
      <w:pPr>
        <w:spacing w:line="360" w:lineRule="auto"/>
      </w:pPr>
    </w:p>
    <w:p w14:paraId="676D4C67" w14:textId="77777777" w:rsidR="009A03FC" w:rsidRDefault="009A03FC"/>
    <w:sectPr w:rsidR="009A03FC" w:rsidSect="00E1795F">
      <w:footerReference w:type="default" r:id="rId53"/>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E5DE0" w14:textId="77777777" w:rsidR="00E31C27" w:rsidRDefault="00E31C27" w:rsidP="00E1795F">
      <w:pPr>
        <w:spacing w:before="0" w:after="0" w:line="240" w:lineRule="auto"/>
      </w:pPr>
      <w:r>
        <w:separator/>
      </w:r>
    </w:p>
  </w:endnote>
  <w:endnote w:type="continuationSeparator" w:id="0">
    <w:p w14:paraId="53CCCD94" w14:textId="77777777" w:rsidR="00E31C27" w:rsidRDefault="00E31C27" w:rsidP="00E1795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529DA6CE-B76B-4CD6-95AF-D11412DCD8E5}"/>
  </w:font>
  <w:font w:name="Calibri">
    <w:panose1 w:val="020F0502020204030204"/>
    <w:charset w:val="00"/>
    <w:family w:val="swiss"/>
    <w:pitch w:val="variable"/>
    <w:sig w:usb0="E4002EFF" w:usb1="C200247B" w:usb2="00000009" w:usb3="00000000" w:csb0="000001FF" w:csb1="00000000"/>
    <w:embedRegular r:id="rId2" w:fontKey="{3D4FCC7B-9532-467A-ACE2-3ACCEBA7A18D}"/>
    <w:embedBold r:id="rId3" w:fontKey="{B1F22555-8F81-445A-B57B-E5784183E69A}"/>
  </w:font>
  <w:font w:name="Cambria">
    <w:panose1 w:val="02040503050406030204"/>
    <w:charset w:val="00"/>
    <w:family w:val="roman"/>
    <w:pitch w:val="variable"/>
    <w:sig w:usb0="E00006FF" w:usb1="420024FF" w:usb2="02000000" w:usb3="00000000" w:csb0="0000019F" w:csb1="00000000"/>
    <w:embedRegular r:id="rId4" w:fontKey="{94B6CFFB-297C-4123-844C-C1579C0770B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4505481"/>
      <w:docPartObj>
        <w:docPartGallery w:val="Page Numbers (Bottom of Page)"/>
        <w:docPartUnique/>
      </w:docPartObj>
    </w:sdtPr>
    <w:sdtContent>
      <w:sdt>
        <w:sdtPr>
          <w:id w:val="860082579"/>
          <w:docPartObj>
            <w:docPartGallery w:val="Page Numbers (Top of Page)"/>
            <w:docPartUnique/>
          </w:docPartObj>
        </w:sdtPr>
        <w:sdtContent>
          <w:p w14:paraId="778E7972" w14:textId="77777777" w:rsidR="00E1795F" w:rsidRDefault="00E1795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9</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12</w:t>
            </w:r>
            <w:r>
              <w:rPr>
                <w:b/>
                <w:bCs/>
              </w:rPr>
              <w:fldChar w:fldCharType="end"/>
            </w:r>
          </w:p>
        </w:sdtContent>
      </w:sdt>
    </w:sdtContent>
  </w:sdt>
  <w:p w14:paraId="2FD5FB08" w14:textId="77777777" w:rsidR="00E1795F" w:rsidRDefault="00E17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1DC0F" w14:textId="77777777" w:rsidR="00E31C27" w:rsidRDefault="00E31C27" w:rsidP="00E1795F">
      <w:pPr>
        <w:spacing w:before="0" w:after="0" w:line="240" w:lineRule="auto"/>
      </w:pPr>
      <w:r>
        <w:separator/>
      </w:r>
    </w:p>
  </w:footnote>
  <w:footnote w:type="continuationSeparator" w:id="0">
    <w:p w14:paraId="6E5F7D60" w14:textId="77777777" w:rsidR="00E31C27" w:rsidRDefault="00E31C27" w:rsidP="00E1795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A03FC"/>
    <w:rsid w:val="00022F1D"/>
    <w:rsid w:val="004722F5"/>
    <w:rsid w:val="0054194D"/>
    <w:rsid w:val="009A03FC"/>
    <w:rsid w:val="00E1795F"/>
    <w:rsid w:val="00E31C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5DF24"/>
  <w15:docId w15:val="{8F326665-6F2C-4A31-914B-D6127E8B5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before="240" w:after="240" w:line="387"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rPr>
  </w:style>
  <w:style w:type="paragraph" w:styleId="Heading6">
    <w:name w:val="heading 6"/>
    <w:basedOn w:val="Normal"/>
    <w:next w:val="Normal"/>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1795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795F"/>
    <w:rPr>
      <w:rFonts w:ascii="Tahoma" w:hAnsi="Tahoma" w:cs="Tahoma"/>
      <w:sz w:val="16"/>
      <w:szCs w:val="16"/>
    </w:rPr>
  </w:style>
  <w:style w:type="paragraph" w:styleId="TOCHeading">
    <w:name w:val="TOC Heading"/>
    <w:basedOn w:val="Heading1"/>
    <w:next w:val="Normal"/>
    <w:uiPriority w:val="39"/>
    <w:semiHidden/>
    <w:unhideWhenUsed/>
    <w:qFormat/>
    <w:rsid w:val="00E1795F"/>
    <w:pPr>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E1795F"/>
    <w:pPr>
      <w:spacing w:after="100"/>
    </w:pPr>
  </w:style>
  <w:style w:type="character" w:styleId="Hyperlink">
    <w:name w:val="Hyperlink"/>
    <w:basedOn w:val="DefaultParagraphFont"/>
    <w:uiPriority w:val="99"/>
    <w:unhideWhenUsed/>
    <w:rsid w:val="00E1795F"/>
    <w:rPr>
      <w:color w:val="0000FF" w:themeColor="hyperlink"/>
      <w:u w:val="single"/>
    </w:rPr>
  </w:style>
  <w:style w:type="paragraph" w:styleId="Header">
    <w:name w:val="header"/>
    <w:basedOn w:val="Normal"/>
    <w:link w:val="HeaderChar"/>
    <w:uiPriority w:val="99"/>
    <w:unhideWhenUsed/>
    <w:rsid w:val="00E1795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1795F"/>
  </w:style>
  <w:style w:type="paragraph" w:styleId="Footer">
    <w:name w:val="footer"/>
    <w:basedOn w:val="Normal"/>
    <w:link w:val="FooterChar"/>
    <w:uiPriority w:val="99"/>
    <w:unhideWhenUsed/>
    <w:rsid w:val="00E1795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179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fons.org/library/journal" TargetMode="External"/><Relationship Id="rId18" Type="http://schemas.openxmlformats.org/officeDocument/2006/relationships/hyperlink" Target="https://academic.oup.com/eurjcn" TargetMode="External"/><Relationship Id="rId26" Type="http://schemas.openxmlformats.org/officeDocument/2006/relationships/hyperlink" Target="https://www.hee.nhs.uk/" TargetMode="External"/><Relationship Id="rId39" Type="http://schemas.openxmlformats.org/officeDocument/2006/relationships/hyperlink" Target="https://www.longtermplan.nhs.uk/" TargetMode="External"/><Relationship Id="rId21" Type="http://schemas.openxmlformats.org/officeDocument/2006/relationships/hyperlink" Target="https://www.gmc-uk.org/professional-standards/good-medical-practice-2024" TargetMode="External"/><Relationship Id="rId34" Type="http://schemas.openxmlformats.org/officeDocument/2006/relationships/hyperlink" Target="https://onlinelibrary.wiley.com/doi/10.1111/spol.13088" TargetMode="External"/><Relationship Id="rId42" Type="http://schemas.openxmlformats.org/officeDocument/2006/relationships/hyperlink" Target="https://www.england.nhs.uk/long-read/the-personal-principles-of-care-education-and-treatment-reviews/" TargetMode="External"/><Relationship Id="rId47" Type="http://schemas.openxmlformats.org/officeDocument/2006/relationships/hyperlink" Target="https://www.skillsforcare.org.uk/" TargetMode="External"/><Relationship Id="rId50" Type="http://schemas.openxmlformats.org/officeDocument/2006/relationships/hyperlink" Target="https://www.health.org.uk/"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sciencedirect.com/journal/international-journal-of-nursing-studies" TargetMode="External"/><Relationship Id="rId29" Type="http://schemas.openxmlformats.org/officeDocument/2006/relationships/hyperlink" Target="https://pubmed.ncbi.nlm.nih.gov/38093586/" TargetMode="External"/><Relationship Id="rId11" Type="http://schemas.openxmlformats.org/officeDocument/2006/relationships/hyperlink" Target="https://onlinelibrary.wiley.com/doi/10.1111/jan.16965" TargetMode="External"/><Relationship Id="rId24" Type="http://schemas.openxmlformats.org/officeDocument/2006/relationships/hyperlink" Target="https://link.springer.com/article/10.1007/s11897-025-00702-3" TargetMode="External"/><Relationship Id="rId32" Type="http://schemas.openxmlformats.org/officeDocument/2006/relationships/hyperlink" Target="https://onlinelibrary.wiley.com/journal/13652702" TargetMode="External"/><Relationship Id="rId37" Type="http://schemas.openxmlformats.org/officeDocument/2006/relationships/hyperlink" Target="https://www.sciencedirect.com/science/article/pii/S0738399120305280" TargetMode="External"/><Relationship Id="rId40" Type="http://schemas.openxmlformats.org/officeDocument/2006/relationships/hyperlink" Target="https://www.longtermplan.nhs.uk/" TargetMode="External"/><Relationship Id="rId45" Type="http://schemas.openxmlformats.org/officeDocument/2006/relationships/hyperlink" Target="https://onlinelibrary.wiley.com/journal/13697625"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qc.org.uk/guidance-providers/regulations-enforcement/regulation-9-person-centred-care" TargetMode="External"/><Relationship Id="rId19" Type="http://schemas.openxmlformats.org/officeDocument/2006/relationships/hyperlink" Target="https://pubmed.ncbi.nlm.nih.gov/39648161/" TargetMode="External"/><Relationship Id="rId31" Type="http://schemas.openxmlformats.org/officeDocument/2006/relationships/hyperlink" Target="https://onlinelibrary.wiley.com/journal/13652702" TargetMode="External"/><Relationship Id="rId44" Type="http://schemas.openxmlformats.org/officeDocument/2006/relationships/hyperlink" Target="https://pubmed.ncbi.nlm.nih.gov/37823435/" TargetMode="External"/><Relationship Id="rId52" Type="http://schemas.openxmlformats.org/officeDocument/2006/relationships/hyperlink" Target="https://www.kingsfund.org.uk/" TargetMode="External"/><Relationship Id="rId4" Type="http://schemas.openxmlformats.org/officeDocument/2006/relationships/settings" Target="settings.xml"/><Relationship Id="rId9" Type="http://schemas.openxmlformats.org/officeDocument/2006/relationships/hyperlink" Target="https://www.cqc.org.uk/guidance-providers/regulations-enforcement/regulation-9-person-centred-care" TargetMode="External"/><Relationship Id="rId14" Type="http://schemas.openxmlformats.org/officeDocument/2006/relationships/hyperlink" Target="https://www.fons.org/library/journal" TargetMode="External"/><Relationship Id="rId22" Type="http://schemas.openxmlformats.org/officeDocument/2006/relationships/hyperlink" Target="https://www.gmc-uk.org/professional-standards/good-medical-practice-2024" TargetMode="External"/><Relationship Id="rId27" Type="http://schemas.openxmlformats.org/officeDocument/2006/relationships/hyperlink" Target="https://www.healthwatch.co.uk/" TargetMode="External"/><Relationship Id="rId30" Type="http://schemas.openxmlformats.org/officeDocument/2006/relationships/hyperlink" Target="https://pubmed.ncbi.nlm.nih.gov/38093586/" TargetMode="External"/><Relationship Id="rId35" Type="http://schemas.openxmlformats.org/officeDocument/2006/relationships/hyperlink" Target="https://ojin.nursingworld.org/" TargetMode="External"/><Relationship Id="rId43" Type="http://schemas.openxmlformats.org/officeDocument/2006/relationships/hyperlink" Target="https://pubmed.ncbi.nlm.nih.gov/37823435/" TargetMode="External"/><Relationship Id="rId48" Type="http://schemas.openxmlformats.org/officeDocument/2006/relationships/hyperlink" Target="https://www.skillsforcare.org.uk/" TargetMode="External"/><Relationship Id="rId8" Type="http://schemas.openxmlformats.org/officeDocument/2006/relationships/image" Target="media/image1.png"/><Relationship Id="rId51" Type="http://schemas.openxmlformats.org/officeDocument/2006/relationships/hyperlink" Target="https://www.kingsfund.org.uk/" TargetMode="External"/><Relationship Id="rId3" Type="http://schemas.openxmlformats.org/officeDocument/2006/relationships/styles" Target="styles.xml"/><Relationship Id="rId12" Type="http://schemas.openxmlformats.org/officeDocument/2006/relationships/hyperlink" Target="https://onlinelibrary.wiley.com/doi/10.1111/jan.16965" TargetMode="External"/><Relationship Id="rId17" Type="http://schemas.openxmlformats.org/officeDocument/2006/relationships/hyperlink" Target="https://academic.oup.com/eurjcn" TargetMode="External"/><Relationship Id="rId25" Type="http://schemas.openxmlformats.org/officeDocument/2006/relationships/hyperlink" Target="https://www.hee.nhs.uk/" TargetMode="External"/><Relationship Id="rId33" Type="http://schemas.openxmlformats.org/officeDocument/2006/relationships/hyperlink" Target="https://onlinelibrary.wiley.com/doi/10.1111/spol.13088" TargetMode="External"/><Relationship Id="rId38" Type="http://schemas.openxmlformats.org/officeDocument/2006/relationships/hyperlink" Target="https://www.sciencedirect.com/science/article/pii/S0738399120305280" TargetMode="External"/><Relationship Id="rId46" Type="http://schemas.openxmlformats.org/officeDocument/2006/relationships/hyperlink" Target="https://onlinelibrary.wiley.com/journal/13697625" TargetMode="External"/><Relationship Id="rId20" Type="http://schemas.openxmlformats.org/officeDocument/2006/relationships/hyperlink" Target="https://pubmed.ncbi.nlm.nih.gov/39648161/" TargetMode="External"/><Relationship Id="rId41" Type="http://schemas.openxmlformats.org/officeDocument/2006/relationships/hyperlink" Target="https://www.england.nhs.uk/long-read/the-personal-principles-of-care-education-and-treatment-review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journal/international-journal-of-nursing-studies" TargetMode="External"/><Relationship Id="rId23" Type="http://schemas.openxmlformats.org/officeDocument/2006/relationships/hyperlink" Target="https://link.springer.com/article/10.1007/s11897-025-00702-3" TargetMode="External"/><Relationship Id="rId28" Type="http://schemas.openxmlformats.org/officeDocument/2006/relationships/hyperlink" Target="https://www.healthwatch.co.uk/" TargetMode="External"/><Relationship Id="rId36" Type="http://schemas.openxmlformats.org/officeDocument/2006/relationships/hyperlink" Target="https://ojin.nursingworld.org/" TargetMode="External"/><Relationship Id="rId49" Type="http://schemas.openxmlformats.org/officeDocument/2006/relationships/hyperlink" Target="https://www.health.org.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26DwCMhHjc7+IJVjy4smUJa1Q==">CgMxLjAyDmgubmplbTM5bXU3YWpnMg5oLjN2cHg5am1xZGlmajIOaC52c3hkODI2cXJzZWkyDmguc3Z6dmN1dnV5dWw5OAByITFaY01TSG1QNEFieDFuRUdZcFVLWk9PbS1neGVqZW5zTw==</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1E5974B-C27F-4132-A7CC-75D46AD2A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3684</Words>
  <Characters>21005</Characters>
  <Application>Microsoft Office Word</Application>
  <DocSecurity>0</DocSecurity>
  <Lines>175</Lines>
  <Paragraphs>49</Paragraphs>
  <ScaleCrop>false</ScaleCrop>
  <Company/>
  <LinksUpToDate>false</LinksUpToDate>
  <CharactersWithSpaces>24640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Alok Kumar</cp:lastModifiedBy>
  <cp:revision>3</cp:revision>
  <dcterms:created xsi:type="dcterms:W3CDTF">2026-07-25T07:35:00Z</dcterms:created>
  <dcterms:modified xsi:type="dcterms:W3CDTF">2026-07-26T03:11:00Z</dcterms:modified>
</cp:coreProperties>
</file>