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96326" w14:textId="5AE57F7C" w:rsidR="000669A8" w:rsidRDefault="005B612E">
      <w:r>
        <w:t>2305221</w:t>
      </w:r>
    </w:p>
    <w:p w14:paraId="329E8C90" w14:textId="77777777" w:rsidR="005B612E" w:rsidRDefault="005B612E"/>
    <w:p w14:paraId="50C6A29A" w14:textId="567754E5" w:rsidR="005B612E" w:rsidRPr="005B612E" w:rsidRDefault="005B612E" w:rsidP="005B612E">
      <w:pPr>
        <w:pStyle w:val="Heading1"/>
        <w:rPr>
          <w:b/>
          <w:bCs/>
          <w:color w:val="auto"/>
        </w:rPr>
      </w:pPr>
      <w:r w:rsidRPr="005B612E">
        <w:rPr>
          <w:b/>
          <w:bCs/>
          <w:color w:val="auto"/>
        </w:rPr>
        <w:t xml:space="preserve">How History Fits </w:t>
      </w:r>
      <w:proofErr w:type="gramStart"/>
      <w:r w:rsidRPr="005B612E">
        <w:rPr>
          <w:b/>
          <w:bCs/>
          <w:color w:val="auto"/>
        </w:rPr>
        <w:t>Into</w:t>
      </w:r>
      <w:proofErr w:type="gramEnd"/>
      <w:r w:rsidRPr="005B612E">
        <w:rPr>
          <w:b/>
          <w:bCs/>
          <w:color w:val="auto"/>
        </w:rPr>
        <w:t xml:space="preserve"> </w:t>
      </w:r>
      <w:proofErr w:type="gramStart"/>
      <w:r w:rsidRPr="005B612E">
        <w:rPr>
          <w:b/>
          <w:bCs/>
          <w:color w:val="auto"/>
        </w:rPr>
        <w:t>The</w:t>
      </w:r>
      <w:proofErr w:type="gramEnd"/>
      <w:r w:rsidRPr="005B612E">
        <w:rPr>
          <w:b/>
          <w:bCs/>
          <w:color w:val="auto"/>
        </w:rPr>
        <w:t xml:space="preserve"> Humanities</w:t>
      </w:r>
    </w:p>
    <w:p w14:paraId="285B08A2" w14:textId="77777777" w:rsidR="005B612E" w:rsidRDefault="005B612E" w:rsidP="005B612E"/>
    <w:p w14:paraId="51637C28" w14:textId="0B4A524A" w:rsidR="005B612E" w:rsidRDefault="005B612E" w:rsidP="005B612E">
      <w:pPr>
        <w:rPr>
          <w:b/>
          <w:bCs/>
          <w:sz w:val="32"/>
          <w:szCs w:val="32"/>
        </w:rPr>
      </w:pPr>
      <w:r w:rsidRPr="005B612E">
        <w:rPr>
          <w:b/>
          <w:bCs/>
          <w:sz w:val="32"/>
          <w:szCs w:val="32"/>
        </w:rPr>
        <w:t>Introduction</w:t>
      </w:r>
      <w:r>
        <w:rPr>
          <w:b/>
          <w:bCs/>
          <w:sz w:val="32"/>
          <w:szCs w:val="32"/>
        </w:rPr>
        <w:t xml:space="preserve"> </w:t>
      </w:r>
    </w:p>
    <w:p w14:paraId="6590D43A" w14:textId="10AECB7D" w:rsidR="005B612E" w:rsidRDefault="005B612E" w:rsidP="005B612E">
      <w:pPr>
        <w:rPr>
          <w:sz w:val="24"/>
          <w:szCs w:val="24"/>
        </w:rPr>
      </w:pPr>
      <w:r>
        <w:rPr>
          <w:sz w:val="24"/>
          <w:szCs w:val="24"/>
        </w:rPr>
        <w:t xml:space="preserve">In this essay I will be discussing how history fits into the humanities I will be looking at the nature of history as a subject and how it links to the wider range of the humanities subject and the importance of it. </w:t>
      </w:r>
    </w:p>
    <w:p w14:paraId="3C5494C1" w14:textId="77777777" w:rsidR="005B612E" w:rsidRDefault="005B612E" w:rsidP="005B612E">
      <w:pPr>
        <w:rPr>
          <w:sz w:val="24"/>
          <w:szCs w:val="24"/>
        </w:rPr>
      </w:pPr>
    </w:p>
    <w:p w14:paraId="68B56265" w14:textId="0B6D39FB" w:rsidR="005B612E" w:rsidRDefault="005B612E" w:rsidP="005B612E">
      <w:pPr>
        <w:rPr>
          <w:b/>
          <w:bCs/>
          <w:sz w:val="32"/>
          <w:szCs w:val="32"/>
        </w:rPr>
      </w:pPr>
      <w:r w:rsidRPr="005B612E">
        <w:rPr>
          <w:b/>
          <w:bCs/>
          <w:sz w:val="32"/>
          <w:szCs w:val="32"/>
        </w:rPr>
        <w:t>Body</w:t>
      </w:r>
      <w:r>
        <w:rPr>
          <w:b/>
          <w:bCs/>
          <w:sz w:val="32"/>
          <w:szCs w:val="32"/>
        </w:rPr>
        <w:t xml:space="preserve"> </w:t>
      </w:r>
    </w:p>
    <w:p w14:paraId="03834E9D" w14:textId="5F6B8F4F" w:rsidR="0016049A" w:rsidRDefault="004B2136" w:rsidP="005B612E">
      <w:pPr>
        <w:rPr>
          <w:sz w:val="24"/>
          <w:szCs w:val="24"/>
        </w:rPr>
      </w:pPr>
      <w:r>
        <w:rPr>
          <w:sz w:val="24"/>
          <w:szCs w:val="24"/>
        </w:rPr>
        <w:t xml:space="preserve">The way history fits into the humanities </w:t>
      </w:r>
      <w:r w:rsidR="00ED39AE">
        <w:rPr>
          <w:sz w:val="24"/>
          <w:szCs w:val="24"/>
        </w:rPr>
        <w:t xml:space="preserve">is because it is the study of how human history and the human experience through time, while other subjects within the humanities such as archaeology, focus mainly on the places and artifacts left behind by different peoples and cultures, history serves as the chronological backbone of the subject examining </w:t>
      </w:r>
      <w:r w:rsidR="00EA04B6">
        <w:rPr>
          <w:sz w:val="24"/>
          <w:szCs w:val="24"/>
        </w:rPr>
        <w:t>past human choices, cultures and ideas that created the world we live in today and how we can learn from them to build and shape the future.</w:t>
      </w:r>
    </w:p>
    <w:p w14:paraId="27501C7B" w14:textId="721EE002" w:rsidR="0016049A" w:rsidRDefault="0016049A" w:rsidP="005B612E">
      <w:pPr>
        <w:rPr>
          <w:sz w:val="24"/>
          <w:szCs w:val="24"/>
        </w:rPr>
      </w:pPr>
      <w:r>
        <w:rPr>
          <w:sz w:val="24"/>
          <w:szCs w:val="24"/>
        </w:rPr>
        <w:t>The goal of history within the humanities is to try and humanize the past moving the focus away from a rigid list of names, dates and places and towards individual and group experiences and perspectives and to look at what it means and has meant to be human through out history.</w:t>
      </w:r>
      <w:r w:rsidR="00247F46">
        <w:rPr>
          <w:sz w:val="24"/>
          <w:szCs w:val="24"/>
        </w:rPr>
        <w:t xml:space="preserve"> </w:t>
      </w:r>
    </w:p>
    <w:p w14:paraId="6B4496BA" w14:textId="77777777" w:rsidR="00247F46" w:rsidRDefault="00247F46" w:rsidP="005B612E">
      <w:pPr>
        <w:rPr>
          <w:sz w:val="24"/>
          <w:szCs w:val="24"/>
        </w:rPr>
      </w:pPr>
    </w:p>
    <w:p w14:paraId="4CF50670" w14:textId="28176B0C" w:rsidR="00247F46" w:rsidRDefault="00247F46" w:rsidP="005B612E">
      <w:pPr>
        <w:rPr>
          <w:b/>
          <w:bCs/>
          <w:sz w:val="32"/>
          <w:szCs w:val="32"/>
        </w:rPr>
      </w:pPr>
      <w:r w:rsidRPr="00247F46">
        <w:rPr>
          <w:b/>
          <w:bCs/>
          <w:sz w:val="32"/>
          <w:szCs w:val="32"/>
        </w:rPr>
        <w:t xml:space="preserve">The Nature </w:t>
      </w:r>
      <w:proofErr w:type="gramStart"/>
      <w:r w:rsidRPr="00247F46">
        <w:rPr>
          <w:b/>
          <w:bCs/>
          <w:sz w:val="32"/>
          <w:szCs w:val="32"/>
        </w:rPr>
        <w:t>Of</w:t>
      </w:r>
      <w:proofErr w:type="gramEnd"/>
      <w:r w:rsidRPr="00247F46">
        <w:rPr>
          <w:b/>
          <w:bCs/>
          <w:sz w:val="32"/>
          <w:szCs w:val="32"/>
        </w:rPr>
        <w:t xml:space="preserve"> History</w:t>
      </w:r>
      <w:r>
        <w:rPr>
          <w:b/>
          <w:bCs/>
          <w:sz w:val="32"/>
          <w:szCs w:val="32"/>
        </w:rPr>
        <w:t xml:space="preserve"> </w:t>
      </w:r>
    </w:p>
    <w:p w14:paraId="0A76D6BE" w14:textId="77777777" w:rsidR="006A26BF" w:rsidRDefault="00A26170" w:rsidP="005B612E">
      <w:pPr>
        <w:rPr>
          <w:sz w:val="24"/>
          <w:szCs w:val="24"/>
        </w:rPr>
      </w:pPr>
      <w:r>
        <w:rPr>
          <w:sz w:val="24"/>
          <w:szCs w:val="24"/>
        </w:rPr>
        <w:t>The nature of history as a subject is based around a dialogue between the past and present rather than the memorisation of dates, times, peoples, places and events, history is the process of empirical investigation, critical interpretation and narrative construction.</w:t>
      </w:r>
      <w:r>
        <w:rPr>
          <w:sz w:val="24"/>
          <w:szCs w:val="24"/>
        </w:rPr>
        <w:br/>
        <w:t xml:space="preserve">It is both an art and a science, using modern scientific </w:t>
      </w:r>
      <w:r w:rsidR="00F10538">
        <w:rPr>
          <w:sz w:val="24"/>
          <w:szCs w:val="24"/>
        </w:rPr>
        <w:t xml:space="preserve">methodology to explore the </w:t>
      </w:r>
      <w:proofErr w:type="spellStart"/>
      <w:r w:rsidR="00F10538">
        <w:rPr>
          <w:sz w:val="24"/>
          <w:szCs w:val="24"/>
        </w:rPr>
        <w:t>fluied</w:t>
      </w:r>
      <w:proofErr w:type="spellEnd"/>
      <w:r w:rsidR="00F10538">
        <w:rPr>
          <w:sz w:val="24"/>
          <w:szCs w:val="24"/>
        </w:rPr>
        <w:t xml:space="preserve"> and subjective human experience and how our ancestors lived</w:t>
      </w:r>
      <w:r w:rsidR="0084397D">
        <w:rPr>
          <w:sz w:val="24"/>
          <w:szCs w:val="24"/>
        </w:rPr>
        <w:t>, interacted and viewed the world around them and also how they interacted with each other.</w:t>
      </w:r>
      <w:r w:rsidR="0084397D">
        <w:rPr>
          <w:sz w:val="24"/>
          <w:szCs w:val="24"/>
        </w:rPr>
        <w:br/>
        <w:t>History is also the accumulation of all human memory, knowledge and experience.</w:t>
      </w:r>
      <w:r w:rsidR="0084397D">
        <w:rPr>
          <w:sz w:val="24"/>
          <w:szCs w:val="24"/>
        </w:rPr>
        <w:br/>
        <w:t>The study of history is never ending and never truly complete as history is naturally fragmented due to the passage of time, due to this historians rarely have the complete picture and so historians must work like detectives uncovering the clues and truths about our past and use these clues to reconstruct the reality of our past.</w:t>
      </w:r>
      <w:r w:rsidR="0084397D">
        <w:rPr>
          <w:sz w:val="24"/>
          <w:szCs w:val="24"/>
        </w:rPr>
        <w:br/>
        <w:t xml:space="preserve">Due to the incomplete </w:t>
      </w:r>
      <w:r w:rsidR="006A26BF">
        <w:rPr>
          <w:sz w:val="24"/>
          <w:szCs w:val="24"/>
        </w:rPr>
        <w:t xml:space="preserve">knowledge and evidence of our own history it can never be entirely objective, two historians looking at the same facts can build completely different conclusions </w:t>
      </w:r>
      <w:r w:rsidR="006A26BF">
        <w:rPr>
          <w:sz w:val="24"/>
          <w:szCs w:val="24"/>
        </w:rPr>
        <w:lastRenderedPageBreak/>
        <w:t>based on their own interpretation of the existing analytical framework, this lack of objectivity and clarity can lead to ever evolving discussion around the events of our past.</w:t>
      </w:r>
    </w:p>
    <w:p w14:paraId="308461BC" w14:textId="77777777" w:rsidR="006A26BF" w:rsidRDefault="006A26BF" w:rsidP="005B612E">
      <w:pPr>
        <w:rPr>
          <w:sz w:val="24"/>
          <w:szCs w:val="24"/>
        </w:rPr>
      </w:pPr>
    </w:p>
    <w:p w14:paraId="7406D778" w14:textId="77777777" w:rsidR="00A90D01" w:rsidRDefault="00A90D01" w:rsidP="005B612E">
      <w:pPr>
        <w:rPr>
          <w:sz w:val="24"/>
          <w:szCs w:val="24"/>
        </w:rPr>
      </w:pPr>
    </w:p>
    <w:p w14:paraId="1EA3900E" w14:textId="77777777" w:rsidR="00A90D01" w:rsidRDefault="00A90D01">
      <w:pPr>
        <w:rPr>
          <w:sz w:val="24"/>
          <w:szCs w:val="24"/>
        </w:rPr>
      </w:pPr>
      <w:r>
        <w:rPr>
          <w:sz w:val="24"/>
          <w:szCs w:val="24"/>
        </w:rPr>
        <w:br w:type="page"/>
      </w:r>
    </w:p>
    <w:p w14:paraId="33CED9D3" w14:textId="50774D47" w:rsidR="00247F46" w:rsidRDefault="00A90D01" w:rsidP="00A90D01">
      <w:pPr>
        <w:pStyle w:val="Heading1"/>
        <w:rPr>
          <w:color w:val="auto"/>
        </w:rPr>
      </w:pPr>
      <w:r w:rsidRPr="00A90D01">
        <w:rPr>
          <w:color w:val="auto"/>
        </w:rPr>
        <w:lastRenderedPageBreak/>
        <w:t>Reference List</w:t>
      </w:r>
      <w:r w:rsidR="006A26BF" w:rsidRPr="00A90D01">
        <w:rPr>
          <w:color w:val="auto"/>
        </w:rPr>
        <w:t xml:space="preserve"> </w:t>
      </w:r>
      <w:r w:rsidR="0084397D" w:rsidRPr="00A90D01">
        <w:rPr>
          <w:color w:val="auto"/>
        </w:rPr>
        <w:t xml:space="preserve"> </w:t>
      </w:r>
    </w:p>
    <w:p w14:paraId="2397B856" w14:textId="77777777" w:rsidR="00A90D01" w:rsidRDefault="00A90D01" w:rsidP="00A90D01"/>
    <w:p w14:paraId="38EF8F91" w14:textId="77777777" w:rsidR="009F75A7" w:rsidRPr="009F75A7" w:rsidRDefault="009F75A7" w:rsidP="009F75A7">
      <w:pPr>
        <w:spacing w:after="0" w:line="360" w:lineRule="atLeast"/>
        <w:rPr>
          <w:rFonts w:ascii="Calibri" w:eastAsia="Times New Roman" w:hAnsi="Calibri" w:cs="Calibri"/>
          <w:kern w:val="0"/>
          <w:sz w:val="24"/>
          <w:szCs w:val="24"/>
          <w:lang w:eastAsia="en-GB"/>
          <w14:ligatures w14:val="none"/>
        </w:rPr>
      </w:pPr>
      <w:r w:rsidRPr="009F75A7">
        <w:rPr>
          <w:rFonts w:ascii="Calibri" w:eastAsia="Times New Roman" w:hAnsi="Calibri" w:cs="Calibri"/>
          <w:kern w:val="0"/>
          <w:sz w:val="24"/>
          <w:szCs w:val="24"/>
          <w:lang w:eastAsia="en-GB"/>
          <w14:ligatures w14:val="none"/>
        </w:rPr>
        <w:t xml:space="preserve">AHA. (2024). </w:t>
      </w:r>
      <w:r w:rsidRPr="009F75A7">
        <w:rPr>
          <w:rFonts w:ascii="Calibri" w:eastAsia="Times New Roman" w:hAnsi="Calibri" w:cs="Calibri"/>
          <w:i/>
          <w:iCs/>
          <w:kern w:val="0"/>
          <w:sz w:val="24"/>
          <w:szCs w:val="24"/>
          <w:lang w:eastAsia="en-GB"/>
          <w14:ligatures w14:val="none"/>
        </w:rPr>
        <w:t>The case for history and the humanities – AHA</w:t>
      </w:r>
      <w:r w:rsidRPr="009F75A7">
        <w:rPr>
          <w:rFonts w:ascii="Calibri" w:eastAsia="Times New Roman" w:hAnsi="Calibri" w:cs="Calibri"/>
          <w:kern w:val="0"/>
          <w:sz w:val="24"/>
          <w:szCs w:val="24"/>
          <w:lang w:eastAsia="en-GB"/>
          <w14:ligatures w14:val="none"/>
        </w:rPr>
        <w:t>. [online] Available at: https://www.historians.org/perspectives-article/the-case-for-history-and-the-humanities-january-2008/ [Accessed 25 Oct. 2026].</w:t>
      </w:r>
    </w:p>
    <w:p w14:paraId="7F83B9EC" w14:textId="77777777" w:rsidR="00A90D01" w:rsidRDefault="00A90D01" w:rsidP="00A90D01"/>
    <w:p w14:paraId="3726948C" w14:textId="77777777" w:rsidR="00AE66F9" w:rsidRPr="00AE66F9" w:rsidRDefault="00AE66F9" w:rsidP="00AE66F9">
      <w:pPr>
        <w:spacing w:after="0" w:line="360" w:lineRule="atLeast"/>
        <w:rPr>
          <w:rFonts w:ascii="Calibri" w:eastAsia="Times New Roman" w:hAnsi="Calibri" w:cs="Calibri"/>
          <w:kern w:val="0"/>
          <w:sz w:val="24"/>
          <w:szCs w:val="24"/>
          <w:lang w:eastAsia="en-GB"/>
          <w14:ligatures w14:val="none"/>
        </w:rPr>
      </w:pPr>
      <w:r w:rsidRPr="00AE66F9">
        <w:rPr>
          <w:rFonts w:ascii="Calibri" w:eastAsia="Times New Roman" w:hAnsi="Calibri" w:cs="Calibri"/>
          <w:kern w:val="0"/>
          <w:sz w:val="24"/>
          <w:szCs w:val="24"/>
          <w:lang w:eastAsia="en-GB"/>
          <w14:ligatures w14:val="none"/>
        </w:rPr>
        <w:t xml:space="preserve">Skinner, Q. and Bourke, R. (2022). Introduction. In: </w:t>
      </w:r>
      <w:r w:rsidRPr="00AE66F9">
        <w:rPr>
          <w:rFonts w:ascii="Calibri" w:eastAsia="Times New Roman" w:hAnsi="Calibri" w:cs="Calibri"/>
          <w:i/>
          <w:iCs/>
          <w:kern w:val="0"/>
          <w:sz w:val="24"/>
          <w:szCs w:val="24"/>
          <w:lang w:eastAsia="en-GB"/>
          <w14:ligatures w14:val="none"/>
        </w:rPr>
        <w:t>History in the humanities and Social Sciences</w:t>
      </w:r>
      <w:r w:rsidRPr="00AE66F9">
        <w:rPr>
          <w:rFonts w:ascii="Calibri" w:eastAsia="Times New Roman" w:hAnsi="Calibri" w:cs="Calibri"/>
          <w:kern w:val="0"/>
          <w:sz w:val="24"/>
          <w:szCs w:val="24"/>
          <w:lang w:eastAsia="en-GB"/>
          <w14:ligatures w14:val="none"/>
        </w:rPr>
        <w:t>. [online] Cambridge University Press, pp.1–19. doi:10.1017/9781009231053.001.</w:t>
      </w:r>
    </w:p>
    <w:p w14:paraId="56C5B036" w14:textId="77777777" w:rsidR="009F75A7" w:rsidRDefault="009F75A7" w:rsidP="00A90D01"/>
    <w:p w14:paraId="6B843C79" w14:textId="77777777" w:rsidR="005967AD" w:rsidRPr="005967AD" w:rsidRDefault="005967AD" w:rsidP="005967AD">
      <w:pPr>
        <w:spacing w:after="0" w:line="360" w:lineRule="atLeast"/>
        <w:rPr>
          <w:rFonts w:ascii="Calibri" w:eastAsia="Times New Roman" w:hAnsi="Calibri" w:cs="Calibri"/>
          <w:kern w:val="0"/>
          <w:sz w:val="24"/>
          <w:szCs w:val="24"/>
          <w:lang w:eastAsia="en-GB"/>
          <w14:ligatures w14:val="none"/>
        </w:rPr>
      </w:pPr>
      <w:r w:rsidRPr="005967AD">
        <w:rPr>
          <w:rFonts w:ascii="Calibri" w:eastAsia="Times New Roman" w:hAnsi="Calibri" w:cs="Calibri"/>
          <w:kern w:val="0"/>
          <w:sz w:val="24"/>
          <w:szCs w:val="24"/>
          <w:lang w:eastAsia="en-GB"/>
          <w14:ligatures w14:val="none"/>
        </w:rPr>
        <w:t xml:space="preserve">AHA. (2024). </w:t>
      </w:r>
      <w:r w:rsidRPr="005967AD">
        <w:rPr>
          <w:rFonts w:ascii="Calibri" w:eastAsia="Times New Roman" w:hAnsi="Calibri" w:cs="Calibri"/>
          <w:i/>
          <w:iCs/>
          <w:kern w:val="0"/>
          <w:sz w:val="24"/>
          <w:szCs w:val="24"/>
          <w:lang w:eastAsia="en-GB"/>
          <w14:ligatures w14:val="none"/>
        </w:rPr>
        <w:t>The case for history and the humanities – AHA</w:t>
      </w:r>
      <w:r w:rsidRPr="005967AD">
        <w:rPr>
          <w:rFonts w:ascii="Calibri" w:eastAsia="Times New Roman" w:hAnsi="Calibri" w:cs="Calibri"/>
          <w:kern w:val="0"/>
          <w:sz w:val="24"/>
          <w:szCs w:val="24"/>
          <w:lang w:eastAsia="en-GB"/>
          <w14:ligatures w14:val="none"/>
        </w:rPr>
        <w:t>. [online] Available at: https://www.historians.org/perspectives-article/the-case-for-history-and-the-humanities-january-2008/ [Accessed 25 Oct. 2026].</w:t>
      </w:r>
    </w:p>
    <w:p w14:paraId="7112B557" w14:textId="77777777" w:rsidR="00AE66F9" w:rsidRDefault="00AE66F9" w:rsidP="00A90D01"/>
    <w:p w14:paraId="43B2676A" w14:textId="77777777" w:rsidR="00F73855" w:rsidRPr="00F73855" w:rsidRDefault="00F73855" w:rsidP="00F73855">
      <w:pPr>
        <w:spacing w:after="0" w:line="360" w:lineRule="atLeast"/>
        <w:rPr>
          <w:rFonts w:ascii="Calibri" w:eastAsia="Times New Roman" w:hAnsi="Calibri" w:cs="Calibri"/>
          <w:kern w:val="0"/>
          <w:sz w:val="24"/>
          <w:szCs w:val="24"/>
          <w:lang w:eastAsia="en-GB"/>
          <w14:ligatures w14:val="none"/>
        </w:rPr>
      </w:pPr>
      <w:r w:rsidRPr="00F73855">
        <w:rPr>
          <w:rFonts w:ascii="Calibri" w:eastAsia="Times New Roman" w:hAnsi="Calibri" w:cs="Calibri"/>
          <w:kern w:val="0"/>
          <w:sz w:val="24"/>
          <w:szCs w:val="24"/>
          <w:lang w:eastAsia="en-GB"/>
          <w14:ligatures w14:val="none"/>
        </w:rPr>
        <w:t xml:space="preserve">Kirkaldy, J. (n.d.). </w:t>
      </w:r>
      <w:r w:rsidRPr="00F73855">
        <w:rPr>
          <w:rFonts w:ascii="Calibri" w:eastAsia="Times New Roman" w:hAnsi="Calibri" w:cs="Calibri"/>
          <w:i/>
          <w:iCs/>
          <w:kern w:val="0"/>
          <w:sz w:val="24"/>
          <w:szCs w:val="24"/>
          <w:lang w:eastAsia="en-GB"/>
          <w14:ligatures w14:val="none"/>
        </w:rPr>
        <w:t>The nature of history</w:t>
      </w:r>
      <w:r w:rsidRPr="00F73855">
        <w:rPr>
          <w:rFonts w:ascii="Calibri" w:eastAsia="Times New Roman" w:hAnsi="Calibri" w:cs="Calibri"/>
          <w:kern w:val="0"/>
          <w:sz w:val="24"/>
          <w:szCs w:val="24"/>
          <w:lang w:eastAsia="en-GB"/>
          <w14:ligatures w14:val="none"/>
        </w:rPr>
        <w:t>. [online] Open Learning. Available at: https://www.open.edu/openlearn/education/educational-technology-and-practice/educational-practice/the-nature-history [Accessed 25 Oct. 2026].</w:t>
      </w:r>
    </w:p>
    <w:p w14:paraId="40B22D4E" w14:textId="77777777" w:rsidR="005967AD" w:rsidRDefault="005967AD" w:rsidP="00A90D01"/>
    <w:p w14:paraId="09A88986" w14:textId="77777777" w:rsidR="004D274A" w:rsidRPr="004D274A" w:rsidRDefault="004D274A" w:rsidP="004D274A">
      <w:pPr>
        <w:spacing w:after="0" w:line="360" w:lineRule="atLeast"/>
        <w:rPr>
          <w:rFonts w:ascii="Calibri" w:eastAsia="Times New Roman" w:hAnsi="Calibri" w:cs="Calibri"/>
          <w:kern w:val="0"/>
          <w:sz w:val="24"/>
          <w:szCs w:val="24"/>
          <w:lang w:eastAsia="en-GB"/>
          <w14:ligatures w14:val="none"/>
        </w:rPr>
      </w:pPr>
      <w:r w:rsidRPr="004D274A">
        <w:rPr>
          <w:rFonts w:ascii="Calibri" w:eastAsia="Times New Roman" w:hAnsi="Calibri" w:cs="Calibri"/>
          <w:kern w:val="0"/>
          <w:sz w:val="24"/>
          <w:szCs w:val="24"/>
          <w:lang w:eastAsia="en-GB"/>
          <w14:ligatures w14:val="none"/>
        </w:rPr>
        <w:t xml:space="preserve">Marwick, A. (2001). </w:t>
      </w:r>
      <w:r w:rsidRPr="004D274A">
        <w:rPr>
          <w:rFonts w:ascii="Calibri" w:eastAsia="Times New Roman" w:hAnsi="Calibri" w:cs="Calibri"/>
          <w:i/>
          <w:iCs/>
          <w:kern w:val="0"/>
          <w:sz w:val="24"/>
          <w:szCs w:val="24"/>
          <w:lang w:eastAsia="en-GB"/>
          <w14:ligatures w14:val="none"/>
        </w:rPr>
        <w:t>History in Focus: What is History?</w:t>
      </w:r>
      <w:r w:rsidRPr="004D274A">
        <w:rPr>
          <w:rFonts w:ascii="Calibri" w:eastAsia="Times New Roman" w:hAnsi="Calibri" w:cs="Calibri"/>
          <w:kern w:val="0"/>
          <w:sz w:val="24"/>
          <w:szCs w:val="24"/>
          <w:lang w:eastAsia="en-GB"/>
          <w14:ligatures w14:val="none"/>
        </w:rPr>
        <w:t xml:space="preserve"> [online] History.ac.uk. Available at: https://archives.history.ac.uk/history-in-focus/Whatishistory/marwick1.html [Accessed 25 Oct. 2026].</w:t>
      </w:r>
    </w:p>
    <w:p w14:paraId="578CA7A8" w14:textId="77777777" w:rsidR="00F71584" w:rsidRDefault="00F71584" w:rsidP="00A90D01"/>
    <w:p w14:paraId="69751B21" w14:textId="77777777" w:rsidR="00F73855" w:rsidRPr="00A90D01" w:rsidRDefault="00F73855" w:rsidP="00A90D01"/>
    <w:p w14:paraId="1757B3BE" w14:textId="574169C3" w:rsidR="005B612E" w:rsidRPr="005B612E" w:rsidRDefault="00ED39AE" w:rsidP="005B612E">
      <w:pPr>
        <w:rPr>
          <w:sz w:val="24"/>
          <w:szCs w:val="24"/>
        </w:rPr>
      </w:pPr>
      <w:r>
        <w:rPr>
          <w:sz w:val="24"/>
          <w:szCs w:val="24"/>
        </w:rPr>
        <w:t xml:space="preserve">  </w:t>
      </w:r>
    </w:p>
    <w:sectPr w:rsidR="005B612E" w:rsidRPr="005B61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12E"/>
    <w:rsid w:val="000669A8"/>
    <w:rsid w:val="0016049A"/>
    <w:rsid w:val="00247F46"/>
    <w:rsid w:val="004B2136"/>
    <w:rsid w:val="004D274A"/>
    <w:rsid w:val="005967AD"/>
    <w:rsid w:val="005B612E"/>
    <w:rsid w:val="006A26BF"/>
    <w:rsid w:val="0084397D"/>
    <w:rsid w:val="009731A0"/>
    <w:rsid w:val="009F75A7"/>
    <w:rsid w:val="00A26170"/>
    <w:rsid w:val="00A90D01"/>
    <w:rsid w:val="00AE66F9"/>
    <w:rsid w:val="00EA04B6"/>
    <w:rsid w:val="00ED39AE"/>
    <w:rsid w:val="00F10538"/>
    <w:rsid w:val="00F71584"/>
    <w:rsid w:val="00F73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58E5F"/>
  <w15:chartTrackingRefBased/>
  <w15:docId w15:val="{B2F93BA2-A5E2-4204-8500-FA1D1F1E4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1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B61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B61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B61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B61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B61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1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1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1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1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B61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B61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B61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B61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B61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1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1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12E"/>
    <w:rPr>
      <w:rFonts w:eastAsiaTheme="majorEastAsia" w:cstheme="majorBidi"/>
      <w:color w:val="272727" w:themeColor="text1" w:themeTint="D8"/>
    </w:rPr>
  </w:style>
  <w:style w:type="paragraph" w:styleId="Title">
    <w:name w:val="Title"/>
    <w:basedOn w:val="Normal"/>
    <w:next w:val="Normal"/>
    <w:link w:val="TitleChar"/>
    <w:uiPriority w:val="10"/>
    <w:qFormat/>
    <w:rsid w:val="005B61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1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1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1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12E"/>
    <w:pPr>
      <w:spacing w:before="160"/>
      <w:jc w:val="center"/>
    </w:pPr>
    <w:rPr>
      <w:i/>
      <w:iCs/>
      <w:color w:val="404040" w:themeColor="text1" w:themeTint="BF"/>
    </w:rPr>
  </w:style>
  <w:style w:type="character" w:customStyle="1" w:styleId="QuoteChar">
    <w:name w:val="Quote Char"/>
    <w:basedOn w:val="DefaultParagraphFont"/>
    <w:link w:val="Quote"/>
    <w:uiPriority w:val="29"/>
    <w:rsid w:val="005B612E"/>
    <w:rPr>
      <w:i/>
      <w:iCs/>
      <w:color w:val="404040" w:themeColor="text1" w:themeTint="BF"/>
    </w:rPr>
  </w:style>
  <w:style w:type="paragraph" w:styleId="ListParagraph">
    <w:name w:val="List Paragraph"/>
    <w:basedOn w:val="Normal"/>
    <w:uiPriority w:val="34"/>
    <w:qFormat/>
    <w:rsid w:val="005B612E"/>
    <w:pPr>
      <w:ind w:left="720"/>
      <w:contextualSpacing/>
    </w:pPr>
  </w:style>
  <w:style w:type="character" w:styleId="IntenseEmphasis">
    <w:name w:val="Intense Emphasis"/>
    <w:basedOn w:val="DefaultParagraphFont"/>
    <w:uiPriority w:val="21"/>
    <w:qFormat/>
    <w:rsid w:val="005B612E"/>
    <w:rPr>
      <w:i/>
      <w:iCs/>
      <w:color w:val="2F5496" w:themeColor="accent1" w:themeShade="BF"/>
    </w:rPr>
  </w:style>
  <w:style w:type="paragraph" w:styleId="IntenseQuote">
    <w:name w:val="Intense Quote"/>
    <w:basedOn w:val="Normal"/>
    <w:next w:val="Normal"/>
    <w:link w:val="IntenseQuoteChar"/>
    <w:uiPriority w:val="30"/>
    <w:qFormat/>
    <w:rsid w:val="005B61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B612E"/>
    <w:rPr>
      <w:i/>
      <w:iCs/>
      <w:color w:val="2F5496" w:themeColor="accent1" w:themeShade="BF"/>
    </w:rPr>
  </w:style>
  <w:style w:type="character" w:styleId="IntenseReference">
    <w:name w:val="Intense Reference"/>
    <w:basedOn w:val="DefaultParagraphFont"/>
    <w:uiPriority w:val="32"/>
    <w:qFormat/>
    <w:rsid w:val="005B612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183946d759f7dda54ce7cd03fbd4bfb5">
  <xsd:schema xmlns:xsd="http://www.w3.org/2001/XMLSchema" xmlns:xs="http://www.w3.org/2001/XMLSchema" xmlns:p="http://schemas.microsoft.com/office/2006/metadata/properties" xmlns:ns3="b4f9f7ee-5770-4a14-8925-17f3d16e50b7" targetNamespace="http://schemas.microsoft.com/office/2006/metadata/properties" ma:root="true" ma:fieldsID="4add625173ad03cc45f12f6ea0fb75e2" ns3:_="">
    <xsd:import namespace="b4f9f7ee-5770-4a14-8925-17f3d16e50b7"/>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5E7BD6D3-67CF-4C53-9DB0-A5B30645E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E11367-859E-4230-9BC1-D17436A2A4EC}">
  <ds:schemaRefs>
    <ds:schemaRef ds:uri="http://schemas.microsoft.com/sharepoint/v3/contenttype/forms"/>
  </ds:schemaRefs>
</ds:datastoreItem>
</file>

<file path=customXml/itemProps3.xml><?xml version="1.0" encoding="utf-8"?>
<ds:datastoreItem xmlns:ds="http://schemas.openxmlformats.org/officeDocument/2006/customXml" ds:itemID="{D5032139-564A-4290-95C4-CF9E2442DE79}">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508</Words>
  <Characters>2901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Rowan Swallow (2305221)</dc:creator>
  <cp:keywords/>
  <dc:description/>
  <cp:lastModifiedBy>Rowan Swallow (2305221)</cp:lastModifiedBy>
  <cp:revision>2</cp:revision>
  <dcterms:created xsi:type="dcterms:W3CDTF">2026-10-25T21:45:00Z</dcterms:created>
  <dcterms:modified xsi:type="dcterms:W3CDTF">2026-10-25T21:45:00Z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9456c3be-c515-4b12-9c3d-4f36b4197036</vt:lpwstr>
  </property>
  <property fmtid="{D5CDD505-2E9C-101B-9397-08002B2CF9AE}" pid="3" name="ContentTypeId">
    <vt:lpwstr>0x01010060C4E9246EAD664A9A522726E403CA17</vt:lpwstr>
  </property>
</Properties>
</file>