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color w:val="000000" w:themeColor="text1"/>
          <w:kern w:val="2"/>
          <w:sz w:val="24"/>
          <w:szCs w:val="24"/>
          <w14:ligatures w14:val="standardContextual"/>
        </w:rPr>
        <w:id w:val="-492182050"/>
        <w:docPartObj>
          <w:docPartGallery w:val="Table of Contents"/>
          <w:docPartUnique/>
        </w:docPartObj>
      </w:sdtPr>
      <w:sdtEndPr>
        <w:rPr>
          <w:b/>
          <w:bCs/>
          <w:noProof/>
        </w:rPr>
      </w:sdtEndPr>
      <w:sdtContent>
        <w:p w14:paraId="4DF29E50" w14:textId="1F75CAFF" w:rsidR="00321F76" w:rsidRPr="00321F76" w:rsidRDefault="00321F76" w:rsidP="00321F76">
          <w:pPr>
            <w:pStyle w:val="TOCHeading"/>
            <w:spacing w:before="0" w:line="480" w:lineRule="auto"/>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Contents</w:t>
          </w:r>
        </w:p>
        <w:p w14:paraId="3D35442B" w14:textId="47BFAE57" w:rsidR="00321F76" w:rsidRPr="00321F76" w:rsidRDefault="00321F76" w:rsidP="00321F76">
          <w:pPr>
            <w:pStyle w:val="TOC1"/>
            <w:tabs>
              <w:tab w:val="right" w:leader="dot" w:pos="9350"/>
            </w:tabs>
            <w:spacing w:after="0" w:line="480" w:lineRule="auto"/>
            <w:jc w:val="both"/>
            <w:rPr>
              <w:rFonts w:ascii="Times New Roman" w:hAnsi="Times New Roman" w:cs="Times New Roman"/>
              <w:noProof/>
              <w:color w:val="000000" w:themeColor="text1"/>
              <w:sz w:val="24"/>
              <w:szCs w:val="24"/>
            </w:rPr>
          </w:pPr>
          <w:r w:rsidRPr="00321F76">
            <w:rPr>
              <w:rFonts w:ascii="Times New Roman" w:hAnsi="Times New Roman" w:cs="Times New Roman"/>
              <w:color w:val="000000" w:themeColor="text1"/>
              <w:sz w:val="24"/>
              <w:szCs w:val="24"/>
            </w:rPr>
            <w:fldChar w:fldCharType="begin"/>
          </w:r>
          <w:r w:rsidRPr="00321F76">
            <w:rPr>
              <w:rFonts w:ascii="Times New Roman" w:hAnsi="Times New Roman" w:cs="Times New Roman"/>
              <w:color w:val="000000" w:themeColor="text1"/>
              <w:sz w:val="24"/>
              <w:szCs w:val="24"/>
            </w:rPr>
            <w:instrText xml:space="preserve"> TOC \o "1-3" \h \z \u </w:instrText>
          </w:r>
          <w:r w:rsidRPr="00321F76">
            <w:rPr>
              <w:rFonts w:ascii="Times New Roman" w:hAnsi="Times New Roman" w:cs="Times New Roman"/>
              <w:color w:val="000000" w:themeColor="text1"/>
              <w:sz w:val="24"/>
              <w:szCs w:val="24"/>
            </w:rPr>
            <w:fldChar w:fldCharType="separate"/>
          </w:r>
          <w:hyperlink w:anchor="_Toc174871705" w:history="1">
            <w:r w:rsidRPr="00321F76">
              <w:rPr>
                <w:rStyle w:val="Hyperlink"/>
                <w:rFonts w:ascii="Times New Roman" w:hAnsi="Times New Roman" w:cs="Times New Roman"/>
                <w:noProof/>
                <w:color w:val="000000" w:themeColor="text1"/>
                <w:sz w:val="24"/>
                <w:szCs w:val="24"/>
              </w:rPr>
              <w:t>Section 1: Estimating the Internal and External Supply of Human Resources with a Focus on the Shortage of Nurses</w:t>
            </w:r>
            <w:r w:rsidRPr="00321F76">
              <w:rPr>
                <w:rFonts w:ascii="Times New Roman" w:hAnsi="Times New Roman" w:cs="Times New Roman"/>
                <w:noProof/>
                <w:webHidden/>
                <w:color w:val="000000" w:themeColor="text1"/>
                <w:sz w:val="24"/>
                <w:szCs w:val="24"/>
              </w:rPr>
              <w:tab/>
            </w:r>
            <w:r w:rsidRPr="00321F76">
              <w:rPr>
                <w:rFonts w:ascii="Times New Roman" w:hAnsi="Times New Roman" w:cs="Times New Roman"/>
                <w:noProof/>
                <w:webHidden/>
                <w:color w:val="000000" w:themeColor="text1"/>
                <w:sz w:val="24"/>
                <w:szCs w:val="24"/>
              </w:rPr>
              <w:fldChar w:fldCharType="begin"/>
            </w:r>
            <w:r w:rsidRPr="00321F76">
              <w:rPr>
                <w:rFonts w:ascii="Times New Roman" w:hAnsi="Times New Roman" w:cs="Times New Roman"/>
                <w:noProof/>
                <w:webHidden/>
                <w:color w:val="000000" w:themeColor="text1"/>
                <w:sz w:val="24"/>
                <w:szCs w:val="24"/>
              </w:rPr>
              <w:instrText xml:space="preserve"> PAGEREF _Toc174871705 \h </w:instrText>
            </w:r>
            <w:r w:rsidRPr="00321F76">
              <w:rPr>
                <w:rFonts w:ascii="Times New Roman" w:hAnsi="Times New Roman" w:cs="Times New Roman"/>
                <w:noProof/>
                <w:webHidden/>
                <w:color w:val="000000" w:themeColor="text1"/>
                <w:sz w:val="24"/>
                <w:szCs w:val="24"/>
              </w:rPr>
            </w:r>
            <w:r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1</w:t>
            </w:r>
            <w:r w:rsidRPr="00321F76">
              <w:rPr>
                <w:rFonts w:ascii="Times New Roman" w:hAnsi="Times New Roman" w:cs="Times New Roman"/>
                <w:noProof/>
                <w:webHidden/>
                <w:color w:val="000000" w:themeColor="text1"/>
                <w:sz w:val="24"/>
                <w:szCs w:val="24"/>
              </w:rPr>
              <w:fldChar w:fldCharType="end"/>
            </w:r>
          </w:hyperlink>
        </w:p>
        <w:p w14:paraId="3F84F977" w14:textId="78F5DC03" w:rsidR="00321F76" w:rsidRPr="00321F76" w:rsidRDefault="00000000" w:rsidP="00321F76">
          <w:pPr>
            <w:pStyle w:val="TOC1"/>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06" w:history="1">
            <w:r w:rsidR="00321F76" w:rsidRPr="00321F76">
              <w:rPr>
                <w:rStyle w:val="Hyperlink"/>
                <w:rFonts w:ascii="Times New Roman" w:hAnsi="Times New Roman" w:cs="Times New Roman"/>
                <w:noProof/>
                <w:color w:val="000000" w:themeColor="text1"/>
                <w:sz w:val="24"/>
                <w:szCs w:val="24"/>
              </w:rPr>
              <w:t>1.1 Overview of HR Planning and Succession Planning in the NHS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_Toc174871706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2</w:t>
            </w:r>
            <w:r w:rsidR="00321F76" w:rsidRPr="00321F76">
              <w:rPr>
                <w:rFonts w:ascii="Times New Roman" w:hAnsi="Times New Roman" w:cs="Times New Roman"/>
                <w:noProof/>
                <w:webHidden/>
                <w:color w:val="000000" w:themeColor="text1"/>
                <w:sz w:val="24"/>
                <w:szCs w:val="24"/>
              </w:rPr>
              <w:fldChar w:fldCharType="end"/>
            </w:r>
          </w:hyperlink>
        </w:p>
        <w:p w14:paraId="6B632DE2" w14:textId="0AC27D31"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07" w:history="1">
            <w:r w:rsidR="00321F76" w:rsidRPr="00321F76">
              <w:rPr>
                <w:rStyle w:val="Hyperlink"/>
                <w:rFonts w:ascii="Times New Roman" w:hAnsi="Times New Roman" w:cs="Times New Roman"/>
                <w:noProof/>
                <w:color w:val="000000" w:themeColor="text1"/>
                <w:sz w:val="24"/>
                <w:szCs w:val="24"/>
              </w:rPr>
              <w:t>1.2 Current Challenges in the NHS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_Toc174871707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3</w:t>
            </w:r>
            <w:r w:rsidR="00321F76" w:rsidRPr="00321F76">
              <w:rPr>
                <w:rFonts w:ascii="Times New Roman" w:hAnsi="Times New Roman" w:cs="Times New Roman"/>
                <w:noProof/>
                <w:webHidden/>
                <w:color w:val="000000" w:themeColor="text1"/>
                <w:sz w:val="24"/>
                <w:szCs w:val="24"/>
              </w:rPr>
              <w:fldChar w:fldCharType="end"/>
            </w:r>
          </w:hyperlink>
        </w:p>
        <w:p w14:paraId="56E42745" w14:textId="3746763C"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08" w:history="1">
            <w:r w:rsidR="00321F76" w:rsidRPr="00321F76">
              <w:rPr>
                <w:rStyle w:val="Hyperlink"/>
                <w:rFonts w:ascii="Times New Roman" w:hAnsi="Times New Roman" w:cs="Times New Roman"/>
                <w:noProof/>
                <w:color w:val="000000" w:themeColor="text1"/>
                <w:sz w:val="24"/>
                <w:szCs w:val="24"/>
              </w:rPr>
              <w:t>1.3 Internal Supply of Nurses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_Toc174871708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4</w:t>
            </w:r>
            <w:r w:rsidR="00321F76" w:rsidRPr="00321F76">
              <w:rPr>
                <w:rFonts w:ascii="Times New Roman" w:hAnsi="Times New Roman" w:cs="Times New Roman"/>
                <w:noProof/>
                <w:webHidden/>
                <w:color w:val="000000" w:themeColor="text1"/>
                <w:sz w:val="24"/>
                <w:szCs w:val="24"/>
              </w:rPr>
              <w:fldChar w:fldCharType="end"/>
            </w:r>
          </w:hyperlink>
        </w:p>
        <w:p w14:paraId="09C358C3" w14:textId="216CCE0F"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09" w:history="1">
            <w:r w:rsidR="00321F76" w:rsidRPr="00321F76">
              <w:rPr>
                <w:rStyle w:val="Hyperlink"/>
                <w:rFonts w:ascii="Times New Roman" w:hAnsi="Times New Roman" w:cs="Times New Roman"/>
                <w:noProof/>
                <w:color w:val="000000" w:themeColor="text1"/>
                <w:sz w:val="24"/>
                <w:szCs w:val="24"/>
              </w:rPr>
              <w:t>1.4 External Supply of Nurses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_Toc174871709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5</w:t>
            </w:r>
            <w:r w:rsidR="00321F76" w:rsidRPr="00321F76">
              <w:rPr>
                <w:rFonts w:ascii="Times New Roman" w:hAnsi="Times New Roman" w:cs="Times New Roman"/>
                <w:noProof/>
                <w:webHidden/>
                <w:color w:val="000000" w:themeColor="text1"/>
                <w:sz w:val="24"/>
                <w:szCs w:val="24"/>
              </w:rPr>
              <w:fldChar w:fldCharType="end"/>
            </w:r>
          </w:hyperlink>
        </w:p>
        <w:p w14:paraId="2630EA63" w14:textId="6DFF4765"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0" w:history="1">
            <w:r w:rsidR="00321F76" w:rsidRPr="00321F76">
              <w:rPr>
                <w:rStyle w:val="Hyperlink"/>
                <w:rFonts w:ascii="Times New Roman" w:hAnsi="Times New Roman" w:cs="Times New Roman"/>
                <w:noProof/>
                <w:color w:val="000000" w:themeColor="text1"/>
                <w:sz w:val="24"/>
                <w:szCs w:val="24"/>
              </w:rPr>
              <w:t>1.5 Strategies to Address the Nursing Shortage</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_Toc174871710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5</w:t>
            </w:r>
            <w:r w:rsidR="00321F76" w:rsidRPr="00321F76">
              <w:rPr>
                <w:rFonts w:ascii="Times New Roman" w:hAnsi="Times New Roman" w:cs="Times New Roman"/>
                <w:noProof/>
                <w:webHidden/>
                <w:color w:val="000000" w:themeColor="text1"/>
                <w:sz w:val="24"/>
                <w:szCs w:val="24"/>
              </w:rPr>
              <w:fldChar w:fldCharType="end"/>
            </w:r>
          </w:hyperlink>
        </w:p>
        <w:p w14:paraId="3D9C9E9F" w14:textId="6BE08375"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1" w:history="1">
            <w:r w:rsidR="00321F76" w:rsidRPr="00321F76">
              <w:rPr>
                <w:rStyle w:val="Hyperlink"/>
                <w:rFonts w:ascii="Times New Roman" w:hAnsi="Times New Roman" w:cs="Times New Roman"/>
                <w:noProof/>
                <w:color w:val="000000" w:themeColor="text1"/>
                <w:sz w:val="24"/>
                <w:szCs w:val="24"/>
              </w:rPr>
              <w:t>1.6 Case Studies and Examples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_Toc174871711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6</w:t>
            </w:r>
            <w:r w:rsidR="00321F76" w:rsidRPr="00321F76">
              <w:rPr>
                <w:rFonts w:ascii="Times New Roman" w:hAnsi="Times New Roman" w:cs="Times New Roman"/>
                <w:noProof/>
                <w:webHidden/>
                <w:color w:val="000000" w:themeColor="text1"/>
                <w:sz w:val="24"/>
                <w:szCs w:val="24"/>
              </w:rPr>
              <w:fldChar w:fldCharType="end"/>
            </w:r>
          </w:hyperlink>
        </w:p>
        <w:p w14:paraId="3C7E1E9E" w14:textId="2959EEF5" w:rsidR="00321F76" w:rsidRPr="00321F76" w:rsidRDefault="00000000" w:rsidP="00321F76">
          <w:pPr>
            <w:pStyle w:val="TOC1"/>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2" w:history="1">
            <w:r w:rsidR="00321F76" w:rsidRPr="00321F76">
              <w:rPr>
                <w:rStyle w:val="Hyperlink"/>
                <w:rFonts w:ascii="Times New Roman" w:hAnsi="Times New Roman" w:cs="Times New Roman"/>
                <w:noProof/>
                <w:color w:val="000000" w:themeColor="text1"/>
                <w:sz w:val="24"/>
                <w:szCs w:val="24"/>
              </w:rPr>
              <w:t>Section 2: Position Analysis for Doctors Working in the NHS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_Toc174871712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7</w:t>
            </w:r>
            <w:r w:rsidR="00321F76" w:rsidRPr="00321F76">
              <w:rPr>
                <w:rFonts w:ascii="Times New Roman" w:hAnsi="Times New Roman" w:cs="Times New Roman"/>
                <w:noProof/>
                <w:webHidden/>
                <w:color w:val="000000" w:themeColor="text1"/>
                <w:sz w:val="24"/>
                <w:szCs w:val="24"/>
              </w:rPr>
              <w:fldChar w:fldCharType="end"/>
            </w:r>
          </w:hyperlink>
        </w:p>
        <w:p w14:paraId="4D69599B" w14:textId="444B1060"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3" w:history="1">
            <w:r w:rsidR="00321F76" w:rsidRPr="00321F76">
              <w:rPr>
                <w:rStyle w:val="Hyperlink"/>
                <w:rFonts w:ascii="Times New Roman" w:hAnsi="Times New Roman" w:cs="Times New Roman"/>
                <w:noProof/>
                <w:color w:val="000000" w:themeColor="text1"/>
                <w:sz w:val="24"/>
                <w:szCs w:val="24"/>
              </w:rPr>
              <w:t>2.1 Overview of Doctors' Roles in the NHS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_Toc174871713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7</w:t>
            </w:r>
            <w:r w:rsidR="00321F76" w:rsidRPr="00321F76">
              <w:rPr>
                <w:rFonts w:ascii="Times New Roman" w:hAnsi="Times New Roman" w:cs="Times New Roman"/>
                <w:noProof/>
                <w:webHidden/>
                <w:color w:val="000000" w:themeColor="text1"/>
                <w:sz w:val="24"/>
                <w:szCs w:val="24"/>
              </w:rPr>
              <w:fldChar w:fldCharType="end"/>
            </w:r>
          </w:hyperlink>
        </w:p>
        <w:p w14:paraId="5D9F70B7" w14:textId="797DD119"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4" w:history="1">
            <w:r w:rsidR="00321F76" w:rsidRPr="00321F76">
              <w:rPr>
                <w:rStyle w:val="Hyperlink"/>
                <w:rFonts w:ascii="Times New Roman" w:hAnsi="Times New Roman" w:cs="Times New Roman"/>
                <w:noProof/>
                <w:color w:val="000000" w:themeColor="text1"/>
                <w:sz w:val="24"/>
                <w:szCs w:val="24"/>
              </w:rPr>
              <w:t>2.2 Current Workforce Trends and Challenges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_Toc174871714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7</w:t>
            </w:r>
            <w:r w:rsidR="00321F76" w:rsidRPr="00321F76">
              <w:rPr>
                <w:rFonts w:ascii="Times New Roman" w:hAnsi="Times New Roman" w:cs="Times New Roman"/>
                <w:noProof/>
                <w:webHidden/>
                <w:color w:val="000000" w:themeColor="text1"/>
                <w:sz w:val="24"/>
                <w:szCs w:val="24"/>
              </w:rPr>
              <w:fldChar w:fldCharType="end"/>
            </w:r>
          </w:hyperlink>
        </w:p>
        <w:p w14:paraId="48B3FB6A" w14:textId="1F8F6172"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5" w:history="1">
            <w:r w:rsidR="00321F76" w:rsidRPr="00321F76">
              <w:rPr>
                <w:rStyle w:val="Hyperlink"/>
                <w:rFonts w:ascii="Times New Roman" w:hAnsi="Times New Roman" w:cs="Times New Roman"/>
                <w:noProof/>
                <w:color w:val="000000" w:themeColor="text1"/>
                <w:sz w:val="24"/>
                <w:szCs w:val="24"/>
              </w:rPr>
              <w:t>2.3 External Factors Influencing the Position of Doctors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_Toc174871715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8</w:t>
            </w:r>
            <w:r w:rsidR="00321F76" w:rsidRPr="00321F76">
              <w:rPr>
                <w:rFonts w:ascii="Times New Roman" w:hAnsi="Times New Roman" w:cs="Times New Roman"/>
                <w:noProof/>
                <w:webHidden/>
                <w:color w:val="000000" w:themeColor="text1"/>
                <w:sz w:val="24"/>
                <w:szCs w:val="24"/>
              </w:rPr>
              <w:fldChar w:fldCharType="end"/>
            </w:r>
          </w:hyperlink>
        </w:p>
        <w:p w14:paraId="3BC0F0AB" w14:textId="641FB3A2"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6" w:history="1">
            <w:r w:rsidR="00321F76" w:rsidRPr="00321F76">
              <w:rPr>
                <w:rStyle w:val="Hyperlink"/>
                <w:rFonts w:ascii="Times New Roman" w:hAnsi="Times New Roman" w:cs="Times New Roman"/>
                <w:noProof/>
                <w:color w:val="000000" w:themeColor="text1"/>
                <w:sz w:val="24"/>
                <w:szCs w:val="24"/>
              </w:rPr>
              <w:t>2.4 Internal Factors Influencing the Position of Doctors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_Toc174871716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8</w:t>
            </w:r>
            <w:r w:rsidR="00321F76" w:rsidRPr="00321F76">
              <w:rPr>
                <w:rFonts w:ascii="Times New Roman" w:hAnsi="Times New Roman" w:cs="Times New Roman"/>
                <w:noProof/>
                <w:webHidden/>
                <w:color w:val="000000" w:themeColor="text1"/>
                <w:sz w:val="24"/>
                <w:szCs w:val="24"/>
              </w:rPr>
              <w:fldChar w:fldCharType="end"/>
            </w:r>
          </w:hyperlink>
        </w:p>
        <w:p w14:paraId="73DD9DD2" w14:textId="0E54219C"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7" w:history="1">
            <w:r w:rsidR="00321F76" w:rsidRPr="00321F76">
              <w:rPr>
                <w:rStyle w:val="Hyperlink"/>
                <w:rFonts w:ascii="Times New Roman" w:hAnsi="Times New Roman" w:cs="Times New Roman"/>
                <w:noProof/>
                <w:color w:val="000000" w:themeColor="text1"/>
                <w:sz w:val="24"/>
                <w:szCs w:val="24"/>
              </w:rPr>
              <w:t>2.5 Position Analysis Methodology</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_Toc174871717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9</w:t>
            </w:r>
            <w:r w:rsidR="00321F76" w:rsidRPr="00321F76">
              <w:rPr>
                <w:rFonts w:ascii="Times New Roman" w:hAnsi="Times New Roman" w:cs="Times New Roman"/>
                <w:noProof/>
                <w:webHidden/>
                <w:color w:val="000000" w:themeColor="text1"/>
                <w:sz w:val="24"/>
                <w:szCs w:val="24"/>
              </w:rPr>
              <w:fldChar w:fldCharType="end"/>
            </w:r>
          </w:hyperlink>
        </w:p>
        <w:p w14:paraId="17FC68FE" w14:textId="4F231E5F" w:rsidR="00321F76" w:rsidRPr="00321F76" w:rsidRDefault="00000000" w:rsidP="00321F76">
          <w:pPr>
            <w:pStyle w:val="TOC2"/>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8" w:history="1">
            <w:r w:rsidR="00321F76" w:rsidRPr="00321F76">
              <w:rPr>
                <w:rStyle w:val="Hyperlink"/>
                <w:rFonts w:ascii="Times New Roman" w:hAnsi="Times New Roman" w:cs="Times New Roman"/>
                <w:noProof/>
                <w:color w:val="000000" w:themeColor="text1"/>
                <w:sz w:val="24"/>
                <w:szCs w:val="24"/>
              </w:rPr>
              <w:t>2.6 Recommendations for Improving Doctors' Positions in the NHS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_Toc174871718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9</w:t>
            </w:r>
            <w:r w:rsidR="00321F76" w:rsidRPr="00321F76">
              <w:rPr>
                <w:rFonts w:ascii="Times New Roman" w:hAnsi="Times New Roman" w:cs="Times New Roman"/>
                <w:noProof/>
                <w:webHidden/>
                <w:color w:val="000000" w:themeColor="text1"/>
                <w:sz w:val="24"/>
                <w:szCs w:val="24"/>
              </w:rPr>
              <w:fldChar w:fldCharType="end"/>
            </w:r>
          </w:hyperlink>
        </w:p>
        <w:p w14:paraId="49549ABC" w14:textId="6AA31DBA" w:rsidR="00321F76" w:rsidRPr="00321F76" w:rsidRDefault="00000000" w:rsidP="00321F76">
          <w:pPr>
            <w:pStyle w:val="TOC1"/>
            <w:tabs>
              <w:tab w:val="right" w:leader="dot" w:pos="9350"/>
            </w:tabs>
            <w:spacing w:after="0" w:line="480" w:lineRule="auto"/>
            <w:jc w:val="both"/>
            <w:rPr>
              <w:rFonts w:ascii="Times New Roman" w:hAnsi="Times New Roman" w:cs="Times New Roman"/>
              <w:noProof/>
              <w:color w:val="000000" w:themeColor="text1"/>
              <w:sz w:val="24"/>
              <w:szCs w:val="24"/>
            </w:rPr>
          </w:pPr>
          <w:hyperlink w:anchor="_Toc174871719" w:history="1">
            <w:r w:rsidR="00321F76" w:rsidRPr="00321F76">
              <w:rPr>
                <w:rStyle w:val="Hyperlink"/>
                <w:rFonts w:ascii="Times New Roman" w:hAnsi="Times New Roman" w:cs="Times New Roman"/>
                <w:noProof/>
                <w:color w:val="000000" w:themeColor="text1"/>
                <w:sz w:val="24"/>
                <w:szCs w:val="24"/>
              </w:rPr>
              <w:t>References</w:t>
            </w:r>
            <w:r w:rsidR="00321F76" w:rsidRPr="00321F76">
              <w:rPr>
                <w:rFonts w:ascii="Times New Roman" w:hAnsi="Times New Roman" w:cs="Times New Roman"/>
                <w:noProof/>
                <w:webHidden/>
                <w:color w:val="000000" w:themeColor="text1"/>
                <w:sz w:val="24"/>
                <w:szCs w:val="24"/>
              </w:rPr>
              <w:tab/>
            </w:r>
            <w:r w:rsidR="00321F76" w:rsidRPr="00321F76">
              <w:rPr>
                <w:rFonts w:ascii="Times New Roman" w:hAnsi="Times New Roman" w:cs="Times New Roman"/>
                <w:noProof/>
                <w:webHidden/>
                <w:color w:val="000000" w:themeColor="text1"/>
                <w:sz w:val="24"/>
                <w:szCs w:val="24"/>
              </w:rPr>
              <w:fldChar w:fldCharType="begin"/>
            </w:r>
            <w:r w:rsidR="00321F76" w:rsidRPr="00321F76">
              <w:rPr>
                <w:rFonts w:ascii="Times New Roman" w:hAnsi="Times New Roman" w:cs="Times New Roman"/>
                <w:noProof/>
                <w:webHidden/>
                <w:color w:val="000000" w:themeColor="text1"/>
                <w:sz w:val="24"/>
                <w:szCs w:val="24"/>
              </w:rPr>
              <w:instrText xml:space="preserve"> PAGEREF _Toc174871719 \h </w:instrText>
            </w:r>
            <w:r w:rsidR="00321F76" w:rsidRPr="00321F76">
              <w:rPr>
                <w:rFonts w:ascii="Times New Roman" w:hAnsi="Times New Roman" w:cs="Times New Roman"/>
                <w:noProof/>
                <w:webHidden/>
                <w:color w:val="000000" w:themeColor="text1"/>
                <w:sz w:val="24"/>
                <w:szCs w:val="24"/>
              </w:rPr>
            </w:r>
            <w:r w:rsidR="00321F76" w:rsidRPr="00321F76">
              <w:rPr>
                <w:rFonts w:ascii="Times New Roman" w:hAnsi="Times New Roman" w:cs="Times New Roman"/>
                <w:noProof/>
                <w:webHidden/>
                <w:color w:val="000000" w:themeColor="text1"/>
                <w:sz w:val="24"/>
                <w:szCs w:val="24"/>
              </w:rPr>
              <w:fldChar w:fldCharType="separate"/>
            </w:r>
            <w:r w:rsidR="00AA46E7">
              <w:rPr>
                <w:rFonts w:ascii="Times New Roman" w:hAnsi="Times New Roman" w:cs="Times New Roman"/>
                <w:noProof/>
                <w:webHidden/>
                <w:color w:val="000000" w:themeColor="text1"/>
                <w:sz w:val="24"/>
                <w:szCs w:val="24"/>
              </w:rPr>
              <w:t>11</w:t>
            </w:r>
            <w:r w:rsidR="00321F76" w:rsidRPr="00321F76">
              <w:rPr>
                <w:rFonts w:ascii="Times New Roman" w:hAnsi="Times New Roman" w:cs="Times New Roman"/>
                <w:noProof/>
                <w:webHidden/>
                <w:color w:val="000000" w:themeColor="text1"/>
                <w:sz w:val="24"/>
                <w:szCs w:val="24"/>
              </w:rPr>
              <w:fldChar w:fldCharType="end"/>
            </w:r>
          </w:hyperlink>
        </w:p>
        <w:p w14:paraId="6FB03BC6" w14:textId="61A8B006" w:rsidR="00321F76" w:rsidRPr="00321F76" w:rsidRDefault="00321F76" w:rsidP="00321F76">
          <w:pPr>
            <w:spacing w:after="0" w:line="480" w:lineRule="auto"/>
            <w:jc w:val="both"/>
            <w:rPr>
              <w:rFonts w:ascii="Times New Roman" w:hAnsi="Times New Roman" w:cs="Times New Roman"/>
              <w:color w:val="000000" w:themeColor="text1"/>
              <w:sz w:val="24"/>
              <w:szCs w:val="24"/>
            </w:rPr>
          </w:pPr>
          <w:r w:rsidRPr="00321F76">
            <w:rPr>
              <w:rFonts w:ascii="Times New Roman" w:hAnsi="Times New Roman" w:cs="Times New Roman"/>
              <w:b/>
              <w:bCs/>
              <w:noProof/>
              <w:color w:val="000000" w:themeColor="text1"/>
              <w:sz w:val="24"/>
              <w:szCs w:val="24"/>
            </w:rPr>
            <w:fldChar w:fldCharType="end"/>
          </w:r>
        </w:p>
      </w:sdtContent>
    </w:sdt>
    <w:p w14:paraId="6C3F6542" w14:textId="2A1ADA99" w:rsidR="007F6B25" w:rsidRDefault="007F6B25" w:rsidP="00321F76">
      <w:pPr>
        <w:pStyle w:val="Heading1"/>
        <w:spacing w:before="0" w:after="0" w:line="480" w:lineRule="auto"/>
        <w:jc w:val="both"/>
        <w:rPr>
          <w:rFonts w:ascii="Times New Roman" w:hAnsi="Times New Roman" w:cs="Times New Roman"/>
          <w:color w:val="000000" w:themeColor="text1"/>
          <w:sz w:val="24"/>
          <w:szCs w:val="24"/>
        </w:rPr>
      </w:pPr>
    </w:p>
    <w:p w14:paraId="60955D07" w14:textId="77777777" w:rsidR="00EF4903" w:rsidRPr="00321F76" w:rsidRDefault="00EF4903" w:rsidP="00EF4903">
      <w:pPr>
        <w:pStyle w:val="Heading1"/>
        <w:spacing w:before="0" w:after="0" w:line="480" w:lineRule="auto"/>
        <w:jc w:val="both"/>
        <w:rPr>
          <w:rFonts w:ascii="Times New Roman" w:hAnsi="Times New Roman" w:cs="Times New Roman"/>
          <w:color w:val="000000" w:themeColor="text1"/>
          <w:sz w:val="24"/>
          <w:szCs w:val="24"/>
        </w:rPr>
      </w:pPr>
      <w:bookmarkStart w:id="0" w:name="_Toc174871705"/>
      <w:r w:rsidRPr="00321F76">
        <w:rPr>
          <w:rFonts w:ascii="Times New Roman" w:hAnsi="Times New Roman" w:cs="Times New Roman"/>
          <w:color w:val="000000" w:themeColor="text1"/>
          <w:sz w:val="24"/>
          <w:szCs w:val="24"/>
        </w:rPr>
        <w:t>Section 1: Estimating the Internal and External Supply of Human Resources with a Focus on the Shortage of Nurses</w:t>
      </w:r>
      <w:bookmarkEnd w:id="0"/>
    </w:p>
    <w:p w14:paraId="746EFAB8" w14:textId="77777777" w:rsidR="00EF4903" w:rsidRPr="00EF4903" w:rsidRDefault="00EF4903" w:rsidP="00EF4903"/>
    <w:p w14:paraId="47E32F6D" w14:textId="3B206D55" w:rsidR="007F6B25" w:rsidRPr="00321F76" w:rsidRDefault="00000000" w:rsidP="00321F76">
      <w:pPr>
        <w:pStyle w:val="Heading1"/>
        <w:spacing w:before="0" w:after="0" w:line="480" w:lineRule="auto"/>
        <w:jc w:val="both"/>
        <w:rPr>
          <w:rFonts w:ascii="Times New Roman" w:hAnsi="Times New Roman" w:cs="Times New Roman"/>
          <w:color w:val="000000" w:themeColor="text1"/>
          <w:sz w:val="24"/>
          <w:szCs w:val="24"/>
        </w:rPr>
      </w:pPr>
      <w:bookmarkStart w:id="1" w:name="_Toc174871706"/>
      <w:r w:rsidRPr="00321F76">
        <w:rPr>
          <w:rFonts w:ascii="Times New Roman" w:hAnsi="Times New Roman" w:cs="Times New Roman"/>
          <w:color w:val="000000" w:themeColor="text1"/>
          <w:sz w:val="24"/>
          <w:szCs w:val="24"/>
        </w:rPr>
        <w:lastRenderedPageBreak/>
        <w:t>1.1 Overview of HR Planning and Succession Planning in the NHS</w:t>
      </w:r>
      <w:bookmarkEnd w:id="1"/>
    </w:p>
    <w:p w14:paraId="3512588F" w14:textId="6AADE242"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Implicit in the NHS is determining the human resource requirements needed to meet future organizational services. It includes workforce planning, human resource acquisition, development and maintenance in the short-run and the long-run. The importance of HR planning cannot be overemphasized due to the large population of workers in the NHS, more than 1.</w:t>
      </w:r>
      <w:r w:rsidR="00735437" w:rsidRPr="00321F76">
        <w:rPr>
          <w:rFonts w:ascii="Times New Roman" w:hAnsi="Times New Roman" w:cs="Times New Roman"/>
          <w:color w:val="000000" w:themeColor="text1"/>
          <w:sz w:val="24"/>
          <w:szCs w:val="24"/>
        </w:rPr>
        <w:t>5</w:t>
      </w:r>
      <w:r w:rsidR="00AA46E7">
        <w:rPr>
          <w:rFonts w:ascii="Times New Roman" w:hAnsi="Times New Roman" w:cs="Times New Roman"/>
          <w:color w:val="000000" w:themeColor="text1"/>
          <w:sz w:val="24"/>
          <w:szCs w:val="24"/>
        </w:rPr>
        <w:t xml:space="preserve"> million</w:t>
      </w:r>
      <w:r w:rsidRPr="00321F76">
        <w:rPr>
          <w:rFonts w:ascii="Times New Roman" w:hAnsi="Times New Roman" w:cs="Times New Roman"/>
          <w:color w:val="000000" w:themeColor="text1"/>
          <w:sz w:val="24"/>
          <w:szCs w:val="24"/>
        </w:rPr>
        <w:t xml:space="preserve"> wage employment, and it ranks as one of the best three employers. B</w:t>
      </w:r>
      <w:r w:rsidR="00735437" w:rsidRPr="00321F76">
        <w:rPr>
          <w:rFonts w:ascii="Times New Roman" w:hAnsi="Times New Roman" w:cs="Times New Roman"/>
          <w:color w:val="000000" w:themeColor="text1"/>
          <w:sz w:val="24"/>
          <w:szCs w:val="24"/>
        </w:rPr>
        <w:t>ecoming</w:t>
      </w:r>
      <w:r w:rsidRPr="00321F76">
        <w:rPr>
          <w:rFonts w:ascii="Times New Roman" w:hAnsi="Times New Roman" w:cs="Times New Roman"/>
          <w:color w:val="000000" w:themeColor="text1"/>
          <w:sz w:val="24"/>
          <w:szCs w:val="24"/>
        </w:rPr>
        <w:t xml:space="preserve"> is critical to sustaining optimal organizational performance in delivering on the ever-rising pulling force in the healthcare delivery system due to the evolution of an aging populace, compounded by the emergence of chronic illnesses</w:t>
      </w:r>
      <w:r w:rsidR="00735437" w:rsidRPr="00321F76">
        <w:rPr>
          <w:rFonts w:ascii="Times New Roman" w:hAnsi="Times New Roman" w:cs="Times New Roman"/>
          <w:color w:val="000000" w:themeColor="text1"/>
          <w:sz w:val="24"/>
          <w:szCs w:val="24"/>
        </w:rPr>
        <w:t xml:space="preserve"> (Peters, 2023)</w:t>
      </w:r>
      <w:r w:rsidRPr="00321F76">
        <w:rPr>
          <w:rFonts w:ascii="Times New Roman" w:hAnsi="Times New Roman" w:cs="Times New Roman"/>
          <w:color w:val="000000" w:themeColor="text1"/>
          <w:sz w:val="24"/>
          <w:szCs w:val="24"/>
        </w:rPr>
        <w:t xml:space="preserve">. For example, it is expected that the population of the UK will be 65 years of age and above will rise by more than 40% within the next one and a half decades; thus, the need for healthcare services will rise. </w:t>
      </w:r>
    </w:p>
    <w:p w14:paraId="0A6631F0" w14:textId="5C188B1B"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 Per the present study, one of the critical types of HR planning is succession planning, which is crucial for NHS organizational stability and continuity. It is the process of grooming capacities within the organization so that you get the best receipts to top up the top positions without necessarily going out to look for personnel externally. The main areas of pressure for the NHS is the workforce difficulties, which include high volatility, and a lack of professionals in the sphere. In the same year, the NHS depicted a vacancy rate of 8%. The study will aim to Determine the turnover rate for Registered Nurses. We have adapted to 1% for the nursing staff, equivalent to more than 36,364 vacant positions</w:t>
      </w:r>
      <w:r w:rsidR="00735437" w:rsidRPr="00321F76">
        <w:rPr>
          <w:rFonts w:ascii="Times New Roman" w:hAnsi="Times New Roman" w:cs="Times New Roman"/>
          <w:color w:val="000000" w:themeColor="text1"/>
          <w:sz w:val="24"/>
          <w:szCs w:val="24"/>
        </w:rPr>
        <w:t xml:space="preserve"> (Xiao et al., 2022)</w:t>
      </w:r>
      <w:r w:rsidRPr="00321F76">
        <w:rPr>
          <w:rFonts w:ascii="Times New Roman" w:hAnsi="Times New Roman" w:cs="Times New Roman"/>
          <w:color w:val="000000" w:themeColor="text1"/>
          <w:sz w:val="24"/>
          <w:szCs w:val="24"/>
        </w:rPr>
        <w:t xml:space="preserve">. These are issues that succession planning can help to contain by guaranteeing a pool of appropriate talent to fill critical positions, hence building personnel redundancy and service delivery capacity. </w:t>
      </w:r>
    </w:p>
    <w:p w14:paraId="04229026" w14:textId="681861A0"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2" w:name="_Toc174871707"/>
      <w:r w:rsidRPr="00321F76">
        <w:rPr>
          <w:rFonts w:ascii="Times New Roman" w:hAnsi="Times New Roman" w:cs="Times New Roman"/>
          <w:color w:val="000000" w:themeColor="text1"/>
          <w:sz w:val="24"/>
          <w:szCs w:val="24"/>
        </w:rPr>
        <w:lastRenderedPageBreak/>
        <w:t>1.2 Current Challenges in the NHS</w:t>
      </w:r>
      <w:bookmarkEnd w:id="2"/>
    </w:p>
    <w:p w14:paraId="250EDC9C" w14:textId="28E432E7"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The NHS is facing several problems, the first of which is severe nursing deficiency. This shortage constitutes a significant challenge to current healthcare delivery systems and patient care. According to the data from 2021, the NH S, for instance, experienced a scarcity of about 40,000 nurses, such a deficiency aggravated by the COVID-19 crisis. This adds more work to the current staff, making them burn out and quit, and serves as a lasting Rc3 shame. Furthermore, the problem of an aging workforce aggravates this crisis: 23% of nurses are more than 55 years old – that is, they are close to retirement age</w:t>
      </w:r>
      <w:r w:rsidR="00735437" w:rsidRPr="00321F76">
        <w:rPr>
          <w:rFonts w:ascii="Times New Roman" w:hAnsi="Times New Roman" w:cs="Times New Roman"/>
          <w:color w:val="000000" w:themeColor="text1"/>
          <w:sz w:val="24"/>
          <w:szCs w:val="24"/>
        </w:rPr>
        <w:t xml:space="preserve"> (Bandeali &amp; Maita, 2023)</w:t>
      </w:r>
      <w:r w:rsidRPr="00321F76">
        <w:rPr>
          <w:rFonts w:ascii="Times New Roman" w:hAnsi="Times New Roman" w:cs="Times New Roman"/>
          <w:color w:val="000000" w:themeColor="text1"/>
          <w:sz w:val="24"/>
          <w:szCs w:val="24"/>
        </w:rPr>
        <w:t xml:space="preserve">. The recruitment pipeline fails to replace these losses, partly because fewer students are entering the nursing course after the eradication of bursaries in 2017. </w:t>
      </w:r>
    </w:p>
    <w:p w14:paraId="095FF51B" w14:textId="0857B7EE"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 The nursing shortage affects the healthcare system and adversely affects patients. A staff shortage in those hospitals leads to several challenges in delivering quality services, patient waits for extended periods, and, at times, patients' lives at risk. According to the Royal College of Nursing, the mortality rate in hospitals is higher in the wards where the number of nurses working is less than the number of patients admitted. For instance, the study confirmed that for every additional patient a nurse handled, the risk of patient mortality was 7% higher. Moreover, low staffing levels play a further role, which is the inability to deliver quality and efficient service within the NHS, which raises patients' femoral and may put their health at risk. It’s a complex issue that will need changes in policies, an increase in funding for nursing education, and enhanced working conditions to help the institutions recruit and retain the nursing workforce</w:t>
      </w:r>
      <w:r w:rsidR="00735437" w:rsidRPr="00321F76">
        <w:rPr>
          <w:rFonts w:ascii="Times New Roman" w:hAnsi="Times New Roman" w:cs="Times New Roman"/>
          <w:color w:val="000000" w:themeColor="text1"/>
          <w:sz w:val="24"/>
          <w:szCs w:val="24"/>
        </w:rPr>
        <w:t xml:space="preserve"> (Chervoni-Knapp, 2022)</w:t>
      </w:r>
      <w:r w:rsidRPr="00321F76">
        <w:rPr>
          <w:rFonts w:ascii="Times New Roman" w:hAnsi="Times New Roman" w:cs="Times New Roman"/>
          <w:color w:val="000000" w:themeColor="text1"/>
          <w:sz w:val="24"/>
          <w:szCs w:val="24"/>
        </w:rPr>
        <w:t xml:space="preserve">. </w:t>
      </w:r>
    </w:p>
    <w:p w14:paraId="7908FE8C" w14:textId="0C894670"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3" w:name="_Toc174871708"/>
      <w:r w:rsidRPr="00321F76">
        <w:rPr>
          <w:rFonts w:ascii="Times New Roman" w:hAnsi="Times New Roman" w:cs="Times New Roman"/>
          <w:color w:val="000000" w:themeColor="text1"/>
          <w:sz w:val="24"/>
          <w:szCs w:val="24"/>
        </w:rPr>
        <w:lastRenderedPageBreak/>
        <w:t>1.3 Internal Supply of Nurses</w:t>
      </w:r>
      <w:bookmarkEnd w:id="3"/>
    </w:p>
    <w:p w14:paraId="54FABD05" w14:textId="639A08E9"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The internal supply of nurses in the NHS includes retirement rate factors such as retirement age, staff turnover, and other internal training. Unemployment is another problem where many people soon retire, hence likely to leave the workforce. Research shows that nurses fall within the population likely to retire within the next few years since 22. 7 % of them are above 55 years of age. Because of this demographic trend, succession planning must remain strong, as well as the further training of young nurses to replace the aging ones</w:t>
      </w:r>
      <w:r w:rsidR="00735437" w:rsidRPr="00321F76">
        <w:rPr>
          <w:rFonts w:ascii="Times New Roman" w:hAnsi="Times New Roman" w:cs="Times New Roman"/>
          <w:color w:val="000000" w:themeColor="text1"/>
          <w:sz w:val="24"/>
          <w:szCs w:val="24"/>
        </w:rPr>
        <w:t xml:space="preserve"> (Yusefi et al., 2022)</w:t>
      </w:r>
      <w:r w:rsidRPr="00321F76">
        <w:rPr>
          <w:rFonts w:ascii="Times New Roman" w:hAnsi="Times New Roman" w:cs="Times New Roman"/>
          <w:color w:val="000000" w:themeColor="text1"/>
          <w:sz w:val="24"/>
          <w:szCs w:val="24"/>
        </w:rPr>
        <w:t xml:space="preserve">. There is still a higher staff turnover resulting from burnout, job dissatisfaction and improved offers in other organizations. NHS public force claims that the turnover rate at about 12% every year, but this is an indication of the instability within the nursing force. </w:t>
      </w:r>
    </w:p>
    <w:p w14:paraId="7F6532EE" w14:textId="684C85C9"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 Captive training initiatives are critically important in building up the internal workforce of nurses; nonetheless, they carry variable results. Despite various course and career enhancement activities undertaken by the NHM, for instance, the Nursing and Midwifery Council revalidation process, there could still be high staff turnover rates. Such HR strategies, currently in practice, are, however, not very effective in retaining and developing nursing staff. For example, there is a need for the implementation of systems like a mentorship scheme and continuing professional development, which, for the most part, are underfunded. A critical evaluation of these strategies shows that, although they aim at the growth of the value chain, they are not well-supported and well-funded enough to have much impact</w:t>
      </w:r>
      <w:r w:rsidR="00735437" w:rsidRPr="00321F76">
        <w:rPr>
          <w:rFonts w:ascii="Times New Roman" w:hAnsi="Times New Roman" w:cs="Times New Roman"/>
          <w:color w:val="000000" w:themeColor="text1"/>
          <w:sz w:val="24"/>
          <w:szCs w:val="24"/>
        </w:rPr>
        <w:t xml:space="preserve"> (Xiao et al., 2022)</w:t>
      </w:r>
      <w:r w:rsidRPr="00321F76">
        <w:rPr>
          <w:rFonts w:ascii="Times New Roman" w:hAnsi="Times New Roman" w:cs="Times New Roman"/>
          <w:color w:val="000000" w:themeColor="text1"/>
          <w:sz w:val="24"/>
          <w:szCs w:val="24"/>
        </w:rPr>
        <w:t xml:space="preserve">. Expanding such cadres in parallel with bettering first-line working environments and arresting unequal pay treatment is crucial to stabilizing the internal pipeline of nurses and, thus, the NHS workforce. </w:t>
      </w:r>
    </w:p>
    <w:p w14:paraId="0C78658B" w14:textId="4CC6BD9E"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4" w:name="_Toc174871709"/>
      <w:r w:rsidRPr="00321F76">
        <w:rPr>
          <w:rFonts w:ascii="Times New Roman" w:hAnsi="Times New Roman" w:cs="Times New Roman"/>
          <w:color w:val="000000" w:themeColor="text1"/>
          <w:sz w:val="24"/>
          <w:szCs w:val="24"/>
        </w:rPr>
        <w:lastRenderedPageBreak/>
        <w:t>1.4 External Supply of Nurses</w:t>
      </w:r>
      <w:bookmarkEnd w:id="4"/>
    </w:p>
    <w:p w14:paraId="30213DDC" w14:textId="1EE6862E"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Vital areas constituting the external supply of nurses in the NHS are educational output, immigration policy, and international recruitment. It will be seen that the academic production of the nursing programs impacts the size of the new supply of nurses in the system. However, the current national capacity of these programs cannot address the demand; the current registry is producing only 25000 new entrant nurses annually with increasing vacancies. Policies on immigration only make the matrix even more nuanced</w:t>
      </w:r>
      <w:r w:rsidR="00735437" w:rsidRPr="00321F76">
        <w:rPr>
          <w:rFonts w:ascii="Times New Roman" w:hAnsi="Times New Roman" w:cs="Times New Roman"/>
          <w:color w:val="000000" w:themeColor="text1"/>
          <w:sz w:val="24"/>
          <w:szCs w:val="24"/>
        </w:rPr>
        <w:t xml:space="preserve"> (Poon et al., 2022)</w:t>
      </w:r>
      <w:r w:rsidRPr="00321F76">
        <w:rPr>
          <w:rFonts w:ascii="Times New Roman" w:hAnsi="Times New Roman" w:cs="Times New Roman"/>
          <w:color w:val="000000" w:themeColor="text1"/>
          <w:sz w:val="24"/>
          <w:szCs w:val="24"/>
        </w:rPr>
        <w:t xml:space="preserve">. Visa rules have been intensified, and the points-based system makes it even harder for overseas nurses to migrate to the UK. The above policy change has resulted in a 90% reduction in EU nurses' registration since Brexit. </w:t>
      </w:r>
    </w:p>
    <w:p w14:paraId="5099E260" w14:textId="2BCDDF9C" w:rsidR="007F6B25" w:rsidRPr="00321F76" w:rsidRDefault="00000000" w:rsidP="00321F76">
      <w:pPr>
        <w:spacing w:after="0" w:line="480" w:lineRule="auto"/>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 </w:t>
      </w:r>
      <w:r w:rsidR="00AA46E7">
        <w:rPr>
          <w:rFonts w:ascii="Times New Roman" w:hAnsi="Times New Roman" w:cs="Times New Roman"/>
          <w:color w:val="000000" w:themeColor="text1"/>
          <w:sz w:val="24"/>
          <w:szCs w:val="24"/>
        </w:rPr>
        <w:tab/>
      </w:r>
      <w:r w:rsidRPr="00321F76">
        <w:rPr>
          <w:rFonts w:ascii="Times New Roman" w:hAnsi="Times New Roman" w:cs="Times New Roman"/>
          <w:color w:val="000000" w:themeColor="text1"/>
          <w:sz w:val="24"/>
          <w:szCs w:val="24"/>
        </w:rPr>
        <w:t>The Brexit issue has influenced the accessibility of the external sources of nurses mostly. Brexit destabilized the continuous movement of healthcare personnel, which worsened the shortage of staff in the sector. EU nurses used to make up a large proportion of the NHS's workforce; today, despite Brexit, the NHS cannot replenish it. Further, this plays a role in a political climate and volatility that can be observed about immigration policies and state rules that may prevent potential international talent from coming to work for a specific company. While healthcare organizations try to recruit nurses from countries such as the Philippines and India, the practical and organizational difficulties reduce the potential of these campaigns</w:t>
      </w:r>
      <w:r w:rsidR="00735437" w:rsidRPr="00321F76">
        <w:rPr>
          <w:rFonts w:ascii="Times New Roman" w:hAnsi="Times New Roman" w:cs="Times New Roman"/>
          <w:color w:val="000000" w:themeColor="text1"/>
          <w:sz w:val="24"/>
          <w:szCs w:val="24"/>
        </w:rPr>
        <w:t xml:space="preserve">  (Van Merode et al., 2024)</w:t>
      </w:r>
      <w:r w:rsidRPr="00321F76">
        <w:rPr>
          <w:rFonts w:ascii="Times New Roman" w:hAnsi="Times New Roman" w:cs="Times New Roman"/>
          <w:color w:val="000000" w:themeColor="text1"/>
          <w:sz w:val="24"/>
          <w:szCs w:val="24"/>
        </w:rPr>
        <w:t xml:space="preserve">. </w:t>
      </w:r>
    </w:p>
    <w:p w14:paraId="01E8ED25" w14:textId="1C8FB831"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5" w:name="_Toc174871710"/>
      <w:r w:rsidRPr="00321F76">
        <w:rPr>
          <w:rFonts w:ascii="Times New Roman" w:hAnsi="Times New Roman" w:cs="Times New Roman"/>
          <w:color w:val="000000" w:themeColor="text1"/>
          <w:sz w:val="24"/>
          <w:szCs w:val="24"/>
        </w:rPr>
        <w:t>1.5 Strategies to Address the Nursing Shortage</w:t>
      </w:r>
      <w:bookmarkEnd w:id="5"/>
    </w:p>
    <w:p w14:paraId="43035808" w14:textId="65559309"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The issue of staffing shortage in Nursing NHSS requires a complex solution, including signing recruiting campaigns, staff retention strategies, and staff development programs. Recruitment drives, especially targeting International Nurses, have had some successes. For </w:t>
      </w:r>
      <w:r w:rsidRPr="00321F76">
        <w:rPr>
          <w:rFonts w:ascii="Times New Roman" w:hAnsi="Times New Roman" w:cs="Times New Roman"/>
          <w:color w:val="000000" w:themeColor="text1"/>
          <w:sz w:val="24"/>
          <w:szCs w:val="24"/>
        </w:rPr>
        <w:lastRenderedPageBreak/>
        <w:t>example, the NHS hired more than 7 thousand nurses from other countries in 2020. Yet, these efforts are constrained by administrative and political factors as well as changes in immigration policies. The retention measures include providing better working environments, charged wages, and tr, and training and development programs</w:t>
      </w:r>
      <w:r w:rsidR="00735437" w:rsidRPr="00321F76">
        <w:rPr>
          <w:rFonts w:ascii="Times New Roman" w:hAnsi="Times New Roman" w:cs="Times New Roman"/>
          <w:color w:val="000000" w:themeColor="text1"/>
          <w:sz w:val="24"/>
          <w:szCs w:val="24"/>
        </w:rPr>
        <w:t xml:space="preserve"> (Abi Sriharan et al., 2024)</w:t>
      </w:r>
      <w:r w:rsidRPr="00321F76">
        <w:rPr>
          <w:rFonts w:ascii="Times New Roman" w:hAnsi="Times New Roman" w:cs="Times New Roman"/>
          <w:color w:val="000000" w:themeColor="text1"/>
          <w:sz w:val="24"/>
          <w:szCs w:val="24"/>
        </w:rPr>
        <w:t xml:space="preserve">. Thus, despite all the efforts, statistics show that the number of nurses intending to quit the NHS is high; more than a quarter of nurses are willing to leave because of high stress levels and burnout. </w:t>
      </w:r>
    </w:p>
    <w:p w14:paraId="7B121A2E" w14:textId="0A617F29"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 Training programs are one more powerful initiative of the overall plan. Efforts that can be made to improve the ability to train nurses and to develop new courses include increasing the capacity of schools of nursing and offering rolling programs. For example, the recent development of the nursing apprenticeship means that people can study while employed and thus clear the tuition fees while learning. However, the practicality of these prospects remains doubtful in light of depleting fiscal support and the significantly long time lent to prepare new nurses</w:t>
      </w:r>
      <w:r w:rsidR="00735437" w:rsidRPr="00321F76">
        <w:rPr>
          <w:rFonts w:ascii="Times New Roman" w:hAnsi="Times New Roman" w:cs="Times New Roman"/>
          <w:color w:val="000000" w:themeColor="text1"/>
          <w:sz w:val="24"/>
          <w:szCs w:val="24"/>
        </w:rPr>
        <w:t xml:space="preserve"> (Poon et al., 2022)</w:t>
      </w:r>
      <w:r w:rsidRPr="00321F76">
        <w:rPr>
          <w:rFonts w:ascii="Times New Roman" w:hAnsi="Times New Roman" w:cs="Times New Roman"/>
          <w:color w:val="000000" w:themeColor="text1"/>
          <w:sz w:val="24"/>
          <w:szCs w:val="24"/>
        </w:rPr>
        <w:t xml:space="preserve">. In the same respect, the English NHS has to deal with employee threats like opportunities in the private sector and globally that provide better terms. </w:t>
      </w:r>
    </w:p>
    <w:p w14:paraId="246D1163" w14:textId="43A3B98C"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6" w:name="_Toc174871711"/>
      <w:r w:rsidRPr="00321F76">
        <w:rPr>
          <w:rFonts w:ascii="Times New Roman" w:hAnsi="Times New Roman" w:cs="Times New Roman"/>
          <w:color w:val="000000" w:themeColor="text1"/>
          <w:sz w:val="24"/>
          <w:szCs w:val="24"/>
        </w:rPr>
        <w:t>1.6 Case Studies and Examples</w:t>
      </w:r>
      <w:bookmarkEnd w:id="6"/>
    </w:p>
    <w:p w14:paraId="7083DA15" w14:textId="6E64121F"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Knowledge of the past successful HR and succession planning and its meaning for the future is vital for identifying strategies for future directing on NHS and other health care systems</w:t>
      </w:r>
      <w:r w:rsidR="00735437" w:rsidRPr="00321F76">
        <w:rPr>
          <w:rFonts w:ascii="Times New Roman" w:hAnsi="Times New Roman" w:cs="Times New Roman"/>
          <w:color w:val="000000" w:themeColor="text1"/>
          <w:sz w:val="24"/>
          <w:szCs w:val="24"/>
        </w:rPr>
        <w:t xml:space="preserve"> (Xiao et al., 2022)</w:t>
      </w:r>
      <w:r w:rsidRPr="00321F76">
        <w:rPr>
          <w:rFonts w:ascii="Times New Roman" w:hAnsi="Times New Roman" w:cs="Times New Roman"/>
          <w:color w:val="000000" w:themeColor="text1"/>
          <w:sz w:val="24"/>
          <w:szCs w:val="24"/>
        </w:rPr>
        <w:t xml:space="preserve">. An example is the 'Growing Our Own' programme of NHS England which has employed internal employees for training and coaching. The success of this initiative could be measured by the increase of junior doctors and nurses retention rate by 15 percent for the three-year period. This is the point where it could be noted that the program is indeed beneficial as it is indeed capable of preventing the development of an unhealthy culture wall within the company, </w:t>
      </w:r>
      <w:r w:rsidRPr="00321F76">
        <w:rPr>
          <w:rFonts w:ascii="Times New Roman" w:hAnsi="Times New Roman" w:cs="Times New Roman"/>
          <w:color w:val="000000" w:themeColor="text1"/>
          <w:sz w:val="24"/>
          <w:szCs w:val="24"/>
        </w:rPr>
        <w:lastRenderedPageBreak/>
        <w:t xml:space="preserve">and together with this, it is capable of identifying clear possible career paths for the employees of the company. </w:t>
      </w:r>
    </w:p>
    <w:p w14:paraId="1236ACD6" w14:textId="27A4DEB9" w:rsidR="007F6B25" w:rsidRPr="00321F76" w:rsidRDefault="00000000" w:rsidP="00321F76">
      <w:pPr>
        <w:pStyle w:val="Heading1"/>
        <w:spacing w:before="0" w:after="0" w:line="480" w:lineRule="auto"/>
        <w:jc w:val="both"/>
        <w:rPr>
          <w:rFonts w:ascii="Times New Roman" w:hAnsi="Times New Roman" w:cs="Times New Roman"/>
          <w:color w:val="000000" w:themeColor="text1"/>
          <w:sz w:val="24"/>
          <w:szCs w:val="24"/>
        </w:rPr>
      </w:pPr>
      <w:bookmarkStart w:id="7" w:name="_Toc174871712"/>
      <w:r w:rsidRPr="00321F76">
        <w:rPr>
          <w:rFonts w:ascii="Times New Roman" w:hAnsi="Times New Roman" w:cs="Times New Roman"/>
          <w:color w:val="000000" w:themeColor="text1"/>
          <w:sz w:val="24"/>
          <w:szCs w:val="24"/>
        </w:rPr>
        <w:t>Section 2: Position Analysis for Doctors Working in the NHS</w:t>
      </w:r>
      <w:bookmarkEnd w:id="7"/>
    </w:p>
    <w:p w14:paraId="24370449" w14:textId="1D7CF326"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8" w:name="_Toc174871713"/>
      <w:r w:rsidRPr="00321F76">
        <w:rPr>
          <w:rFonts w:ascii="Times New Roman" w:hAnsi="Times New Roman" w:cs="Times New Roman"/>
          <w:color w:val="000000" w:themeColor="text1"/>
          <w:sz w:val="24"/>
          <w:szCs w:val="24"/>
        </w:rPr>
        <w:t>2.1 Overview of Doctors' Roles in the NHS</w:t>
      </w:r>
      <w:bookmarkEnd w:id="8"/>
    </w:p>
    <w:p w14:paraId="3E063D1C" w14:textId="21EAABA0"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The designation which defines a doctor in the NHS involves individuals who act as general practitioners offering the first line of care and specialists who practice in several hospitals and deal with complicated forms of care. GPs are central, dealing with more than 9 out of 10 patients' contacts and overseeing 95% of those with long-term conditions other than inpatient care. In contrast, specialists take full responsibility for patient care in the areas of cardiology, oncology, and surgery, among others. Some of the doctors' roles involve practicing and providing treatments to patients apart from research and teaching, as well as assuming administrative roles that lead to the enhancement of medical practice. Their significance cannot be overemphasised, especially where patient outcomes and the functioning of the NHS are concerned</w:t>
      </w:r>
      <w:r w:rsidR="00735437" w:rsidRPr="00321F76">
        <w:rPr>
          <w:rFonts w:ascii="Times New Roman" w:hAnsi="Times New Roman" w:cs="Times New Roman"/>
          <w:color w:val="000000" w:themeColor="text1"/>
          <w:sz w:val="24"/>
          <w:szCs w:val="24"/>
        </w:rPr>
        <w:t xml:space="preserve"> (England, 2023)</w:t>
      </w:r>
      <w:r w:rsidRPr="00321F76">
        <w:rPr>
          <w:rFonts w:ascii="Times New Roman" w:hAnsi="Times New Roman" w:cs="Times New Roman"/>
          <w:color w:val="000000" w:themeColor="text1"/>
          <w:sz w:val="24"/>
          <w:szCs w:val="24"/>
        </w:rPr>
        <w:t>. For example, a perspective in the British Medical Journal showed that it is more dangerous for a patient to have a low ratio of doctors to patients. Hence, there is a need to staff the NHS appropriately, especially for the doctors because it will determine the overall performance of the same in addressing healthcare demands that are increasing rapidly.</w:t>
      </w:r>
    </w:p>
    <w:p w14:paraId="765E6287" w14:textId="3EC2460D"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9" w:name="_Toc174871714"/>
      <w:r w:rsidRPr="00321F76">
        <w:rPr>
          <w:rFonts w:ascii="Times New Roman" w:hAnsi="Times New Roman" w:cs="Times New Roman"/>
          <w:color w:val="000000" w:themeColor="text1"/>
          <w:sz w:val="24"/>
          <w:szCs w:val="24"/>
        </w:rPr>
        <w:t>2.2 Current Workforce Trends and Challenges</w:t>
      </w:r>
      <w:bookmarkEnd w:id="9"/>
    </w:p>
    <w:p w14:paraId="705535FC" w14:textId="3F01DC65"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Existing evidence points towards a rather ominous future for doctors in the current context of the NHS. As far as the workforce's current status is concerned, NHS Digital reported that in 2023, the NHS had 123,000 doctors, but a shortage of almost 8000 doctors imposes enormous pressure on the system. This has a twofold effect of increasing workload and, consequently, burnout among the few, adding to turnover concerns</w:t>
      </w:r>
      <w:r w:rsidR="00321F76" w:rsidRPr="00321F76">
        <w:rPr>
          <w:rFonts w:ascii="Times New Roman" w:hAnsi="Times New Roman" w:cs="Times New Roman"/>
          <w:color w:val="000000" w:themeColor="text1"/>
          <w:sz w:val="24"/>
          <w:szCs w:val="24"/>
        </w:rPr>
        <w:t xml:space="preserve"> (Khan, 2023)</w:t>
      </w:r>
      <w:r w:rsidRPr="00321F76">
        <w:rPr>
          <w:rFonts w:ascii="Times New Roman" w:hAnsi="Times New Roman" w:cs="Times New Roman"/>
          <w:color w:val="000000" w:themeColor="text1"/>
          <w:sz w:val="24"/>
          <w:szCs w:val="24"/>
        </w:rPr>
        <w:t xml:space="preserve">. According to a British Medical </w:t>
      </w:r>
      <w:r w:rsidRPr="00321F76">
        <w:rPr>
          <w:rFonts w:ascii="Times New Roman" w:hAnsi="Times New Roman" w:cs="Times New Roman"/>
          <w:color w:val="000000" w:themeColor="text1"/>
          <w:sz w:val="24"/>
          <w:szCs w:val="24"/>
        </w:rPr>
        <w:lastRenderedPageBreak/>
        <w:t xml:space="preserve">Association survey carried out; 80% of doctors said they were stressed by their working load and 40% of that percent are planning to quit practicing medicine within five years. The task demands rise with the share of an aging population, and the duration of the SARS-CoV-2 virus pandemic puts additional pressure on the workforce. </w:t>
      </w:r>
    </w:p>
    <w:p w14:paraId="099464C5" w14:textId="7E6B2AC8"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10" w:name="_Toc174871715"/>
      <w:r w:rsidRPr="00321F76">
        <w:rPr>
          <w:rFonts w:ascii="Times New Roman" w:hAnsi="Times New Roman" w:cs="Times New Roman"/>
          <w:color w:val="000000" w:themeColor="text1"/>
          <w:sz w:val="24"/>
          <w:szCs w:val="24"/>
        </w:rPr>
        <w:t>2.3 External Factors Influencing the Position of Doctors</w:t>
      </w:r>
      <w:bookmarkEnd w:id="10"/>
    </w:p>
    <w:p w14:paraId="55C45B23" w14:textId="74843F3E"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Several factors from outside the NHS explain the current status of the doctors. New reforms in health care have made the workload increase and the funds cut down throughout the health care center. For example, the 2021 Health and Care Bill is intended to join services but creates layers of officials, making doctors' work more difficult. High population expectations about the quality of the care provided adds pressure without necessarily the backup. Lack of funds, further worsened by the economic cycles, hammers the ability to spend on staff, equipment, and materials. Recent research by King's Fund revealed that 64 percent of doctors interviewing the group said that recent reforms help to diminish the supply of care. Moreover, Brexit has shaken the sources of foreign-trained doctors and added to the workforce deficit with its execution. Each of these pushes pressure on the NHS, and therefore</w:t>
      </w:r>
      <w:r w:rsidR="00321F76" w:rsidRPr="00321F76">
        <w:rPr>
          <w:rFonts w:ascii="Times New Roman" w:hAnsi="Times New Roman" w:cs="Times New Roman"/>
          <w:color w:val="000000" w:themeColor="text1"/>
          <w:sz w:val="24"/>
          <w:szCs w:val="24"/>
        </w:rPr>
        <w:t xml:space="preserve"> (Dods, 2022)</w:t>
      </w:r>
      <w:r w:rsidRPr="00321F76">
        <w:rPr>
          <w:rFonts w:ascii="Times New Roman" w:hAnsi="Times New Roman" w:cs="Times New Roman"/>
          <w:color w:val="000000" w:themeColor="text1"/>
          <w:sz w:val="24"/>
          <w:szCs w:val="24"/>
        </w:rPr>
        <w:t>, it is vital to reconsider all the policies and funding models in an attempt to fund doctors and provide efficient and sustainable health care adequately.</w:t>
      </w:r>
    </w:p>
    <w:p w14:paraId="01E93D66" w14:textId="7A742BE1"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11" w:name="_Toc174871716"/>
      <w:r w:rsidRPr="00321F76">
        <w:rPr>
          <w:rFonts w:ascii="Times New Roman" w:hAnsi="Times New Roman" w:cs="Times New Roman"/>
          <w:color w:val="000000" w:themeColor="text1"/>
          <w:sz w:val="24"/>
          <w:szCs w:val="24"/>
        </w:rPr>
        <w:t>2.4 Internal Factors Influencing the Position of Doctors</w:t>
      </w:r>
      <w:bookmarkEnd w:id="11"/>
    </w:p>
    <w:p w14:paraId="0566877A" w14:textId="2A86654C"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Factors within the context of the NHS, including the organizational culture, doctors' career advancement and promotions, or lack of other support systems available to them, play an essential role in shaping doctors' roles. The workplace culture of the NHS includes hierarchy and bureaucracy, and therefore, organizational culture hinders creativity, innovation, communication, satisfaction, and career opportunities. Consequently, few prospects for career promotion, and 10% of doctors moving to consultants yearly worsen the case and contribute to burnout</w:t>
      </w:r>
      <w:r w:rsidR="00321F76" w:rsidRPr="00321F76">
        <w:rPr>
          <w:rFonts w:ascii="Times New Roman" w:hAnsi="Times New Roman" w:cs="Times New Roman"/>
          <w:color w:val="000000" w:themeColor="text1"/>
          <w:sz w:val="24"/>
          <w:szCs w:val="24"/>
        </w:rPr>
        <w:t xml:space="preserve"> (NHS Choices, </w:t>
      </w:r>
      <w:r w:rsidR="00321F76" w:rsidRPr="00321F76">
        <w:rPr>
          <w:rFonts w:ascii="Times New Roman" w:hAnsi="Times New Roman" w:cs="Times New Roman"/>
          <w:color w:val="000000" w:themeColor="text1"/>
          <w:sz w:val="24"/>
          <w:szCs w:val="24"/>
        </w:rPr>
        <w:lastRenderedPageBreak/>
        <w:t>2022)</w:t>
      </w:r>
      <w:r w:rsidRPr="00321F76">
        <w:rPr>
          <w:rFonts w:ascii="Times New Roman" w:hAnsi="Times New Roman" w:cs="Times New Roman"/>
          <w:color w:val="000000" w:themeColor="text1"/>
          <w:sz w:val="24"/>
          <w:szCs w:val="24"/>
        </w:rPr>
        <w:t xml:space="preserve">. Organizations of healthcare workers also vary in the amount of support they provide in terms of professional development and mental health services that can be accessed. The analysis of results of the NHS Staff Survey 2023 showed that 37% of doctors complained they did not have enough support for their mental health, pointing out weaknesses in the intramural practices of HR. </w:t>
      </w:r>
    </w:p>
    <w:p w14:paraId="27EC7C05" w14:textId="77777777"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12" w:name="_Toc174871717"/>
      <w:r w:rsidRPr="00321F76">
        <w:rPr>
          <w:rFonts w:ascii="Times New Roman" w:hAnsi="Times New Roman" w:cs="Times New Roman"/>
          <w:color w:val="000000" w:themeColor="text1"/>
          <w:sz w:val="24"/>
          <w:szCs w:val="24"/>
        </w:rPr>
        <w:t>2.5 Position Analysis Methodology</w:t>
      </w:r>
      <w:bookmarkEnd w:id="12"/>
    </w:p>
    <w:p w14:paraId="08B52D61" w14:textId="0B51AE02" w:rsidR="007544F8"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The position analysis method used entails the position analysis technique using both quantitative and qualitative research methods to make a comprehensive analysis. Others are surveys conducted among the </w:t>
      </w:r>
      <w:r w:rsidR="00735437" w:rsidRPr="00321F76">
        <w:rPr>
          <w:rFonts w:ascii="Times New Roman" w:hAnsi="Times New Roman" w:cs="Times New Roman"/>
          <w:color w:val="000000" w:themeColor="text1"/>
          <w:sz w:val="24"/>
          <w:szCs w:val="24"/>
        </w:rPr>
        <w:t>staff;</w:t>
      </w:r>
      <w:r w:rsidRPr="00321F76">
        <w:rPr>
          <w:rFonts w:ascii="Times New Roman" w:hAnsi="Times New Roman" w:cs="Times New Roman"/>
          <w:color w:val="000000" w:themeColor="text1"/>
          <w:sz w:val="24"/>
          <w:szCs w:val="24"/>
        </w:rPr>
        <w:t xml:space="preserve"> records held by the human resource department as well as the policies in practice. Business and operational tools like SWOT and PEST of internal and external analysis of strengths, weaknesses, opportunities, threats, and political, economic, social, and technical environments. Findings from the 2023 position analysis reveal significant issues: According to a survey done on doctors, 45% of them are dissatisfied with their jobs. Although they took this profession due to their love for the job, this dissatisfaction is driven by the fact that they expose themselves to a high workload with little or no support. There is another strong current that is also worth mentioning – that of the so-called 'early dropout,' where 20% of fresh-outs quit their job within the first five years of their practice</w:t>
      </w:r>
      <w:r w:rsidR="00321F76" w:rsidRPr="00321F76">
        <w:rPr>
          <w:rFonts w:ascii="Times New Roman" w:hAnsi="Times New Roman" w:cs="Times New Roman"/>
          <w:color w:val="000000" w:themeColor="text1"/>
          <w:sz w:val="24"/>
          <w:szCs w:val="24"/>
        </w:rPr>
        <w:t xml:space="preserve"> (</w:t>
      </w:r>
      <w:r w:rsidR="00321F76" w:rsidRPr="00321F76">
        <w:rPr>
          <w:rFonts w:ascii="Times New Roman" w:hAnsi="Times New Roman" w:cs="Times New Roman"/>
          <w:i/>
          <w:iCs/>
          <w:color w:val="000000" w:themeColor="text1"/>
          <w:sz w:val="24"/>
          <w:szCs w:val="24"/>
        </w:rPr>
        <w:t>NHS Doctors Employed in England 2020</w:t>
      </w:r>
      <w:r w:rsidR="00321F76" w:rsidRPr="00321F76">
        <w:rPr>
          <w:rFonts w:ascii="Times New Roman" w:hAnsi="Times New Roman" w:cs="Times New Roman"/>
          <w:color w:val="000000" w:themeColor="text1"/>
          <w:sz w:val="24"/>
          <w:szCs w:val="24"/>
        </w:rPr>
        <w:t>, n.d.)</w:t>
      </w:r>
      <w:r w:rsidRPr="00321F76">
        <w:rPr>
          <w:rFonts w:ascii="Times New Roman" w:hAnsi="Times New Roman" w:cs="Times New Roman"/>
          <w:color w:val="000000" w:themeColor="text1"/>
          <w:sz w:val="24"/>
          <w:szCs w:val="24"/>
        </w:rPr>
        <w:t>. The JD-R theory is supported mainly by data highlighting current absences and weaknesses in typical HR practices and support, suggesting that crucial future work focus should indeed be on building targeted HR practices to enhance job satisfaction and retention.</w:t>
      </w:r>
    </w:p>
    <w:p w14:paraId="1DE7AAB0" w14:textId="579EF8A1" w:rsidR="007F6B25" w:rsidRPr="00321F76" w:rsidRDefault="00000000" w:rsidP="00321F76">
      <w:pPr>
        <w:pStyle w:val="Heading2"/>
        <w:spacing w:before="0" w:after="0" w:line="480" w:lineRule="auto"/>
        <w:jc w:val="both"/>
        <w:rPr>
          <w:rFonts w:ascii="Times New Roman" w:hAnsi="Times New Roman" w:cs="Times New Roman"/>
          <w:color w:val="000000" w:themeColor="text1"/>
          <w:sz w:val="24"/>
          <w:szCs w:val="24"/>
        </w:rPr>
      </w:pPr>
      <w:bookmarkStart w:id="13" w:name="_Toc174871718"/>
      <w:r w:rsidRPr="00321F76">
        <w:rPr>
          <w:rFonts w:ascii="Times New Roman" w:hAnsi="Times New Roman" w:cs="Times New Roman"/>
          <w:color w:val="000000" w:themeColor="text1"/>
          <w:sz w:val="24"/>
          <w:szCs w:val="24"/>
        </w:rPr>
        <w:t>2.6 Recommendations for Improving Doctors' Positions in the NHS</w:t>
      </w:r>
      <w:bookmarkEnd w:id="13"/>
    </w:p>
    <w:p w14:paraId="29191C7A" w14:textId="4938D384" w:rsidR="007F6B25" w:rsidRPr="00321F76" w:rsidRDefault="00000000" w:rsidP="00321F76">
      <w:pPr>
        <w:spacing w:after="0" w:line="480" w:lineRule="auto"/>
        <w:ind w:firstLine="720"/>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 xml:space="preserve">Thus, evidence-based recommendations related to the significant concerns of the doctors in the NHS are directed at improving work conditions and employment opportunities. First and foremost, the funding for the supporting services should be augmented because 45 percent of the </w:t>
      </w:r>
      <w:r w:rsidRPr="00321F76">
        <w:rPr>
          <w:rFonts w:ascii="Times New Roman" w:hAnsi="Times New Roman" w:cs="Times New Roman"/>
          <w:color w:val="000000" w:themeColor="text1"/>
          <w:sz w:val="24"/>
          <w:szCs w:val="24"/>
        </w:rPr>
        <w:lastRenderedPageBreak/>
        <w:t>doctors claimed a lack of administrative assistance</w:t>
      </w:r>
      <w:r w:rsidR="00321F76" w:rsidRPr="00321F76">
        <w:rPr>
          <w:rFonts w:ascii="Times New Roman" w:hAnsi="Times New Roman" w:cs="Times New Roman"/>
          <w:color w:val="000000" w:themeColor="text1"/>
          <w:sz w:val="24"/>
          <w:szCs w:val="24"/>
        </w:rPr>
        <w:t xml:space="preserve"> (Campbell, 2022)</w:t>
      </w:r>
      <w:r w:rsidRPr="00321F76">
        <w:rPr>
          <w:rFonts w:ascii="Times New Roman" w:hAnsi="Times New Roman" w:cs="Times New Roman"/>
          <w:color w:val="000000" w:themeColor="text1"/>
          <w:sz w:val="24"/>
          <w:szCs w:val="24"/>
        </w:rPr>
        <w:t xml:space="preserve">. Specifically, organized career and mentoring models can reduce burnout and increase satisfaction because one-third of junior doctors are dissatisfied with career advancement. Moreover, there is still an opportunity to reconsider the night workload management policies to stabilize shifts and diminish the working hours. This issue reflects the excessive working pressure among 60% of all the doctors. There are also recommendations concerning changes in the policies involving the importance of financial motivators for retention for the long term, as well as periodic assessments of organizational commitment. </w:t>
      </w:r>
    </w:p>
    <w:p w14:paraId="66CA3660" w14:textId="77777777" w:rsidR="00AA46E7" w:rsidRDefault="00AA46E7">
      <w:pPr>
        <w:rPr>
          <w:rFonts w:ascii="Times New Roman" w:eastAsiaTheme="majorEastAsia" w:hAnsi="Times New Roman" w:cs="Times New Roman"/>
          <w:b/>
          <w:color w:val="000000" w:themeColor="text1"/>
          <w:sz w:val="24"/>
          <w:szCs w:val="24"/>
        </w:rPr>
      </w:pPr>
      <w:bookmarkStart w:id="14" w:name="_Toc174871719"/>
      <w:r>
        <w:rPr>
          <w:rFonts w:ascii="Times New Roman" w:hAnsi="Times New Roman" w:cs="Times New Roman"/>
          <w:color w:val="000000" w:themeColor="text1"/>
          <w:sz w:val="24"/>
          <w:szCs w:val="24"/>
        </w:rPr>
        <w:br w:type="page"/>
      </w:r>
    </w:p>
    <w:p w14:paraId="467270D6" w14:textId="19AB96F0" w:rsidR="007F6B25" w:rsidRPr="00321F76" w:rsidRDefault="00321F76" w:rsidP="00321F76">
      <w:pPr>
        <w:pStyle w:val="Heading1"/>
        <w:spacing w:before="0" w:after="0" w:line="480" w:lineRule="auto"/>
        <w:jc w:val="both"/>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lastRenderedPageBreak/>
        <w:t>References</w:t>
      </w:r>
      <w:bookmarkEnd w:id="14"/>
    </w:p>
    <w:p w14:paraId="54AA0108" w14:textId="77777777" w:rsidR="00321F76" w:rsidRPr="00321F76" w:rsidRDefault="00321F76" w:rsidP="00AA46E7">
      <w:pPr>
        <w:spacing w:after="0" w:line="480" w:lineRule="auto"/>
        <w:ind w:left="720" w:hanging="720"/>
        <w:rPr>
          <w:rFonts w:ascii="Times New Roman" w:hAnsi="Times New Roman" w:cs="Times New Roman"/>
          <w:color w:val="000000" w:themeColor="text1"/>
          <w:sz w:val="24"/>
          <w:szCs w:val="24"/>
        </w:rPr>
      </w:pPr>
      <w:r w:rsidRPr="00321F76">
        <w:rPr>
          <w:rFonts w:ascii="Times New Roman" w:hAnsi="Times New Roman" w:cs="Times New Roman"/>
          <w:color w:val="000000" w:themeColor="text1"/>
          <w:sz w:val="24"/>
          <w:szCs w:val="24"/>
        </w:rPr>
        <w:t>‌</w:t>
      </w:r>
      <w:r w:rsidRPr="00321F76">
        <w:rPr>
          <w:rFonts w:ascii="Times New Roman" w:eastAsia="Times New Roman" w:hAnsi="Times New Roman" w:cs="Times New Roman"/>
          <w:color w:val="000000" w:themeColor="text1"/>
          <w:kern w:val="0"/>
          <w:sz w:val="24"/>
          <w:szCs w:val="24"/>
          <w14:ligatures w14:val="none"/>
        </w:rPr>
        <w:t xml:space="preserve"> </w:t>
      </w:r>
      <w:r w:rsidRPr="00321F76">
        <w:rPr>
          <w:rFonts w:ascii="Times New Roman" w:hAnsi="Times New Roman" w:cs="Times New Roman"/>
          <w:color w:val="000000" w:themeColor="text1"/>
          <w:sz w:val="24"/>
          <w:szCs w:val="24"/>
        </w:rPr>
        <w:t>Van Merode, F., Groot, W., &amp; Somers, M. (2024). Slack Is Needed to Solve the Shortage of Nurses. </w:t>
      </w:r>
      <w:r w:rsidRPr="00321F76">
        <w:rPr>
          <w:rFonts w:ascii="Times New Roman" w:hAnsi="Times New Roman" w:cs="Times New Roman"/>
          <w:i/>
          <w:iCs/>
          <w:color w:val="000000" w:themeColor="text1"/>
          <w:sz w:val="24"/>
          <w:szCs w:val="24"/>
        </w:rPr>
        <w:t>Healthcare</w:t>
      </w:r>
      <w:r w:rsidRPr="00321F76">
        <w:rPr>
          <w:rFonts w:ascii="Times New Roman" w:hAnsi="Times New Roman" w:cs="Times New Roman"/>
          <w:color w:val="000000" w:themeColor="text1"/>
          <w:sz w:val="24"/>
          <w:szCs w:val="24"/>
        </w:rPr>
        <w:t>, </w:t>
      </w:r>
      <w:r w:rsidRPr="00321F76">
        <w:rPr>
          <w:rFonts w:ascii="Times New Roman" w:hAnsi="Times New Roman" w:cs="Times New Roman"/>
          <w:i/>
          <w:iCs/>
          <w:color w:val="000000" w:themeColor="text1"/>
          <w:sz w:val="24"/>
          <w:szCs w:val="24"/>
        </w:rPr>
        <w:t>12</w:t>
      </w:r>
      <w:r w:rsidRPr="00321F76">
        <w:rPr>
          <w:rFonts w:ascii="Times New Roman" w:hAnsi="Times New Roman" w:cs="Times New Roman"/>
          <w:color w:val="000000" w:themeColor="text1"/>
          <w:sz w:val="24"/>
          <w:szCs w:val="24"/>
        </w:rPr>
        <w:t>(2), 220. https://doi.org/10.3390/healthcare12020220</w:t>
      </w:r>
    </w:p>
    <w:p w14:paraId="18F67630"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Abi Sriharan, Nigar Sekercioglu, Berta, W., Sylvain Boet, Laporte, A., Strudwick, G., Senthujan Senkaiahliyan, &amp; Savithiri Ratnapalan. (2024). Addressing the health human resources crisis: Strategies for retaining women health care professionals in organizations. </w:t>
      </w:r>
      <w:r w:rsidRPr="00EC63CB">
        <w:rPr>
          <w:rFonts w:ascii="Times New Roman" w:hAnsi="Times New Roman" w:cs="Times New Roman"/>
          <w:i/>
          <w:iCs/>
          <w:color w:val="000000" w:themeColor="text1"/>
          <w:sz w:val="24"/>
          <w:szCs w:val="24"/>
        </w:rPr>
        <w:t>PloS One</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19</w:t>
      </w:r>
      <w:r w:rsidRPr="00EC63CB">
        <w:rPr>
          <w:rFonts w:ascii="Times New Roman" w:hAnsi="Times New Roman" w:cs="Times New Roman"/>
          <w:color w:val="000000" w:themeColor="text1"/>
          <w:sz w:val="24"/>
          <w:szCs w:val="24"/>
        </w:rPr>
        <w:t>(6), e0293107–e0293107. https://doi.org/10.1371/journal.pone.0293107</w:t>
      </w:r>
    </w:p>
    <w:p w14:paraId="4220C097"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Bandeali, A., &amp; Maita, Z. (2023, March 1). </w:t>
      </w:r>
      <w:r w:rsidRPr="00EC63CB">
        <w:rPr>
          <w:rFonts w:ascii="Times New Roman" w:hAnsi="Times New Roman" w:cs="Times New Roman"/>
          <w:i/>
          <w:iCs/>
          <w:color w:val="000000" w:themeColor="text1"/>
          <w:sz w:val="24"/>
          <w:szCs w:val="24"/>
        </w:rPr>
        <w:t>Global Critical Shortage of Nurses: Pathway to Solution</w:t>
      </w:r>
      <w:r w:rsidRPr="00EC63CB">
        <w:rPr>
          <w:rFonts w:ascii="Times New Roman" w:hAnsi="Times New Roman" w:cs="Times New Roman"/>
          <w:color w:val="000000" w:themeColor="text1"/>
          <w:sz w:val="24"/>
          <w:szCs w:val="24"/>
        </w:rPr>
        <w:t>. Www.intechopen.com; IntechOpen. https://www.intechopen.com/chapters/86328</w:t>
      </w:r>
    </w:p>
    <w:p w14:paraId="7D8940AF"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Campbell, D. (2022, June 8). </w:t>
      </w:r>
      <w:r w:rsidRPr="00EC63CB">
        <w:rPr>
          <w:rFonts w:ascii="Times New Roman" w:hAnsi="Times New Roman" w:cs="Times New Roman"/>
          <w:i/>
          <w:iCs/>
          <w:color w:val="000000" w:themeColor="text1"/>
          <w:sz w:val="24"/>
          <w:szCs w:val="24"/>
        </w:rPr>
        <w:t>NHS hiring more doctors from outside UK and EEA than inside for first time</w:t>
      </w:r>
      <w:r w:rsidRPr="00EC63CB">
        <w:rPr>
          <w:rFonts w:ascii="Times New Roman" w:hAnsi="Times New Roman" w:cs="Times New Roman"/>
          <w:color w:val="000000" w:themeColor="text1"/>
          <w:sz w:val="24"/>
          <w:szCs w:val="24"/>
        </w:rPr>
        <w:t>. The Guardian. https://www.theguardian.com/society/2022/jun/08/nhs-hiring-more-doctors-from-outside-uk-and-eea-than-inside-for-first-time</w:t>
      </w:r>
    </w:p>
    <w:p w14:paraId="158385FE"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Chervoni-Knapp, T. (2022). The Nurse Staff Pandemic. </w:t>
      </w:r>
      <w:r w:rsidRPr="00EC63CB">
        <w:rPr>
          <w:rFonts w:ascii="Times New Roman" w:hAnsi="Times New Roman" w:cs="Times New Roman"/>
          <w:i/>
          <w:iCs/>
          <w:color w:val="000000" w:themeColor="text1"/>
          <w:sz w:val="24"/>
          <w:szCs w:val="24"/>
        </w:rPr>
        <w:t>Journal of Radiology Nursing</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41</w:t>
      </w:r>
      <w:r w:rsidRPr="00EC63CB">
        <w:rPr>
          <w:rFonts w:ascii="Times New Roman" w:hAnsi="Times New Roman" w:cs="Times New Roman"/>
          <w:color w:val="000000" w:themeColor="text1"/>
          <w:sz w:val="24"/>
          <w:szCs w:val="24"/>
        </w:rPr>
        <w:t>(2), 74–75. https://doi.org/10.1016/j.jradnu.2022.02.007</w:t>
      </w:r>
    </w:p>
    <w:p w14:paraId="71B82408"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Dods, I. (2022, July 27). </w:t>
      </w:r>
      <w:r w:rsidRPr="00EC63CB">
        <w:rPr>
          <w:rFonts w:ascii="Times New Roman" w:hAnsi="Times New Roman" w:cs="Times New Roman"/>
          <w:i/>
          <w:iCs/>
          <w:color w:val="000000" w:themeColor="text1"/>
          <w:sz w:val="24"/>
          <w:szCs w:val="24"/>
        </w:rPr>
        <w:t>Enhancing Junior Doctors’ Working Lives 2022 report published | Health Education England East Midlands</w:t>
      </w:r>
      <w:r w:rsidRPr="00EC63CB">
        <w:rPr>
          <w:rFonts w:ascii="Times New Roman" w:hAnsi="Times New Roman" w:cs="Times New Roman"/>
          <w:color w:val="000000" w:themeColor="text1"/>
          <w:sz w:val="24"/>
          <w:szCs w:val="24"/>
        </w:rPr>
        <w:t>. Eastmidlandsdeanery.nhs.uk. https://www.eastmidlandsdeanery.nhs.uk/enhancing-junior-doctors-working-lives-2022-report-published</w:t>
      </w:r>
    </w:p>
    <w:p w14:paraId="404B410A"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England, N. (2023). </w:t>
      </w:r>
      <w:r w:rsidRPr="00EC63CB">
        <w:rPr>
          <w:rFonts w:ascii="Times New Roman" w:hAnsi="Times New Roman" w:cs="Times New Roman"/>
          <w:i/>
          <w:iCs/>
          <w:color w:val="000000" w:themeColor="text1"/>
          <w:sz w:val="24"/>
          <w:szCs w:val="24"/>
        </w:rPr>
        <w:t>NHS England» Enhancing Doctors’ Working Lives 2023 Annual Report</w:t>
      </w:r>
      <w:r w:rsidRPr="00EC63CB">
        <w:rPr>
          <w:rFonts w:ascii="Times New Roman" w:hAnsi="Times New Roman" w:cs="Times New Roman"/>
          <w:color w:val="000000" w:themeColor="text1"/>
          <w:sz w:val="24"/>
          <w:szCs w:val="24"/>
        </w:rPr>
        <w:t>. England.nhs.uk. https://www.england.nhs.uk/long-read/enhancing-doctors-working-lives-2023-annual-report/</w:t>
      </w:r>
    </w:p>
    <w:p w14:paraId="220AF979"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lastRenderedPageBreak/>
        <w:t>Khan, Z. (2023). The Emerging Challenges and Strengths of the National Health Services: a Physician Perspective. </w:t>
      </w:r>
      <w:r w:rsidRPr="00EC63CB">
        <w:rPr>
          <w:rFonts w:ascii="Times New Roman" w:hAnsi="Times New Roman" w:cs="Times New Roman"/>
          <w:i/>
          <w:iCs/>
          <w:color w:val="000000" w:themeColor="text1"/>
          <w:sz w:val="24"/>
          <w:szCs w:val="24"/>
        </w:rPr>
        <w:t>Cureus</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15</w:t>
      </w:r>
      <w:r w:rsidRPr="00EC63CB">
        <w:rPr>
          <w:rFonts w:ascii="Times New Roman" w:hAnsi="Times New Roman" w:cs="Times New Roman"/>
          <w:color w:val="000000" w:themeColor="text1"/>
          <w:sz w:val="24"/>
          <w:szCs w:val="24"/>
        </w:rPr>
        <w:t>(5). NCBI. https://doi.org/10.7759/cureus.38617</w:t>
      </w:r>
    </w:p>
    <w:p w14:paraId="1A114C75"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NHS Choices. (2022). </w:t>
      </w:r>
      <w:r w:rsidRPr="00EC63CB">
        <w:rPr>
          <w:rFonts w:ascii="Times New Roman" w:hAnsi="Times New Roman" w:cs="Times New Roman"/>
          <w:i/>
          <w:iCs/>
          <w:color w:val="000000" w:themeColor="text1"/>
          <w:sz w:val="24"/>
          <w:szCs w:val="24"/>
        </w:rPr>
        <w:t>Content policy</w:t>
      </w:r>
      <w:r w:rsidRPr="00EC63CB">
        <w:rPr>
          <w:rFonts w:ascii="Times New Roman" w:hAnsi="Times New Roman" w:cs="Times New Roman"/>
          <w:color w:val="000000" w:themeColor="text1"/>
          <w:sz w:val="24"/>
          <w:szCs w:val="24"/>
        </w:rPr>
        <w:t>. NHS. https://www.nhs.uk/our-policies/content-policy/</w:t>
      </w:r>
    </w:p>
    <w:p w14:paraId="24AEF282"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i/>
          <w:iCs/>
          <w:color w:val="000000" w:themeColor="text1"/>
          <w:sz w:val="24"/>
          <w:szCs w:val="24"/>
        </w:rPr>
        <w:t>NHS doctors employed in England 2020</w:t>
      </w:r>
      <w:r w:rsidRPr="00EC63CB">
        <w:rPr>
          <w:rFonts w:ascii="Times New Roman" w:hAnsi="Times New Roman" w:cs="Times New Roman"/>
          <w:color w:val="000000" w:themeColor="text1"/>
          <w:sz w:val="24"/>
          <w:szCs w:val="24"/>
        </w:rPr>
        <w:t>. (n.d.). Statista. https://www.statista.com/statistics/488909/england-nhs-doctors-employed/</w:t>
      </w:r>
    </w:p>
    <w:p w14:paraId="669A1C12"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Peters, M. (2023). Time to solve persistent, pernicious and widespread nursing workforce shortages. </w:t>
      </w:r>
      <w:r w:rsidRPr="00EC63CB">
        <w:rPr>
          <w:rFonts w:ascii="Times New Roman" w:hAnsi="Times New Roman" w:cs="Times New Roman"/>
          <w:i/>
          <w:iCs/>
          <w:color w:val="000000" w:themeColor="text1"/>
          <w:sz w:val="24"/>
          <w:szCs w:val="24"/>
        </w:rPr>
        <w:t>International Nursing Review</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70</w:t>
      </w:r>
      <w:r w:rsidRPr="00EC63CB">
        <w:rPr>
          <w:rFonts w:ascii="Times New Roman" w:hAnsi="Times New Roman" w:cs="Times New Roman"/>
          <w:color w:val="000000" w:themeColor="text1"/>
          <w:sz w:val="24"/>
          <w:szCs w:val="24"/>
        </w:rPr>
        <w:t>(2). https://doi.org/10.1111/inr.12837</w:t>
      </w:r>
    </w:p>
    <w:p w14:paraId="4133DD3E"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Poon, Y.-S. R., Lin, Y. P., Griffiths, P., Yong, K. K., Seah, B., &amp; Liaw, S. Y. (2022). A global overview of healthcare workers’ turnover intention amid COVID-19 pandemic: a systematic review with future directions. Human Resources for Health, 20(1). https://doi.org/10.1186/s12960-022-00764-7</w:t>
      </w:r>
    </w:p>
    <w:p w14:paraId="7DBB7347"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Xiao, Q., Cooke, F. L., &amp; Chen, L. (2022). Nurses’ well‐being and implications for human resource management: A systematic literature review. </w:t>
      </w:r>
      <w:r w:rsidRPr="00EC63CB">
        <w:rPr>
          <w:rFonts w:ascii="Times New Roman" w:hAnsi="Times New Roman" w:cs="Times New Roman"/>
          <w:i/>
          <w:iCs/>
          <w:color w:val="000000" w:themeColor="text1"/>
          <w:sz w:val="24"/>
          <w:szCs w:val="24"/>
        </w:rPr>
        <w:t>International Journal of Management Reviews</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24</w:t>
      </w:r>
      <w:r w:rsidRPr="00EC63CB">
        <w:rPr>
          <w:rFonts w:ascii="Times New Roman" w:hAnsi="Times New Roman" w:cs="Times New Roman"/>
          <w:color w:val="000000" w:themeColor="text1"/>
          <w:sz w:val="24"/>
          <w:szCs w:val="24"/>
        </w:rPr>
        <w:t>(4). https://doi.org/10.1111/ijmr.12295</w:t>
      </w:r>
    </w:p>
    <w:p w14:paraId="1B42703E"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Xiao, Q., Cooke, F. L., &amp; Chen, L. (2022). Nurses’ well‐being and implications for human resource management: A systematic literature review. </w:t>
      </w:r>
      <w:r w:rsidRPr="00EC63CB">
        <w:rPr>
          <w:rFonts w:ascii="Times New Roman" w:hAnsi="Times New Roman" w:cs="Times New Roman"/>
          <w:i/>
          <w:iCs/>
          <w:color w:val="000000" w:themeColor="text1"/>
          <w:sz w:val="24"/>
          <w:szCs w:val="24"/>
        </w:rPr>
        <w:t>International Journal of Management Reviews</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24</w:t>
      </w:r>
      <w:r w:rsidRPr="00EC63CB">
        <w:rPr>
          <w:rFonts w:ascii="Times New Roman" w:hAnsi="Times New Roman" w:cs="Times New Roman"/>
          <w:color w:val="000000" w:themeColor="text1"/>
          <w:sz w:val="24"/>
          <w:szCs w:val="24"/>
        </w:rPr>
        <w:t>(4). https://doi.org/10.1111/ijmr.12295</w:t>
      </w:r>
    </w:p>
    <w:p w14:paraId="5ED8C154" w14:textId="77777777" w:rsidR="00321F76" w:rsidRPr="00EC63CB" w:rsidRDefault="00321F76" w:rsidP="00AA46E7">
      <w:pPr>
        <w:spacing w:after="0" w:line="480" w:lineRule="auto"/>
        <w:ind w:left="720" w:hanging="720"/>
        <w:rPr>
          <w:rFonts w:ascii="Times New Roman" w:hAnsi="Times New Roman" w:cs="Times New Roman"/>
          <w:color w:val="000000" w:themeColor="text1"/>
          <w:sz w:val="24"/>
          <w:szCs w:val="24"/>
        </w:rPr>
      </w:pPr>
      <w:r w:rsidRPr="00EC63CB">
        <w:rPr>
          <w:rFonts w:ascii="Times New Roman" w:hAnsi="Times New Roman" w:cs="Times New Roman"/>
          <w:color w:val="000000" w:themeColor="text1"/>
          <w:sz w:val="24"/>
          <w:szCs w:val="24"/>
        </w:rPr>
        <w:t>Yusefi, A. R., Sharifi, M., Nasabi, N. sadat, Rezabeigi Davarani, E., &amp; Bastani, P. (2022). Health human resources challenges during COVID-19 pandemic; evidence of a qualitative study in a developing country. </w:t>
      </w:r>
      <w:r w:rsidRPr="00EC63CB">
        <w:rPr>
          <w:rFonts w:ascii="Times New Roman" w:hAnsi="Times New Roman" w:cs="Times New Roman"/>
          <w:i/>
          <w:iCs/>
          <w:color w:val="000000" w:themeColor="text1"/>
          <w:sz w:val="24"/>
          <w:szCs w:val="24"/>
        </w:rPr>
        <w:t>PLOS ONE</w:t>
      </w:r>
      <w:r w:rsidRPr="00EC63CB">
        <w:rPr>
          <w:rFonts w:ascii="Times New Roman" w:hAnsi="Times New Roman" w:cs="Times New Roman"/>
          <w:color w:val="000000" w:themeColor="text1"/>
          <w:sz w:val="24"/>
          <w:szCs w:val="24"/>
        </w:rPr>
        <w:t>, </w:t>
      </w:r>
      <w:r w:rsidRPr="00EC63CB">
        <w:rPr>
          <w:rFonts w:ascii="Times New Roman" w:hAnsi="Times New Roman" w:cs="Times New Roman"/>
          <w:i/>
          <w:iCs/>
          <w:color w:val="000000" w:themeColor="text1"/>
          <w:sz w:val="24"/>
          <w:szCs w:val="24"/>
        </w:rPr>
        <w:t>17</w:t>
      </w:r>
      <w:r w:rsidRPr="00EC63CB">
        <w:rPr>
          <w:rFonts w:ascii="Times New Roman" w:hAnsi="Times New Roman" w:cs="Times New Roman"/>
          <w:color w:val="000000" w:themeColor="text1"/>
          <w:sz w:val="24"/>
          <w:szCs w:val="24"/>
        </w:rPr>
        <w:t>(1), e0262887.</w:t>
      </w:r>
    </w:p>
    <w:p w14:paraId="695A9F9C" w14:textId="77777777" w:rsidR="00321F76" w:rsidRPr="00321F76" w:rsidRDefault="00321F76" w:rsidP="00AA46E7">
      <w:pPr>
        <w:spacing w:after="0" w:line="480" w:lineRule="auto"/>
        <w:rPr>
          <w:rFonts w:ascii="Times New Roman" w:hAnsi="Times New Roman" w:cs="Times New Roman"/>
          <w:color w:val="000000" w:themeColor="text1"/>
          <w:sz w:val="24"/>
          <w:szCs w:val="24"/>
        </w:rPr>
      </w:pPr>
    </w:p>
    <w:p w14:paraId="7F3173B5" w14:textId="77777777" w:rsidR="007F6B25" w:rsidRPr="00321F76" w:rsidRDefault="007F6B25" w:rsidP="00AA46E7">
      <w:pPr>
        <w:spacing w:after="0" w:line="480" w:lineRule="auto"/>
        <w:rPr>
          <w:rFonts w:ascii="Times New Roman" w:hAnsi="Times New Roman" w:cs="Times New Roman"/>
          <w:color w:val="000000" w:themeColor="text1"/>
          <w:sz w:val="24"/>
          <w:szCs w:val="24"/>
        </w:rPr>
      </w:pPr>
    </w:p>
    <w:p w14:paraId="55E79DA6" w14:textId="77777777" w:rsidR="007F6B25" w:rsidRPr="00321F76" w:rsidRDefault="007F6B25" w:rsidP="00AA46E7">
      <w:pPr>
        <w:spacing w:after="0" w:line="480" w:lineRule="auto"/>
        <w:rPr>
          <w:rFonts w:ascii="Times New Roman" w:hAnsi="Times New Roman" w:cs="Times New Roman"/>
          <w:color w:val="000000" w:themeColor="text1"/>
          <w:sz w:val="24"/>
          <w:szCs w:val="24"/>
        </w:rPr>
      </w:pPr>
    </w:p>
    <w:sectPr w:rsidR="007F6B25" w:rsidRPr="00321F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B25"/>
    <w:rsid w:val="00085C7D"/>
    <w:rsid w:val="001222CE"/>
    <w:rsid w:val="00321F76"/>
    <w:rsid w:val="003246AD"/>
    <w:rsid w:val="00590799"/>
    <w:rsid w:val="00735437"/>
    <w:rsid w:val="007544F8"/>
    <w:rsid w:val="007F6B25"/>
    <w:rsid w:val="00AA46E7"/>
    <w:rsid w:val="00DB73F6"/>
    <w:rsid w:val="00EF4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5D6AA"/>
  <w15:chartTrackingRefBased/>
  <w15:docId w15:val="{CC1B8AFA-497F-490C-957D-59098B888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F76"/>
    <w:pPr>
      <w:keepNext/>
      <w:keepLines/>
      <w:spacing w:before="360" w:after="80"/>
      <w:outlineLvl w:val="0"/>
    </w:pPr>
    <w:rPr>
      <w:rFonts w:asciiTheme="majorHAnsi" w:eastAsiaTheme="majorEastAsia" w:hAnsiTheme="majorHAnsi" w:cstheme="majorBidi"/>
      <w:b/>
      <w:color w:val="2E74B5" w:themeColor="accent1" w:themeShade="BF"/>
      <w:sz w:val="40"/>
      <w:szCs w:val="40"/>
    </w:rPr>
  </w:style>
  <w:style w:type="paragraph" w:styleId="Heading2">
    <w:name w:val="heading 2"/>
    <w:basedOn w:val="Normal"/>
    <w:next w:val="Normal"/>
    <w:link w:val="Heading2Char"/>
    <w:uiPriority w:val="9"/>
    <w:unhideWhenUsed/>
    <w:qFormat/>
    <w:rsid w:val="00321F76"/>
    <w:pPr>
      <w:keepNext/>
      <w:keepLines/>
      <w:spacing w:before="160" w:after="80"/>
      <w:outlineLvl w:val="1"/>
    </w:pPr>
    <w:rPr>
      <w:rFonts w:asciiTheme="majorHAnsi" w:eastAsiaTheme="majorEastAsia" w:hAnsiTheme="majorHAnsi" w:cstheme="majorBidi"/>
      <w:b/>
      <w:color w:val="2E74B5" w:themeColor="accent1" w:themeShade="BF"/>
      <w:sz w:val="32"/>
      <w:szCs w:val="32"/>
    </w:rPr>
  </w:style>
  <w:style w:type="paragraph" w:styleId="Heading3">
    <w:name w:val="heading 3"/>
    <w:basedOn w:val="Normal"/>
    <w:next w:val="Normal"/>
    <w:link w:val="Heading3Char"/>
    <w:uiPriority w:val="9"/>
    <w:semiHidden/>
    <w:unhideWhenUsed/>
    <w:qFormat/>
    <w:rsid w:val="007F6B2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F6B2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F6B2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F6B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B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B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B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F76"/>
    <w:rPr>
      <w:rFonts w:asciiTheme="majorHAnsi" w:eastAsiaTheme="majorEastAsia" w:hAnsiTheme="majorHAnsi" w:cstheme="majorBidi"/>
      <w:b/>
      <w:color w:val="2E74B5" w:themeColor="accent1" w:themeShade="BF"/>
      <w:sz w:val="40"/>
      <w:szCs w:val="40"/>
    </w:rPr>
  </w:style>
  <w:style w:type="character" w:customStyle="1" w:styleId="Heading2Char">
    <w:name w:val="Heading 2 Char"/>
    <w:basedOn w:val="DefaultParagraphFont"/>
    <w:link w:val="Heading2"/>
    <w:uiPriority w:val="9"/>
    <w:rsid w:val="00321F76"/>
    <w:rPr>
      <w:rFonts w:asciiTheme="majorHAnsi" w:eastAsiaTheme="majorEastAsia" w:hAnsiTheme="majorHAnsi" w:cstheme="majorBidi"/>
      <w:b/>
      <w:color w:val="2E74B5" w:themeColor="accent1" w:themeShade="BF"/>
      <w:sz w:val="32"/>
      <w:szCs w:val="32"/>
    </w:rPr>
  </w:style>
  <w:style w:type="character" w:customStyle="1" w:styleId="Heading3Char">
    <w:name w:val="Heading 3 Char"/>
    <w:basedOn w:val="DefaultParagraphFont"/>
    <w:link w:val="Heading3"/>
    <w:uiPriority w:val="9"/>
    <w:semiHidden/>
    <w:rsid w:val="007F6B2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F6B2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F6B2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F6B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B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B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B25"/>
    <w:rPr>
      <w:rFonts w:eastAsiaTheme="majorEastAsia" w:cstheme="majorBidi"/>
      <w:color w:val="272727" w:themeColor="text1" w:themeTint="D8"/>
    </w:rPr>
  </w:style>
  <w:style w:type="paragraph" w:styleId="Title">
    <w:name w:val="Title"/>
    <w:basedOn w:val="Normal"/>
    <w:next w:val="Normal"/>
    <w:link w:val="TitleChar"/>
    <w:uiPriority w:val="10"/>
    <w:qFormat/>
    <w:rsid w:val="007F6B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B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B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B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B25"/>
    <w:pPr>
      <w:spacing w:before="160"/>
      <w:jc w:val="center"/>
    </w:pPr>
    <w:rPr>
      <w:i/>
      <w:iCs/>
      <w:color w:val="404040" w:themeColor="text1" w:themeTint="BF"/>
    </w:rPr>
  </w:style>
  <w:style w:type="character" w:customStyle="1" w:styleId="QuoteChar">
    <w:name w:val="Quote Char"/>
    <w:basedOn w:val="DefaultParagraphFont"/>
    <w:link w:val="Quote"/>
    <w:uiPriority w:val="29"/>
    <w:rsid w:val="007F6B25"/>
    <w:rPr>
      <w:i/>
      <w:iCs/>
      <w:color w:val="404040" w:themeColor="text1" w:themeTint="BF"/>
    </w:rPr>
  </w:style>
  <w:style w:type="paragraph" w:styleId="ListParagraph">
    <w:name w:val="List Paragraph"/>
    <w:basedOn w:val="Normal"/>
    <w:uiPriority w:val="34"/>
    <w:qFormat/>
    <w:rsid w:val="007F6B25"/>
    <w:pPr>
      <w:ind w:left="720"/>
      <w:contextualSpacing/>
    </w:pPr>
  </w:style>
  <w:style w:type="character" w:styleId="IntenseEmphasis">
    <w:name w:val="Intense Emphasis"/>
    <w:basedOn w:val="DefaultParagraphFont"/>
    <w:uiPriority w:val="21"/>
    <w:qFormat/>
    <w:rsid w:val="007F6B25"/>
    <w:rPr>
      <w:i/>
      <w:iCs/>
      <w:color w:val="2E74B5" w:themeColor="accent1" w:themeShade="BF"/>
    </w:rPr>
  </w:style>
  <w:style w:type="paragraph" w:styleId="IntenseQuote">
    <w:name w:val="Intense Quote"/>
    <w:basedOn w:val="Normal"/>
    <w:next w:val="Normal"/>
    <w:link w:val="IntenseQuoteChar"/>
    <w:uiPriority w:val="30"/>
    <w:qFormat/>
    <w:rsid w:val="007F6B2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F6B25"/>
    <w:rPr>
      <w:i/>
      <w:iCs/>
      <w:color w:val="2E74B5" w:themeColor="accent1" w:themeShade="BF"/>
    </w:rPr>
  </w:style>
  <w:style w:type="character" w:styleId="IntenseReference">
    <w:name w:val="Intense Reference"/>
    <w:basedOn w:val="DefaultParagraphFont"/>
    <w:uiPriority w:val="32"/>
    <w:qFormat/>
    <w:rsid w:val="007F6B25"/>
    <w:rPr>
      <w:b/>
      <w:bCs/>
      <w:smallCaps/>
      <w:color w:val="2E74B5" w:themeColor="accent1" w:themeShade="BF"/>
      <w:spacing w:val="5"/>
    </w:rPr>
  </w:style>
  <w:style w:type="paragraph" w:styleId="TOCHeading">
    <w:name w:val="TOC Heading"/>
    <w:basedOn w:val="Heading1"/>
    <w:next w:val="Normal"/>
    <w:uiPriority w:val="39"/>
    <w:unhideWhenUsed/>
    <w:qFormat/>
    <w:rsid w:val="00321F76"/>
    <w:pPr>
      <w:spacing w:before="240" w:after="0"/>
      <w:outlineLvl w:val="9"/>
    </w:pPr>
    <w:rPr>
      <w:b w:val="0"/>
      <w:kern w:val="0"/>
      <w:sz w:val="32"/>
      <w:szCs w:val="32"/>
      <w14:ligatures w14:val="none"/>
    </w:rPr>
  </w:style>
  <w:style w:type="paragraph" w:styleId="TOC1">
    <w:name w:val="toc 1"/>
    <w:basedOn w:val="Normal"/>
    <w:next w:val="Normal"/>
    <w:autoRedefine/>
    <w:uiPriority w:val="39"/>
    <w:unhideWhenUsed/>
    <w:rsid w:val="00321F76"/>
    <w:pPr>
      <w:spacing w:after="100"/>
    </w:pPr>
  </w:style>
  <w:style w:type="paragraph" w:styleId="TOC2">
    <w:name w:val="toc 2"/>
    <w:basedOn w:val="Normal"/>
    <w:next w:val="Normal"/>
    <w:autoRedefine/>
    <w:uiPriority w:val="39"/>
    <w:unhideWhenUsed/>
    <w:rsid w:val="00321F76"/>
    <w:pPr>
      <w:spacing w:after="100"/>
      <w:ind w:left="220"/>
    </w:pPr>
  </w:style>
  <w:style w:type="character" w:styleId="Hyperlink">
    <w:name w:val="Hyperlink"/>
    <w:basedOn w:val="DefaultParagraphFont"/>
    <w:uiPriority w:val="99"/>
    <w:unhideWhenUsed/>
    <w:rsid w:val="00321F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F78D9-7E96-4233-94F5-F3AB1632C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3165</Words>
  <Characters>18045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 afaq</dc:creator>
  <cp:lastModifiedBy>Badal Patel</cp:lastModifiedBy>
  <cp:revision>2</cp:revision>
  <dcterms:created xsi:type="dcterms:W3CDTF">2024-08-19T11:54:00Z</dcterms:created>
  <dcterms:modified xsi:type="dcterms:W3CDTF">2024-08-19T11:54:00Z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e9fcca9e-1c50-4c4a-8bf2-38118d919120</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2024-08-18T05:45:18Z</vt:lpwstr>
  </property>
  <property fmtid="{D5CDD505-2E9C-101B-9397-08002B2CF9AE}" pid="8" name="MSIP_Label_defa4170-0d19-0005-0004-bc88714345d2_SiteId">
    <vt:lpwstr>742eb8bf-7f95-4cbd-8269-20fedbc4977d</vt:lpwstr>
  </property>
</Properties>
</file>