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0B5EB" w14:textId="77777777" w:rsidR="00B21A66" w:rsidRPr="006719B0" w:rsidRDefault="00B21A66">
      <w:pPr>
        <w:rPr>
          <w:lang w:val="en-GB"/>
        </w:rPr>
      </w:pPr>
    </w:p>
    <w:p w14:paraId="39BFFC9F" w14:textId="77777777" w:rsidR="00B21A66" w:rsidRPr="006719B0" w:rsidRDefault="00B72F4B" w:rsidP="00B72F4B">
      <w:pPr>
        <w:jc w:val="center"/>
        <w:rPr>
          <w:lang w:val="en-GB"/>
        </w:rPr>
      </w:pPr>
      <w:r>
        <w:rPr>
          <w:noProof/>
          <w:lang w:val="en-IN"/>
        </w:rPr>
        <w:drawing>
          <wp:inline distT="114300" distB="114300" distL="114300" distR="114300" wp14:anchorId="6E8DC3F3" wp14:editId="4FA32767">
            <wp:extent cx="2509520" cy="1057275"/>
            <wp:effectExtent l="0" t="0" r="508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09992" cy="1057474"/>
                    </a:xfrm>
                    <a:prstGeom prst="rect">
                      <a:avLst/>
                    </a:prstGeom>
                    <a:ln/>
                  </pic:spPr>
                </pic:pic>
              </a:graphicData>
            </a:graphic>
          </wp:inline>
        </w:drawing>
      </w:r>
    </w:p>
    <w:p w14:paraId="154B2A2B" w14:textId="77777777" w:rsidR="00D009D9" w:rsidRDefault="00D009D9" w:rsidP="00D009D9">
      <w:pPr>
        <w:jc w:val="center"/>
        <w:rPr>
          <w:b/>
          <w:bCs/>
          <w:sz w:val="32"/>
          <w:szCs w:val="32"/>
          <w:lang w:val="en-GB"/>
        </w:rPr>
      </w:pPr>
    </w:p>
    <w:p w14:paraId="7F9D7541" w14:textId="77777777" w:rsidR="009C1C4A" w:rsidRPr="009C1C4A" w:rsidRDefault="009C1C4A" w:rsidP="009C1C4A">
      <w:pPr>
        <w:jc w:val="center"/>
        <w:rPr>
          <w:b/>
          <w:bCs/>
          <w:sz w:val="32"/>
          <w:szCs w:val="32"/>
          <w:lang w:val="en-GB"/>
        </w:rPr>
      </w:pPr>
      <w:r w:rsidRPr="009C1C4A">
        <w:rPr>
          <w:b/>
          <w:bCs/>
          <w:sz w:val="32"/>
          <w:szCs w:val="32"/>
          <w:lang w:val="en-GB"/>
        </w:rPr>
        <w:t>Student Name: Krishna Oghad Modhavadiya</w:t>
      </w:r>
    </w:p>
    <w:p w14:paraId="56A8434F" w14:textId="77777777" w:rsidR="009C1C4A" w:rsidRPr="009C1C4A" w:rsidRDefault="009C1C4A" w:rsidP="009C1C4A">
      <w:pPr>
        <w:jc w:val="center"/>
        <w:rPr>
          <w:b/>
          <w:bCs/>
          <w:sz w:val="32"/>
          <w:szCs w:val="32"/>
          <w:lang w:val="en-GB"/>
        </w:rPr>
      </w:pPr>
      <w:r w:rsidRPr="009C1C4A">
        <w:rPr>
          <w:b/>
          <w:bCs/>
          <w:sz w:val="32"/>
          <w:szCs w:val="32"/>
          <w:lang w:val="en-GB"/>
        </w:rPr>
        <w:t>Student ID: 2532584</w:t>
      </w:r>
    </w:p>
    <w:p w14:paraId="102B21EB" w14:textId="77777777" w:rsidR="009C1C4A" w:rsidRPr="009C1C4A" w:rsidRDefault="009C1C4A" w:rsidP="009C1C4A">
      <w:pPr>
        <w:jc w:val="center"/>
        <w:rPr>
          <w:b/>
          <w:bCs/>
          <w:sz w:val="32"/>
          <w:szCs w:val="32"/>
          <w:lang w:val="en-GB"/>
        </w:rPr>
      </w:pPr>
      <w:r w:rsidRPr="009C1C4A">
        <w:rPr>
          <w:b/>
          <w:bCs/>
          <w:sz w:val="32"/>
          <w:szCs w:val="32"/>
          <w:lang w:val="en-GB"/>
        </w:rPr>
        <w:t>Module Name: International Business Concepts (LCMB7034)</w:t>
      </w:r>
    </w:p>
    <w:p w14:paraId="61C0DD48" w14:textId="77777777" w:rsidR="009C1C4A" w:rsidRPr="009C1C4A" w:rsidRDefault="009C1C4A" w:rsidP="009C1C4A">
      <w:pPr>
        <w:jc w:val="center"/>
        <w:rPr>
          <w:b/>
          <w:bCs/>
          <w:sz w:val="32"/>
          <w:szCs w:val="32"/>
          <w:lang w:val="en-GB"/>
        </w:rPr>
      </w:pPr>
      <w:r w:rsidRPr="009C1C4A">
        <w:rPr>
          <w:b/>
          <w:bCs/>
          <w:sz w:val="32"/>
          <w:szCs w:val="32"/>
          <w:lang w:val="en-GB"/>
        </w:rPr>
        <w:t>Lecturer Name: Charles Oham</w:t>
      </w:r>
    </w:p>
    <w:p w14:paraId="3EF5F3BD" w14:textId="01A694AE" w:rsidR="009C1C4A" w:rsidRPr="009C1C4A" w:rsidRDefault="009C1C4A" w:rsidP="009C1C4A">
      <w:pPr>
        <w:jc w:val="center"/>
        <w:rPr>
          <w:b/>
          <w:bCs/>
          <w:sz w:val="32"/>
          <w:szCs w:val="32"/>
          <w:lang w:val="en-GB"/>
        </w:rPr>
      </w:pPr>
      <w:r w:rsidRPr="009C1C4A">
        <w:rPr>
          <w:b/>
          <w:bCs/>
          <w:sz w:val="32"/>
          <w:szCs w:val="32"/>
          <w:lang w:val="en-GB"/>
        </w:rPr>
        <w:t>Word Count: 50</w:t>
      </w:r>
      <w:r w:rsidR="00D65D11">
        <w:rPr>
          <w:b/>
          <w:bCs/>
          <w:sz w:val="32"/>
          <w:szCs w:val="32"/>
          <w:lang w:val="en-GB"/>
        </w:rPr>
        <w:t>66</w:t>
      </w:r>
    </w:p>
    <w:p w14:paraId="7C9478AA" w14:textId="77777777" w:rsidR="009C1C4A" w:rsidRDefault="009C1C4A" w:rsidP="009C1C4A">
      <w:pPr>
        <w:jc w:val="center"/>
        <w:rPr>
          <w:b/>
          <w:bCs/>
          <w:sz w:val="32"/>
          <w:szCs w:val="32"/>
          <w:lang w:val="en-GB"/>
        </w:rPr>
      </w:pPr>
      <w:r w:rsidRPr="009C1C4A">
        <w:rPr>
          <w:b/>
          <w:bCs/>
          <w:sz w:val="32"/>
          <w:szCs w:val="32"/>
          <w:lang w:val="en-GB"/>
        </w:rPr>
        <w:t>Submission Deadline: 14th August 2026</w:t>
      </w:r>
      <w:r>
        <w:rPr>
          <w:b/>
          <w:bCs/>
          <w:sz w:val="32"/>
          <w:szCs w:val="32"/>
          <w:lang w:val="en-GB"/>
        </w:rPr>
        <w:br w:type="page"/>
      </w:r>
    </w:p>
    <w:p w14:paraId="66E61E3F" w14:textId="77777777" w:rsidR="009C1C4A" w:rsidRDefault="009C1C4A" w:rsidP="00D009D9">
      <w:pPr>
        <w:jc w:val="center"/>
        <w:rPr>
          <w:b/>
          <w:bCs/>
          <w:sz w:val="32"/>
          <w:szCs w:val="32"/>
          <w:lang w:val="en-GB"/>
        </w:rPr>
      </w:pPr>
    </w:p>
    <w:p w14:paraId="252346E8" w14:textId="77777777" w:rsidR="009C1C4A" w:rsidRDefault="009C1C4A" w:rsidP="00D009D9">
      <w:pPr>
        <w:jc w:val="center"/>
        <w:rPr>
          <w:b/>
          <w:bCs/>
          <w:sz w:val="32"/>
          <w:szCs w:val="32"/>
          <w:lang w:val="en-GB"/>
        </w:rPr>
      </w:pPr>
    </w:p>
    <w:p w14:paraId="5563FAF6" w14:textId="77777777" w:rsidR="009C1C4A" w:rsidRDefault="009C1C4A" w:rsidP="00D009D9">
      <w:pPr>
        <w:jc w:val="center"/>
        <w:rPr>
          <w:b/>
          <w:bCs/>
          <w:sz w:val="32"/>
          <w:szCs w:val="32"/>
          <w:lang w:val="en-GB"/>
        </w:rPr>
      </w:pPr>
    </w:p>
    <w:p w14:paraId="779F908C" w14:textId="77777777" w:rsidR="009C1C4A" w:rsidRDefault="009C1C4A" w:rsidP="00D009D9">
      <w:pPr>
        <w:jc w:val="center"/>
        <w:rPr>
          <w:b/>
          <w:bCs/>
          <w:sz w:val="32"/>
          <w:szCs w:val="32"/>
          <w:lang w:val="en-GB"/>
        </w:rPr>
      </w:pPr>
    </w:p>
    <w:p w14:paraId="3F793B41" w14:textId="77777777" w:rsidR="009C1C4A" w:rsidRDefault="009C1C4A" w:rsidP="00D009D9">
      <w:pPr>
        <w:jc w:val="center"/>
        <w:rPr>
          <w:b/>
          <w:bCs/>
          <w:sz w:val="32"/>
          <w:szCs w:val="32"/>
          <w:lang w:val="en-GB"/>
        </w:rPr>
      </w:pPr>
    </w:p>
    <w:p w14:paraId="28E2F1C6" w14:textId="77777777" w:rsidR="009C1C4A" w:rsidRDefault="009C1C4A" w:rsidP="00D009D9">
      <w:pPr>
        <w:jc w:val="center"/>
        <w:rPr>
          <w:b/>
          <w:bCs/>
          <w:sz w:val="32"/>
          <w:szCs w:val="32"/>
          <w:lang w:val="en-GB"/>
        </w:rPr>
      </w:pPr>
    </w:p>
    <w:p w14:paraId="25620582" w14:textId="77777777" w:rsidR="009C1C4A" w:rsidRDefault="009C1C4A" w:rsidP="00D009D9">
      <w:pPr>
        <w:jc w:val="center"/>
        <w:rPr>
          <w:b/>
          <w:bCs/>
          <w:sz w:val="32"/>
          <w:szCs w:val="32"/>
          <w:lang w:val="en-GB"/>
        </w:rPr>
      </w:pPr>
    </w:p>
    <w:p w14:paraId="3C7A1821" w14:textId="77777777" w:rsidR="00D009D9" w:rsidRDefault="00D009D9" w:rsidP="00D009D9">
      <w:pPr>
        <w:jc w:val="center"/>
        <w:rPr>
          <w:b/>
          <w:bCs/>
          <w:sz w:val="32"/>
          <w:szCs w:val="32"/>
          <w:lang w:val="en-GB"/>
        </w:rPr>
      </w:pPr>
      <w:r w:rsidRPr="00780ACA">
        <w:rPr>
          <w:b/>
          <w:bCs/>
          <w:sz w:val="32"/>
          <w:szCs w:val="32"/>
          <w:lang w:val="en-GB"/>
        </w:rPr>
        <w:t>COSTCO WHOLESALE CORPORATION’S MARKET ENTRY STRATEGY INTO INDIA</w:t>
      </w:r>
    </w:p>
    <w:p w14:paraId="32FC83E7" w14:textId="77777777" w:rsidR="00B21A66" w:rsidRPr="00780ACA" w:rsidRDefault="00B21A66">
      <w:pPr>
        <w:jc w:val="center"/>
        <w:rPr>
          <w:b/>
          <w:bCs/>
          <w:sz w:val="32"/>
          <w:szCs w:val="32"/>
          <w:lang w:val="en-GB"/>
        </w:rPr>
      </w:pPr>
    </w:p>
    <w:p w14:paraId="1C5D0D90" w14:textId="77777777" w:rsidR="00B21A66" w:rsidRPr="00780ACA" w:rsidRDefault="00B21A66">
      <w:pPr>
        <w:jc w:val="center"/>
        <w:rPr>
          <w:b/>
          <w:bCs/>
          <w:sz w:val="32"/>
          <w:szCs w:val="32"/>
          <w:lang w:val="en-GB"/>
        </w:rPr>
      </w:pPr>
    </w:p>
    <w:p w14:paraId="38DDFC38" w14:textId="77777777" w:rsidR="00B21A66" w:rsidRPr="00780ACA" w:rsidRDefault="00735DAA">
      <w:pPr>
        <w:jc w:val="center"/>
        <w:rPr>
          <w:b/>
          <w:bCs/>
          <w:sz w:val="32"/>
          <w:szCs w:val="32"/>
          <w:lang w:val="en-GB"/>
        </w:rPr>
      </w:pPr>
      <w:r w:rsidRPr="00780ACA">
        <w:rPr>
          <w:lang w:val="en-GB"/>
        </w:rPr>
        <w:br w:type="page"/>
      </w:r>
    </w:p>
    <w:p w14:paraId="3721BEF2" w14:textId="77777777" w:rsidR="00B21A66" w:rsidRPr="00780ACA" w:rsidRDefault="00735DAA">
      <w:pPr>
        <w:jc w:val="center"/>
        <w:rPr>
          <w:b/>
          <w:bCs/>
          <w:sz w:val="26"/>
          <w:szCs w:val="26"/>
          <w:lang w:val="en-GB"/>
        </w:rPr>
      </w:pPr>
      <w:r w:rsidRPr="00780ACA">
        <w:rPr>
          <w:b/>
          <w:bCs/>
          <w:sz w:val="26"/>
          <w:szCs w:val="26"/>
          <w:lang w:val="en-GB"/>
        </w:rPr>
        <w:lastRenderedPageBreak/>
        <w:t>Executive Summary</w:t>
      </w:r>
    </w:p>
    <w:p w14:paraId="24A71226" w14:textId="77777777" w:rsidR="006719B0" w:rsidRPr="00780ACA" w:rsidRDefault="00577C5E">
      <w:pPr>
        <w:rPr>
          <w:lang w:val="en-GB"/>
        </w:rPr>
      </w:pPr>
      <w:r w:rsidRPr="00780ACA">
        <w:rPr>
          <w:lang w:val="en-GB"/>
        </w:rPr>
        <w:t xml:space="preserve">The report is an evaluation of the Costco Wholesale Corporation's international strategy to enter India with respect to market attractiveness and mode of entry. Costco’s business model is basically international, with a high degree of standardisation, economies of scale, centralised purchasing and membership. The opportunities are in the economic growth and political stability of India, along with the development of digital technologies, while the challenges lie in the regulatory complexity, purchasing-power differences </w:t>
      </w:r>
      <w:r w:rsidR="00A81E83" w:rsidRPr="00780ACA">
        <w:rPr>
          <w:lang w:val="en-GB"/>
        </w:rPr>
        <w:t>and cultural diversity. Dunning’</w:t>
      </w:r>
      <w:r w:rsidRPr="00780ACA">
        <w:rPr>
          <w:lang w:val="en-GB"/>
        </w:rPr>
        <w:t>s OLI framework clearly shows the advantages of ownership in this case, as well as the advantages of location in this case in India. The report proposes a phased “joint venture” or strategic partnership, so that Costco can gain local acceptance before taking on its first risk, and can eventually increase its share of the business as the market emerges</w:t>
      </w:r>
      <w:r w:rsidR="00735DAA" w:rsidRPr="00780ACA">
        <w:rPr>
          <w:lang w:val="en-GB"/>
        </w:rPr>
        <w:t>.</w:t>
      </w:r>
    </w:p>
    <w:p w14:paraId="386FF32D" w14:textId="77777777" w:rsidR="006719B0" w:rsidRPr="00780ACA" w:rsidRDefault="006719B0">
      <w:pPr>
        <w:rPr>
          <w:lang w:val="en-GB"/>
        </w:rPr>
      </w:pPr>
      <w:r w:rsidRPr="00780ACA">
        <w:rPr>
          <w:lang w:val="en-GB"/>
        </w:rPr>
        <w:br w:type="page"/>
      </w:r>
    </w:p>
    <w:sdt>
      <w:sdtPr>
        <w:rPr>
          <w:rFonts w:ascii="Times New Roman" w:eastAsia="Times New Roman" w:hAnsi="Times New Roman" w:cs="Times New Roman"/>
          <w:color w:val="auto"/>
          <w:sz w:val="24"/>
          <w:szCs w:val="24"/>
          <w:lang w:val="en-GB" w:eastAsia="en-IN"/>
        </w:rPr>
        <w:id w:val="-1147268411"/>
        <w:docPartObj>
          <w:docPartGallery w:val="Table of Contents"/>
          <w:docPartUnique/>
        </w:docPartObj>
      </w:sdtPr>
      <w:sdtEndPr>
        <w:rPr>
          <w:b/>
          <w:bCs/>
          <w:noProof/>
        </w:rPr>
      </w:sdtEndPr>
      <w:sdtContent>
        <w:p w14:paraId="39D0E81B" w14:textId="77777777" w:rsidR="006719B0" w:rsidRPr="00780ACA" w:rsidRDefault="006719B0" w:rsidP="006719B0">
          <w:pPr>
            <w:pStyle w:val="TOCHeading"/>
            <w:jc w:val="center"/>
            <w:rPr>
              <w:rFonts w:ascii="Times New Roman" w:hAnsi="Times New Roman" w:cs="Times New Roman"/>
              <w:b/>
              <w:color w:val="000000" w:themeColor="text1"/>
              <w:sz w:val="28"/>
              <w:lang w:val="en-GB"/>
            </w:rPr>
          </w:pPr>
          <w:r w:rsidRPr="00780ACA">
            <w:rPr>
              <w:rFonts w:ascii="Times New Roman" w:hAnsi="Times New Roman" w:cs="Times New Roman"/>
              <w:b/>
              <w:color w:val="000000" w:themeColor="text1"/>
              <w:sz w:val="28"/>
              <w:lang w:val="en-GB"/>
            </w:rPr>
            <w:t>Table of Contents</w:t>
          </w:r>
        </w:p>
        <w:p w14:paraId="1E6516B9" w14:textId="77777777" w:rsidR="006719B0" w:rsidRPr="00780ACA" w:rsidRDefault="006719B0">
          <w:pPr>
            <w:pStyle w:val="TOC1"/>
            <w:tabs>
              <w:tab w:val="right" w:leader="dot" w:pos="9350"/>
            </w:tabs>
            <w:rPr>
              <w:noProof/>
              <w:lang w:val="en-GB"/>
            </w:rPr>
          </w:pPr>
          <w:r w:rsidRPr="00780ACA">
            <w:rPr>
              <w:lang w:val="en-GB"/>
            </w:rPr>
            <w:fldChar w:fldCharType="begin"/>
          </w:r>
          <w:r w:rsidRPr="00780ACA">
            <w:rPr>
              <w:lang w:val="en-GB"/>
            </w:rPr>
            <w:instrText xml:space="preserve"> TOC \o "1-3" \h \z \u </w:instrText>
          </w:r>
          <w:r w:rsidRPr="00780ACA">
            <w:rPr>
              <w:lang w:val="en-GB"/>
            </w:rPr>
            <w:fldChar w:fldCharType="separate"/>
          </w:r>
          <w:hyperlink w:anchor="_Toc237270632" w:history="1">
            <w:r w:rsidRPr="00780ACA">
              <w:rPr>
                <w:rStyle w:val="Hyperlink"/>
                <w:noProof/>
                <w:lang w:val="en-GB"/>
              </w:rPr>
              <w:t>Section 1: Market Analysis</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_Toc237270632 \h </w:instrText>
            </w:r>
            <w:r w:rsidRPr="00780ACA">
              <w:rPr>
                <w:noProof/>
                <w:webHidden/>
                <w:lang w:val="en-GB"/>
              </w:rPr>
            </w:r>
            <w:r w:rsidRPr="00780ACA">
              <w:rPr>
                <w:noProof/>
                <w:webHidden/>
                <w:lang w:val="en-GB"/>
              </w:rPr>
              <w:fldChar w:fldCharType="separate"/>
            </w:r>
            <w:r w:rsidRPr="00780ACA">
              <w:rPr>
                <w:noProof/>
                <w:webHidden/>
                <w:lang w:val="en-GB"/>
              </w:rPr>
              <w:t>4</w:t>
            </w:r>
            <w:r w:rsidRPr="00780ACA">
              <w:rPr>
                <w:noProof/>
                <w:webHidden/>
                <w:lang w:val="en-GB"/>
              </w:rPr>
              <w:fldChar w:fldCharType="end"/>
            </w:r>
          </w:hyperlink>
        </w:p>
        <w:p w14:paraId="2725728D" w14:textId="77777777" w:rsidR="006719B0" w:rsidRPr="00780ACA" w:rsidRDefault="006719B0">
          <w:pPr>
            <w:pStyle w:val="TOC2"/>
            <w:tabs>
              <w:tab w:val="right" w:leader="dot" w:pos="9350"/>
            </w:tabs>
            <w:rPr>
              <w:noProof/>
              <w:lang w:val="en-GB"/>
            </w:rPr>
          </w:pPr>
          <w:hyperlink w:anchor="_Toc237270633" w:history="1">
            <w:r w:rsidRPr="00780ACA">
              <w:rPr>
                <w:rStyle w:val="Hyperlink"/>
                <w:noProof/>
                <w:lang w:val="en-GB"/>
              </w:rPr>
              <w:t>1. Organizational Classification and Global Strategy</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_Toc237270633 \h </w:instrText>
            </w:r>
            <w:r w:rsidRPr="00780ACA">
              <w:rPr>
                <w:noProof/>
                <w:webHidden/>
                <w:lang w:val="en-GB"/>
              </w:rPr>
            </w:r>
            <w:r w:rsidRPr="00780ACA">
              <w:rPr>
                <w:noProof/>
                <w:webHidden/>
                <w:lang w:val="en-GB"/>
              </w:rPr>
              <w:fldChar w:fldCharType="separate"/>
            </w:r>
            <w:r w:rsidRPr="00780ACA">
              <w:rPr>
                <w:noProof/>
                <w:webHidden/>
                <w:lang w:val="en-GB"/>
              </w:rPr>
              <w:t>4</w:t>
            </w:r>
            <w:r w:rsidRPr="00780ACA">
              <w:rPr>
                <w:noProof/>
                <w:webHidden/>
                <w:lang w:val="en-GB"/>
              </w:rPr>
              <w:fldChar w:fldCharType="end"/>
            </w:r>
          </w:hyperlink>
        </w:p>
        <w:p w14:paraId="62A85FAA" w14:textId="77777777" w:rsidR="006719B0" w:rsidRPr="00780ACA" w:rsidRDefault="006719B0">
          <w:pPr>
            <w:pStyle w:val="TOC3"/>
            <w:tabs>
              <w:tab w:val="right" w:leader="dot" w:pos="9350"/>
            </w:tabs>
            <w:rPr>
              <w:noProof/>
              <w:lang w:val="en-GB"/>
            </w:rPr>
          </w:pPr>
          <w:hyperlink w:anchor="_Toc237270634" w:history="1">
            <w:r w:rsidRPr="00780ACA">
              <w:rPr>
                <w:rStyle w:val="Hyperlink"/>
                <w:noProof/>
                <w:lang w:val="en-GB"/>
              </w:rPr>
              <w:t>1.1 The International Strategy of Costco.</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_Toc237270634 \h </w:instrText>
            </w:r>
            <w:r w:rsidRPr="00780ACA">
              <w:rPr>
                <w:noProof/>
                <w:webHidden/>
                <w:lang w:val="en-GB"/>
              </w:rPr>
            </w:r>
            <w:r w:rsidRPr="00780ACA">
              <w:rPr>
                <w:noProof/>
                <w:webHidden/>
                <w:lang w:val="en-GB"/>
              </w:rPr>
              <w:fldChar w:fldCharType="separate"/>
            </w:r>
            <w:r w:rsidRPr="00780ACA">
              <w:rPr>
                <w:noProof/>
                <w:webHidden/>
                <w:lang w:val="en-GB"/>
              </w:rPr>
              <w:t>4</w:t>
            </w:r>
            <w:r w:rsidRPr="00780ACA">
              <w:rPr>
                <w:noProof/>
                <w:webHidden/>
                <w:lang w:val="en-GB"/>
              </w:rPr>
              <w:fldChar w:fldCharType="end"/>
            </w:r>
          </w:hyperlink>
        </w:p>
        <w:p w14:paraId="706AF1CB" w14:textId="77777777" w:rsidR="006719B0" w:rsidRPr="00780ACA" w:rsidRDefault="006719B0">
          <w:pPr>
            <w:pStyle w:val="TOC3"/>
            <w:tabs>
              <w:tab w:val="right" w:leader="dot" w:pos="9350"/>
            </w:tabs>
            <w:rPr>
              <w:noProof/>
              <w:lang w:val="en-GB"/>
            </w:rPr>
          </w:pPr>
          <w:hyperlink w:anchor="_Toc237270635" w:history="1">
            <w:r w:rsidRPr="00780ACA">
              <w:rPr>
                <w:rStyle w:val="Hyperlink"/>
                <w:noProof/>
                <w:lang w:val="en-GB"/>
              </w:rPr>
              <w:t>1.2 Costco’s Global Geographic Configuration</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_Toc237270635 \h </w:instrText>
            </w:r>
            <w:r w:rsidRPr="00780ACA">
              <w:rPr>
                <w:noProof/>
                <w:webHidden/>
                <w:lang w:val="en-GB"/>
              </w:rPr>
            </w:r>
            <w:r w:rsidRPr="00780ACA">
              <w:rPr>
                <w:noProof/>
                <w:webHidden/>
                <w:lang w:val="en-GB"/>
              </w:rPr>
              <w:fldChar w:fldCharType="separate"/>
            </w:r>
            <w:r w:rsidRPr="00780ACA">
              <w:rPr>
                <w:noProof/>
                <w:webHidden/>
                <w:lang w:val="en-GB"/>
              </w:rPr>
              <w:t>5</w:t>
            </w:r>
            <w:r w:rsidRPr="00780ACA">
              <w:rPr>
                <w:noProof/>
                <w:webHidden/>
                <w:lang w:val="en-GB"/>
              </w:rPr>
              <w:fldChar w:fldCharType="end"/>
            </w:r>
          </w:hyperlink>
        </w:p>
        <w:p w14:paraId="51CAEE4F" w14:textId="77777777" w:rsidR="006719B0" w:rsidRPr="00780ACA" w:rsidRDefault="006719B0">
          <w:pPr>
            <w:pStyle w:val="TOC2"/>
            <w:tabs>
              <w:tab w:val="right" w:leader="dot" w:pos="9350"/>
            </w:tabs>
            <w:rPr>
              <w:noProof/>
              <w:lang w:val="en-GB"/>
            </w:rPr>
          </w:pPr>
          <w:hyperlink w:anchor="_Toc237270636" w:history="1">
            <w:r w:rsidRPr="00780ACA">
              <w:rPr>
                <w:rStyle w:val="Hyperlink"/>
                <w:noProof/>
                <w:lang w:val="en-GB"/>
              </w:rPr>
              <w:t>2. Macro-Environmental Appraisal and Market Attractiveness</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_Toc237270636 \h </w:instrText>
            </w:r>
            <w:r w:rsidRPr="00780ACA">
              <w:rPr>
                <w:noProof/>
                <w:webHidden/>
                <w:lang w:val="en-GB"/>
              </w:rPr>
            </w:r>
            <w:r w:rsidRPr="00780ACA">
              <w:rPr>
                <w:noProof/>
                <w:webHidden/>
                <w:lang w:val="en-GB"/>
              </w:rPr>
              <w:fldChar w:fldCharType="separate"/>
            </w:r>
            <w:r w:rsidRPr="00780ACA">
              <w:rPr>
                <w:noProof/>
                <w:webHidden/>
                <w:lang w:val="en-GB"/>
              </w:rPr>
              <w:t>7</w:t>
            </w:r>
            <w:r w:rsidRPr="00780ACA">
              <w:rPr>
                <w:noProof/>
                <w:webHidden/>
                <w:lang w:val="en-GB"/>
              </w:rPr>
              <w:fldChar w:fldCharType="end"/>
            </w:r>
          </w:hyperlink>
        </w:p>
        <w:p w14:paraId="71252663" w14:textId="77777777" w:rsidR="006719B0" w:rsidRPr="00780ACA" w:rsidRDefault="006719B0">
          <w:pPr>
            <w:pStyle w:val="TOC3"/>
            <w:tabs>
              <w:tab w:val="right" w:leader="dot" w:pos="9350"/>
            </w:tabs>
            <w:rPr>
              <w:noProof/>
              <w:lang w:val="en-GB"/>
            </w:rPr>
          </w:pPr>
          <w:hyperlink w:anchor="_Toc237270637" w:history="1">
            <w:r w:rsidRPr="00780ACA">
              <w:rPr>
                <w:rStyle w:val="Hyperlink"/>
                <w:noProof/>
                <w:lang w:val="en-GB"/>
              </w:rPr>
              <w:t>2.1 Host Country Analysis Using PESTEL Analysis</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_Toc237270637 \h </w:instrText>
            </w:r>
            <w:r w:rsidRPr="00780ACA">
              <w:rPr>
                <w:noProof/>
                <w:webHidden/>
                <w:lang w:val="en-GB"/>
              </w:rPr>
            </w:r>
            <w:r w:rsidRPr="00780ACA">
              <w:rPr>
                <w:noProof/>
                <w:webHidden/>
                <w:lang w:val="en-GB"/>
              </w:rPr>
              <w:fldChar w:fldCharType="separate"/>
            </w:r>
            <w:r w:rsidRPr="00780ACA">
              <w:rPr>
                <w:noProof/>
                <w:webHidden/>
                <w:lang w:val="en-GB"/>
              </w:rPr>
              <w:t>7</w:t>
            </w:r>
            <w:r w:rsidRPr="00780ACA">
              <w:rPr>
                <w:noProof/>
                <w:webHidden/>
                <w:lang w:val="en-GB"/>
              </w:rPr>
              <w:fldChar w:fldCharType="end"/>
            </w:r>
          </w:hyperlink>
        </w:p>
        <w:p w14:paraId="393E8E10" w14:textId="77777777" w:rsidR="006719B0" w:rsidRPr="00780ACA" w:rsidRDefault="006719B0">
          <w:pPr>
            <w:pStyle w:val="TOC3"/>
            <w:tabs>
              <w:tab w:val="right" w:leader="dot" w:pos="9350"/>
            </w:tabs>
            <w:rPr>
              <w:noProof/>
              <w:lang w:val="en-GB"/>
            </w:rPr>
          </w:pPr>
          <w:hyperlink w:anchor="_Toc237270638" w:history="1">
            <w:r w:rsidRPr="00780ACA">
              <w:rPr>
                <w:rStyle w:val="Hyperlink"/>
                <w:noProof/>
                <w:lang w:val="en-GB"/>
              </w:rPr>
              <w:t>2.1.1 Political Factor</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_Toc237270638 \h </w:instrText>
            </w:r>
            <w:r w:rsidRPr="00780ACA">
              <w:rPr>
                <w:noProof/>
                <w:webHidden/>
                <w:lang w:val="en-GB"/>
              </w:rPr>
            </w:r>
            <w:r w:rsidRPr="00780ACA">
              <w:rPr>
                <w:noProof/>
                <w:webHidden/>
                <w:lang w:val="en-GB"/>
              </w:rPr>
              <w:fldChar w:fldCharType="separate"/>
            </w:r>
            <w:r w:rsidRPr="00780ACA">
              <w:rPr>
                <w:noProof/>
                <w:webHidden/>
                <w:lang w:val="en-GB"/>
              </w:rPr>
              <w:t>8</w:t>
            </w:r>
            <w:r w:rsidRPr="00780ACA">
              <w:rPr>
                <w:noProof/>
                <w:webHidden/>
                <w:lang w:val="en-GB"/>
              </w:rPr>
              <w:fldChar w:fldCharType="end"/>
            </w:r>
          </w:hyperlink>
        </w:p>
        <w:p w14:paraId="2FDCDD72" w14:textId="77777777" w:rsidR="006719B0" w:rsidRPr="00780ACA" w:rsidRDefault="006719B0">
          <w:pPr>
            <w:pStyle w:val="TOC3"/>
            <w:tabs>
              <w:tab w:val="right" w:leader="dot" w:pos="9350"/>
            </w:tabs>
            <w:rPr>
              <w:noProof/>
              <w:lang w:val="en-GB"/>
            </w:rPr>
          </w:pPr>
          <w:hyperlink w:anchor="_Toc237270639" w:history="1">
            <w:r w:rsidRPr="00780ACA">
              <w:rPr>
                <w:rStyle w:val="Hyperlink"/>
                <w:noProof/>
                <w:lang w:val="en-GB"/>
              </w:rPr>
              <w:t>2.1.2 Economic Factor</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_Toc237270639 \h </w:instrText>
            </w:r>
            <w:r w:rsidRPr="00780ACA">
              <w:rPr>
                <w:noProof/>
                <w:webHidden/>
                <w:lang w:val="en-GB"/>
              </w:rPr>
            </w:r>
            <w:r w:rsidRPr="00780ACA">
              <w:rPr>
                <w:noProof/>
                <w:webHidden/>
                <w:lang w:val="en-GB"/>
              </w:rPr>
              <w:fldChar w:fldCharType="separate"/>
            </w:r>
            <w:r w:rsidRPr="00780ACA">
              <w:rPr>
                <w:noProof/>
                <w:webHidden/>
                <w:lang w:val="en-GB"/>
              </w:rPr>
              <w:t>9</w:t>
            </w:r>
            <w:r w:rsidRPr="00780ACA">
              <w:rPr>
                <w:noProof/>
                <w:webHidden/>
                <w:lang w:val="en-GB"/>
              </w:rPr>
              <w:fldChar w:fldCharType="end"/>
            </w:r>
          </w:hyperlink>
        </w:p>
        <w:p w14:paraId="47282BE4" w14:textId="77777777" w:rsidR="006719B0" w:rsidRPr="00780ACA" w:rsidRDefault="006719B0">
          <w:pPr>
            <w:pStyle w:val="TOC3"/>
            <w:tabs>
              <w:tab w:val="right" w:leader="dot" w:pos="9350"/>
            </w:tabs>
            <w:rPr>
              <w:noProof/>
              <w:lang w:val="en-GB"/>
            </w:rPr>
          </w:pPr>
          <w:hyperlink w:anchor="_Toc237270640" w:history="1">
            <w:r w:rsidRPr="00780ACA">
              <w:rPr>
                <w:rStyle w:val="Hyperlink"/>
                <w:noProof/>
                <w:lang w:val="en-GB"/>
              </w:rPr>
              <w:t>2.1.3 Legal and Regulatory Environment</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_Toc237270640 \h </w:instrText>
            </w:r>
            <w:r w:rsidRPr="00780ACA">
              <w:rPr>
                <w:noProof/>
                <w:webHidden/>
                <w:lang w:val="en-GB"/>
              </w:rPr>
            </w:r>
            <w:r w:rsidRPr="00780ACA">
              <w:rPr>
                <w:noProof/>
                <w:webHidden/>
                <w:lang w:val="en-GB"/>
              </w:rPr>
              <w:fldChar w:fldCharType="separate"/>
            </w:r>
            <w:r w:rsidRPr="00780ACA">
              <w:rPr>
                <w:noProof/>
                <w:webHidden/>
                <w:lang w:val="en-GB"/>
              </w:rPr>
              <w:t>11</w:t>
            </w:r>
            <w:r w:rsidRPr="00780ACA">
              <w:rPr>
                <w:noProof/>
                <w:webHidden/>
                <w:lang w:val="en-GB"/>
              </w:rPr>
              <w:fldChar w:fldCharType="end"/>
            </w:r>
          </w:hyperlink>
        </w:p>
        <w:p w14:paraId="6B289C9F" w14:textId="77777777" w:rsidR="006719B0" w:rsidRPr="00780ACA" w:rsidRDefault="006719B0">
          <w:pPr>
            <w:pStyle w:val="TOC3"/>
            <w:tabs>
              <w:tab w:val="right" w:leader="dot" w:pos="9350"/>
            </w:tabs>
            <w:rPr>
              <w:noProof/>
              <w:lang w:val="en-GB"/>
            </w:rPr>
          </w:pPr>
          <w:hyperlink w:anchor="_Toc237270641" w:history="1">
            <w:r w:rsidRPr="00780ACA">
              <w:rPr>
                <w:rStyle w:val="Hyperlink"/>
                <w:noProof/>
                <w:lang w:val="en-GB"/>
              </w:rPr>
              <w:t>2.1.4 Social-Cultural and Consumer Environment</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_Toc237270641 \h </w:instrText>
            </w:r>
            <w:r w:rsidRPr="00780ACA">
              <w:rPr>
                <w:noProof/>
                <w:webHidden/>
                <w:lang w:val="en-GB"/>
              </w:rPr>
            </w:r>
            <w:r w:rsidRPr="00780ACA">
              <w:rPr>
                <w:noProof/>
                <w:webHidden/>
                <w:lang w:val="en-GB"/>
              </w:rPr>
              <w:fldChar w:fldCharType="separate"/>
            </w:r>
            <w:r w:rsidRPr="00780ACA">
              <w:rPr>
                <w:noProof/>
                <w:webHidden/>
                <w:lang w:val="en-GB"/>
              </w:rPr>
              <w:t>12</w:t>
            </w:r>
            <w:r w:rsidRPr="00780ACA">
              <w:rPr>
                <w:noProof/>
                <w:webHidden/>
                <w:lang w:val="en-GB"/>
              </w:rPr>
              <w:fldChar w:fldCharType="end"/>
            </w:r>
          </w:hyperlink>
        </w:p>
        <w:p w14:paraId="100D74F4" w14:textId="77777777" w:rsidR="006719B0" w:rsidRPr="00780ACA" w:rsidRDefault="006719B0">
          <w:pPr>
            <w:pStyle w:val="TOC3"/>
            <w:tabs>
              <w:tab w:val="right" w:leader="dot" w:pos="9350"/>
            </w:tabs>
            <w:rPr>
              <w:noProof/>
              <w:lang w:val="en-GB"/>
            </w:rPr>
          </w:pPr>
          <w:hyperlink w:anchor="_Toc237270642" w:history="1">
            <w:r w:rsidRPr="00780ACA">
              <w:rPr>
                <w:rStyle w:val="Hyperlink"/>
                <w:noProof/>
                <w:lang w:val="en-GB"/>
              </w:rPr>
              <w:t>2.1.5 Technological and Environmental Environment</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_Toc237270642 \h </w:instrText>
            </w:r>
            <w:r w:rsidRPr="00780ACA">
              <w:rPr>
                <w:noProof/>
                <w:webHidden/>
                <w:lang w:val="en-GB"/>
              </w:rPr>
            </w:r>
            <w:r w:rsidRPr="00780ACA">
              <w:rPr>
                <w:noProof/>
                <w:webHidden/>
                <w:lang w:val="en-GB"/>
              </w:rPr>
              <w:fldChar w:fldCharType="separate"/>
            </w:r>
            <w:r w:rsidRPr="00780ACA">
              <w:rPr>
                <w:noProof/>
                <w:webHidden/>
                <w:lang w:val="en-GB"/>
              </w:rPr>
              <w:t>13</w:t>
            </w:r>
            <w:r w:rsidRPr="00780ACA">
              <w:rPr>
                <w:noProof/>
                <w:webHidden/>
                <w:lang w:val="en-GB"/>
              </w:rPr>
              <w:fldChar w:fldCharType="end"/>
            </w:r>
          </w:hyperlink>
        </w:p>
        <w:p w14:paraId="6F4C6B69" w14:textId="77777777" w:rsidR="006719B0" w:rsidRPr="00780ACA" w:rsidRDefault="006719B0">
          <w:pPr>
            <w:pStyle w:val="TOC2"/>
            <w:tabs>
              <w:tab w:val="right" w:leader="dot" w:pos="9350"/>
            </w:tabs>
            <w:rPr>
              <w:noProof/>
              <w:lang w:val="en-GB"/>
            </w:rPr>
          </w:pPr>
          <w:hyperlink w:anchor="_Toc237270643" w:history="1">
            <w:r w:rsidRPr="00780ACA">
              <w:rPr>
                <w:rStyle w:val="Hyperlink"/>
                <w:noProof/>
                <w:lang w:val="en-GB"/>
              </w:rPr>
              <w:t>2.2 Costco’s Indian Market Entry using Dunning’s Eclectic Paradigm (OLI)</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_Toc237270643 \h </w:instrText>
            </w:r>
            <w:r w:rsidRPr="00780ACA">
              <w:rPr>
                <w:noProof/>
                <w:webHidden/>
                <w:lang w:val="en-GB"/>
              </w:rPr>
            </w:r>
            <w:r w:rsidRPr="00780ACA">
              <w:rPr>
                <w:noProof/>
                <w:webHidden/>
                <w:lang w:val="en-GB"/>
              </w:rPr>
              <w:fldChar w:fldCharType="separate"/>
            </w:r>
            <w:r w:rsidRPr="00780ACA">
              <w:rPr>
                <w:noProof/>
                <w:webHidden/>
                <w:lang w:val="en-GB"/>
              </w:rPr>
              <w:t>13</w:t>
            </w:r>
            <w:r w:rsidRPr="00780ACA">
              <w:rPr>
                <w:noProof/>
                <w:webHidden/>
                <w:lang w:val="en-GB"/>
              </w:rPr>
              <w:fldChar w:fldCharType="end"/>
            </w:r>
          </w:hyperlink>
        </w:p>
        <w:p w14:paraId="61C192E1" w14:textId="77777777" w:rsidR="006719B0" w:rsidRPr="00780ACA" w:rsidRDefault="006719B0">
          <w:pPr>
            <w:pStyle w:val="TOC3"/>
            <w:tabs>
              <w:tab w:val="right" w:leader="dot" w:pos="9350"/>
            </w:tabs>
            <w:rPr>
              <w:noProof/>
              <w:lang w:val="en-GB"/>
            </w:rPr>
          </w:pPr>
          <w:hyperlink w:anchor="_Toc237270644" w:history="1">
            <w:r w:rsidRPr="00780ACA">
              <w:rPr>
                <w:rStyle w:val="Hyperlink"/>
                <w:noProof/>
                <w:lang w:val="en-GB"/>
              </w:rPr>
              <w:t>2.2.1 Ownership Advantages</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_Toc237270644 \h </w:instrText>
            </w:r>
            <w:r w:rsidRPr="00780ACA">
              <w:rPr>
                <w:noProof/>
                <w:webHidden/>
                <w:lang w:val="en-GB"/>
              </w:rPr>
            </w:r>
            <w:r w:rsidRPr="00780ACA">
              <w:rPr>
                <w:noProof/>
                <w:webHidden/>
                <w:lang w:val="en-GB"/>
              </w:rPr>
              <w:fldChar w:fldCharType="separate"/>
            </w:r>
            <w:r w:rsidRPr="00780ACA">
              <w:rPr>
                <w:noProof/>
                <w:webHidden/>
                <w:lang w:val="en-GB"/>
              </w:rPr>
              <w:t>14</w:t>
            </w:r>
            <w:r w:rsidRPr="00780ACA">
              <w:rPr>
                <w:noProof/>
                <w:webHidden/>
                <w:lang w:val="en-GB"/>
              </w:rPr>
              <w:fldChar w:fldCharType="end"/>
            </w:r>
          </w:hyperlink>
        </w:p>
        <w:p w14:paraId="5A2CA5C4" w14:textId="77777777" w:rsidR="006719B0" w:rsidRPr="00780ACA" w:rsidRDefault="006719B0">
          <w:pPr>
            <w:pStyle w:val="TOC3"/>
            <w:tabs>
              <w:tab w:val="right" w:leader="dot" w:pos="9350"/>
            </w:tabs>
            <w:rPr>
              <w:noProof/>
              <w:lang w:val="en-GB"/>
            </w:rPr>
          </w:pPr>
          <w:hyperlink w:anchor="_Toc237270645" w:history="1">
            <w:r w:rsidRPr="00780ACA">
              <w:rPr>
                <w:rStyle w:val="Hyperlink"/>
                <w:noProof/>
                <w:lang w:val="en-GB"/>
              </w:rPr>
              <w:t>2.2.2 Location Advantages</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_Toc237270645 \h </w:instrText>
            </w:r>
            <w:r w:rsidRPr="00780ACA">
              <w:rPr>
                <w:noProof/>
                <w:webHidden/>
                <w:lang w:val="en-GB"/>
              </w:rPr>
            </w:r>
            <w:r w:rsidRPr="00780ACA">
              <w:rPr>
                <w:noProof/>
                <w:webHidden/>
                <w:lang w:val="en-GB"/>
              </w:rPr>
              <w:fldChar w:fldCharType="separate"/>
            </w:r>
            <w:r w:rsidRPr="00780ACA">
              <w:rPr>
                <w:noProof/>
                <w:webHidden/>
                <w:lang w:val="en-GB"/>
              </w:rPr>
              <w:t>14</w:t>
            </w:r>
            <w:r w:rsidRPr="00780ACA">
              <w:rPr>
                <w:noProof/>
                <w:webHidden/>
                <w:lang w:val="en-GB"/>
              </w:rPr>
              <w:fldChar w:fldCharType="end"/>
            </w:r>
          </w:hyperlink>
        </w:p>
        <w:p w14:paraId="7DE03CD8" w14:textId="77777777" w:rsidR="006719B0" w:rsidRPr="00780ACA" w:rsidRDefault="006719B0">
          <w:pPr>
            <w:pStyle w:val="TOC3"/>
            <w:tabs>
              <w:tab w:val="right" w:leader="dot" w:pos="9350"/>
            </w:tabs>
            <w:rPr>
              <w:noProof/>
              <w:lang w:val="en-GB"/>
            </w:rPr>
          </w:pPr>
          <w:hyperlink w:anchor="_Toc237270646" w:history="1">
            <w:r w:rsidRPr="00780ACA">
              <w:rPr>
                <w:rStyle w:val="Hyperlink"/>
                <w:noProof/>
                <w:lang w:val="en-GB"/>
              </w:rPr>
              <w:t>2.2.3 Internalisation Advantages</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_Toc237270646 \h </w:instrText>
            </w:r>
            <w:r w:rsidRPr="00780ACA">
              <w:rPr>
                <w:noProof/>
                <w:webHidden/>
                <w:lang w:val="en-GB"/>
              </w:rPr>
            </w:r>
            <w:r w:rsidRPr="00780ACA">
              <w:rPr>
                <w:noProof/>
                <w:webHidden/>
                <w:lang w:val="en-GB"/>
              </w:rPr>
              <w:fldChar w:fldCharType="separate"/>
            </w:r>
            <w:r w:rsidRPr="00780ACA">
              <w:rPr>
                <w:noProof/>
                <w:webHidden/>
                <w:lang w:val="en-GB"/>
              </w:rPr>
              <w:t>15</w:t>
            </w:r>
            <w:r w:rsidRPr="00780ACA">
              <w:rPr>
                <w:noProof/>
                <w:webHidden/>
                <w:lang w:val="en-GB"/>
              </w:rPr>
              <w:fldChar w:fldCharType="end"/>
            </w:r>
          </w:hyperlink>
        </w:p>
        <w:p w14:paraId="1E8B3936" w14:textId="77777777" w:rsidR="006719B0" w:rsidRPr="00780ACA" w:rsidRDefault="006719B0">
          <w:pPr>
            <w:pStyle w:val="TOC2"/>
            <w:tabs>
              <w:tab w:val="right" w:leader="dot" w:pos="9350"/>
            </w:tabs>
            <w:rPr>
              <w:noProof/>
              <w:lang w:val="en-GB"/>
            </w:rPr>
          </w:pPr>
          <w:hyperlink w:anchor="_Toc237270647" w:history="1">
            <w:r w:rsidRPr="00780ACA">
              <w:rPr>
                <w:rStyle w:val="Hyperlink"/>
                <w:noProof/>
                <w:lang w:val="en-GB"/>
              </w:rPr>
              <w:t>3. Entry Mode Strategy and Strategic Synthesis</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_Toc237270647 \h </w:instrText>
            </w:r>
            <w:r w:rsidRPr="00780ACA">
              <w:rPr>
                <w:noProof/>
                <w:webHidden/>
                <w:lang w:val="en-GB"/>
              </w:rPr>
            </w:r>
            <w:r w:rsidRPr="00780ACA">
              <w:rPr>
                <w:noProof/>
                <w:webHidden/>
                <w:lang w:val="en-GB"/>
              </w:rPr>
              <w:fldChar w:fldCharType="separate"/>
            </w:r>
            <w:r w:rsidRPr="00780ACA">
              <w:rPr>
                <w:noProof/>
                <w:webHidden/>
                <w:lang w:val="en-GB"/>
              </w:rPr>
              <w:t>15</w:t>
            </w:r>
            <w:r w:rsidRPr="00780ACA">
              <w:rPr>
                <w:noProof/>
                <w:webHidden/>
                <w:lang w:val="en-GB"/>
              </w:rPr>
              <w:fldChar w:fldCharType="end"/>
            </w:r>
          </w:hyperlink>
        </w:p>
        <w:p w14:paraId="5E1E8124" w14:textId="77777777" w:rsidR="006719B0" w:rsidRPr="00780ACA" w:rsidRDefault="006719B0">
          <w:pPr>
            <w:pStyle w:val="TOC2"/>
            <w:tabs>
              <w:tab w:val="right" w:leader="dot" w:pos="9350"/>
            </w:tabs>
            <w:rPr>
              <w:noProof/>
              <w:lang w:val="en-GB"/>
            </w:rPr>
          </w:pPr>
          <w:hyperlink w:anchor="_Toc237270648" w:history="1">
            <w:r w:rsidRPr="00780ACA">
              <w:rPr>
                <w:rStyle w:val="Hyperlink"/>
                <w:noProof/>
                <w:lang w:val="en-GB"/>
              </w:rPr>
              <w:t>3.1 Historical Pattern Recognition</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_Toc237270648 \h </w:instrText>
            </w:r>
            <w:r w:rsidRPr="00780ACA">
              <w:rPr>
                <w:noProof/>
                <w:webHidden/>
                <w:lang w:val="en-GB"/>
              </w:rPr>
            </w:r>
            <w:r w:rsidRPr="00780ACA">
              <w:rPr>
                <w:noProof/>
                <w:webHidden/>
                <w:lang w:val="en-GB"/>
              </w:rPr>
              <w:fldChar w:fldCharType="separate"/>
            </w:r>
            <w:r w:rsidRPr="00780ACA">
              <w:rPr>
                <w:noProof/>
                <w:webHidden/>
                <w:lang w:val="en-GB"/>
              </w:rPr>
              <w:t>15</w:t>
            </w:r>
            <w:r w:rsidRPr="00780ACA">
              <w:rPr>
                <w:noProof/>
                <w:webHidden/>
                <w:lang w:val="en-GB"/>
              </w:rPr>
              <w:fldChar w:fldCharType="end"/>
            </w:r>
          </w:hyperlink>
        </w:p>
        <w:p w14:paraId="534D2894" w14:textId="77777777" w:rsidR="006719B0" w:rsidRPr="00780ACA" w:rsidRDefault="006719B0">
          <w:pPr>
            <w:pStyle w:val="TOC2"/>
            <w:tabs>
              <w:tab w:val="right" w:leader="dot" w:pos="9350"/>
            </w:tabs>
            <w:rPr>
              <w:noProof/>
              <w:lang w:val="en-GB"/>
            </w:rPr>
          </w:pPr>
          <w:hyperlink w:anchor="_Toc237270649" w:history="1">
            <w:r w:rsidRPr="00780ACA">
              <w:rPr>
                <w:rStyle w:val="Hyperlink"/>
                <w:noProof/>
                <w:lang w:val="en-GB"/>
              </w:rPr>
              <w:t>3.2 Strategic Fit &amp; Justification</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_Toc237270649 \h </w:instrText>
            </w:r>
            <w:r w:rsidRPr="00780ACA">
              <w:rPr>
                <w:noProof/>
                <w:webHidden/>
                <w:lang w:val="en-GB"/>
              </w:rPr>
            </w:r>
            <w:r w:rsidRPr="00780ACA">
              <w:rPr>
                <w:noProof/>
                <w:webHidden/>
                <w:lang w:val="en-GB"/>
              </w:rPr>
              <w:fldChar w:fldCharType="separate"/>
            </w:r>
            <w:r w:rsidRPr="00780ACA">
              <w:rPr>
                <w:noProof/>
                <w:webHidden/>
                <w:lang w:val="en-GB"/>
              </w:rPr>
              <w:t>16</w:t>
            </w:r>
            <w:r w:rsidRPr="00780ACA">
              <w:rPr>
                <w:noProof/>
                <w:webHidden/>
                <w:lang w:val="en-GB"/>
              </w:rPr>
              <w:fldChar w:fldCharType="end"/>
            </w:r>
          </w:hyperlink>
        </w:p>
        <w:p w14:paraId="521AA230" w14:textId="77777777" w:rsidR="006719B0" w:rsidRPr="00780ACA" w:rsidRDefault="006719B0">
          <w:pPr>
            <w:pStyle w:val="TOC3"/>
            <w:tabs>
              <w:tab w:val="right" w:leader="dot" w:pos="9350"/>
            </w:tabs>
            <w:rPr>
              <w:noProof/>
              <w:lang w:val="en-GB"/>
            </w:rPr>
          </w:pPr>
          <w:hyperlink w:anchor="_Toc237270650" w:history="1">
            <w:r w:rsidRPr="00780ACA">
              <w:rPr>
                <w:rStyle w:val="Hyperlink"/>
                <w:noProof/>
                <w:lang w:val="en-GB"/>
              </w:rPr>
              <w:t>3.2.1 Suitability of the Historical Mode for India</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_Toc237270650 \h </w:instrText>
            </w:r>
            <w:r w:rsidRPr="00780ACA">
              <w:rPr>
                <w:noProof/>
                <w:webHidden/>
                <w:lang w:val="en-GB"/>
              </w:rPr>
            </w:r>
            <w:r w:rsidRPr="00780ACA">
              <w:rPr>
                <w:noProof/>
                <w:webHidden/>
                <w:lang w:val="en-GB"/>
              </w:rPr>
              <w:fldChar w:fldCharType="separate"/>
            </w:r>
            <w:r w:rsidRPr="00780ACA">
              <w:rPr>
                <w:noProof/>
                <w:webHidden/>
                <w:lang w:val="en-GB"/>
              </w:rPr>
              <w:t>16</w:t>
            </w:r>
            <w:r w:rsidRPr="00780ACA">
              <w:rPr>
                <w:noProof/>
                <w:webHidden/>
                <w:lang w:val="en-GB"/>
              </w:rPr>
              <w:fldChar w:fldCharType="end"/>
            </w:r>
          </w:hyperlink>
        </w:p>
        <w:p w14:paraId="62CCDEE8" w14:textId="77777777" w:rsidR="006719B0" w:rsidRPr="00780ACA" w:rsidRDefault="006719B0">
          <w:pPr>
            <w:pStyle w:val="TOC3"/>
            <w:tabs>
              <w:tab w:val="right" w:leader="dot" w:pos="9350"/>
            </w:tabs>
            <w:rPr>
              <w:noProof/>
              <w:lang w:val="en-GB"/>
            </w:rPr>
          </w:pPr>
          <w:hyperlink w:anchor="_Toc237270651" w:history="1">
            <w:r w:rsidRPr="00780ACA">
              <w:rPr>
                <w:rStyle w:val="Hyperlink"/>
                <w:noProof/>
                <w:lang w:val="en-GB"/>
              </w:rPr>
              <w:t>3.2.2 Strategic Recommendation</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_Toc237270651 \h </w:instrText>
            </w:r>
            <w:r w:rsidRPr="00780ACA">
              <w:rPr>
                <w:noProof/>
                <w:webHidden/>
                <w:lang w:val="en-GB"/>
              </w:rPr>
            </w:r>
            <w:r w:rsidRPr="00780ACA">
              <w:rPr>
                <w:noProof/>
                <w:webHidden/>
                <w:lang w:val="en-GB"/>
              </w:rPr>
              <w:fldChar w:fldCharType="separate"/>
            </w:r>
            <w:r w:rsidRPr="00780ACA">
              <w:rPr>
                <w:noProof/>
                <w:webHidden/>
                <w:lang w:val="en-GB"/>
              </w:rPr>
              <w:t>17</w:t>
            </w:r>
            <w:r w:rsidRPr="00780ACA">
              <w:rPr>
                <w:noProof/>
                <w:webHidden/>
                <w:lang w:val="en-GB"/>
              </w:rPr>
              <w:fldChar w:fldCharType="end"/>
            </w:r>
          </w:hyperlink>
        </w:p>
        <w:p w14:paraId="68905175" w14:textId="77777777" w:rsidR="006719B0" w:rsidRPr="00780ACA" w:rsidRDefault="006719B0">
          <w:pPr>
            <w:pStyle w:val="TOC3"/>
            <w:tabs>
              <w:tab w:val="right" w:leader="dot" w:pos="9350"/>
            </w:tabs>
            <w:rPr>
              <w:noProof/>
              <w:lang w:val="en-GB"/>
            </w:rPr>
          </w:pPr>
          <w:hyperlink w:anchor="_Toc237270652" w:history="1">
            <w:r w:rsidRPr="00780ACA">
              <w:rPr>
                <w:rStyle w:val="Hyperlink"/>
                <w:noProof/>
                <w:lang w:val="en-GB"/>
              </w:rPr>
              <w:t>3.2.3 Risk and Long-Term Strategic Fit</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_Toc237270652 \h </w:instrText>
            </w:r>
            <w:r w:rsidRPr="00780ACA">
              <w:rPr>
                <w:noProof/>
                <w:webHidden/>
                <w:lang w:val="en-GB"/>
              </w:rPr>
            </w:r>
            <w:r w:rsidRPr="00780ACA">
              <w:rPr>
                <w:noProof/>
                <w:webHidden/>
                <w:lang w:val="en-GB"/>
              </w:rPr>
              <w:fldChar w:fldCharType="separate"/>
            </w:r>
            <w:r w:rsidRPr="00780ACA">
              <w:rPr>
                <w:noProof/>
                <w:webHidden/>
                <w:lang w:val="en-GB"/>
              </w:rPr>
              <w:t>17</w:t>
            </w:r>
            <w:r w:rsidRPr="00780ACA">
              <w:rPr>
                <w:noProof/>
                <w:webHidden/>
                <w:lang w:val="en-GB"/>
              </w:rPr>
              <w:fldChar w:fldCharType="end"/>
            </w:r>
          </w:hyperlink>
        </w:p>
        <w:p w14:paraId="0391D3EB" w14:textId="77777777" w:rsidR="006719B0" w:rsidRPr="00780ACA" w:rsidRDefault="006719B0">
          <w:pPr>
            <w:pStyle w:val="TOC2"/>
            <w:tabs>
              <w:tab w:val="right" w:leader="dot" w:pos="9350"/>
            </w:tabs>
            <w:rPr>
              <w:noProof/>
              <w:lang w:val="en-GB"/>
            </w:rPr>
          </w:pPr>
          <w:hyperlink w:anchor="_Toc237270653" w:history="1">
            <w:r w:rsidRPr="00780ACA">
              <w:rPr>
                <w:rStyle w:val="Hyperlink"/>
                <w:noProof/>
                <w:lang w:val="en-GB"/>
              </w:rPr>
              <w:t>3.3 Conclusion and Recommendation</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_Toc237270653 \h </w:instrText>
            </w:r>
            <w:r w:rsidRPr="00780ACA">
              <w:rPr>
                <w:noProof/>
                <w:webHidden/>
                <w:lang w:val="en-GB"/>
              </w:rPr>
            </w:r>
            <w:r w:rsidRPr="00780ACA">
              <w:rPr>
                <w:noProof/>
                <w:webHidden/>
                <w:lang w:val="en-GB"/>
              </w:rPr>
              <w:fldChar w:fldCharType="separate"/>
            </w:r>
            <w:r w:rsidRPr="00780ACA">
              <w:rPr>
                <w:noProof/>
                <w:webHidden/>
                <w:lang w:val="en-GB"/>
              </w:rPr>
              <w:t>18</w:t>
            </w:r>
            <w:r w:rsidRPr="00780ACA">
              <w:rPr>
                <w:noProof/>
                <w:webHidden/>
                <w:lang w:val="en-GB"/>
              </w:rPr>
              <w:fldChar w:fldCharType="end"/>
            </w:r>
          </w:hyperlink>
        </w:p>
        <w:p w14:paraId="0C7B8CC1" w14:textId="77777777" w:rsidR="006719B0" w:rsidRPr="00780ACA" w:rsidRDefault="006719B0">
          <w:pPr>
            <w:pStyle w:val="TOC1"/>
            <w:tabs>
              <w:tab w:val="right" w:leader="dot" w:pos="9350"/>
            </w:tabs>
            <w:rPr>
              <w:noProof/>
              <w:lang w:val="en-GB"/>
            </w:rPr>
          </w:pPr>
          <w:hyperlink w:anchor="_Toc237270654" w:history="1">
            <w:r w:rsidRPr="00780ACA">
              <w:rPr>
                <w:rStyle w:val="Hyperlink"/>
                <w:noProof/>
                <w:lang w:val="en-GB"/>
              </w:rPr>
              <w:t>Section 2: Reflective Account Using Gibbs Reflective Cycle</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_Toc237270654 \h </w:instrText>
            </w:r>
            <w:r w:rsidRPr="00780ACA">
              <w:rPr>
                <w:noProof/>
                <w:webHidden/>
                <w:lang w:val="en-GB"/>
              </w:rPr>
            </w:r>
            <w:r w:rsidRPr="00780ACA">
              <w:rPr>
                <w:noProof/>
                <w:webHidden/>
                <w:lang w:val="en-GB"/>
              </w:rPr>
              <w:fldChar w:fldCharType="separate"/>
            </w:r>
            <w:r w:rsidRPr="00780ACA">
              <w:rPr>
                <w:noProof/>
                <w:webHidden/>
                <w:lang w:val="en-GB"/>
              </w:rPr>
              <w:t>18</w:t>
            </w:r>
            <w:r w:rsidRPr="00780ACA">
              <w:rPr>
                <w:noProof/>
                <w:webHidden/>
                <w:lang w:val="en-GB"/>
              </w:rPr>
              <w:fldChar w:fldCharType="end"/>
            </w:r>
          </w:hyperlink>
        </w:p>
        <w:p w14:paraId="7AD38C4B" w14:textId="77777777" w:rsidR="006719B0" w:rsidRPr="00780ACA" w:rsidRDefault="006719B0">
          <w:pPr>
            <w:pStyle w:val="TOC1"/>
            <w:tabs>
              <w:tab w:val="right" w:leader="dot" w:pos="9350"/>
            </w:tabs>
            <w:rPr>
              <w:noProof/>
              <w:lang w:val="en-GB"/>
            </w:rPr>
          </w:pPr>
          <w:hyperlink w:anchor="_Toc237270655" w:history="1">
            <w:r w:rsidRPr="00780ACA">
              <w:rPr>
                <w:rStyle w:val="Hyperlink"/>
                <w:noProof/>
                <w:lang w:val="en-GB"/>
              </w:rPr>
              <w:t>References</w:t>
            </w:r>
            <w:r w:rsidRPr="00780ACA">
              <w:rPr>
                <w:noProof/>
                <w:webHidden/>
                <w:lang w:val="en-GB"/>
              </w:rPr>
              <w:tab/>
            </w:r>
            <w:r w:rsidRPr="00780ACA">
              <w:rPr>
                <w:noProof/>
                <w:webHidden/>
                <w:lang w:val="en-GB"/>
              </w:rPr>
              <w:fldChar w:fldCharType="begin"/>
            </w:r>
            <w:r w:rsidRPr="00780ACA">
              <w:rPr>
                <w:noProof/>
                <w:webHidden/>
                <w:lang w:val="en-GB"/>
              </w:rPr>
              <w:instrText xml:space="preserve"> PAGEREF _Toc237270655 \h </w:instrText>
            </w:r>
            <w:r w:rsidRPr="00780ACA">
              <w:rPr>
                <w:noProof/>
                <w:webHidden/>
                <w:lang w:val="en-GB"/>
              </w:rPr>
            </w:r>
            <w:r w:rsidRPr="00780ACA">
              <w:rPr>
                <w:noProof/>
                <w:webHidden/>
                <w:lang w:val="en-GB"/>
              </w:rPr>
              <w:fldChar w:fldCharType="separate"/>
            </w:r>
            <w:r w:rsidRPr="00780ACA">
              <w:rPr>
                <w:noProof/>
                <w:webHidden/>
                <w:lang w:val="en-GB"/>
              </w:rPr>
              <w:t>22</w:t>
            </w:r>
            <w:r w:rsidRPr="00780ACA">
              <w:rPr>
                <w:noProof/>
                <w:webHidden/>
                <w:lang w:val="en-GB"/>
              </w:rPr>
              <w:fldChar w:fldCharType="end"/>
            </w:r>
          </w:hyperlink>
        </w:p>
        <w:p w14:paraId="20BA24B1" w14:textId="77777777" w:rsidR="006719B0" w:rsidRPr="00780ACA" w:rsidRDefault="006719B0">
          <w:pPr>
            <w:rPr>
              <w:lang w:val="en-GB"/>
            </w:rPr>
          </w:pPr>
          <w:r w:rsidRPr="00780ACA">
            <w:rPr>
              <w:b/>
              <w:bCs/>
              <w:noProof/>
              <w:lang w:val="en-GB"/>
            </w:rPr>
            <w:fldChar w:fldCharType="end"/>
          </w:r>
        </w:p>
      </w:sdtContent>
    </w:sdt>
    <w:p w14:paraId="201E4F21" w14:textId="77777777" w:rsidR="00B21A66" w:rsidRPr="00780ACA" w:rsidRDefault="00735DAA">
      <w:pPr>
        <w:rPr>
          <w:lang w:val="en-GB"/>
        </w:rPr>
      </w:pPr>
      <w:r w:rsidRPr="00780ACA">
        <w:rPr>
          <w:lang w:val="en-GB"/>
        </w:rPr>
        <w:lastRenderedPageBreak/>
        <w:br w:type="page"/>
      </w:r>
    </w:p>
    <w:p w14:paraId="45CE5AA3" w14:textId="77777777" w:rsidR="00B21A66" w:rsidRPr="00780ACA" w:rsidRDefault="00735DAA">
      <w:pPr>
        <w:pStyle w:val="Heading1"/>
        <w:rPr>
          <w:lang w:val="en-GB"/>
        </w:rPr>
      </w:pPr>
      <w:bookmarkStart w:id="0" w:name="_u7heb2tdlnvs" w:colFirst="0" w:colLast="0"/>
      <w:bookmarkStart w:id="1" w:name="_Toc237270632"/>
      <w:bookmarkEnd w:id="0"/>
      <w:r w:rsidRPr="00780ACA">
        <w:rPr>
          <w:lang w:val="en-GB"/>
        </w:rPr>
        <w:lastRenderedPageBreak/>
        <w:t>Section 1: Market Analysis</w:t>
      </w:r>
      <w:bookmarkEnd w:id="1"/>
    </w:p>
    <w:p w14:paraId="1877FB28" w14:textId="77777777" w:rsidR="00B21A66" w:rsidRPr="00780ACA" w:rsidRDefault="00735DAA">
      <w:pPr>
        <w:pStyle w:val="Heading2"/>
        <w:rPr>
          <w:lang w:val="en-GB"/>
        </w:rPr>
      </w:pPr>
      <w:bookmarkStart w:id="2" w:name="_llpwdi5n4mlk" w:colFirst="0" w:colLast="0"/>
      <w:bookmarkStart w:id="3" w:name="_Toc237270633"/>
      <w:bookmarkEnd w:id="2"/>
      <w:r w:rsidRPr="00780ACA">
        <w:rPr>
          <w:lang w:val="en-GB"/>
        </w:rPr>
        <w:t>1. Organizational Classification and Global Strategy</w:t>
      </w:r>
      <w:bookmarkEnd w:id="3"/>
    </w:p>
    <w:p w14:paraId="4DEADC23" w14:textId="77777777" w:rsidR="00B21A66" w:rsidRPr="00780ACA" w:rsidRDefault="00735DAA">
      <w:pPr>
        <w:pStyle w:val="Heading3"/>
        <w:rPr>
          <w:lang w:val="en-GB"/>
        </w:rPr>
      </w:pPr>
      <w:bookmarkStart w:id="4" w:name="_35fww5rpxzqd" w:colFirst="0" w:colLast="0"/>
      <w:bookmarkStart w:id="5" w:name="_Toc237270634"/>
      <w:bookmarkEnd w:id="4"/>
      <w:r w:rsidRPr="00780ACA">
        <w:rPr>
          <w:lang w:val="en-GB"/>
        </w:rPr>
        <w:t>1.1 The International Strategy of Costco.</w:t>
      </w:r>
      <w:bookmarkEnd w:id="5"/>
    </w:p>
    <w:p w14:paraId="460C03CE" w14:textId="77777777" w:rsidR="00B21A66" w:rsidRPr="00780ACA" w:rsidRDefault="00A81E83">
      <w:pPr>
        <w:rPr>
          <w:lang w:val="en-GB"/>
        </w:rPr>
      </w:pPr>
      <w:r w:rsidRPr="00780ACA">
        <w:rPr>
          <w:lang w:val="en-GB"/>
        </w:rPr>
        <w:t>Costco Wholesale corporate has reflected it</w:t>
      </w:r>
      <w:r w:rsidR="00300C6D">
        <w:rPr>
          <w:lang w:val="en-GB"/>
        </w:rPr>
        <w:t>s</w:t>
      </w:r>
      <w:r w:rsidRPr="00780ACA">
        <w:rPr>
          <w:lang w:val="en-GB"/>
        </w:rPr>
        <w:t xml:space="preserve"> international presence yet it has to grab local market presence</w:t>
      </w:r>
      <w:r w:rsidR="00735DAA" w:rsidRPr="00780ACA">
        <w:rPr>
          <w:lang w:val="en-GB"/>
        </w:rPr>
        <w:t xml:space="preserve">. </w:t>
      </w:r>
      <w:r w:rsidRPr="00780ACA">
        <w:t>The model that Costco uses in its operations is competitive, as it features a membership-based warehouse, bulk buying, its Kirkland Signature private label and its low value prices (Costco Wholesale Corporation, 2026a). The features help the company integrate procurement and operations across markets and tap into economies of scale.</w:t>
      </w:r>
      <w:r w:rsidRPr="00780ACA">
        <w:rPr>
          <w:lang w:val="en-GB"/>
        </w:rPr>
        <w:t xml:space="preserve"> </w:t>
      </w:r>
      <w:r w:rsidR="00735DAA" w:rsidRPr="00780ACA">
        <w:rPr>
          <w:lang w:val="en-GB"/>
        </w:rPr>
        <w:t>Centralised purchasing gives Costco more leverage when negotiating prices with suppliers, which helps the company sustain a relatively low price without compromising on value for its members.</w:t>
      </w:r>
    </w:p>
    <w:p w14:paraId="55FACE8D" w14:textId="77777777" w:rsidR="00B21A66" w:rsidRPr="00780ACA" w:rsidRDefault="00735DAA">
      <w:pPr>
        <w:jc w:val="center"/>
        <w:rPr>
          <w:lang w:val="en-GB"/>
        </w:rPr>
      </w:pPr>
      <w:r w:rsidRPr="00780ACA">
        <w:rPr>
          <w:noProof/>
          <w:lang w:val="en-IN"/>
        </w:rPr>
        <w:drawing>
          <wp:inline distT="114300" distB="114300" distL="114300" distR="114300" wp14:anchorId="612C2F3F" wp14:editId="771D7866">
            <wp:extent cx="5943600" cy="24257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425700"/>
                    </a:xfrm>
                    <a:prstGeom prst="rect">
                      <a:avLst/>
                    </a:prstGeom>
                    <a:ln w="25400">
                      <a:solidFill>
                        <a:srgbClr val="000000"/>
                      </a:solidFill>
                      <a:prstDash val="solid"/>
                    </a:ln>
                  </pic:spPr>
                </pic:pic>
              </a:graphicData>
            </a:graphic>
          </wp:inline>
        </w:drawing>
      </w:r>
    </w:p>
    <w:p w14:paraId="11D2D376" w14:textId="77777777" w:rsidR="00B21A66" w:rsidRPr="00780ACA" w:rsidRDefault="00735DAA">
      <w:pPr>
        <w:pStyle w:val="Heading4"/>
        <w:rPr>
          <w:lang w:val="en-GB"/>
        </w:rPr>
      </w:pPr>
      <w:bookmarkStart w:id="6" w:name="_2ss9hi2p6nbh" w:colFirst="0" w:colLast="0"/>
      <w:bookmarkEnd w:id="6"/>
      <w:r w:rsidRPr="00780ACA">
        <w:rPr>
          <w:lang w:val="en-GB"/>
        </w:rPr>
        <w:t>Figure 1: Shares of Costco</w:t>
      </w:r>
    </w:p>
    <w:p w14:paraId="60072058" w14:textId="77777777" w:rsidR="00B21A66" w:rsidRPr="00780ACA" w:rsidRDefault="00735DAA">
      <w:pPr>
        <w:jc w:val="center"/>
        <w:rPr>
          <w:lang w:val="en-GB"/>
        </w:rPr>
      </w:pPr>
      <w:r w:rsidRPr="00780ACA">
        <w:rPr>
          <w:lang w:val="en-GB"/>
        </w:rPr>
        <w:t>(Source: Singh, 2026)</w:t>
      </w:r>
    </w:p>
    <w:p w14:paraId="0C70BEF1" w14:textId="77777777" w:rsidR="00B21A66" w:rsidRPr="00780ACA" w:rsidRDefault="00735DAA">
      <w:pPr>
        <w:rPr>
          <w:lang w:val="en-GB"/>
        </w:rPr>
      </w:pPr>
      <w:r w:rsidRPr="00780ACA">
        <w:rPr>
          <w:lang w:val="en-GB"/>
        </w:rPr>
        <w:t xml:space="preserve">The fact that Costco has been growing its presence internationally also backs this up. Today, the company maintains 291 warehouses located throughout the world, except the United States and Puerto Rico, including 42 in Mexico, 37 in Japan, 29 in the United Kingdom, 20 in Korea, 15 in Australia, 14 in Taiwan, and seven in China. Costco shares are up 2% in a year, in contrast to the industry’s 14.7% rise (Singh, 2026). </w:t>
      </w:r>
    </w:p>
    <w:p w14:paraId="5C59D766" w14:textId="77777777" w:rsidR="00B21A66" w:rsidRPr="00780ACA" w:rsidRDefault="00735DAA">
      <w:pPr>
        <w:rPr>
          <w:lang w:val="en-GB"/>
        </w:rPr>
      </w:pPr>
      <w:r w:rsidRPr="00780ACA">
        <w:rPr>
          <w:lang w:val="en-GB"/>
        </w:rPr>
        <w:t xml:space="preserve">The Costco model is not the most easily transferable out of the house. Consumer preference, regulation, and purchasing </w:t>
      </w:r>
      <w:r w:rsidR="00A97811" w:rsidRPr="00780ACA">
        <w:rPr>
          <w:lang w:val="en-GB"/>
        </w:rPr>
        <w:t>behaviour</w:t>
      </w:r>
      <w:r w:rsidRPr="00780ACA">
        <w:rPr>
          <w:lang w:val="en-GB"/>
        </w:rPr>
        <w:t xml:space="preserve"> differ greatly as local responsiveness becomes more crucial </w:t>
      </w:r>
      <w:r w:rsidRPr="00780ACA">
        <w:rPr>
          <w:lang w:val="en-GB"/>
        </w:rPr>
        <w:lastRenderedPageBreak/>
        <w:t xml:space="preserve">(Pan </w:t>
      </w:r>
      <w:r w:rsidR="00973A52" w:rsidRPr="00780ACA">
        <w:rPr>
          <w:i/>
          <w:lang w:val="en-GB"/>
        </w:rPr>
        <w:t>et al</w:t>
      </w:r>
      <w:r w:rsidRPr="00780ACA">
        <w:rPr>
          <w:lang w:val="en-GB"/>
        </w:rPr>
        <w:t>., 2024). For India, this is particularly the case as there are regional variations in food choices, price perception, available retail outlets, and retail operations which may not match existing ones at Costco. Therefore, Costco has to follow the fundamentals of its integrated global business model but differentiate the products, sourcing, and other aspects of the business to accommodate the Indian context. It appears that Costco is a global firm but not a multi</w:t>
      </w:r>
      <w:r w:rsidR="00A97811" w:rsidRPr="00780ACA">
        <w:rPr>
          <w:lang w:val="en-GB"/>
        </w:rPr>
        <w:t>-</w:t>
      </w:r>
      <w:r w:rsidRPr="00780ACA">
        <w:rPr>
          <w:lang w:val="en-GB"/>
        </w:rPr>
        <w:t>domestic or transnational firm, so a combination of standardisation and local responsiveness is essential for Costco’s internationalisation to be successful.</w:t>
      </w:r>
    </w:p>
    <w:p w14:paraId="7DA95891" w14:textId="77777777" w:rsidR="00B21A66" w:rsidRPr="00780ACA" w:rsidRDefault="00735DAA">
      <w:pPr>
        <w:pStyle w:val="Heading3"/>
        <w:rPr>
          <w:lang w:val="en-GB"/>
        </w:rPr>
      </w:pPr>
      <w:bookmarkStart w:id="7" w:name="_6nq6j66aivau" w:colFirst="0" w:colLast="0"/>
      <w:bookmarkStart w:id="8" w:name="_Toc237270635"/>
      <w:bookmarkEnd w:id="7"/>
      <w:r w:rsidRPr="00780ACA">
        <w:rPr>
          <w:lang w:val="en-GB"/>
        </w:rPr>
        <w:t>1.2 Costco’s Global Geographic Configuration</w:t>
      </w:r>
      <w:bookmarkEnd w:id="8"/>
    </w:p>
    <w:p w14:paraId="64B79DD2" w14:textId="77777777" w:rsidR="00B21A66" w:rsidRPr="00780ACA" w:rsidRDefault="00735DAA">
      <w:pPr>
        <w:rPr>
          <w:lang w:val="en-GB"/>
        </w:rPr>
      </w:pPr>
      <w:r w:rsidRPr="00780ACA">
        <w:rPr>
          <w:lang w:val="en-GB"/>
        </w:rPr>
        <w:t>Costco’s geographic profile is highly skewed towards North America and well-established abroad (Creatly.com, 2025). It was not a mere geographic move, however, but an opportunity to reinforce Costco's competitive edge and transfer and grow purchasing and supply chain and warehouse management skills from one market to another. It also provides international operational experience and experience in the management of consumer markets, supplier networks, and various regulatory environments. This relationship is evident through growth in internationalisation, more influence in purchasing, lower operating and procurement costs, competitive prices, and higher value for members. International sourcing and relationships with suppliers further contribute to product availability and cost effectiveness, but also present the company with exchange-rate, logistics, and regulatory-related risks (Mei and Ru, 2026).</w:t>
      </w:r>
    </w:p>
    <w:p w14:paraId="732E77E6" w14:textId="77777777" w:rsidR="00B21A66" w:rsidRPr="00780ACA" w:rsidRDefault="00735DAA">
      <w:pPr>
        <w:jc w:val="center"/>
        <w:rPr>
          <w:lang w:val="en-GB"/>
        </w:rPr>
      </w:pPr>
      <w:r w:rsidRPr="00780ACA">
        <w:rPr>
          <w:noProof/>
          <w:lang w:val="en-IN"/>
        </w:rPr>
        <w:lastRenderedPageBreak/>
        <w:drawing>
          <wp:inline distT="114300" distB="114300" distL="114300" distR="114300" wp14:anchorId="40A0CC34" wp14:editId="73C6B723">
            <wp:extent cx="3200400" cy="4276725"/>
            <wp:effectExtent l="19050" t="19050" r="19050" b="28575"/>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200929" cy="4277432"/>
                    </a:xfrm>
                    <a:prstGeom prst="rect">
                      <a:avLst/>
                    </a:prstGeom>
                    <a:ln w="25400">
                      <a:solidFill>
                        <a:srgbClr val="000000"/>
                      </a:solidFill>
                      <a:prstDash val="solid"/>
                    </a:ln>
                  </pic:spPr>
                </pic:pic>
              </a:graphicData>
            </a:graphic>
          </wp:inline>
        </w:drawing>
      </w:r>
    </w:p>
    <w:p w14:paraId="58BAA0FF" w14:textId="77777777" w:rsidR="00B21A66" w:rsidRPr="00780ACA" w:rsidRDefault="00735DAA" w:rsidP="00025547">
      <w:pPr>
        <w:pStyle w:val="Heading4"/>
        <w:rPr>
          <w:lang w:val="en-GB"/>
        </w:rPr>
      </w:pPr>
      <w:bookmarkStart w:id="9" w:name="_ahrwltpdjwe3" w:colFirst="0" w:colLast="0"/>
      <w:bookmarkEnd w:id="9"/>
      <w:r w:rsidRPr="00780ACA">
        <w:rPr>
          <w:lang w:val="en-GB"/>
        </w:rPr>
        <w:t>Figure 2: “Visualizing the Number of Costco Stores, by Country”</w:t>
      </w:r>
    </w:p>
    <w:p w14:paraId="0ABF4CF4" w14:textId="77777777" w:rsidR="00B21A66" w:rsidRPr="00780ACA" w:rsidRDefault="00735DAA">
      <w:pPr>
        <w:jc w:val="center"/>
        <w:rPr>
          <w:lang w:val="en-GB"/>
        </w:rPr>
      </w:pPr>
      <w:r w:rsidRPr="00780ACA">
        <w:rPr>
          <w:lang w:val="en-GB"/>
        </w:rPr>
        <w:t>(Source: Marcus Lu, 2023)</w:t>
      </w:r>
    </w:p>
    <w:p w14:paraId="67F7D8D9" w14:textId="77777777" w:rsidR="00B21A66" w:rsidRPr="00780ACA" w:rsidRDefault="00735DAA">
      <w:pPr>
        <w:rPr>
          <w:lang w:val="en-GB"/>
        </w:rPr>
      </w:pPr>
      <w:r w:rsidRPr="00780ACA">
        <w:rPr>
          <w:lang w:val="en-GB"/>
        </w:rPr>
        <w:t>Organisational learning is created during international expansion as well. Costco could gain a better understanding of local adaptation, supply-chain management, and customer behaviour by learning from existing international markets, which could provide the company with capabilities to transfer to potential new markets (Huo and Rui, 2021). In India, the foreignness liability does not get extinguished by international experience. Costco still has a way to go in India to understand the regulatory, cultural, and consumer environment. Costco’s global geographic reach is a good base to build in India, with prudent adjustments of operations to the Indian market.</w:t>
      </w:r>
    </w:p>
    <w:p w14:paraId="2A46DD1E" w14:textId="77777777" w:rsidR="00B21A66" w:rsidRPr="00780ACA" w:rsidRDefault="00735DAA">
      <w:pPr>
        <w:pStyle w:val="Heading2"/>
        <w:rPr>
          <w:lang w:val="en-GB"/>
        </w:rPr>
      </w:pPr>
      <w:bookmarkStart w:id="10" w:name="_kz5bx7ie6g9j" w:colFirst="0" w:colLast="0"/>
      <w:bookmarkStart w:id="11" w:name="_Toc237270636"/>
      <w:bookmarkEnd w:id="10"/>
      <w:r w:rsidRPr="00780ACA">
        <w:rPr>
          <w:lang w:val="en-GB"/>
        </w:rPr>
        <w:lastRenderedPageBreak/>
        <w:t>2. Macro-Environmental Appraisal and Market Attractiveness</w:t>
      </w:r>
      <w:bookmarkEnd w:id="11"/>
    </w:p>
    <w:p w14:paraId="7B9D8B08" w14:textId="77777777" w:rsidR="00B21A66" w:rsidRPr="00780ACA" w:rsidRDefault="00735DAA">
      <w:pPr>
        <w:pStyle w:val="Heading3"/>
        <w:rPr>
          <w:lang w:val="en-GB"/>
        </w:rPr>
      </w:pPr>
      <w:bookmarkStart w:id="12" w:name="_ots17swzhmrw" w:colFirst="0" w:colLast="0"/>
      <w:bookmarkStart w:id="13" w:name="_Toc237270637"/>
      <w:bookmarkEnd w:id="12"/>
      <w:r w:rsidRPr="00780ACA">
        <w:rPr>
          <w:lang w:val="en-GB"/>
        </w:rPr>
        <w:t>2.1 Host Country Analysis Using PESTEL Analysis</w:t>
      </w:r>
      <w:bookmarkEnd w:id="13"/>
    </w:p>
    <w:tbl>
      <w:tblPr>
        <w:tblStyle w:val="a"/>
        <w:tblW w:w="0" w:type="auto"/>
        <w:tblInd w:w="-108" w:type="dxa"/>
        <w:tblBorders>
          <w:top w:val="nil"/>
          <w:left w:val="nil"/>
          <w:bottom w:val="nil"/>
          <w:right w:val="nil"/>
          <w:insideH w:val="nil"/>
          <w:insideV w:val="nil"/>
        </w:tblBorders>
        <w:tblLook w:val="0600" w:firstRow="0" w:lastRow="0" w:firstColumn="0" w:lastColumn="0" w:noHBand="1" w:noVBand="1"/>
      </w:tblPr>
      <w:tblGrid>
        <w:gridCol w:w="1695"/>
        <w:gridCol w:w="6333"/>
        <w:gridCol w:w="1424"/>
      </w:tblGrid>
      <w:tr w:rsidR="00B21A66" w:rsidRPr="00780ACA" w14:paraId="5C1FE615" w14:textId="77777777" w:rsidTr="00046E88">
        <w:trPr>
          <w:trHeight w:val="93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5EBA884" w14:textId="77777777" w:rsidR="00B21A66" w:rsidRPr="00780ACA" w:rsidRDefault="00735DAA">
            <w:pPr>
              <w:ind w:left="-100"/>
              <w:jc w:val="center"/>
              <w:rPr>
                <w:b/>
                <w:bCs/>
                <w:lang w:val="en-GB"/>
              </w:rPr>
            </w:pPr>
            <w:r w:rsidRPr="00780ACA">
              <w:rPr>
                <w:b/>
                <w:bCs/>
                <w:lang w:val="en-GB"/>
              </w:rPr>
              <w:t>Parameters</w:t>
            </w:r>
          </w:p>
        </w:tc>
        <w:tc>
          <w:tcPr>
            <w:tcW w:w="0" w:type="auto"/>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CACBE7A" w14:textId="77777777" w:rsidR="00B21A66" w:rsidRPr="00780ACA" w:rsidRDefault="00735DAA">
            <w:pPr>
              <w:ind w:left="-100"/>
              <w:jc w:val="center"/>
              <w:rPr>
                <w:b/>
                <w:bCs/>
                <w:lang w:val="en-GB"/>
              </w:rPr>
            </w:pPr>
            <w:r w:rsidRPr="00780ACA">
              <w:rPr>
                <w:b/>
                <w:bCs/>
                <w:lang w:val="en-GB"/>
              </w:rPr>
              <w:t>Details</w:t>
            </w:r>
          </w:p>
        </w:tc>
        <w:tc>
          <w:tcPr>
            <w:tcW w:w="0" w:type="auto"/>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A13FEBA" w14:textId="77777777" w:rsidR="00B21A66" w:rsidRPr="00780ACA" w:rsidRDefault="00735DAA">
            <w:pPr>
              <w:ind w:left="-100"/>
              <w:jc w:val="center"/>
              <w:rPr>
                <w:b/>
                <w:bCs/>
                <w:lang w:val="en-GB"/>
              </w:rPr>
            </w:pPr>
            <w:r w:rsidRPr="00780ACA">
              <w:rPr>
                <w:b/>
                <w:bCs/>
                <w:lang w:val="en-GB"/>
              </w:rPr>
              <w:t>Impact on Costco</w:t>
            </w:r>
          </w:p>
        </w:tc>
      </w:tr>
      <w:tr w:rsidR="00B21A66" w:rsidRPr="00780ACA" w14:paraId="6F7AB7B3" w14:textId="77777777" w:rsidTr="00046E88">
        <w:trPr>
          <w:trHeight w:val="810"/>
        </w:trPr>
        <w:tc>
          <w:tcPr>
            <w:tcW w:w="0" w:type="auto"/>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ECA9C87" w14:textId="77777777" w:rsidR="00B21A66" w:rsidRPr="00780ACA" w:rsidRDefault="00735DAA">
            <w:pPr>
              <w:ind w:left="-100"/>
              <w:rPr>
                <w:b/>
                <w:bCs/>
                <w:lang w:val="en-GB"/>
              </w:rPr>
            </w:pPr>
            <w:r w:rsidRPr="00780ACA">
              <w:rPr>
                <w:b/>
                <w:bCs/>
                <w:lang w:val="en-GB"/>
              </w:rPr>
              <w:t>Political</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4DE3CC45" w14:textId="77777777" w:rsidR="00B21A66" w:rsidRPr="00780ACA" w:rsidRDefault="00735DAA">
            <w:pPr>
              <w:ind w:left="-100"/>
              <w:rPr>
                <w:lang w:val="en-GB"/>
              </w:rPr>
            </w:pPr>
            <w:r w:rsidRPr="00780ACA">
              <w:rPr>
                <w:b/>
                <w:bCs/>
                <w:lang w:val="en-GB"/>
              </w:rPr>
              <w:t xml:space="preserve">Political Stability: </w:t>
            </w:r>
            <w:r w:rsidRPr="00780ACA">
              <w:rPr>
                <w:lang w:val="en-GB"/>
              </w:rPr>
              <w:t>It has been stated that India is a stable democratic country (World Bank, 2025).</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37205C1E" w14:textId="77777777" w:rsidR="00B21A66" w:rsidRPr="00780ACA" w:rsidRDefault="00735DAA">
            <w:pPr>
              <w:ind w:left="-100"/>
              <w:rPr>
                <w:lang w:val="en-GB"/>
              </w:rPr>
            </w:pPr>
            <w:r w:rsidRPr="00780ACA">
              <w:rPr>
                <w:lang w:val="en-GB"/>
              </w:rPr>
              <w:t>High</w:t>
            </w:r>
          </w:p>
        </w:tc>
      </w:tr>
      <w:tr w:rsidR="00B21A66" w:rsidRPr="00780ACA" w14:paraId="3A736A42" w14:textId="77777777" w:rsidTr="00046E88">
        <w:trPr>
          <w:trHeight w:val="1695"/>
        </w:trPr>
        <w:tc>
          <w:tcPr>
            <w:tcW w:w="0" w:type="auto"/>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1E62ED5" w14:textId="77777777" w:rsidR="00B21A66" w:rsidRPr="00780ACA" w:rsidRDefault="00735DAA">
            <w:pPr>
              <w:ind w:left="-100"/>
              <w:rPr>
                <w:b/>
                <w:bCs/>
                <w:lang w:val="en-GB"/>
              </w:rPr>
            </w:pPr>
            <w:r w:rsidRPr="00780ACA">
              <w:rPr>
                <w:b/>
                <w:bCs/>
                <w:lang w:val="en-GB"/>
              </w:rPr>
              <w:t>Economic</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069F954C" w14:textId="77777777" w:rsidR="00B21A66" w:rsidRPr="00780ACA" w:rsidRDefault="00735DAA">
            <w:pPr>
              <w:ind w:left="-100"/>
              <w:rPr>
                <w:lang w:val="en-GB"/>
              </w:rPr>
            </w:pPr>
            <w:r w:rsidRPr="00780ACA">
              <w:rPr>
                <w:b/>
                <w:bCs/>
                <w:lang w:val="en-GB"/>
              </w:rPr>
              <w:t xml:space="preserve">GDP: </w:t>
            </w:r>
            <w:r w:rsidRPr="00780ACA">
              <w:rPr>
                <w:lang w:val="en-GB"/>
              </w:rPr>
              <w:t>The GDP growth of India has been projected as 6.6% in 2025 (IMF, 2025)</w:t>
            </w:r>
          </w:p>
          <w:p w14:paraId="332F3803" w14:textId="77777777" w:rsidR="00B21A66" w:rsidRPr="00780ACA" w:rsidRDefault="00735DAA">
            <w:pPr>
              <w:ind w:left="-100"/>
              <w:rPr>
                <w:lang w:val="en-GB"/>
              </w:rPr>
            </w:pPr>
            <w:r w:rsidRPr="00780ACA">
              <w:rPr>
                <w:b/>
                <w:bCs/>
                <w:lang w:val="en-GB"/>
              </w:rPr>
              <w:t>Inflation rate:</w:t>
            </w:r>
            <w:r w:rsidRPr="00780ACA">
              <w:rPr>
                <w:lang w:val="en-GB"/>
              </w:rPr>
              <w:t xml:space="preserve"> Consumer Price Index inflation is around 4.9% in 2025 (Trading Economics, 2025).</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358495CB" w14:textId="77777777" w:rsidR="00B21A66" w:rsidRPr="00780ACA" w:rsidRDefault="00735DAA">
            <w:pPr>
              <w:ind w:left="-100"/>
              <w:rPr>
                <w:lang w:val="en-GB"/>
              </w:rPr>
            </w:pPr>
            <w:r w:rsidRPr="00780ACA">
              <w:rPr>
                <w:lang w:val="en-GB"/>
              </w:rPr>
              <w:t>High</w:t>
            </w:r>
          </w:p>
        </w:tc>
      </w:tr>
      <w:tr w:rsidR="00B21A66" w:rsidRPr="00780ACA" w14:paraId="419BC388" w14:textId="77777777" w:rsidTr="00046E88">
        <w:trPr>
          <w:trHeight w:val="1845"/>
        </w:trPr>
        <w:tc>
          <w:tcPr>
            <w:tcW w:w="0" w:type="auto"/>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8C033D3" w14:textId="77777777" w:rsidR="00B21A66" w:rsidRPr="00780ACA" w:rsidRDefault="00735DAA">
            <w:pPr>
              <w:ind w:left="-100"/>
              <w:rPr>
                <w:b/>
                <w:bCs/>
                <w:lang w:val="en-GB"/>
              </w:rPr>
            </w:pPr>
            <w:r w:rsidRPr="00780ACA">
              <w:rPr>
                <w:b/>
                <w:bCs/>
                <w:lang w:val="en-GB"/>
              </w:rPr>
              <w:t>Social</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00911B4B" w14:textId="77777777" w:rsidR="00B21A66" w:rsidRPr="00780ACA" w:rsidRDefault="00735DAA">
            <w:pPr>
              <w:ind w:left="-100"/>
              <w:rPr>
                <w:lang w:val="en-GB"/>
              </w:rPr>
            </w:pPr>
            <w:r w:rsidRPr="00780ACA">
              <w:rPr>
                <w:b/>
                <w:bCs/>
                <w:lang w:val="en-GB"/>
              </w:rPr>
              <w:t>Demographics:</w:t>
            </w:r>
            <w:r w:rsidRPr="00780ACA">
              <w:rPr>
                <w:lang w:val="en-GB"/>
              </w:rPr>
              <w:t xml:space="preserve"> Young population (median age ~28 years), tech-savvy, and travel-inclined (World Bank, 2025).</w:t>
            </w:r>
          </w:p>
          <w:p w14:paraId="59D0C69D" w14:textId="77777777" w:rsidR="00B21A66" w:rsidRPr="00780ACA" w:rsidRDefault="00735DAA">
            <w:pPr>
              <w:ind w:left="-100"/>
              <w:rPr>
                <w:lang w:val="en-GB"/>
              </w:rPr>
            </w:pPr>
            <w:r w:rsidRPr="00780ACA">
              <w:rPr>
                <w:b/>
                <w:bCs/>
                <w:lang w:val="en-GB"/>
              </w:rPr>
              <w:t>Cultural diversity:</w:t>
            </w:r>
            <w:r w:rsidRPr="00780ACA">
              <w:rPr>
                <w:lang w:val="en-GB"/>
              </w:rPr>
              <w:t xml:space="preserve"> Varied hospitality preferences; demand for premium quality products and services.</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396061FC" w14:textId="77777777" w:rsidR="00B21A66" w:rsidRPr="00780ACA" w:rsidRDefault="00735DAA">
            <w:pPr>
              <w:ind w:left="-100"/>
              <w:rPr>
                <w:lang w:val="en-GB"/>
              </w:rPr>
            </w:pPr>
            <w:r w:rsidRPr="00780ACA">
              <w:rPr>
                <w:lang w:val="en-GB"/>
              </w:rPr>
              <w:t>High</w:t>
            </w:r>
          </w:p>
        </w:tc>
      </w:tr>
      <w:tr w:rsidR="00B21A66" w:rsidRPr="00780ACA" w14:paraId="45AED6FA" w14:textId="77777777" w:rsidTr="00046E88">
        <w:trPr>
          <w:trHeight w:val="1320"/>
        </w:trPr>
        <w:tc>
          <w:tcPr>
            <w:tcW w:w="0" w:type="auto"/>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FA92116" w14:textId="77777777" w:rsidR="00B21A66" w:rsidRPr="00780ACA" w:rsidRDefault="00735DAA">
            <w:pPr>
              <w:ind w:left="-100"/>
              <w:rPr>
                <w:b/>
                <w:bCs/>
                <w:lang w:val="en-GB"/>
              </w:rPr>
            </w:pPr>
            <w:r w:rsidRPr="00780ACA">
              <w:rPr>
                <w:b/>
                <w:bCs/>
                <w:lang w:val="en-GB"/>
              </w:rPr>
              <w:t>Technological</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6666F2F3" w14:textId="77777777" w:rsidR="00B21A66" w:rsidRPr="00780ACA" w:rsidRDefault="00735DAA">
            <w:pPr>
              <w:ind w:left="-100"/>
              <w:rPr>
                <w:lang w:val="en-GB"/>
              </w:rPr>
            </w:pPr>
            <w:r w:rsidRPr="00780ACA">
              <w:rPr>
                <w:b/>
                <w:bCs/>
                <w:lang w:val="en-GB"/>
              </w:rPr>
              <w:t>Digital adoption:</w:t>
            </w:r>
            <w:r w:rsidRPr="00780ACA">
              <w:rPr>
                <w:lang w:val="en-GB"/>
              </w:rPr>
              <w:t xml:space="preserve"> Rapid mobile penetration (~83% internet users, 2025) facilitates product promotions and purchasing (Statista, 2025).</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168349B1" w14:textId="77777777" w:rsidR="00B21A66" w:rsidRPr="00780ACA" w:rsidRDefault="00735DAA">
            <w:pPr>
              <w:ind w:left="-100"/>
              <w:rPr>
                <w:lang w:val="en-GB"/>
              </w:rPr>
            </w:pPr>
            <w:r w:rsidRPr="00780ACA">
              <w:rPr>
                <w:lang w:val="en-GB"/>
              </w:rPr>
              <w:t>High</w:t>
            </w:r>
          </w:p>
        </w:tc>
      </w:tr>
      <w:tr w:rsidR="00B21A66" w:rsidRPr="00780ACA" w14:paraId="140FDC6D" w14:textId="77777777" w:rsidTr="00046E88">
        <w:trPr>
          <w:trHeight w:val="915"/>
        </w:trPr>
        <w:tc>
          <w:tcPr>
            <w:tcW w:w="0" w:type="auto"/>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F7A2031" w14:textId="77777777" w:rsidR="00B21A66" w:rsidRPr="00780ACA" w:rsidRDefault="00735DAA">
            <w:pPr>
              <w:ind w:left="-100"/>
              <w:rPr>
                <w:b/>
                <w:bCs/>
                <w:lang w:val="en-GB"/>
              </w:rPr>
            </w:pPr>
            <w:r w:rsidRPr="00780ACA">
              <w:rPr>
                <w:b/>
                <w:bCs/>
                <w:lang w:val="en-GB"/>
              </w:rPr>
              <w:t>Environmental</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6B31DCCD" w14:textId="77777777" w:rsidR="00B21A66" w:rsidRPr="00780ACA" w:rsidRDefault="00735DAA">
            <w:pPr>
              <w:ind w:left="-100"/>
              <w:rPr>
                <w:lang w:val="en-GB"/>
              </w:rPr>
            </w:pPr>
            <w:r w:rsidRPr="00780ACA">
              <w:rPr>
                <w:b/>
                <w:bCs/>
                <w:lang w:val="en-GB"/>
              </w:rPr>
              <w:t>Sustainability regulations:</w:t>
            </w:r>
            <w:r w:rsidRPr="00780ACA">
              <w:rPr>
                <w:lang w:val="en-GB"/>
              </w:rPr>
              <w:t xml:space="preserve"> Environmental Impact Assessments required </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72F09EFA" w14:textId="77777777" w:rsidR="00B21A66" w:rsidRPr="00780ACA" w:rsidRDefault="00735DAA">
            <w:pPr>
              <w:ind w:left="-100"/>
              <w:rPr>
                <w:lang w:val="en-GB"/>
              </w:rPr>
            </w:pPr>
            <w:r w:rsidRPr="00780ACA">
              <w:rPr>
                <w:lang w:val="en-GB"/>
              </w:rPr>
              <w:t>Moderate</w:t>
            </w:r>
          </w:p>
        </w:tc>
      </w:tr>
      <w:tr w:rsidR="00B21A66" w:rsidRPr="00780ACA" w14:paraId="10D2BF81" w14:textId="77777777" w:rsidTr="00046E88">
        <w:trPr>
          <w:trHeight w:val="2730"/>
        </w:trPr>
        <w:tc>
          <w:tcPr>
            <w:tcW w:w="0" w:type="auto"/>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F8801F6" w14:textId="77777777" w:rsidR="00B21A66" w:rsidRPr="00780ACA" w:rsidRDefault="00735DAA">
            <w:pPr>
              <w:ind w:left="-100"/>
              <w:rPr>
                <w:b/>
                <w:bCs/>
                <w:lang w:val="en-GB"/>
              </w:rPr>
            </w:pPr>
            <w:r w:rsidRPr="00780ACA">
              <w:rPr>
                <w:b/>
                <w:bCs/>
                <w:lang w:val="en-GB"/>
              </w:rPr>
              <w:t>Legal</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5FC01554" w14:textId="77777777" w:rsidR="00B21A66" w:rsidRPr="00780ACA" w:rsidRDefault="00735DAA">
            <w:pPr>
              <w:ind w:left="-100"/>
              <w:rPr>
                <w:lang w:val="en-GB"/>
              </w:rPr>
            </w:pPr>
            <w:r w:rsidRPr="00780ACA">
              <w:rPr>
                <w:b/>
                <w:bCs/>
                <w:lang w:val="en-GB"/>
              </w:rPr>
              <w:t>Labour laws:</w:t>
            </w:r>
            <w:r w:rsidRPr="00780ACA">
              <w:rPr>
                <w:lang w:val="en-GB"/>
              </w:rPr>
              <w:t xml:space="preserve"> Compliance with the Shops and Establishment Act, minimum wages, and employment regulations.</w:t>
            </w:r>
          </w:p>
          <w:p w14:paraId="66FF24FC" w14:textId="77777777" w:rsidR="00B21A66" w:rsidRPr="00780ACA" w:rsidRDefault="00735DAA">
            <w:pPr>
              <w:ind w:left="-100"/>
              <w:rPr>
                <w:lang w:val="en-GB"/>
              </w:rPr>
            </w:pPr>
            <w:r w:rsidRPr="00780ACA">
              <w:rPr>
                <w:b/>
                <w:bCs/>
                <w:lang w:val="en-GB"/>
              </w:rPr>
              <w:t>Hotel licensing:</w:t>
            </w:r>
            <w:r w:rsidRPr="00780ACA">
              <w:rPr>
                <w:lang w:val="en-GB"/>
              </w:rPr>
              <w:t xml:space="preserve"> Licensing and property regulations for foreign hotel operators.</w:t>
            </w:r>
          </w:p>
          <w:p w14:paraId="653ABFD8" w14:textId="77777777" w:rsidR="00B21A66" w:rsidRPr="00780ACA" w:rsidRDefault="00735DAA">
            <w:pPr>
              <w:ind w:left="-100"/>
              <w:rPr>
                <w:lang w:val="en-GB"/>
              </w:rPr>
            </w:pPr>
            <w:r w:rsidRPr="00780ACA">
              <w:rPr>
                <w:b/>
                <w:bCs/>
                <w:lang w:val="en-GB"/>
              </w:rPr>
              <w:t>Franchise agreements:</w:t>
            </w:r>
            <w:r w:rsidRPr="00780ACA">
              <w:rPr>
                <w:lang w:val="en-GB"/>
              </w:rPr>
              <w:t xml:space="preserve"> Legal requirements for contracts and intellectual property protection.</w:t>
            </w:r>
          </w:p>
        </w:tc>
        <w:tc>
          <w:tcPr>
            <w:tcW w:w="0" w:type="auto"/>
            <w:tcBorders>
              <w:top w:val="nil"/>
              <w:left w:val="nil"/>
              <w:bottom w:val="single" w:sz="6" w:space="0" w:color="000000"/>
              <w:right w:val="single" w:sz="6" w:space="0" w:color="000000"/>
            </w:tcBorders>
            <w:tcMar>
              <w:top w:w="100" w:type="dxa"/>
              <w:left w:w="100" w:type="dxa"/>
              <w:bottom w:w="100" w:type="dxa"/>
              <w:right w:w="100" w:type="dxa"/>
            </w:tcMar>
          </w:tcPr>
          <w:p w14:paraId="19DEBBAE" w14:textId="77777777" w:rsidR="00B21A66" w:rsidRPr="00780ACA" w:rsidRDefault="00735DAA">
            <w:pPr>
              <w:ind w:left="-100"/>
              <w:rPr>
                <w:lang w:val="en-GB"/>
              </w:rPr>
            </w:pPr>
            <w:r w:rsidRPr="00780ACA">
              <w:rPr>
                <w:lang w:val="en-GB"/>
              </w:rPr>
              <w:t>High</w:t>
            </w:r>
          </w:p>
        </w:tc>
      </w:tr>
    </w:tbl>
    <w:p w14:paraId="000981AC" w14:textId="77777777" w:rsidR="00B21A66" w:rsidRPr="00780ACA" w:rsidRDefault="00735DAA" w:rsidP="00025547">
      <w:pPr>
        <w:pStyle w:val="Heading5"/>
        <w:rPr>
          <w:lang w:val="en-GB"/>
        </w:rPr>
      </w:pPr>
      <w:bookmarkStart w:id="14" w:name="_kq0bp7vjxm3o" w:colFirst="0" w:colLast="0"/>
      <w:bookmarkEnd w:id="14"/>
      <w:r w:rsidRPr="00780ACA">
        <w:rPr>
          <w:lang w:val="en-GB"/>
        </w:rPr>
        <w:lastRenderedPageBreak/>
        <w:t xml:space="preserve">Table 1: PESTEL Analysis of </w:t>
      </w:r>
      <w:r w:rsidRPr="00780ACA">
        <w:t>India</w:t>
      </w:r>
    </w:p>
    <w:p w14:paraId="07C053BE" w14:textId="77777777" w:rsidR="00B21A66" w:rsidRPr="00780ACA" w:rsidRDefault="00735DAA">
      <w:pPr>
        <w:jc w:val="center"/>
        <w:rPr>
          <w:lang w:val="en-GB"/>
        </w:rPr>
      </w:pPr>
      <w:r w:rsidRPr="00780ACA">
        <w:rPr>
          <w:lang w:val="en-GB"/>
        </w:rPr>
        <w:t>(Source: Self-developed)</w:t>
      </w:r>
    </w:p>
    <w:p w14:paraId="78595299" w14:textId="77777777" w:rsidR="00B21A66" w:rsidRPr="00780ACA" w:rsidRDefault="00735DAA">
      <w:pPr>
        <w:pStyle w:val="Heading3"/>
        <w:rPr>
          <w:lang w:val="en-GB"/>
        </w:rPr>
      </w:pPr>
      <w:bookmarkStart w:id="15" w:name="_1l9yoiqryxp0" w:colFirst="0" w:colLast="0"/>
      <w:bookmarkStart w:id="16" w:name="_Toc237270638"/>
      <w:bookmarkEnd w:id="15"/>
      <w:r w:rsidRPr="00780ACA">
        <w:rPr>
          <w:lang w:val="en-GB"/>
        </w:rPr>
        <w:t>2.1.1 Political Factor</w:t>
      </w:r>
      <w:bookmarkEnd w:id="16"/>
    </w:p>
    <w:p w14:paraId="15C2B662" w14:textId="77777777" w:rsidR="00B21A66" w:rsidRPr="00780ACA" w:rsidRDefault="00735DAA">
      <w:pPr>
        <w:rPr>
          <w:lang w:val="en-GB"/>
        </w:rPr>
      </w:pPr>
      <w:r w:rsidRPr="00780ACA">
        <w:rPr>
          <w:lang w:val="en-GB"/>
        </w:rPr>
        <w:t xml:space="preserve">India offers a fairly positive but complex political landscape for Costco’s possible market entry. Stable democratic institutions and continuity in economic policymaking are an important advantage in the case of India, which is a stable democratic country with established political institutions (World Bank, 2025). Costco’s relative stability lessens the risk of sudden changes in long-term investment and </w:t>
      </w:r>
      <w:r w:rsidR="00046E88" w:rsidRPr="00780ACA">
        <w:rPr>
          <w:lang w:val="en-GB"/>
        </w:rPr>
        <w:t>instils</w:t>
      </w:r>
      <w:r w:rsidRPr="00780ACA">
        <w:rPr>
          <w:lang w:val="en-GB"/>
        </w:rPr>
        <w:t xml:space="preserve"> more confidence in investment in large quantities of warehouses, supply-chain infrastructure, and supplier relationships. </w:t>
      </w:r>
    </w:p>
    <w:p w14:paraId="69DB862C" w14:textId="77777777" w:rsidR="00B21A66" w:rsidRPr="00780ACA" w:rsidRDefault="00735DAA">
      <w:pPr>
        <w:rPr>
          <w:lang w:val="en-GB"/>
        </w:rPr>
      </w:pPr>
      <w:r w:rsidRPr="00780ACA">
        <w:rPr>
          <w:lang w:val="en-GB"/>
        </w:rPr>
        <w:t xml:space="preserve">India’s FDI policy is particularly important as Costco’s model is one based on the built-out warehouses, which involves significant investment and control from foreign companies (Bhattarai and Negi, 2020). The Indian government has gradually liberalised FDI to ensure foreign fund flows, but retail is relatively more regulated than other industries. Costco would then have to consider the degree of integration of its membership-based warehouse business model with existing retailing. The sector-specific conditions could limit the shares and </w:t>
      </w:r>
      <w:r w:rsidR="00046E88" w:rsidRPr="00780ACA">
        <w:rPr>
          <w:lang w:val="en-GB"/>
        </w:rPr>
        <w:t>manoeuvrability</w:t>
      </w:r>
      <w:r w:rsidRPr="00780ACA">
        <w:rPr>
          <w:lang w:val="en-GB"/>
        </w:rPr>
        <w:t xml:space="preserve"> of Costco, while the government welcomes foreign investment.</w:t>
      </w:r>
    </w:p>
    <w:p w14:paraId="25B72525" w14:textId="77777777" w:rsidR="00B21A66" w:rsidRPr="00780ACA" w:rsidRDefault="00735DAA">
      <w:pPr>
        <w:rPr>
          <w:lang w:val="en-GB"/>
        </w:rPr>
      </w:pPr>
      <w:r w:rsidRPr="00780ACA">
        <w:rPr>
          <w:lang w:val="en-GB"/>
        </w:rPr>
        <w:t xml:space="preserve">Another political issue is the retail sector’s policy. While organised retail, investment, and improvement in supply-chain effectiveness were encouraged, the policymakers in India had also realised the economic importance of the small retailers. Costco can be involved in investment, employment, modern logistics, and relationships with local suppliers. Costco would have to prove that its arrival in the market is helping to boost the broader economy, and not just the stores it is competing with. The international sourcing model may also be impacted by trade policy and import restrictions (Ali </w:t>
      </w:r>
      <w:r w:rsidR="00973A52" w:rsidRPr="00780ACA">
        <w:rPr>
          <w:i/>
          <w:lang w:val="en-GB"/>
        </w:rPr>
        <w:t>et al</w:t>
      </w:r>
      <w:r w:rsidRPr="00780ACA">
        <w:rPr>
          <w:lang w:val="en-GB"/>
        </w:rPr>
        <w:t>. 2024). Tariffs and customs, and shifts in import policy, could lead to higher prices for imported goods. Procurement from Indian suppliers may thus be beneficial for not only lowering exposure to trade-policy changes but also building a stronger tie with Indian stakeholders.</w:t>
      </w:r>
    </w:p>
    <w:p w14:paraId="7E18CA23" w14:textId="77777777" w:rsidR="00B21A66" w:rsidRPr="00780ACA" w:rsidRDefault="00735DAA">
      <w:pPr>
        <w:pStyle w:val="Heading3"/>
        <w:rPr>
          <w:lang w:val="en-GB"/>
        </w:rPr>
      </w:pPr>
      <w:bookmarkStart w:id="17" w:name="_ywz0y3kc85nm" w:colFirst="0" w:colLast="0"/>
      <w:bookmarkStart w:id="18" w:name="_Toc237270639"/>
      <w:bookmarkEnd w:id="17"/>
      <w:r w:rsidRPr="00780ACA">
        <w:rPr>
          <w:lang w:val="en-GB"/>
        </w:rPr>
        <w:t>2.1.2 Economic Factor</w:t>
      </w:r>
      <w:bookmarkEnd w:id="18"/>
    </w:p>
    <w:p w14:paraId="180FAEC8" w14:textId="77777777" w:rsidR="00B21A66" w:rsidRPr="00780ACA" w:rsidRDefault="00735DAA">
      <w:pPr>
        <w:rPr>
          <w:lang w:val="en-GB"/>
        </w:rPr>
      </w:pPr>
      <w:r w:rsidRPr="00780ACA">
        <w:rPr>
          <w:lang w:val="en-GB"/>
        </w:rPr>
        <w:t xml:space="preserve">The Costco model of a membership-based warehouse is an important challenge due to the relatively low average purchasing power of people in India but represents a strong long-term opportunity for Costco. The Indian economy has continued to grow healthily, and the IMF has </w:t>
      </w:r>
      <w:r w:rsidRPr="00780ACA">
        <w:rPr>
          <w:lang w:val="en-GB"/>
        </w:rPr>
        <w:lastRenderedPageBreak/>
        <w:t xml:space="preserve">predicted real GDP growth of 6.6% for FY2025/26, with strong domestic conditions as an important factor for resilience (IMF, 2025). Strong economic growth can contribute to an increase in employment, household incomes and consumer spending, which can lead to an increase in the size of the customer base for the organised sector. Moreover, India is one of the fastest-growing major economies in the world, and its recent growth has been boosted by private consumption (World Bank, 2026). </w:t>
      </w:r>
    </w:p>
    <w:p w14:paraId="2CB0F11F" w14:textId="77777777" w:rsidR="00B21A66" w:rsidRPr="00780ACA" w:rsidRDefault="00735DAA">
      <w:pPr>
        <w:jc w:val="center"/>
        <w:rPr>
          <w:lang w:val="en-GB"/>
        </w:rPr>
      </w:pPr>
      <w:r w:rsidRPr="00780ACA">
        <w:rPr>
          <w:noProof/>
          <w:lang w:val="en-IN"/>
        </w:rPr>
        <w:drawing>
          <wp:inline distT="114300" distB="114300" distL="114300" distR="114300" wp14:anchorId="296CA829" wp14:editId="487BFCD8">
            <wp:extent cx="5253038" cy="2155092"/>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253038" cy="2155092"/>
                    </a:xfrm>
                    <a:prstGeom prst="rect">
                      <a:avLst/>
                    </a:prstGeom>
                    <a:ln w="25400">
                      <a:solidFill>
                        <a:srgbClr val="000000"/>
                      </a:solidFill>
                      <a:prstDash val="solid"/>
                    </a:ln>
                  </pic:spPr>
                </pic:pic>
              </a:graphicData>
            </a:graphic>
          </wp:inline>
        </w:drawing>
      </w:r>
    </w:p>
    <w:p w14:paraId="1B1EEA29" w14:textId="77777777" w:rsidR="00B21A66" w:rsidRPr="00780ACA" w:rsidRDefault="00735DAA" w:rsidP="00025547">
      <w:pPr>
        <w:pStyle w:val="Heading4"/>
        <w:rPr>
          <w:lang w:val="en-GB"/>
        </w:rPr>
      </w:pPr>
      <w:bookmarkStart w:id="19" w:name="_ik3anfnzk842" w:colFirst="0" w:colLast="0"/>
      <w:bookmarkEnd w:id="19"/>
      <w:r w:rsidRPr="00780ACA">
        <w:rPr>
          <w:lang w:val="en-GB"/>
        </w:rPr>
        <w:t>Figure 3: GDP of India</w:t>
      </w:r>
    </w:p>
    <w:p w14:paraId="0C09EDB5" w14:textId="77777777" w:rsidR="00B21A66" w:rsidRPr="00780ACA" w:rsidRDefault="00735DAA">
      <w:pPr>
        <w:jc w:val="center"/>
        <w:rPr>
          <w:lang w:val="en-GB"/>
        </w:rPr>
      </w:pPr>
      <w:r w:rsidRPr="00780ACA">
        <w:rPr>
          <w:lang w:val="en-GB"/>
        </w:rPr>
        <w:t>(Source: Trading Economics, 2026)</w:t>
      </w:r>
    </w:p>
    <w:p w14:paraId="73F0DED1" w14:textId="77777777" w:rsidR="00B21A66" w:rsidRPr="00780ACA" w:rsidRDefault="00735DAA">
      <w:pPr>
        <w:rPr>
          <w:lang w:val="en-GB"/>
        </w:rPr>
      </w:pPr>
      <w:r w:rsidRPr="00780ACA">
        <w:rPr>
          <w:lang w:val="en-GB"/>
        </w:rPr>
        <w:t>Growth is not always accompanied by an aggregate rise in the incomes of people. The total GDP per capita in India in 2025 is about USD $2702.5, which is far less than the amount in developed countries like the USA, where the GDP per capita is higher. It is hard for Costco, as they need to persuade a lot of people to join and buy lots of stuff. It is essential to enhance the infrastructure and logistics of the distribution system and warehouse that Costco is implementing and the region also has a variety of infrastructure issues that could be challenging. Indian economy has strong long-term prospects due to GDP growth, increased consumption, and a large urban market. Bulk purchasing and its suitability, price sensitivity are still major restrictions despite being at a relatively low GDP per capita (Singh and Bakshi, 2024). Costco, of course, needs to first target the more economically developed urban markets and tweak its offering and sourcing accordingly; it does not assume that a large population will immediately demand a Costco membership.</w:t>
      </w:r>
    </w:p>
    <w:p w14:paraId="7AA0DC40" w14:textId="77777777" w:rsidR="00B21A66" w:rsidRPr="00780ACA" w:rsidRDefault="00735DAA">
      <w:pPr>
        <w:rPr>
          <w:lang w:val="en-GB"/>
        </w:rPr>
      </w:pPr>
      <w:r w:rsidRPr="00780ACA">
        <w:rPr>
          <w:lang w:val="en-GB"/>
        </w:rPr>
        <w:t xml:space="preserve">Another factor to take into account is inflation. Price stability is a critical factor for a value-oriented retailer, as the user has estimated a CPI inflation of about 4.9% by 2025 (Trading Economics 2025). This was followed by a decline in inflation, which is projected to be at an average of 2.8% </w:t>
      </w:r>
      <w:r w:rsidRPr="00780ACA">
        <w:rPr>
          <w:lang w:val="en-GB"/>
        </w:rPr>
        <w:lastRenderedPageBreak/>
        <w:t>in FY 2025/26, according to IMF data. Lower inflation is good news for Costco as prices remain stable, which will support consumers’ buying power at the company's lower prices. Conversely, if food or commodity prices become more of an issue again, discretionary spending would decline, while also making Costco’s operational costs higher due to its procurement functions.</w:t>
      </w:r>
    </w:p>
    <w:p w14:paraId="082E8BD9" w14:textId="77777777" w:rsidR="00B21A66" w:rsidRPr="00780ACA" w:rsidRDefault="00735DAA">
      <w:pPr>
        <w:rPr>
          <w:lang w:val="en-GB"/>
        </w:rPr>
      </w:pPr>
      <w:r w:rsidRPr="00780ACA">
        <w:rPr>
          <w:lang w:val="en-GB"/>
        </w:rPr>
        <w:t>The potential market opportunity is further increased by consumer spending and urbanisation. It is because of its big population, rising urbanization, and the modern retail business in India, there is a tremendous customer base. Private consumption has been a direct as well as indirect factor of economic growth, not only in the City but also benefiting demand in rural areas as well. This “bulk-buying” concept at Costco may not be the same for everyone, and may not even apply to everyone (Lancaster, 2026). Smaller, more frequent purchases might be more feasible for some consumers, given the shopping patterns and increased price sensitivity. Costco would then need to demonstrate that the member savings and bulk purchasing benefits are great enough to justify such a shift in behaviour.</w:t>
      </w:r>
    </w:p>
    <w:p w14:paraId="7CB7BC66" w14:textId="77777777" w:rsidR="00B21A66" w:rsidRPr="00780ACA" w:rsidRDefault="00CC6A45">
      <w:pPr>
        <w:rPr>
          <w:lang w:val="en-GB"/>
        </w:rPr>
      </w:pPr>
      <w:r w:rsidRPr="00780ACA">
        <w:rPr>
          <w:lang w:val="en-GB"/>
        </w:rPr>
        <w:t>T</w:t>
      </w:r>
      <w:r w:rsidR="00735DAA" w:rsidRPr="00780ACA">
        <w:rPr>
          <w:lang w:val="en-GB"/>
        </w:rPr>
        <w:t>here is the risk component in exchange rate, financing; Costco would be investing a lot of money there, and some of the products might be coming from outside of the country. Currency depreciation can trigger import price inflation, which can affect the profits from the investments made in the warehouse, while an increase in interest rates can drive up warehouse investment costs. Local suppliers, on the other hand, may contribute towards reducing currency risk and making the business more competitive.</w:t>
      </w:r>
    </w:p>
    <w:p w14:paraId="2FC39A94" w14:textId="77777777" w:rsidR="00B21A66" w:rsidRPr="00780ACA" w:rsidRDefault="00735DAA">
      <w:pPr>
        <w:pStyle w:val="Heading3"/>
        <w:rPr>
          <w:lang w:val="en-GB"/>
        </w:rPr>
      </w:pPr>
      <w:bookmarkStart w:id="20" w:name="_ywo2s2srylmx" w:colFirst="0" w:colLast="0"/>
      <w:bookmarkStart w:id="21" w:name="_Toc237270640"/>
      <w:bookmarkEnd w:id="20"/>
      <w:r w:rsidRPr="00780ACA">
        <w:rPr>
          <w:lang w:val="en-GB"/>
        </w:rPr>
        <w:t>2.1.3 Legal and Regulatory Environment</w:t>
      </w:r>
      <w:bookmarkEnd w:id="21"/>
    </w:p>
    <w:p w14:paraId="7E0DED9D" w14:textId="77777777" w:rsidR="00B21A66" w:rsidRPr="00780ACA" w:rsidRDefault="00735DAA">
      <w:pPr>
        <w:rPr>
          <w:lang w:val="en-GB"/>
        </w:rPr>
      </w:pPr>
      <w:r w:rsidRPr="00780ACA">
        <w:rPr>
          <w:lang w:val="en-GB"/>
        </w:rPr>
        <w:t>The legal and regulatory landscape in India offers both challenges and opportunities for Costco’s potential entry. The most pressing issue is the FDI policy on the retail sector in India that allows for the entry of multiple brands. Multi-brand retail is open to foreign investment in India, subject to certain conditions, such as government approval and investment and sourcing requirements. The policy always had a cap of 51% FDI, a minimum investment amount, and conditions about the back-end infrastructure and procurement from the small industries of India (DPIIT, 2025). All of these are important criteria and may influence ownership and supply-chain design at Costco, which runs a highly foreign-owned business and sources its merchandise from overseas, where most is centralised. Therefore, it is recommended to review the existing policies before their implementation because the policies can be modified (DPIIT, 2026).</w:t>
      </w:r>
    </w:p>
    <w:p w14:paraId="776195AB" w14:textId="77777777" w:rsidR="00B21A66" w:rsidRPr="00780ACA" w:rsidRDefault="00735DAA">
      <w:pPr>
        <w:rPr>
          <w:lang w:val="en-GB"/>
        </w:rPr>
      </w:pPr>
      <w:r w:rsidRPr="00780ACA">
        <w:rPr>
          <w:lang w:val="en-GB"/>
        </w:rPr>
        <w:lastRenderedPageBreak/>
        <w:t>It's a retail-related problem due to the state-level requirement and regulation. The national FDI policy offers a general framework; however, the laws and requirements of the state and local areas that Costco will operate in would apply. Many states could see an increase in the cost and time to establish warehouses as a result of this regulatory change.  Competition law is also relevant, as Costco’s market power and low price policy may lead to competitive issues as it expands its market share. The Competition (Amendment) Act, 2023, in its amended form, will prohibit anti-competitive agreements and anti-competitive use of dominant position and regulate combinations that may affect competition (Competition Commission of India, 2023). Costco would need to ensure that its supply chain management practices, pricing policies, and/or acquisition/partnership with the supplier did not infringe on the Indian Competition Act.</w:t>
      </w:r>
    </w:p>
    <w:p w14:paraId="75B7C837" w14:textId="77777777" w:rsidR="00B21A66" w:rsidRPr="00780ACA" w:rsidRDefault="00735DAA">
      <w:pPr>
        <w:rPr>
          <w:lang w:val="en-GB"/>
        </w:rPr>
      </w:pPr>
      <w:r w:rsidRPr="00780ACA">
        <w:rPr>
          <w:lang w:val="en-GB"/>
        </w:rPr>
        <w:t>Consumer protection and taxation will affect Costco's retail operations. The primary Act in India that obliges retailers to follow some standards regarding consumers' rights and business operations is the Consumer Protection Act, 2019 (Department of Consumer Affairs, 2019). Costco also would have to take into account India’s Goods and Services Tax (GST) in pricing, accounting and supply-chain matters. There are regular updates and changes to the GST rates and provisions, and tax compliance is an ever-evolving requirement for operations. The regulations on products, food and packaging are of particular importance, as the product, food and packaging trade is important at Costco (Bravi, 2021). The products imported or manufactured here would comply with the relevant food-safety, labelling, product standards and packaging requirements. These demands have the potential to lead Costco to become a larger manufacturer of locally-sourced products, as well as more varieties of locally-sourced products.</w:t>
      </w:r>
    </w:p>
    <w:p w14:paraId="2688D301" w14:textId="77777777" w:rsidR="00B21A66" w:rsidRPr="00780ACA" w:rsidRDefault="00735DAA">
      <w:pPr>
        <w:pStyle w:val="Heading3"/>
        <w:rPr>
          <w:lang w:val="en-GB"/>
        </w:rPr>
      </w:pPr>
      <w:bookmarkStart w:id="22" w:name="_ikg63puejf7n" w:colFirst="0" w:colLast="0"/>
      <w:bookmarkStart w:id="23" w:name="_Toc237270641"/>
      <w:bookmarkEnd w:id="22"/>
      <w:r w:rsidRPr="00780ACA">
        <w:rPr>
          <w:lang w:val="en-GB"/>
        </w:rPr>
        <w:t>2.1.4 Social-Cultural and Consumer Environment</w:t>
      </w:r>
      <w:bookmarkEnd w:id="23"/>
    </w:p>
    <w:p w14:paraId="6A138BED" w14:textId="77777777" w:rsidR="00B21A66" w:rsidRPr="00780ACA" w:rsidRDefault="00735DAA">
      <w:pPr>
        <w:rPr>
          <w:lang w:val="en-GB"/>
        </w:rPr>
      </w:pPr>
      <w:r w:rsidRPr="00780ACA">
        <w:rPr>
          <w:lang w:val="en-GB"/>
        </w:rPr>
        <w:t xml:space="preserve">India's social-cultural environment is very conducive and offers substantial opportunities for Costco; however, there are adaptation needs that must be met. Indian consumers are getting into organised retail, brands, and online shopping due to the trend of urbanisation and rising income. The consumer market is expected to expand by a large degree in India by 2030, due to increasing middle-class and upper middle-class population, urbanisation, and the changing nature of consumption patterns (The Economic Times, 2025). This leaves a potentially profitable customer base for Costco’s membership-based warehouse business model for the high-income, urban homeowner category and larger families (Li </w:t>
      </w:r>
      <w:r w:rsidR="00973A52" w:rsidRPr="00780ACA">
        <w:rPr>
          <w:i/>
          <w:lang w:val="en-GB"/>
        </w:rPr>
        <w:t>et al</w:t>
      </w:r>
      <w:r w:rsidRPr="00780ACA">
        <w:rPr>
          <w:lang w:val="en-GB"/>
        </w:rPr>
        <w:t>., 2021).</w:t>
      </w:r>
    </w:p>
    <w:p w14:paraId="0AEBF6A4" w14:textId="77777777" w:rsidR="00B21A66" w:rsidRPr="00780ACA" w:rsidRDefault="00735DAA">
      <w:pPr>
        <w:rPr>
          <w:lang w:val="en-GB"/>
        </w:rPr>
      </w:pPr>
      <w:r w:rsidRPr="00780ACA">
        <w:rPr>
          <w:lang w:val="en-GB"/>
        </w:rPr>
        <w:lastRenderedPageBreak/>
        <w:t>Smaller, frequent purchases as per immediate needs of customers in households in traditional re</w:t>
      </w:r>
      <w:r w:rsidR="00B74A58" w:rsidRPr="00780ACA">
        <w:rPr>
          <w:lang w:val="en-GB"/>
        </w:rPr>
        <w:t>tail outlets and neighbourhood K</w:t>
      </w:r>
      <w:r w:rsidRPr="00780ACA">
        <w:rPr>
          <w:lang w:val="en-GB"/>
        </w:rPr>
        <w:t xml:space="preserve">irana stores are still important. Indian households also make substantial investments in fresh product purchases, and traditional wholesale markets are particularly important for fresh products and agriculture (Barrett </w:t>
      </w:r>
      <w:r w:rsidR="00973A52" w:rsidRPr="00780ACA">
        <w:rPr>
          <w:i/>
          <w:lang w:val="en-GB"/>
        </w:rPr>
        <w:t>et al</w:t>
      </w:r>
      <w:r w:rsidRPr="00780ACA">
        <w:rPr>
          <w:lang w:val="en-GB"/>
        </w:rPr>
        <w:t>., 2022). Costco would have to tailor packs to local buying habits, adjust their product mix, and ensure that their fresh foods are available.</w:t>
      </w:r>
    </w:p>
    <w:p w14:paraId="1961A881" w14:textId="77777777" w:rsidR="00B21A66" w:rsidRPr="00780ACA" w:rsidRDefault="00735DAA">
      <w:pPr>
        <w:rPr>
          <w:lang w:val="en-GB"/>
        </w:rPr>
      </w:pPr>
      <w:r w:rsidRPr="00780ACA">
        <w:rPr>
          <w:lang w:val="en-GB"/>
        </w:rPr>
        <w:t>Cultural and dietary diversity is another aspect of localisation. Vegetarian, non-vegetarian, halal and other food preferences are influenced by factors such as religion and region. International standardization of product range may, therefore, require a great deal of adaptation to meet local dietary requirements at Costco. Indian consumers are becoming more digital and multichannel. Online commerce has expanded beyond the metros, and consumers are looking for more convenience, transparency, and online shopping. The significance of digital product discovery was highlighted by almost 80% of Indian shoppers surveyed by Meta, who said they had found new products via social media (The Indian Express, 2025). If Costco does not launch an online service, it could leave a gap in its target customer base of warehouse goers.</w:t>
      </w:r>
    </w:p>
    <w:p w14:paraId="528A15CF" w14:textId="77777777" w:rsidR="00B21A66" w:rsidRPr="00780ACA" w:rsidRDefault="00735DAA">
      <w:pPr>
        <w:pStyle w:val="Heading3"/>
        <w:rPr>
          <w:lang w:val="en-GB"/>
        </w:rPr>
      </w:pPr>
      <w:bookmarkStart w:id="24" w:name="_2ygaqac8uz8n" w:colFirst="0" w:colLast="0"/>
      <w:bookmarkStart w:id="25" w:name="_Toc237270642"/>
      <w:bookmarkEnd w:id="24"/>
      <w:r w:rsidRPr="00780ACA">
        <w:rPr>
          <w:lang w:val="en-GB"/>
        </w:rPr>
        <w:t>2.1.5 Technological and Environmental Environment</w:t>
      </w:r>
      <w:bookmarkEnd w:id="25"/>
    </w:p>
    <w:p w14:paraId="167381D7" w14:textId="77777777" w:rsidR="00B21A66" w:rsidRPr="00780ACA" w:rsidRDefault="00735DAA">
      <w:pPr>
        <w:rPr>
          <w:lang w:val="en-GB"/>
        </w:rPr>
      </w:pPr>
      <w:r w:rsidRPr="00780ACA">
        <w:rPr>
          <w:lang w:val="en-GB"/>
        </w:rPr>
        <w:t xml:space="preserve">Technological factors provide a good opportunity for Costco to enter India. The rapid digitalization of India provides a great opportunity for customers to interact and engage them in promotions or omnichannel retailing. In 2025, there was a fairly high percentage of people using the internet, which represents about 83% of the population (Statista, 2025), indicating high usage of the internet and digital and mobile technologies in 2025. Digital connectivity could support Costco's member recruitment efforts, mobile advertising, customised offers, digital payment, product discovery in the digital realm, and integration of the physical and digital stores. This is particularly true in the case of Indian consumers, who are increasingly depending on convenience and digitally enabled purchasing experiences. </w:t>
      </w:r>
    </w:p>
    <w:p w14:paraId="6848CE33" w14:textId="77777777" w:rsidR="00B21A66" w:rsidRPr="00780ACA" w:rsidRDefault="00735DAA">
      <w:pPr>
        <w:rPr>
          <w:lang w:val="en-GB"/>
        </w:rPr>
      </w:pPr>
      <w:r w:rsidRPr="00780ACA">
        <w:rPr>
          <w:lang w:val="en-GB"/>
        </w:rPr>
        <w:t xml:space="preserve">Environmental factors can be seen as compliance factors as well as strategic factors. Also, in India, Costco will have to take into account the environmental laws for setting up warehouses, distribution </w:t>
      </w:r>
      <w:r w:rsidR="00736855" w:rsidRPr="00780ACA">
        <w:rPr>
          <w:lang w:val="en-GB"/>
        </w:rPr>
        <w:t>centres</w:t>
      </w:r>
      <w:r w:rsidRPr="00780ACA">
        <w:rPr>
          <w:lang w:val="en-GB"/>
        </w:rPr>
        <w:t xml:space="preserve">, and other facilities. Large-scale commercial development can be a time-consuming, expensive, and complex process, especially if an Environmental Impact Assessment (EIA) and environmental approvals are required (Bhateria </w:t>
      </w:r>
      <w:r w:rsidR="00973A52" w:rsidRPr="00780ACA">
        <w:rPr>
          <w:i/>
          <w:lang w:val="en-GB"/>
        </w:rPr>
        <w:t>et al</w:t>
      </w:r>
      <w:r w:rsidRPr="00780ACA">
        <w:rPr>
          <w:lang w:val="en-GB"/>
        </w:rPr>
        <w:t xml:space="preserve">. 2024). Environmental compliance </w:t>
      </w:r>
      <w:r w:rsidRPr="00780ACA">
        <w:rPr>
          <w:lang w:val="en-GB"/>
        </w:rPr>
        <w:lastRenderedPageBreak/>
        <w:t xml:space="preserve">is thus a medium concern for Costco, especially when selecting a new site and building a new warehouse. Meanwhile, sustainability can offer opportunities including energy-efficient warehouses, sustainable packaging, waste reduction and sustainable sourcing. It is therefore important for Costco to factor environmental concerns into its entry strategy, rather than just see it as a regulatory mandate. </w:t>
      </w:r>
    </w:p>
    <w:p w14:paraId="4C1B641A" w14:textId="77777777" w:rsidR="00B21A66" w:rsidRPr="00780ACA" w:rsidRDefault="00735DAA">
      <w:pPr>
        <w:pStyle w:val="Heading2"/>
        <w:rPr>
          <w:lang w:val="en-GB"/>
        </w:rPr>
      </w:pPr>
      <w:bookmarkStart w:id="26" w:name="_zdtqprw322fe" w:colFirst="0" w:colLast="0"/>
      <w:bookmarkStart w:id="27" w:name="_Toc237270643"/>
      <w:bookmarkEnd w:id="26"/>
      <w:r w:rsidRPr="00780ACA">
        <w:rPr>
          <w:lang w:val="en-GB"/>
        </w:rPr>
        <w:t>2.2 Costco’s Indian Market Entry using Dunning’s Eclectic Paradigm (OLI)</w:t>
      </w:r>
      <w:bookmarkEnd w:id="27"/>
      <w:r w:rsidRPr="00780ACA">
        <w:rPr>
          <w:lang w:val="en-GB"/>
        </w:rPr>
        <w:t xml:space="preserve"> </w:t>
      </w:r>
    </w:p>
    <w:p w14:paraId="51DC10A9" w14:textId="77777777" w:rsidR="00B21A66" w:rsidRPr="00780ACA" w:rsidRDefault="00735DAA">
      <w:pPr>
        <w:rPr>
          <w:lang w:val="en-GB"/>
        </w:rPr>
      </w:pPr>
      <w:r w:rsidRPr="00780ACA">
        <w:rPr>
          <w:lang w:val="en-GB"/>
        </w:rPr>
        <w:t>Dunning’s Eclectic Paradigm is useful to determine the advantages of Costco investing in FDI in India through the Ownership (O), Location (L), and Internalisation (I) approach. The framework has been developed on two main premises: that the multinational firm (MNC) has firm-specific advantages and that the host country has location advantages (Narula and Lee, 2020).</w:t>
      </w:r>
    </w:p>
    <w:p w14:paraId="02780DB9" w14:textId="77777777" w:rsidR="00736855" w:rsidRPr="00780ACA" w:rsidRDefault="00736855" w:rsidP="00F652A2">
      <w:pPr>
        <w:jc w:val="center"/>
        <w:rPr>
          <w:lang w:val="en-GB"/>
        </w:rPr>
      </w:pPr>
      <w:r w:rsidRPr="00780ACA">
        <w:rPr>
          <w:noProof/>
          <w:lang w:val="en-IN"/>
        </w:rPr>
        <w:drawing>
          <wp:inline distT="0" distB="0" distL="0" distR="0" wp14:anchorId="579FBD0A" wp14:editId="262408EB">
            <wp:extent cx="5486400" cy="3200400"/>
            <wp:effectExtent l="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2B31C04" w14:textId="77777777" w:rsidR="00B21A66" w:rsidRPr="00780ACA" w:rsidRDefault="00735DAA" w:rsidP="00025547">
      <w:pPr>
        <w:pStyle w:val="Heading4"/>
        <w:rPr>
          <w:lang w:val="en-GB"/>
        </w:rPr>
      </w:pPr>
      <w:bookmarkStart w:id="28" w:name="_vosq4r91gt4s" w:colFirst="0" w:colLast="0"/>
      <w:bookmarkEnd w:id="28"/>
      <w:r w:rsidRPr="00780ACA">
        <w:rPr>
          <w:lang w:val="en-GB"/>
        </w:rPr>
        <w:t xml:space="preserve">Figure 4: OLI on </w:t>
      </w:r>
      <w:r w:rsidRPr="00780ACA">
        <w:t>Costco</w:t>
      </w:r>
    </w:p>
    <w:p w14:paraId="3C46ACEF" w14:textId="77777777" w:rsidR="00B21A66" w:rsidRPr="00780ACA" w:rsidRDefault="00735DAA">
      <w:pPr>
        <w:jc w:val="center"/>
        <w:rPr>
          <w:lang w:val="en-GB"/>
        </w:rPr>
      </w:pPr>
      <w:r w:rsidRPr="00780ACA">
        <w:rPr>
          <w:lang w:val="en-GB"/>
        </w:rPr>
        <w:t>(Source: Self-developed)</w:t>
      </w:r>
    </w:p>
    <w:p w14:paraId="7E651161" w14:textId="77777777" w:rsidR="00B21A66" w:rsidRPr="00780ACA" w:rsidRDefault="00735DAA">
      <w:pPr>
        <w:pStyle w:val="Heading3"/>
        <w:rPr>
          <w:lang w:val="en-GB"/>
        </w:rPr>
      </w:pPr>
      <w:bookmarkStart w:id="29" w:name="_b1n4dm9vzx46" w:colFirst="0" w:colLast="0"/>
      <w:bookmarkStart w:id="30" w:name="_Toc237270644"/>
      <w:bookmarkEnd w:id="29"/>
      <w:r w:rsidRPr="00780ACA">
        <w:rPr>
          <w:lang w:val="en-GB"/>
        </w:rPr>
        <w:t>2.2.1 Ownership Advantages</w:t>
      </w:r>
      <w:bookmarkEnd w:id="30"/>
    </w:p>
    <w:p w14:paraId="0658BE29" w14:textId="77777777" w:rsidR="00B21A66" w:rsidRPr="00780ACA" w:rsidRDefault="00735DAA">
      <w:pPr>
        <w:rPr>
          <w:lang w:val="en-GB"/>
        </w:rPr>
      </w:pPr>
      <w:r w:rsidRPr="00780ACA">
        <w:rPr>
          <w:lang w:val="en-GB"/>
        </w:rPr>
        <w:t xml:space="preserve">Costco has important ownership advantages which can aid in its expansion in India. It is a membership-based warehouse, has a good brand reputation, a good purchasing scale, a private label like Kirkland Signature, and a supply chain and expertise in keeping the price proposition </w:t>
      </w:r>
      <w:r w:rsidRPr="00780ACA">
        <w:rPr>
          <w:lang w:val="en-GB"/>
        </w:rPr>
        <w:lastRenderedPageBreak/>
        <w:t>low, which are firm-specific resources. These features can help Costco provide economies of scale and differentiate itself from traditional retailers. These advantages could help Costco to keep up with the pricing of its competitors while still maintaining a membership strategy. These advantages could help Costco to hold its pricing to that of its rivals without reducing its membership strategy in India. The ownership advantages are not necessarily transferable. The bulk buying concept and product range of Costco can be customized to suit the Indian market, which will need a combination of their capabilities and local market knowledge (Costco Wholesale Corporation, 2026a).</w:t>
      </w:r>
    </w:p>
    <w:p w14:paraId="1583F18E" w14:textId="77777777" w:rsidR="00B21A66" w:rsidRPr="00780ACA" w:rsidRDefault="00735DAA">
      <w:pPr>
        <w:pStyle w:val="Heading3"/>
        <w:rPr>
          <w:lang w:val="en-GB"/>
        </w:rPr>
      </w:pPr>
      <w:bookmarkStart w:id="31" w:name="_5r08t9cmwrvo" w:colFirst="0" w:colLast="0"/>
      <w:bookmarkStart w:id="32" w:name="_Toc237270645"/>
      <w:bookmarkEnd w:id="31"/>
      <w:r w:rsidRPr="00780ACA">
        <w:rPr>
          <w:lang w:val="en-GB"/>
        </w:rPr>
        <w:t>2.2.2 Location Advantages</w:t>
      </w:r>
      <w:bookmarkEnd w:id="32"/>
    </w:p>
    <w:p w14:paraId="01D69315" w14:textId="77777777" w:rsidR="00B21A66" w:rsidRPr="00780ACA" w:rsidRDefault="00735DAA">
      <w:pPr>
        <w:rPr>
          <w:lang w:val="en-GB"/>
        </w:rPr>
      </w:pPr>
      <w:r w:rsidRPr="00780ACA">
        <w:rPr>
          <w:lang w:val="en-GB"/>
        </w:rPr>
        <w:t>India has significant location benefits. Long-term growth potential is provided by strong economic growth, a large consumer base, growing urbanisation, and growth in the use of digital and organised retail. The rise of middle- and upper-income consumers plays a significant role in Costco’s growth in India, as it is capable of generating better opportunities for high-paying members and buying in bulk (Pokharna, 2025). Moreover, India offers possibilities in developing local supplier relationships as well, which may lessen Costco’s reliance on imported products. However, the regulatory landscape is complex, the regions are different, the infrastructure is a bit different, and GDP per capita is relatively low, so the market may not be that attractive immediately. Thus, there is a strong locational advantage in India, but its distribution is not uniform among regions and different kinds of consumers.</w:t>
      </w:r>
    </w:p>
    <w:p w14:paraId="1FD52C7A" w14:textId="77777777" w:rsidR="00B21A66" w:rsidRPr="00780ACA" w:rsidRDefault="00735DAA">
      <w:pPr>
        <w:pStyle w:val="Heading3"/>
        <w:rPr>
          <w:lang w:val="en-GB"/>
        </w:rPr>
      </w:pPr>
      <w:bookmarkStart w:id="33" w:name="_rwpzefvu7hmi" w:colFirst="0" w:colLast="0"/>
      <w:bookmarkStart w:id="34" w:name="_Toc237270646"/>
      <w:bookmarkEnd w:id="33"/>
      <w:r w:rsidRPr="00780ACA">
        <w:rPr>
          <w:lang w:val="en-GB"/>
        </w:rPr>
        <w:t>2.2.3 Internalisation Advantages</w:t>
      </w:r>
      <w:bookmarkEnd w:id="34"/>
    </w:p>
    <w:p w14:paraId="5017FF5E" w14:textId="77777777" w:rsidR="00B21A66" w:rsidRPr="00780ACA" w:rsidRDefault="00735DAA">
      <w:pPr>
        <w:rPr>
          <w:lang w:val="en-GB"/>
        </w:rPr>
      </w:pPr>
      <w:r w:rsidRPr="00780ACA">
        <w:rPr>
          <w:lang w:val="en-GB"/>
        </w:rPr>
        <w:t>There are also some potential internalisation benefits of Costco. Having a significant stake in the day-to-day business of the warehouse, the sourcing, pricing and delivery of stock to customers, and the quality of the finished product and service, could help the company preserve its competitive edge and minimise risks from the transfer of its know-how to third parties (Sarisa, 2021). The use of internalisation might also help to standardise Costco’s membership programme and its supply chain. If the acquisition is completed in full, it will involve significant financial investment and leave Costco vulnerable to all of the risks in India on the regulatory, operational and market fronts. Lower control but higher local knowledge would be obtained through a partnership approach, and this approach would help minimise these risks.</w:t>
      </w:r>
    </w:p>
    <w:p w14:paraId="43AC88B9" w14:textId="77777777" w:rsidR="00B21A66" w:rsidRPr="00780ACA" w:rsidRDefault="00735DAA">
      <w:pPr>
        <w:pStyle w:val="Heading2"/>
        <w:rPr>
          <w:lang w:val="en-GB"/>
        </w:rPr>
      </w:pPr>
      <w:bookmarkStart w:id="35" w:name="_loi2vixq6z4d" w:colFirst="0" w:colLast="0"/>
      <w:bookmarkStart w:id="36" w:name="_Toc237270647"/>
      <w:bookmarkEnd w:id="35"/>
      <w:r w:rsidRPr="00780ACA">
        <w:rPr>
          <w:lang w:val="en-GB"/>
        </w:rPr>
        <w:lastRenderedPageBreak/>
        <w:t>3. Entry Mode Strategy and Strategic Synthesis</w:t>
      </w:r>
      <w:bookmarkEnd w:id="36"/>
      <w:r w:rsidRPr="00780ACA">
        <w:rPr>
          <w:lang w:val="en-GB"/>
        </w:rPr>
        <w:t xml:space="preserve"> </w:t>
      </w:r>
    </w:p>
    <w:p w14:paraId="4D05F74D" w14:textId="77777777" w:rsidR="00B21A66" w:rsidRPr="00780ACA" w:rsidRDefault="00735DAA">
      <w:pPr>
        <w:pStyle w:val="Heading2"/>
        <w:rPr>
          <w:lang w:val="en-GB"/>
        </w:rPr>
      </w:pPr>
      <w:bookmarkStart w:id="37" w:name="_nqgcf3ui3gxd" w:colFirst="0" w:colLast="0"/>
      <w:bookmarkStart w:id="38" w:name="_Toc237270648"/>
      <w:bookmarkEnd w:id="37"/>
      <w:r w:rsidRPr="00780ACA">
        <w:rPr>
          <w:lang w:val="en-GB"/>
        </w:rPr>
        <w:t>3.1 Historical Pattern Recognition</w:t>
      </w:r>
      <w:bookmarkEnd w:id="38"/>
    </w:p>
    <w:p w14:paraId="78ED137F" w14:textId="77777777" w:rsidR="00B21A66" w:rsidRPr="00780ACA" w:rsidRDefault="00735DAA">
      <w:pPr>
        <w:rPr>
          <w:lang w:val="en-GB"/>
        </w:rPr>
      </w:pPr>
      <w:r w:rsidRPr="00780ACA">
        <w:rPr>
          <w:lang w:val="en-GB"/>
        </w:rPr>
        <w:t>Costco’s global expansion strategy suggests that it has opted for high-control, direct investment as opposed to licensing and/or franchising. It is reported to have 914 warehouses worldwide (Securities and Exchange Commission, US, 2025) and operates through Costco and subsidiaries in the United States, Canada, Mexico, Japan, the UK, Korea, Australia, Taiwan, China, and in some European markets. This is the same as the Costco model that must be managed by the company in their unique membership warehouse, procurement, pricing, merchandise, and customer experience.</w:t>
      </w:r>
    </w:p>
    <w:p w14:paraId="3A11D6C3" w14:textId="77777777" w:rsidR="00B21A66" w:rsidRPr="00780ACA" w:rsidRDefault="00735DAA">
      <w:pPr>
        <w:rPr>
          <w:lang w:val="en-GB"/>
        </w:rPr>
      </w:pPr>
      <w:r w:rsidRPr="00780ACA">
        <w:rPr>
          <w:lang w:val="en-GB"/>
        </w:rPr>
        <w:t>Costco has also shown itself to be able to embrace joint ventures when market conditions dictate that it benefits from a partnership. One example of this from Taiwan is that Costco originally had a joint venture with this company, but in 2022, they bought the remaining 45% minority stake and became the majority owner of the company (Costco, 2022). This development indicates that partnership arrangements may be a good way for Costco to gain access to complex markets, yet gain control and ownership over the partnership as they learn more about the market and build confidence.</w:t>
      </w:r>
    </w:p>
    <w:p w14:paraId="5968D8C5" w14:textId="77777777" w:rsidR="00B21A66" w:rsidRPr="00780ACA" w:rsidRDefault="00735DAA">
      <w:pPr>
        <w:pStyle w:val="Heading2"/>
        <w:rPr>
          <w:lang w:val="en-GB"/>
        </w:rPr>
      </w:pPr>
      <w:bookmarkStart w:id="39" w:name="_az68so39emq" w:colFirst="0" w:colLast="0"/>
      <w:bookmarkStart w:id="40" w:name="_Toc237270649"/>
      <w:bookmarkEnd w:id="39"/>
      <w:r w:rsidRPr="00780ACA">
        <w:rPr>
          <w:lang w:val="en-GB"/>
        </w:rPr>
        <w:t>3.2 Strategic Fit &amp; Justification</w:t>
      </w:r>
      <w:bookmarkEnd w:id="40"/>
      <w:r w:rsidRPr="00780ACA">
        <w:rPr>
          <w:lang w:val="en-GB"/>
        </w:rPr>
        <w:t xml:space="preserve"> </w:t>
      </w:r>
    </w:p>
    <w:p w14:paraId="2650E6EB" w14:textId="77777777" w:rsidR="00B21A66" w:rsidRPr="00780ACA" w:rsidRDefault="00735DAA">
      <w:pPr>
        <w:pStyle w:val="Heading3"/>
        <w:rPr>
          <w:lang w:val="en-GB"/>
        </w:rPr>
      </w:pPr>
      <w:bookmarkStart w:id="41" w:name="_omve5wlb1m39" w:colFirst="0" w:colLast="0"/>
      <w:bookmarkStart w:id="42" w:name="_Toc237270650"/>
      <w:bookmarkEnd w:id="41"/>
      <w:r w:rsidRPr="00780ACA">
        <w:rPr>
          <w:lang w:val="en-GB"/>
        </w:rPr>
        <w:t>3.2.1 Suitability of the Historical Mode for India</w:t>
      </w:r>
      <w:bookmarkEnd w:id="42"/>
    </w:p>
    <w:p w14:paraId="08B787B0" w14:textId="77777777" w:rsidR="00B21A66" w:rsidRPr="00780ACA" w:rsidRDefault="00735DAA">
      <w:pPr>
        <w:rPr>
          <w:lang w:val="en-GB"/>
        </w:rPr>
      </w:pPr>
      <w:r w:rsidRPr="00780ACA">
        <w:rPr>
          <w:lang w:val="en-GB"/>
        </w:rPr>
        <w:t xml:space="preserve">Costco’s main strategy in India is the high-control strategy, which has a number of strategic benefits. An in-depth business would allow Costco to protect its membership base, branding and standards, as well as its sourcing and pricing system (Pokharna, 2025). It would also allow easier management of inventory, quality, and customer information and would enable linking of physical stores and digital channels. It not only enhances the benefit, but it also plays an important role in Costco’s competitive strengths, as its competitive offering is not only a branded product, but rather a tightly knit procurement and operational process. However, it would be risky to have a 100% copy of the model right away in India. Regulations in India, administrative variability across states, and variations in consumers and supply chains add to the liability of being foreign. In addition, there is a need for a high capital investment in property, distribution system, inventory, and </w:t>
      </w:r>
      <w:r w:rsidRPr="00780ACA">
        <w:rPr>
          <w:lang w:val="en-GB"/>
        </w:rPr>
        <w:lastRenderedPageBreak/>
        <w:t>technology in order to set up a warehouse store like Costco. A 100% joint venture would then put Costco at risk of all the political, financial, and operational ramifications of a failed market entry.</w:t>
      </w:r>
    </w:p>
    <w:p w14:paraId="03DD14E7" w14:textId="77777777" w:rsidR="00B21A66" w:rsidRPr="00780ACA" w:rsidRDefault="00735DAA">
      <w:pPr>
        <w:rPr>
          <w:lang w:val="en-GB"/>
        </w:rPr>
      </w:pPr>
      <w:r w:rsidRPr="00780ACA">
        <w:rPr>
          <w:lang w:val="en-GB"/>
        </w:rPr>
        <w:t>A joint venture or strategic business relationship with an existing Indian consumer-business, logistics, or retail company would then provide a potentially better initial fit (Paul, 2020). A local partner might be able to share knowledge of consumers, suppliers, local real-estate markets, regulatory processes, and local operating conditions. It also may help to mitigate risk both from a financial and operational standpoint by sharing investments. Partnerships have their disadvantages, such as reduced control in the management process, priority conflicts, and knowledge and skill transfer concerns. These are critical issues because Costco’s standard operating model is the key to its competitive position.</w:t>
      </w:r>
    </w:p>
    <w:p w14:paraId="53778A9A" w14:textId="77777777" w:rsidR="00B21A66" w:rsidRPr="00780ACA" w:rsidRDefault="00735DAA">
      <w:pPr>
        <w:pStyle w:val="Heading3"/>
        <w:rPr>
          <w:lang w:val="en-GB"/>
        </w:rPr>
      </w:pPr>
      <w:bookmarkStart w:id="43" w:name="_maw72w24qgxo" w:colFirst="0" w:colLast="0"/>
      <w:bookmarkStart w:id="44" w:name="_Toc237270651"/>
      <w:bookmarkEnd w:id="43"/>
      <w:r w:rsidRPr="00780ACA">
        <w:rPr>
          <w:lang w:val="en-GB"/>
        </w:rPr>
        <w:t>3.2.2 Strategic Recommendation</w:t>
      </w:r>
      <w:bookmarkEnd w:id="44"/>
    </w:p>
    <w:p w14:paraId="2C0D27FD" w14:textId="77777777" w:rsidR="00B21A66" w:rsidRPr="00780ACA" w:rsidRDefault="00735DAA">
      <w:pPr>
        <w:rPr>
          <w:lang w:val="en-GB"/>
        </w:rPr>
      </w:pPr>
      <w:r w:rsidRPr="00780ACA">
        <w:rPr>
          <w:lang w:val="en-GB"/>
        </w:rPr>
        <w:t>The idea for Costco to continue its past strategy of a 100% controlled expansion in India is not advisable. Possibly a phased joint venture entry and later a greater share would provide more control and flexibility, given the feasibility and performance of the regulatory requirements. Costco may gain entry to a select number of economically viable metro markets by engaging a strategic local partner who would help the company open a store in the area. This would enable the company to gauge the demand for membership, bulk purchasing, local sourcing, and product preferences and make an appropriate capital outlay (Costco Wholesale Corporation, 2026a).</w:t>
      </w:r>
    </w:p>
    <w:p w14:paraId="0FC3D9EC" w14:textId="77777777" w:rsidR="00B21A66" w:rsidRPr="00780ACA" w:rsidRDefault="00735DAA">
      <w:pPr>
        <w:rPr>
          <w:lang w:val="en-GB"/>
        </w:rPr>
      </w:pPr>
      <w:r w:rsidRPr="00780ACA">
        <w:rPr>
          <w:lang w:val="en-GB"/>
        </w:rPr>
        <w:t>The proposed approach can therefore be viewed as</w:t>
      </w:r>
    </w:p>
    <w:p w14:paraId="678BF15F" w14:textId="77777777" w:rsidR="00200B6D" w:rsidRPr="00780ACA" w:rsidRDefault="00200B6D">
      <w:pPr>
        <w:rPr>
          <w:lang w:val="en-GB"/>
        </w:rPr>
      </w:pPr>
      <w:r w:rsidRPr="00780ACA">
        <w:rPr>
          <w:noProof/>
          <w:lang w:val="en-IN"/>
        </w:rPr>
        <w:drawing>
          <wp:inline distT="0" distB="0" distL="0" distR="0" wp14:anchorId="4F76E282" wp14:editId="1EDC657A">
            <wp:extent cx="5915025" cy="1314450"/>
            <wp:effectExtent l="19050" t="0" r="952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EB7C404" w14:textId="77777777" w:rsidR="00B21A66" w:rsidRPr="00780ACA" w:rsidRDefault="00735DAA" w:rsidP="00025547">
      <w:pPr>
        <w:pStyle w:val="Heading4"/>
        <w:rPr>
          <w:lang w:val="en-GB"/>
        </w:rPr>
      </w:pPr>
      <w:bookmarkStart w:id="45" w:name="_75map5bjszdx" w:colFirst="0" w:colLast="0"/>
      <w:bookmarkEnd w:id="45"/>
      <w:r w:rsidRPr="00780ACA">
        <w:rPr>
          <w:lang w:val="en-GB"/>
        </w:rPr>
        <w:t>Figure 5: Strategic Recommendations for Market Entry</w:t>
      </w:r>
    </w:p>
    <w:p w14:paraId="6AE7CCFB" w14:textId="77777777" w:rsidR="00B21A66" w:rsidRPr="00780ACA" w:rsidRDefault="00735DAA">
      <w:pPr>
        <w:jc w:val="center"/>
        <w:rPr>
          <w:lang w:val="en-GB"/>
        </w:rPr>
      </w:pPr>
      <w:r w:rsidRPr="00780ACA">
        <w:rPr>
          <w:lang w:val="en-GB"/>
        </w:rPr>
        <w:t>(Source: Self-created)</w:t>
      </w:r>
    </w:p>
    <w:p w14:paraId="59AF9904" w14:textId="77777777" w:rsidR="00B21A66" w:rsidRPr="00780ACA" w:rsidRDefault="00735DAA">
      <w:pPr>
        <w:rPr>
          <w:lang w:val="en-GB"/>
        </w:rPr>
      </w:pPr>
      <w:r w:rsidRPr="00780ACA">
        <w:rPr>
          <w:lang w:val="en-GB"/>
        </w:rPr>
        <w:t xml:space="preserve">This recommendation is also in line with the OLI analysis. Costco’s Ownership advantages should be kept under its control, while the Indian partner can bring the institutional and cultural barriers </w:t>
      </w:r>
      <w:r w:rsidRPr="00780ACA">
        <w:rPr>
          <w:lang w:val="en-GB"/>
        </w:rPr>
        <w:lastRenderedPageBreak/>
        <w:t>down and increase the ability of Costco to utilise the Location advantages. So, internalisation should be gradually worked on rather than immediately.</w:t>
      </w:r>
    </w:p>
    <w:p w14:paraId="408E1495" w14:textId="77777777" w:rsidR="00B21A66" w:rsidRPr="00780ACA" w:rsidRDefault="00735DAA" w:rsidP="002A1313">
      <w:pPr>
        <w:pStyle w:val="Heading3"/>
        <w:rPr>
          <w:lang w:val="en-GB"/>
        </w:rPr>
      </w:pPr>
      <w:bookmarkStart w:id="46" w:name="_ihj8kokxh407" w:colFirst="0" w:colLast="0"/>
      <w:bookmarkStart w:id="47" w:name="_Toc237270652"/>
      <w:bookmarkEnd w:id="46"/>
      <w:r w:rsidRPr="00780ACA">
        <w:rPr>
          <w:lang w:val="en-GB"/>
        </w:rPr>
        <w:t>3.2.3 Risk and Long-Term Strategic Fit</w:t>
      </w:r>
      <w:bookmarkEnd w:id="47"/>
    </w:p>
    <w:p w14:paraId="25B861B6" w14:textId="77777777" w:rsidR="00B21A66" w:rsidRPr="00780ACA" w:rsidRDefault="00735DAA">
      <w:pPr>
        <w:rPr>
          <w:lang w:val="en-GB"/>
        </w:rPr>
      </w:pPr>
      <w:r w:rsidRPr="00780ACA">
        <w:rPr>
          <w:lang w:val="en-GB"/>
        </w:rPr>
        <w:t>The suggested strategy is to mitigate political and regulatory risk and share financial risk in the early investment phase by having local expertise. Having local connections with suppliers and understanding the logistics system in India can help reduce operating risk (Rahman, 2020). Costco’s important operations like membership programs, brand requirements, buying policies, product quality, and pricing basics should be kept under the control of Costco.</w:t>
      </w:r>
    </w:p>
    <w:tbl>
      <w:tblPr>
        <w:tblW w:w="0" w:type="auto"/>
        <w:jc w:val="center"/>
        <w:tblCellMar>
          <w:top w:w="15" w:type="dxa"/>
          <w:left w:w="15" w:type="dxa"/>
          <w:bottom w:w="15" w:type="dxa"/>
          <w:right w:w="15" w:type="dxa"/>
        </w:tblCellMar>
        <w:tblLook w:val="04A0" w:firstRow="1" w:lastRow="0" w:firstColumn="1" w:lastColumn="0" w:noHBand="0" w:noVBand="1"/>
      </w:tblPr>
      <w:tblGrid>
        <w:gridCol w:w="1440"/>
        <w:gridCol w:w="4770"/>
        <w:gridCol w:w="3140"/>
      </w:tblGrid>
      <w:tr w:rsidR="006C3C7D" w:rsidRPr="00780ACA" w14:paraId="7E6D9317" w14:textId="77777777" w:rsidTr="006C3C7D">
        <w:trPr>
          <w:trHeight w:val="500"/>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D8944D5" w14:textId="77777777" w:rsidR="006C3C7D" w:rsidRPr="00780ACA" w:rsidRDefault="006C3C7D" w:rsidP="006C3C7D">
            <w:pPr>
              <w:spacing w:line="240" w:lineRule="auto"/>
              <w:jc w:val="center"/>
              <w:rPr>
                <w:lang w:val="en-IN"/>
              </w:rPr>
            </w:pPr>
            <w:r w:rsidRPr="00780ACA">
              <w:rPr>
                <w:b/>
                <w:bCs/>
                <w:color w:val="000000"/>
                <w:lang w:val="en-IN"/>
              </w:rPr>
              <w:t>Risk</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6225E53" w14:textId="77777777" w:rsidR="006C3C7D" w:rsidRPr="00780ACA" w:rsidRDefault="006C3C7D" w:rsidP="006C3C7D">
            <w:pPr>
              <w:spacing w:line="240" w:lineRule="auto"/>
              <w:jc w:val="center"/>
              <w:rPr>
                <w:lang w:val="en-IN"/>
              </w:rPr>
            </w:pPr>
            <w:r w:rsidRPr="00780ACA">
              <w:rPr>
                <w:b/>
                <w:bCs/>
                <w:color w:val="000000"/>
                <w:lang w:val="en-IN"/>
              </w:rPr>
              <w:t>Key risk for Costco in India</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F893971" w14:textId="77777777" w:rsidR="006C3C7D" w:rsidRPr="00780ACA" w:rsidRDefault="006C3C7D" w:rsidP="006C3C7D">
            <w:pPr>
              <w:spacing w:line="240" w:lineRule="auto"/>
              <w:jc w:val="center"/>
              <w:rPr>
                <w:lang w:val="en-IN"/>
              </w:rPr>
            </w:pPr>
            <w:r w:rsidRPr="00780ACA">
              <w:rPr>
                <w:b/>
                <w:bCs/>
                <w:color w:val="000000"/>
                <w:lang w:val="en-IN"/>
              </w:rPr>
              <w:t>Mitigation</w:t>
            </w:r>
          </w:p>
        </w:tc>
      </w:tr>
      <w:tr w:rsidR="006C3C7D" w:rsidRPr="00780ACA" w14:paraId="3C8BF190" w14:textId="77777777" w:rsidTr="006C3C7D">
        <w:trPr>
          <w:trHeight w:val="500"/>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CB0E10D" w14:textId="77777777" w:rsidR="006C3C7D" w:rsidRPr="00780ACA" w:rsidRDefault="006C3C7D" w:rsidP="006C3C7D">
            <w:pPr>
              <w:spacing w:line="240" w:lineRule="auto"/>
              <w:rPr>
                <w:lang w:val="en-IN"/>
              </w:rPr>
            </w:pPr>
            <w:r w:rsidRPr="00780ACA">
              <w:rPr>
                <w:b/>
                <w:bCs/>
                <w:color w:val="000000"/>
                <w:lang w:val="en-IN"/>
              </w:rPr>
              <w:t>Political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8B687C4" w14:textId="77777777" w:rsidR="006C3C7D" w:rsidRPr="00780ACA" w:rsidRDefault="006C3C7D" w:rsidP="006C3C7D">
            <w:pPr>
              <w:spacing w:line="240" w:lineRule="auto"/>
              <w:rPr>
                <w:lang w:val="en-IN"/>
              </w:rPr>
            </w:pPr>
            <w:r w:rsidRPr="00780ACA">
              <w:rPr>
                <w:color w:val="000000"/>
                <w:lang w:val="en-IN"/>
              </w:rPr>
              <w:t>FDI and state-level regulatory uncertainty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D832E16" w14:textId="77777777" w:rsidR="006C3C7D" w:rsidRPr="00780ACA" w:rsidRDefault="006C3C7D" w:rsidP="006C3C7D">
            <w:pPr>
              <w:spacing w:line="240" w:lineRule="auto"/>
              <w:rPr>
                <w:lang w:val="en-IN"/>
              </w:rPr>
            </w:pPr>
            <w:r w:rsidRPr="00780ACA">
              <w:rPr>
                <w:color w:val="000000"/>
                <w:lang w:val="en-IN"/>
              </w:rPr>
              <w:t>Local regulatory expertise</w:t>
            </w:r>
          </w:p>
        </w:tc>
      </w:tr>
      <w:tr w:rsidR="006C3C7D" w:rsidRPr="00780ACA" w14:paraId="3349739A" w14:textId="77777777" w:rsidTr="006C3C7D">
        <w:trPr>
          <w:trHeight w:val="770"/>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FBEE68B" w14:textId="77777777" w:rsidR="006C3C7D" w:rsidRPr="00780ACA" w:rsidRDefault="006C3C7D" w:rsidP="006C3C7D">
            <w:pPr>
              <w:spacing w:line="240" w:lineRule="auto"/>
              <w:rPr>
                <w:lang w:val="en-IN"/>
              </w:rPr>
            </w:pPr>
            <w:r w:rsidRPr="00780ACA">
              <w:rPr>
                <w:b/>
                <w:bCs/>
                <w:color w:val="000000"/>
                <w:lang w:val="en-IN"/>
              </w:rPr>
              <w:t>Financial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99F5C68" w14:textId="77777777" w:rsidR="006C3C7D" w:rsidRPr="00780ACA" w:rsidRDefault="006C3C7D" w:rsidP="006C3C7D">
            <w:pPr>
              <w:spacing w:line="240" w:lineRule="auto"/>
              <w:rPr>
                <w:lang w:val="en-IN"/>
              </w:rPr>
            </w:pPr>
            <w:r w:rsidRPr="00780ACA">
              <w:rPr>
                <w:color w:val="000000"/>
                <w:lang w:val="en-IN"/>
              </w:rPr>
              <w:t>High investment and exchange-rate exposure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1A8C990" w14:textId="77777777" w:rsidR="006C3C7D" w:rsidRPr="00780ACA" w:rsidRDefault="006C3C7D" w:rsidP="006C3C7D">
            <w:pPr>
              <w:spacing w:line="240" w:lineRule="auto"/>
              <w:rPr>
                <w:lang w:val="en-IN"/>
              </w:rPr>
            </w:pPr>
            <w:r w:rsidRPr="00780ACA">
              <w:rPr>
                <w:color w:val="000000"/>
                <w:lang w:val="en-IN"/>
              </w:rPr>
              <w:t>Phased investment and hedging</w:t>
            </w:r>
          </w:p>
        </w:tc>
      </w:tr>
      <w:tr w:rsidR="006C3C7D" w:rsidRPr="00780ACA" w14:paraId="54C50EC0" w14:textId="77777777" w:rsidTr="006C3C7D">
        <w:trPr>
          <w:trHeight w:val="770"/>
          <w:jc w:val="center"/>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3E4B011" w14:textId="77777777" w:rsidR="006C3C7D" w:rsidRPr="00780ACA" w:rsidRDefault="006C3C7D" w:rsidP="006C3C7D">
            <w:pPr>
              <w:spacing w:line="240" w:lineRule="auto"/>
              <w:rPr>
                <w:lang w:val="en-IN"/>
              </w:rPr>
            </w:pPr>
            <w:r w:rsidRPr="00780ACA">
              <w:rPr>
                <w:b/>
                <w:bCs/>
                <w:color w:val="000000"/>
                <w:lang w:val="en-IN"/>
              </w:rPr>
              <w:t>Operational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7433CD7" w14:textId="77777777" w:rsidR="006C3C7D" w:rsidRPr="00780ACA" w:rsidRDefault="006C3C7D" w:rsidP="006C3C7D">
            <w:pPr>
              <w:spacing w:line="240" w:lineRule="auto"/>
              <w:rPr>
                <w:lang w:val="en-IN"/>
              </w:rPr>
            </w:pPr>
            <w:r w:rsidRPr="00780ACA">
              <w:rPr>
                <w:color w:val="000000"/>
                <w:lang w:val="en-IN"/>
              </w:rPr>
              <w:t>Supply-chain and consumer-adaptation challenges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981D495" w14:textId="77777777" w:rsidR="006C3C7D" w:rsidRPr="00780ACA" w:rsidRDefault="006C3C7D" w:rsidP="006C3C7D">
            <w:pPr>
              <w:spacing w:line="240" w:lineRule="auto"/>
              <w:rPr>
                <w:lang w:val="en-IN"/>
              </w:rPr>
            </w:pPr>
            <w:r w:rsidRPr="00780ACA">
              <w:rPr>
                <w:color w:val="000000"/>
                <w:lang w:val="en-IN"/>
              </w:rPr>
              <w:t>Local sourcing and partnerships</w:t>
            </w:r>
          </w:p>
        </w:tc>
      </w:tr>
    </w:tbl>
    <w:p w14:paraId="26D3C58D" w14:textId="77777777" w:rsidR="006C3C7D" w:rsidRPr="00780ACA" w:rsidRDefault="006C3C7D" w:rsidP="00025547">
      <w:pPr>
        <w:pStyle w:val="Heading5"/>
        <w:rPr>
          <w:lang w:val="en-GB"/>
        </w:rPr>
      </w:pPr>
      <w:r w:rsidRPr="00780ACA">
        <w:rPr>
          <w:lang w:val="en-GB"/>
        </w:rPr>
        <w:t>Table 2: Risk and Its Mitigation Strategies</w:t>
      </w:r>
    </w:p>
    <w:p w14:paraId="254E77FC" w14:textId="77777777" w:rsidR="006C3C7D" w:rsidRPr="00780ACA" w:rsidRDefault="006C3C7D" w:rsidP="006C3C7D">
      <w:pPr>
        <w:jc w:val="center"/>
        <w:rPr>
          <w:lang w:val="en-GB"/>
        </w:rPr>
      </w:pPr>
      <w:r w:rsidRPr="00780ACA">
        <w:rPr>
          <w:lang w:val="en-GB"/>
        </w:rPr>
        <w:t>(Source: Self-developed)</w:t>
      </w:r>
    </w:p>
    <w:p w14:paraId="4E5DB625" w14:textId="77777777" w:rsidR="00B21A66" w:rsidRPr="00780ACA" w:rsidRDefault="00735DAA">
      <w:pPr>
        <w:rPr>
          <w:lang w:val="en-GB"/>
        </w:rPr>
      </w:pPr>
      <w:r w:rsidRPr="00780ACA">
        <w:rPr>
          <w:lang w:val="en-GB"/>
        </w:rPr>
        <w:t xml:space="preserve">The long-term goal should then be to have controlled localisation and not be dependent on a partner forever. Costco can sustain the inherent value of having products from all over the world that stem from economies of scale, and can customize its product mix and sourcing as well as its customer engagement to meet Indian circumstances (Kumar </w:t>
      </w:r>
      <w:r w:rsidR="00973A52" w:rsidRPr="00780ACA">
        <w:rPr>
          <w:i/>
          <w:lang w:val="en-GB"/>
        </w:rPr>
        <w:t>et al</w:t>
      </w:r>
      <w:r w:rsidRPr="00780ACA">
        <w:rPr>
          <w:lang w:val="en-GB"/>
        </w:rPr>
        <w:t>. 2022). This offers increased flexibility as compared to immediate full ownership without compromising any potential for greater control in the Indian market in the event of sustainable demand.</w:t>
      </w:r>
    </w:p>
    <w:p w14:paraId="7C217ABC" w14:textId="77777777" w:rsidR="00B21A66" w:rsidRPr="00780ACA" w:rsidRDefault="00735DAA">
      <w:pPr>
        <w:pStyle w:val="Heading2"/>
        <w:rPr>
          <w:lang w:val="en-GB"/>
        </w:rPr>
      </w:pPr>
      <w:bookmarkStart w:id="48" w:name="_4sgn3wc3nrbt" w:colFirst="0" w:colLast="0"/>
      <w:bookmarkStart w:id="49" w:name="_Toc237270653"/>
      <w:bookmarkEnd w:id="48"/>
      <w:r w:rsidRPr="00780ACA">
        <w:rPr>
          <w:lang w:val="en-GB"/>
        </w:rPr>
        <w:t>3.3 Conclusion and Recommendation</w:t>
      </w:r>
      <w:bookmarkEnd w:id="49"/>
    </w:p>
    <w:p w14:paraId="2B6E8193" w14:textId="77777777" w:rsidR="00B21A66" w:rsidRPr="00780ACA" w:rsidRDefault="00735DAA">
      <w:pPr>
        <w:rPr>
          <w:lang w:val="en-GB"/>
        </w:rPr>
      </w:pPr>
      <w:r w:rsidRPr="00780ACA">
        <w:rPr>
          <w:lang w:val="en-GB"/>
        </w:rPr>
        <w:t xml:space="preserve">India is a potentially attractive, but complicated market for Costco. Its preference for direct operations with high control offers good coverage of the Costco business model; however, the country’s regulatory and cultural complexity as well as the operating uncertainty of a full </w:t>
      </w:r>
      <w:r w:rsidRPr="00780ACA">
        <w:rPr>
          <w:lang w:val="en-GB"/>
        </w:rPr>
        <w:lastRenderedPageBreak/>
        <w:t>ownership situation make immediate full ownership somewhat risky. Therefore, it is recommended to have a phased joint venture with a viable Indian partner with an eventual possibility of increasing Costco’s ownership as the knowledge and performance increase with the market. The approach seeks to mitigate risk, resource investment, control, and flexibility, and provides Costco with an opportunity to discover if the demand for its membership-based, bulk-retailing model is viable in India.</w:t>
      </w:r>
    </w:p>
    <w:p w14:paraId="496DA0DF" w14:textId="77777777" w:rsidR="00B21A66" w:rsidRPr="00780ACA" w:rsidRDefault="00735DAA">
      <w:pPr>
        <w:pStyle w:val="Heading1"/>
        <w:rPr>
          <w:lang w:val="en-GB"/>
        </w:rPr>
      </w:pPr>
      <w:bookmarkStart w:id="50" w:name="_bbquqvtb0c9c" w:colFirst="0" w:colLast="0"/>
      <w:bookmarkStart w:id="51" w:name="_Toc237270654"/>
      <w:bookmarkEnd w:id="50"/>
      <w:r w:rsidRPr="00780ACA">
        <w:rPr>
          <w:lang w:val="en-GB"/>
        </w:rPr>
        <w:t>Section 2: Reflective Account Using Gibbs Reflective Cycle</w:t>
      </w:r>
      <w:bookmarkEnd w:id="51"/>
    </w:p>
    <w:p w14:paraId="0DC154E5" w14:textId="77777777" w:rsidR="00B21A66" w:rsidRPr="00780ACA" w:rsidRDefault="00735DAA">
      <w:pPr>
        <w:rPr>
          <w:b/>
          <w:bCs/>
          <w:lang w:val="en-GB"/>
        </w:rPr>
      </w:pPr>
      <w:r w:rsidRPr="00780ACA">
        <w:rPr>
          <w:b/>
          <w:bCs/>
          <w:lang w:val="en-GB"/>
        </w:rPr>
        <w:t>Description</w:t>
      </w:r>
    </w:p>
    <w:p w14:paraId="4CE28C6A" w14:textId="77777777" w:rsidR="00B21A66" w:rsidRPr="00780ACA" w:rsidRDefault="00735DAA">
      <w:pPr>
        <w:rPr>
          <w:lang w:val="en-GB"/>
        </w:rPr>
      </w:pPr>
      <w:r w:rsidRPr="00780ACA">
        <w:rPr>
          <w:lang w:val="en-GB"/>
        </w:rPr>
        <w:t xml:space="preserve">This assessment process for Costco Wholesale Corporation’s possible market entry into India was structured and consisted of research, analysis, and critical evaluation. In the first phase, I explored the assessment needs to see the key parameters that needed to be looked at, such as Costco’s International strategy, India’s macro-environment, the OLI paradigm, and choosing an appropriate entry mode. I did some research on Costco’s business model and their international operations and then analysed the political, economic, legal, socio-cultural, technological, and environmental aspects in India. Academic literature was used to gain an understanding of international business theories, and company reports, government information, and reputable institutional sources were used to gain current evidence. For the classification of Costco’s international strategy for the evaluation of the Indian environment, PESTEL was used. With the help of Dunning's OLI model, they were able to connect Costco’s capability of functioning properly in India with the benefits the firm would have to gain through internalisation. </w:t>
      </w:r>
    </w:p>
    <w:p w14:paraId="2A319354" w14:textId="77777777" w:rsidR="00B21A66" w:rsidRPr="00780ACA" w:rsidRDefault="00735DAA">
      <w:pPr>
        <w:rPr>
          <w:b/>
          <w:bCs/>
          <w:lang w:val="en-GB"/>
        </w:rPr>
      </w:pPr>
      <w:r w:rsidRPr="00780ACA">
        <w:rPr>
          <w:b/>
          <w:bCs/>
          <w:lang w:val="en-GB"/>
        </w:rPr>
        <w:t>Feelings</w:t>
      </w:r>
    </w:p>
    <w:p w14:paraId="4AEDC8AB" w14:textId="77777777" w:rsidR="00B21A66" w:rsidRPr="00780ACA" w:rsidRDefault="00735DAA">
      <w:pPr>
        <w:rPr>
          <w:lang w:val="en-GB"/>
        </w:rPr>
      </w:pPr>
      <w:r w:rsidRPr="00780ACA">
        <w:rPr>
          <w:lang w:val="en-GB"/>
        </w:rPr>
        <w:t xml:space="preserve">I was feeling pretty good about myself at the outset, as Costco is a well-known brand and India is a big, fast-growing market with consumers (Kumar </w:t>
      </w:r>
      <w:r w:rsidR="00973A52" w:rsidRPr="00780ACA">
        <w:rPr>
          <w:i/>
          <w:lang w:val="en-GB"/>
        </w:rPr>
        <w:t>et al</w:t>
      </w:r>
      <w:r w:rsidRPr="00780ACA">
        <w:rPr>
          <w:lang w:val="en-GB"/>
        </w:rPr>
        <w:t>. 2022). At first, I thought that the proven Costco model and India’s vast consumer base would mean it would be easy for the company to break into the market. One of the most difficult aspects of the business was to find out if the Costco business model in the existing markets could be directly applied in India. When I began thinking about the idea of a successful international business model, I had to rethink my assumption because of the different purchasing behaviour, income level, retail structures, and regulations. As I continued with the research, I became more confident as there was a structure through which these complexities were interpreted in the form of theory.</w:t>
      </w:r>
    </w:p>
    <w:p w14:paraId="1F382915" w14:textId="77777777" w:rsidR="00B21A66" w:rsidRPr="00780ACA" w:rsidRDefault="00735DAA">
      <w:pPr>
        <w:rPr>
          <w:lang w:val="en-GB"/>
        </w:rPr>
      </w:pPr>
      <w:r w:rsidRPr="00780ACA">
        <w:rPr>
          <w:b/>
          <w:bCs/>
          <w:lang w:val="en-GB"/>
        </w:rPr>
        <w:lastRenderedPageBreak/>
        <w:t>Evaluation</w:t>
      </w:r>
    </w:p>
    <w:p w14:paraId="488CBFC1" w14:textId="77777777" w:rsidR="00B21A66" w:rsidRPr="00780ACA" w:rsidRDefault="00735DAA">
      <w:pPr>
        <w:rPr>
          <w:lang w:val="en-GB"/>
        </w:rPr>
      </w:pPr>
      <w:r w:rsidRPr="00780ACA">
        <w:rPr>
          <w:lang w:val="en-GB"/>
        </w:rPr>
        <w:t>There were a number of elements of the research process that were effective. The variety of academic, corporate, governmental, and institutional sources enabled me to look at the matter from a number of viewpoints. The contemporary economic and regulatory information assisted with the linkage of theory and Costco’s actual decision (Wang and Gu, 2022). It was also helpful to examine the history of Costco’s international expansion, as it would give some indication of the methods that Costco preferred when expanding internationally.</w:t>
      </w:r>
    </w:p>
    <w:p w14:paraId="5AA520A2" w14:textId="77777777" w:rsidR="00B21A66" w:rsidRPr="00780ACA" w:rsidRDefault="00735DAA">
      <w:pPr>
        <w:rPr>
          <w:lang w:val="en-GB"/>
        </w:rPr>
      </w:pPr>
      <w:r w:rsidRPr="00780ACA">
        <w:rPr>
          <w:lang w:val="en-GB"/>
        </w:rPr>
        <w:t>There were some challenges in the research process. A difficulty was identifying information that was sufficiently up-to-date, as economic indicators, FDI regulations, and retail policies can change over time. Another challenge was to be able to differentiate between information that was general to India and information to which Costco has a direct relevance. For instance, India’s GDP growth suggests economic growth but does not necessarily mean that consumers will be ready to jump on the Costco membership scheme and bulk-buying approach (Costco, 2022). Therefore, I became more selective when assessing evidence, and made a greater effort to assess its strategic relevance. I had to not make the PESTEL description very descriptive. In order to address this, I thought about what each of these factors could impact on Costco’s demand, costs, risks, and decision on how to enter the market.</w:t>
      </w:r>
    </w:p>
    <w:p w14:paraId="0BE1D8AC" w14:textId="77777777" w:rsidR="00B21A66" w:rsidRPr="00780ACA" w:rsidRDefault="00735DAA">
      <w:pPr>
        <w:rPr>
          <w:b/>
          <w:bCs/>
          <w:lang w:val="en-GB"/>
        </w:rPr>
      </w:pPr>
      <w:r w:rsidRPr="00780ACA">
        <w:rPr>
          <w:b/>
          <w:bCs/>
          <w:lang w:val="en-GB"/>
        </w:rPr>
        <w:t>Analysis</w:t>
      </w:r>
    </w:p>
    <w:p w14:paraId="7241EE96" w14:textId="77777777" w:rsidR="00B21A66" w:rsidRPr="00780ACA" w:rsidRDefault="00735DAA">
      <w:pPr>
        <w:rPr>
          <w:lang w:val="en-GB"/>
        </w:rPr>
      </w:pPr>
      <w:r w:rsidRPr="00780ACA">
        <w:rPr>
          <w:lang w:val="en-GB"/>
        </w:rPr>
        <w:t>This assessment provided me with an understanding of researching and analysing business decisions on an international basis. I found out that non-gathering of data is a lack of crucial analysis. I originally believed that GDP growth is just a reflection of the attractiveness of the markets, but GDP growth also needs to be based on what it means for Costco, and what their customers want and expect, as well as their ability to buy the property in bulk.</w:t>
      </w:r>
    </w:p>
    <w:p w14:paraId="666AE1DB" w14:textId="77777777" w:rsidR="00B21A66" w:rsidRPr="00780ACA" w:rsidRDefault="00735DAA">
      <w:pPr>
        <w:rPr>
          <w:lang w:val="en-GB"/>
        </w:rPr>
      </w:pPr>
      <w:r w:rsidRPr="00780ACA">
        <w:rPr>
          <w:lang w:val="en-GB"/>
        </w:rPr>
        <w:t>International market expansion strategies not only gave an insight into Costco’s mainly global approach, but also into the standards it followed, its centralised purchasing, economies of scale and club membership. The Indian context has shown that integration with the world needs to be tempered with sensitivity to the local environment. Costco may need to tweak some of its policies or practices in the future due to food preferences, consumer habits, and retailing formats.</w:t>
      </w:r>
    </w:p>
    <w:p w14:paraId="2D678805" w14:textId="77777777" w:rsidR="00B21A66" w:rsidRPr="00780ACA" w:rsidRDefault="00CC4270">
      <w:pPr>
        <w:rPr>
          <w:lang w:val="en-GB"/>
        </w:rPr>
      </w:pPr>
      <w:r w:rsidRPr="00780ACA">
        <w:rPr>
          <w:lang w:val="en-GB"/>
        </w:rPr>
        <w:t xml:space="preserve">PESTEL analysis revealed opportunities in terms of the political and economic scenario in India and constraints as regulatory complexities, purchasing power differences, </w:t>
      </w:r>
      <w:r w:rsidR="00780ACA" w:rsidRPr="00780ACA">
        <w:rPr>
          <w:lang w:val="en-GB"/>
        </w:rPr>
        <w:t>and cultural</w:t>
      </w:r>
      <w:r w:rsidRPr="00780ACA">
        <w:rPr>
          <w:lang w:val="en-GB"/>
        </w:rPr>
        <w:t xml:space="preserve"> differences were identified</w:t>
      </w:r>
      <w:r w:rsidR="00735DAA" w:rsidRPr="00780ACA">
        <w:rPr>
          <w:lang w:val="en-GB"/>
        </w:rPr>
        <w:t xml:space="preserve">. Dunning’s OLI model additionally noted Costco’s ownership advantages and the </w:t>
      </w:r>
      <w:r w:rsidR="00735DAA" w:rsidRPr="00780ACA">
        <w:rPr>
          <w:lang w:val="en-GB"/>
        </w:rPr>
        <w:lastRenderedPageBreak/>
        <w:t xml:space="preserve">location advantages of India, and the “control versus local knowledge” dilemma. </w:t>
      </w:r>
      <w:r w:rsidR="002E33FC" w:rsidRPr="00780ACA">
        <w:rPr>
          <w:lang w:val="en-GB"/>
        </w:rPr>
        <w:t>This affected the initial proposal of a phased partnership or joint venture</w:t>
      </w:r>
      <w:r w:rsidR="00735DAA" w:rsidRPr="00780ACA">
        <w:rPr>
          <w:lang w:val="en-GB"/>
        </w:rPr>
        <w:t xml:space="preserve">. </w:t>
      </w:r>
    </w:p>
    <w:p w14:paraId="77D9EC26" w14:textId="77777777" w:rsidR="00B21A66" w:rsidRPr="00780ACA" w:rsidRDefault="00735DAA">
      <w:pPr>
        <w:rPr>
          <w:b/>
          <w:bCs/>
          <w:lang w:val="en-GB"/>
        </w:rPr>
      </w:pPr>
      <w:r w:rsidRPr="00780ACA">
        <w:rPr>
          <w:b/>
          <w:bCs/>
          <w:lang w:val="en-GB"/>
        </w:rPr>
        <w:t>Conclusion</w:t>
      </w:r>
    </w:p>
    <w:p w14:paraId="7E4560D1" w14:textId="77777777" w:rsidR="00B21A66" w:rsidRPr="00780ACA" w:rsidRDefault="00735DAA">
      <w:pPr>
        <w:rPr>
          <w:lang w:val="en-GB"/>
        </w:rPr>
      </w:pPr>
      <w:r w:rsidRPr="00780ACA">
        <w:rPr>
          <w:lang w:val="en-GB"/>
        </w:rPr>
        <w:t xml:space="preserve">Overall, the assessment helped to further enhance my understanding of the complexity of the international market entry decision. </w:t>
      </w:r>
      <w:r w:rsidR="00774266">
        <w:rPr>
          <w:lang w:val="en-GB"/>
        </w:rPr>
        <w:t>I have recognised that a big market cannot be always a good market for any company for expansion. Some drivers, like p</w:t>
      </w:r>
      <w:r w:rsidRPr="00780ACA">
        <w:rPr>
          <w:lang w:val="en-GB"/>
        </w:rPr>
        <w:t xml:space="preserve">olitical, economic, legal, and cultural factors of the host market are key points that must be considered to ensure a successful internationalisation process, alongside the compatibility of the firm’s capabilities. Also </w:t>
      </w:r>
      <w:r w:rsidR="009A79AE" w:rsidRPr="00780ACA">
        <w:rPr>
          <w:lang w:val="en-GB"/>
        </w:rPr>
        <w:t xml:space="preserve">I </w:t>
      </w:r>
      <w:r w:rsidRPr="00780ACA">
        <w:rPr>
          <w:lang w:val="en-GB"/>
        </w:rPr>
        <w:t>learned a greater appreciation of the “control versus flexibility” element of choosing an entry mode. Most of all, it showed that there is a need for a combination of transferring existing organisational capabilities and adjusting them to local conditions in most international strategies. The Costco India case gave me a better understanding of how to apply theoretical models in practical applications as a decision-making tool and not simply as a theoretical concept.</w:t>
      </w:r>
    </w:p>
    <w:p w14:paraId="46A02B3C" w14:textId="77777777" w:rsidR="00B21A66" w:rsidRPr="00780ACA" w:rsidRDefault="00735DAA">
      <w:pPr>
        <w:rPr>
          <w:b/>
          <w:bCs/>
          <w:lang w:val="en-GB"/>
        </w:rPr>
      </w:pPr>
      <w:r w:rsidRPr="00780ACA">
        <w:rPr>
          <w:b/>
          <w:bCs/>
          <w:lang w:val="en-GB"/>
        </w:rPr>
        <w:t>Action Plan</w:t>
      </w:r>
    </w:p>
    <w:p w14:paraId="09A779A3" w14:textId="77777777" w:rsidR="00496E16" w:rsidRPr="00780ACA" w:rsidRDefault="00735DAA">
      <w:pPr>
        <w:rPr>
          <w:lang w:val="en-GB"/>
        </w:rPr>
      </w:pPr>
      <w:r w:rsidRPr="00780ACA">
        <w:rPr>
          <w:lang w:val="en-GB"/>
        </w:rPr>
        <w:t>In future international business exams, I will have a more systematic research process starting from the beginning. I will develop standards to evaluate the credibility and strategic importance of all sources. I will also make a clearer separation between the general country attractiveness and the organisation-specific market attractiveness. For resources, control, flexibility, and risks, I will use the comparative matrices that I used earlier when assessing entry modes. I will enhance my capability in utilizing more than one theory in a holistic strategic discussion. The improvements will assist me in creating more evidence-based, critical, and relevant to the profession international business analyses in the future.</w:t>
      </w:r>
    </w:p>
    <w:p w14:paraId="78F217B6" w14:textId="77777777" w:rsidR="00496E16" w:rsidRPr="00780ACA" w:rsidRDefault="00496E16">
      <w:pPr>
        <w:rPr>
          <w:lang w:val="en-GB"/>
        </w:rPr>
      </w:pPr>
      <w:r w:rsidRPr="00780ACA">
        <w:rPr>
          <w:lang w:val="en-GB"/>
        </w:rPr>
        <w:br w:type="page"/>
      </w:r>
    </w:p>
    <w:p w14:paraId="7A84957A" w14:textId="77777777" w:rsidR="00496E16" w:rsidRPr="00780ACA" w:rsidRDefault="00496E16" w:rsidP="0022439A">
      <w:pPr>
        <w:pStyle w:val="Heading1"/>
        <w:rPr>
          <w:lang w:val="en-GB"/>
        </w:rPr>
      </w:pPr>
      <w:bookmarkStart w:id="52" w:name="_Toc237270655"/>
      <w:r w:rsidRPr="00780ACA">
        <w:rPr>
          <w:lang w:val="en-GB"/>
        </w:rPr>
        <w:lastRenderedPageBreak/>
        <w:t>References</w:t>
      </w:r>
      <w:bookmarkEnd w:id="52"/>
    </w:p>
    <w:p w14:paraId="4B676CF8" w14:textId="77777777" w:rsidR="00496E16" w:rsidRPr="00780ACA" w:rsidRDefault="00496E16" w:rsidP="00496E16">
      <w:pPr>
        <w:spacing w:before="240"/>
        <w:rPr>
          <w:color w:val="000000" w:themeColor="text1"/>
          <w:lang w:val="en-GB"/>
        </w:rPr>
      </w:pPr>
      <w:r w:rsidRPr="00780ACA">
        <w:rPr>
          <w:color w:val="000000" w:themeColor="text1"/>
          <w:lang w:val="en-GB"/>
        </w:rPr>
        <w:t>Ali, M.A., Kamraju, M. and Sonaji, D.B., (2024). Navigating rice export restrictions: The impact of India's policy on domestic and international markets. </w:t>
      </w:r>
      <w:r w:rsidRPr="00780ACA">
        <w:rPr>
          <w:i/>
          <w:iCs/>
          <w:color w:val="000000" w:themeColor="text1"/>
          <w:lang w:val="en-GB"/>
        </w:rPr>
        <w:t>ASEAN Journal of Agriculture and Food Engineering</w:t>
      </w:r>
      <w:r w:rsidRPr="00780ACA">
        <w:rPr>
          <w:color w:val="000000" w:themeColor="text1"/>
          <w:lang w:val="en-GB"/>
        </w:rPr>
        <w:t>, </w:t>
      </w:r>
      <w:r w:rsidRPr="00780ACA">
        <w:rPr>
          <w:i/>
          <w:iCs/>
          <w:color w:val="000000" w:themeColor="text1"/>
          <w:lang w:val="en-GB"/>
        </w:rPr>
        <w:t>3</w:t>
      </w:r>
      <w:r w:rsidRPr="00780ACA">
        <w:rPr>
          <w:color w:val="000000" w:themeColor="text1"/>
          <w:lang w:val="en-GB"/>
        </w:rPr>
        <w:t xml:space="preserve">(1), pp.9-22. </w:t>
      </w:r>
      <w:hyperlink r:id="rId21" w:history="1">
        <w:r w:rsidRPr="00780ACA">
          <w:rPr>
            <w:rStyle w:val="Hyperlink"/>
            <w:color w:val="000000" w:themeColor="text1"/>
            <w:lang w:val="en-GB"/>
          </w:rPr>
          <w:t>https://www.ejournal.bumipublikasinusantara.id/index.php/ajafe/article/download/375/305</w:t>
        </w:r>
      </w:hyperlink>
    </w:p>
    <w:p w14:paraId="59CC457A" w14:textId="77777777" w:rsidR="00496E16" w:rsidRPr="00780ACA" w:rsidRDefault="00496E16" w:rsidP="00496E16">
      <w:pPr>
        <w:spacing w:before="240"/>
        <w:rPr>
          <w:color w:val="000000" w:themeColor="text1"/>
          <w:lang w:val="en-GB"/>
        </w:rPr>
      </w:pPr>
      <w:r w:rsidRPr="00780ACA">
        <w:rPr>
          <w:color w:val="000000" w:themeColor="text1"/>
          <w:lang w:val="en-GB"/>
        </w:rPr>
        <w:t>Barrett, C.B., Reardon, T., Swinnen, J. and Zilberman, D., (2022). Agri-food value chain revolutions in low-and middle-income countries. </w:t>
      </w:r>
      <w:r w:rsidRPr="00780ACA">
        <w:rPr>
          <w:i/>
          <w:iCs/>
          <w:color w:val="000000" w:themeColor="text1"/>
          <w:lang w:val="en-GB"/>
        </w:rPr>
        <w:t>Journal of Economic Literature</w:t>
      </w:r>
      <w:r w:rsidRPr="00780ACA">
        <w:rPr>
          <w:color w:val="000000" w:themeColor="text1"/>
          <w:lang w:val="en-GB"/>
        </w:rPr>
        <w:t>, </w:t>
      </w:r>
      <w:r w:rsidRPr="00780ACA">
        <w:rPr>
          <w:i/>
          <w:iCs/>
          <w:color w:val="000000" w:themeColor="text1"/>
          <w:lang w:val="en-GB"/>
        </w:rPr>
        <w:t>60</w:t>
      </w:r>
      <w:r w:rsidRPr="00780ACA">
        <w:rPr>
          <w:color w:val="000000" w:themeColor="text1"/>
          <w:lang w:val="en-GB"/>
        </w:rPr>
        <w:t xml:space="preserve">(4), pp.1316-1377. </w:t>
      </w:r>
      <w:hyperlink r:id="rId22" w:history="1">
        <w:r w:rsidRPr="00780ACA">
          <w:rPr>
            <w:rStyle w:val="Hyperlink"/>
            <w:color w:val="000000" w:themeColor="text1"/>
            <w:lang w:val="en-GB"/>
          </w:rPr>
          <w:t>https://www.aeaweb.org/content/file?id=13546</w:t>
        </w:r>
      </w:hyperlink>
    </w:p>
    <w:p w14:paraId="0C923BEE" w14:textId="77777777" w:rsidR="00496E16" w:rsidRPr="00780ACA" w:rsidRDefault="00496E16" w:rsidP="00496E16">
      <w:pPr>
        <w:spacing w:before="240"/>
        <w:rPr>
          <w:color w:val="000000" w:themeColor="text1"/>
          <w:lang w:val="en-GB"/>
        </w:rPr>
      </w:pPr>
      <w:r w:rsidRPr="00780ACA">
        <w:rPr>
          <w:color w:val="000000" w:themeColor="text1"/>
          <w:lang w:val="en-GB"/>
        </w:rPr>
        <w:t>Bhateria, R., Sharma, M., Singh, R. and Kumar, S., (2024). </w:t>
      </w:r>
      <w:r w:rsidRPr="00780ACA">
        <w:rPr>
          <w:i/>
          <w:iCs/>
          <w:color w:val="000000" w:themeColor="text1"/>
          <w:lang w:val="en-GB"/>
        </w:rPr>
        <w:t>Environmental Impact Assessment: A Journey to Sustainable Development</w:t>
      </w:r>
      <w:r w:rsidRPr="00780ACA">
        <w:rPr>
          <w:color w:val="000000" w:themeColor="text1"/>
          <w:lang w:val="en-GB"/>
        </w:rPr>
        <w:t xml:space="preserve">. Springer Nature. </w:t>
      </w:r>
      <w:hyperlink r:id="rId23" w:history="1">
        <w:r w:rsidRPr="00780ACA">
          <w:rPr>
            <w:rStyle w:val="Hyperlink"/>
            <w:color w:val="000000" w:themeColor="text1"/>
            <w:lang w:val="en-GB"/>
          </w:rPr>
          <w:t>https://books.google.com/books?hl=en&amp;lr=&amp;id=qoQaEQAAQBAJ&amp;oi=fnd&amp;pg=PR5&amp;dq=Large-scale+commercial+developments+in+India++Environmental+Impact+Assessment+(EIA)&amp;ots=zutltwDxol&amp;sig=6_ZGof8zIqJIZ7OD0h4ZyzAraNE</w:t>
        </w:r>
      </w:hyperlink>
    </w:p>
    <w:p w14:paraId="6111CE6F" w14:textId="77777777" w:rsidR="00496E16" w:rsidRPr="00780ACA" w:rsidRDefault="00496E16" w:rsidP="00496E16">
      <w:pPr>
        <w:spacing w:before="240"/>
        <w:rPr>
          <w:color w:val="000000" w:themeColor="text1"/>
          <w:lang w:val="en-GB"/>
        </w:rPr>
      </w:pPr>
      <w:r w:rsidRPr="00780ACA">
        <w:rPr>
          <w:color w:val="000000" w:themeColor="text1"/>
          <w:lang w:val="en-GB"/>
        </w:rPr>
        <w:t>Bhattarai, K. and Negi, V., (2020). FDI and economic performance of firms in India. </w:t>
      </w:r>
      <w:r w:rsidRPr="00780ACA">
        <w:rPr>
          <w:i/>
          <w:iCs/>
          <w:color w:val="000000" w:themeColor="text1"/>
          <w:lang w:val="en-GB"/>
        </w:rPr>
        <w:t>Studies in microeconomics</w:t>
      </w:r>
      <w:r w:rsidRPr="00780ACA">
        <w:rPr>
          <w:color w:val="000000" w:themeColor="text1"/>
          <w:lang w:val="en-GB"/>
        </w:rPr>
        <w:t>, </w:t>
      </w:r>
      <w:r w:rsidRPr="00780ACA">
        <w:rPr>
          <w:i/>
          <w:iCs/>
          <w:color w:val="000000" w:themeColor="text1"/>
          <w:lang w:val="en-GB"/>
        </w:rPr>
        <w:t>8</w:t>
      </w:r>
      <w:r w:rsidRPr="00780ACA">
        <w:rPr>
          <w:color w:val="000000" w:themeColor="text1"/>
          <w:lang w:val="en-GB"/>
        </w:rPr>
        <w:t xml:space="preserve">(1), pp.44-74. </w:t>
      </w:r>
      <w:hyperlink r:id="rId24" w:history="1">
        <w:r w:rsidRPr="00780ACA">
          <w:rPr>
            <w:rStyle w:val="Hyperlink"/>
            <w:color w:val="000000" w:themeColor="text1"/>
            <w:lang w:val="en-GB"/>
          </w:rPr>
          <w:t>https://hull-repository.worktribe.com/index.php/preview/3709368/FDI_Wage_Profit_Studies_Micro_revise20_Final_20March20.pdf</w:t>
        </w:r>
      </w:hyperlink>
    </w:p>
    <w:p w14:paraId="03296247" w14:textId="77777777" w:rsidR="00496E16" w:rsidRPr="00780ACA" w:rsidRDefault="00496E16" w:rsidP="00496E16">
      <w:pPr>
        <w:spacing w:before="240"/>
        <w:rPr>
          <w:color w:val="000000" w:themeColor="text1"/>
          <w:lang w:val="en-GB"/>
        </w:rPr>
      </w:pPr>
      <w:r w:rsidRPr="00780ACA">
        <w:rPr>
          <w:color w:val="000000" w:themeColor="text1"/>
          <w:lang w:val="en-GB"/>
        </w:rPr>
        <w:t>Bravi, L., (2021). Corporate Social Responsibility Practices in the Retail sector: a Multiple Case Study Analysis of US Retailers. </w:t>
      </w:r>
      <w:r w:rsidRPr="00780ACA">
        <w:rPr>
          <w:i/>
          <w:iCs/>
          <w:color w:val="000000" w:themeColor="text1"/>
          <w:lang w:val="en-GB"/>
        </w:rPr>
        <w:t>International Journal of Economic Behavior (IJEB)</w:t>
      </w:r>
      <w:r w:rsidRPr="00780ACA">
        <w:rPr>
          <w:color w:val="000000" w:themeColor="text1"/>
          <w:lang w:val="en-GB"/>
        </w:rPr>
        <w:t>, </w:t>
      </w:r>
      <w:r w:rsidRPr="00780ACA">
        <w:rPr>
          <w:i/>
          <w:iCs/>
          <w:color w:val="000000" w:themeColor="text1"/>
          <w:lang w:val="en-GB"/>
        </w:rPr>
        <w:t>11</w:t>
      </w:r>
      <w:r w:rsidRPr="00780ACA">
        <w:rPr>
          <w:color w:val="000000" w:themeColor="text1"/>
          <w:lang w:val="en-GB"/>
        </w:rPr>
        <w:t xml:space="preserve">(1), pp.37-56. </w:t>
      </w:r>
      <w:hyperlink r:id="rId25" w:history="1">
        <w:r w:rsidRPr="00780ACA">
          <w:rPr>
            <w:rStyle w:val="Hyperlink"/>
            <w:color w:val="000000" w:themeColor="text1"/>
            <w:lang w:val="en-GB"/>
          </w:rPr>
          <w:t>https://journals.uniurb.it/index.php/ijmeb/article/download/3045/2673</w:t>
        </w:r>
      </w:hyperlink>
    </w:p>
    <w:p w14:paraId="65ABEB1F" w14:textId="77777777" w:rsidR="00496E16" w:rsidRPr="00780ACA" w:rsidRDefault="00496E16" w:rsidP="00496E16">
      <w:pPr>
        <w:spacing w:before="240"/>
        <w:rPr>
          <w:color w:val="000000" w:themeColor="text1"/>
          <w:lang w:val="en-GB"/>
        </w:rPr>
      </w:pPr>
      <w:r w:rsidRPr="00780ACA">
        <w:rPr>
          <w:color w:val="000000" w:themeColor="text1"/>
          <w:lang w:val="en-GB"/>
        </w:rPr>
        <w:t xml:space="preserve">Competition Commission of India, (2023). </w:t>
      </w:r>
      <w:r w:rsidRPr="00780ACA">
        <w:rPr>
          <w:i/>
          <w:color w:val="000000" w:themeColor="text1"/>
          <w:lang w:val="en-GB"/>
        </w:rPr>
        <w:t>THE COMPETITION (AMENDMENT) ACT, 2023.</w:t>
      </w:r>
      <w:r w:rsidRPr="00780ACA">
        <w:rPr>
          <w:color w:val="000000" w:themeColor="text1"/>
          <w:lang w:val="en-GB"/>
        </w:rPr>
        <w:t xml:space="preserve"> </w:t>
      </w:r>
      <w:hyperlink r:id="rId26" w:history="1">
        <w:r w:rsidRPr="00780ACA">
          <w:rPr>
            <w:rStyle w:val="Hyperlink"/>
            <w:color w:val="000000" w:themeColor="text1"/>
            <w:lang w:val="en-GB"/>
          </w:rPr>
          <w:t>https://www.cci.gov.in/public/legal-framwork/act</w:t>
        </w:r>
      </w:hyperlink>
      <w:r w:rsidRPr="00780ACA">
        <w:rPr>
          <w:color w:val="000000" w:themeColor="text1"/>
          <w:lang w:val="en-GB"/>
        </w:rPr>
        <w:t>?</w:t>
      </w:r>
    </w:p>
    <w:p w14:paraId="0F680059" w14:textId="77777777" w:rsidR="00496E16" w:rsidRPr="00780ACA" w:rsidRDefault="00496E16" w:rsidP="00496E16">
      <w:pPr>
        <w:spacing w:before="240"/>
        <w:rPr>
          <w:color w:val="000000" w:themeColor="text1"/>
          <w:lang w:val="en-GB"/>
        </w:rPr>
      </w:pPr>
      <w:r w:rsidRPr="00780ACA">
        <w:rPr>
          <w:color w:val="000000" w:themeColor="text1"/>
          <w:lang w:val="en-GB"/>
        </w:rPr>
        <w:t xml:space="preserve">Costco Wholesale Corporation, (2026a). </w:t>
      </w:r>
      <w:r w:rsidRPr="00780ACA">
        <w:rPr>
          <w:i/>
          <w:color w:val="000000" w:themeColor="text1"/>
          <w:lang w:val="en-GB"/>
        </w:rPr>
        <w:t>Company Profile</w:t>
      </w:r>
      <w:r w:rsidRPr="00780ACA">
        <w:rPr>
          <w:color w:val="000000" w:themeColor="text1"/>
          <w:lang w:val="en-GB"/>
        </w:rPr>
        <w:t xml:space="preserve">. </w:t>
      </w:r>
      <w:hyperlink r:id="rId27" w:history="1">
        <w:r w:rsidRPr="00780ACA">
          <w:rPr>
            <w:rStyle w:val="Hyperlink"/>
            <w:color w:val="000000" w:themeColor="text1"/>
            <w:lang w:val="en-GB"/>
          </w:rPr>
          <w:t>https://investor.costco.com/company-profile/default.aspx</w:t>
        </w:r>
      </w:hyperlink>
    </w:p>
    <w:p w14:paraId="23E21905" w14:textId="77777777" w:rsidR="00496E16" w:rsidRPr="00780ACA" w:rsidRDefault="00496E16" w:rsidP="00496E16">
      <w:pPr>
        <w:spacing w:before="240"/>
        <w:rPr>
          <w:color w:val="000000" w:themeColor="text1"/>
          <w:lang w:val="en-GB"/>
        </w:rPr>
      </w:pPr>
      <w:r w:rsidRPr="00780ACA">
        <w:rPr>
          <w:color w:val="000000" w:themeColor="text1"/>
          <w:lang w:val="en-GB"/>
        </w:rPr>
        <w:lastRenderedPageBreak/>
        <w:t xml:space="preserve">Costco, (2022). </w:t>
      </w:r>
      <w:r w:rsidRPr="00780ACA">
        <w:rPr>
          <w:i/>
          <w:color w:val="000000" w:themeColor="text1"/>
          <w:lang w:val="en-GB"/>
        </w:rPr>
        <w:t>Costco Wholesale Corporation Acquires Minority Interest in Costco-Taiwan.</w:t>
      </w:r>
      <w:r w:rsidRPr="00780ACA">
        <w:rPr>
          <w:color w:val="000000" w:themeColor="text1"/>
          <w:lang w:val="en-GB"/>
        </w:rPr>
        <w:t xml:space="preserve"> </w:t>
      </w:r>
      <w:hyperlink r:id="rId28" w:history="1">
        <w:r w:rsidRPr="00780ACA">
          <w:rPr>
            <w:rStyle w:val="Hyperlink"/>
            <w:color w:val="000000" w:themeColor="text1"/>
            <w:lang w:val="en-GB"/>
          </w:rPr>
          <w:t>https://investor.costco.com/news/news-details/2022/Costco-Wholesale-Corporation-Acquires-Minority-Interest-in-Costco-Taiwan-06-30-2022/default.aspx?utm_source=chatgpt.com</w:t>
        </w:r>
      </w:hyperlink>
    </w:p>
    <w:p w14:paraId="33E6A19E" w14:textId="77777777" w:rsidR="00496E16" w:rsidRPr="00780ACA" w:rsidRDefault="00496E16" w:rsidP="00496E16">
      <w:pPr>
        <w:spacing w:before="240"/>
        <w:rPr>
          <w:color w:val="000000" w:themeColor="text1"/>
          <w:lang w:val="en-GB"/>
        </w:rPr>
      </w:pPr>
      <w:r w:rsidRPr="00780ACA">
        <w:rPr>
          <w:color w:val="000000" w:themeColor="text1"/>
          <w:lang w:val="en-GB"/>
        </w:rPr>
        <w:t xml:space="preserve">Creatly.com, (2025). </w:t>
      </w:r>
      <w:r w:rsidRPr="00780ACA">
        <w:rPr>
          <w:i/>
          <w:color w:val="000000" w:themeColor="text1"/>
          <w:lang w:val="en-GB"/>
        </w:rPr>
        <w:t>Costco Wholesale Corporation organizational chart.</w:t>
      </w:r>
      <w:r w:rsidRPr="00780ACA">
        <w:rPr>
          <w:color w:val="000000" w:themeColor="text1"/>
          <w:lang w:val="en-GB"/>
        </w:rPr>
        <w:t xml:space="preserve"> </w:t>
      </w:r>
      <w:hyperlink r:id="rId29" w:history="1">
        <w:r w:rsidRPr="00780ACA">
          <w:rPr>
            <w:rStyle w:val="Hyperlink"/>
            <w:color w:val="000000" w:themeColor="text1"/>
            <w:lang w:val="en-GB"/>
          </w:rPr>
          <w:t>https://creately.com/org-chart/fortune-500/costco/</w:t>
        </w:r>
      </w:hyperlink>
    </w:p>
    <w:p w14:paraId="31D30B35" w14:textId="77777777" w:rsidR="00496E16" w:rsidRPr="00780ACA" w:rsidRDefault="00496E16" w:rsidP="00496E16">
      <w:pPr>
        <w:spacing w:before="240"/>
        <w:rPr>
          <w:color w:val="000000" w:themeColor="text1"/>
          <w:lang w:val="en-GB"/>
        </w:rPr>
      </w:pPr>
      <w:r w:rsidRPr="00780ACA">
        <w:rPr>
          <w:color w:val="000000" w:themeColor="text1"/>
          <w:lang w:val="en-GB"/>
        </w:rPr>
        <w:t xml:space="preserve">Department of Consumer Affairs, (2019). </w:t>
      </w:r>
      <w:r w:rsidRPr="00780ACA">
        <w:rPr>
          <w:i/>
          <w:color w:val="000000" w:themeColor="text1"/>
          <w:lang w:val="en-GB"/>
        </w:rPr>
        <w:t>Consumer Protection Act, 2019</w:t>
      </w:r>
      <w:r w:rsidRPr="00780ACA">
        <w:rPr>
          <w:color w:val="000000" w:themeColor="text1"/>
          <w:lang w:val="en-GB"/>
        </w:rPr>
        <w:t xml:space="preserve">. </w:t>
      </w:r>
      <w:hyperlink r:id="rId30" w:history="1">
        <w:r w:rsidRPr="00780ACA">
          <w:rPr>
            <w:rStyle w:val="Hyperlink"/>
            <w:color w:val="000000" w:themeColor="text1"/>
            <w:lang w:val="en-GB"/>
          </w:rPr>
          <w:t>https://consumeraffairs.gov.in/pages/consumer-protection-acts</w:t>
        </w:r>
      </w:hyperlink>
    </w:p>
    <w:p w14:paraId="0861BDCF" w14:textId="77777777" w:rsidR="00496E16" w:rsidRPr="00780ACA" w:rsidRDefault="00496E16" w:rsidP="00496E16">
      <w:pPr>
        <w:spacing w:before="240"/>
        <w:rPr>
          <w:color w:val="000000" w:themeColor="text1"/>
          <w:lang w:val="en-GB"/>
        </w:rPr>
      </w:pPr>
      <w:r w:rsidRPr="00780ACA">
        <w:rPr>
          <w:color w:val="000000" w:themeColor="text1"/>
          <w:lang w:val="en-GB"/>
        </w:rPr>
        <w:t xml:space="preserve">DPIIT, (2025). </w:t>
      </w:r>
      <w:r w:rsidRPr="00780ACA">
        <w:rPr>
          <w:i/>
          <w:color w:val="000000" w:themeColor="text1"/>
          <w:lang w:val="en-GB"/>
        </w:rPr>
        <w:t>Statistics</w:t>
      </w:r>
      <w:r w:rsidRPr="00780ACA">
        <w:rPr>
          <w:color w:val="000000" w:themeColor="text1"/>
          <w:lang w:val="en-GB"/>
        </w:rPr>
        <w:t xml:space="preserve">. </w:t>
      </w:r>
      <w:hyperlink r:id="rId31" w:history="1">
        <w:r w:rsidRPr="00780ACA">
          <w:rPr>
            <w:rStyle w:val="Hyperlink"/>
            <w:color w:val="000000" w:themeColor="text1"/>
            <w:lang w:val="en-GB"/>
          </w:rPr>
          <w:t>https://www.dpiit.gov.in/static/uploads/2025/07/384fbc020758137b3622fd8dd7bbf016.pdf</w:t>
        </w:r>
      </w:hyperlink>
      <w:r w:rsidRPr="00780ACA">
        <w:rPr>
          <w:color w:val="000000" w:themeColor="text1"/>
          <w:lang w:val="en-GB"/>
        </w:rPr>
        <w:t>?</w:t>
      </w:r>
    </w:p>
    <w:p w14:paraId="28BB619A" w14:textId="77777777" w:rsidR="00496E16" w:rsidRPr="00780ACA" w:rsidRDefault="00496E16" w:rsidP="00496E16">
      <w:pPr>
        <w:spacing w:before="240"/>
        <w:rPr>
          <w:color w:val="000000" w:themeColor="text1"/>
          <w:lang w:val="en-GB"/>
        </w:rPr>
      </w:pPr>
      <w:r w:rsidRPr="00780ACA">
        <w:rPr>
          <w:color w:val="000000" w:themeColor="text1"/>
          <w:lang w:val="en-GB"/>
        </w:rPr>
        <w:t xml:space="preserve">DPIIT, (2026). </w:t>
      </w:r>
      <w:r w:rsidRPr="00780ACA">
        <w:rPr>
          <w:i/>
          <w:color w:val="000000" w:themeColor="text1"/>
          <w:lang w:val="en-GB"/>
        </w:rPr>
        <w:t>FDI Policy Clarifications.</w:t>
      </w:r>
      <w:r w:rsidRPr="00780ACA">
        <w:rPr>
          <w:color w:val="000000" w:themeColor="text1"/>
          <w:lang w:val="en-GB"/>
        </w:rPr>
        <w:t xml:space="preserve">  </w:t>
      </w:r>
      <w:hyperlink r:id="rId32" w:history="1">
        <w:r w:rsidRPr="00780ACA">
          <w:rPr>
            <w:rStyle w:val="Hyperlink"/>
            <w:color w:val="000000" w:themeColor="text1"/>
            <w:lang w:val="en-GB"/>
          </w:rPr>
          <w:t>https://www.dpiit.gov.in/offerings/initiative/details/fdi-policy-clarifications-czM4EjNtQWa</w:t>
        </w:r>
      </w:hyperlink>
      <w:r w:rsidRPr="00780ACA">
        <w:rPr>
          <w:color w:val="000000" w:themeColor="text1"/>
          <w:lang w:val="en-GB"/>
        </w:rPr>
        <w:t>?</w:t>
      </w:r>
    </w:p>
    <w:p w14:paraId="379C1BA6" w14:textId="77777777" w:rsidR="00496E16" w:rsidRPr="00780ACA" w:rsidRDefault="00496E16" w:rsidP="00496E16">
      <w:pPr>
        <w:spacing w:before="240"/>
        <w:rPr>
          <w:color w:val="000000" w:themeColor="text1"/>
          <w:lang w:val="en-GB"/>
        </w:rPr>
      </w:pPr>
      <w:r w:rsidRPr="00780ACA">
        <w:rPr>
          <w:color w:val="000000" w:themeColor="text1"/>
          <w:lang w:val="en-GB"/>
        </w:rPr>
        <w:t>Huo, H. and Rui, Y., (2021, September). The Assessment of Costco Management Strategy in Chinese Market Based on Supply Chain. In </w:t>
      </w:r>
      <w:r w:rsidRPr="00780ACA">
        <w:rPr>
          <w:i/>
          <w:iCs/>
          <w:color w:val="000000" w:themeColor="text1"/>
          <w:lang w:val="en-GB"/>
        </w:rPr>
        <w:t>2021 International Conference on E-Commerce and E-Management (ICECEM)</w:t>
      </w:r>
      <w:r w:rsidRPr="00780ACA">
        <w:rPr>
          <w:color w:val="000000" w:themeColor="text1"/>
          <w:lang w:val="en-GB"/>
        </w:rPr>
        <w:t xml:space="preserve"> (pp. 451-455). IEEE. </w:t>
      </w:r>
      <w:hyperlink r:id="rId33" w:history="1">
        <w:r w:rsidRPr="00780ACA">
          <w:rPr>
            <w:rStyle w:val="Hyperlink"/>
            <w:color w:val="000000" w:themeColor="text1"/>
            <w:lang w:val="en-GB"/>
          </w:rPr>
          <w:t>https://ieeexplore.ieee.org/abstract/document/9637033/</w:t>
        </w:r>
      </w:hyperlink>
    </w:p>
    <w:p w14:paraId="7ADD8CD0" w14:textId="77777777" w:rsidR="00496E16" w:rsidRPr="00780ACA" w:rsidRDefault="00496E16" w:rsidP="00496E16">
      <w:pPr>
        <w:spacing w:before="240"/>
        <w:rPr>
          <w:color w:val="000000" w:themeColor="text1"/>
          <w:lang w:val="en-GB"/>
        </w:rPr>
      </w:pPr>
      <w:r w:rsidRPr="00780ACA">
        <w:rPr>
          <w:color w:val="000000" w:themeColor="text1"/>
          <w:lang w:val="en-GB"/>
        </w:rPr>
        <w:t xml:space="preserve">International Monetary Fund (IMF) (2025). </w:t>
      </w:r>
      <w:r w:rsidRPr="00780ACA">
        <w:rPr>
          <w:i/>
          <w:color w:val="000000" w:themeColor="text1"/>
          <w:lang w:val="en-GB"/>
        </w:rPr>
        <w:t>World Economic Outlook Database: India</w:t>
      </w:r>
      <w:r w:rsidRPr="00780ACA">
        <w:rPr>
          <w:color w:val="000000" w:themeColor="text1"/>
          <w:lang w:val="en-GB"/>
        </w:rPr>
        <w:t xml:space="preserve">. </w:t>
      </w:r>
      <w:hyperlink r:id="rId34" w:history="1">
        <w:r w:rsidRPr="00780ACA">
          <w:rPr>
            <w:rStyle w:val="Hyperlink"/>
            <w:color w:val="000000" w:themeColor="text1"/>
            <w:lang w:val="en-GB"/>
          </w:rPr>
          <w:t>https://www.imf.org/en/countries/ind</w:t>
        </w:r>
      </w:hyperlink>
      <w:r w:rsidRPr="00780ACA">
        <w:rPr>
          <w:color w:val="000000" w:themeColor="text1"/>
          <w:lang w:val="en-GB"/>
        </w:rPr>
        <w:t xml:space="preserve"> </w:t>
      </w:r>
    </w:p>
    <w:p w14:paraId="206FFBC7" w14:textId="77777777" w:rsidR="00496E16" w:rsidRPr="00780ACA" w:rsidRDefault="00496E16" w:rsidP="00496E16">
      <w:pPr>
        <w:spacing w:before="240"/>
        <w:rPr>
          <w:color w:val="000000" w:themeColor="text1"/>
          <w:lang w:val="en-GB"/>
        </w:rPr>
      </w:pPr>
      <w:r w:rsidRPr="00780ACA">
        <w:rPr>
          <w:color w:val="000000" w:themeColor="text1"/>
          <w:lang w:val="en-GB"/>
        </w:rPr>
        <w:t>Kumar, A., Kar, S.K., Mishra, S.K., Bansal, R. and Harichandan, S., (2022). Costco wholesale: the global expansion dilemma. </w:t>
      </w:r>
      <w:r w:rsidRPr="00780ACA">
        <w:rPr>
          <w:i/>
          <w:iCs/>
          <w:color w:val="000000" w:themeColor="text1"/>
          <w:lang w:val="en-GB"/>
        </w:rPr>
        <w:t>Emerald Emerging Markets Case Studies</w:t>
      </w:r>
      <w:r w:rsidRPr="00780ACA">
        <w:rPr>
          <w:color w:val="000000" w:themeColor="text1"/>
          <w:lang w:val="en-GB"/>
        </w:rPr>
        <w:t xml:space="preserve">, pp.1-28. </w:t>
      </w:r>
      <w:hyperlink r:id="rId35" w:history="1">
        <w:r w:rsidRPr="00780ACA">
          <w:rPr>
            <w:rStyle w:val="Hyperlink"/>
            <w:color w:val="000000" w:themeColor="text1"/>
            <w:lang w:val="en-GB"/>
          </w:rPr>
          <w:t>https://www.emerald.com/eemcs/article/doi/10.1108/EEMCS-05-2021-0145/460433</w:t>
        </w:r>
      </w:hyperlink>
    </w:p>
    <w:p w14:paraId="031AD0A5" w14:textId="77777777" w:rsidR="00496E16" w:rsidRPr="00780ACA" w:rsidRDefault="00496E16" w:rsidP="00496E16">
      <w:pPr>
        <w:spacing w:before="240"/>
        <w:rPr>
          <w:color w:val="000000" w:themeColor="text1"/>
          <w:lang w:val="en-GB"/>
        </w:rPr>
      </w:pPr>
      <w:r w:rsidRPr="00780ACA">
        <w:rPr>
          <w:color w:val="000000" w:themeColor="text1"/>
          <w:lang w:val="en-GB"/>
        </w:rPr>
        <w:t xml:space="preserve">Lancaster, J., (2026). </w:t>
      </w:r>
      <w:r w:rsidRPr="00780ACA">
        <w:rPr>
          <w:i/>
          <w:color w:val="000000" w:themeColor="text1"/>
          <w:lang w:val="en-GB"/>
        </w:rPr>
        <w:t>Costco: The Brilliance of Bulk Buying.</w:t>
      </w:r>
      <w:r w:rsidRPr="00780ACA">
        <w:rPr>
          <w:color w:val="000000" w:themeColor="text1"/>
          <w:lang w:val="en-GB"/>
        </w:rPr>
        <w:t xml:space="preserve"> </w:t>
      </w:r>
      <w:hyperlink r:id="rId36" w:history="1">
        <w:r w:rsidRPr="00780ACA">
          <w:rPr>
            <w:rStyle w:val="Hyperlink"/>
            <w:color w:val="000000" w:themeColor="text1"/>
            <w:lang w:val="en-GB"/>
          </w:rPr>
          <w:t>https://www.linkedin.com/pulse/costco-brilliance-bulk-buying-jamie-lancaster-p8rme</w:t>
        </w:r>
      </w:hyperlink>
    </w:p>
    <w:p w14:paraId="36C30B21" w14:textId="77777777" w:rsidR="00496E16" w:rsidRPr="00780ACA" w:rsidRDefault="00496E16" w:rsidP="00496E16">
      <w:pPr>
        <w:spacing w:before="240"/>
        <w:rPr>
          <w:color w:val="000000" w:themeColor="text1"/>
          <w:lang w:val="en-GB"/>
        </w:rPr>
      </w:pPr>
      <w:r w:rsidRPr="00780ACA">
        <w:rPr>
          <w:color w:val="000000" w:themeColor="text1"/>
          <w:lang w:val="en-GB"/>
        </w:rPr>
        <w:t>Li, J., Huddleston, P. and Minahan, S., (2021). International retail format transfer: A comparison study of Australian and US warehouse club members. </w:t>
      </w:r>
      <w:r w:rsidRPr="00780ACA">
        <w:rPr>
          <w:i/>
          <w:iCs/>
          <w:color w:val="000000" w:themeColor="text1"/>
          <w:lang w:val="en-GB"/>
        </w:rPr>
        <w:t>Journal of Retailing and Consumer Services</w:t>
      </w:r>
      <w:r w:rsidRPr="00780ACA">
        <w:rPr>
          <w:color w:val="000000" w:themeColor="text1"/>
          <w:lang w:val="en-GB"/>
        </w:rPr>
        <w:t>, </w:t>
      </w:r>
      <w:r w:rsidRPr="00780ACA">
        <w:rPr>
          <w:i/>
          <w:iCs/>
          <w:color w:val="000000" w:themeColor="text1"/>
          <w:lang w:val="en-GB"/>
        </w:rPr>
        <w:t>59</w:t>
      </w:r>
      <w:r w:rsidRPr="00780ACA">
        <w:rPr>
          <w:color w:val="000000" w:themeColor="text1"/>
          <w:lang w:val="en-GB"/>
        </w:rPr>
        <w:t xml:space="preserve">, p.102358. </w:t>
      </w:r>
      <w:hyperlink r:id="rId37" w:history="1">
        <w:r w:rsidRPr="00780ACA">
          <w:rPr>
            <w:rStyle w:val="Hyperlink"/>
            <w:color w:val="000000" w:themeColor="text1"/>
            <w:lang w:val="en-GB"/>
          </w:rPr>
          <w:t>https://www.sciencedirect.com/science/article/pii/S0969698920313667</w:t>
        </w:r>
      </w:hyperlink>
    </w:p>
    <w:p w14:paraId="738ECBE0" w14:textId="77777777" w:rsidR="00496E16" w:rsidRPr="00780ACA" w:rsidRDefault="00496E16" w:rsidP="00496E16">
      <w:pPr>
        <w:spacing w:before="240"/>
        <w:rPr>
          <w:color w:val="000000" w:themeColor="text1"/>
          <w:lang w:val="en-GB"/>
        </w:rPr>
      </w:pPr>
      <w:r w:rsidRPr="00780ACA">
        <w:rPr>
          <w:color w:val="000000" w:themeColor="text1"/>
          <w:lang w:val="en-GB"/>
        </w:rPr>
        <w:lastRenderedPageBreak/>
        <w:t xml:space="preserve">Marcus Lu, (2023). </w:t>
      </w:r>
      <w:r w:rsidRPr="00780ACA">
        <w:rPr>
          <w:i/>
          <w:color w:val="000000" w:themeColor="text1"/>
          <w:lang w:val="en-GB"/>
        </w:rPr>
        <w:t>Visualizing the Number of Costco Stores, by Country.</w:t>
      </w:r>
      <w:r w:rsidRPr="00780ACA">
        <w:rPr>
          <w:color w:val="000000" w:themeColor="text1"/>
          <w:lang w:val="en-GB"/>
        </w:rPr>
        <w:t xml:space="preserve"> </w:t>
      </w:r>
      <w:hyperlink r:id="rId38" w:history="1">
        <w:r w:rsidRPr="00780ACA">
          <w:rPr>
            <w:rStyle w:val="Hyperlink"/>
            <w:color w:val="000000" w:themeColor="text1"/>
            <w:lang w:val="en-GB"/>
          </w:rPr>
          <w:t>https://www.visualcapitalist.com/number-of-costco-stores-by-country/</w:t>
        </w:r>
      </w:hyperlink>
    </w:p>
    <w:p w14:paraId="48304DE1" w14:textId="77777777" w:rsidR="00496E16" w:rsidRPr="00780ACA" w:rsidRDefault="00496E16" w:rsidP="00496E16">
      <w:pPr>
        <w:spacing w:before="240"/>
        <w:rPr>
          <w:color w:val="000000" w:themeColor="text1"/>
          <w:lang w:val="en-GB"/>
        </w:rPr>
      </w:pPr>
      <w:r w:rsidRPr="00780ACA">
        <w:rPr>
          <w:color w:val="000000" w:themeColor="text1"/>
          <w:lang w:val="en-GB"/>
        </w:rPr>
        <w:t>Mei, J. and Ru, H., (2026, April). Analysis of the supply chain management system and optimization strategies of costco supermarket. In </w:t>
      </w:r>
      <w:r w:rsidRPr="00780ACA">
        <w:rPr>
          <w:i/>
          <w:iCs/>
          <w:color w:val="000000" w:themeColor="text1"/>
          <w:lang w:val="en-GB"/>
        </w:rPr>
        <w:t>AIP Conference Proceedings</w:t>
      </w:r>
      <w:r w:rsidRPr="00780ACA">
        <w:rPr>
          <w:color w:val="000000" w:themeColor="text1"/>
          <w:lang w:val="en-GB"/>
        </w:rPr>
        <w:t xml:space="preserve"> (Vol. 3435, No. 1, p. 040008). AIP Publishing LLC. </w:t>
      </w:r>
      <w:hyperlink r:id="rId39" w:history="1">
        <w:r w:rsidRPr="00780ACA">
          <w:rPr>
            <w:rStyle w:val="Hyperlink"/>
            <w:color w:val="000000" w:themeColor="text1"/>
            <w:lang w:val="en-GB"/>
          </w:rPr>
          <w:t>https://doi.org/10.1063/5.0331306</w:t>
        </w:r>
      </w:hyperlink>
    </w:p>
    <w:p w14:paraId="0028942C" w14:textId="77777777" w:rsidR="00496E16" w:rsidRPr="00780ACA" w:rsidRDefault="00496E16" w:rsidP="00496E16">
      <w:pPr>
        <w:spacing w:before="240"/>
        <w:rPr>
          <w:color w:val="000000" w:themeColor="text1"/>
          <w:lang w:val="en-GB"/>
        </w:rPr>
      </w:pPr>
      <w:r w:rsidRPr="00780ACA">
        <w:rPr>
          <w:color w:val="000000" w:themeColor="text1"/>
          <w:lang w:val="en-GB"/>
        </w:rPr>
        <w:t>Narula, R. and Lee, J.M., (2020). The theories of the multinational enterprise. In </w:t>
      </w:r>
      <w:r w:rsidRPr="00780ACA">
        <w:rPr>
          <w:i/>
          <w:iCs/>
          <w:color w:val="000000" w:themeColor="text1"/>
          <w:lang w:val="en-GB"/>
        </w:rPr>
        <w:t>ENCYCLOPEDIA OF INTERNATIONAL ECONOMICS AND GLOBAL TRADE: Volume 1: Foreign Direct Investment and the Multinational Enterprise</w:t>
      </w:r>
      <w:r w:rsidRPr="00780ACA">
        <w:rPr>
          <w:color w:val="000000" w:themeColor="text1"/>
          <w:lang w:val="en-GB"/>
        </w:rPr>
        <w:t xml:space="preserve"> (pp. 89-114). </w:t>
      </w:r>
      <w:hyperlink r:id="rId40" w:history="1">
        <w:r w:rsidRPr="00780ACA">
          <w:rPr>
            <w:rStyle w:val="Hyperlink"/>
            <w:color w:val="000000" w:themeColor="text1"/>
            <w:lang w:val="en-GB"/>
          </w:rPr>
          <w:t>https://www.researchgate.net/profile/Rajneesh-Narula/publication/340632205_The_Theories_of_the_Multinational_Enterprise/links/5f0f26a245851512999b2dca/The-Theories-of-the-Multinational-Enterprise.pdf</w:t>
        </w:r>
      </w:hyperlink>
    </w:p>
    <w:p w14:paraId="2FC910E3" w14:textId="77777777" w:rsidR="00496E16" w:rsidRPr="00780ACA" w:rsidRDefault="00496E16" w:rsidP="00496E16">
      <w:pPr>
        <w:spacing w:before="240"/>
        <w:rPr>
          <w:color w:val="000000" w:themeColor="text1"/>
          <w:lang w:val="en-GB"/>
        </w:rPr>
      </w:pPr>
      <w:r w:rsidRPr="00780ACA">
        <w:rPr>
          <w:color w:val="000000" w:themeColor="text1"/>
          <w:lang w:val="en-GB"/>
        </w:rPr>
        <w:t>Pan, X., Li, G., Dresner, M. and Mantin, B., (2024). Exploring the impacts of ecommerce activities on the spatial resilience of warehouse clubs: the role of retail agglomeration. </w:t>
      </w:r>
      <w:r w:rsidRPr="00780ACA">
        <w:rPr>
          <w:i/>
          <w:iCs/>
          <w:color w:val="000000" w:themeColor="text1"/>
          <w:lang w:val="en-GB"/>
        </w:rPr>
        <w:t>International Journal of Physical Distribution &amp; Logistics Management</w:t>
      </w:r>
      <w:r w:rsidRPr="00780ACA">
        <w:rPr>
          <w:color w:val="000000" w:themeColor="text1"/>
          <w:lang w:val="en-GB"/>
        </w:rPr>
        <w:t>, </w:t>
      </w:r>
      <w:r w:rsidRPr="00780ACA">
        <w:rPr>
          <w:i/>
          <w:iCs/>
          <w:color w:val="000000" w:themeColor="text1"/>
          <w:lang w:val="en-GB"/>
        </w:rPr>
        <w:t>54</w:t>
      </w:r>
      <w:r w:rsidRPr="00780ACA">
        <w:rPr>
          <w:color w:val="000000" w:themeColor="text1"/>
          <w:lang w:val="en-GB"/>
        </w:rPr>
        <w:t xml:space="preserve">(4), pp.392-417. </w:t>
      </w:r>
      <w:hyperlink r:id="rId41" w:history="1">
        <w:r w:rsidRPr="00780ACA">
          <w:rPr>
            <w:rStyle w:val="Hyperlink"/>
            <w:color w:val="000000" w:themeColor="text1"/>
            <w:lang w:val="en-GB"/>
          </w:rPr>
          <w:t>https://www.emerald.com/ijpdlm/article/54/4/392/1215750</w:t>
        </w:r>
      </w:hyperlink>
    </w:p>
    <w:p w14:paraId="4F999115" w14:textId="77777777" w:rsidR="00496E16" w:rsidRPr="00780ACA" w:rsidRDefault="00496E16" w:rsidP="00496E16">
      <w:pPr>
        <w:spacing w:before="240"/>
        <w:rPr>
          <w:color w:val="000000" w:themeColor="text1"/>
          <w:lang w:val="en-GB"/>
        </w:rPr>
      </w:pPr>
      <w:r w:rsidRPr="00780ACA">
        <w:rPr>
          <w:color w:val="000000" w:themeColor="text1"/>
          <w:lang w:val="en-GB"/>
        </w:rPr>
        <w:t>Paul, J., (2020). Marketing in emerging markets: a review, theoretical synthesis and extension. </w:t>
      </w:r>
      <w:r w:rsidRPr="00780ACA">
        <w:rPr>
          <w:i/>
          <w:iCs/>
          <w:color w:val="000000" w:themeColor="text1"/>
          <w:lang w:val="en-GB"/>
        </w:rPr>
        <w:t>International Journal of Emerging Markets</w:t>
      </w:r>
      <w:r w:rsidRPr="00780ACA">
        <w:rPr>
          <w:color w:val="000000" w:themeColor="text1"/>
          <w:lang w:val="en-GB"/>
        </w:rPr>
        <w:t>, </w:t>
      </w:r>
      <w:r w:rsidRPr="00780ACA">
        <w:rPr>
          <w:i/>
          <w:iCs/>
          <w:color w:val="000000" w:themeColor="text1"/>
          <w:lang w:val="en-GB"/>
        </w:rPr>
        <w:t>15</w:t>
      </w:r>
      <w:r w:rsidRPr="00780ACA">
        <w:rPr>
          <w:color w:val="000000" w:themeColor="text1"/>
          <w:lang w:val="en-GB"/>
        </w:rPr>
        <w:t xml:space="preserve">(3), pp.446-468.  </w:t>
      </w:r>
      <w:hyperlink r:id="rId42" w:history="1">
        <w:r w:rsidRPr="00780ACA">
          <w:rPr>
            <w:rStyle w:val="Hyperlink"/>
            <w:color w:val="000000" w:themeColor="text1"/>
            <w:lang w:val="en-GB"/>
          </w:rPr>
          <w:t>https://www.researchgate.net/profile/Justin-Paul-6/publication/335936720_Marketing_in_emerging_markets_a_review_theoretical_synthesis_and_extension/links/6885c19ef8031739e6090f32/Marketing-in-emerging-markets-a-review-theoretical-synthesis-and-extension.pdf</w:t>
        </w:r>
      </w:hyperlink>
    </w:p>
    <w:p w14:paraId="515FB8D5" w14:textId="77777777" w:rsidR="00496E16" w:rsidRPr="00780ACA" w:rsidRDefault="00496E16" w:rsidP="00496E16">
      <w:pPr>
        <w:spacing w:before="240"/>
        <w:rPr>
          <w:color w:val="000000" w:themeColor="text1"/>
          <w:lang w:val="en-GB"/>
        </w:rPr>
      </w:pPr>
      <w:r w:rsidRPr="00780ACA">
        <w:rPr>
          <w:color w:val="000000" w:themeColor="text1"/>
          <w:lang w:val="en-GB"/>
        </w:rPr>
        <w:t>Pokharna, S., (2025). Costco's Business Strategy. </w:t>
      </w:r>
      <w:r w:rsidRPr="00780ACA">
        <w:rPr>
          <w:i/>
          <w:iCs/>
          <w:color w:val="000000" w:themeColor="text1"/>
          <w:lang w:val="en-GB"/>
        </w:rPr>
        <w:t>Available at SSRN 5287001</w:t>
      </w:r>
      <w:r w:rsidRPr="00780ACA">
        <w:rPr>
          <w:color w:val="000000" w:themeColor="text1"/>
          <w:lang w:val="en-GB"/>
        </w:rPr>
        <w:t xml:space="preserve">. </w:t>
      </w:r>
      <w:hyperlink r:id="rId43" w:history="1">
        <w:r w:rsidRPr="00780ACA">
          <w:rPr>
            <w:rStyle w:val="Hyperlink"/>
            <w:color w:val="000000" w:themeColor="text1"/>
            <w:lang w:val="en-GB"/>
          </w:rPr>
          <w:t>https://papers.ssrn.com/sol3/Delivery.cfm?abstractid=5287001</w:t>
        </w:r>
      </w:hyperlink>
    </w:p>
    <w:p w14:paraId="604293ED" w14:textId="77777777" w:rsidR="00496E16" w:rsidRPr="00780ACA" w:rsidRDefault="00496E16" w:rsidP="00496E16">
      <w:pPr>
        <w:spacing w:before="240"/>
        <w:rPr>
          <w:color w:val="000000" w:themeColor="text1"/>
          <w:lang w:val="en-GB"/>
        </w:rPr>
      </w:pPr>
      <w:r w:rsidRPr="00780ACA">
        <w:rPr>
          <w:color w:val="000000" w:themeColor="text1"/>
          <w:lang w:val="en-GB"/>
        </w:rPr>
        <w:t>Rahman, M.H., (2020). Financial analysis of costco wholesale corporation: exploring the strengths and weaknesses. </w:t>
      </w:r>
      <w:r w:rsidRPr="00780ACA">
        <w:rPr>
          <w:i/>
          <w:iCs/>
          <w:color w:val="000000" w:themeColor="text1"/>
          <w:lang w:val="en-GB"/>
        </w:rPr>
        <w:t>Bangladesh Journal of Agricultural Economics</w:t>
      </w:r>
      <w:r w:rsidRPr="00780ACA">
        <w:rPr>
          <w:color w:val="000000" w:themeColor="text1"/>
          <w:lang w:val="en-GB"/>
        </w:rPr>
        <w:t>, </w:t>
      </w:r>
      <w:r w:rsidRPr="00780ACA">
        <w:rPr>
          <w:i/>
          <w:iCs/>
          <w:color w:val="000000" w:themeColor="text1"/>
          <w:lang w:val="en-GB"/>
        </w:rPr>
        <w:t>41</w:t>
      </w:r>
      <w:r w:rsidRPr="00780ACA">
        <w:rPr>
          <w:color w:val="000000" w:themeColor="text1"/>
          <w:lang w:val="en-GB"/>
        </w:rPr>
        <w:t xml:space="preserve">(1), pp.17-34. </w:t>
      </w:r>
      <w:hyperlink r:id="rId44" w:history="1">
        <w:r w:rsidRPr="00780ACA">
          <w:rPr>
            <w:rStyle w:val="Hyperlink"/>
            <w:color w:val="000000" w:themeColor="text1"/>
            <w:lang w:val="en-GB"/>
          </w:rPr>
          <w:t>https://ageconsearch.umn.edu/record/304097/files/Rahman.pdf</w:t>
        </w:r>
      </w:hyperlink>
    </w:p>
    <w:p w14:paraId="7531CF0D" w14:textId="77777777" w:rsidR="00496E16" w:rsidRPr="00780ACA" w:rsidRDefault="00496E16" w:rsidP="00496E16">
      <w:pPr>
        <w:spacing w:before="240"/>
        <w:rPr>
          <w:color w:val="000000" w:themeColor="text1"/>
          <w:lang w:val="en-GB"/>
        </w:rPr>
      </w:pPr>
      <w:r w:rsidRPr="00780ACA">
        <w:rPr>
          <w:color w:val="000000" w:themeColor="text1"/>
          <w:lang w:val="en-GB"/>
        </w:rPr>
        <w:lastRenderedPageBreak/>
        <w:t xml:space="preserve">Sarisa, L., (2021). Business strategies in the retail supermarkets industry: A comparative case study analysis of Costco and Aldi. </w:t>
      </w:r>
      <w:hyperlink r:id="rId45" w:history="1">
        <w:r w:rsidRPr="00780ACA">
          <w:rPr>
            <w:rStyle w:val="Hyperlink"/>
            <w:color w:val="000000" w:themeColor="text1"/>
            <w:lang w:val="en-GB"/>
          </w:rPr>
          <w:t>https://www.researchbank.ac.nz/server/api/core/bitstreams/4cf3ec76-7741-4f8a-bc72-627f2727c5fd/content</w:t>
        </w:r>
      </w:hyperlink>
    </w:p>
    <w:p w14:paraId="12E10B67" w14:textId="77777777" w:rsidR="00496E16" w:rsidRPr="00780ACA" w:rsidRDefault="00496E16" w:rsidP="00496E16">
      <w:pPr>
        <w:spacing w:before="240"/>
        <w:rPr>
          <w:color w:val="000000" w:themeColor="text1"/>
          <w:lang w:val="en-GB"/>
        </w:rPr>
      </w:pPr>
      <w:r w:rsidRPr="00780ACA">
        <w:rPr>
          <w:color w:val="000000" w:themeColor="text1"/>
          <w:lang w:val="en-GB"/>
        </w:rPr>
        <w:t xml:space="preserve">Securities and Exchange Commission, US, (2025). </w:t>
      </w:r>
      <w:r w:rsidRPr="00780ACA">
        <w:rPr>
          <w:i/>
          <w:color w:val="000000" w:themeColor="text1"/>
          <w:lang w:val="en-GB"/>
        </w:rPr>
        <w:t>Costco Wholesale Corporation</w:t>
      </w:r>
      <w:r w:rsidRPr="00780ACA">
        <w:rPr>
          <w:color w:val="000000" w:themeColor="text1"/>
          <w:lang w:val="en-GB"/>
        </w:rPr>
        <w:t xml:space="preserve">. </w:t>
      </w:r>
      <w:hyperlink r:id="rId46" w:history="1">
        <w:r w:rsidRPr="00780ACA">
          <w:rPr>
            <w:rStyle w:val="Hyperlink"/>
            <w:color w:val="000000" w:themeColor="text1"/>
            <w:lang w:val="en-GB"/>
          </w:rPr>
          <w:t>https://www.sec.gov/Archives/edgar/data/909832/000090983225000101/cost-20250831.htm</w:t>
        </w:r>
      </w:hyperlink>
      <w:r w:rsidRPr="00780ACA">
        <w:rPr>
          <w:color w:val="000000" w:themeColor="text1"/>
          <w:lang w:val="en-GB"/>
        </w:rPr>
        <w:t>?</w:t>
      </w:r>
    </w:p>
    <w:p w14:paraId="5E7F34A0" w14:textId="77777777" w:rsidR="00496E16" w:rsidRPr="00780ACA" w:rsidRDefault="00496E16" w:rsidP="00496E16">
      <w:pPr>
        <w:spacing w:before="240"/>
        <w:rPr>
          <w:color w:val="000000" w:themeColor="text1"/>
          <w:lang w:val="en-GB"/>
        </w:rPr>
      </w:pPr>
      <w:r w:rsidRPr="00780ACA">
        <w:rPr>
          <w:color w:val="000000" w:themeColor="text1"/>
          <w:lang w:val="en-GB"/>
        </w:rPr>
        <w:t>Singh, A. and Bakshi, D., (2024). Strengthening GDP in India: Preventing Economic Slowdown and Consumer Purchasing Power in Post-Covid-19 Period. </w:t>
      </w:r>
      <w:r w:rsidRPr="00780ACA">
        <w:rPr>
          <w:i/>
          <w:iCs/>
          <w:color w:val="000000" w:themeColor="text1"/>
          <w:lang w:val="en-GB"/>
        </w:rPr>
        <w:t>Bihar Journal Of</w:t>
      </w:r>
      <w:r w:rsidRPr="00780ACA">
        <w:rPr>
          <w:color w:val="000000" w:themeColor="text1"/>
          <w:lang w:val="en-GB"/>
        </w:rPr>
        <w:t>, p.975.</w:t>
      </w:r>
    </w:p>
    <w:p w14:paraId="5112BF88" w14:textId="77777777" w:rsidR="00496E16" w:rsidRPr="00780ACA" w:rsidRDefault="00496E16" w:rsidP="00496E16">
      <w:pPr>
        <w:spacing w:before="240"/>
        <w:rPr>
          <w:color w:val="000000" w:themeColor="text1"/>
          <w:lang w:val="en-GB"/>
        </w:rPr>
      </w:pPr>
      <w:r w:rsidRPr="00780ACA">
        <w:rPr>
          <w:color w:val="000000" w:themeColor="text1"/>
          <w:lang w:val="en-GB"/>
        </w:rPr>
        <w:t xml:space="preserve">Singh, S., (2026). Costco's International Sales Surge Signals Shift in Growth Mix| Yahoo Finance. </w:t>
      </w:r>
      <w:hyperlink r:id="rId47" w:history="1">
        <w:r w:rsidRPr="00780ACA">
          <w:rPr>
            <w:rStyle w:val="Hyperlink"/>
            <w:color w:val="000000" w:themeColor="text1"/>
            <w:lang w:val="en-GB"/>
          </w:rPr>
          <w:t>https://finance.yahoo.com/markets/stocks/articles/costcos-international-sales-surge-signals-130700650.html</w:t>
        </w:r>
      </w:hyperlink>
    </w:p>
    <w:p w14:paraId="574AA357" w14:textId="77777777" w:rsidR="00496E16" w:rsidRPr="00780ACA" w:rsidRDefault="00496E16" w:rsidP="00496E16">
      <w:pPr>
        <w:spacing w:before="240"/>
        <w:rPr>
          <w:color w:val="000000" w:themeColor="text1"/>
          <w:lang w:val="en-GB"/>
        </w:rPr>
      </w:pPr>
      <w:r w:rsidRPr="00780ACA">
        <w:rPr>
          <w:color w:val="000000" w:themeColor="text1"/>
          <w:lang w:val="en-GB"/>
        </w:rPr>
        <w:t xml:space="preserve">Statista, (2025). </w:t>
      </w:r>
      <w:r w:rsidRPr="00780ACA">
        <w:rPr>
          <w:i/>
          <w:color w:val="000000" w:themeColor="text1"/>
          <w:lang w:val="en-GB"/>
        </w:rPr>
        <w:t>Number of internet users in India 2010-2050</w:t>
      </w:r>
      <w:r w:rsidRPr="00780ACA">
        <w:rPr>
          <w:color w:val="000000" w:themeColor="text1"/>
          <w:lang w:val="en-GB"/>
        </w:rPr>
        <w:t xml:space="preserve">. </w:t>
      </w:r>
      <w:hyperlink r:id="rId48" w:history="1">
        <w:r w:rsidRPr="00780ACA">
          <w:rPr>
            <w:rStyle w:val="Hyperlink"/>
            <w:color w:val="000000" w:themeColor="text1"/>
            <w:lang w:val="en-GB"/>
          </w:rPr>
          <w:t>https://www.statista.com/statistics/255146/number-of-internet-users-in-india/?srsltid=AfmBOooRMHMxSHlTdgGdauvqh4m1mYP91IILT9zhqBHnKncmcHNAInk0</w:t>
        </w:r>
      </w:hyperlink>
    </w:p>
    <w:p w14:paraId="65691FC3" w14:textId="77777777" w:rsidR="00496E16" w:rsidRPr="00780ACA" w:rsidRDefault="00496E16" w:rsidP="00496E16">
      <w:pPr>
        <w:spacing w:before="240"/>
        <w:rPr>
          <w:color w:val="000000" w:themeColor="text1"/>
          <w:lang w:val="en-GB"/>
        </w:rPr>
      </w:pPr>
      <w:r w:rsidRPr="00780ACA">
        <w:rPr>
          <w:color w:val="000000" w:themeColor="text1"/>
          <w:lang w:val="en-GB"/>
        </w:rPr>
        <w:t xml:space="preserve">Statista, (2025). </w:t>
      </w:r>
      <w:r w:rsidRPr="00780ACA">
        <w:rPr>
          <w:i/>
          <w:color w:val="000000" w:themeColor="text1"/>
          <w:lang w:val="en-GB"/>
        </w:rPr>
        <w:t>Number of internet users in India 2010-2050</w:t>
      </w:r>
      <w:r w:rsidRPr="00780ACA">
        <w:rPr>
          <w:color w:val="000000" w:themeColor="text1"/>
          <w:lang w:val="en-GB"/>
        </w:rPr>
        <w:t xml:space="preserve">. </w:t>
      </w:r>
      <w:hyperlink r:id="rId49" w:history="1">
        <w:r w:rsidRPr="00780ACA">
          <w:rPr>
            <w:rStyle w:val="Hyperlink"/>
            <w:color w:val="000000" w:themeColor="text1"/>
            <w:lang w:val="en-GB"/>
          </w:rPr>
          <w:t>https://www.statista.com/statistics/255146/number-of-internet-users-in-india/?srsltid=AfmBOooRMHMxSHlTdgGdauvqh4m1mYP91IILT9zhqBHnKncmcHNAInk0</w:t>
        </w:r>
      </w:hyperlink>
    </w:p>
    <w:p w14:paraId="0CF46FE8" w14:textId="77777777" w:rsidR="00496E16" w:rsidRPr="00780ACA" w:rsidRDefault="00496E16" w:rsidP="00496E16">
      <w:pPr>
        <w:spacing w:before="240"/>
        <w:rPr>
          <w:color w:val="000000" w:themeColor="text1"/>
          <w:lang w:val="en-GB"/>
        </w:rPr>
      </w:pPr>
      <w:r w:rsidRPr="00780ACA">
        <w:rPr>
          <w:color w:val="000000" w:themeColor="text1"/>
          <w:lang w:val="en-GB"/>
        </w:rPr>
        <w:t xml:space="preserve">The Economic Times, (2025). </w:t>
      </w:r>
      <w:r w:rsidRPr="00780ACA">
        <w:rPr>
          <w:i/>
          <w:color w:val="000000" w:themeColor="text1"/>
          <w:lang w:val="en-GB"/>
        </w:rPr>
        <w:t>India's consumer market to become world's second largest by 2030: Report.</w:t>
      </w:r>
      <w:r w:rsidRPr="00780ACA">
        <w:rPr>
          <w:color w:val="000000" w:themeColor="text1"/>
          <w:lang w:val="en-GB"/>
        </w:rPr>
        <w:t xml:space="preserve"> </w:t>
      </w:r>
      <w:hyperlink r:id="rId50" w:history="1">
        <w:r w:rsidRPr="00780ACA">
          <w:rPr>
            <w:rStyle w:val="Hyperlink"/>
            <w:color w:val="000000" w:themeColor="text1"/>
            <w:lang w:val="en-GB"/>
          </w:rPr>
          <w:t>https://economictimes.indiatimes.com/news/india/indias-consumer-market-to-become-worlds-second-largest-by-2030-report/articleshow/117721641.cms?from=mdr</w:t>
        </w:r>
      </w:hyperlink>
    </w:p>
    <w:p w14:paraId="1875D89F" w14:textId="77777777" w:rsidR="00496E16" w:rsidRPr="00780ACA" w:rsidRDefault="00496E16" w:rsidP="00496E16">
      <w:pPr>
        <w:spacing w:before="240"/>
        <w:rPr>
          <w:color w:val="000000" w:themeColor="text1"/>
          <w:lang w:val="en-GB"/>
        </w:rPr>
      </w:pPr>
      <w:r w:rsidRPr="00780ACA">
        <w:rPr>
          <w:color w:val="000000" w:themeColor="text1"/>
          <w:lang w:val="en-GB"/>
        </w:rPr>
        <w:t xml:space="preserve">The Indian Express, (2025). </w:t>
      </w:r>
      <w:r w:rsidRPr="00780ACA">
        <w:rPr>
          <w:i/>
          <w:color w:val="000000" w:themeColor="text1"/>
          <w:lang w:val="en-GB"/>
        </w:rPr>
        <w:t>Nearly 80% Indian shoppers discover new products through social media, says Meta study</w:t>
      </w:r>
      <w:r w:rsidRPr="00780ACA">
        <w:rPr>
          <w:color w:val="000000" w:themeColor="text1"/>
          <w:lang w:val="en-GB"/>
        </w:rPr>
        <w:t xml:space="preserve">. </w:t>
      </w:r>
      <w:hyperlink r:id="rId51" w:history="1">
        <w:r w:rsidRPr="00780ACA">
          <w:rPr>
            <w:rStyle w:val="Hyperlink"/>
            <w:color w:val="000000" w:themeColor="text1"/>
            <w:lang w:val="en-GB"/>
          </w:rPr>
          <w:t>https://indianexpress.com/article/technology/tech-news-technology/meta-study-80-per-cent-shoppers-buy-new-products-social-media-10064410/</w:t>
        </w:r>
      </w:hyperlink>
    </w:p>
    <w:p w14:paraId="7C040E38" w14:textId="77777777" w:rsidR="00496E16" w:rsidRPr="00780ACA" w:rsidRDefault="00496E16" w:rsidP="00496E16">
      <w:pPr>
        <w:spacing w:before="240"/>
        <w:rPr>
          <w:color w:val="000000" w:themeColor="text1"/>
          <w:lang w:val="en-GB"/>
        </w:rPr>
      </w:pPr>
      <w:r w:rsidRPr="00780ACA">
        <w:rPr>
          <w:color w:val="000000" w:themeColor="text1"/>
          <w:lang w:val="en-GB"/>
        </w:rPr>
        <w:t xml:space="preserve">Trading Economics, (2026). </w:t>
      </w:r>
      <w:r w:rsidRPr="00780ACA">
        <w:rPr>
          <w:i/>
          <w:color w:val="000000" w:themeColor="text1"/>
          <w:lang w:val="en-GB"/>
        </w:rPr>
        <w:t>GDP of India</w:t>
      </w:r>
      <w:r w:rsidRPr="00780ACA">
        <w:rPr>
          <w:color w:val="000000" w:themeColor="text1"/>
          <w:lang w:val="en-GB"/>
        </w:rPr>
        <w:t xml:space="preserve">. </w:t>
      </w:r>
      <w:hyperlink r:id="rId52" w:history="1">
        <w:r w:rsidRPr="00780ACA">
          <w:rPr>
            <w:rStyle w:val="Hyperlink"/>
            <w:color w:val="000000" w:themeColor="text1"/>
            <w:lang w:val="en-GB"/>
          </w:rPr>
          <w:t>https://tradingeconomics.com/india/gdp</w:t>
        </w:r>
      </w:hyperlink>
    </w:p>
    <w:p w14:paraId="42A27EF8" w14:textId="77777777" w:rsidR="00496E16" w:rsidRPr="00780ACA" w:rsidRDefault="00496E16" w:rsidP="00496E16">
      <w:pPr>
        <w:spacing w:before="240"/>
        <w:rPr>
          <w:iCs/>
          <w:color w:val="000000" w:themeColor="text1"/>
          <w:lang w:val="en-GB"/>
        </w:rPr>
      </w:pPr>
      <w:r w:rsidRPr="00780ACA">
        <w:rPr>
          <w:color w:val="000000" w:themeColor="text1"/>
          <w:lang w:val="en-GB"/>
        </w:rPr>
        <w:t xml:space="preserve">Trading Economics. (2025). </w:t>
      </w:r>
      <w:r w:rsidRPr="00780ACA">
        <w:rPr>
          <w:i/>
          <w:iCs/>
          <w:color w:val="000000" w:themeColor="text1"/>
          <w:lang w:val="en-GB"/>
        </w:rPr>
        <w:t xml:space="preserve">India Inflation Rate 2025. </w:t>
      </w:r>
      <w:hyperlink r:id="rId53" w:anchor=":~:text=Inflation%20Rate%20in%20India%20decreased,percent%20in%20October%20of%202025" w:history="1">
        <w:r w:rsidRPr="00780ACA">
          <w:rPr>
            <w:rStyle w:val="Hyperlink"/>
            <w:iCs/>
            <w:color w:val="000000" w:themeColor="text1"/>
            <w:lang w:val="en-GB"/>
          </w:rPr>
          <w:t>https://tradingeconomics.com/india/inflation-</w:t>
        </w:r>
        <w:r w:rsidRPr="00780ACA">
          <w:rPr>
            <w:rStyle w:val="Hyperlink"/>
            <w:iCs/>
            <w:color w:val="000000" w:themeColor="text1"/>
            <w:lang w:val="en-GB"/>
          </w:rPr>
          <w:lastRenderedPageBreak/>
          <w:t>cpi#:~:text=Inflation%20Rate%20in%20India%20decreased,percent%20in%20October%20of%202025</w:t>
        </w:r>
      </w:hyperlink>
      <w:r w:rsidRPr="00780ACA">
        <w:rPr>
          <w:iCs/>
          <w:color w:val="000000" w:themeColor="text1"/>
          <w:lang w:val="en-GB"/>
        </w:rPr>
        <w:t>.</w:t>
      </w:r>
    </w:p>
    <w:p w14:paraId="6EEDB70C" w14:textId="77777777" w:rsidR="00496E16" w:rsidRPr="00780ACA" w:rsidRDefault="00496E16" w:rsidP="00496E16">
      <w:pPr>
        <w:spacing w:before="240"/>
        <w:rPr>
          <w:color w:val="000000" w:themeColor="text1"/>
          <w:lang w:val="en-GB"/>
        </w:rPr>
      </w:pPr>
      <w:r w:rsidRPr="00780ACA">
        <w:rPr>
          <w:color w:val="000000" w:themeColor="text1"/>
          <w:lang w:val="en-GB"/>
        </w:rPr>
        <w:t>Wang, C.H. and Gu, Y.W., (2022). Sales forecasting, market analysis, and performance assessment for US retail firms: a business analytics perspective. </w:t>
      </w:r>
      <w:r w:rsidRPr="00780ACA">
        <w:rPr>
          <w:i/>
          <w:iCs/>
          <w:color w:val="000000" w:themeColor="text1"/>
          <w:lang w:val="en-GB"/>
        </w:rPr>
        <w:t>Applied sciences</w:t>
      </w:r>
      <w:r w:rsidRPr="00780ACA">
        <w:rPr>
          <w:color w:val="000000" w:themeColor="text1"/>
          <w:lang w:val="en-GB"/>
        </w:rPr>
        <w:t>, </w:t>
      </w:r>
      <w:r w:rsidRPr="00780ACA">
        <w:rPr>
          <w:i/>
          <w:iCs/>
          <w:color w:val="000000" w:themeColor="text1"/>
          <w:lang w:val="en-GB"/>
        </w:rPr>
        <w:t>12</w:t>
      </w:r>
      <w:r w:rsidRPr="00780ACA">
        <w:rPr>
          <w:color w:val="000000" w:themeColor="text1"/>
          <w:lang w:val="en-GB"/>
        </w:rPr>
        <w:t xml:space="preserve">(17), p.8480. </w:t>
      </w:r>
      <w:hyperlink r:id="rId54" w:history="1">
        <w:r w:rsidRPr="00780ACA">
          <w:rPr>
            <w:rStyle w:val="Hyperlink"/>
            <w:color w:val="000000" w:themeColor="text1"/>
            <w:lang w:val="en-GB"/>
          </w:rPr>
          <w:t>https://www.mdpi.com/2076-3417/12/17/8480</w:t>
        </w:r>
      </w:hyperlink>
    </w:p>
    <w:p w14:paraId="30944816" w14:textId="77777777" w:rsidR="00496E16" w:rsidRPr="00780ACA" w:rsidRDefault="00496E16" w:rsidP="00496E16">
      <w:pPr>
        <w:spacing w:before="240"/>
        <w:rPr>
          <w:color w:val="000000" w:themeColor="text1"/>
          <w:lang w:val="en-GB"/>
        </w:rPr>
      </w:pPr>
      <w:r w:rsidRPr="00780ACA">
        <w:rPr>
          <w:color w:val="000000" w:themeColor="text1"/>
          <w:lang w:val="en-GB"/>
        </w:rPr>
        <w:t xml:space="preserve">World Bank, (2026). </w:t>
      </w:r>
      <w:r w:rsidRPr="00780ACA">
        <w:rPr>
          <w:i/>
          <w:color w:val="000000" w:themeColor="text1"/>
          <w:lang w:val="en-GB"/>
        </w:rPr>
        <w:t>Overview: India</w:t>
      </w:r>
      <w:r w:rsidRPr="00780ACA">
        <w:rPr>
          <w:color w:val="000000" w:themeColor="text1"/>
          <w:lang w:val="en-GB"/>
        </w:rPr>
        <w:t xml:space="preserve">. </w:t>
      </w:r>
      <w:hyperlink r:id="rId55" w:history="1">
        <w:r w:rsidRPr="00780ACA">
          <w:rPr>
            <w:rStyle w:val="Hyperlink"/>
            <w:color w:val="000000" w:themeColor="text1"/>
            <w:lang w:val="en-GB"/>
          </w:rPr>
          <w:t>https://www.worldbank.org/ext/en/country/india</w:t>
        </w:r>
      </w:hyperlink>
      <w:r w:rsidRPr="00780ACA">
        <w:rPr>
          <w:color w:val="000000" w:themeColor="text1"/>
          <w:lang w:val="en-GB"/>
        </w:rPr>
        <w:t>?</w:t>
      </w:r>
    </w:p>
    <w:p w14:paraId="439E503B" w14:textId="77777777" w:rsidR="00496E16" w:rsidRPr="006719B0" w:rsidRDefault="00496E16" w:rsidP="00496E16">
      <w:pPr>
        <w:spacing w:before="240"/>
        <w:rPr>
          <w:color w:val="000000" w:themeColor="text1"/>
          <w:lang w:val="en-GB"/>
        </w:rPr>
      </w:pPr>
      <w:r w:rsidRPr="00780ACA">
        <w:rPr>
          <w:color w:val="000000" w:themeColor="text1"/>
          <w:lang w:val="en-GB"/>
        </w:rPr>
        <w:t xml:space="preserve">World Bank. (2025). </w:t>
      </w:r>
      <w:r w:rsidRPr="00780ACA">
        <w:rPr>
          <w:i/>
          <w:color w:val="000000" w:themeColor="text1"/>
          <w:lang w:val="en-GB"/>
        </w:rPr>
        <w:t>The World Bank In India</w:t>
      </w:r>
      <w:r w:rsidRPr="00780ACA">
        <w:rPr>
          <w:color w:val="000000" w:themeColor="text1"/>
          <w:lang w:val="en-GB"/>
        </w:rPr>
        <w:t xml:space="preserve">, </w:t>
      </w:r>
      <w:hyperlink r:id="rId56" w:history="1">
        <w:r w:rsidRPr="00780ACA">
          <w:rPr>
            <w:rStyle w:val="Hyperlink"/>
            <w:color w:val="000000" w:themeColor="text1"/>
            <w:lang w:val="en-GB"/>
          </w:rPr>
          <w:t>https://www.worldbank.org/en/country/india</w:t>
        </w:r>
      </w:hyperlink>
    </w:p>
    <w:p w14:paraId="2B78B1EA" w14:textId="77777777" w:rsidR="00B21A66" w:rsidRPr="006719B0" w:rsidRDefault="00B21A66">
      <w:pPr>
        <w:rPr>
          <w:lang w:val="en-GB"/>
        </w:rPr>
      </w:pPr>
    </w:p>
    <w:p w14:paraId="504E269D" w14:textId="77777777" w:rsidR="00B21A66" w:rsidRPr="006719B0" w:rsidRDefault="00B21A66">
      <w:pPr>
        <w:rPr>
          <w:lang w:val="en-GB"/>
        </w:rPr>
      </w:pPr>
    </w:p>
    <w:sectPr w:rsidR="00B21A66" w:rsidRPr="006719B0" w:rsidSect="00496E16">
      <w:footerReference w:type="default" r:id="rId5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D2AAD" w14:textId="77777777" w:rsidR="002E10D0" w:rsidRDefault="002E10D0">
      <w:pPr>
        <w:spacing w:line="240" w:lineRule="auto"/>
      </w:pPr>
      <w:r>
        <w:separator/>
      </w:r>
    </w:p>
  </w:endnote>
  <w:endnote w:type="continuationSeparator" w:id="0">
    <w:p w14:paraId="06FF34A0" w14:textId="77777777" w:rsidR="002E10D0" w:rsidRDefault="002E10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C6AD8C9-A10A-4020-B91A-7B52E856125A}"/>
  </w:font>
  <w:font w:name="Cambria">
    <w:panose1 w:val="02040503050406030204"/>
    <w:charset w:val="00"/>
    <w:family w:val="roman"/>
    <w:pitch w:val="variable"/>
    <w:sig w:usb0="E00006FF" w:usb1="420024FF" w:usb2="02000000" w:usb3="00000000" w:csb0="0000019F" w:csb1="00000000"/>
    <w:embedRegular r:id="rId2" w:fontKey="{0259EBFC-8301-4152-8E8D-FAC2992FB38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351E" w14:textId="77777777" w:rsidR="00B21A66" w:rsidRDefault="00735DAA">
    <w:pPr>
      <w:jc w:val="right"/>
      <w:rPr>
        <w:sz w:val="20"/>
        <w:szCs w:val="20"/>
      </w:rPr>
    </w:pPr>
    <w:r>
      <w:rPr>
        <w:sz w:val="20"/>
        <w:szCs w:val="20"/>
      </w:rPr>
      <w:fldChar w:fldCharType="begin"/>
    </w:r>
    <w:r>
      <w:rPr>
        <w:sz w:val="20"/>
        <w:szCs w:val="20"/>
      </w:rPr>
      <w:instrText>PAGE</w:instrText>
    </w:r>
    <w:r>
      <w:rPr>
        <w:sz w:val="20"/>
        <w:szCs w:val="20"/>
      </w:rPr>
      <w:fldChar w:fldCharType="separate"/>
    </w:r>
    <w:r w:rsidR="009C1C4A">
      <w:rPr>
        <w:noProof/>
        <w:sz w:val="20"/>
        <w:szCs w:val="20"/>
      </w:rPr>
      <w:t>21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8C20B" w14:textId="77777777" w:rsidR="002E10D0" w:rsidRDefault="002E10D0">
      <w:pPr>
        <w:spacing w:line="240" w:lineRule="auto"/>
      </w:pPr>
      <w:r>
        <w:separator/>
      </w:r>
    </w:p>
  </w:footnote>
  <w:footnote w:type="continuationSeparator" w:id="0">
    <w:p w14:paraId="645C4293" w14:textId="77777777" w:rsidR="002E10D0" w:rsidRDefault="002E10D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A66"/>
    <w:rsid w:val="00025547"/>
    <w:rsid w:val="00046E88"/>
    <w:rsid w:val="000828F5"/>
    <w:rsid w:val="001E0AAA"/>
    <w:rsid w:val="00200B6D"/>
    <w:rsid w:val="0022439A"/>
    <w:rsid w:val="00234B6B"/>
    <w:rsid w:val="002A1313"/>
    <w:rsid w:val="002B3E6A"/>
    <w:rsid w:val="002E10D0"/>
    <w:rsid w:val="002E33FC"/>
    <w:rsid w:val="00300C6D"/>
    <w:rsid w:val="003371BF"/>
    <w:rsid w:val="00496E16"/>
    <w:rsid w:val="00574728"/>
    <w:rsid w:val="00577C5E"/>
    <w:rsid w:val="006719B0"/>
    <w:rsid w:val="006C3C7D"/>
    <w:rsid w:val="00721440"/>
    <w:rsid w:val="00735DAA"/>
    <w:rsid w:val="00736855"/>
    <w:rsid w:val="00774266"/>
    <w:rsid w:val="00780ACA"/>
    <w:rsid w:val="00973A52"/>
    <w:rsid w:val="009A79AE"/>
    <w:rsid w:val="009C1C4A"/>
    <w:rsid w:val="00A81E83"/>
    <w:rsid w:val="00A97811"/>
    <w:rsid w:val="00B21A66"/>
    <w:rsid w:val="00B72F4B"/>
    <w:rsid w:val="00B74A58"/>
    <w:rsid w:val="00CC4270"/>
    <w:rsid w:val="00CC5BB3"/>
    <w:rsid w:val="00CC6A45"/>
    <w:rsid w:val="00D009D9"/>
    <w:rsid w:val="00D65D11"/>
    <w:rsid w:val="00E51A57"/>
    <w:rsid w:val="00E66D76"/>
    <w:rsid w:val="00E77684"/>
    <w:rsid w:val="00F652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C08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b/>
      <w:bCs/>
      <w:sz w:val="26"/>
      <w:szCs w:val="26"/>
    </w:rPr>
  </w:style>
  <w:style w:type="paragraph" w:styleId="Heading3">
    <w:name w:val="heading 3"/>
    <w:basedOn w:val="Normal"/>
    <w:next w:val="Normal"/>
    <w:pPr>
      <w:keepNext/>
      <w:keepLines/>
      <w:spacing w:before="320" w:after="80"/>
      <w:outlineLvl w:val="2"/>
    </w:pPr>
    <w:rPr>
      <w:b/>
      <w:bCs/>
      <w:i/>
      <w:iCs/>
    </w:rPr>
  </w:style>
  <w:style w:type="paragraph" w:styleId="Heading4">
    <w:name w:val="heading 4"/>
    <w:basedOn w:val="Normal"/>
    <w:next w:val="Normal"/>
    <w:pPr>
      <w:keepNext/>
      <w:keepLines/>
      <w:spacing w:before="240" w:after="80"/>
      <w:jc w:val="center"/>
      <w:outlineLvl w:val="3"/>
    </w:pPr>
    <w:rPr>
      <w:b/>
      <w:bCs/>
    </w:rPr>
  </w:style>
  <w:style w:type="paragraph" w:styleId="Heading5">
    <w:name w:val="heading 5"/>
    <w:basedOn w:val="Normal"/>
    <w:next w:val="Normal"/>
    <w:pPr>
      <w:keepNext/>
      <w:keepLines/>
      <w:spacing w:before="240" w:after="80"/>
      <w:jc w:val="center"/>
      <w:outlineLvl w:val="4"/>
    </w:pPr>
    <w:rPr>
      <w:b/>
      <w:bCs/>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character" w:styleId="Hyperlink">
    <w:name w:val="Hyperlink"/>
    <w:basedOn w:val="DefaultParagraphFont"/>
    <w:uiPriority w:val="99"/>
    <w:unhideWhenUsed/>
    <w:rsid w:val="00496E16"/>
    <w:rPr>
      <w:color w:val="0000FF" w:themeColor="hyperlink"/>
      <w:u w:val="single"/>
    </w:rPr>
  </w:style>
  <w:style w:type="paragraph" w:styleId="TOCHeading">
    <w:name w:val="TOC Heading"/>
    <w:basedOn w:val="Heading1"/>
    <w:next w:val="Normal"/>
    <w:uiPriority w:val="39"/>
    <w:unhideWhenUsed/>
    <w:qFormat/>
    <w:rsid w:val="006719B0"/>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719B0"/>
    <w:pPr>
      <w:spacing w:after="100"/>
    </w:pPr>
  </w:style>
  <w:style w:type="paragraph" w:styleId="TOC2">
    <w:name w:val="toc 2"/>
    <w:basedOn w:val="Normal"/>
    <w:next w:val="Normal"/>
    <w:autoRedefine/>
    <w:uiPriority w:val="39"/>
    <w:unhideWhenUsed/>
    <w:rsid w:val="006719B0"/>
    <w:pPr>
      <w:spacing w:after="100"/>
      <w:ind w:left="240"/>
    </w:pPr>
  </w:style>
  <w:style w:type="paragraph" w:styleId="TOC3">
    <w:name w:val="toc 3"/>
    <w:basedOn w:val="Normal"/>
    <w:next w:val="Normal"/>
    <w:autoRedefine/>
    <w:uiPriority w:val="39"/>
    <w:unhideWhenUsed/>
    <w:rsid w:val="006719B0"/>
    <w:pPr>
      <w:spacing w:after="100"/>
      <w:ind w:left="480"/>
    </w:pPr>
  </w:style>
  <w:style w:type="paragraph" w:styleId="NormalWeb">
    <w:name w:val="Normal (Web)"/>
    <w:basedOn w:val="Normal"/>
    <w:uiPriority w:val="99"/>
    <w:semiHidden/>
    <w:unhideWhenUsed/>
    <w:rsid w:val="006C3C7D"/>
    <w:pPr>
      <w:spacing w:before="100" w:beforeAutospacing="1" w:after="100" w:afterAutospacing="1" w:line="240" w:lineRule="auto"/>
      <w:jc w:val="left"/>
    </w:pPr>
    <w:rPr>
      <w:lang w:val="en-IN"/>
    </w:rPr>
  </w:style>
  <w:style w:type="paragraph" w:styleId="Header">
    <w:name w:val="header"/>
    <w:basedOn w:val="Normal"/>
    <w:link w:val="HeaderChar"/>
    <w:uiPriority w:val="99"/>
    <w:unhideWhenUsed/>
    <w:rsid w:val="003371BF"/>
    <w:pPr>
      <w:tabs>
        <w:tab w:val="center" w:pos="4513"/>
        <w:tab w:val="right" w:pos="9026"/>
      </w:tabs>
      <w:spacing w:line="240" w:lineRule="auto"/>
    </w:pPr>
  </w:style>
  <w:style w:type="character" w:customStyle="1" w:styleId="HeaderChar">
    <w:name w:val="Header Char"/>
    <w:basedOn w:val="DefaultParagraphFont"/>
    <w:link w:val="Header"/>
    <w:uiPriority w:val="99"/>
    <w:rsid w:val="003371BF"/>
  </w:style>
  <w:style w:type="paragraph" w:styleId="Footer">
    <w:name w:val="footer"/>
    <w:basedOn w:val="Normal"/>
    <w:link w:val="FooterChar"/>
    <w:uiPriority w:val="99"/>
    <w:unhideWhenUsed/>
    <w:rsid w:val="003371BF"/>
    <w:pPr>
      <w:tabs>
        <w:tab w:val="center" w:pos="4513"/>
        <w:tab w:val="right" w:pos="9026"/>
      </w:tabs>
      <w:spacing w:line="240" w:lineRule="auto"/>
    </w:pPr>
  </w:style>
  <w:style w:type="character" w:customStyle="1" w:styleId="FooterChar">
    <w:name w:val="Footer Char"/>
    <w:basedOn w:val="DefaultParagraphFont"/>
    <w:link w:val="Footer"/>
    <w:uiPriority w:val="99"/>
    <w:rsid w:val="00337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839594">
      <w:bodyDiv w:val="1"/>
      <w:marLeft w:val="0"/>
      <w:marRight w:val="0"/>
      <w:marTop w:val="0"/>
      <w:marBottom w:val="0"/>
      <w:divBdr>
        <w:top w:val="none" w:sz="0" w:space="0" w:color="auto"/>
        <w:left w:val="none" w:sz="0" w:space="0" w:color="auto"/>
        <w:bottom w:val="none" w:sz="0" w:space="0" w:color="auto"/>
        <w:right w:val="none" w:sz="0" w:space="0" w:color="auto"/>
      </w:divBdr>
    </w:div>
    <w:div w:id="2005546032">
      <w:bodyDiv w:val="1"/>
      <w:marLeft w:val="0"/>
      <w:marRight w:val="0"/>
      <w:marTop w:val="0"/>
      <w:marBottom w:val="0"/>
      <w:divBdr>
        <w:top w:val="none" w:sz="0" w:space="0" w:color="auto"/>
        <w:left w:val="none" w:sz="0" w:space="0" w:color="auto"/>
        <w:bottom w:val="none" w:sz="0" w:space="0" w:color="auto"/>
        <w:right w:val="none" w:sz="0" w:space="0" w:color="auto"/>
      </w:divBdr>
      <w:divsChild>
        <w:div w:id="1833176165">
          <w:marLeft w:val="0"/>
          <w:marRight w:val="0"/>
          <w:marTop w:val="0"/>
          <w:marBottom w:val="0"/>
          <w:divBdr>
            <w:top w:val="none" w:sz="0" w:space="0" w:color="auto"/>
            <w:left w:val="none" w:sz="0" w:space="0" w:color="auto"/>
            <w:bottom w:val="none" w:sz="0" w:space="0" w:color="auto"/>
            <w:right w:val="none" w:sz="0" w:space="0" w:color="auto"/>
          </w:divBdr>
          <w:divsChild>
            <w:div w:id="212484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cci.gov.in/public/legal-framwork/act" TargetMode="External"/><Relationship Id="rId39" Type="http://schemas.openxmlformats.org/officeDocument/2006/relationships/hyperlink" Target="https://doi.org/10.1063/5.0331306" TargetMode="External"/><Relationship Id="rId21" Type="http://schemas.openxmlformats.org/officeDocument/2006/relationships/hyperlink" Target="https://www.ejournal.bumipublikasinusantara.id/index.php/ajafe/article/download/375/305" TargetMode="External"/><Relationship Id="rId34" Type="http://schemas.openxmlformats.org/officeDocument/2006/relationships/hyperlink" Target="https://www.imf.org/en/countries/ind" TargetMode="External"/><Relationship Id="rId42" Type="http://schemas.openxmlformats.org/officeDocument/2006/relationships/hyperlink" Target="https://www.researchgate.net/profile/Justin-Paul-6/publication/335936720_Marketing_in_emerging_markets_a_review_theoretical_synthesis_and_extension/links/6885c19ef8031739e6090f32/Marketing-in-emerging-markets-a-review-theoretical-synthesis-and-extension.pdf" TargetMode="External"/><Relationship Id="rId47" Type="http://schemas.openxmlformats.org/officeDocument/2006/relationships/hyperlink" Target="https://finance.yahoo.com/markets/stocks/articles/costcos-international-sales-surge-signals-130700650.html" TargetMode="External"/><Relationship Id="rId50" Type="http://schemas.openxmlformats.org/officeDocument/2006/relationships/hyperlink" Target="https://economictimes.indiatimes.com/news/india/indias-consumer-market-to-become-worlds-second-largest-by-2030-report/articleshow/117721641.cms?from=mdr" TargetMode="External"/><Relationship Id="rId55" Type="http://schemas.openxmlformats.org/officeDocument/2006/relationships/hyperlink" Target="https://www.worldbank.org/ext/en/country/india"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Data" Target="diagrams/data2.xml"/><Relationship Id="rId29" Type="http://schemas.openxmlformats.org/officeDocument/2006/relationships/hyperlink" Target="https://creately.com/org-chart/fortune-500/costco/" TargetMode="External"/><Relationship Id="rId11" Type="http://schemas.openxmlformats.org/officeDocument/2006/relationships/diagramData" Target="diagrams/data1.xml"/><Relationship Id="rId24" Type="http://schemas.openxmlformats.org/officeDocument/2006/relationships/hyperlink" Target="https://hull-repository.worktribe.com/index.php/preview/3709368/FDI_Wage_Profit_Studies_Micro_revise20_Final_20March20.pdf" TargetMode="External"/><Relationship Id="rId32" Type="http://schemas.openxmlformats.org/officeDocument/2006/relationships/hyperlink" Target="https://www.dpiit.gov.in/offerings/initiative/details/fdi-policy-clarifications-czM4EjNtQWa" TargetMode="External"/><Relationship Id="rId37" Type="http://schemas.openxmlformats.org/officeDocument/2006/relationships/hyperlink" Target="https://www.sciencedirect.com/science/article/pii/S0969698920313667" TargetMode="External"/><Relationship Id="rId40" Type="http://schemas.openxmlformats.org/officeDocument/2006/relationships/hyperlink" Target="https://www.researchgate.net/profile/Rajneesh-Narula/publication/340632205_The_Theories_of_the_Multinational_Enterprise/links/5f0f26a245851512999b2dca/The-Theories-of-the-Multinational-Enterprise.pdf" TargetMode="External"/><Relationship Id="rId45" Type="http://schemas.openxmlformats.org/officeDocument/2006/relationships/hyperlink" Target="https://www.researchbank.ac.nz/server/api/core/bitstreams/4cf3ec76-7741-4f8a-bc72-627f2727c5fd/content" TargetMode="External"/><Relationship Id="rId53" Type="http://schemas.openxmlformats.org/officeDocument/2006/relationships/hyperlink" Target="https://tradingeconomics.com/india/inflation-cpi"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diagramColors" Target="diagrams/colors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Colors" Target="diagrams/colors1.xml"/><Relationship Id="rId22" Type="http://schemas.openxmlformats.org/officeDocument/2006/relationships/hyperlink" Target="https://www.aeaweb.org/content/file?id=13546" TargetMode="External"/><Relationship Id="rId27" Type="http://schemas.openxmlformats.org/officeDocument/2006/relationships/hyperlink" Target="https://investor.costco.com/company-profile/default.aspx" TargetMode="External"/><Relationship Id="rId30" Type="http://schemas.openxmlformats.org/officeDocument/2006/relationships/hyperlink" Target="https://consumeraffairs.gov.in/pages/consumer-protection-acts" TargetMode="External"/><Relationship Id="rId35" Type="http://schemas.openxmlformats.org/officeDocument/2006/relationships/hyperlink" Target="https://www.emerald.com/eemcs/article/doi/10.1108/EEMCS-05-2021-0145/460433" TargetMode="External"/><Relationship Id="rId43" Type="http://schemas.openxmlformats.org/officeDocument/2006/relationships/hyperlink" Target="https://papers.ssrn.com/sol3/Delivery.cfm?abstractid=5287001" TargetMode="External"/><Relationship Id="rId48" Type="http://schemas.openxmlformats.org/officeDocument/2006/relationships/hyperlink" Target="https://www.statista.com/statistics/255146/number-of-internet-users-in-india/?srsltid=AfmBOooRMHMxSHlTdgGdauvqh4m1mYP91IILT9zhqBHnKncmcHNAInk0" TargetMode="External"/><Relationship Id="rId56" Type="http://schemas.openxmlformats.org/officeDocument/2006/relationships/hyperlink" Target="https://www.worldbank.org/en/country/india" TargetMode="External"/><Relationship Id="rId8" Type="http://schemas.openxmlformats.org/officeDocument/2006/relationships/image" Target="media/image2.png"/><Relationship Id="rId51" Type="http://schemas.openxmlformats.org/officeDocument/2006/relationships/hyperlink" Target="https://indianexpress.com/article/technology/tech-news-technology/meta-study-80-per-cent-shoppers-buy-new-products-social-media-10064410/" TargetMode="External"/><Relationship Id="rId3"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s://journals.uniurb.it/index.php/ijmeb/article/download/3045/2673" TargetMode="External"/><Relationship Id="rId33" Type="http://schemas.openxmlformats.org/officeDocument/2006/relationships/hyperlink" Target="https://ieeexplore.ieee.org/abstract/document/9637033/" TargetMode="External"/><Relationship Id="rId38" Type="http://schemas.openxmlformats.org/officeDocument/2006/relationships/hyperlink" Target="https://www.visualcapitalist.com/number-of-costco-stores-by-country/" TargetMode="External"/><Relationship Id="rId46" Type="http://schemas.openxmlformats.org/officeDocument/2006/relationships/hyperlink" Target="https://www.sec.gov/Archives/edgar/data/909832/000090983225000101/cost-20250831.htm" TargetMode="External"/><Relationship Id="rId59" Type="http://schemas.openxmlformats.org/officeDocument/2006/relationships/theme" Target="theme/theme1.xml"/><Relationship Id="rId20" Type="http://schemas.microsoft.com/office/2007/relationships/diagramDrawing" Target="diagrams/drawing2.xml"/><Relationship Id="rId41" Type="http://schemas.openxmlformats.org/officeDocument/2006/relationships/hyperlink" Target="https://www.emerald.com/ijpdlm/article/54/4/392/1215750" TargetMode="External"/><Relationship Id="rId54" Type="http://schemas.openxmlformats.org/officeDocument/2006/relationships/hyperlink" Target="https://www.mdpi.com/2076-3417/12/17/8480"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microsoft.com/office/2007/relationships/diagramDrawing" Target="diagrams/drawing1.xml"/><Relationship Id="rId23" Type="http://schemas.openxmlformats.org/officeDocument/2006/relationships/hyperlink" Target="https://books.google.com/books?hl=en&amp;lr=&amp;id=qoQaEQAAQBAJ&amp;oi=fnd&amp;pg=PR5&amp;dq=Large-scale+commercial+developments+in+India++Environmental+Impact+Assessment+(EIA)&amp;ots=zutltwDxol&amp;sig=6_ZGof8zIqJIZ7OD0h4ZyzAraNE" TargetMode="External"/><Relationship Id="rId28" Type="http://schemas.openxmlformats.org/officeDocument/2006/relationships/hyperlink" Target="https://investor.costco.com/news/news-details/2022/Costco-Wholesale-Corporation-Acquires-Minority-Interest-in-Costco-Taiwan-06-30-2022/default.aspx?utm_source=chatgpt.com" TargetMode="External"/><Relationship Id="rId36" Type="http://schemas.openxmlformats.org/officeDocument/2006/relationships/hyperlink" Target="https://www.linkedin.com/pulse/costco-brilliance-bulk-buying-jamie-lancaster-p8rme" TargetMode="External"/><Relationship Id="rId49" Type="http://schemas.openxmlformats.org/officeDocument/2006/relationships/hyperlink" Target="https://www.statista.com/statistics/255146/number-of-internet-users-in-india/?srsltid=AfmBOooRMHMxSHlTdgGdauvqh4m1mYP91IILT9zhqBHnKncmcHNAInk0" TargetMode="External"/><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www.dpiit.gov.in/static/uploads/2025/07/384fbc020758137b3622fd8dd7bbf016.pdf" TargetMode="External"/><Relationship Id="rId44" Type="http://schemas.openxmlformats.org/officeDocument/2006/relationships/hyperlink" Target="https://ageconsearch.umn.edu/record/304097/files/Rahman.pdf" TargetMode="External"/><Relationship Id="rId52" Type="http://schemas.openxmlformats.org/officeDocument/2006/relationships/hyperlink" Target="https://tradingeconomics.com/india/gdp"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2DB6BF-77EF-45AD-A84C-4BBBF9EB42D4}"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IN"/>
        </a:p>
      </dgm:t>
    </dgm:pt>
    <dgm:pt modelId="{102DDFBE-300E-42F4-BD4D-3F6E9214D896}">
      <dgm:prSet phldrT="[Text]" custT="1"/>
      <dgm:spPr/>
      <dgm:t>
        <a:bodyPr/>
        <a:lstStyle/>
        <a:p>
          <a:pPr algn="ctr"/>
          <a:r>
            <a:rPr lang="en-GB" sz="1400">
              <a:solidFill>
                <a:schemeClr val="bg1"/>
              </a:solidFill>
              <a:latin typeface="Times New Roman" panose="02020603050405020304" pitchFamily="18" charset="0"/>
              <a:cs typeface="Times New Roman" panose="02020603050405020304" pitchFamily="18" charset="0"/>
            </a:rPr>
            <a:t>Ownership: Strong Costco-specific capabilities</a:t>
          </a:r>
          <a:endParaRPr lang="en-IN" sz="1400">
            <a:solidFill>
              <a:schemeClr val="bg1"/>
            </a:solidFill>
            <a:latin typeface="Times New Roman" panose="02020603050405020304" pitchFamily="18" charset="0"/>
            <a:cs typeface="Times New Roman" panose="02020603050405020304" pitchFamily="18" charset="0"/>
          </a:endParaRPr>
        </a:p>
      </dgm:t>
    </dgm:pt>
    <dgm:pt modelId="{E0B4BEA8-DC13-44EC-852C-C40A224745A6}" type="parTrans" cxnId="{696F4223-E97A-46A4-B357-7D4BA87FAAF3}">
      <dgm:prSet/>
      <dgm:spPr/>
      <dgm:t>
        <a:bodyPr/>
        <a:lstStyle/>
        <a:p>
          <a:endParaRPr lang="en-IN"/>
        </a:p>
      </dgm:t>
    </dgm:pt>
    <dgm:pt modelId="{CE63CA43-9EAF-4186-BC78-D2FB6A5299CF}" type="sibTrans" cxnId="{696F4223-E97A-46A4-B357-7D4BA87FAAF3}">
      <dgm:prSet/>
      <dgm:spPr/>
      <dgm:t>
        <a:bodyPr/>
        <a:lstStyle/>
        <a:p>
          <a:endParaRPr lang="en-IN"/>
        </a:p>
      </dgm:t>
    </dgm:pt>
    <dgm:pt modelId="{4CAA21F3-F3C9-40B4-85B2-4B9FA72FDDC7}">
      <dgm:prSet phldrT="[Text]" custT="1"/>
      <dgm:spPr/>
      <dgm:t>
        <a:bodyPr/>
        <a:lstStyle/>
        <a:p>
          <a:pPr algn="ctr"/>
          <a:r>
            <a:rPr lang="en-GB" sz="1400">
              <a:solidFill>
                <a:schemeClr val="bg1"/>
              </a:solidFill>
              <a:latin typeface="Times New Roman" panose="02020603050405020304" pitchFamily="18" charset="0"/>
              <a:cs typeface="Times New Roman" panose="02020603050405020304" pitchFamily="18" charset="0"/>
            </a:rPr>
            <a:t>Location: Attractive but institutionally complex Indian market</a:t>
          </a:r>
          <a:endParaRPr lang="en-IN" sz="1400">
            <a:solidFill>
              <a:schemeClr val="bg1"/>
            </a:solidFill>
            <a:latin typeface="Times New Roman" panose="02020603050405020304" pitchFamily="18" charset="0"/>
            <a:cs typeface="Times New Roman" panose="02020603050405020304" pitchFamily="18" charset="0"/>
          </a:endParaRPr>
        </a:p>
      </dgm:t>
    </dgm:pt>
    <dgm:pt modelId="{60E20ED0-0996-41AD-BAF2-FAE9305216A5}" type="parTrans" cxnId="{D1D1B320-F79B-4AC6-8AC3-1DF4204E16C4}">
      <dgm:prSet/>
      <dgm:spPr/>
      <dgm:t>
        <a:bodyPr/>
        <a:lstStyle/>
        <a:p>
          <a:endParaRPr lang="en-IN"/>
        </a:p>
      </dgm:t>
    </dgm:pt>
    <dgm:pt modelId="{0EBD25BE-50B0-4916-9F08-5BBE3B2689FD}" type="sibTrans" cxnId="{D1D1B320-F79B-4AC6-8AC3-1DF4204E16C4}">
      <dgm:prSet/>
      <dgm:spPr/>
      <dgm:t>
        <a:bodyPr/>
        <a:lstStyle/>
        <a:p>
          <a:endParaRPr lang="en-IN"/>
        </a:p>
      </dgm:t>
    </dgm:pt>
    <dgm:pt modelId="{061A555D-8F15-4630-9C27-337B00BA65EB}">
      <dgm:prSet phldrT="[Text]" custT="1"/>
      <dgm:spPr/>
      <dgm:t>
        <a:bodyPr/>
        <a:lstStyle/>
        <a:p>
          <a:pPr algn="ctr"/>
          <a:r>
            <a:rPr lang="en-GB" sz="1400">
              <a:solidFill>
                <a:schemeClr val="bg1"/>
              </a:solidFill>
              <a:latin typeface="Times New Roman" panose="02020603050405020304" pitchFamily="18" charset="0"/>
              <a:cs typeface="Times New Roman" panose="02020603050405020304" pitchFamily="18" charset="0"/>
            </a:rPr>
            <a:t>Internalisation: Potential benefits from maintaining operational control</a:t>
          </a:r>
          <a:endParaRPr lang="en-IN" sz="1400">
            <a:solidFill>
              <a:schemeClr val="bg1"/>
            </a:solidFill>
            <a:latin typeface="Times New Roman" panose="02020603050405020304" pitchFamily="18" charset="0"/>
            <a:cs typeface="Times New Roman" panose="02020603050405020304" pitchFamily="18" charset="0"/>
          </a:endParaRPr>
        </a:p>
      </dgm:t>
    </dgm:pt>
    <dgm:pt modelId="{2CEECEB8-C0B2-44F7-917B-F01994C27D16}" type="parTrans" cxnId="{9806448D-C7D9-416A-8A02-6C4DA9E56454}">
      <dgm:prSet/>
      <dgm:spPr/>
      <dgm:t>
        <a:bodyPr/>
        <a:lstStyle/>
        <a:p>
          <a:endParaRPr lang="en-IN"/>
        </a:p>
      </dgm:t>
    </dgm:pt>
    <dgm:pt modelId="{C03318A3-9F5C-4241-9D34-685B597EAA34}" type="sibTrans" cxnId="{9806448D-C7D9-416A-8A02-6C4DA9E56454}">
      <dgm:prSet/>
      <dgm:spPr/>
      <dgm:t>
        <a:bodyPr/>
        <a:lstStyle/>
        <a:p>
          <a:endParaRPr lang="en-IN"/>
        </a:p>
      </dgm:t>
    </dgm:pt>
    <dgm:pt modelId="{E8534A05-1C38-453E-A5B8-289AC490686C}" type="pres">
      <dgm:prSet presAssocID="{3F2DB6BF-77EF-45AD-A84C-4BBBF9EB42D4}" presName="linear" presStyleCnt="0">
        <dgm:presLayoutVars>
          <dgm:dir/>
          <dgm:animLvl val="lvl"/>
          <dgm:resizeHandles val="exact"/>
        </dgm:presLayoutVars>
      </dgm:prSet>
      <dgm:spPr/>
    </dgm:pt>
    <dgm:pt modelId="{AA7DAE56-D27E-4761-973A-4CF8DA8CED23}" type="pres">
      <dgm:prSet presAssocID="{102DDFBE-300E-42F4-BD4D-3F6E9214D896}" presName="parentLin" presStyleCnt="0"/>
      <dgm:spPr/>
    </dgm:pt>
    <dgm:pt modelId="{FE567B00-4BB0-490D-8703-C832EADB2137}" type="pres">
      <dgm:prSet presAssocID="{102DDFBE-300E-42F4-BD4D-3F6E9214D896}" presName="parentLeftMargin" presStyleLbl="node1" presStyleIdx="0" presStyleCnt="3"/>
      <dgm:spPr/>
    </dgm:pt>
    <dgm:pt modelId="{903C4666-4993-4CEC-B625-26F16177A93D}" type="pres">
      <dgm:prSet presAssocID="{102DDFBE-300E-42F4-BD4D-3F6E9214D896}" presName="parentText" presStyleLbl="node1" presStyleIdx="0" presStyleCnt="3">
        <dgm:presLayoutVars>
          <dgm:chMax val="0"/>
          <dgm:bulletEnabled val="1"/>
        </dgm:presLayoutVars>
      </dgm:prSet>
      <dgm:spPr/>
    </dgm:pt>
    <dgm:pt modelId="{FFC35006-67C3-401B-AE4C-712D311EA531}" type="pres">
      <dgm:prSet presAssocID="{102DDFBE-300E-42F4-BD4D-3F6E9214D896}" presName="negativeSpace" presStyleCnt="0"/>
      <dgm:spPr/>
    </dgm:pt>
    <dgm:pt modelId="{E60F0C3F-3DF2-4851-AE00-C9F7C0A36328}" type="pres">
      <dgm:prSet presAssocID="{102DDFBE-300E-42F4-BD4D-3F6E9214D896}" presName="childText" presStyleLbl="conFgAcc1" presStyleIdx="0" presStyleCnt="3">
        <dgm:presLayoutVars>
          <dgm:bulletEnabled val="1"/>
        </dgm:presLayoutVars>
      </dgm:prSet>
      <dgm:spPr/>
    </dgm:pt>
    <dgm:pt modelId="{9B35DBDB-D5BF-4AA2-ADEA-AB8194EA35A5}" type="pres">
      <dgm:prSet presAssocID="{CE63CA43-9EAF-4186-BC78-D2FB6A5299CF}" presName="spaceBetweenRectangles" presStyleCnt="0"/>
      <dgm:spPr/>
    </dgm:pt>
    <dgm:pt modelId="{1C21BB60-B540-4D12-86C8-1351C4D34C0D}" type="pres">
      <dgm:prSet presAssocID="{4CAA21F3-F3C9-40B4-85B2-4B9FA72FDDC7}" presName="parentLin" presStyleCnt="0"/>
      <dgm:spPr/>
    </dgm:pt>
    <dgm:pt modelId="{118A9C5E-DCD4-43D3-926B-CA75F3839401}" type="pres">
      <dgm:prSet presAssocID="{4CAA21F3-F3C9-40B4-85B2-4B9FA72FDDC7}" presName="parentLeftMargin" presStyleLbl="node1" presStyleIdx="0" presStyleCnt="3"/>
      <dgm:spPr/>
    </dgm:pt>
    <dgm:pt modelId="{3444120F-CF62-45AA-9989-A5749F330793}" type="pres">
      <dgm:prSet presAssocID="{4CAA21F3-F3C9-40B4-85B2-4B9FA72FDDC7}" presName="parentText" presStyleLbl="node1" presStyleIdx="1" presStyleCnt="3">
        <dgm:presLayoutVars>
          <dgm:chMax val="0"/>
          <dgm:bulletEnabled val="1"/>
        </dgm:presLayoutVars>
      </dgm:prSet>
      <dgm:spPr/>
    </dgm:pt>
    <dgm:pt modelId="{D11A9C51-5B89-44F8-9068-28650580B9FB}" type="pres">
      <dgm:prSet presAssocID="{4CAA21F3-F3C9-40B4-85B2-4B9FA72FDDC7}" presName="negativeSpace" presStyleCnt="0"/>
      <dgm:spPr/>
    </dgm:pt>
    <dgm:pt modelId="{54DEDF46-78B0-4BB9-8A5E-BDEDE7BDA37E}" type="pres">
      <dgm:prSet presAssocID="{4CAA21F3-F3C9-40B4-85B2-4B9FA72FDDC7}" presName="childText" presStyleLbl="conFgAcc1" presStyleIdx="1" presStyleCnt="3">
        <dgm:presLayoutVars>
          <dgm:bulletEnabled val="1"/>
        </dgm:presLayoutVars>
      </dgm:prSet>
      <dgm:spPr/>
    </dgm:pt>
    <dgm:pt modelId="{5576E21B-7383-4757-A4E4-38299F5DE42C}" type="pres">
      <dgm:prSet presAssocID="{0EBD25BE-50B0-4916-9F08-5BBE3B2689FD}" presName="spaceBetweenRectangles" presStyleCnt="0"/>
      <dgm:spPr/>
    </dgm:pt>
    <dgm:pt modelId="{07AE0384-C995-447D-81DB-B6D90EB9E55A}" type="pres">
      <dgm:prSet presAssocID="{061A555D-8F15-4630-9C27-337B00BA65EB}" presName="parentLin" presStyleCnt="0"/>
      <dgm:spPr/>
    </dgm:pt>
    <dgm:pt modelId="{729444DF-EBC5-45FB-929B-0AB4555E191C}" type="pres">
      <dgm:prSet presAssocID="{061A555D-8F15-4630-9C27-337B00BA65EB}" presName="parentLeftMargin" presStyleLbl="node1" presStyleIdx="1" presStyleCnt="3"/>
      <dgm:spPr/>
    </dgm:pt>
    <dgm:pt modelId="{412AFD7A-0B4D-45AB-9513-82CEA2BB9C59}" type="pres">
      <dgm:prSet presAssocID="{061A555D-8F15-4630-9C27-337B00BA65EB}" presName="parentText" presStyleLbl="node1" presStyleIdx="2" presStyleCnt="3">
        <dgm:presLayoutVars>
          <dgm:chMax val="0"/>
          <dgm:bulletEnabled val="1"/>
        </dgm:presLayoutVars>
      </dgm:prSet>
      <dgm:spPr/>
    </dgm:pt>
    <dgm:pt modelId="{6B45318C-76AF-4660-BE4C-63184EFE1F51}" type="pres">
      <dgm:prSet presAssocID="{061A555D-8F15-4630-9C27-337B00BA65EB}" presName="negativeSpace" presStyleCnt="0"/>
      <dgm:spPr/>
    </dgm:pt>
    <dgm:pt modelId="{F255D063-33EF-4C41-86BF-D18FF6359538}" type="pres">
      <dgm:prSet presAssocID="{061A555D-8F15-4630-9C27-337B00BA65EB}" presName="childText" presStyleLbl="conFgAcc1" presStyleIdx="2" presStyleCnt="3">
        <dgm:presLayoutVars>
          <dgm:bulletEnabled val="1"/>
        </dgm:presLayoutVars>
      </dgm:prSet>
      <dgm:spPr/>
    </dgm:pt>
  </dgm:ptLst>
  <dgm:cxnLst>
    <dgm:cxn modelId="{F894BB08-731A-41D4-A07D-8E7612CF19DA}" type="presOf" srcId="{4CAA21F3-F3C9-40B4-85B2-4B9FA72FDDC7}" destId="{3444120F-CF62-45AA-9989-A5749F330793}" srcOrd="1" destOrd="0" presId="urn:microsoft.com/office/officeart/2005/8/layout/list1"/>
    <dgm:cxn modelId="{82EECA0F-BFC7-4210-95DC-EBA1C86ACAA4}" type="presOf" srcId="{4CAA21F3-F3C9-40B4-85B2-4B9FA72FDDC7}" destId="{118A9C5E-DCD4-43D3-926B-CA75F3839401}" srcOrd="0" destOrd="0" presId="urn:microsoft.com/office/officeart/2005/8/layout/list1"/>
    <dgm:cxn modelId="{D1D1B320-F79B-4AC6-8AC3-1DF4204E16C4}" srcId="{3F2DB6BF-77EF-45AD-A84C-4BBBF9EB42D4}" destId="{4CAA21F3-F3C9-40B4-85B2-4B9FA72FDDC7}" srcOrd="1" destOrd="0" parTransId="{60E20ED0-0996-41AD-BAF2-FAE9305216A5}" sibTransId="{0EBD25BE-50B0-4916-9F08-5BBE3B2689FD}"/>
    <dgm:cxn modelId="{696F4223-E97A-46A4-B357-7D4BA87FAAF3}" srcId="{3F2DB6BF-77EF-45AD-A84C-4BBBF9EB42D4}" destId="{102DDFBE-300E-42F4-BD4D-3F6E9214D896}" srcOrd="0" destOrd="0" parTransId="{E0B4BEA8-DC13-44EC-852C-C40A224745A6}" sibTransId="{CE63CA43-9EAF-4186-BC78-D2FB6A5299CF}"/>
    <dgm:cxn modelId="{459C6A5F-CCAF-4458-97B5-8BD8805B73D9}" type="presOf" srcId="{061A555D-8F15-4630-9C27-337B00BA65EB}" destId="{729444DF-EBC5-45FB-929B-0AB4555E191C}" srcOrd="0" destOrd="0" presId="urn:microsoft.com/office/officeart/2005/8/layout/list1"/>
    <dgm:cxn modelId="{CB967543-E594-4A45-9473-161795EC7D2C}" type="presOf" srcId="{061A555D-8F15-4630-9C27-337B00BA65EB}" destId="{412AFD7A-0B4D-45AB-9513-82CEA2BB9C59}" srcOrd="1" destOrd="0" presId="urn:microsoft.com/office/officeart/2005/8/layout/list1"/>
    <dgm:cxn modelId="{B298D07C-3588-4CC6-A167-20C835DA1C36}" type="presOf" srcId="{102DDFBE-300E-42F4-BD4D-3F6E9214D896}" destId="{903C4666-4993-4CEC-B625-26F16177A93D}" srcOrd="1" destOrd="0" presId="urn:microsoft.com/office/officeart/2005/8/layout/list1"/>
    <dgm:cxn modelId="{9806448D-C7D9-416A-8A02-6C4DA9E56454}" srcId="{3F2DB6BF-77EF-45AD-A84C-4BBBF9EB42D4}" destId="{061A555D-8F15-4630-9C27-337B00BA65EB}" srcOrd="2" destOrd="0" parTransId="{2CEECEB8-C0B2-44F7-917B-F01994C27D16}" sibTransId="{C03318A3-9F5C-4241-9D34-685B597EAA34}"/>
    <dgm:cxn modelId="{C054548D-3F69-499F-85F9-03F72B15CDAB}" type="presOf" srcId="{102DDFBE-300E-42F4-BD4D-3F6E9214D896}" destId="{FE567B00-4BB0-490D-8703-C832EADB2137}" srcOrd="0" destOrd="0" presId="urn:microsoft.com/office/officeart/2005/8/layout/list1"/>
    <dgm:cxn modelId="{21AFEBE6-A13C-4225-BDDE-CB6DAAB664D8}" type="presOf" srcId="{3F2DB6BF-77EF-45AD-A84C-4BBBF9EB42D4}" destId="{E8534A05-1C38-453E-A5B8-289AC490686C}" srcOrd="0" destOrd="0" presId="urn:microsoft.com/office/officeart/2005/8/layout/list1"/>
    <dgm:cxn modelId="{5A325C07-A976-4662-BAF3-633037086F2A}" type="presParOf" srcId="{E8534A05-1C38-453E-A5B8-289AC490686C}" destId="{AA7DAE56-D27E-4761-973A-4CF8DA8CED23}" srcOrd="0" destOrd="0" presId="urn:microsoft.com/office/officeart/2005/8/layout/list1"/>
    <dgm:cxn modelId="{C371EFD1-A62E-4217-B7D1-7E172944FA84}" type="presParOf" srcId="{AA7DAE56-D27E-4761-973A-4CF8DA8CED23}" destId="{FE567B00-4BB0-490D-8703-C832EADB2137}" srcOrd="0" destOrd="0" presId="urn:microsoft.com/office/officeart/2005/8/layout/list1"/>
    <dgm:cxn modelId="{CB861D9D-E570-4AE4-93CD-EFA70955925D}" type="presParOf" srcId="{AA7DAE56-D27E-4761-973A-4CF8DA8CED23}" destId="{903C4666-4993-4CEC-B625-26F16177A93D}" srcOrd="1" destOrd="0" presId="urn:microsoft.com/office/officeart/2005/8/layout/list1"/>
    <dgm:cxn modelId="{C3921F8E-8709-4C0A-B920-D39757661B06}" type="presParOf" srcId="{E8534A05-1C38-453E-A5B8-289AC490686C}" destId="{FFC35006-67C3-401B-AE4C-712D311EA531}" srcOrd="1" destOrd="0" presId="urn:microsoft.com/office/officeart/2005/8/layout/list1"/>
    <dgm:cxn modelId="{15983840-98EA-45A8-A8F7-B12BE485C6EA}" type="presParOf" srcId="{E8534A05-1C38-453E-A5B8-289AC490686C}" destId="{E60F0C3F-3DF2-4851-AE00-C9F7C0A36328}" srcOrd="2" destOrd="0" presId="urn:microsoft.com/office/officeart/2005/8/layout/list1"/>
    <dgm:cxn modelId="{7249E8EF-B661-4E50-B684-C38B7E1F7886}" type="presParOf" srcId="{E8534A05-1C38-453E-A5B8-289AC490686C}" destId="{9B35DBDB-D5BF-4AA2-ADEA-AB8194EA35A5}" srcOrd="3" destOrd="0" presId="urn:microsoft.com/office/officeart/2005/8/layout/list1"/>
    <dgm:cxn modelId="{04C04261-8379-493E-8C8A-18C2C0E6D747}" type="presParOf" srcId="{E8534A05-1C38-453E-A5B8-289AC490686C}" destId="{1C21BB60-B540-4D12-86C8-1351C4D34C0D}" srcOrd="4" destOrd="0" presId="urn:microsoft.com/office/officeart/2005/8/layout/list1"/>
    <dgm:cxn modelId="{B59632E1-0A99-4695-B658-D7D7F8DDBFE7}" type="presParOf" srcId="{1C21BB60-B540-4D12-86C8-1351C4D34C0D}" destId="{118A9C5E-DCD4-43D3-926B-CA75F3839401}" srcOrd="0" destOrd="0" presId="urn:microsoft.com/office/officeart/2005/8/layout/list1"/>
    <dgm:cxn modelId="{BA7225EE-0932-4107-A2EC-03F27DD95654}" type="presParOf" srcId="{1C21BB60-B540-4D12-86C8-1351C4D34C0D}" destId="{3444120F-CF62-45AA-9989-A5749F330793}" srcOrd="1" destOrd="0" presId="urn:microsoft.com/office/officeart/2005/8/layout/list1"/>
    <dgm:cxn modelId="{6DAE9AE7-0891-4FB6-9ABB-577376E0571E}" type="presParOf" srcId="{E8534A05-1C38-453E-A5B8-289AC490686C}" destId="{D11A9C51-5B89-44F8-9068-28650580B9FB}" srcOrd="5" destOrd="0" presId="urn:microsoft.com/office/officeart/2005/8/layout/list1"/>
    <dgm:cxn modelId="{802FFD65-683C-44EE-B746-F15CAC8E0B9E}" type="presParOf" srcId="{E8534A05-1C38-453E-A5B8-289AC490686C}" destId="{54DEDF46-78B0-4BB9-8A5E-BDEDE7BDA37E}" srcOrd="6" destOrd="0" presId="urn:microsoft.com/office/officeart/2005/8/layout/list1"/>
    <dgm:cxn modelId="{ED2BA137-A678-433C-ABA8-A20E22463F16}" type="presParOf" srcId="{E8534A05-1C38-453E-A5B8-289AC490686C}" destId="{5576E21B-7383-4757-A4E4-38299F5DE42C}" srcOrd="7" destOrd="0" presId="urn:microsoft.com/office/officeart/2005/8/layout/list1"/>
    <dgm:cxn modelId="{AE680EE0-1AB7-4BE6-916F-32EE6258C985}" type="presParOf" srcId="{E8534A05-1C38-453E-A5B8-289AC490686C}" destId="{07AE0384-C995-447D-81DB-B6D90EB9E55A}" srcOrd="8" destOrd="0" presId="urn:microsoft.com/office/officeart/2005/8/layout/list1"/>
    <dgm:cxn modelId="{9C2D8CE5-28BF-4701-807F-CD8643A09B46}" type="presParOf" srcId="{07AE0384-C995-447D-81DB-B6D90EB9E55A}" destId="{729444DF-EBC5-45FB-929B-0AB4555E191C}" srcOrd="0" destOrd="0" presId="urn:microsoft.com/office/officeart/2005/8/layout/list1"/>
    <dgm:cxn modelId="{D2DA4788-2392-4DCD-B34D-B5D684118153}" type="presParOf" srcId="{07AE0384-C995-447D-81DB-B6D90EB9E55A}" destId="{412AFD7A-0B4D-45AB-9513-82CEA2BB9C59}" srcOrd="1" destOrd="0" presId="urn:microsoft.com/office/officeart/2005/8/layout/list1"/>
    <dgm:cxn modelId="{803489ED-AAE2-4BFB-BC4B-3C791A5B60B5}" type="presParOf" srcId="{E8534A05-1C38-453E-A5B8-289AC490686C}" destId="{6B45318C-76AF-4660-BE4C-63184EFE1F51}" srcOrd="9" destOrd="0" presId="urn:microsoft.com/office/officeart/2005/8/layout/list1"/>
    <dgm:cxn modelId="{60C71626-EA7A-4F38-83AA-A5EF982A4281}" type="presParOf" srcId="{E8534A05-1C38-453E-A5B8-289AC490686C}" destId="{F255D063-33EF-4C41-86BF-D18FF6359538}" srcOrd="10"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D673E05-F720-4B46-81C5-D3C5F1471779}" type="doc">
      <dgm:prSet loTypeId="urn:microsoft.com/office/officeart/2005/8/layout/process1" loCatId="process" qsTypeId="urn:microsoft.com/office/officeart/2005/8/quickstyle/simple1" qsCatId="simple" csTypeId="urn:microsoft.com/office/officeart/2005/8/colors/colorful1" csCatId="colorful" phldr="1"/>
      <dgm:spPr/>
    </dgm:pt>
    <dgm:pt modelId="{47F7C667-7954-4470-A6E6-6DCB342053B1}">
      <dgm:prSet phldrT="[Text]" custT="1"/>
      <dgm:spPr/>
      <dgm:t>
        <a:bodyPr/>
        <a:lstStyle/>
        <a:p>
          <a:r>
            <a:rPr lang="en-GB" sz="1200">
              <a:latin typeface="Times New Roman" panose="02020603050405020304" pitchFamily="18" charset="0"/>
              <a:cs typeface="Times New Roman" panose="02020603050405020304" pitchFamily="18" charset="0"/>
            </a:rPr>
            <a:t>Local partnership </a:t>
          </a:r>
          <a:endParaRPr lang="en-IN" sz="1200">
            <a:latin typeface="Times New Roman" panose="02020603050405020304" pitchFamily="18" charset="0"/>
            <a:cs typeface="Times New Roman" panose="02020603050405020304" pitchFamily="18" charset="0"/>
          </a:endParaRPr>
        </a:p>
      </dgm:t>
    </dgm:pt>
    <dgm:pt modelId="{D6E0874E-4AB5-48AD-B6A6-BCED216AC407}" type="parTrans" cxnId="{A2016642-A9F0-4016-BA81-F70F40FEB5A3}">
      <dgm:prSet/>
      <dgm:spPr/>
      <dgm:t>
        <a:bodyPr/>
        <a:lstStyle/>
        <a:p>
          <a:endParaRPr lang="en-IN"/>
        </a:p>
      </dgm:t>
    </dgm:pt>
    <dgm:pt modelId="{21F89E7D-00F9-486B-87BA-70B515DBF955}" type="sibTrans" cxnId="{A2016642-A9F0-4016-BA81-F70F40FEB5A3}">
      <dgm:prSet/>
      <dgm:spPr/>
      <dgm:t>
        <a:bodyPr/>
        <a:lstStyle/>
        <a:p>
          <a:endParaRPr lang="en-IN"/>
        </a:p>
      </dgm:t>
    </dgm:pt>
    <dgm:pt modelId="{AB7035DD-59B9-4181-ABEF-2DBCDE6209F0}">
      <dgm:prSet phldrT="[Text]" custT="1"/>
      <dgm:spPr/>
      <dgm:t>
        <a:bodyPr/>
        <a:lstStyle/>
        <a:p>
          <a:r>
            <a:rPr lang="en-GB" sz="1200">
              <a:latin typeface="Times New Roman" panose="02020603050405020304" pitchFamily="18" charset="0"/>
              <a:cs typeface="Times New Roman" panose="02020603050405020304" pitchFamily="18" charset="0"/>
            </a:rPr>
            <a:t>Market learning </a:t>
          </a:r>
          <a:endParaRPr lang="en-IN" sz="1200">
            <a:latin typeface="Times New Roman" panose="02020603050405020304" pitchFamily="18" charset="0"/>
            <a:cs typeface="Times New Roman" panose="02020603050405020304" pitchFamily="18" charset="0"/>
          </a:endParaRPr>
        </a:p>
      </dgm:t>
    </dgm:pt>
    <dgm:pt modelId="{02B35808-41F0-4915-929A-3F71300F7907}" type="parTrans" cxnId="{A30F1446-0DF2-49D5-BB24-A375C2CE9197}">
      <dgm:prSet/>
      <dgm:spPr/>
      <dgm:t>
        <a:bodyPr/>
        <a:lstStyle/>
        <a:p>
          <a:endParaRPr lang="en-IN"/>
        </a:p>
      </dgm:t>
    </dgm:pt>
    <dgm:pt modelId="{9E771457-9919-4EFD-87E5-933F2C89BD46}" type="sibTrans" cxnId="{A30F1446-0DF2-49D5-BB24-A375C2CE9197}">
      <dgm:prSet/>
      <dgm:spPr/>
      <dgm:t>
        <a:bodyPr/>
        <a:lstStyle/>
        <a:p>
          <a:endParaRPr lang="en-IN"/>
        </a:p>
      </dgm:t>
    </dgm:pt>
    <dgm:pt modelId="{F55AB032-2CF2-41E1-934D-3F10C59EF15B}">
      <dgm:prSet phldrT="[Text]" custT="1"/>
      <dgm:spPr/>
      <dgm:t>
        <a:bodyPr/>
        <a:lstStyle/>
        <a:p>
          <a:r>
            <a:rPr lang="en-GB" sz="1200">
              <a:latin typeface="Times New Roman" panose="02020603050405020304" pitchFamily="18" charset="0"/>
              <a:cs typeface="Times New Roman" panose="02020603050405020304" pitchFamily="18" charset="0"/>
            </a:rPr>
            <a:t>Operational validation </a:t>
          </a:r>
          <a:endParaRPr lang="en-IN" sz="1200">
            <a:latin typeface="Times New Roman" panose="02020603050405020304" pitchFamily="18" charset="0"/>
            <a:cs typeface="Times New Roman" panose="02020603050405020304" pitchFamily="18" charset="0"/>
          </a:endParaRPr>
        </a:p>
      </dgm:t>
    </dgm:pt>
    <dgm:pt modelId="{30FFBE7C-559A-4A54-B460-0A394D1BD040}" type="parTrans" cxnId="{1C3A37DA-5446-4A2A-BA44-3B850A11C35B}">
      <dgm:prSet/>
      <dgm:spPr/>
      <dgm:t>
        <a:bodyPr/>
        <a:lstStyle/>
        <a:p>
          <a:endParaRPr lang="en-IN"/>
        </a:p>
      </dgm:t>
    </dgm:pt>
    <dgm:pt modelId="{65EF4277-0946-4572-9A41-159FA4FEFFC2}" type="sibTrans" cxnId="{1C3A37DA-5446-4A2A-BA44-3B850A11C35B}">
      <dgm:prSet/>
      <dgm:spPr/>
      <dgm:t>
        <a:bodyPr/>
        <a:lstStyle/>
        <a:p>
          <a:endParaRPr lang="en-IN"/>
        </a:p>
      </dgm:t>
    </dgm:pt>
    <dgm:pt modelId="{72A265F3-1E0B-4274-BB9A-94F566C4BD10}">
      <dgm:prSet phldrT="[Text]" custT="1"/>
      <dgm:spPr/>
      <dgm:t>
        <a:bodyPr/>
        <a:lstStyle/>
        <a:p>
          <a:r>
            <a:rPr lang="en-GB" sz="1200">
              <a:latin typeface="Times New Roman" panose="02020603050405020304" pitchFamily="18" charset="0"/>
              <a:cs typeface="Times New Roman" panose="02020603050405020304" pitchFamily="18" charset="0"/>
            </a:rPr>
            <a:t>Selective expansion </a:t>
          </a:r>
          <a:endParaRPr lang="en-IN" sz="1200">
            <a:latin typeface="Times New Roman" panose="02020603050405020304" pitchFamily="18" charset="0"/>
            <a:cs typeface="Times New Roman" panose="02020603050405020304" pitchFamily="18" charset="0"/>
          </a:endParaRPr>
        </a:p>
      </dgm:t>
    </dgm:pt>
    <dgm:pt modelId="{F0A1C051-FE40-45CA-9CDA-46A538336961}" type="parTrans" cxnId="{5FAD9444-E62E-4AEE-A233-B76720FA13FD}">
      <dgm:prSet/>
      <dgm:spPr/>
      <dgm:t>
        <a:bodyPr/>
        <a:lstStyle/>
        <a:p>
          <a:endParaRPr lang="en-IN"/>
        </a:p>
      </dgm:t>
    </dgm:pt>
    <dgm:pt modelId="{DF7B2A7B-4B33-43CD-8D82-6FBA4A357F87}" type="sibTrans" cxnId="{5FAD9444-E62E-4AEE-A233-B76720FA13FD}">
      <dgm:prSet/>
      <dgm:spPr/>
      <dgm:t>
        <a:bodyPr/>
        <a:lstStyle/>
        <a:p>
          <a:endParaRPr lang="en-IN"/>
        </a:p>
      </dgm:t>
    </dgm:pt>
    <dgm:pt modelId="{CA1D0871-5AD9-453D-87E3-9A29E051ED57}">
      <dgm:prSet phldrT="[Text]" custT="1"/>
      <dgm:spPr/>
      <dgm:t>
        <a:bodyPr/>
        <a:lstStyle/>
        <a:p>
          <a:r>
            <a:rPr lang="en-GB" sz="1200">
              <a:latin typeface="Times New Roman" panose="02020603050405020304" pitchFamily="18" charset="0"/>
              <a:cs typeface="Times New Roman" panose="02020603050405020304" pitchFamily="18" charset="0"/>
            </a:rPr>
            <a:t>Potential increased ownership as well as control</a:t>
          </a:r>
          <a:endParaRPr lang="en-IN" sz="1200">
            <a:latin typeface="Times New Roman" panose="02020603050405020304" pitchFamily="18" charset="0"/>
            <a:cs typeface="Times New Roman" panose="02020603050405020304" pitchFamily="18" charset="0"/>
          </a:endParaRPr>
        </a:p>
      </dgm:t>
    </dgm:pt>
    <dgm:pt modelId="{FEB5D143-9CE5-4BFE-9141-CE121601CE1D}" type="parTrans" cxnId="{856B423B-9990-4AA7-8ED9-89DEDB60DB58}">
      <dgm:prSet/>
      <dgm:spPr/>
      <dgm:t>
        <a:bodyPr/>
        <a:lstStyle/>
        <a:p>
          <a:endParaRPr lang="en-IN"/>
        </a:p>
      </dgm:t>
    </dgm:pt>
    <dgm:pt modelId="{213B0FC2-0154-482A-9B5C-A63FD4664921}" type="sibTrans" cxnId="{856B423B-9990-4AA7-8ED9-89DEDB60DB58}">
      <dgm:prSet/>
      <dgm:spPr/>
      <dgm:t>
        <a:bodyPr/>
        <a:lstStyle/>
        <a:p>
          <a:endParaRPr lang="en-IN"/>
        </a:p>
      </dgm:t>
    </dgm:pt>
    <dgm:pt modelId="{A64B8379-482C-4E82-ADCF-5697AF312A60}" type="pres">
      <dgm:prSet presAssocID="{ED673E05-F720-4B46-81C5-D3C5F1471779}" presName="Name0" presStyleCnt="0">
        <dgm:presLayoutVars>
          <dgm:dir/>
          <dgm:resizeHandles val="exact"/>
        </dgm:presLayoutVars>
      </dgm:prSet>
      <dgm:spPr/>
    </dgm:pt>
    <dgm:pt modelId="{5D3F4C37-D1DC-41EB-91FE-80805765E29C}" type="pres">
      <dgm:prSet presAssocID="{47F7C667-7954-4470-A6E6-6DCB342053B1}" presName="node" presStyleLbl="node1" presStyleIdx="0" presStyleCnt="5">
        <dgm:presLayoutVars>
          <dgm:bulletEnabled val="1"/>
        </dgm:presLayoutVars>
      </dgm:prSet>
      <dgm:spPr/>
    </dgm:pt>
    <dgm:pt modelId="{471E983E-35DC-4F7C-B207-C9D122C9CC1A}" type="pres">
      <dgm:prSet presAssocID="{21F89E7D-00F9-486B-87BA-70B515DBF955}" presName="sibTrans" presStyleLbl="sibTrans2D1" presStyleIdx="0" presStyleCnt="4"/>
      <dgm:spPr/>
    </dgm:pt>
    <dgm:pt modelId="{0B9578E3-8F52-4B0D-A70D-8998847C86A3}" type="pres">
      <dgm:prSet presAssocID="{21F89E7D-00F9-486B-87BA-70B515DBF955}" presName="connectorText" presStyleLbl="sibTrans2D1" presStyleIdx="0" presStyleCnt="4"/>
      <dgm:spPr/>
    </dgm:pt>
    <dgm:pt modelId="{E5C017A5-4AE3-4A1A-A4F4-1F8F7162E478}" type="pres">
      <dgm:prSet presAssocID="{AB7035DD-59B9-4181-ABEF-2DBCDE6209F0}" presName="node" presStyleLbl="node1" presStyleIdx="1" presStyleCnt="5">
        <dgm:presLayoutVars>
          <dgm:bulletEnabled val="1"/>
        </dgm:presLayoutVars>
      </dgm:prSet>
      <dgm:spPr/>
    </dgm:pt>
    <dgm:pt modelId="{47072C8E-443E-4B7A-B0EF-89C60CA37436}" type="pres">
      <dgm:prSet presAssocID="{9E771457-9919-4EFD-87E5-933F2C89BD46}" presName="sibTrans" presStyleLbl="sibTrans2D1" presStyleIdx="1" presStyleCnt="4"/>
      <dgm:spPr/>
    </dgm:pt>
    <dgm:pt modelId="{1E4BB2DA-9B77-4244-AD99-5CC7DC551EC2}" type="pres">
      <dgm:prSet presAssocID="{9E771457-9919-4EFD-87E5-933F2C89BD46}" presName="connectorText" presStyleLbl="sibTrans2D1" presStyleIdx="1" presStyleCnt="4"/>
      <dgm:spPr/>
    </dgm:pt>
    <dgm:pt modelId="{CAC61ABC-FB20-43E6-9FAA-254DE53F6302}" type="pres">
      <dgm:prSet presAssocID="{F55AB032-2CF2-41E1-934D-3F10C59EF15B}" presName="node" presStyleLbl="node1" presStyleIdx="2" presStyleCnt="5" custScaleX="117849">
        <dgm:presLayoutVars>
          <dgm:bulletEnabled val="1"/>
        </dgm:presLayoutVars>
      </dgm:prSet>
      <dgm:spPr/>
    </dgm:pt>
    <dgm:pt modelId="{5E677F6F-5A19-43C9-B8ED-8A9BFEBF2535}" type="pres">
      <dgm:prSet presAssocID="{65EF4277-0946-4572-9A41-159FA4FEFFC2}" presName="sibTrans" presStyleLbl="sibTrans2D1" presStyleIdx="2" presStyleCnt="4"/>
      <dgm:spPr/>
    </dgm:pt>
    <dgm:pt modelId="{3FA08022-D13E-47EC-899D-7AD15B358D97}" type="pres">
      <dgm:prSet presAssocID="{65EF4277-0946-4572-9A41-159FA4FEFFC2}" presName="connectorText" presStyleLbl="sibTrans2D1" presStyleIdx="2" presStyleCnt="4"/>
      <dgm:spPr/>
    </dgm:pt>
    <dgm:pt modelId="{26DFEE23-CCB6-4CF0-8A0E-32E5B503F0B8}" type="pres">
      <dgm:prSet presAssocID="{72A265F3-1E0B-4274-BB9A-94F566C4BD10}" presName="node" presStyleLbl="node1" presStyleIdx="3" presStyleCnt="5">
        <dgm:presLayoutVars>
          <dgm:bulletEnabled val="1"/>
        </dgm:presLayoutVars>
      </dgm:prSet>
      <dgm:spPr/>
    </dgm:pt>
    <dgm:pt modelId="{B8B4CE0D-2AC8-41A5-BAC4-63D4AB68C7B0}" type="pres">
      <dgm:prSet presAssocID="{DF7B2A7B-4B33-43CD-8D82-6FBA4A357F87}" presName="sibTrans" presStyleLbl="sibTrans2D1" presStyleIdx="3" presStyleCnt="4"/>
      <dgm:spPr/>
    </dgm:pt>
    <dgm:pt modelId="{DE325B9B-B4D3-48A4-9922-0180332D7DA1}" type="pres">
      <dgm:prSet presAssocID="{DF7B2A7B-4B33-43CD-8D82-6FBA4A357F87}" presName="connectorText" presStyleLbl="sibTrans2D1" presStyleIdx="3" presStyleCnt="4"/>
      <dgm:spPr/>
    </dgm:pt>
    <dgm:pt modelId="{677D2A31-6345-44A4-B17B-664C56C289EA}" type="pres">
      <dgm:prSet presAssocID="{CA1D0871-5AD9-453D-87E3-9A29E051ED57}" presName="node" presStyleLbl="node1" presStyleIdx="4" presStyleCnt="5">
        <dgm:presLayoutVars>
          <dgm:bulletEnabled val="1"/>
        </dgm:presLayoutVars>
      </dgm:prSet>
      <dgm:spPr/>
    </dgm:pt>
  </dgm:ptLst>
  <dgm:cxnLst>
    <dgm:cxn modelId="{0BE1F303-EF93-4FE9-BF8F-45A876BECF63}" type="presOf" srcId="{DF7B2A7B-4B33-43CD-8D82-6FBA4A357F87}" destId="{B8B4CE0D-2AC8-41A5-BAC4-63D4AB68C7B0}" srcOrd="0" destOrd="0" presId="urn:microsoft.com/office/officeart/2005/8/layout/process1"/>
    <dgm:cxn modelId="{CBF32416-5829-4410-86E3-92E5D1418480}" type="presOf" srcId="{65EF4277-0946-4572-9A41-159FA4FEFFC2}" destId="{3FA08022-D13E-47EC-899D-7AD15B358D97}" srcOrd="1" destOrd="0" presId="urn:microsoft.com/office/officeart/2005/8/layout/process1"/>
    <dgm:cxn modelId="{4DCAA521-B994-403C-A044-CE34A5DE770E}" type="presOf" srcId="{72A265F3-1E0B-4274-BB9A-94F566C4BD10}" destId="{26DFEE23-CCB6-4CF0-8A0E-32E5B503F0B8}" srcOrd="0" destOrd="0" presId="urn:microsoft.com/office/officeart/2005/8/layout/process1"/>
    <dgm:cxn modelId="{97F64829-0012-4137-BC44-9608E617CF1F}" type="presOf" srcId="{ED673E05-F720-4B46-81C5-D3C5F1471779}" destId="{A64B8379-482C-4E82-ADCF-5697AF312A60}" srcOrd="0" destOrd="0" presId="urn:microsoft.com/office/officeart/2005/8/layout/process1"/>
    <dgm:cxn modelId="{856B423B-9990-4AA7-8ED9-89DEDB60DB58}" srcId="{ED673E05-F720-4B46-81C5-D3C5F1471779}" destId="{CA1D0871-5AD9-453D-87E3-9A29E051ED57}" srcOrd="4" destOrd="0" parTransId="{FEB5D143-9CE5-4BFE-9141-CE121601CE1D}" sibTransId="{213B0FC2-0154-482A-9B5C-A63FD4664921}"/>
    <dgm:cxn modelId="{A2016642-A9F0-4016-BA81-F70F40FEB5A3}" srcId="{ED673E05-F720-4B46-81C5-D3C5F1471779}" destId="{47F7C667-7954-4470-A6E6-6DCB342053B1}" srcOrd="0" destOrd="0" parTransId="{D6E0874E-4AB5-48AD-B6A6-BCED216AC407}" sibTransId="{21F89E7D-00F9-486B-87BA-70B515DBF955}"/>
    <dgm:cxn modelId="{A813A263-44AF-4FF5-825D-68CCFCB2B838}" type="presOf" srcId="{21F89E7D-00F9-486B-87BA-70B515DBF955}" destId="{0B9578E3-8F52-4B0D-A70D-8998847C86A3}" srcOrd="1" destOrd="0" presId="urn:microsoft.com/office/officeart/2005/8/layout/process1"/>
    <dgm:cxn modelId="{5FAD9444-E62E-4AEE-A233-B76720FA13FD}" srcId="{ED673E05-F720-4B46-81C5-D3C5F1471779}" destId="{72A265F3-1E0B-4274-BB9A-94F566C4BD10}" srcOrd="3" destOrd="0" parTransId="{F0A1C051-FE40-45CA-9CDA-46A538336961}" sibTransId="{DF7B2A7B-4B33-43CD-8D82-6FBA4A357F87}"/>
    <dgm:cxn modelId="{A30F1446-0DF2-49D5-BB24-A375C2CE9197}" srcId="{ED673E05-F720-4B46-81C5-D3C5F1471779}" destId="{AB7035DD-59B9-4181-ABEF-2DBCDE6209F0}" srcOrd="1" destOrd="0" parTransId="{02B35808-41F0-4915-929A-3F71300F7907}" sibTransId="{9E771457-9919-4EFD-87E5-933F2C89BD46}"/>
    <dgm:cxn modelId="{A3EF2D69-1674-48F5-80C8-190CF98DF8F1}" type="presOf" srcId="{CA1D0871-5AD9-453D-87E3-9A29E051ED57}" destId="{677D2A31-6345-44A4-B17B-664C56C289EA}" srcOrd="0" destOrd="0" presId="urn:microsoft.com/office/officeart/2005/8/layout/process1"/>
    <dgm:cxn modelId="{39D46878-1D4B-4301-96DF-3F02C4E1633D}" type="presOf" srcId="{47F7C667-7954-4470-A6E6-6DCB342053B1}" destId="{5D3F4C37-D1DC-41EB-91FE-80805765E29C}" srcOrd="0" destOrd="0" presId="urn:microsoft.com/office/officeart/2005/8/layout/process1"/>
    <dgm:cxn modelId="{A3A47184-4D1B-43FD-AE2D-96A3B1608D43}" type="presOf" srcId="{21F89E7D-00F9-486B-87BA-70B515DBF955}" destId="{471E983E-35DC-4F7C-B207-C9D122C9CC1A}" srcOrd="0" destOrd="0" presId="urn:microsoft.com/office/officeart/2005/8/layout/process1"/>
    <dgm:cxn modelId="{0E7DBBAF-AE3C-411E-A506-90C21A17E0CB}" type="presOf" srcId="{9E771457-9919-4EFD-87E5-933F2C89BD46}" destId="{1E4BB2DA-9B77-4244-AD99-5CC7DC551EC2}" srcOrd="1" destOrd="0" presId="urn:microsoft.com/office/officeart/2005/8/layout/process1"/>
    <dgm:cxn modelId="{026697B6-7A38-42EB-AB97-6793C5102F61}" type="presOf" srcId="{65EF4277-0946-4572-9A41-159FA4FEFFC2}" destId="{5E677F6F-5A19-43C9-B8ED-8A9BFEBF2535}" srcOrd="0" destOrd="0" presId="urn:microsoft.com/office/officeart/2005/8/layout/process1"/>
    <dgm:cxn modelId="{EBB247BF-4F00-4A6A-B426-8E36EBFAB0C0}" type="presOf" srcId="{DF7B2A7B-4B33-43CD-8D82-6FBA4A357F87}" destId="{DE325B9B-B4D3-48A4-9922-0180332D7DA1}" srcOrd="1" destOrd="0" presId="urn:microsoft.com/office/officeart/2005/8/layout/process1"/>
    <dgm:cxn modelId="{48D541C2-35FC-49B6-AB19-49025D85886C}" type="presOf" srcId="{9E771457-9919-4EFD-87E5-933F2C89BD46}" destId="{47072C8E-443E-4B7A-B0EF-89C60CA37436}" srcOrd="0" destOrd="0" presId="urn:microsoft.com/office/officeart/2005/8/layout/process1"/>
    <dgm:cxn modelId="{1C3A37DA-5446-4A2A-BA44-3B850A11C35B}" srcId="{ED673E05-F720-4B46-81C5-D3C5F1471779}" destId="{F55AB032-2CF2-41E1-934D-3F10C59EF15B}" srcOrd="2" destOrd="0" parTransId="{30FFBE7C-559A-4A54-B460-0A394D1BD040}" sibTransId="{65EF4277-0946-4572-9A41-159FA4FEFFC2}"/>
    <dgm:cxn modelId="{833A24E6-BF3F-415C-BD66-DA60B783D180}" type="presOf" srcId="{AB7035DD-59B9-4181-ABEF-2DBCDE6209F0}" destId="{E5C017A5-4AE3-4A1A-A4F4-1F8F7162E478}" srcOrd="0" destOrd="0" presId="urn:microsoft.com/office/officeart/2005/8/layout/process1"/>
    <dgm:cxn modelId="{DE9774F2-B6C3-4461-A6C9-FA676956DC98}" type="presOf" srcId="{F55AB032-2CF2-41E1-934D-3F10C59EF15B}" destId="{CAC61ABC-FB20-43E6-9FAA-254DE53F6302}" srcOrd="0" destOrd="0" presId="urn:microsoft.com/office/officeart/2005/8/layout/process1"/>
    <dgm:cxn modelId="{8034BCEB-D7AF-458A-BA7D-720288E24890}" type="presParOf" srcId="{A64B8379-482C-4E82-ADCF-5697AF312A60}" destId="{5D3F4C37-D1DC-41EB-91FE-80805765E29C}" srcOrd="0" destOrd="0" presId="urn:microsoft.com/office/officeart/2005/8/layout/process1"/>
    <dgm:cxn modelId="{17B62885-A524-47DE-B98D-1B72EA1E928F}" type="presParOf" srcId="{A64B8379-482C-4E82-ADCF-5697AF312A60}" destId="{471E983E-35DC-4F7C-B207-C9D122C9CC1A}" srcOrd="1" destOrd="0" presId="urn:microsoft.com/office/officeart/2005/8/layout/process1"/>
    <dgm:cxn modelId="{51E509CE-3215-43FF-82E3-374E3F6F3523}" type="presParOf" srcId="{471E983E-35DC-4F7C-B207-C9D122C9CC1A}" destId="{0B9578E3-8F52-4B0D-A70D-8998847C86A3}" srcOrd="0" destOrd="0" presId="urn:microsoft.com/office/officeart/2005/8/layout/process1"/>
    <dgm:cxn modelId="{DC25A0B4-191F-42F8-BC46-F304347AF912}" type="presParOf" srcId="{A64B8379-482C-4E82-ADCF-5697AF312A60}" destId="{E5C017A5-4AE3-4A1A-A4F4-1F8F7162E478}" srcOrd="2" destOrd="0" presId="urn:microsoft.com/office/officeart/2005/8/layout/process1"/>
    <dgm:cxn modelId="{19DE9735-E628-4A7A-8028-07BE11D6E930}" type="presParOf" srcId="{A64B8379-482C-4E82-ADCF-5697AF312A60}" destId="{47072C8E-443E-4B7A-B0EF-89C60CA37436}" srcOrd="3" destOrd="0" presId="urn:microsoft.com/office/officeart/2005/8/layout/process1"/>
    <dgm:cxn modelId="{954AD8A5-8471-4215-BA78-ECFD7E1D1436}" type="presParOf" srcId="{47072C8E-443E-4B7A-B0EF-89C60CA37436}" destId="{1E4BB2DA-9B77-4244-AD99-5CC7DC551EC2}" srcOrd="0" destOrd="0" presId="urn:microsoft.com/office/officeart/2005/8/layout/process1"/>
    <dgm:cxn modelId="{BA769BEA-DB5B-4A0D-9257-08754F2C5A7F}" type="presParOf" srcId="{A64B8379-482C-4E82-ADCF-5697AF312A60}" destId="{CAC61ABC-FB20-43E6-9FAA-254DE53F6302}" srcOrd="4" destOrd="0" presId="urn:microsoft.com/office/officeart/2005/8/layout/process1"/>
    <dgm:cxn modelId="{2BECC7C4-EC31-48F6-A644-18E9C18252BB}" type="presParOf" srcId="{A64B8379-482C-4E82-ADCF-5697AF312A60}" destId="{5E677F6F-5A19-43C9-B8ED-8A9BFEBF2535}" srcOrd="5" destOrd="0" presId="urn:microsoft.com/office/officeart/2005/8/layout/process1"/>
    <dgm:cxn modelId="{A8892B91-6161-4AAC-854C-E819195C573F}" type="presParOf" srcId="{5E677F6F-5A19-43C9-B8ED-8A9BFEBF2535}" destId="{3FA08022-D13E-47EC-899D-7AD15B358D97}" srcOrd="0" destOrd="0" presId="urn:microsoft.com/office/officeart/2005/8/layout/process1"/>
    <dgm:cxn modelId="{FAC88927-9740-4207-969E-FA483852D337}" type="presParOf" srcId="{A64B8379-482C-4E82-ADCF-5697AF312A60}" destId="{26DFEE23-CCB6-4CF0-8A0E-32E5B503F0B8}" srcOrd="6" destOrd="0" presId="urn:microsoft.com/office/officeart/2005/8/layout/process1"/>
    <dgm:cxn modelId="{0B406DDA-D5CB-4BFD-AE31-1D47D8F42037}" type="presParOf" srcId="{A64B8379-482C-4E82-ADCF-5697AF312A60}" destId="{B8B4CE0D-2AC8-41A5-BAC4-63D4AB68C7B0}" srcOrd="7" destOrd="0" presId="urn:microsoft.com/office/officeart/2005/8/layout/process1"/>
    <dgm:cxn modelId="{9428B5D4-91E2-45F4-9352-0FF445758D32}" type="presParOf" srcId="{B8B4CE0D-2AC8-41A5-BAC4-63D4AB68C7B0}" destId="{DE325B9B-B4D3-48A4-9922-0180332D7DA1}" srcOrd="0" destOrd="0" presId="urn:microsoft.com/office/officeart/2005/8/layout/process1"/>
    <dgm:cxn modelId="{82A64E1B-F973-47AC-ADF4-B41841052C75}" type="presParOf" srcId="{A64B8379-482C-4E82-ADCF-5697AF312A60}" destId="{677D2A31-6345-44A4-B17B-664C56C289EA}" srcOrd="8" destOrd="0" presId="urn:microsoft.com/office/officeart/2005/8/layout/process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0F0C3F-3DF2-4851-AE00-C9F7C0A36328}">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03C4666-4993-4CEC-B625-26F16177A93D}">
      <dsp:nvSpPr>
        <dsp:cNvPr id="0" name=""/>
        <dsp:cNvSpPr/>
      </dsp:nvSpPr>
      <dsp:spPr>
        <a:xfrm>
          <a:off x="274320" y="32040"/>
          <a:ext cx="3840480" cy="7084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bg1"/>
              </a:solidFill>
              <a:latin typeface="Times New Roman" panose="02020603050405020304" pitchFamily="18" charset="0"/>
              <a:cs typeface="Times New Roman" panose="02020603050405020304" pitchFamily="18" charset="0"/>
            </a:rPr>
            <a:t>Ownership: Strong Costco-specific capabilities</a:t>
          </a:r>
          <a:endParaRPr lang="en-IN" sz="1400" kern="1200">
            <a:solidFill>
              <a:schemeClr val="bg1"/>
            </a:solidFill>
            <a:latin typeface="Times New Roman" panose="02020603050405020304" pitchFamily="18" charset="0"/>
            <a:cs typeface="Times New Roman" panose="02020603050405020304" pitchFamily="18" charset="0"/>
          </a:endParaRPr>
        </a:p>
      </dsp:txBody>
      <dsp:txXfrm>
        <a:off x="308905" y="66625"/>
        <a:ext cx="3771310" cy="639310"/>
      </dsp:txXfrm>
    </dsp:sp>
    <dsp:sp modelId="{54DEDF46-78B0-4BB9-8A5E-BDEDE7BDA37E}">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444120F-CF62-45AA-9989-A5749F330793}">
      <dsp:nvSpPr>
        <dsp:cNvPr id="0" name=""/>
        <dsp:cNvSpPr/>
      </dsp:nvSpPr>
      <dsp:spPr>
        <a:xfrm>
          <a:off x="274320" y="112068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bg1"/>
              </a:solidFill>
              <a:latin typeface="Times New Roman" panose="02020603050405020304" pitchFamily="18" charset="0"/>
              <a:cs typeface="Times New Roman" panose="02020603050405020304" pitchFamily="18" charset="0"/>
            </a:rPr>
            <a:t>Location: Attractive but institutionally complex Indian market</a:t>
          </a:r>
          <a:endParaRPr lang="en-IN" sz="1400" kern="1200">
            <a:solidFill>
              <a:schemeClr val="bg1"/>
            </a:solidFill>
            <a:latin typeface="Times New Roman" panose="02020603050405020304" pitchFamily="18" charset="0"/>
            <a:cs typeface="Times New Roman" panose="02020603050405020304" pitchFamily="18" charset="0"/>
          </a:endParaRPr>
        </a:p>
      </dsp:txBody>
      <dsp:txXfrm>
        <a:off x="308905" y="1155265"/>
        <a:ext cx="3771310" cy="639310"/>
      </dsp:txXfrm>
    </dsp:sp>
    <dsp:sp modelId="{F255D063-33EF-4C41-86BF-D18FF6359538}">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12AFD7A-0B4D-45AB-9513-82CEA2BB9C59}">
      <dsp:nvSpPr>
        <dsp:cNvPr id="0" name=""/>
        <dsp:cNvSpPr/>
      </dsp:nvSpPr>
      <dsp:spPr>
        <a:xfrm>
          <a:off x="274320" y="2209320"/>
          <a:ext cx="3840480" cy="7084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bg1"/>
              </a:solidFill>
              <a:latin typeface="Times New Roman" panose="02020603050405020304" pitchFamily="18" charset="0"/>
              <a:cs typeface="Times New Roman" panose="02020603050405020304" pitchFamily="18" charset="0"/>
            </a:rPr>
            <a:t>Internalisation: Potential benefits from maintaining operational control</a:t>
          </a:r>
          <a:endParaRPr lang="en-IN" sz="1400" kern="1200">
            <a:solidFill>
              <a:schemeClr val="bg1"/>
            </a:solidFill>
            <a:latin typeface="Times New Roman" panose="02020603050405020304" pitchFamily="18" charset="0"/>
            <a:cs typeface="Times New Roman" panose="02020603050405020304" pitchFamily="18" charset="0"/>
          </a:endParaRPr>
        </a:p>
      </dsp:txBody>
      <dsp:txXfrm>
        <a:off x="308905" y="2243905"/>
        <a:ext cx="3771310"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3F4C37-D1DC-41EB-91FE-80805765E29C}">
      <dsp:nvSpPr>
        <dsp:cNvPr id="0" name=""/>
        <dsp:cNvSpPr/>
      </dsp:nvSpPr>
      <dsp:spPr>
        <a:xfrm>
          <a:off x="1293" y="187035"/>
          <a:ext cx="872235" cy="940378"/>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Local partnership </a:t>
          </a:r>
          <a:endParaRPr lang="en-IN" sz="1200" kern="1200">
            <a:latin typeface="Times New Roman" panose="02020603050405020304" pitchFamily="18" charset="0"/>
            <a:cs typeface="Times New Roman" panose="02020603050405020304" pitchFamily="18" charset="0"/>
          </a:endParaRPr>
        </a:p>
      </dsp:txBody>
      <dsp:txXfrm>
        <a:off x="26840" y="212582"/>
        <a:ext cx="821141" cy="889284"/>
      </dsp:txXfrm>
    </dsp:sp>
    <dsp:sp modelId="{471E983E-35DC-4F7C-B207-C9D122C9CC1A}">
      <dsp:nvSpPr>
        <dsp:cNvPr id="0" name=""/>
        <dsp:cNvSpPr/>
      </dsp:nvSpPr>
      <dsp:spPr>
        <a:xfrm>
          <a:off x="960752" y="549067"/>
          <a:ext cx="184913" cy="216314"/>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960752" y="592330"/>
        <a:ext cx="129439" cy="129788"/>
      </dsp:txXfrm>
    </dsp:sp>
    <dsp:sp modelId="{E5C017A5-4AE3-4A1A-A4F4-1F8F7162E478}">
      <dsp:nvSpPr>
        <dsp:cNvPr id="0" name=""/>
        <dsp:cNvSpPr/>
      </dsp:nvSpPr>
      <dsp:spPr>
        <a:xfrm>
          <a:off x="1222423" y="187035"/>
          <a:ext cx="872235" cy="94037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Market learning </a:t>
          </a:r>
          <a:endParaRPr lang="en-IN" sz="1200" kern="1200">
            <a:latin typeface="Times New Roman" panose="02020603050405020304" pitchFamily="18" charset="0"/>
            <a:cs typeface="Times New Roman" panose="02020603050405020304" pitchFamily="18" charset="0"/>
          </a:endParaRPr>
        </a:p>
      </dsp:txBody>
      <dsp:txXfrm>
        <a:off x="1247970" y="212582"/>
        <a:ext cx="821141" cy="889284"/>
      </dsp:txXfrm>
    </dsp:sp>
    <dsp:sp modelId="{47072C8E-443E-4B7A-B0EF-89C60CA37436}">
      <dsp:nvSpPr>
        <dsp:cNvPr id="0" name=""/>
        <dsp:cNvSpPr/>
      </dsp:nvSpPr>
      <dsp:spPr>
        <a:xfrm>
          <a:off x="2181881" y="549067"/>
          <a:ext cx="184913" cy="216314"/>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181881" y="592330"/>
        <a:ext cx="129439" cy="129788"/>
      </dsp:txXfrm>
    </dsp:sp>
    <dsp:sp modelId="{CAC61ABC-FB20-43E6-9FAA-254DE53F6302}">
      <dsp:nvSpPr>
        <dsp:cNvPr id="0" name=""/>
        <dsp:cNvSpPr/>
      </dsp:nvSpPr>
      <dsp:spPr>
        <a:xfrm>
          <a:off x="2443552" y="187035"/>
          <a:ext cx="1027920" cy="940378"/>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Operational validation </a:t>
          </a:r>
          <a:endParaRPr lang="en-IN" sz="1200" kern="1200">
            <a:latin typeface="Times New Roman" panose="02020603050405020304" pitchFamily="18" charset="0"/>
            <a:cs typeface="Times New Roman" panose="02020603050405020304" pitchFamily="18" charset="0"/>
          </a:endParaRPr>
        </a:p>
      </dsp:txBody>
      <dsp:txXfrm>
        <a:off x="2471095" y="214578"/>
        <a:ext cx="972834" cy="885292"/>
      </dsp:txXfrm>
    </dsp:sp>
    <dsp:sp modelId="{5E677F6F-5A19-43C9-B8ED-8A9BFEBF2535}">
      <dsp:nvSpPr>
        <dsp:cNvPr id="0" name=""/>
        <dsp:cNvSpPr/>
      </dsp:nvSpPr>
      <dsp:spPr>
        <a:xfrm>
          <a:off x="3558696" y="549067"/>
          <a:ext cx="184913" cy="216314"/>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3558696" y="592330"/>
        <a:ext cx="129439" cy="129788"/>
      </dsp:txXfrm>
    </dsp:sp>
    <dsp:sp modelId="{26DFEE23-CCB6-4CF0-8A0E-32E5B503F0B8}">
      <dsp:nvSpPr>
        <dsp:cNvPr id="0" name=""/>
        <dsp:cNvSpPr/>
      </dsp:nvSpPr>
      <dsp:spPr>
        <a:xfrm>
          <a:off x="3820366" y="187035"/>
          <a:ext cx="872235" cy="940378"/>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Selective expansion </a:t>
          </a:r>
          <a:endParaRPr lang="en-IN" sz="1200" kern="1200">
            <a:latin typeface="Times New Roman" panose="02020603050405020304" pitchFamily="18" charset="0"/>
            <a:cs typeface="Times New Roman" panose="02020603050405020304" pitchFamily="18" charset="0"/>
          </a:endParaRPr>
        </a:p>
      </dsp:txBody>
      <dsp:txXfrm>
        <a:off x="3845913" y="212582"/>
        <a:ext cx="821141" cy="889284"/>
      </dsp:txXfrm>
    </dsp:sp>
    <dsp:sp modelId="{B8B4CE0D-2AC8-41A5-BAC4-63D4AB68C7B0}">
      <dsp:nvSpPr>
        <dsp:cNvPr id="0" name=""/>
        <dsp:cNvSpPr/>
      </dsp:nvSpPr>
      <dsp:spPr>
        <a:xfrm>
          <a:off x="4779825" y="549067"/>
          <a:ext cx="184913" cy="216314"/>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4779825" y="592330"/>
        <a:ext cx="129439" cy="129788"/>
      </dsp:txXfrm>
    </dsp:sp>
    <dsp:sp modelId="{677D2A31-6345-44A4-B17B-664C56C289EA}">
      <dsp:nvSpPr>
        <dsp:cNvPr id="0" name=""/>
        <dsp:cNvSpPr/>
      </dsp:nvSpPr>
      <dsp:spPr>
        <a:xfrm>
          <a:off x="5041495" y="187035"/>
          <a:ext cx="872235" cy="94037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Potential increased ownership as well as control</a:t>
          </a:r>
          <a:endParaRPr lang="en-IN" sz="1200" kern="1200">
            <a:latin typeface="Times New Roman" panose="02020603050405020304" pitchFamily="18" charset="0"/>
            <a:cs typeface="Times New Roman" panose="02020603050405020304" pitchFamily="18" charset="0"/>
          </a:endParaRPr>
        </a:p>
      </dsp:txBody>
      <dsp:txXfrm>
        <a:off x="5067042" y="212582"/>
        <a:ext cx="821141" cy="88928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B3DEE-61FD-4781-B3CB-03CCD74AF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7400</Words>
  <Characters>42181</Characters>
  <Application>Microsoft Office Word</Application>
  <DocSecurity>0</DocSecurity>
  <Lines>351</Lines>
  <Paragraphs>98</Paragraphs>
  <ScaleCrop>false</ScaleCrop>
  <Company/>
  <LinksUpToDate>false</LinksUpToDate>
  <CharactersWithSpaces>49483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2026-08-10T10:54:00Z</dcterms:created>
  <dcterms:modified xsi:type="dcterms:W3CDTF">2026-08-13T23:36:00Z</dcterms:modified>
</cp:coreProperties>
</file>