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F483A" w14:textId="77777777" w:rsidR="00F13707" w:rsidRPr="00AB33AB" w:rsidRDefault="00F13707" w:rsidP="00F13707">
      <w:pPr>
        <w:spacing w:line="360" w:lineRule="auto"/>
        <w:rPr>
          <w:rFonts w:ascii="Arial" w:hAnsi="Arial" w:cs="Arial"/>
        </w:rPr>
      </w:pPr>
      <w:r w:rsidRPr="00AB33AB">
        <w:rPr>
          <w:rFonts w:ascii="Arial" w:hAnsi="Arial" w:cs="Arial"/>
        </w:rPr>
        <w:t>Student name: Ioana Cocea</w:t>
      </w:r>
    </w:p>
    <w:p w14:paraId="66A2CB42" w14:textId="4382A11C" w:rsidR="00F13707" w:rsidRPr="00AB33AB" w:rsidRDefault="00F13707" w:rsidP="00F13707">
      <w:pPr>
        <w:spacing w:line="360" w:lineRule="auto"/>
        <w:rPr>
          <w:rFonts w:ascii="Arial" w:hAnsi="Arial" w:cs="Arial"/>
        </w:rPr>
      </w:pPr>
      <w:r w:rsidRPr="00AB33AB">
        <w:rPr>
          <w:rFonts w:ascii="Arial" w:hAnsi="Arial" w:cs="Arial"/>
        </w:rPr>
        <w:t>Student id:</w:t>
      </w:r>
      <w:r w:rsidR="00801896">
        <w:rPr>
          <w:rFonts w:ascii="Arial" w:hAnsi="Arial" w:cs="Arial"/>
        </w:rPr>
        <w:t xml:space="preserve"> </w:t>
      </w:r>
      <w:r w:rsidRPr="00AB33AB">
        <w:rPr>
          <w:rFonts w:ascii="Arial" w:hAnsi="Arial" w:cs="Arial"/>
        </w:rPr>
        <w:t>1920428</w:t>
      </w:r>
    </w:p>
    <w:p w14:paraId="0E5C9C4A" w14:textId="77777777" w:rsidR="00F13707" w:rsidRPr="00AB33AB" w:rsidRDefault="00F13707" w:rsidP="00F13707">
      <w:pPr>
        <w:spacing w:line="360" w:lineRule="auto"/>
        <w:rPr>
          <w:rFonts w:ascii="Arial" w:hAnsi="Arial" w:cs="Arial"/>
        </w:rPr>
      </w:pPr>
      <w:proofErr w:type="spellStart"/>
      <w:r w:rsidRPr="00AB33AB">
        <w:rPr>
          <w:rFonts w:ascii="Arial" w:hAnsi="Arial" w:cs="Arial"/>
        </w:rPr>
        <w:t>Programme</w:t>
      </w:r>
      <w:proofErr w:type="spellEnd"/>
      <w:r w:rsidRPr="00AB33AB">
        <w:rPr>
          <w:rFonts w:ascii="Arial" w:hAnsi="Arial" w:cs="Arial"/>
        </w:rPr>
        <w:t>: BA Business Management Level 5</w:t>
      </w:r>
    </w:p>
    <w:p w14:paraId="11E47949" w14:textId="726CE117" w:rsidR="00F13707" w:rsidRPr="00AB33AB" w:rsidRDefault="00F13707" w:rsidP="00F13707">
      <w:pPr>
        <w:spacing w:line="360" w:lineRule="auto"/>
        <w:rPr>
          <w:rFonts w:ascii="Arial" w:hAnsi="Arial" w:cs="Arial"/>
        </w:rPr>
      </w:pPr>
      <w:r w:rsidRPr="00AB33AB">
        <w:rPr>
          <w:rFonts w:ascii="Arial" w:hAnsi="Arial" w:cs="Arial"/>
        </w:rPr>
        <w:t>Module name: Manag</w:t>
      </w:r>
      <w:r>
        <w:rPr>
          <w:rFonts w:ascii="Arial" w:hAnsi="Arial" w:cs="Arial"/>
        </w:rPr>
        <w:t>ement Accounting</w:t>
      </w:r>
    </w:p>
    <w:p w14:paraId="050D940E" w14:textId="23B53ADE" w:rsidR="00F13707" w:rsidRPr="00AB33AB" w:rsidRDefault="00F13707" w:rsidP="00F13707">
      <w:pPr>
        <w:spacing w:line="360" w:lineRule="auto"/>
        <w:rPr>
          <w:rFonts w:ascii="Arial" w:hAnsi="Arial" w:cs="Arial"/>
        </w:rPr>
      </w:pPr>
      <w:r w:rsidRPr="00AB33AB">
        <w:rPr>
          <w:rFonts w:ascii="Arial" w:hAnsi="Arial" w:cs="Arial"/>
        </w:rPr>
        <w:t xml:space="preserve">Module </w:t>
      </w:r>
      <w:r w:rsidR="00691C46">
        <w:rPr>
          <w:rFonts w:ascii="Arial" w:hAnsi="Arial" w:cs="Arial"/>
        </w:rPr>
        <w:t>code</w:t>
      </w:r>
      <w:r w:rsidRPr="00AB33AB">
        <w:rPr>
          <w:rFonts w:ascii="Arial" w:hAnsi="Arial" w:cs="Arial"/>
        </w:rPr>
        <w:t>: LCBB500</w:t>
      </w:r>
      <w:r>
        <w:rPr>
          <w:rFonts w:ascii="Arial" w:hAnsi="Arial" w:cs="Arial"/>
        </w:rPr>
        <w:t>2</w:t>
      </w:r>
    </w:p>
    <w:p w14:paraId="74F588D7" w14:textId="3154E2D8" w:rsidR="00F13707" w:rsidRPr="00AB33AB" w:rsidRDefault="00F13707" w:rsidP="00F13707">
      <w:pPr>
        <w:spacing w:line="360" w:lineRule="auto"/>
        <w:rPr>
          <w:rFonts w:ascii="Arial" w:hAnsi="Arial" w:cs="Arial"/>
        </w:rPr>
      </w:pPr>
      <w:r w:rsidRPr="00AB33AB">
        <w:rPr>
          <w:rFonts w:ascii="Arial" w:hAnsi="Arial" w:cs="Arial"/>
        </w:rPr>
        <w:t>Assignment Title: Ass</w:t>
      </w:r>
      <w:r w:rsidR="003650E8">
        <w:rPr>
          <w:rFonts w:ascii="Arial" w:hAnsi="Arial" w:cs="Arial"/>
        </w:rPr>
        <w:t>essment</w:t>
      </w:r>
      <w:r w:rsidRPr="00AB33AB">
        <w:rPr>
          <w:rFonts w:ascii="Arial" w:hAnsi="Arial" w:cs="Arial"/>
        </w:rPr>
        <w:t xml:space="preserve"> 2</w:t>
      </w:r>
      <w:r w:rsidR="00314013">
        <w:rPr>
          <w:rFonts w:ascii="Arial" w:hAnsi="Arial" w:cs="Arial"/>
        </w:rPr>
        <w:t xml:space="preserve"> </w:t>
      </w:r>
      <w:r>
        <w:rPr>
          <w:rFonts w:ascii="Arial" w:hAnsi="Arial" w:cs="Arial"/>
        </w:rPr>
        <w:t>Report</w:t>
      </w:r>
    </w:p>
    <w:p w14:paraId="16388826" w14:textId="5041C9D3" w:rsidR="00B82777" w:rsidRPr="00F13707" w:rsidRDefault="00F13707" w:rsidP="00F13707">
      <w:pPr>
        <w:rPr>
          <w:rFonts w:ascii="Arial" w:hAnsi="Arial" w:cs="Arial"/>
        </w:rPr>
      </w:pPr>
      <w:r w:rsidRPr="00AB33AB">
        <w:rPr>
          <w:rFonts w:ascii="Arial" w:hAnsi="Arial" w:cs="Arial"/>
        </w:rPr>
        <w:t>Module Lecturer</w:t>
      </w:r>
      <w:r>
        <w:rPr>
          <w:rFonts w:ascii="Arial" w:hAnsi="Arial" w:cs="Arial"/>
        </w:rPr>
        <w:t>:</w:t>
      </w:r>
      <w:r w:rsidR="00DF3AF9">
        <w:rPr>
          <w:rFonts w:ascii="Arial" w:hAnsi="Arial" w:cs="Arial"/>
        </w:rPr>
        <w:t xml:space="preserve"> </w:t>
      </w:r>
      <w:r w:rsidR="00691C46">
        <w:rPr>
          <w:rFonts w:ascii="Arial" w:hAnsi="Arial" w:cs="Arial"/>
        </w:rPr>
        <w:t xml:space="preserve">Riaz Bhatti and </w:t>
      </w:r>
      <w:r w:rsidR="00DF3AF9">
        <w:rPr>
          <w:rFonts w:ascii="Arial" w:hAnsi="Arial" w:cs="Arial"/>
        </w:rPr>
        <w:t>Zainab Atta</w:t>
      </w:r>
    </w:p>
    <w:p w14:paraId="51EE1C12" w14:textId="36B7B887" w:rsidR="00B82777" w:rsidRDefault="00B82777"/>
    <w:p w14:paraId="412EF2A7" w14:textId="411FC1D1" w:rsidR="00B82777" w:rsidRDefault="00B82777"/>
    <w:p w14:paraId="7A5B3DE6" w14:textId="19628BA1" w:rsidR="00B82777" w:rsidRDefault="00B82777"/>
    <w:p w14:paraId="749368B1" w14:textId="562439E6" w:rsidR="00B82777" w:rsidRDefault="00B82777"/>
    <w:p w14:paraId="46CE001A" w14:textId="67E6AD39" w:rsidR="00B82777" w:rsidRDefault="00B82777"/>
    <w:p w14:paraId="1790645D" w14:textId="0005B288" w:rsidR="00B82777" w:rsidRPr="00491B61" w:rsidRDefault="00491B61" w:rsidP="00491B61">
      <w:pPr>
        <w:jc w:val="center"/>
        <w:rPr>
          <w:rFonts w:ascii="Arial" w:hAnsi="Arial" w:cs="Arial"/>
          <w:b/>
          <w:bCs/>
          <w:sz w:val="32"/>
          <w:szCs w:val="32"/>
        </w:rPr>
      </w:pPr>
      <w:r w:rsidRPr="00491B61">
        <w:rPr>
          <w:rFonts w:ascii="Arial" w:hAnsi="Arial" w:cs="Arial"/>
          <w:b/>
          <w:bCs/>
          <w:sz w:val="32"/>
          <w:szCs w:val="32"/>
        </w:rPr>
        <w:t>Management Accounting</w:t>
      </w:r>
    </w:p>
    <w:p w14:paraId="1D737F29" w14:textId="72E2185D" w:rsidR="00B82777" w:rsidRDefault="00B82777"/>
    <w:p w14:paraId="66CDAB22" w14:textId="7B2B2139" w:rsidR="00B82777" w:rsidRDefault="00B82777"/>
    <w:p w14:paraId="40A67ACC" w14:textId="4DC1BDF3" w:rsidR="00B82777" w:rsidRDefault="00B82777"/>
    <w:p w14:paraId="1CA0E4F4" w14:textId="637C17AA" w:rsidR="00B82777" w:rsidRDefault="00B82777"/>
    <w:p w14:paraId="2AA4C959" w14:textId="0ECD2716" w:rsidR="00B82777" w:rsidRDefault="00B82777"/>
    <w:p w14:paraId="6F6142F8" w14:textId="015304FB" w:rsidR="00B82777" w:rsidRDefault="00B82777"/>
    <w:p w14:paraId="68F2BF6A" w14:textId="43A6221F" w:rsidR="00B82777" w:rsidRDefault="00B82777"/>
    <w:p w14:paraId="5777D1AF" w14:textId="2AB3F8EC" w:rsidR="00B82777" w:rsidRDefault="00B82777"/>
    <w:p w14:paraId="5561411C" w14:textId="0F0BC50A" w:rsidR="00B82777" w:rsidRDefault="00B82777"/>
    <w:p w14:paraId="5192B965" w14:textId="04DF2A57" w:rsidR="00B82777" w:rsidRDefault="00B82777"/>
    <w:p w14:paraId="00680C7F" w14:textId="32B42327" w:rsidR="00B82777" w:rsidRDefault="00B82777"/>
    <w:p w14:paraId="43B55FCB" w14:textId="2028C1B2" w:rsidR="00B82777" w:rsidRDefault="00B82777"/>
    <w:p w14:paraId="080818F1" w14:textId="39B18308" w:rsidR="00B82777" w:rsidRDefault="00B82777"/>
    <w:sdt>
      <w:sdtPr>
        <w:rPr>
          <w:rFonts w:asciiTheme="minorHAnsi" w:eastAsiaTheme="minorHAnsi" w:hAnsiTheme="minorHAnsi" w:cstheme="minorBidi"/>
          <w:color w:val="auto"/>
          <w:sz w:val="22"/>
          <w:szCs w:val="22"/>
        </w:rPr>
        <w:id w:val="-7599175"/>
        <w:docPartObj>
          <w:docPartGallery w:val="Table of Contents"/>
          <w:docPartUnique/>
        </w:docPartObj>
      </w:sdtPr>
      <w:sdtEndPr>
        <w:rPr>
          <w:b/>
          <w:bCs/>
          <w:noProof/>
        </w:rPr>
      </w:sdtEndPr>
      <w:sdtContent>
        <w:p w14:paraId="10D4E723" w14:textId="3ED01DF4" w:rsidR="00B51431" w:rsidRDefault="00B51431">
          <w:pPr>
            <w:pStyle w:val="TOCHeading"/>
          </w:pPr>
          <w:r>
            <w:t>Table of Contents</w:t>
          </w:r>
        </w:p>
        <w:p w14:paraId="3DC51020" w14:textId="75E49BFF" w:rsidR="00DC3085" w:rsidRDefault="00B51431">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102254174" w:history="1">
            <w:r w:rsidR="00DC3085" w:rsidRPr="001A7F42">
              <w:rPr>
                <w:rStyle w:val="Hyperlink"/>
                <w:noProof/>
              </w:rPr>
              <w:t>1.</w:t>
            </w:r>
            <w:r w:rsidR="00DC3085">
              <w:rPr>
                <w:rFonts w:eastAsiaTheme="minorEastAsia"/>
                <w:noProof/>
              </w:rPr>
              <w:tab/>
            </w:r>
            <w:r w:rsidR="00DC3085" w:rsidRPr="001A7F42">
              <w:rPr>
                <w:rStyle w:val="Hyperlink"/>
                <w:noProof/>
              </w:rPr>
              <w:t>Introduction</w:t>
            </w:r>
            <w:r w:rsidR="00DC3085">
              <w:rPr>
                <w:noProof/>
                <w:webHidden/>
              </w:rPr>
              <w:tab/>
            </w:r>
            <w:r w:rsidR="00DC3085">
              <w:rPr>
                <w:noProof/>
                <w:webHidden/>
              </w:rPr>
              <w:fldChar w:fldCharType="begin"/>
            </w:r>
            <w:r w:rsidR="00DC3085">
              <w:rPr>
                <w:noProof/>
                <w:webHidden/>
              </w:rPr>
              <w:instrText xml:space="preserve"> PAGEREF _Toc102254174 \h </w:instrText>
            </w:r>
            <w:r w:rsidR="00DC3085">
              <w:rPr>
                <w:noProof/>
                <w:webHidden/>
              </w:rPr>
            </w:r>
            <w:r w:rsidR="00DC3085">
              <w:rPr>
                <w:noProof/>
                <w:webHidden/>
              </w:rPr>
              <w:fldChar w:fldCharType="separate"/>
            </w:r>
            <w:r w:rsidR="00DC3085">
              <w:rPr>
                <w:noProof/>
                <w:webHidden/>
              </w:rPr>
              <w:t>3</w:t>
            </w:r>
            <w:r w:rsidR="00DC3085">
              <w:rPr>
                <w:noProof/>
                <w:webHidden/>
              </w:rPr>
              <w:fldChar w:fldCharType="end"/>
            </w:r>
          </w:hyperlink>
        </w:p>
        <w:p w14:paraId="4C086DE5" w14:textId="2BF50EEF" w:rsidR="00DC3085" w:rsidRDefault="00EE19D8">
          <w:pPr>
            <w:pStyle w:val="TOC1"/>
            <w:tabs>
              <w:tab w:val="left" w:pos="440"/>
              <w:tab w:val="right" w:leader="dot" w:pos="9350"/>
            </w:tabs>
            <w:rPr>
              <w:rFonts w:eastAsiaTheme="minorEastAsia"/>
              <w:noProof/>
            </w:rPr>
          </w:pPr>
          <w:hyperlink w:anchor="_Toc102254175" w:history="1">
            <w:r w:rsidR="00DC3085" w:rsidRPr="001A7F42">
              <w:rPr>
                <w:rStyle w:val="Hyperlink"/>
                <w:noProof/>
              </w:rPr>
              <w:t>2.</w:t>
            </w:r>
            <w:r w:rsidR="00DC3085">
              <w:rPr>
                <w:rFonts w:eastAsiaTheme="minorEastAsia"/>
                <w:noProof/>
              </w:rPr>
              <w:tab/>
            </w:r>
            <w:r w:rsidR="00DC3085" w:rsidRPr="001A7F42">
              <w:rPr>
                <w:rStyle w:val="Hyperlink"/>
                <w:noProof/>
              </w:rPr>
              <w:t>Task A</w:t>
            </w:r>
            <w:r w:rsidR="00DC3085">
              <w:rPr>
                <w:noProof/>
                <w:webHidden/>
              </w:rPr>
              <w:tab/>
            </w:r>
            <w:r w:rsidR="00DC3085">
              <w:rPr>
                <w:noProof/>
                <w:webHidden/>
              </w:rPr>
              <w:fldChar w:fldCharType="begin"/>
            </w:r>
            <w:r w:rsidR="00DC3085">
              <w:rPr>
                <w:noProof/>
                <w:webHidden/>
              </w:rPr>
              <w:instrText xml:space="preserve"> PAGEREF _Toc102254175 \h </w:instrText>
            </w:r>
            <w:r w:rsidR="00DC3085">
              <w:rPr>
                <w:noProof/>
                <w:webHidden/>
              </w:rPr>
            </w:r>
            <w:r w:rsidR="00DC3085">
              <w:rPr>
                <w:noProof/>
                <w:webHidden/>
              </w:rPr>
              <w:fldChar w:fldCharType="separate"/>
            </w:r>
            <w:r w:rsidR="00DC3085">
              <w:rPr>
                <w:noProof/>
                <w:webHidden/>
              </w:rPr>
              <w:t>3</w:t>
            </w:r>
            <w:r w:rsidR="00DC3085">
              <w:rPr>
                <w:noProof/>
                <w:webHidden/>
              </w:rPr>
              <w:fldChar w:fldCharType="end"/>
            </w:r>
          </w:hyperlink>
        </w:p>
        <w:p w14:paraId="7A6CD4F6" w14:textId="525EB07C" w:rsidR="00DC3085" w:rsidRDefault="00EE19D8">
          <w:pPr>
            <w:pStyle w:val="TOC2"/>
            <w:tabs>
              <w:tab w:val="left" w:pos="880"/>
              <w:tab w:val="right" w:leader="dot" w:pos="9350"/>
            </w:tabs>
            <w:rPr>
              <w:rFonts w:eastAsiaTheme="minorEastAsia"/>
              <w:noProof/>
            </w:rPr>
          </w:pPr>
          <w:hyperlink w:anchor="_Toc102254176" w:history="1">
            <w:r w:rsidR="00DC3085" w:rsidRPr="001A7F42">
              <w:rPr>
                <w:rStyle w:val="Hyperlink"/>
                <w:noProof/>
              </w:rPr>
              <w:t>2.1.</w:t>
            </w:r>
            <w:r w:rsidR="00DC3085">
              <w:rPr>
                <w:rFonts w:eastAsiaTheme="minorEastAsia"/>
                <w:noProof/>
              </w:rPr>
              <w:tab/>
            </w:r>
            <w:r w:rsidR="00DC3085" w:rsidRPr="001A7F42">
              <w:rPr>
                <w:rStyle w:val="Hyperlink"/>
                <w:noProof/>
              </w:rPr>
              <w:t>Monthly control report including original budget, flexed budget, and variances</w:t>
            </w:r>
            <w:r w:rsidR="00DC3085">
              <w:rPr>
                <w:noProof/>
                <w:webHidden/>
              </w:rPr>
              <w:tab/>
            </w:r>
            <w:r w:rsidR="00DC3085">
              <w:rPr>
                <w:noProof/>
                <w:webHidden/>
              </w:rPr>
              <w:fldChar w:fldCharType="begin"/>
            </w:r>
            <w:r w:rsidR="00DC3085">
              <w:rPr>
                <w:noProof/>
                <w:webHidden/>
              </w:rPr>
              <w:instrText xml:space="preserve"> PAGEREF _Toc102254176 \h </w:instrText>
            </w:r>
            <w:r w:rsidR="00DC3085">
              <w:rPr>
                <w:noProof/>
                <w:webHidden/>
              </w:rPr>
            </w:r>
            <w:r w:rsidR="00DC3085">
              <w:rPr>
                <w:noProof/>
                <w:webHidden/>
              </w:rPr>
              <w:fldChar w:fldCharType="separate"/>
            </w:r>
            <w:r w:rsidR="00DC3085">
              <w:rPr>
                <w:noProof/>
                <w:webHidden/>
              </w:rPr>
              <w:t>3</w:t>
            </w:r>
            <w:r w:rsidR="00DC3085">
              <w:rPr>
                <w:noProof/>
                <w:webHidden/>
              </w:rPr>
              <w:fldChar w:fldCharType="end"/>
            </w:r>
          </w:hyperlink>
        </w:p>
        <w:p w14:paraId="3C32DB5A" w14:textId="559585F2" w:rsidR="00DC3085" w:rsidRDefault="00EE19D8">
          <w:pPr>
            <w:pStyle w:val="TOC2"/>
            <w:tabs>
              <w:tab w:val="left" w:pos="880"/>
              <w:tab w:val="right" w:leader="dot" w:pos="9350"/>
            </w:tabs>
            <w:rPr>
              <w:rFonts w:eastAsiaTheme="minorEastAsia"/>
              <w:noProof/>
            </w:rPr>
          </w:pPr>
          <w:hyperlink w:anchor="_Toc102254177" w:history="1">
            <w:r w:rsidR="00DC3085" w:rsidRPr="001A7F42">
              <w:rPr>
                <w:rStyle w:val="Hyperlink"/>
                <w:noProof/>
              </w:rPr>
              <w:t>2.2.</w:t>
            </w:r>
            <w:r w:rsidR="00DC3085">
              <w:rPr>
                <w:rFonts w:eastAsiaTheme="minorEastAsia"/>
                <w:noProof/>
              </w:rPr>
              <w:tab/>
            </w:r>
            <w:r w:rsidR="00DC3085" w:rsidRPr="001A7F42">
              <w:rPr>
                <w:rStyle w:val="Hyperlink"/>
                <w:noProof/>
              </w:rPr>
              <w:t>Report of performance for 2020 based on monthly control report: Amana`s</w:t>
            </w:r>
            <w:r w:rsidR="00DC3085">
              <w:rPr>
                <w:noProof/>
                <w:webHidden/>
              </w:rPr>
              <w:tab/>
            </w:r>
            <w:r w:rsidR="00DC3085">
              <w:rPr>
                <w:noProof/>
                <w:webHidden/>
              </w:rPr>
              <w:fldChar w:fldCharType="begin"/>
            </w:r>
            <w:r w:rsidR="00DC3085">
              <w:rPr>
                <w:noProof/>
                <w:webHidden/>
              </w:rPr>
              <w:instrText xml:space="preserve"> PAGEREF _Toc102254177 \h </w:instrText>
            </w:r>
            <w:r w:rsidR="00DC3085">
              <w:rPr>
                <w:noProof/>
                <w:webHidden/>
              </w:rPr>
            </w:r>
            <w:r w:rsidR="00DC3085">
              <w:rPr>
                <w:noProof/>
                <w:webHidden/>
              </w:rPr>
              <w:fldChar w:fldCharType="separate"/>
            </w:r>
            <w:r w:rsidR="00DC3085">
              <w:rPr>
                <w:noProof/>
                <w:webHidden/>
              </w:rPr>
              <w:t>5</w:t>
            </w:r>
            <w:r w:rsidR="00DC3085">
              <w:rPr>
                <w:noProof/>
                <w:webHidden/>
              </w:rPr>
              <w:fldChar w:fldCharType="end"/>
            </w:r>
          </w:hyperlink>
        </w:p>
        <w:p w14:paraId="0615DA73" w14:textId="3F400806" w:rsidR="00DC3085" w:rsidRDefault="00EE19D8">
          <w:pPr>
            <w:pStyle w:val="TOC2"/>
            <w:tabs>
              <w:tab w:val="left" w:pos="880"/>
              <w:tab w:val="right" w:leader="dot" w:pos="9350"/>
            </w:tabs>
            <w:rPr>
              <w:rFonts w:eastAsiaTheme="minorEastAsia"/>
              <w:noProof/>
            </w:rPr>
          </w:pPr>
          <w:hyperlink w:anchor="_Toc102254178" w:history="1">
            <w:r w:rsidR="00DC3085" w:rsidRPr="001A7F42">
              <w:rPr>
                <w:rStyle w:val="Hyperlink"/>
                <w:noProof/>
              </w:rPr>
              <w:t>2.3.</w:t>
            </w:r>
            <w:r w:rsidR="00DC3085">
              <w:rPr>
                <w:rFonts w:eastAsiaTheme="minorEastAsia"/>
                <w:noProof/>
              </w:rPr>
              <w:tab/>
            </w:r>
            <w:r w:rsidR="00DC3085" w:rsidRPr="001A7F42">
              <w:rPr>
                <w:rStyle w:val="Hyperlink"/>
                <w:noProof/>
              </w:rPr>
              <w:t>Recommendation -Areas of improvement</w:t>
            </w:r>
            <w:r w:rsidR="00DC3085">
              <w:rPr>
                <w:noProof/>
                <w:webHidden/>
              </w:rPr>
              <w:tab/>
            </w:r>
            <w:r w:rsidR="00DC3085">
              <w:rPr>
                <w:noProof/>
                <w:webHidden/>
              </w:rPr>
              <w:fldChar w:fldCharType="begin"/>
            </w:r>
            <w:r w:rsidR="00DC3085">
              <w:rPr>
                <w:noProof/>
                <w:webHidden/>
              </w:rPr>
              <w:instrText xml:space="preserve"> PAGEREF _Toc102254178 \h </w:instrText>
            </w:r>
            <w:r w:rsidR="00DC3085">
              <w:rPr>
                <w:noProof/>
                <w:webHidden/>
              </w:rPr>
            </w:r>
            <w:r w:rsidR="00DC3085">
              <w:rPr>
                <w:noProof/>
                <w:webHidden/>
              </w:rPr>
              <w:fldChar w:fldCharType="separate"/>
            </w:r>
            <w:r w:rsidR="00DC3085">
              <w:rPr>
                <w:noProof/>
                <w:webHidden/>
              </w:rPr>
              <w:t>7</w:t>
            </w:r>
            <w:r w:rsidR="00DC3085">
              <w:rPr>
                <w:noProof/>
                <w:webHidden/>
              </w:rPr>
              <w:fldChar w:fldCharType="end"/>
            </w:r>
          </w:hyperlink>
        </w:p>
        <w:p w14:paraId="0F6A1D96" w14:textId="505ACB4D" w:rsidR="00DC3085" w:rsidRDefault="00EE19D8">
          <w:pPr>
            <w:pStyle w:val="TOC1"/>
            <w:tabs>
              <w:tab w:val="left" w:pos="440"/>
              <w:tab w:val="right" w:leader="dot" w:pos="9350"/>
            </w:tabs>
            <w:rPr>
              <w:rFonts w:eastAsiaTheme="minorEastAsia"/>
              <w:noProof/>
            </w:rPr>
          </w:pPr>
          <w:hyperlink w:anchor="_Toc102254179" w:history="1">
            <w:r w:rsidR="00DC3085" w:rsidRPr="001A7F42">
              <w:rPr>
                <w:rStyle w:val="Hyperlink"/>
                <w:noProof/>
              </w:rPr>
              <w:t>3.</w:t>
            </w:r>
            <w:r w:rsidR="00DC3085">
              <w:rPr>
                <w:rFonts w:eastAsiaTheme="minorEastAsia"/>
                <w:noProof/>
              </w:rPr>
              <w:tab/>
            </w:r>
            <w:r w:rsidR="00DC3085" w:rsidRPr="001A7F42">
              <w:rPr>
                <w:rStyle w:val="Hyperlink"/>
                <w:noProof/>
              </w:rPr>
              <w:t>Part B</w:t>
            </w:r>
            <w:r w:rsidR="00DC3085">
              <w:rPr>
                <w:noProof/>
                <w:webHidden/>
              </w:rPr>
              <w:tab/>
            </w:r>
            <w:r w:rsidR="00DC3085">
              <w:rPr>
                <w:noProof/>
                <w:webHidden/>
              </w:rPr>
              <w:fldChar w:fldCharType="begin"/>
            </w:r>
            <w:r w:rsidR="00DC3085">
              <w:rPr>
                <w:noProof/>
                <w:webHidden/>
              </w:rPr>
              <w:instrText xml:space="preserve"> PAGEREF _Toc102254179 \h </w:instrText>
            </w:r>
            <w:r w:rsidR="00DC3085">
              <w:rPr>
                <w:noProof/>
                <w:webHidden/>
              </w:rPr>
            </w:r>
            <w:r w:rsidR="00DC3085">
              <w:rPr>
                <w:noProof/>
                <w:webHidden/>
              </w:rPr>
              <w:fldChar w:fldCharType="separate"/>
            </w:r>
            <w:r w:rsidR="00DC3085">
              <w:rPr>
                <w:noProof/>
                <w:webHidden/>
              </w:rPr>
              <w:t>8</w:t>
            </w:r>
            <w:r w:rsidR="00DC3085">
              <w:rPr>
                <w:noProof/>
                <w:webHidden/>
              </w:rPr>
              <w:fldChar w:fldCharType="end"/>
            </w:r>
          </w:hyperlink>
        </w:p>
        <w:p w14:paraId="74FDB29F" w14:textId="1C5A3D27" w:rsidR="00DC3085" w:rsidRDefault="00EE19D8">
          <w:pPr>
            <w:pStyle w:val="TOC2"/>
            <w:tabs>
              <w:tab w:val="left" w:pos="880"/>
              <w:tab w:val="right" w:leader="dot" w:pos="9350"/>
            </w:tabs>
            <w:rPr>
              <w:rFonts w:eastAsiaTheme="minorEastAsia"/>
              <w:noProof/>
            </w:rPr>
          </w:pPr>
          <w:hyperlink w:anchor="_Toc102254180" w:history="1">
            <w:r w:rsidR="00DC3085" w:rsidRPr="001A7F42">
              <w:rPr>
                <w:rStyle w:val="Hyperlink"/>
                <w:noProof/>
              </w:rPr>
              <w:t>3.1.</w:t>
            </w:r>
            <w:r w:rsidR="00DC3085">
              <w:rPr>
                <w:rFonts w:eastAsiaTheme="minorEastAsia"/>
                <w:noProof/>
              </w:rPr>
              <w:tab/>
            </w:r>
            <w:r w:rsidR="00DC3085" w:rsidRPr="001A7F42">
              <w:rPr>
                <w:rStyle w:val="Hyperlink"/>
                <w:noProof/>
              </w:rPr>
              <w:t>Risk analysis</w:t>
            </w:r>
            <w:r w:rsidR="00DC3085">
              <w:rPr>
                <w:noProof/>
                <w:webHidden/>
              </w:rPr>
              <w:tab/>
            </w:r>
            <w:r w:rsidR="00DC3085">
              <w:rPr>
                <w:noProof/>
                <w:webHidden/>
              </w:rPr>
              <w:fldChar w:fldCharType="begin"/>
            </w:r>
            <w:r w:rsidR="00DC3085">
              <w:rPr>
                <w:noProof/>
                <w:webHidden/>
              </w:rPr>
              <w:instrText xml:space="preserve"> PAGEREF _Toc102254180 \h </w:instrText>
            </w:r>
            <w:r w:rsidR="00DC3085">
              <w:rPr>
                <w:noProof/>
                <w:webHidden/>
              </w:rPr>
            </w:r>
            <w:r w:rsidR="00DC3085">
              <w:rPr>
                <w:noProof/>
                <w:webHidden/>
              </w:rPr>
              <w:fldChar w:fldCharType="separate"/>
            </w:r>
            <w:r w:rsidR="00DC3085">
              <w:rPr>
                <w:noProof/>
                <w:webHidden/>
              </w:rPr>
              <w:t>8</w:t>
            </w:r>
            <w:r w:rsidR="00DC3085">
              <w:rPr>
                <w:noProof/>
                <w:webHidden/>
              </w:rPr>
              <w:fldChar w:fldCharType="end"/>
            </w:r>
          </w:hyperlink>
        </w:p>
        <w:p w14:paraId="43BA6144" w14:textId="5A0ED80B" w:rsidR="00DC3085" w:rsidRDefault="00EE19D8">
          <w:pPr>
            <w:pStyle w:val="TOC2"/>
            <w:tabs>
              <w:tab w:val="left" w:pos="880"/>
              <w:tab w:val="right" w:leader="dot" w:pos="9350"/>
            </w:tabs>
            <w:rPr>
              <w:rFonts w:eastAsiaTheme="minorEastAsia"/>
              <w:noProof/>
            </w:rPr>
          </w:pPr>
          <w:hyperlink w:anchor="_Toc102254181" w:history="1">
            <w:r w:rsidR="00DC3085" w:rsidRPr="001A7F42">
              <w:rPr>
                <w:rStyle w:val="Hyperlink"/>
                <w:noProof/>
              </w:rPr>
              <w:t>3.2.</w:t>
            </w:r>
            <w:r w:rsidR="00DC3085">
              <w:rPr>
                <w:rFonts w:eastAsiaTheme="minorEastAsia"/>
                <w:noProof/>
              </w:rPr>
              <w:tab/>
            </w:r>
            <w:r w:rsidR="00DC3085" w:rsidRPr="001A7F42">
              <w:rPr>
                <w:rStyle w:val="Hyperlink"/>
                <w:noProof/>
              </w:rPr>
              <w:t>Breakeven analysis</w:t>
            </w:r>
            <w:r w:rsidR="00DC3085">
              <w:rPr>
                <w:noProof/>
                <w:webHidden/>
              </w:rPr>
              <w:tab/>
            </w:r>
            <w:r w:rsidR="00DC3085">
              <w:rPr>
                <w:noProof/>
                <w:webHidden/>
              </w:rPr>
              <w:fldChar w:fldCharType="begin"/>
            </w:r>
            <w:r w:rsidR="00DC3085">
              <w:rPr>
                <w:noProof/>
                <w:webHidden/>
              </w:rPr>
              <w:instrText xml:space="preserve"> PAGEREF _Toc102254181 \h </w:instrText>
            </w:r>
            <w:r w:rsidR="00DC3085">
              <w:rPr>
                <w:noProof/>
                <w:webHidden/>
              </w:rPr>
            </w:r>
            <w:r w:rsidR="00DC3085">
              <w:rPr>
                <w:noProof/>
                <w:webHidden/>
              </w:rPr>
              <w:fldChar w:fldCharType="separate"/>
            </w:r>
            <w:r w:rsidR="00DC3085">
              <w:rPr>
                <w:noProof/>
                <w:webHidden/>
              </w:rPr>
              <w:t>10</w:t>
            </w:r>
            <w:r w:rsidR="00DC3085">
              <w:rPr>
                <w:noProof/>
                <w:webHidden/>
              </w:rPr>
              <w:fldChar w:fldCharType="end"/>
            </w:r>
          </w:hyperlink>
        </w:p>
        <w:p w14:paraId="60324FEF" w14:textId="64929A42" w:rsidR="00DC3085" w:rsidRDefault="00EE19D8">
          <w:pPr>
            <w:pStyle w:val="TOC2"/>
            <w:tabs>
              <w:tab w:val="left" w:pos="880"/>
              <w:tab w:val="right" w:leader="dot" w:pos="9350"/>
            </w:tabs>
            <w:rPr>
              <w:rFonts w:eastAsiaTheme="minorEastAsia"/>
              <w:noProof/>
            </w:rPr>
          </w:pPr>
          <w:hyperlink w:anchor="_Toc102254182" w:history="1">
            <w:r w:rsidR="00DC3085" w:rsidRPr="001A7F42">
              <w:rPr>
                <w:rStyle w:val="Hyperlink"/>
                <w:noProof/>
              </w:rPr>
              <w:t>3.3.</w:t>
            </w:r>
            <w:r w:rsidR="00DC3085">
              <w:rPr>
                <w:rFonts w:eastAsiaTheme="minorEastAsia"/>
                <w:noProof/>
              </w:rPr>
              <w:tab/>
            </w:r>
            <w:r w:rsidR="00DC3085" w:rsidRPr="001A7F42">
              <w:rPr>
                <w:rStyle w:val="Hyperlink"/>
                <w:noProof/>
              </w:rPr>
              <w:t>Suggestions on choosing platforms</w:t>
            </w:r>
            <w:r w:rsidR="00DC3085">
              <w:rPr>
                <w:noProof/>
                <w:webHidden/>
              </w:rPr>
              <w:tab/>
            </w:r>
            <w:r w:rsidR="00DC3085">
              <w:rPr>
                <w:noProof/>
                <w:webHidden/>
              </w:rPr>
              <w:fldChar w:fldCharType="begin"/>
            </w:r>
            <w:r w:rsidR="00DC3085">
              <w:rPr>
                <w:noProof/>
                <w:webHidden/>
              </w:rPr>
              <w:instrText xml:space="preserve"> PAGEREF _Toc102254182 \h </w:instrText>
            </w:r>
            <w:r w:rsidR="00DC3085">
              <w:rPr>
                <w:noProof/>
                <w:webHidden/>
              </w:rPr>
            </w:r>
            <w:r w:rsidR="00DC3085">
              <w:rPr>
                <w:noProof/>
                <w:webHidden/>
              </w:rPr>
              <w:fldChar w:fldCharType="separate"/>
            </w:r>
            <w:r w:rsidR="00DC3085">
              <w:rPr>
                <w:noProof/>
                <w:webHidden/>
              </w:rPr>
              <w:t>11</w:t>
            </w:r>
            <w:r w:rsidR="00DC3085">
              <w:rPr>
                <w:noProof/>
                <w:webHidden/>
              </w:rPr>
              <w:fldChar w:fldCharType="end"/>
            </w:r>
          </w:hyperlink>
        </w:p>
        <w:p w14:paraId="053162B0" w14:textId="734862C0" w:rsidR="00DC3085" w:rsidRDefault="00EE19D8">
          <w:pPr>
            <w:pStyle w:val="TOC1"/>
            <w:tabs>
              <w:tab w:val="left" w:pos="440"/>
              <w:tab w:val="right" w:leader="dot" w:pos="9350"/>
            </w:tabs>
            <w:rPr>
              <w:rFonts w:eastAsiaTheme="minorEastAsia"/>
              <w:noProof/>
            </w:rPr>
          </w:pPr>
          <w:hyperlink w:anchor="_Toc102254183" w:history="1">
            <w:r w:rsidR="00DC3085" w:rsidRPr="001A7F42">
              <w:rPr>
                <w:rStyle w:val="Hyperlink"/>
                <w:noProof/>
              </w:rPr>
              <w:t>4.</w:t>
            </w:r>
            <w:r w:rsidR="00DC3085">
              <w:rPr>
                <w:rFonts w:eastAsiaTheme="minorEastAsia"/>
                <w:noProof/>
              </w:rPr>
              <w:tab/>
            </w:r>
            <w:r w:rsidR="00DC3085" w:rsidRPr="001A7F42">
              <w:rPr>
                <w:rStyle w:val="Hyperlink"/>
                <w:noProof/>
              </w:rPr>
              <w:t>Conclusion</w:t>
            </w:r>
            <w:r w:rsidR="00DC3085">
              <w:rPr>
                <w:noProof/>
                <w:webHidden/>
              </w:rPr>
              <w:tab/>
            </w:r>
            <w:r w:rsidR="00DC3085">
              <w:rPr>
                <w:noProof/>
                <w:webHidden/>
              </w:rPr>
              <w:fldChar w:fldCharType="begin"/>
            </w:r>
            <w:r w:rsidR="00DC3085">
              <w:rPr>
                <w:noProof/>
                <w:webHidden/>
              </w:rPr>
              <w:instrText xml:space="preserve"> PAGEREF _Toc102254183 \h </w:instrText>
            </w:r>
            <w:r w:rsidR="00DC3085">
              <w:rPr>
                <w:noProof/>
                <w:webHidden/>
              </w:rPr>
            </w:r>
            <w:r w:rsidR="00DC3085">
              <w:rPr>
                <w:noProof/>
                <w:webHidden/>
              </w:rPr>
              <w:fldChar w:fldCharType="separate"/>
            </w:r>
            <w:r w:rsidR="00DC3085">
              <w:rPr>
                <w:noProof/>
                <w:webHidden/>
              </w:rPr>
              <w:t>12</w:t>
            </w:r>
            <w:r w:rsidR="00DC3085">
              <w:rPr>
                <w:noProof/>
                <w:webHidden/>
              </w:rPr>
              <w:fldChar w:fldCharType="end"/>
            </w:r>
          </w:hyperlink>
        </w:p>
        <w:p w14:paraId="52A3ABC4" w14:textId="2F872031" w:rsidR="00DC3085" w:rsidRDefault="00EE19D8">
          <w:pPr>
            <w:pStyle w:val="TOC1"/>
            <w:tabs>
              <w:tab w:val="right" w:leader="dot" w:pos="9350"/>
            </w:tabs>
            <w:rPr>
              <w:rFonts w:eastAsiaTheme="minorEastAsia"/>
              <w:noProof/>
            </w:rPr>
          </w:pPr>
          <w:hyperlink w:anchor="_Toc102254184" w:history="1">
            <w:r w:rsidR="00DC3085" w:rsidRPr="001A7F42">
              <w:rPr>
                <w:rStyle w:val="Hyperlink"/>
                <w:noProof/>
              </w:rPr>
              <w:t>References</w:t>
            </w:r>
            <w:r w:rsidR="00DC3085">
              <w:rPr>
                <w:noProof/>
                <w:webHidden/>
              </w:rPr>
              <w:tab/>
            </w:r>
            <w:r w:rsidR="00DC3085">
              <w:rPr>
                <w:noProof/>
                <w:webHidden/>
              </w:rPr>
              <w:fldChar w:fldCharType="begin"/>
            </w:r>
            <w:r w:rsidR="00DC3085">
              <w:rPr>
                <w:noProof/>
                <w:webHidden/>
              </w:rPr>
              <w:instrText xml:space="preserve"> PAGEREF _Toc102254184 \h </w:instrText>
            </w:r>
            <w:r w:rsidR="00DC3085">
              <w:rPr>
                <w:noProof/>
                <w:webHidden/>
              </w:rPr>
            </w:r>
            <w:r w:rsidR="00DC3085">
              <w:rPr>
                <w:noProof/>
                <w:webHidden/>
              </w:rPr>
              <w:fldChar w:fldCharType="separate"/>
            </w:r>
            <w:r w:rsidR="00DC3085">
              <w:rPr>
                <w:noProof/>
                <w:webHidden/>
              </w:rPr>
              <w:t>13</w:t>
            </w:r>
            <w:r w:rsidR="00DC3085">
              <w:rPr>
                <w:noProof/>
                <w:webHidden/>
              </w:rPr>
              <w:fldChar w:fldCharType="end"/>
            </w:r>
          </w:hyperlink>
        </w:p>
        <w:p w14:paraId="52B3D672" w14:textId="6C015006" w:rsidR="00B51431" w:rsidRDefault="00B51431">
          <w:r>
            <w:rPr>
              <w:b/>
              <w:bCs/>
              <w:noProof/>
            </w:rPr>
            <w:fldChar w:fldCharType="end"/>
          </w:r>
        </w:p>
      </w:sdtContent>
    </w:sdt>
    <w:p w14:paraId="6A0DF24C" w14:textId="34153BC1" w:rsidR="00B82777" w:rsidRDefault="00B82777" w:rsidP="00B82777"/>
    <w:p w14:paraId="46FABFCC" w14:textId="20198A2E" w:rsidR="00B82777" w:rsidRDefault="00B82777" w:rsidP="00B82777"/>
    <w:p w14:paraId="0ED6DBFC" w14:textId="63C1FAC8" w:rsidR="006B6F5B" w:rsidRDefault="006B6F5B" w:rsidP="00B82777"/>
    <w:p w14:paraId="23BEB941" w14:textId="66D5A9FC" w:rsidR="006B6F5B" w:rsidRDefault="006B6F5B" w:rsidP="00B82777"/>
    <w:p w14:paraId="2DE70B4E" w14:textId="13A97240" w:rsidR="006B6F5B" w:rsidRDefault="006B6F5B" w:rsidP="00B82777"/>
    <w:p w14:paraId="6690BC97" w14:textId="599FE7A9" w:rsidR="006B6F5B" w:rsidRDefault="006B6F5B" w:rsidP="00B82777"/>
    <w:p w14:paraId="6687336E" w14:textId="6BCCF885" w:rsidR="006B6F5B" w:rsidRDefault="006B6F5B" w:rsidP="00B82777"/>
    <w:p w14:paraId="3167064C" w14:textId="58694E60" w:rsidR="006B6F5B" w:rsidRDefault="006B6F5B" w:rsidP="00B82777"/>
    <w:p w14:paraId="5AF09EA0" w14:textId="5C025397" w:rsidR="006B6F5B" w:rsidRDefault="006B6F5B" w:rsidP="00B82777"/>
    <w:p w14:paraId="604D9E2C" w14:textId="1CB9E16B" w:rsidR="006B6F5B" w:rsidRDefault="006B6F5B" w:rsidP="00B82777"/>
    <w:p w14:paraId="22097AC6" w14:textId="60B7BA8C" w:rsidR="006B6F5B" w:rsidRDefault="006B6F5B" w:rsidP="00B82777"/>
    <w:p w14:paraId="037C64AE" w14:textId="562F1631" w:rsidR="006B6F5B" w:rsidRDefault="006B6F5B" w:rsidP="00B82777"/>
    <w:p w14:paraId="67732B5E" w14:textId="48539F9F" w:rsidR="006B6F5B" w:rsidRDefault="006B6F5B" w:rsidP="00B82777"/>
    <w:p w14:paraId="4B1F74DF" w14:textId="10D36E40" w:rsidR="006B6F5B" w:rsidRDefault="006B6F5B" w:rsidP="00B82777"/>
    <w:p w14:paraId="1A393B8F" w14:textId="20AE9A2B" w:rsidR="006B6F5B" w:rsidRDefault="006B6F5B" w:rsidP="00B82777"/>
    <w:p w14:paraId="655D2675" w14:textId="4199313E" w:rsidR="006B6F5B" w:rsidRDefault="006B6F5B" w:rsidP="00B82777"/>
    <w:p w14:paraId="0A5FCA5D" w14:textId="17E2FD19" w:rsidR="006B6F5B" w:rsidRDefault="006B6F5B" w:rsidP="00B82777"/>
    <w:p w14:paraId="00A6D024" w14:textId="7AA8AEB2" w:rsidR="006B6F5B" w:rsidRPr="008B6438" w:rsidRDefault="006B6F5B" w:rsidP="008B6438">
      <w:pPr>
        <w:pStyle w:val="Heading1"/>
        <w:numPr>
          <w:ilvl w:val="0"/>
          <w:numId w:val="4"/>
        </w:numPr>
        <w:rPr>
          <w:sz w:val="36"/>
          <w:szCs w:val="36"/>
        </w:rPr>
      </w:pPr>
      <w:bookmarkStart w:id="0" w:name="_Toc102254174"/>
      <w:r w:rsidRPr="008B6438">
        <w:rPr>
          <w:sz w:val="36"/>
          <w:szCs w:val="36"/>
        </w:rPr>
        <w:lastRenderedPageBreak/>
        <w:t>Introduction</w:t>
      </w:r>
      <w:bookmarkEnd w:id="0"/>
    </w:p>
    <w:p w14:paraId="3442CCB0" w14:textId="77777777" w:rsidR="008B6438" w:rsidRPr="008B6438" w:rsidRDefault="008B6438" w:rsidP="008B6438"/>
    <w:p w14:paraId="1A8BB5E5" w14:textId="06156CAF" w:rsidR="006B6F5B" w:rsidRPr="00281349" w:rsidRDefault="006B6F5B" w:rsidP="006B6F5B">
      <w:pPr>
        <w:spacing w:line="360" w:lineRule="auto"/>
        <w:ind w:firstLine="720"/>
        <w:rPr>
          <w:rFonts w:ascii="Arial" w:hAnsi="Arial" w:cs="Arial"/>
        </w:rPr>
      </w:pPr>
      <w:r w:rsidRPr="00281349">
        <w:rPr>
          <w:rFonts w:ascii="Arial" w:hAnsi="Arial" w:cs="Arial"/>
        </w:rPr>
        <w:t>As businesses progress into the digital era of convenience, making decisions and planning in real-time have become increasingly important. To get appropriate records related to the financial operation of the organization, forecast future expenditure, and determine the ways which help in identifying cost-cutting facilities</w:t>
      </w:r>
      <w:r w:rsidR="00852020">
        <w:rPr>
          <w:rFonts w:ascii="Arial" w:hAnsi="Arial" w:cs="Arial"/>
        </w:rPr>
        <w:t>,</w:t>
      </w:r>
      <w:r w:rsidRPr="00281349">
        <w:rPr>
          <w:rFonts w:ascii="Arial" w:hAnsi="Arial" w:cs="Arial"/>
        </w:rPr>
        <w:t xml:space="preserve"> a diverse range of technical skills and analysis methodologies are employed by management accountants.</w:t>
      </w:r>
      <w:r w:rsidR="00D82ED7">
        <w:rPr>
          <w:rFonts w:ascii="Arial" w:hAnsi="Arial" w:cs="Arial"/>
        </w:rPr>
        <w:t xml:space="preserve"> Management accounting enables any organization to achieve its objectives through the definition, evaluation, review, analysis and dissemination of information to managers (Olive, 2012).</w:t>
      </w:r>
      <w:r w:rsidRPr="00281349">
        <w:rPr>
          <w:rFonts w:ascii="Arial" w:hAnsi="Arial" w:cs="Arial"/>
        </w:rPr>
        <w:t xml:space="preserve"> Management tolls which are also popularly known as control reports are vital in management accounting as they assist in transforming plans which are long-term into goals and targets that are short-term in nature (Maritz, 2011). With the help of budget reports, an organization can highlight the actual outcomes with that of budgeted value and organizations can use these results to find out the dissimilarities in costs or sales which will be explored. Companies can identify if any action is required through the analysis of variances. The flexible budget, the original budget, and any deviations will be displayed in the control </w:t>
      </w:r>
      <w:r w:rsidR="00974925" w:rsidRPr="00281349">
        <w:rPr>
          <w:rFonts w:ascii="Arial" w:hAnsi="Arial" w:cs="Arial"/>
        </w:rPr>
        <w:t>report. The</w:t>
      </w:r>
      <w:r w:rsidRPr="00281349">
        <w:rPr>
          <w:rFonts w:ascii="Arial" w:hAnsi="Arial" w:cs="Arial"/>
        </w:rPr>
        <w:t xml:space="preserve"> performance of Amana will then be summarized using the control report. Ultimately, the report is going to examine the decision of Mr. Amana to </w:t>
      </w:r>
      <w:r w:rsidR="007C53FA">
        <w:rPr>
          <w:rFonts w:ascii="Arial" w:hAnsi="Arial" w:cs="Arial"/>
        </w:rPr>
        <w:t>start</w:t>
      </w:r>
      <w:r w:rsidRPr="00281349">
        <w:rPr>
          <w:rFonts w:ascii="Arial" w:hAnsi="Arial" w:cs="Arial"/>
        </w:rPr>
        <w:t xml:space="preserve"> online and recommend if they </w:t>
      </w:r>
      <w:r w:rsidR="007C53FA">
        <w:rPr>
          <w:rFonts w:ascii="Arial" w:hAnsi="Arial" w:cs="Arial"/>
        </w:rPr>
        <w:t>need to initiate their commerce</w:t>
      </w:r>
      <w:r w:rsidRPr="00281349">
        <w:rPr>
          <w:rFonts w:ascii="Arial" w:hAnsi="Arial" w:cs="Arial"/>
        </w:rPr>
        <w:t xml:space="preserve"> </w:t>
      </w:r>
      <w:r w:rsidR="007C53FA">
        <w:rPr>
          <w:rFonts w:ascii="Arial" w:hAnsi="Arial" w:cs="Arial"/>
        </w:rPr>
        <w:t>via</w:t>
      </w:r>
      <w:r w:rsidRPr="00281349">
        <w:rPr>
          <w:rFonts w:ascii="Arial" w:hAnsi="Arial" w:cs="Arial"/>
        </w:rPr>
        <w:t xml:space="preserve"> Amazon.</w:t>
      </w:r>
    </w:p>
    <w:p w14:paraId="7CCDCA3C" w14:textId="48C009AD" w:rsidR="006B6F5B" w:rsidRPr="008B6438" w:rsidRDefault="006B6F5B" w:rsidP="008B6438">
      <w:pPr>
        <w:pStyle w:val="Heading1"/>
        <w:numPr>
          <w:ilvl w:val="0"/>
          <w:numId w:val="4"/>
        </w:numPr>
        <w:rPr>
          <w:sz w:val="36"/>
          <w:szCs w:val="36"/>
        </w:rPr>
      </w:pPr>
      <w:bookmarkStart w:id="1" w:name="_Toc102254175"/>
      <w:r w:rsidRPr="008B6438">
        <w:rPr>
          <w:sz w:val="36"/>
          <w:szCs w:val="36"/>
        </w:rPr>
        <w:t>Task A</w:t>
      </w:r>
      <w:bookmarkEnd w:id="1"/>
    </w:p>
    <w:p w14:paraId="7DD46667" w14:textId="4C447BAF" w:rsidR="006B6F5B" w:rsidRPr="008B6438" w:rsidRDefault="006B6F5B" w:rsidP="008B6438">
      <w:pPr>
        <w:pStyle w:val="Heading2"/>
        <w:numPr>
          <w:ilvl w:val="1"/>
          <w:numId w:val="4"/>
        </w:numPr>
        <w:rPr>
          <w:sz w:val="28"/>
          <w:szCs w:val="28"/>
        </w:rPr>
      </w:pPr>
      <w:bookmarkStart w:id="2" w:name="_Toc102254176"/>
      <w:r w:rsidRPr="008B6438">
        <w:rPr>
          <w:sz w:val="28"/>
          <w:szCs w:val="28"/>
        </w:rPr>
        <w:t>Monthly control report including original budget, flexed budget, and variances</w:t>
      </w:r>
      <w:bookmarkEnd w:id="2"/>
    </w:p>
    <w:p w14:paraId="7A49C21C" w14:textId="77777777" w:rsidR="008B6438" w:rsidRPr="008B6438" w:rsidRDefault="008B6438" w:rsidP="008B6438"/>
    <w:p w14:paraId="586976BA" w14:textId="1E7EB8BF" w:rsidR="006B6F5B" w:rsidRPr="00281349" w:rsidRDefault="007C53FA" w:rsidP="009872B2">
      <w:pPr>
        <w:spacing w:line="360" w:lineRule="auto"/>
        <w:ind w:firstLine="720"/>
        <w:rPr>
          <w:rFonts w:ascii="Arial" w:hAnsi="Arial" w:cs="Arial"/>
          <w:szCs w:val="24"/>
        </w:rPr>
      </w:pPr>
      <w:r>
        <w:rPr>
          <w:rFonts w:ascii="Arial" w:hAnsi="Arial" w:cs="Arial"/>
        </w:rPr>
        <w:t xml:space="preserve">The process which creates diverse real results for an organization is called </w:t>
      </w:r>
      <w:r w:rsidR="00D82ED7">
        <w:rPr>
          <w:rFonts w:ascii="Arial" w:hAnsi="Arial" w:cs="Arial"/>
        </w:rPr>
        <w:t>budget. Budgets</w:t>
      </w:r>
      <w:r w:rsidR="006B6F5B" w:rsidRPr="00281349">
        <w:rPr>
          <w:rFonts w:ascii="Arial" w:hAnsi="Arial" w:cs="Arial"/>
        </w:rPr>
        <w:t xml:space="preserve"> are created first, followed by real results. Budgetary control allows organizations to keep track of management performance by assigning targets to different divisions. Variations are found by comparing budgeted goals to actual performance. Senior management is informed of the performance of each department. This technique can be used to implement management by exception</w:t>
      </w:r>
      <w:r w:rsidR="009872B2">
        <w:rPr>
          <w:rFonts w:ascii="Arial" w:hAnsi="Arial" w:cs="Arial"/>
        </w:rPr>
        <w:t xml:space="preserve"> </w:t>
      </w:r>
      <w:r w:rsidR="006B6F5B" w:rsidRPr="00281349">
        <w:rPr>
          <w:rFonts w:ascii="Arial" w:hAnsi="Arial" w:cs="Arial"/>
          <w:color w:val="000000"/>
          <w:szCs w:val="24"/>
          <w:shd w:val="clear" w:color="auto" w:fill="FFFFFF"/>
        </w:rPr>
        <w:t>(Akroyd and Burney, 2012)</w:t>
      </w:r>
      <w:r w:rsidR="009872B2">
        <w:rPr>
          <w:rFonts w:ascii="Arial" w:hAnsi="Arial" w:cs="Arial"/>
          <w:color w:val="000000"/>
          <w:szCs w:val="24"/>
          <w:shd w:val="clear" w:color="auto" w:fill="FFFFFF"/>
        </w:rPr>
        <w:t>.</w:t>
      </w:r>
    </w:p>
    <w:p w14:paraId="60FC9A68" w14:textId="09661B7D" w:rsidR="006B6F5B" w:rsidRPr="00281349" w:rsidRDefault="006B6F5B" w:rsidP="006B6F5B">
      <w:pPr>
        <w:spacing w:line="360" w:lineRule="auto"/>
        <w:ind w:firstLine="720"/>
        <w:rPr>
          <w:rFonts w:ascii="Arial" w:hAnsi="Arial" w:cs="Arial"/>
          <w:szCs w:val="24"/>
        </w:rPr>
      </w:pPr>
      <w:r w:rsidRPr="00281349">
        <w:rPr>
          <w:rFonts w:ascii="Arial" w:hAnsi="Arial" w:cs="Arial"/>
        </w:rPr>
        <w:t xml:space="preserve">Planned data along with actual data can be compared with the help of which managers may be able to spot flaws and attempt corrective action. </w:t>
      </w:r>
      <w:r w:rsidR="00816005">
        <w:rPr>
          <w:rFonts w:ascii="Arial" w:hAnsi="Arial" w:cs="Arial"/>
        </w:rPr>
        <w:t>Therefore, b</w:t>
      </w:r>
      <w:r w:rsidRPr="00281349">
        <w:rPr>
          <w:rFonts w:ascii="Arial" w:hAnsi="Arial" w:cs="Arial"/>
        </w:rPr>
        <w:t xml:space="preserve">udgetary control is a procedure that is performed continuously that assists in both planning and coordinating and the mechanism to control is also taken into consideration. Budgeting is a tool for releasing budget </w:t>
      </w:r>
      <w:r w:rsidRPr="00281349">
        <w:rPr>
          <w:rFonts w:ascii="Arial" w:hAnsi="Arial" w:cs="Arial"/>
        </w:rPr>
        <w:lastRenderedPageBreak/>
        <w:t>control. Organizations frequently construct budgets that are flexible which allows them to react to future demand to account for real sales and expenditures that vary from those expected. A flexible budget is such a kind of budget that is prepared based on an expanded range of sales volume statistics</w:t>
      </w:r>
      <w:r w:rsidR="00A17BF1">
        <w:rPr>
          <w:rFonts w:ascii="Arial" w:hAnsi="Arial" w:cs="Arial"/>
        </w:rPr>
        <w:t xml:space="preserve"> </w:t>
      </w:r>
      <w:r w:rsidRPr="00281349">
        <w:rPr>
          <w:rFonts w:ascii="Arial" w:hAnsi="Arial" w:cs="Arial"/>
          <w:color w:val="000000"/>
          <w:szCs w:val="24"/>
          <w:shd w:val="clear" w:color="auto" w:fill="FFFFFF"/>
        </w:rPr>
        <w:t>(Akroyd and Burney, 2012)</w:t>
      </w:r>
      <w:r w:rsidR="00A17BF1">
        <w:rPr>
          <w:rFonts w:ascii="Arial" w:hAnsi="Arial" w:cs="Arial"/>
          <w:color w:val="000000"/>
          <w:szCs w:val="24"/>
          <w:shd w:val="clear" w:color="auto" w:fill="FFFFFF"/>
        </w:rPr>
        <w:t>.</w:t>
      </w:r>
    </w:p>
    <w:p w14:paraId="55BC63A4" w14:textId="41E0D87A" w:rsidR="006B6F5B" w:rsidRPr="00281349" w:rsidRDefault="006B6F5B" w:rsidP="006B6F5B">
      <w:pPr>
        <w:spacing w:line="360" w:lineRule="auto"/>
        <w:ind w:firstLine="720"/>
        <w:rPr>
          <w:rFonts w:ascii="Arial" w:hAnsi="Arial" w:cs="Arial"/>
        </w:rPr>
      </w:pPr>
      <w:r w:rsidRPr="00281349">
        <w:rPr>
          <w:rFonts w:ascii="Arial" w:hAnsi="Arial" w:cs="Arial"/>
        </w:rPr>
        <w:t>A flexible budget enables companies to identify problems soon and aids them to find out a solution before the deviations make influence the company and that’s why organizations tend to prepare their budget as flexible as possible, in most cases flexible budget is prepared generally each month after conducting analysis session</w:t>
      </w:r>
      <w:r w:rsidR="00D82ED7">
        <w:rPr>
          <w:rFonts w:ascii="Arial" w:hAnsi="Arial" w:cs="Arial"/>
        </w:rPr>
        <w:t xml:space="preserve"> (Kaplan, 1989)</w:t>
      </w:r>
      <w:r w:rsidRPr="00281349">
        <w:rPr>
          <w:rFonts w:ascii="Arial" w:hAnsi="Arial" w:cs="Arial"/>
        </w:rPr>
        <w:t>.</w:t>
      </w:r>
    </w:p>
    <w:p w14:paraId="37477EF1" w14:textId="56D4EC67" w:rsidR="006B6F5B" w:rsidRPr="00281349" w:rsidRDefault="006B6F5B" w:rsidP="006B6F5B">
      <w:pPr>
        <w:spacing w:line="360" w:lineRule="auto"/>
        <w:ind w:firstLine="720"/>
        <w:rPr>
          <w:rFonts w:ascii="Arial" w:hAnsi="Arial" w:cs="Arial"/>
        </w:rPr>
      </w:pPr>
      <w:r w:rsidRPr="00281349">
        <w:rPr>
          <w:rFonts w:ascii="Arial" w:hAnsi="Arial" w:cs="Arial"/>
        </w:rPr>
        <w:t xml:space="preserve">A budget that is static is set for a given timeframe </w:t>
      </w:r>
      <w:r w:rsidR="00ED3464">
        <w:rPr>
          <w:rFonts w:ascii="Arial" w:hAnsi="Arial" w:cs="Arial"/>
        </w:rPr>
        <w:t>by</w:t>
      </w:r>
      <w:r w:rsidRPr="00281349">
        <w:rPr>
          <w:rFonts w:ascii="Arial" w:hAnsi="Arial" w:cs="Arial"/>
        </w:rPr>
        <w:t xml:space="preserve"> </w:t>
      </w:r>
      <w:r w:rsidR="00816005">
        <w:rPr>
          <w:rFonts w:ascii="Arial" w:hAnsi="Arial" w:cs="Arial"/>
        </w:rPr>
        <w:t>depending</w:t>
      </w:r>
      <w:r w:rsidRPr="00281349">
        <w:rPr>
          <w:rFonts w:ascii="Arial" w:hAnsi="Arial" w:cs="Arial"/>
        </w:rPr>
        <w:t xml:space="preserve"> on a </w:t>
      </w:r>
      <w:r w:rsidR="00816005">
        <w:rPr>
          <w:rFonts w:ascii="Arial" w:hAnsi="Arial" w:cs="Arial"/>
        </w:rPr>
        <w:t>definite</w:t>
      </w:r>
      <w:r w:rsidR="00FF6FDD">
        <w:rPr>
          <w:rFonts w:ascii="Arial" w:hAnsi="Arial" w:cs="Arial"/>
        </w:rPr>
        <w:t xml:space="preserve"> proportion</w:t>
      </w:r>
      <w:r w:rsidRPr="00281349">
        <w:rPr>
          <w:rFonts w:ascii="Arial" w:hAnsi="Arial" w:cs="Arial"/>
        </w:rPr>
        <w:t xml:space="preserve"> of </w:t>
      </w:r>
      <w:r w:rsidR="00FF6FDD">
        <w:rPr>
          <w:rFonts w:ascii="Arial" w:hAnsi="Arial" w:cs="Arial"/>
        </w:rPr>
        <w:t>mass production</w:t>
      </w:r>
      <w:r w:rsidRPr="00281349">
        <w:rPr>
          <w:rFonts w:ascii="Arial" w:hAnsi="Arial" w:cs="Arial"/>
        </w:rPr>
        <w:t xml:space="preserve">. </w:t>
      </w:r>
      <w:r w:rsidR="00FF6FDD">
        <w:rPr>
          <w:rFonts w:ascii="Arial" w:hAnsi="Arial" w:cs="Arial"/>
        </w:rPr>
        <w:t>So, fixed</w:t>
      </w:r>
      <w:r w:rsidRPr="00281349">
        <w:rPr>
          <w:rFonts w:ascii="Arial" w:hAnsi="Arial" w:cs="Arial"/>
        </w:rPr>
        <w:t xml:space="preserve"> budgets </w:t>
      </w:r>
      <w:r w:rsidR="00FF6FDD">
        <w:rPr>
          <w:rFonts w:ascii="Arial" w:hAnsi="Arial" w:cs="Arial"/>
        </w:rPr>
        <w:t xml:space="preserve">surround </w:t>
      </w:r>
      <w:r w:rsidR="00FF6FDD" w:rsidRPr="00281349">
        <w:rPr>
          <w:rFonts w:ascii="Arial" w:hAnsi="Arial" w:cs="Arial"/>
        </w:rPr>
        <w:t>the</w:t>
      </w:r>
      <w:r w:rsidRPr="00281349">
        <w:rPr>
          <w:rFonts w:ascii="Arial" w:hAnsi="Arial" w:cs="Arial"/>
        </w:rPr>
        <w:t xml:space="preserve"> master budget and al</w:t>
      </w:r>
      <w:r w:rsidR="00FF6FDD">
        <w:rPr>
          <w:rFonts w:ascii="Arial" w:hAnsi="Arial" w:cs="Arial"/>
        </w:rPr>
        <w:t>together</w:t>
      </w:r>
      <w:r w:rsidRPr="00281349">
        <w:rPr>
          <w:rFonts w:ascii="Arial" w:hAnsi="Arial" w:cs="Arial"/>
        </w:rPr>
        <w:t xml:space="preserve"> budgets that </w:t>
      </w:r>
      <w:r w:rsidR="00FF6FDD">
        <w:rPr>
          <w:rFonts w:ascii="Arial" w:hAnsi="Arial" w:cs="Arial"/>
        </w:rPr>
        <w:t>generate</w:t>
      </w:r>
      <w:r w:rsidRPr="00281349">
        <w:rPr>
          <w:rFonts w:ascii="Arial" w:hAnsi="Arial" w:cs="Arial"/>
        </w:rPr>
        <w:t xml:space="preserve"> the master budget. </w:t>
      </w:r>
      <w:r w:rsidR="00ED3464">
        <w:rPr>
          <w:rFonts w:ascii="Arial" w:hAnsi="Arial" w:cs="Arial"/>
        </w:rPr>
        <w:t>When is evaluated</w:t>
      </w:r>
      <w:r w:rsidRPr="00281349">
        <w:rPr>
          <w:rFonts w:ascii="Arial" w:hAnsi="Arial" w:cs="Arial"/>
        </w:rPr>
        <w:t xml:space="preserve"> a company’s activity, actual values are compared with that of a static budget, but this comparison is not aligned as expenses that varies production should follow production and sales </w:t>
      </w:r>
      <w:proofErr w:type="gramStart"/>
      <w:r w:rsidR="00706008" w:rsidRPr="00281349">
        <w:rPr>
          <w:rFonts w:ascii="Arial" w:hAnsi="Arial" w:cs="Arial"/>
        </w:rPr>
        <w:t>leve</w:t>
      </w:r>
      <w:r w:rsidR="001B19E7">
        <w:rPr>
          <w:rFonts w:ascii="Arial" w:hAnsi="Arial" w:cs="Arial"/>
        </w:rPr>
        <w:t>l.</w:t>
      </w:r>
      <w:proofErr w:type="gramEnd"/>
      <w:r w:rsidRPr="00281349">
        <w:rPr>
          <w:rFonts w:ascii="Arial" w:hAnsi="Arial" w:cs="Arial"/>
          <w:color w:val="000000"/>
          <w:sz w:val="20"/>
          <w:szCs w:val="20"/>
          <w:shd w:val="clear" w:color="auto" w:fill="FFFFFF"/>
        </w:rPr>
        <w:t xml:space="preserve"> </w:t>
      </w:r>
      <w:r w:rsidRPr="00281349">
        <w:rPr>
          <w:rFonts w:ascii="Arial" w:hAnsi="Arial" w:cs="Arial"/>
        </w:rPr>
        <w:t xml:space="preserve">If revenues are different from what was budgeted, comparing actual expenditures to predicted costs may not accurately gauge how well the organization accomplishes its objectives </w:t>
      </w:r>
      <w:r w:rsidRPr="00281349">
        <w:rPr>
          <w:rFonts w:ascii="Arial" w:hAnsi="Arial" w:cs="Arial"/>
          <w:color w:val="000000"/>
          <w:szCs w:val="24"/>
          <w:shd w:val="clear" w:color="auto" w:fill="FFFFFF"/>
        </w:rPr>
        <w:t>(</w:t>
      </w:r>
      <w:proofErr w:type="spellStart"/>
      <w:r w:rsidRPr="00281349">
        <w:rPr>
          <w:rFonts w:ascii="Arial" w:hAnsi="Arial" w:cs="Arial"/>
          <w:color w:val="000000"/>
          <w:szCs w:val="24"/>
          <w:shd w:val="clear" w:color="auto" w:fill="FFFFFF"/>
        </w:rPr>
        <w:t>Atrill</w:t>
      </w:r>
      <w:proofErr w:type="spellEnd"/>
      <w:r w:rsidRPr="00281349">
        <w:rPr>
          <w:rFonts w:ascii="Arial" w:hAnsi="Arial" w:cs="Arial"/>
          <w:color w:val="000000"/>
          <w:szCs w:val="24"/>
          <w:shd w:val="clear" w:color="auto" w:fill="FFFFFF"/>
        </w:rPr>
        <w:t xml:space="preserve"> and McLaney, 2018)</w:t>
      </w:r>
      <w:r w:rsidR="00F549D4">
        <w:rPr>
          <w:rFonts w:ascii="Arial" w:hAnsi="Arial" w:cs="Arial"/>
          <w:color w:val="000000"/>
          <w:szCs w:val="24"/>
          <w:shd w:val="clear" w:color="auto" w:fill="FFFFFF"/>
        </w:rPr>
        <w:t>.</w:t>
      </w:r>
    </w:p>
    <w:p w14:paraId="6722862B" w14:textId="47B86881" w:rsidR="006B6F5B" w:rsidRPr="00161C5D" w:rsidRDefault="006B6F5B" w:rsidP="00161C5D">
      <w:pPr>
        <w:spacing w:line="360" w:lineRule="auto"/>
        <w:ind w:firstLine="720"/>
        <w:rPr>
          <w:rFonts w:ascii="Arial" w:hAnsi="Arial" w:cs="Arial"/>
        </w:rPr>
      </w:pPr>
      <w:r w:rsidRPr="00281349">
        <w:rPr>
          <w:rFonts w:ascii="Arial" w:hAnsi="Arial" w:cs="Arial"/>
        </w:rPr>
        <w:t xml:space="preserve">In the case of budgetary control, a </w:t>
      </w:r>
      <w:r w:rsidR="00ED3464">
        <w:rPr>
          <w:rFonts w:ascii="Arial" w:hAnsi="Arial" w:cs="Arial"/>
        </w:rPr>
        <w:t>discrepancy</w:t>
      </w:r>
      <w:r w:rsidRPr="00281349">
        <w:rPr>
          <w:rFonts w:ascii="Arial" w:hAnsi="Arial" w:cs="Arial"/>
        </w:rPr>
        <w:t xml:space="preserve"> </w:t>
      </w:r>
      <w:r w:rsidR="00ED3464">
        <w:rPr>
          <w:rFonts w:ascii="Arial" w:hAnsi="Arial" w:cs="Arial"/>
        </w:rPr>
        <w:t>means a</w:t>
      </w:r>
      <w:r w:rsidRPr="00281349">
        <w:rPr>
          <w:rFonts w:ascii="Arial" w:hAnsi="Arial" w:cs="Arial"/>
        </w:rPr>
        <w:t xml:space="preserve"> gap </w:t>
      </w:r>
      <w:r w:rsidR="00ED3464">
        <w:rPr>
          <w:rFonts w:ascii="Arial" w:hAnsi="Arial" w:cs="Arial"/>
        </w:rPr>
        <w:t>linking</w:t>
      </w:r>
      <w:r w:rsidRPr="00281349">
        <w:rPr>
          <w:rFonts w:ascii="Arial" w:hAnsi="Arial" w:cs="Arial"/>
        </w:rPr>
        <w:t xml:space="preserve"> </w:t>
      </w:r>
      <w:r w:rsidR="00C104BA">
        <w:rPr>
          <w:rFonts w:ascii="Arial" w:hAnsi="Arial" w:cs="Arial"/>
        </w:rPr>
        <w:t>existing</w:t>
      </w:r>
      <w:r w:rsidRPr="00281349">
        <w:rPr>
          <w:rFonts w:ascii="Arial" w:hAnsi="Arial" w:cs="Arial"/>
        </w:rPr>
        <w:t xml:space="preserve"> and </w:t>
      </w:r>
      <w:r w:rsidR="00C104BA">
        <w:rPr>
          <w:rFonts w:ascii="Arial" w:hAnsi="Arial" w:cs="Arial"/>
        </w:rPr>
        <w:t>arranged</w:t>
      </w:r>
      <w:r w:rsidRPr="00281349">
        <w:rPr>
          <w:rFonts w:ascii="Arial" w:hAnsi="Arial" w:cs="Arial"/>
        </w:rPr>
        <w:t xml:space="preserve"> (Flexed) </w:t>
      </w:r>
      <w:r w:rsidR="00C104BA">
        <w:rPr>
          <w:rFonts w:ascii="Arial" w:hAnsi="Arial" w:cs="Arial"/>
        </w:rPr>
        <w:t>earnings</w:t>
      </w:r>
      <w:r w:rsidRPr="00281349">
        <w:rPr>
          <w:rFonts w:ascii="Arial" w:hAnsi="Arial" w:cs="Arial"/>
        </w:rPr>
        <w:t xml:space="preserve"> and </w:t>
      </w:r>
      <w:r w:rsidR="00C104BA">
        <w:rPr>
          <w:rFonts w:ascii="Arial" w:hAnsi="Arial" w:cs="Arial"/>
        </w:rPr>
        <w:t>spendings</w:t>
      </w:r>
      <w:r w:rsidRPr="00281349">
        <w:rPr>
          <w:rFonts w:ascii="Arial" w:hAnsi="Arial" w:cs="Arial"/>
        </w:rPr>
        <w:t xml:space="preserve">. </w:t>
      </w:r>
      <w:r w:rsidR="00901222">
        <w:rPr>
          <w:rFonts w:ascii="Arial" w:hAnsi="Arial" w:cs="Arial"/>
        </w:rPr>
        <w:t>M</w:t>
      </w:r>
      <w:r w:rsidRPr="00281349">
        <w:rPr>
          <w:rFonts w:ascii="Arial" w:hAnsi="Arial" w:cs="Arial"/>
        </w:rPr>
        <w:t xml:space="preserve">anagement can evaluate if any action is warranted by </w:t>
      </w:r>
      <w:r w:rsidR="00BA1FB2" w:rsidRPr="00281349">
        <w:rPr>
          <w:rFonts w:ascii="Arial" w:hAnsi="Arial" w:cs="Arial"/>
        </w:rPr>
        <w:t>analyzing</w:t>
      </w:r>
      <w:r w:rsidRPr="00281349">
        <w:rPr>
          <w:rFonts w:ascii="Arial" w:hAnsi="Arial" w:cs="Arial"/>
        </w:rPr>
        <w:t xml:space="preserve"> the deviations. </w:t>
      </w:r>
      <w:r w:rsidR="00C104BA">
        <w:rPr>
          <w:rFonts w:ascii="Arial" w:hAnsi="Arial" w:cs="Arial"/>
        </w:rPr>
        <w:t>F</w:t>
      </w:r>
      <w:r w:rsidR="00BA1FB2" w:rsidRPr="00281349">
        <w:rPr>
          <w:rFonts w:ascii="Arial" w:hAnsi="Arial" w:cs="Arial"/>
        </w:rPr>
        <w:t>avorable</w:t>
      </w:r>
      <w:r w:rsidRPr="00281349">
        <w:rPr>
          <w:rFonts w:ascii="Arial" w:hAnsi="Arial" w:cs="Arial"/>
        </w:rPr>
        <w:t xml:space="preserve"> variances are more likely to be positive, whereas </w:t>
      </w:r>
      <w:r w:rsidR="00BA1FB2" w:rsidRPr="00281349">
        <w:rPr>
          <w:rFonts w:ascii="Arial" w:hAnsi="Arial" w:cs="Arial"/>
        </w:rPr>
        <w:t>unfavorable</w:t>
      </w:r>
      <w:r w:rsidRPr="00281349">
        <w:rPr>
          <w:rFonts w:ascii="Arial" w:hAnsi="Arial" w:cs="Arial"/>
        </w:rPr>
        <w:t xml:space="preserve"> variances are more likely to be negative</w:t>
      </w:r>
      <w:r w:rsidR="002513F8">
        <w:rPr>
          <w:rFonts w:ascii="Arial" w:hAnsi="Arial" w:cs="Arial"/>
        </w:rPr>
        <w:t xml:space="preserve"> (Horngren,1966)</w:t>
      </w:r>
      <w:r w:rsidRPr="00281349">
        <w:rPr>
          <w:rFonts w:ascii="Arial" w:hAnsi="Arial" w:cs="Arial"/>
        </w:rPr>
        <w:t xml:space="preserve">. A vital stage is determining the fundamental cause of all deviations. This strategy is used in </w:t>
      </w:r>
      <w:r w:rsidR="003C3D12">
        <w:rPr>
          <w:rFonts w:ascii="Arial" w:hAnsi="Arial" w:cs="Arial"/>
        </w:rPr>
        <w:t>fiscal</w:t>
      </w:r>
      <w:r w:rsidRPr="00281349">
        <w:rPr>
          <w:rFonts w:ascii="Arial" w:hAnsi="Arial" w:cs="Arial"/>
        </w:rPr>
        <w:t xml:space="preserve"> </w:t>
      </w:r>
      <w:r w:rsidR="003C3D12">
        <w:rPr>
          <w:rFonts w:ascii="Arial" w:hAnsi="Arial" w:cs="Arial"/>
        </w:rPr>
        <w:t>check</w:t>
      </w:r>
      <w:r w:rsidRPr="00281349">
        <w:rPr>
          <w:rFonts w:ascii="Arial" w:hAnsi="Arial" w:cs="Arial"/>
        </w:rPr>
        <w:t xml:space="preserve"> </w:t>
      </w:r>
      <w:r w:rsidR="003C3D12">
        <w:rPr>
          <w:rFonts w:ascii="Arial" w:hAnsi="Arial" w:cs="Arial"/>
        </w:rPr>
        <w:t>afterward</w:t>
      </w:r>
      <w:r w:rsidRPr="00281349">
        <w:rPr>
          <w:rFonts w:ascii="Arial" w:hAnsi="Arial" w:cs="Arial"/>
        </w:rPr>
        <w:t xml:space="preserve"> </w:t>
      </w:r>
      <w:r w:rsidR="0061427F">
        <w:rPr>
          <w:rFonts w:ascii="Arial" w:hAnsi="Arial" w:cs="Arial"/>
        </w:rPr>
        <w:t xml:space="preserve">the possessor of the budget </w:t>
      </w:r>
      <w:r w:rsidR="00706008">
        <w:rPr>
          <w:rFonts w:ascii="Arial" w:hAnsi="Arial" w:cs="Arial"/>
        </w:rPr>
        <w:t>needs</w:t>
      </w:r>
      <w:r w:rsidR="0061427F">
        <w:rPr>
          <w:rFonts w:ascii="Arial" w:hAnsi="Arial" w:cs="Arial"/>
        </w:rPr>
        <w:t xml:space="preserve"> to be notified</w:t>
      </w:r>
      <w:r w:rsidRPr="00281349">
        <w:rPr>
          <w:rFonts w:ascii="Arial" w:hAnsi="Arial" w:cs="Arial"/>
        </w:rPr>
        <w:t xml:space="preserve"> when </w:t>
      </w:r>
      <w:r w:rsidR="0061427F">
        <w:rPr>
          <w:rFonts w:ascii="Arial" w:hAnsi="Arial" w:cs="Arial"/>
        </w:rPr>
        <w:t>remedial</w:t>
      </w:r>
      <w:r w:rsidRPr="00281349">
        <w:rPr>
          <w:rFonts w:ascii="Arial" w:hAnsi="Arial" w:cs="Arial"/>
        </w:rPr>
        <w:t xml:space="preserve"> actions </w:t>
      </w:r>
      <w:r w:rsidR="0061427F">
        <w:rPr>
          <w:rFonts w:ascii="Arial" w:hAnsi="Arial" w:cs="Arial"/>
        </w:rPr>
        <w:t>need to be done</w:t>
      </w:r>
      <w:r w:rsidRPr="00281349">
        <w:rPr>
          <w:rFonts w:ascii="Arial" w:hAnsi="Arial" w:cs="Arial"/>
        </w:rPr>
        <w:t xml:space="preserve">. </w:t>
      </w:r>
      <w:r w:rsidR="0061427F">
        <w:rPr>
          <w:rFonts w:ascii="Arial" w:hAnsi="Arial" w:cs="Arial"/>
        </w:rPr>
        <w:t xml:space="preserve">Also, discrepancies </w:t>
      </w:r>
      <w:r w:rsidRPr="00281349">
        <w:rPr>
          <w:rFonts w:ascii="Arial" w:hAnsi="Arial" w:cs="Arial"/>
        </w:rPr>
        <w:t xml:space="preserve">can </w:t>
      </w:r>
      <w:r w:rsidR="00706008">
        <w:rPr>
          <w:rFonts w:ascii="Arial" w:hAnsi="Arial" w:cs="Arial"/>
        </w:rPr>
        <w:t xml:space="preserve">indicate </w:t>
      </w:r>
      <w:r w:rsidRPr="00281349">
        <w:rPr>
          <w:rFonts w:ascii="Arial" w:hAnsi="Arial" w:cs="Arial"/>
        </w:rPr>
        <w:t xml:space="preserve">suggesting </w:t>
      </w:r>
      <w:r w:rsidR="00706008">
        <w:rPr>
          <w:rFonts w:ascii="Arial" w:hAnsi="Arial" w:cs="Arial"/>
        </w:rPr>
        <w:t>uncontrolled</w:t>
      </w:r>
      <w:r w:rsidRPr="00281349">
        <w:rPr>
          <w:rFonts w:ascii="Arial" w:hAnsi="Arial" w:cs="Arial"/>
        </w:rPr>
        <w:t xml:space="preserve"> or </w:t>
      </w:r>
      <w:r w:rsidR="00706008">
        <w:rPr>
          <w:rFonts w:ascii="Arial" w:hAnsi="Arial" w:cs="Arial"/>
        </w:rPr>
        <w:t>deficient expend</w:t>
      </w:r>
      <w:r w:rsidRPr="00281349">
        <w:rPr>
          <w:rFonts w:ascii="Arial" w:hAnsi="Arial" w:cs="Arial"/>
        </w:rPr>
        <w:t xml:space="preserve"> or revenue. </w:t>
      </w:r>
      <w:r w:rsidR="00901222">
        <w:rPr>
          <w:rFonts w:ascii="Arial" w:hAnsi="Arial" w:cs="Arial"/>
        </w:rPr>
        <w:t xml:space="preserve">Hence, </w:t>
      </w:r>
      <w:r w:rsidR="003C3D12">
        <w:rPr>
          <w:rFonts w:ascii="Arial" w:hAnsi="Arial" w:cs="Arial"/>
        </w:rPr>
        <w:t>t</w:t>
      </w:r>
      <w:r w:rsidRPr="00281349">
        <w:rPr>
          <w:rFonts w:ascii="Arial" w:hAnsi="Arial" w:cs="Arial"/>
        </w:rPr>
        <w:t>he monthly control report is shown down below:</w:t>
      </w:r>
    </w:p>
    <w:p w14:paraId="58110369" w14:textId="34C78D41" w:rsidR="008B6438" w:rsidRDefault="008B6438" w:rsidP="006B6F5B">
      <w:pPr>
        <w:jc w:val="center"/>
        <w:rPr>
          <w:rFonts w:ascii="Arial" w:hAnsi="Arial" w:cs="Arial"/>
          <w:b/>
          <w:bCs/>
          <w:sz w:val="28"/>
          <w:szCs w:val="28"/>
        </w:rPr>
      </w:pPr>
    </w:p>
    <w:p w14:paraId="6682D2C6" w14:textId="43DCDFCE" w:rsidR="00491B61" w:rsidRDefault="00491B61" w:rsidP="006B6F5B">
      <w:pPr>
        <w:jc w:val="center"/>
        <w:rPr>
          <w:rFonts w:ascii="Arial" w:hAnsi="Arial" w:cs="Arial"/>
          <w:b/>
          <w:bCs/>
          <w:sz w:val="28"/>
          <w:szCs w:val="28"/>
        </w:rPr>
      </w:pPr>
    </w:p>
    <w:p w14:paraId="0B82AE91" w14:textId="2F6FA427" w:rsidR="00491B61" w:rsidRDefault="00491B61" w:rsidP="006B6F5B">
      <w:pPr>
        <w:jc w:val="center"/>
        <w:rPr>
          <w:rFonts w:ascii="Arial" w:hAnsi="Arial" w:cs="Arial"/>
          <w:b/>
          <w:bCs/>
          <w:sz w:val="28"/>
          <w:szCs w:val="28"/>
        </w:rPr>
      </w:pPr>
    </w:p>
    <w:p w14:paraId="68F93DD6" w14:textId="3CC63A7F" w:rsidR="00491B61" w:rsidRDefault="00491B61" w:rsidP="006B6F5B">
      <w:pPr>
        <w:jc w:val="center"/>
        <w:rPr>
          <w:rFonts w:ascii="Arial" w:hAnsi="Arial" w:cs="Arial"/>
          <w:b/>
          <w:bCs/>
          <w:sz w:val="28"/>
          <w:szCs w:val="28"/>
        </w:rPr>
      </w:pPr>
    </w:p>
    <w:p w14:paraId="1BBEE85D" w14:textId="05E5038B" w:rsidR="00491B61" w:rsidRDefault="00491B61" w:rsidP="006B6F5B">
      <w:pPr>
        <w:jc w:val="center"/>
        <w:rPr>
          <w:rFonts w:ascii="Arial" w:hAnsi="Arial" w:cs="Arial"/>
          <w:b/>
          <w:bCs/>
          <w:sz w:val="28"/>
          <w:szCs w:val="28"/>
        </w:rPr>
      </w:pPr>
    </w:p>
    <w:p w14:paraId="3DC5911C" w14:textId="5F5CC00D" w:rsidR="00491B61" w:rsidRDefault="00491B61" w:rsidP="006B6F5B">
      <w:pPr>
        <w:jc w:val="center"/>
        <w:rPr>
          <w:rFonts w:ascii="Arial" w:hAnsi="Arial" w:cs="Arial"/>
          <w:b/>
          <w:bCs/>
          <w:sz w:val="28"/>
          <w:szCs w:val="28"/>
        </w:rPr>
      </w:pPr>
    </w:p>
    <w:p w14:paraId="0440AD9C" w14:textId="77777777" w:rsidR="00491B61" w:rsidRDefault="00491B61" w:rsidP="006B6F5B">
      <w:pPr>
        <w:jc w:val="center"/>
        <w:rPr>
          <w:rFonts w:ascii="Arial" w:hAnsi="Arial" w:cs="Arial"/>
          <w:b/>
          <w:bCs/>
          <w:sz w:val="28"/>
          <w:szCs w:val="28"/>
        </w:rPr>
      </w:pPr>
    </w:p>
    <w:p w14:paraId="32820796" w14:textId="77777777" w:rsidR="006B6F5B" w:rsidRDefault="006B6F5B" w:rsidP="006B6F5B">
      <w:pPr>
        <w:jc w:val="center"/>
        <w:rPr>
          <w:rFonts w:ascii="Arial" w:hAnsi="Arial" w:cs="Arial"/>
          <w:b/>
          <w:bCs/>
          <w:sz w:val="28"/>
          <w:szCs w:val="28"/>
        </w:rPr>
      </w:pPr>
      <w:r w:rsidRPr="00281349">
        <w:rPr>
          <w:rFonts w:ascii="Arial" w:hAnsi="Arial" w:cs="Arial"/>
          <w:b/>
          <w:bCs/>
          <w:sz w:val="28"/>
          <w:szCs w:val="28"/>
        </w:rPr>
        <w:lastRenderedPageBreak/>
        <w:t>Monthly Control Report</w:t>
      </w:r>
    </w:p>
    <w:p w14:paraId="4169CD20" w14:textId="77777777" w:rsidR="006B6F5B" w:rsidRDefault="006B6F5B" w:rsidP="006B6F5B">
      <w:pPr>
        <w:rPr>
          <w:rFonts w:ascii="Arial" w:hAnsi="Arial" w:cs="Arial"/>
          <w:b/>
          <w:bCs/>
          <w:sz w:val="28"/>
          <w:szCs w:val="28"/>
        </w:rPr>
      </w:pPr>
    </w:p>
    <w:tbl>
      <w:tblPr>
        <w:tblStyle w:val="TableGrid"/>
        <w:tblW w:w="9863" w:type="dxa"/>
        <w:tblInd w:w="0" w:type="dxa"/>
        <w:tblLook w:val="04A0" w:firstRow="1" w:lastRow="0" w:firstColumn="1" w:lastColumn="0" w:noHBand="0" w:noVBand="1"/>
      </w:tblPr>
      <w:tblGrid>
        <w:gridCol w:w="3478"/>
        <w:gridCol w:w="2101"/>
        <w:gridCol w:w="2188"/>
        <w:gridCol w:w="2096"/>
      </w:tblGrid>
      <w:tr w:rsidR="006B6F5B" w14:paraId="5419804D" w14:textId="77777777" w:rsidTr="00F73C73">
        <w:trPr>
          <w:trHeight w:val="1019"/>
        </w:trPr>
        <w:tc>
          <w:tcPr>
            <w:tcW w:w="3478" w:type="dxa"/>
            <w:tcBorders>
              <w:top w:val="single" w:sz="4" w:space="0" w:color="auto"/>
              <w:left w:val="single" w:sz="4" w:space="0" w:color="auto"/>
              <w:bottom w:val="single" w:sz="4" w:space="0" w:color="auto"/>
              <w:right w:val="single" w:sz="4" w:space="0" w:color="auto"/>
            </w:tcBorders>
            <w:hideMark/>
          </w:tcPr>
          <w:p w14:paraId="12EF10FB" w14:textId="77777777" w:rsidR="006B6F5B" w:rsidRPr="009B4C9A" w:rsidRDefault="006B6F5B" w:rsidP="00F73C73">
            <w:pPr>
              <w:jc w:val="center"/>
              <w:rPr>
                <w:rFonts w:ascii="Arial" w:hAnsi="Arial" w:cs="Arial"/>
                <w:b/>
                <w:bCs/>
                <w:lang w:val="en-GB"/>
              </w:rPr>
            </w:pPr>
            <w:r w:rsidRPr="009B4C9A">
              <w:rPr>
                <w:rFonts w:ascii="Arial" w:hAnsi="Arial" w:cs="Arial"/>
                <w:b/>
                <w:bCs/>
                <w:lang w:val="en-GB"/>
              </w:rPr>
              <w:t>Particulars</w:t>
            </w:r>
          </w:p>
        </w:tc>
        <w:tc>
          <w:tcPr>
            <w:tcW w:w="2101" w:type="dxa"/>
            <w:tcBorders>
              <w:top w:val="single" w:sz="4" w:space="0" w:color="auto"/>
              <w:left w:val="single" w:sz="4" w:space="0" w:color="auto"/>
              <w:bottom w:val="single" w:sz="4" w:space="0" w:color="auto"/>
              <w:right w:val="single" w:sz="4" w:space="0" w:color="auto"/>
            </w:tcBorders>
            <w:hideMark/>
          </w:tcPr>
          <w:p w14:paraId="786B242E" w14:textId="77777777" w:rsidR="006B6F5B" w:rsidRPr="009B4C9A" w:rsidRDefault="006B6F5B" w:rsidP="00F73C73">
            <w:pPr>
              <w:rPr>
                <w:rFonts w:ascii="Arial" w:hAnsi="Arial" w:cs="Arial"/>
                <w:b/>
                <w:bCs/>
                <w:lang w:val="en-GB"/>
              </w:rPr>
            </w:pPr>
            <w:r w:rsidRPr="009B4C9A">
              <w:rPr>
                <w:rFonts w:ascii="Arial" w:hAnsi="Arial" w:cs="Arial"/>
                <w:b/>
                <w:bCs/>
                <w:lang w:val="en-GB"/>
              </w:rPr>
              <w:t>Actual Budget (A)</w:t>
            </w:r>
          </w:p>
        </w:tc>
        <w:tc>
          <w:tcPr>
            <w:tcW w:w="2188" w:type="dxa"/>
            <w:tcBorders>
              <w:top w:val="single" w:sz="4" w:space="0" w:color="auto"/>
              <w:left w:val="single" w:sz="4" w:space="0" w:color="auto"/>
              <w:bottom w:val="single" w:sz="4" w:space="0" w:color="auto"/>
              <w:right w:val="single" w:sz="4" w:space="0" w:color="auto"/>
            </w:tcBorders>
            <w:hideMark/>
          </w:tcPr>
          <w:p w14:paraId="4157DEFD" w14:textId="77777777" w:rsidR="006B6F5B" w:rsidRPr="009B4C9A" w:rsidRDefault="006B6F5B" w:rsidP="00F73C73">
            <w:pPr>
              <w:jc w:val="center"/>
              <w:rPr>
                <w:rFonts w:ascii="Arial" w:hAnsi="Arial" w:cs="Arial"/>
                <w:b/>
                <w:bCs/>
                <w:lang w:val="en-GB"/>
              </w:rPr>
            </w:pPr>
            <w:r w:rsidRPr="009B4C9A">
              <w:rPr>
                <w:rFonts w:ascii="Arial" w:hAnsi="Arial" w:cs="Arial"/>
                <w:b/>
                <w:bCs/>
                <w:lang w:val="en-GB"/>
              </w:rPr>
              <w:t>Revenue and Spending Variance (A-B)</w:t>
            </w:r>
          </w:p>
        </w:tc>
        <w:tc>
          <w:tcPr>
            <w:tcW w:w="2096" w:type="dxa"/>
            <w:tcBorders>
              <w:top w:val="single" w:sz="4" w:space="0" w:color="auto"/>
              <w:left w:val="single" w:sz="4" w:space="0" w:color="auto"/>
              <w:bottom w:val="single" w:sz="4" w:space="0" w:color="auto"/>
              <w:right w:val="single" w:sz="4" w:space="0" w:color="auto"/>
            </w:tcBorders>
            <w:hideMark/>
          </w:tcPr>
          <w:p w14:paraId="63126780" w14:textId="77777777" w:rsidR="006B6F5B" w:rsidRPr="009B4C9A" w:rsidRDefault="006B6F5B" w:rsidP="00F73C73">
            <w:pPr>
              <w:jc w:val="center"/>
              <w:rPr>
                <w:rFonts w:ascii="Arial" w:hAnsi="Arial" w:cs="Arial"/>
                <w:b/>
                <w:bCs/>
                <w:lang w:val="en-GB"/>
              </w:rPr>
            </w:pPr>
            <w:r w:rsidRPr="009B4C9A">
              <w:rPr>
                <w:rFonts w:ascii="Arial" w:hAnsi="Arial" w:cs="Arial"/>
                <w:b/>
                <w:bCs/>
                <w:lang w:val="en-GB"/>
              </w:rPr>
              <w:t>Flexed budget (c)</w:t>
            </w:r>
          </w:p>
        </w:tc>
      </w:tr>
      <w:tr w:rsidR="006B6F5B" w14:paraId="2F6C8B04" w14:textId="77777777" w:rsidTr="00F73C73">
        <w:trPr>
          <w:trHeight w:val="332"/>
        </w:trPr>
        <w:tc>
          <w:tcPr>
            <w:tcW w:w="3478" w:type="dxa"/>
            <w:tcBorders>
              <w:top w:val="single" w:sz="4" w:space="0" w:color="auto"/>
              <w:left w:val="single" w:sz="4" w:space="0" w:color="auto"/>
              <w:bottom w:val="single" w:sz="4" w:space="0" w:color="auto"/>
              <w:right w:val="single" w:sz="4" w:space="0" w:color="auto"/>
            </w:tcBorders>
            <w:hideMark/>
          </w:tcPr>
          <w:p w14:paraId="715BEBE7" w14:textId="77777777" w:rsidR="006B6F5B" w:rsidRPr="009B4C9A" w:rsidRDefault="006B6F5B" w:rsidP="00F73C73">
            <w:pPr>
              <w:jc w:val="center"/>
              <w:rPr>
                <w:rFonts w:ascii="Arial" w:hAnsi="Arial" w:cs="Arial"/>
                <w:lang w:val="en-GB"/>
              </w:rPr>
            </w:pPr>
            <w:r w:rsidRPr="009B4C9A">
              <w:rPr>
                <w:rFonts w:ascii="Arial" w:hAnsi="Arial" w:cs="Arial"/>
                <w:lang w:val="en-GB"/>
              </w:rPr>
              <w:t>Units (Working-1)</w:t>
            </w:r>
          </w:p>
        </w:tc>
        <w:tc>
          <w:tcPr>
            <w:tcW w:w="2101" w:type="dxa"/>
            <w:tcBorders>
              <w:top w:val="single" w:sz="4" w:space="0" w:color="auto"/>
              <w:left w:val="single" w:sz="4" w:space="0" w:color="auto"/>
              <w:bottom w:val="single" w:sz="4" w:space="0" w:color="auto"/>
              <w:right w:val="single" w:sz="4" w:space="0" w:color="auto"/>
            </w:tcBorders>
            <w:hideMark/>
          </w:tcPr>
          <w:p w14:paraId="6E75E644" w14:textId="77777777" w:rsidR="006B6F5B" w:rsidRPr="009B4C9A" w:rsidRDefault="006B6F5B" w:rsidP="00F73C73">
            <w:pPr>
              <w:jc w:val="center"/>
              <w:rPr>
                <w:rFonts w:ascii="Arial" w:hAnsi="Arial" w:cs="Arial"/>
                <w:lang w:val="en-GB"/>
              </w:rPr>
            </w:pPr>
            <w:r w:rsidRPr="009B4C9A">
              <w:rPr>
                <w:rFonts w:ascii="Arial" w:hAnsi="Arial" w:cs="Arial"/>
                <w:lang w:val="en-GB"/>
              </w:rPr>
              <w:t>80,000</w:t>
            </w:r>
          </w:p>
        </w:tc>
        <w:tc>
          <w:tcPr>
            <w:tcW w:w="2188" w:type="dxa"/>
            <w:tcBorders>
              <w:top w:val="single" w:sz="4" w:space="0" w:color="auto"/>
              <w:left w:val="single" w:sz="4" w:space="0" w:color="auto"/>
              <w:bottom w:val="single" w:sz="4" w:space="0" w:color="auto"/>
              <w:right w:val="single" w:sz="4" w:space="0" w:color="auto"/>
            </w:tcBorders>
          </w:tcPr>
          <w:p w14:paraId="3C0FA787" w14:textId="77777777" w:rsidR="006B6F5B" w:rsidRPr="009B4C9A" w:rsidRDefault="006B6F5B" w:rsidP="00F73C73">
            <w:pPr>
              <w:jc w:val="center"/>
              <w:rPr>
                <w:rFonts w:ascii="Arial" w:hAnsi="Arial" w:cs="Arial"/>
                <w:lang w:val="en-GB"/>
              </w:rPr>
            </w:pPr>
          </w:p>
        </w:tc>
        <w:tc>
          <w:tcPr>
            <w:tcW w:w="2096" w:type="dxa"/>
            <w:tcBorders>
              <w:top w:val="single" w:sz="4" w:space="0" w:color="auto"/>
              <w:left w:val="single" w:sz="4" w:space="0" w:color="auto"/>
              <w:bottom w:val="single" w:sz="4" w:space="0" w:color="auto"/>
              <w:right w:val="single" w:sz="4" w:space="0" w:color="auto"/>
            </w:tcBorders>
            <w:hideMark/>
          </w:tcPr>
          <w:p w14:paraId="3F9AC461" w14:textId="77777777" w:rsidR="006B6F5B" w:rsidRPr="009B4C9A" w:rsidRDefault="006B6F5B" w:rsidP="00F73C73">
            <w:pPr>
              <w:jc w:val="center"/>
              <w:rPr>
                <w:rFonts w:ascii="Arial" w:hAnsi="Arial" w:cs="Arial"/>
                <w:lang w:val="en-GB"/>
              </w:rPr>
            </w:pPr>
            <w:r w:rsidRPr="009B4C9A">
              <w:rPr>
                <w:rFonts w:ascii="Arial" w:hAnsi="Arial" w:cs="Arial"/>
                <w:lang w:val="en-GB"/>
              </w:rPr>
              <w:t>80,000</w:t>
            </w:r>
          </w:p>
        </w:tc>
      </w:tr>
      <w:tr w:rsidR="006B6F5B" w14:paraId="3F214E87" w14:textId="77777777" w:rsidTr="00F73C73">
        <w:trPr>
          <w:trHeight w:val="355"/>
        </w:trPr>
        <w:tc>
          <w:tcPr>
            <w:tcW w:w="3478" w:type="dxa"/>
            <w:tcBorders>
              <w:top w:val="single" w:sz="4" w:space="0" w:color="auto"/>
              <w:left w:val="single" w:sz="4" w:space="0" w:color="auto"/>
              <w:bottom w:val="single" w:sz="4" w:space="0" w:color="auto"/>
              <w:right w:val="single" w:sz="4" w:space="0" w:color="auto"/>
            </w:tcBorders>
            <w:hideMark/>
          </w:tcPr>
          <w:p w14:paraId="721DE0C2" w14:textId="77777777" w:rsidR="006B6F5B" w:rsidRPr="009B4C9A" w:rsidRDefault="006B6F5B" w:rsidP="00F73C73">
            <w:pPr>
              <w:jc w:val="center"/>
              <w:rPr>
                <w:rFonts w:ascii="Arial" w:hAnsi="Arial" w:cs="Arial"/>
                <w:lang w:val="en-GB"/>
              </w:rPr>
            </w:pPr>
            <w:r w:rsidRPr="009B4C9A">
              <w:rPr>
                <w:rFonts w:ascii="Arial" w:hAnsi="Arial" w:cs="Arial"/>
                <w:lang w:val="en-GB"/>
              </w:rPr>
              <w:t>Sales</w:t>
            </w:r>
          </w:p>
        </w:tc>
        <w:tc>
          <w:tcPr>
            <w:tcW w:w="2101" w:type="dxa"/>
            <w:tcBorders>
              <w:top w:val="single" w:sz="4" w:space="0" w:color="auto"/>
              <w:left w:val="single" w:sz="4" w:space="0" w:color="auto"/>
              <w:bottom w:val="single" w:sz="4" w:space="0" w:color="auto"/>
              <w:right w:val="single" w:sz="4" w:space="0" w:color="auto"/>
            </w:tcBorders>
            <w:hideMark/>
          </w:tcPr>
          <w:p w14:paraId="7F44572D" w14:textId="77777777" w:rsidR="006B6F5B" w:rsidRPr="009B4C9A" w:rsidRDefault="006B6F5B" w:rsidP="00F73C73">
            <w:pPr>
              <w:jc w:val="center"/>
              <w:rPr>
                <w:rFonts w:ascii="Arial" w:hAnsi="Arial" w:cs="Arial"/>
                <w:b/>
                <w:bCs/>
                <w:u w:val="double"/>
                <w:lang w:val="en-GB"/>
              </w:rPr>
            </w:pPr>
            <w:r w:rsidRPr="009B4C9A">
              <w:rPr>
                <w:rFonts w:ascii="Arial" w:hAnsi="Arial" w:cs="Arial"/>
                <w:b/>
                <w:bCs/>
                <w:u w:val="double"/>
                <w:lang w:val="en-GB"/>
              </w:rPr>
              <w:t>£1600,000</w:t>
            </w:r>
          </w:p>
        </w:tc>
        <w:tc>
          <w:tcPr>
            <w:tcW w:w="2188" w:type="dxa"/>
            <w:tcBorders>
              <w:top w:val="single" w:sz="4" w:space="0" w:color="auto"/>
              <w:left w:val="single" w:sz="4" w:space="0" w:color="auto"/>
              <w:bottom w:val="single" w:sz="4" w:space="0" w:color="auto"/>
              <w:right w:val="single" w:sz="4" w:space="0" w:color="auto"/>
            </w:tcBorders>
            <w:hideMark/>
          </w:tcPr>
          <w:p w14:paraId="7BD15E58" w14:textId="77777777" w:rsidR="006B6F5B" w:rsidRPr="009B4C9A" w:rsidRDefault="006B6F5B" w:rsidP="00F73C73">
            <w:pPr>
              <w:jc w:val="center"/>
              <w:rPr>
                <w:rFonts w:ascii="Arial" w:hAnsi="Arial" w:cs="Arial"/>
                <w:b/>
                <w:bCs/>
                <w:u w:val="double"/>
                <w:lang w:val="en-GB"/>
              </w:rPr>
            </w:pPr>
            <w:r w:rsidRPr="009B4C9A">
              <w:rPr>
                <w:rFonts w:ascii="Arial" w:hAnsi="Arial" w:cs="Arial"/>
                <w:b/>
                <w:bCs/>
                <w:u w:val="double"/>
                <w:lang w:val="en-GB"/>
              </w:rPr>
              <w:t>£400,000 (U)</w:t>
            </w:r>
          </w:p>
        </w:tc>
        <w:tc>
          <w:tcPr>
            <w:tcW w:w="2096" w:type="dxa"/>
            <w:tcBorders>
              <w:top w:val="single" w:sz="4" w:space="0" w:color="auto"/>
              <w:left w:val="single" w:sz="4" w:space="0" w:color="auto"/>
              <w:bottom w:val="single" w:sz="4" w:space="0" w:color="auto"/>
              <w:right w:val="single" w:sz="4" w:space="0" w:color="auto"/>
            </w:tcBorders>
            <w:hideMark/>
          </w:tcPr>
          <w:p w14:paraId="2A1D3FB2" w14:textId="77777777" w:rsidR="006B6F5B" w:rsidRPr="009B4C9A" w:rsidRDefault="006B6F5B" w:rsidP="00F73C73">
            <w:pPr>
              <w:jc w:val="center"/>
              <w:rPr>
                <w:rFonts w:ascii="Arial" w:hAnsi="Arial" w:cs="Arial"/>
                <w:b/>
                <w:bCs/>
                <w:u w:val="double"/>
                <w:lang w:val="en-GB"/>
              </w:rPr>
            </w:pPr>
            <w:r w:rsidRPr="009B4C9A">
              <w:rPr>
                <w:rFonts w:ascii="Arial" w:hAnsi="Arial" w:cs="Arial"/>
                <w:b/>
                <w:bCs/>
                <w:u w:val="double"/>
                <w:lang w:val="en-GB"/>
              </w:rPr>
              <w:t>£2000,000</w:t>
            </w:r>
          </w:p>
        </w:tc>
      </w:tr>
      <w:tr w:rsidR="006B6F5B" w14:paraId="6DEBB100" w14:textId="77777777" w:rsidTr="00F73C73">
        <w:trPr>
          <w:trHeight w:val="332"/>
        </w:trPr>
        <w:tc>
          <w:tcPr>
            <w:tcW w:w="3478" w:type="dxa"/>
            <w:tcBorders>
              <w:top w:val="single" w:sz="4" w:space="0" w:color="auto"/>
              <w:left w:val="single" w:sz="4" w:space="0" w:color="auto"/>
              <w:bottom w:val="single" w:sz="4" w:space="0" w:color="auto"/>
              <w:right w:val="single" w:sz="4" w:space="0" w:color="auto"/>
            </w:tcBorders>
            <w:hideMark/>
          </w:tcPr>
          <w:p w14:paraId="7BCE7A17" w14:textId="77777777" w:rsidR="006B6F5B" w:rsidRPr="009B4C9A" w:rsidRDefault="006B6F5B" w:rsidP="00F73C73">
            <w:pPr>
              <w:jc w:val="center"/>
              <w:rPr>
                <w:rFonts w:ascii="Arial" w:hAnsi="Arial" w:cs="Arial"/>
                <w:b/>
                <w:bCs/>
                <w:lang w:val="en-GB"/>
              </w:rPr>
            </w:pPr>
            <w:r w:rsidRPr="009B4C9A">
              <w:rPr>
                <w:rFonts w:ascii="Arial" w:hAnsi="Arial" w:cs="Arial"/>
                <w:b/>
                <w:bCs/>
                <w:lang w:val="en-GB"/>
              </w:rPr>
              <w:t>Variable Expenses:</w:t>
            </w:r>
          </w:p>
        </w:tc>
        <w:tc>
          <w:tcPr>
            <w:tcW w:w="2101" w:type="dxa"/>
            <w:tcBorders>
              <w:top w:val="single" w:sz="4" w:space="0" w:color="auto"/>
              <w:left w:val="single" w:sz="4" w:space="0" w:color="auto"/>
              <w:bottom w:val="single" w:sz="4" w:space="0" w:color="auto"/>
              <w:right w:val="single" w:sz="4" w:space="0" w:color="auto"/>
            </w:tcBorders>
          </w:tcPr>
          <w:p w14:paraId="3B2EB785" w14:textId="77777777" w:rsidR="006B6F5B" w:rsidRPr="009B4C9A" w:rsidRDefault="006B6F5B" w:rsidP="00F73C73">
            <w:pPr>
              <w:jc w:val="center"/>
              <w:rPr>
                <w:rFonts w:ascii="Arial" w:hAnsi="Arial" w:cs="Arial"/>
                <w:lang w:val="en-GB"/>
              </w:rPr>
            </w:pPr>
          </w:p>
        </w:tc>
        <w:tc>
          <w:tcPr>
            <w:tcW w:w="2188" w:type="dxa"/>
            <w:tcBorders>
              <w:top w:val="single" w:sz="4" w:space="0" w:color="auto"/>
              <w:left w:val="single" w:sz="4" w:space="0" w:color="auto"/>
              <w:bottom w:val="single" w:sz="4" w:space="0" w:color="auto"/>
              <w:right w:val="single" w:sz="4" w:space="0" w:color="auto"/>
            </w:tcBorders>
          </w:tcPr>
          <w:p w14:paraId="0A434A34" w14:textId="77777777" w:rsidR="006B6F5B" w:rsidRPr="009B4C9A" w:rsidRDefault="006B6F5B" w:rsidP="00F73C73">
            <w:pPr>
              <w:jc w:val="center"/>
              <w:rPr>
                <w:rFonts w:ascii="Arial" w:hAnsi="Arial" w:cs="Arial"/>
                <w:lang w:val="en-GB"/>
              </w:rPr>
            </w:pPr>
          </w:p>
        </w:tc>
        <w:tc>
          <w:tcPr>
            <w:tcW w:w="2096" w:type="dxa"/>
            <w:tcBorders>
              <w:top w:val="single" w:sz="4" w:space="0" w:color="auto"/>
              <w:left w:val="single" w:sz="4" w:space="0" w:color="auto"/>
              <w:bottom w:val="single" w:sz="4" w:space="0" w:color="auto"/>
              <w:right w:val="single" w:sz="4" w:space="0" w:color="auto"/>
            </w:tcBorders>
          </w:tcPr>
          <w:p w14:paraId="52825B0C" w14:textId="77777777" w:rsidR="006B6F5B" w:rsidRPr="009B4C9A" w:rsidRDefault="006B6F5B" w:rsidP="00F73C73">
            <w:pPr>
              <w:jc w:val="center"/>
              <w:rPr>
                <w:rFonts w:ascii="Arial" w:hAnsi="Arial" w:cs="Arial"/>
                <w:lang w:val="en-GB"/>
              </w:rPr>
            </w:pPr>
          </w:p>
        </w:tc>
      </w:tr>
      <w:tr w:rsidR="006B6F5B" w14:paraId="058826DE" w14:textId="77777777" w:rsidTr="00F73C73">
        <w:trPr>
          <w:trHeight w:val="332"/>
        </w:trPr>
        <w:tc>
          <w:tcPr>
            <w:tcW w:w="3478" w:type="dxa"/>
            <w:tcBorders>
              <w:top w:val="single" w:sz="4" w:space="0" w:color="auto"/>
              <w:left w:val="single" w:sz="4" w:space="0" w:color="auto"/>
              <w:bottom w:val="single" w:sz="4" w:space="0" w:color="auto"/>
              <w:right w:val="single" w:sz="4" w:space="0" w:color="auto"/>
            </w:tcBorders>
            <w:hideMark/>
          </w:tcPr>
          <w:p w14:paraId="05F23E72" w14:textId="77777777" w:rsidR="006B6F5B" w:rsidRPr="009B4C9A" w:rsidRDefault="006B6F5B" w:rsidP="00F73C73">
            <w:pPr>
              <w:jc w:val="center"/>
              <w:rPr>
                <w:rFonts w:ascii="Arial" w:hAnsi="Arial" w:cs="Arial"/>
                <w:lang w:val="en-GB"/>
              </w:rPr>
            </w:pPr>
            <w:r w:rsidRPr="009B4C9A">
              <w:rPr>
                <w:rFonts w:ascii="Arial" w:hAnsi="Arial" w:cs="Arial"/>
                <w:lang w:val="en-GB"/>
              </w:rPr>
              <w:t>Materials (Working-2)</w:t>
            </w:r>
          </w:p>
        </w:tc>
        <w:tc>
          <w:tcPr>
            <w:tcW w:w="2101" w:type="dxa"/>
            <w:tcBorders>
              <w:top w:val="single" w:sz="4" w:space="0" w:color="auto"/>
              <w:left w:val="single" w:sz="4" w:space="0" w:color="auto"/>
              <w:bottom w:val="single" w:sz="4" w:space="0" w:color="auto"/>
              <w:right w:val="single" w:sz="4" w:space="0" w:color="auto"/>
            </w:tcBorders>
            <w:hideMark/>
          </w:tcPr>
          <w:p w14:paraId="39524F31" w14:textId="77777777" w:rsidR="006B6F5B" w:rsidRPr="009B4C9A" w:rsidRDefault="006B6F5B" w:rsidP="00F73C73">
            <w:pPr>
              <w:jc w:val="center"/>
              <w:rPr>
                <w:rFonts w:ascii="Arial" w:hAnsi="Arial" w:cs="Arial"/>
                <w:lang w:val="en-GB"/>
              </w:rPr>
            </w:pPr>
            <w:r w:rsidRPr="009B4C9A">
              <w:rPr>
                <w:rFonts w:ascii="Arial" w:hAnsi="Arial" w:cs="Arial"/>
                <w:lang w:val="en-GB"/>
              </w:rPr>
              <w:t>280,000</w:t>
            </w:r>
          </w:p>
        </w:tc>
        <w:tc>
          <w:tcPr>
            <w:tcW w:w="2188" w:type="dxa"/>
            <w:tcBorders>
              <w:top w:val="single" w:sz="4" w:space="0" w:color="auto"/>
              <w:left w:val="single" w:sz="4" w:space="0" w:color="auto"/>
              <w:bottom w:val="single" w:sz="4" w:space="0" w:color="auto"/>
              <w:right w:val="single" w:sz="4" w:space="0" w:color="auto"/>
            </w:tcBorders>
            <w:hideMark/>
          </w:tcPr>
          <w:p w14:paraId="25B4D1FC" w14:textId="77777777" w:rsidR="006B6F5B" w:rsidRPr="009B4C9A" w:rsidRDefault="006B6F5B" w:rsidP="00F73C73">
            <w:pPr>
              <w:jc w:val="center"/>
              <w:rPr>
                <w:rFonts w:ascii="Arial" w:hAnsi="Arial" w:cs="Arial"/>
                <w:lang w:val="en-GB"/>
              </w:rPr>
            </w:pPr>
            <w:r w:rsidRPr="009B4C9A">
              <w:rPr>
                <w:rFonts w:ascii="Arial" w:hAnsi="Arial" w:cs="Arial"/>
                <w:lang w:val="en-GB"/>
              </w:rPr>
              <w:t>80,000 (U)</w:t>
            </w:r>
          </w:p>
        </w:tc>
        <w:tc>
          <w:tcPr>
            <w:tcW w:w="2096" w:type="dxa"/>
            <w:tcBorders>
              <w:top w:val="single" w:sz="4" w:space="0" w:color="auto"/>
              <w:left w:val="single" w:sz="4" w:space="0" w:color="auto"/>
              <w:bottom w:val="single" w:sz="4" w:space="0" w:color="auto"/>
              <w:right w:val="single" w:sz="4" w:space="0" w:color="auto"/>
            </w:tcBorders>
            <w:hideMark/>
          </w:tcPr>
          <w:p w14:paraId="24E87974" w14:textId="77777777" w:rsidR="006B6F5B" w:rsidRPr="009B4C9A" w:rsidRDefault="006B6F5B" w:rsidP="00F73C73">
            <w:pPr>
              <w:jc w:val="center"/>
              <w:rPr>
                <w:rFonts w:ascii="Arial" w:hAnsi="Arial" w:cs="Arial"/>
                <w:lang w:val="en-GB"/>
              </w:rPr>
            </w:pPr>
            <w:r w:rsidRPr="009B4C9A">
              <w:rPr>
                <w:rFonts w:ascii="Arial" w:hAnsi="Arial" w:cs="Arial"/>
                <w:lang w:val="en-GB"/>
              </w:rPr>
              <w:t>200,000</w:t>
            </w:r>
          </w:p>
        </w:tc>
      </w:tr>
      <w:tr w:rsidR="006B6F5B" w14:paraId="58165901" w14:textId="77777777" w:rsidTr="00F73C73">
        <w:trPr>
          <w:trHeight w:val="332"/>
        </w:trPr>
        <w:tc>
          <w:tcPr>
            <w:tcW w:w="3478" w:type="dxa"/>
            <w:tcBorders>
              <w:top w:val="single" w:sz="4" w:space="0" w:color="auto"/>
              <w:left w:val="single" w:sz="4" w:space="0" w:color="auto"/>
              <w:bottom w:val="single" w:sz="4" w:space="0" w:color="auto"/>
              <w:right w:val="single" w:sz="4" w:space="0" w:color="auto"/>
            </w:tcBorders>
            <w:hideMark/>
          </w:tcPr>
          <w:p w14:paraId="5347D050" w14:textId="77777777" w:rsidR="006B6F5B" w:rsidRPr="009B4C9A" w:rsidRDefault="006B6F5B" w:rsidP="00F73C73">
            <w:pPr>
              <w:jc w:val="center"/>
              <w:rPr>
                <w:rFonts w:ascii="Arial" w:hAnsi="Arial" w:cs="Arial"/>
                <w:lang w:val="en-GB"/>
              </w:rPr>
            </w:pPr>
            <w:r w:rsidRPr="009B4C9A">
              <w:rPr>
                <w:rFonts w:ascii="Arial" w:hAnsi="Arial" w:cs="Arial"/>
                <w:lang w:val="en-GB"/>
              </w:rPr>
              <w:t>Labour (Working-3)</w:t>
            </w:r>
          </w:p>
        </w:tc>
        <w:tc>
          <w:tcPr>
            <w:tcW w:w="2101" w:type="dxa"/>
            <w:tcBorders>
              <w:top w:val="single" w:sz="4" w:space="0" w:color="auto"/>
              <w:left w:val="single" w:sz="4" w:space="0" w:color="auto"/>
              <w:bottom w:val="single" w:sz="4" w:space="0" w:color="auto"/>
              <w:right w:val="single" w:sz="4" w:space="0" w:color="auto"/>
            </w:tcBorders>
            <w:hideMark/>
          </w:tcPr>
          <w:p w14:paraId="050F79B6" w14:textId="77777777" w:rsidR="006B6F5B" w:rsidRPr="009B4C9A" w:rsidRDefault="006B6F5B" w:rsidP="00F73C73">
            <w:pPr>
              <w:jc w:val="center"/>
              <w:rPr>
                <w:rFonts w:ascii="Arial" w:hAnsi="Arial" w:cs="Arial"/>
                <w:lang w:val="en-GB"/>
              </w:rPr>
            </w:pPr>
            <w:r w:rsidRPr="009B4C9A">
              <w:rPr>
                <w:rFonts w:ascii="Arial" w:hAnsi="Arial" w:cs="Arial"/>
                <w:lang w:val="en-GB"/>
              </w:rPr>
              <w:t>440,000</w:t>
            </w:r>
          </w:p>
        </w:tc>
        <w:tc>
          <w:tcPr>
            <w:tcW w:w="2188" w:type="dxa"/>
            <w:tcBorders>
              <w:top w:val="single" w:sz="4" w:space="0" w:color="auto"/>
              <w:left w:val="single" w:sz="4" w:space="0" w:color="auto"/>
              <w:bottom w:val="single" w:sz="4" w:space="0" w:color="auto"/>
              <w:right w:val="single" w:sz="4" w:space="0" w:color="auto"/>
            </w:tcBorders>
            <w:hideMark/>
          </w:tcPr>
          <w:p w14:paraId="3DBCFD21" w14:textId="77777777" w:rsidR="006B6F5B" w:rsidRPr="009B4C9A" w:rsidRDefault="006B6F5B" w:rsidP="00F73C73">
            <w:pPr>
              <w:jc w:val="center"/>
              <w:rPr>
                <w:rFonts w:ascii="Arial" w:hAnsi="Arial" w:cs="Arial"/>
                <w:lang w:val="en-GB"/>
              </w:rPr>
            </w:pPr>
            <w:r w:rsidRPr="009B4C9A">
              <w:rPr>
                <w:rFonts w:ascii="Arial" w:hAnsi="Arial" w:cs="Arial"/>
                <w:lang w:val="en-GB"/>
              </w:rPr>
              <w:t>120,000 (U)</w:t>
            </w:r>
          </w:p>
        </w:tc>
        <w:tc>
          <w:tcPr>
            <w:tcW w:w="2096" w:type="dxa"/>
            <w:tcBorders>
              <w:top w:val="single" w:sz="4" w:space="0" w:color="auto"/>
              <w:left w:val="single" w:sz="4" w:space="0" w:color="auto"/>
              <w:bottom w:val="single" w:sz="4" w:space="0" w:color="auto"/>
              <w:right w:val="single" w:sz="4" w:space="0" w:color="auto"/>
            </w:tcBorders>
            <w:hideMark/>
          </w:tcPr>
          <w:p w14:paraId="1647B5CE" w14:textId="77777777" w:rsidR="006B6F5B" w:rsidRPr="009B4C9A" w:rsidRDefault="006B6F5B" w:rsidP="00F73C73">
            <w:pPr>
              <w:jc w:val="center"/>
              <w:rPr>
                <w:rFonts w:ascii="Arial" w:hAnsi="Arial" w:cs="Arial"/>
                <w:lang w:val="en-GB"/>
              </w:rPr>
            </w:pPr>
            <w:r w:rsidRPr="009B4C9A">
              <w:rPr>
                <w:rFonts w:ascii="Arial" w:hAnsi="Arial" w:cs="Arial"/>
                <w:lang w:val="en-GB"/>
              </w:rPr>
              <w:t>320,000</w:t>
            </w:r>
          </w:p>
        </w:tc>
      </w:tr>
      <w:tr w:rsidR="006B6F5B" w14:paraId="2C3AFCB8" w14:textId="77777777" w:rsidTr="00F73C73">
        <w:trPr>
          <w:trHeight w:val="332"/>
        </w:trPr>
        <w:tc>
          <w:tcPr>
            <w:tcW w:w="3478" w:type="dxa"/>
            <w:tcBorders>
              <w:top w:val="single" w:sz="4" w:space="0" w:color="auto"/>
              <w:left w:val="single" w:sz="4" w:space="0" w:color="auto"/>
              <w:bottom w:val="single" w:sz="4" w:space="0" w:color="auto"/>
              <w:right w:val="single" w:sz="4" w:space="0" w:color="auto"/>
            </w:tcBorders>
            <w:hideMark/>
          </w:tcPr>
          <w:p w14:paraId="6C616BE7" w14:textId="77777777" w:rsidR="006B6F5B" w:rsidRPr="009B4C9A" w:rsidRDefault="006B6F5B" w:rsidP="00F73C73">
            <w:pPr>
              <w:jc w:val="center"/>
              <w:rPr>
                <w:rFonts w:ascii="Arial" w:hAnsi="Arial" w:cs="Arial"/>
                <w:lang w:val="en-GB"/>
              </w:rPr>
            </w:pPr>
            <w:r w:rsidRPr="009B4C9A">
              <w:rPr>
                <w:rFonts w:ascii="Arial" w:hAnsi="Arial" w:cs="Arial"/>
                <w:lang w:val="en-GB"/>
              </w:rPr>
              <w:t>Overhead (Working-4)</w:t>
            </w:r>
          </w:p>
        </w:tc>
        <w:tc>
          <w:tcPr>
            <w:tcW w:w="2101" w:type="dxa"/>
            <w:tcBorders>
              <w:top w:val="single" w:sz="4" w:space="0" w:color="auto"/>
              <w:left w:val="single" w:sz="4" w:space="0" w:color="auto"/>
              <w:bottom w:val="single" w:sz="4" w:space="0" w:color="auto"/>
              <w:right w:val="single" w:sz="4" w:space="0" w:color="auto"/>
            </w:tcBorders>
            <w:hideMark/>
          </w:tcPr>
          <w:p w14:paraId="70757660" w14:textId="77777777" w:rsidR="006B6F5B" w:rsidRPr="009B4C9A" w:rsidRDefault="006B6F5B" w:rsidP="00F73C73">
            <w:pPr>
              <w:jc w:val="center"/>
              <w:rPr>
                <w:rFonts w:ascii="Arial" w:hAnsi="Arial" w:cs="Arial"/>
                <w:lang w:val="en-GB"/>
              </w:rPr>
            </w:pPr>
            <w:r w:rsidRPr="009B4C9A">
              <w:rPr>
                <w:rFonts w:ascii="Arial" w:hAnsi="Arial" w:cs="Arial"/>
                <w:lang w:val="en-GB"/>
              </w:rPr>
              <w:t>120,000</w:t>
            </w:r>
          </w:p>
        </w:tc>
        <w:tc>
          <w:tcPr>
            <w:tcW w:w="2188" w:type="dxa"/>
            <w:tcBorders>
              <w:top w:val="single" w:sz="4" w:space="0" w:color="auto"/>
              <w:left w:val="single" w:sz="4" w:space="0" w:color="auto"/>
              <w:bottom w:val="single" w:sz="4" w:space="0" w:color="auto"/>
              <w:right w:val="single" w:sz="4" w:space="0" w:color="auto"/>
            </w:tcBorders>
            <w:hideMark/>
          </w:tcPr>
          <w:p w14:paraId="654B2BA5" w14:textId="77777777" w:rsidR="006B6F5B" w:rsidRPr="009B4C9A" w:rsidRDefault="006B6F5B" w:rsidP="00F73C73">
            <w:pPr>
              <w:jc w:val="center"/>
              <w:rPr>
                <w:rFonts w:ascii="Arial" w:hAnsi="Arial" w:cs="Arial"/>
                <w:lang w:val="en-GB"/>
              </w:rPr>
            </w:pPr>
            <w:r w:rsidRPr="009B4C9A">
              <w:rPr>
                <w:rFonts w:ascii="Arial" w:hAnsi="Arial" w:cs="Arial"/>
                <w:lang w:val="en-GB"/>
              </w:rPr>
              <w:t>0</w:t>
            </w:r>
          </w:p>
        </w:tc>
        <w:tc>
          <w:tcPr>
            <w:tcW w:w="2096" w:type="dxa"/>
            <w:tcBorders>
              <w:top w:val="single" w:sz="4" w:space="0" w:color="auto"/>
              <w:left w:val="single" w:sz="4" w:space="0" w:color="auto"/>
              <w:bottom w:val="single" w:sz="4" w:space="0" w:color="auto"/>
              <w:right w:val="single" w:sz="4" w:space="0" w:color="auto"/>
            </w:tcBorders>
            <w:hideMark/>
          </w:tcPr>
          <w:p w14:paraId="0FD65301" w14:textId="77777777" w:rsidR="006B6F5B" w:rsidRPr="009B4C9A" w:rsidRDefault="006B6F5B" w:rsidP="00F73C73">
            <w:pPr>
              <w:jc w:val="center"/>
              <w:rPr>
                <w:rFonts w:ascii="Arial" w:hAnsi="Arial" w:cs="Arial"/>
                <w:lang w:val="en-GB"/>
              </w:rPr>
            </w:pPr>
            <w:r w:rsidRPr="009B4C9A">
              <w:rPr>
                <w:rFonts w:ascii="Arial" w:hAnsi="Arial" w:cs="Arial"/>
                <w:lang w:val="en-GB"/>
              </w:rPr>
              <w:t>120,000</w:t>
            </w:r>
          </w:p>
        </w:tc>
      </w:tr>
      <w:tr w:rsidR="006B6F5B" w14:paraId="1C5013FA" w14:textId="77777777" w:rsidTr="00F73C73">
        <w:trPr>
          <w:trHeight w:val="332"/>
        </w:trPr>
        <w:tc>
          <w:tcPr>
            <w:tcW w:w="3478" w:type="dxa"/>
            <w:tcBorders>
              <w:top w:val="single" w:sz="4" w:space="0" w:color="auto"/>
              <w:left w:val="single" w:sz="4" w:space="0" w:color="auto"/>
              <w:bottom w:val="single" w:sz="4" w:space="0" w:color="auto"/>
              <w:right w:val="single" w:sz="4" w:space="0" w:color="auto"/>
            </w:tcBorders>
            <w:hideMark/>
          </w:tcPr>
          <w:p w14:paraId="6DFDF0E3" w14:textId="77777777" w:rsidR="006B6F5B" w:rsidRPr="009B4C9A" w:rsidRDefault="006B6F5B" w:rsidP="00F73C73">
            <w:pPr>
              <w:jc w:val="center"/>
              <w:rPr>
                <w:rFonts w:ascii="Arial" w:hAnsi="Arial" w:cs="Arial"/>
                <w:b/>
                <w:bCs/>
                <w:lang w:val="en-GB"/>
              </w:rPr>
            </w:pPr>
            <w:r w:rsidRPr="009B4C9A">
              <w:rPr>
                <w:rFonts w:ascii="Arial" w:hAnsi="Arial" w:cs="Arial"/>
                <w:b/>
                <w:bCs/>
                <w:lang w:val="en-GB"/>
              </w:rPr>
              <w:t>Contribution</w:t>
            </w:r>
          </w:p>
        </w:tc>
        <w:tc>
          <w:tcPr>
            <w:tcW w:w="2101" w:type="dxa"/>
            <w:tcBorders>
              <w:top w:val="single" w:sz="4" w:space="0" w:color="auto"/>
              <w:left w:val="single" w:sz="4" w:space="0" w:color="auto"/>
              <w:bottom w:val="single" w:sz="4" w:space="0" w:color="auto"/>
              <w:right w:val="single" w:sz="4" w:space="0" w:color="auto"/>
            </w:tcBorders>
            <w:hideMark/>
          </w:tcPr>
          <w:p w14:paraId="420F30B2" w14:textId="77777777" w:rsidR="006B6F5B" w:rsidRPr="009B4C9A" w:rsidRDefault="006B6F5B" w:rsidP="00F73C73">
            <w:pPr>
              <w:jc w:val="center"/>
              <w:rPr>
                <w:rFonts w:ascii="Arial" w:hAnsi="Arial" w:cs="Arial"/>
                <w:b/>
                <w:bCs/>
                <w:u w:val="double"/>
                <w:lang w:val="en-GB"/>
              </w:rPr>
            </w:pPr>
            <w:r w:rsidRPr="009B4C9A">
              <w:rPr>
                <w:rFonts w:ascii="Arial" w:hAnsi="Arial" w:cs="Arial"/>
                <w:b/>
                <w:bCs/>
                <w:u w:val="double"/>
                <w:lang w:val="en-GB"/>
              </w:rPr>
              <w:t>760,000</w:t>
            </w:r>
          </w:p>
        </w:tc>
        <w:tc>
          <w:tcPr>
            <w:tcW w:w="2188" w:type="dxa"/>
            <w:tcBorders>
              <w:top w:val="single" w:sz="4" w:space="0" w:color="auto"/>
              <w:left w:val="single" w:sz="4" w:space="0" w:color="auto"/>
              <w:bottom w:val="single" w:sz="4" w:space="0" w:color="auto"/>
              <w:right w:val="single" w:sz="4" w:space="0" w:color="auto"/>
            </w:tcBorders>
            <w:hideMark/>
          </w:tcPr>
          <w:p w14:paraId="5BCBFCCC" w14:textId="77777777" w:rsidR="006B6F5B" w:rsidRPr="009B4C9A" w:rsidRDefault="006B6F5B" w:rsidP="00F73C73">
            <w:pPr>
              <w:jc w:val="center"/>
              <w:rPr>
                <w:rFonts w:ascii="Arial" w:hAnsi="Arial" w:cs="Arial"/>
                <w:b/>
                <w:bCs/>
                <w:u w:val="double"/>
                <w:lang w:val="en-GB"/>
              </w:rPr>
            </w:pPr>
            <w:r w:rsidRPr="009B4C9A">
              <w:rPr>
                <w:rFonts w:ascii="Arial" w:hAnsi="Arial" w:cs="Arial"/>
                <w:b/>
                <w:bCs/>
                <w:u w:val="double"/>
                <w:lang w:val="en-GB"/>
              </w:rPr>
              <w:t>600,000 (U)</w:t>
            </w:r>
          </w:p>
        </w:tc>
        <w:tc>
          <w:tcPr>
            <w:tcW w:w="2096" w:type="dxa"/>
            <w:tcBorders>
              <w:top w:val="single" w:sz="4" w:space="0" w:color="auto"/>
              <w:left w:val="single" w:sz="4" w:space="0" w:color="auto"/>
              <w:bottom w:val="single" w:sz="4" w:space="0" w:color="auto"/>
              <w:right w:val="single" w:sz="4" w:space="0" w:color="auto"/>
            </w:tcBorders>
            <w:hideMark/>
          </w:tcPr>
          <w:p w14:paraId="3BADF9AC" w14:textId="77777777" w:rsidR="006B6F5B" w:rsidRPr="009B4C9A" w:rsidRDefault="006B6F5B" w:rsidP="00F73C73">
            <w:pPr>
              <w:jc w:val="center"/>
              <w:rPr>
                <w:rFonts w:ascii="Arial" w:hAnsi="Arial" w:cs="Arial"/>
                <w:b/>
                <w:bCs/>
                <w:u w:val="double"/>
                <w:lang w:val="en-GB"/>
              </w:rPr>
            </w:pPr>
            <w:r w:rsidRPr="009B4C9A">
              <w:rPr>
                <w:rFonts w:ascii="Arial" w:hAnsi="Arial" w:cs="Arial"/>
                <w:b/>
                <w:bCs/>
                <w:u w:val="double"/>
                <w:lang w:val="en-GB"/>
              </w:rPr>
              <w:t>1360,000</w:t>
            </w:r>
          </w:p>
        </w:tc>
      </w:tr>
      <w:tr w:rsidR="006B6F5B" w14:paraId="5D67B245" w14:textId="77777777" w:rsidTr="00F73C73">
        <w:trPr>
          <w:trHeight w:val="355"/>
        </w:trPr>
        <w:tc>
          <w:tcPr>
            <w:tcW w:w="3478" w:type="dxa"/>
            <w:tcBorders>
              <w:top w:val="single" w:sz="4" w:space="0" w:color="auto"/>
              <w:left w:val="single" w:sz="4" w:space="0" w:color="auto"/>
              <w:bottom w:val="single" w:sz="4" w:space="0" w:color="auto"/>
              <w:right w:val="single" w:sz="4" w:space="0" w:color="auto"/>
            </w:tcBorders>
            <w:hideMark/>
          </w:tcPr>
          <w:p w14:paraId="471B2527" w14:textId="77777777" w:rsidR="006B6F5B" w:rsidRPr="009B4C9A" w:rsidRDefault="006B6F5B" w:rsidP="00F73C73">
            <w:pPr>
              <w:jc w:val="center"/>
              <w:rPr>
                <w:rFonts w:ascii="Arial" w:hAnsi="Arial" w:cs="Arial"/>
                <w:b/>
                <w:bCs/>
                <w:lang w:val="en-GB"/>
              </w:rPr>
            </w:pPr>
            <w:r w:rsidRPr="009B4C9A">
              <w:rPr>
                <w:rFonts w:ascii="Arial" w:hAnsi="Arial" w:cs="Arial"/>
                <w:b/>
                <w:bCs/>
                <w:lang w:val="en-GB"/>
              </w:rPr>
              <w:t>Fixed overheads:</w:t>
            </w:r>
          </w:p>
        </w:tc>
        <w:tc>
          <w:tcPr>
            <w:tcW w:w="2101" w:type="dxa"/>
            <w:tcBorders>
              <w:top w:val="single" w:sz="4" w:space="0" w:color="auto"/>
              <w:left w:val="single" w:sz="4" w:space="0" w:color="auto"/>
              <w:bottom w:val="single" w:sz="4" w:space="0" w:color="auto"/>
              <w:right w:val="single" w:sz="4" w:space="0" w:color="auto"/>
            </w:tcBorders>
          </w:tcPr>
          <w:p w14:paraId="776D2002" w14:textId="77777777" w:rsidR="006B6F5B" w:rsidRPr="009B4C9A" w:rsidRDefault="006B6F5B" w:rsidP="00F73C73">
            <w:pPr>
              <w:jc w:val="center"/>
              <w:rPr>
                <w:rFonts w:ascii="Arial" w:hAnsi="Arial" w:cs="Arial"/>
                <w:lang w:val="en-GB"/>
              </w:rPr>
            </w:pPr>
          </w:p>
        </w:tc>
        <w:tc>
          <w:tcPr>
            <w:tcW w:w="2188" w:type="dxa"/>
            <w:tcBorders>
              <w:top w:val="single" w:sz="4" w:space="0" w:color="auto"/>
              <w:left w:val="single" w:sz="4" w:space="0" w:color="auto"/>
              <w:bottom w:val="single" w:sz="4" w:space="0" w:color="auto"/>
              <w:right w:val="single" w:sz="4" w:space="0" w:color="auto"/>
            </w:tcBorders>
          </w:tcPr>
          <w:p w14:paraId="3071DA93" w14:textId="77777777" w:rsidR="006B6F5B" w:rsidRPr="009B4C9A" w:rsidRDefault="006B6F5B" w:rsidP="00F73C73">
            <w:pPr>
              <w:jc w:val="center"/>
              <w:rPr>
                <w:rFonts w:ascii="Arial" w:hAnsi="Arial" w:cs="Arial"/>
                <w:lang w:val="en-GB"/>
              </w:rPr>
            </w:pPr>
          </w:p>
        </w:tc>
        <w:tc>
          <w:tcPr>
            <w:tcW w:w="2096" w:type="dxa"/>
            <w:tcBorders>
              <w:top w:val="single" w:sz="4" w:space="0" w:color="auto"/>
              <w:left w:val="single" w:sz="4" w:space="0" w:color="auto"/>
              <w:bottom w:val="single" w:sz="4" w:space="0" w:color="auto"/>
              <w:right w:val="single" w:sz="4" w:space="0" w:color="auto"/>
            </w:tcBorders>
          </w:tcPr>
          <w:p w14:paraId="1ADAF7F8" w14:textId="77777777" w:rsidR="006B6F5B" w:rsidRPr="009B4C9A" w:rsidRDefault="006B6F5B" w:rsidP="00F73C73">
            <w:pPr>
              <w:jc w:val="center"/>
              <w:rPr>
                <w:rFonts w:ascii="Arial" w:hAnsi="Arial" w:cs="Arial"/>
                <w:lang w:val="en-GB"/>
              </w:rPr>
            </w:pPr>
          </w:p>
        </w:tc>
      </w:tr>
      <w:tr w:rsidR="006B6F5B" w14:paraId="308F1114" w14:textId="77777777" w:rsidTr="00F73C73">
        <w:trPr>
          <w:trHeight w:val="332"/>
        </w:trPr>
        <w:tc>
          <w:tcPr>
            <w:tcW w:w="3478" w:type="dxa"/>
            <w:tcBorders>
              <w:top w:val="single" w:sz="4" w:space="0" w:color="auto"/>
              <w:left w:val="single" w:sz="4" w:space="0" w:color="auto"/>
              <w:bottom w:val="single" w:sz="4" w:space="0" w:color="auto"/>
              <w:right w:val="single" w:sz="4" w:space="0" w:color="auto"/>
            </w:tcBorders>
            <w:hideMark/>
          </w:tcPr>
          <w:p w14:paraId="6E2EDE5A" w14:textId="77777777" w:rsidR="006B6F5B" w:rsidRPr="009B4C9A" w:rsidRDefault="006B6F5B" w:rsidP="00F73C73">
            <w:pPr>
              <w:jc w:val="center"/>
              <w:rPr>
                <w:rFonts w:ascii="Arial" w:hAnsi="Arial" w:cs="Arial"/>
                <w:lang w:val="en-GB"/>
              </w:rPr>
            </w:pPr>
            <w:r w:rsidRPr="009B4C9A">
              <w:rPr>
                <w:rFonts w:ascii="Arial" w:hAnsi="Arial" w:cs="Arial"/>
                <w:lang w:val="en-GB"/>
              </w:rPr>
              <w:t>Warehouse rental</w:t>
            </w:r>
          </w:p>
        </w:tc>
        <w:tc>
          <w:tcPr>
            <w:tcW w:w="2101" w:type="dxa"/>
            <w:tcBorders>
              <w:top w:val="single" w:sz="4" w:space="0" w:color="auto"/>
              <w:left w:val="single" w:sz="4" w:space="0" w:color="auto"/>
              <w:bottom w:val="single" w:sz="4" w:space="0" w:color="auto"/>
              <w:right w:val="single" w:sz="4" w:space="0" w:color="auto"/>
            </w:tcBorders>
            <w:hideMark/>
          </w:tcPr>
          <w:p w14:paraId="17150202" w14:textId="77777777" w:rsidR="006B6F5B" w:rsidRPr="009B4C9A" w:rsidRDefault="006B6F5B" w:rsidP="00F73C73">
            <w:pPr>
              <w:jc w:val="center"/>
              <w:rPr>
                <w:rFonts w:ascii="Arial" w:hAnsi="Arial" w:cs="Arial"/>
                <w:lang w:val="en-GB"/>
              </w:rPr>
            </w:pPr>
            <w:r w:rsidRPr="009B4C9A">
              <w:rPr>
                <w:rFonts w:ascii="Arial" w:hAnsi="Arial" w:cs="Arial"/>
                <w:lang w:val="en-GB"/>
              </w:rPr>
              <w:t>170,000</w:t>
            </w:r>
          </w:p>
        </w:tc>
        <w:tc>
          <w:tcPr>
            <w:tcW w:w="2188" w:type="dxa"/>
            <w:tcBorders>
              <w:top w:val="single" w:sz="4" w:space="0" w:color="auto"/>
              <w:left w:val="single" w:sz="4" w:space="0" w:color="auto"/>
              <w:bottom w:val="single" w:sz="4" w:space="0" w:color="auto"/>
              <w:right w:val="single" w:sz="4" w:space="0" w:color="auto"/>
            </w:tcBorders>
            <w:hideMark/>
          </w:tcPr>
          <w:p w14:paraId="1BFABC01" w14:textId="77777777" w:rsidR="006B6F5B" w:rsidRPr="009B4C9A" w:rsidRDefault="006B6F5B" w:rsidP="00F73C73">
            <w:pPr>
              <w:jc w:val="center"/>
              <w:rPr>
                <w:rFonts w:ascii="Arial" w:hAnsi="Arial" w:cs="Arial"/>
                <w:lang w:val="en-GB"/>
              </w:rPr>
            </w:pPr>
            <w:r w:rsidRPr="009B4C9A">
              <w:rPr>
                <w:rFonts w:ascii="Arial" w:hAnsi="Arial" w:cs="Arial"/>
                <w:lang w:val="en-GB"/>
              </w:rPr>
              <w:t>30,000 (F)</w:t>
            </w:r>
          </w:p>
        </w:tc>
        <w:tc>
          <w:tcPr>
            <w:tcW w:w="2096" w:type="dxa"/>
            <w:tcBorders>
              <w:top w:val="single" w:sz="4" w:space="0" w:color="auto"/>
              <w:left w:val="single" w:sz="4" w:space="0" w:color="auto"/>
              <w:bottom w:val="single" w:sz="4" w:space="0" w:color="auto"/>
              <w:right w:val="single" w:sz="4" w:space="0" w:color="auto"/>
            </w:tcBorders>
            <w:hideMark/>
          </w:tcPr>
          <w:p w14:paraId="7D0B2B75" w14:textId="77777777" w:rsidR="006B6F5B" w:rsidRPr="009B4C9A" w:rsidRDefault="006B6F5B" w:rsidP="00F73C73">
            <w:pPr>
              <w:jc w:val="center"/>
              <w:rPr>
                <w:rFonts w:ascii="Arial" w:hAnsi="Arial" w:cs="Arial"/>
                <w:lang w:val="en-GB"/>
              </w:rPr>
            </w:pPr>
            <w:r w:rsidRPr="009B4C9A">
              <w:rPr>
                <w:rFonts w:ascii="Arial" w:hAnsi="Arial" w:cs="Arial"/>
                <w:lang w:val="en-GB"/>
              </w:rPr>
              <w:t>200,000</w:t>
            </w:r>
          </w:p>
        </w:tc>
      </w:tr>
      <w:tr w:rsidR="006B6F5B" w14:paraId="03108D33" w14:textId="77777777" w:rsidTr="00F73C73">
        <w:trPr>
          <w:trHeight w:val="332"/>
        </w:trPr>
        <w:tc>
          <w:tcPr>
            <w:tcW w:w="3478" w:type="dxa"/>
            <w:tcBorders>
              <w:top w:val="single" w:sz="4" w:space="0" w:color="auto"/>
              <w:left w:val="single" w:sz="4" w:space="0" w:color="auto"/>
              <w:bottom w:val="single" w:sz="4" w:space="0" w:color="auto"/>
              <w:right w:val="single" w:sz="4" w:space="0" w:color="auto"/>
            </w:tcBorders>
            <w:hideMark/>
          </w:tcPr>
          <w:p w14:paraId="7B8F038E" w14:textId="77777777" w:rsidR="006B6F5B" w:rsidRPr="009B4C9A" w:rsidRDefault="006B6F5B" w:rsidP="00F73C73">
            <w:pPr>
              <w:jc w:val="center"/>
              <w:rPr>
                <w:rFonts w:ascii="Arial" w:hAnsi="Arial" w:cs="Arial"/>
                <w:lang w:val="en-GB"/>
              </w:rPr>
            </w:pPr>
            <w:r w:rsidRPr="009B4C9A">
              <w:rPr>
                <w:rFonts w:ascii="Arial" w:hAnsi="Arial" w:cs="Arial"/>
                <w:lang w:val="en-GB"/>
              </w:rPr>
              <w:t>Insurance</w:t>
            </w:r>
          </w:p>
        </w:tc>
        <w:tc>
          <w:tcPr>
            <w:tcW w:w="2101" w:type="dxa"/>
            <w:tcBorders>
              <w:top w:val="single" w:sz="4" w:space="0" w:color="auto"/>
              <w:left w:val="single" w:sz="4" w:space="0" w:color="auto"/>
              <w:bottom w:val="single" w:sz="4" w:space="0" w:color="auto"/>
              <w:right w:val="single" w:sz="4" w:space="0" w:color="auto"/>
            </w:tcBorders>
            <w:hideMark/>
          </w:tcPr>
          <w:p w14:paraId="38884FE1" w14:textId="77777777" w:rsidR="006B6F5B" w:rsidRPr="009B4C9A" w:rsidRDefault="006B6F5B" w:rsidP="00F73C73">
            <w:pPr>
              <w:jc w:val="center"/>
              <w:rPr>
                <w:rFonts w:ascii="Arial" w:hAnsi="Arial" w:cs="Arial"/>
                <w:lang w:val="en-GB"/>
              </w:rPr>
            </w:pPr>
            <w:r w:rsidRPr="009B4C9A">
              <w:rPr>
                <w:rFonts w:ascii="Arial" w:hAnsi="Arial" w:cs="Arial"/>
                <w:lang w:val="en-GB"/>
              </w:rPr>
              <w:t>100,000</w:t>
            </w:r>
          </w:p>
        </w:tc>
        <w:tc>
          <w:tcPr>
            <w:tcW w:w="2188" w:type="dxa"/>
            <w:tcBorders>
              <w:top w:val="single" w:sz="4" w:space="0" w:color="auto"/>
              <w:left w:val="single" w:sz="4" w:space="0" w:color="auto"/>
              <w:bottom w:val="single" w:sz="4" w:space="0" w:color="auto"/>
              <w:right w:val="single" w:sz="4" w:space="0" w:color="auto"/>
            </w:tcBorders>
            <w:hideMark/>
          </w:tcPr>
          <w:p w14:paraId="606D36CA" w14:textId="77777777" w:rsidR="006B6F5B" w:rsidRPr="009B4C9A" w:rsidRDefault="006B6F5B" w:rsidP="00F73C73">
            <w:pPr>
              <w:jc w:val="center"/>
              <w:rPr>
                <w:rFonts w:ascii="Arial" w:hAnsi="Arial" w:cs="Arial"/>
                <w:lang w:val="en-GB"/>
              </w:rPr>
            </w:pPr>
            <w:r w:rsidRPr="009B4C9A">
              <w:rPr>
                <w:rFonts w:ascii="Arial" w:hAnsi="Arial" w:cs="Arial"/>
                <w:lang w:val="en-GB"/>
              </w:rPr>
              <w:t>0</w:t>
            </w:r>
          </w:p>
        </w:tc>
        <w:tc>
          <w:tcPr>
            <w:tcW w:w="2096" w:type="dxa"/>
            <w:tcBorders>
              <w:top w:val="single" w:sz="4" w:space="0" w:color="auto"/>
              <w:left w:val="single" w:sz="4" w:space="0" w:color="auto"/>
              <w:bottom w:val="single" w:sz="4" w:space="0" w:color="auto"/>
              <w:right w:val="single" w:sz="4" w:space="0" w:color="auto"/>
            </w:tcBorders>
            <w:hideMark/>
          </w:tcPr>
          <w:p w14:paraId="58DBCB3B" w14:textId="77777777" w:rsidR="006B6F5B" w:rsidRPr="009B4C9A" w:rsidRDefault="006B6F5B" w:rsidP="00F73C73">
            <w:pPr>
              <w:jc w:val="center"/>
              <w:rPr>
                <w:rFonts w:ascii="Arial" w:hAnsi="Arial" w:cs="Arial"/>
                <w:lang w:val="en-GB"/>
              </w:rPr>
            </w:pPr>
            <w:r w:rsidRPr="009B4C9A">
              <w:rPr>
                <w:rFonts w:ascii="Arial" w:hAnsi="Arial" w:cs="Arial"/>
                <w:lang w:val="en-GB"/>
              </w:rPr>
              <w:t>100,000</w:t>
            </w:r>
          </w:p>
        </w:tc>
      </w:tr>
      <w:tr w:rsidR="006B6F5B" w14:paraId="443D2C21" w14:textId="77777777" w:rsidTr="00F73C73">
        <w:trPr>
          <w:trHeight w:val="687"/>
        </w:trPr>
        <w:tc>
          <w:tcPr>
            <w:tcW w:w="3478" w:type="dxa"/>
            <w:tcBorders>
              <w:top w:val="single" w:sz="4" w:space="0" w:color="auto"/>
              <w:left w:val="single" w:sz="4" w:space="0" w:color="auto"/>
              <w:bottom w:val="single" w:sz="4" w:space="0" w:color="auto"/>
              <w:right w:val="single" w:sz="4" w:space="0" w:color="auto"/>
            </w:tcBorders>
            <w:hideMark/>
          </w:tcPr>
          <w:p w14:paraId="2D058D2F" w14:textId="77777777" w:rsidR="006B6F5B" w:rsidRPr="009B4C9A" w:rsidRDefault="006B6F5B" w:rsidP="00F73C73">
            <w:pPr>
              <w:jc w:val="center"/>
              <w:rPr>
                <w:rFonts w:ascii="Arial" w:hAnsi="Arial" w:cs="Arial"/>
                <w:lang w:val="en-GB"/>
              </w:rPr>
            </w:pPr>
            <w:r w:rsidRPr="009B4C9A">
              <w:rPr>
                <w:rFonts w:ascii="Arial" w:hAnsi="Arial" w:cs="Arial"/>
                <w:lang w:val="en-GB"/>
              </w:rPr>
              <w:t>Fulltime warehouse supervisor salary</w:t>
            </w:r>
          </w:p>
        </w:tc>
        <w:tc>
          <w:tcPr>
            <w:tcW w:w="2101" w:type="dxa"/>
            <w:tcBorders>
              <w:top w:val="single" w:sz="4" w:space="0" w:color="auto"/>
              <w:left w:val="single" w:sz="4" w:space="0" w:color="auto"/>
              <w:bottom w:val="single" w:sz="4" w:space="0" w:color="auto"/>
              <w:right w:val="single" w:sz="4" w:space="0" w:color="auto"/>
            </w:tcBorders>
            <w:hideMark/>
          </w:tcPr>
          <w:p w14:paraId="49060BA2" w14:textId="77777777" w:rsidR="006B6F5B" w:rsidRPr="009B4C9A" w:rsidRDefault="006B6F5B" w:rsidP="00F73C73">
            <w:pPr>
              <w:jc w:val="center"/>
              <w:rPr>
                <w:rFonts w:ascii="Arial" w:hAnsi="Arial" w:cs="Arial"/>
                <w:lang w:val="en-GB"/>
              </w:rPr>
            </w:pPr>
            <w:r w:rsidRPr="009B4C9A">
              <w:rPr>
                <w:rFonts w:ascii="Arial" w:hAnsi="Arial" w:cs="Arial"/>
                <w:lang w:val="en-GB"/>
              </w:rPr>
              <w:t>35,000</w:t>
            </w:r>
          </w:p>
        </w:tc>
        <w:tc>
          <w:tcPr>
            <w:tcW w:w="2188" w:type="dxa"/>
            <w:tcBorders>
              <w:top w:val="single" w:sz="4" w:space="0" w:color="auto"/>
              <w:left w:val="single" w:sz="4" w:space="0" w:color="auto"/>
              <w:bottom w:val="single" w:sz="4" w:space="0" w:color="auto"/>
              <w:right w:val="single" w:sz="4" w:space="0" w:color="auto"/>
            </w:tcBorders>
            <w:hideMark/>
          </w:tcPr>
          <w:p w14:paraId="07F9223E" w14:textId="77777777" w:rsidR="006B6F5B" w:rsidRPr="009B4C9A" w:rsidRDefault="006B6F5B" w:rsidP="00F73C73">
            <w:pPr>
              <w:jc w:val="center"/>
              <w:rPr>
                <w:rFonts w:ascii="Arial" w:hAnsi="Arial" w:cs="Arial"/>
                <w:lang w:val="en-GB"/>
              </w:rPr>
            </w:pPr>
            <w:r w:rsidRPr="009B4C9A">
              <w:rPr>
                <w:rFonts w:ascii="Arial" w:hAnsi="Arial" w:cs="Arial"/>
                <w:lang w:val="en-GB"/>
              </w:rPr>
              <w:t>15,000 (F)</w:t>
            </w:r>
          </w:p>
        </w:tc>
        <w:tc>
          <w:tcPr>
            <w:tcW w:w="2096" w:type="dxa"/>
            <w:tcBorders>
              <w:top w:val="single" w:sz="4" w:space="0" w:color="auto"/>
              <w:left w:val="single" w:sz="4" w:space="0" w:color="auto"/>
              <w:bottom w:val="single" w:sz="4" w:space="0" w:color="auto"/>
              <w:right w:val="single" w:sz="4" w:space="0" w:color="auto"/>
            </w:tcBorders>
            <w:hideMark/>
          </w:tcPr>
          <w:p w14:paraId="7BA35692" w14:textId="77777777" w:rsidR="006B6F5B" w:rsidRPr="009B4C9A" w:rsidRDefault="006B6F5B" w:rsidP="00F73C73">
            <w:pPr>
              <w:jc w:val="center"/>
              <w:rPr>
                <w:rFonts w:ascii="Arial" w:hAnsi="Arial" w:cs="Arial"/>
                <w:lang w:val="en-GB"/>
              </w:rPr>
            </w:pPr>
            <w:r w:rsidRPr="009B4C9A">
              <w:rPr>
                <w:rFonts w:ascii="Arial" w:hAnsi="Arial" w:cs="Arial"/>
                <w:lang w:val="en-GB"/>
              </w:rPr>
              <w:t>50,000</w:t>
            </w:r>
          </w:p>
        </w:tc>
      </w:tr>
      <w:tr w:rsidR="006B6F5B" w14:paraId="6EEA0875" w14:textId="77777777" w:rsidTr="00F73C73">
        <w:trPr>
          <w:trHeight w:val="308"/>
        </w:trPr>
        <w:tc>
          <w:tcPr>
            <w:tcW w:w="3478" w:type="dxa"/>
            <w:tcBorders>
              <w:top w:val="single" w:sz="4" w:space="0" w:color="auto"/>
              <w:left w:val="single" w:sz="4" w:space="0" w:color="auto"/>
              <w:bottom w:val="single" w:sz="4" w:space="0" w:color="auto"/>
              <w:right w:val="single" w:sz="4" w:space="0" w:color="auto"/>
            </w:tcBorders>
            <w:hideMark/>
          </w:tcPr>
          <w:p w14:paraId="79D2C906" w14:textId="77777777" w:rsidR="006B6F5B" w:rsidRPr="009B4C9A" w:rsidRDefault="006B6F5B" w:rsidP="00F73C73">
            <w:pPr>
              <w:jc w:val="center"/>
              <w:rPr>
                <w:rFonts w:ascii="Arial" w:hAnsi="Arial" w:cs="Arial"/>
                <w:b/>
                <w:bCs/>
                <w:lang w:val="en-GB"/>
              </w:rPr>
            </w:pPr>
            <w:r w:rsidRPr="009B4C9A">
              <w:rPr>
                <w:rFonts w:ascii="Arial" w:hAnsi="Arial" w:cs="Arial"/>
                <w:b/>
                <w:bCs/>
                <w:lang w:val="en-GB"/>
              </w:rPr>
              <w:t>Net Income</w:t>
            </w:r>
          </w:p>
        </w:tc>
        <w:tc>
          <w:tcPr>
            <w:tcW w:w="2101" w:type="dxa"/>
            <w:tcBorders>
              <w:top w:val="single" w:sz="4" w:space="0" w:color="auto"/>
              <w:left w:val="single" w:sz="4" w:space="0" w:color="auto"/>
              <w:bottom w:val="single" w:sz="4" w:space="0" w:color="auto"/>
              <w:right w:val="single" w:sz="4" w:space="0" w:color="auto"/>
            </w:tcBorders>
            <w:hideMark/>
          </w:tcPr>
          <w:p w14:paraId="2676DF9F" w14:textId="77777777" w:rsidR="006B6F5B" w:rsidRPr="009B4C9A" w:rsidRDefault="006B6F5B" w:rsidP="00F73C73">
            <w:pPr>
              <w:jc w:val="center"/>
              <w:rPr>
                <w:rFonts w:ascii="Arial" w:hAnsi="Arial" w:cs="Arial"/>
                <w:b/>
                <w:bCs/>
                <w:u w:val="double"/>
                <w:lang w:val="en-GB"/>
              </w:rPr>
            </w:pPr>
            <w:r w:rsidRPr="009B4C9A">
              <w:rPr>
                <w:rFonts w:ascii="Arial" w:hAnsi="Arial" w:cs="Arial"/>
                <w:b/>
                <w:bCs/>
                <w:u w:val="double"/>
                <w:lang w:val="en-GB"/>
              </w:rPr>
              <w:t>£455,000</w:t>
            </w:r>
          </w:p>
        </w:tc>
        <w:tc>
          <w:tcPr>
            <w:tcW w:w="2188" w:type="dxa"/>
            <w:tcBorders>
              <w:top w:val="single" w:sz="4" w:space="0" w:color="auto"/>
              <w:left w:val="single" w:sz="4" w:space="0" w:color="auto"/>
              <w:bottom w:val="single" w:sz="4" w:space="0" w:color="auto"/>
              <w:right w:val="single" w:sz="4" w:space="0" w:color="auto"/>
            </w:tcBorders>
            <w:hideMark/>
          </w:tcPr>
          <w:p w14:paraId="396D94BA" w14:textId="77777777" w:rsidR="006B6F5B" w:rsidRPr="009B4C9A" w:rsidRDefault="006B6F5B" w:rsidP="00F73C73">
            <w:pPr>
              <w:jc w:val="center"/>
              <w:rPr>
                <w:rFonts w:ascii="Arial" w:hAnsi="Arial" w:cs="Arial"/>
                <w:b/>
                <w:bCs/>
                <w:u w:val="double"/>
                <w:lang w:val="en-GB"/>
              </w:rPr>
            </w:pPr>
            <w:r w:rsidRPr="009B4C9A">
              <w:rPr>
                <w:rFonts w:ascii="Arial" w:hAnsi="Arial" w:cs="Arial"/>
                <w:b/>
                <w:bCs/>
                <w:u w:val="double"/>
                <w:lang w:val="en-GB"/>
              </w:rPr>
              <w:t>£555,000 (U)</w:t>
            </w:r>
          </w:p>
        </w:tc>
        <w:tc>
          <w:tcPr>
            <w:tcW w:w="2096" w:type="dxa"/>
            <w:tcBorders>
              <w:top w:val="single" w:sz="4" w:space="0" w:color="auto"/>
              <w:left w:val="single" w:sz="4" w:space="0" w:color="auto"/>
              <w:bottom w:val="single" w:sz="4" w:space="0" w:color="auto"/>
              <w:right w:val="single" w:sz="4" w:space="0" w:color="auto"/>
            </w:tcBorders>
            <w:hideMark/>
          </w:tcPr>
          <w:p w14:paraId="3BEF85BA" w14:textId="77777777" w:rsidR="006B6F5B" w:rsidRPr="009B4C9A" w:rsidRDefault="006B6F5B" w:rsidP="00F73C73">
            <w:pPr>
              <w:keepNext/>
              <w:jc w:val="center"/>
              <w:rPr>
                <w:rFonts w:ascii="Arial" w:hAnsi="Arial" w:cs="Arial"/>
                <w:b/>
                <w:bCs/>
                <w:u w:val="double"/>
                <w:lang w:val="en-GB"/>
              </w:rPr>
            </w:pPr>
            <w:r w:rsidRPr="009B4C9A">
              <w:rPr>
                <w:rFonts w:ascii="Arial" w:hAnsi="Arial" w:cs="Arial"/>
                <w:b/>
                <w:bCs/>
                <w:u w:val="double"/>
                <w:lang w:val="en-GB"/>
              </w:rPr>
              <w:t>£1010,000</w:t>
            </w:r>
          </w:p>
        </w:tc>
      </w:tr>
    </w:tbl>
    <w:p w14:paraId="2353732E" w14:textId="77777777" w:rsidR="006B6F5B" w:rsidRPr="00080779" w:rsidRDefault="006B6F5B" w:rsidP="006B6F5B">
      <w:pPr>
        <w:spacing w:line="240" w:lineRule="auto"/>
        <w:jc w:val="center"/>
        <w:rPr>
          <w:rFonts w:ascii="Arial" w:hAnsi="Arial" w:cs="Arial"/>
          <w:sz w:val="20"/>
          <w:szCs w:val="20"/>
        </w:rPr>
      </w:pPr>
      <w:r w:rsidRPr="00080779">
        <w:rPr>
          <w:rFonts w:ascii="Arial" w:hAnsi="Arial" w:cs="Arial"/>
          <w:sz w:val="20"/>
          <w:szCs w:val="20"/>
        </w:rPr>
        <w:t>Table 1: Monthly control report</w:t>
      </w:r>
    </w:p>
    <w:p w14:paraId="53767D28" w14:textId="77777777" w:rsidR="006B6F5B" w:rsidRPr="00080779" w:rsidRDefault="006B6F5B" w:rsidP="006B6F5B">
      <w:pPr>
        <w:spacing w:line="240" w:lineRule="auto"/>
        <w:jc w:val="center"/>
        <w:rPr>
          <w:rFonts w:ascii="Arial" w:hAnsi="Arial" w:cs="Arial"/>
          <w:sz w:val="20"/>
          <w:szCs w:val="20"/>
        </w:rPr>
      </w:pPr>
      <w:r w:rsidRPr="00080779">
        <w:rPr>
          <w:rFonts w:ascii="Arial" w:hAnsi="Arial" w:cs="Arial"/>
          <w:sz w:val="20"/>
          <w:szCs w:val="20"/>
        </w:rPr>
        <w:t>Source: Self-made</w:t>
      </w:r>
    </w:p>
    <w:p w14:paraId="69EECD46" w14:textId="4D649FD6" w:rsidR="006B6F5B" w:rsidRDefault="00706008" w:rsidP="006B6F5B">
      <w:pPr>
        <w:rPr>
          <w:rFonts w:ascii="Arial" w:hAnsi="Arial" w:cs="Arial"/>
        </w:rPr>
      </w:pPr>
      <w:r w:rsidRPr="00706008">
        <w:rPr>
          <w:noProof/>
        </w:rPr>
        <w:drawing>
          <wp:inline distT="0" distB="0" distL="0" distR="0" wp14:anchorId="2CC77343" wp14:editId="26BCC68D">
            <wp:extent cx="5756694" cy="1173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3940" cy="1174957"/>
                    </a:xfrm>
                    <a:prstGeom prst="rect">
                      <a:avLst/>
                    </a:prstGeom>
                    <a:noFill/>
                    <a:ln>
                      <a:noFill/>
                    </a:ln>
                  </pic:spPr>
                </pic:pic>
              </a:graphicData>
            </a:graphic>
          </wp:inline>
        </w:drawing>
      </w:r>
    </w:p>
    <w:p w14:paraId="2854A24B" w14:textId="77777777" w:rsidR="00706008" w:rsidRPr="00281349" w:rsidRDefault="00706008" w:rsidP="006B6F5B">
      <w:pPr>
        <w:rPr>
          <w:rFonts w:ascii="Arial" w:hAnsi="Arial" w:cs="Arial"/>
        </w:rPr>
      </w:pPr>
    </w:p>
    <w:p w14:paraId="0945F7FC" w14:textId="61C5510F" w:rsidR="006B6F5B" w:rsidRPr="008B6438" w:rsidRDefault="00B65841" w:rsidP="008B6438">
      <w:pPr>
        <w:pStyle w:val="Heading2"/>
        <w:numPr>
          <w:ilvl w:val="1"/>
          <w:numId w:val="4"/>
        </w:numPr>
        <w:rPr>
          <w:sz w:val="28"/>
          <w:szCs w:val="28"/>
        </w:rPr>
      </w:pPr>
      <w:bookmarkStart w:id="3" w:name="_Toc102254177"/>
      <w:r w:rsidRPr="008B6438">
        <w:rPr>
          <w:sz w:val="28"/>
          <w:szCs w:val="28"/>
        </w:rPr>
        <w:t>R</w:t>
      </w:r>
      <w:r w:rsidR="006B6F5B" w:rsidRPr="008B6438">
        <w:rPr>
          <w:sz w:val="28"/>
          <w:szCs w:val="28"/>
        </w:rPr>
        <w:t xml:space="preserve">eport of </w:t>
      </w:r>
      <w:r w:rsidRPr="008B6438">
        <w:rPr>
          <w:sz w:val="28"/>
          <w:szCs w:val="28"/>
        </w:rPr>
        <w:t xml:space="preserve">performance for </w:t>
      </w:r>
      <w:r w:rsidR="006B6F5B" w:rsidRPr="008B6438">
        <w:rPr>
          <w:sz w:val="28"/>
          <w:szCs w:val="28"/>
        </w:rPr>
        <w:t>2020 based on monthly control report: Amana`s</w:t>
      </w:r>
      <w:bookmarkEnd w:id="3"/>
    </w:p>
    <w:p w14:paraId="69C39C2A" w14:textId="77777777" w:rsidR="008B6438" w:rsidRPr="008B6438" w:rsidRDefault="008B6438" w:rsidP="008B6438"/>
    <w:p w14:paraId="30903254" w14:textId="59034A86" w:rsidR="00C944CE" w:rsidRDefault="006B6F5B" w:rsidP="00C944CE">
      <w:pPr>
        <w:spacing w:line="360" w:lineRule="auto"/>
        <w:ind w:firstLine="720"/>
        <w:rPr>
          <w:rFonts w:ascii="Arial" w:hAnsi="Arial" w:cs="Arial"/>
        </w:rPr>
      </w:pPr>
      <w:r w:rsidRPr="00281349">
        <w:rPr>
          <w:rFonts w:ascii="Arial" w:hAnsi="Arial" w:cs="Arial"/>
        </w:rPr>
        <w:t>When actual outcomes are matched against a more flexible operational budget, many inefficiencies can be discovered. As the number of units produced and sold is the same, many companies do not i</w:t>
      </w:r>
      <w:r w:rsidR="00C944CE">
        <w:rPr>
          <w:rFonts w:ascii="Arial" w:hAnsi="Arial" w:cs="Arial"/>
        </w:rPr>
        <w:t>nsert</w:t>
      </w:r>
      <w:r w:rsidRPr="00281349">
        <w:rPr>
          <w:rFonts w:ascii="Arial" w:hAnsi="Arial" w:cs="Arial"/>
        </w:rPr>
        <w:t xml:space="preserve"> their initiation and </w:t>
      </w:r>
      <w:r w:rsidR="00C944CE">
        <w:rPr>
          <w:rFonts w:ascii="Arial" w:hAnsi="Arial" w:cs="Arial"/>
        </w:rPr>
        <w:t xml:space="preserve">register at the end of the year </w:t>
      </w:r>
      <w:r w:rsidRPr="00281349">
        <w:rPr>
          <w:rFonts w:ascii="Arial" w:hAnsi="Arial" w:cs="Arial"/>
        </w:rPr>
        <w:t xml:space="preserve">in </w:t>
      </w:r>
      <w:r w:rsidR="00C944CE">
        <w:rPr>
          <w:rFonts w:ascii="Arial" w:hAnsi="Arial" w:cs="Arial"/>
        </w:rPr>
        <w:t>contrast</w:t>
      </w:r>
      <w:r w:rsidRPr="00281349">
        <w:rPr>
          <w:rFonts w:ascii="Arial" w:hAnsi="Arial" w:cs="Arial"/>
        </w:rPr>
        <w:t xml:space="preserve"> like this. </w:t>
      </w:r>
      <w:r w:rsidR="00C944CE">
        <w:rPr>
          <w:rFonts w:ascii="Arial" w:hAnsi="Arial" w:cs="Arial"/>
        </w:rPr>
        <w:t>I</w:t>
      </w:r>
      <w:r w:rsidR="00C944CE" w:rsidRPr="00281349">
        <w:rPr>
          <w:rFonts w:ascii="Arial" w:hAnsi="Arial" w:cs="Arial"/>
        </w:rPr>
        <w:t>n this budget</w:t>
      </w:r>
      <w:r w:rsidR="00C944CE">
        <w:rPr>
          <w:rFonts w:ascii="Arial" w:hAnsi="Arial" w:cs="Arial"/>
        </w:rPr>
        <w:t xml:space="preserve"> is included: the capacity of sales multiplied by </w:t>
      </w:r>
      <w:r w:rsidR="00DE6A17">
        <w:rPr>
          <w:rFonts w:ascii="Arial" w:hAnsi="Arial" w:cs="Arial"/>
        </w:rPr>
        <w:t xml:space="preserve">anticipation of a unit cost of basic </w:t>
      </w:r>
      <w:r w:rsidR="00DE6A17">
        <w:rPr>
          <w:rFonts w:ascii="Arial" w:hAnsi="Arial" w:cs="Arial"/>
        </w:rPr>
        <w:lastRenderedPageBreak/>
        <w:t xml:space="preserve">materials, manufacturing overhead and direct labor </w:t>
      </w:r>
      <w:r w:rsidR="00DE6A17" w:rsidRPr="00281349">
        <w:rPr>
          <w:rFonts w:ascii="Arial" w:hAnsi="Arial" w:cs="Arial"/>
        </w:rPr>
        <w:t xml:space="preserve">yields flexible operational budgets </w:t>
      </w:r>
      <w:r w:rsidR="00DE6A17" w:rsidRPr="00281349">
        <w:rPr>
          <w:rFonts w:ascii="Arial" w:hAnsi="Arial" w:cs="Arial"/>
          <w:color w:val="000000"/>
          <w:szCs w:val="24"/>
          <w:shd w:val="clear" w:color="auto" w:fill="FFFFFF"/>
        </w:rPr>
        <w:t>(</w:t>
      </w:r>
      <w:proofErr w:type="spellStart"/>
      <w:r w:rsidR="00DE6A17" w:rsidRPr="00281349">
        <w:rPr>
          <w:rFonts w:ascii="Arial" w:hAnsi="Arial" w:cs="Arial"/>
          <w:color w:val="000000"/>
          <w:szCs w:val="24"/>
          <w:shd w:val="clear" w:color="auto" w:fill="FFFFFF"/>
        </w:rPr>
        <w:t>Atrill</w:t>
      </w:r>
      <w:proofErr w:type="spellEnd"/>
      <w:r w:rsidR="00DE6A17" w:rsidRPr="00281349">
        <w:rPr>
          <w:rFonts w:ascii="Arial" w:hAnsi="Arial" w:cs="Arial"/>
          <w:color w:val="000000"/>
          <w:szCs w:val="24"/>
          <w:shd w:val="clear" w:color="auto" w:fill="FFFFFF"/>
        </w:rPr>
        <w:t xml:space="preserve"> and McLaney, 2018)</w:t>
      </w:r>
      <w:r w:rsidR="00DE6A17" w:rsidRPr="00281349">
        <w:rPr>
          <w:rFonts w:ascii="Arial" w:hAnsi="Arial" w:cs="Arial"/>
        </w:rPr>
        <w:t>.</w:t>
      </w:r>
    </w:p>
    <w:p w14:paraId="5C473432" w14:textId="4D465396" w:rsidR="006B6F5B" w:rsidRPr="00281349" w:rsidRDefault="00DE6A17" w:rsidP="006B6F5B">
      <w:pPr>
        <w:spacing w:line="360" w:lineRule="auto"/>
        <w:ind w:firstLine="720"/>
        <w:rPr>
          <w:rFonts w:ascii="Arial" w:hAnsi="Arial" w:cs="Arial"/>
        </w:rPr>
      </w:pPr>
      <w:r>
        <w:rPr>
          <w:rFonts w:ascii="Arial" w:hAnsi="Arial" w:cs="Arial"/>
        </w:rPr>
        <w:t>Furthermore, t</w:t>
      </w:r>
      <w:r w:rsidR="006B6F5B" w:rsidRPr="00281349">
        <w:rPr>
          <w:rFonts w:ascii="Arial" w:hAnsi="Arial" w:cs="Arial"/>
        </w:rPr>
        <w:t xml:space="preserve">he number of units sold and manufacturing overhead spending is included in this budget as well. The line items of the flexible budget will be </w:t>
      </w:r>
      <w:r w:rsidR="00F7687B" w:rsidRPr="00281349">
        <w:rPr>
          <w:rFonts w:ascii="Arial" w:hAnsi="Arial" w:cs="Arial"/>
        </w:rPr>
        <w:t>analyzed</w:t>
      </w:r>
      <w:r w:rsidR="006B6F5B" w:rsidRPr="00281349">
        <w:rPr>
          <w:rFonts w:ascii="Arial" w:hAnsi="Arial" w:cs="Arial"/>
        </w:rPr>
        <w:t xml:space="preserve"> one by one. Performance of Amana in the following year:</w:t>
      </w:r>
    </w:p>
    <w:p w14:paraId="32AA3E1A" w14:textId="0B267DF9" w:rsidR="006B6F5B" w:rsidRPr="0007207B" w:rsidRDefault="006B6F5B" w:rsidP="0007207B">
      <w:pPr>
        <w:spacing w:line="360" w:lineRule="auto"/>
        <w:ind w:firstLine="360"/>
        <w:rPr>
          <w:rFonts w:ascii="Arial" w:hAnsi="Arial" w:cs="Arial"/>
        </w:rPr>
      </w:pPr>
      <w:r w:rsidRPr="0007207B">
        <w:rPr>
          <w:rFonts w:ascii="Arial" w:hAnsi="Arial" w:cs="Arial"/>
          <w:b/>
          <w:bCs/>
        </w:rPr>
        <w:t xml:space="preserve">Cost per Unit: </w:t>
      </w:r>
      <w:r w:rsidRPr="0007207B">
        <w:rPr>
          <w:rFonts w:ascii="Arial" w:hAnsi="Arial" w:cs="Arial"/>
        </w:rPr>
        <w:t>According to the budgeted report, the forecasted price of selling per unit is £25 while the actual cost of the item is £20 which results in a scathe to the variance. A total of 100,000 units were projected to be sold at a cost of $25 each. Because of this alteration, the budget was revised to include 80,000 units at a selling price of £20. The prevalent dissimilarity is primarily due to variances in price and unit. For this reason, the variance is negative</w:t>
      </w:r>
      <w:r w:rsidR="0007207B">
        <w:rPr>
          <w:rFonts w:ascii="Arial" w:hAnsi="Arial" w:cs="Arial"/>
        </w:rPr>
        <w:t xml:space="preserve">. </w:t>
      </w:r>
      <w:r w:rsidRPr="0007207B">
        <w:rPr>
          <w:rFonts w:ascii="Arial" w:hAnsi="Arial" w:cs="Arial"/>
        </w:rPr>
        <w:t xml:space="preserve">Initially, both variable and fixed costs were used to plan the selling expenses. Adjusting the two variable expenses yields a flexible budget amount. </w:t>
      </w:r>
    </w:p>
    <w:p w14:paraId="481D406A" w14:textId="5EE9B7FD" w:rsidR="006B6F5B" w:rsidRDefault="006B6F5B" w:rsidP="0007207B">
      <w:pPr>
        <w:spacing w:line="360" w:lineRule="auto"/>
        <w:ind w:firstLine="360"/>
        <w:rPr>
          <w:rFonts w:ascii="Arial" w:hAnsi="Arial" w:cs="Arial"/>
        </w:rPr>
      </w:pPr>
      <w:r w:rsidRPr="00281349">
        <w:rPr>
          <w:rFonts w:ascii="Arial" w:hAnsi="Arial" w:cs="Arial"/>
        </w:rPr>
        <w:t xml:space="preserve">The budgeted report states that £640,000 is the total variable cost of creating 80,000 units whereas the cost of producing the same amount of units is £800,000 based on variable cost. The actual supplies, </w:t>
      </w:r>
      <w:r w:rsidR="00F7687B" w:rsidRPr="00281349">
        <w:rPr>
          <w:rFonts w:ascii="Arial" w:hAnsi="Arial" w:cs="Arial"/>
        </w:rPr>
        <w:t>labor</w:t>
      </w:r>
      <w:r w:rsidRPr="00281349">
        <w:rPr>
          <w:rFonts w:ascii="Arial" w:hAnsi="Arial" w:cs="Arial"/>
        </w:rPr>
        <w:t xml:space="preserve"> expenses, and overhead spending are more than that projected which means that the variance is negative. In terms of this information, the </w:t>
      </w:r>
      <w:r w:rsidR="00D4355E">
        <w:rPr>
          <w:rFonts w:ascii="Arial" w:hAnsi="Arial" w:cs="Arial"/>
        </w:rPr>
        <w:t>entire</w:t>
      </w:r>
      <w:r w:rsidRPr="00281349">
        <w:rPr>
          <w:rFonts w:ascii="Arial" w:hAnsi="Arial" w:cs="Arial"/>
        </w:rPr>
        <w:t xml:space="preserve"> </w:t>
      </w:r>
      <w:r w:rsidR="00D4355E">
        <w:rPr>
          <w:rFonts w:ascii="Arial" w:hAnsi="Arial" w:cs="Arial"/>
        </w:rPr>
        <w:t>established</w:t>
      </w:r>
      <w:r w:rsidRPr="00281349">
        <w:rPr>
          <w:rFonts w:ascii="Arial" w:hAnsi="Arial" w:cs="Arial"/>
        </w:rPr>
        <w:t xml:space="preserve"> cost of </w:t>
      </w:r>
      <w:r w:rsidR="00D4355E">
        <w:rPr>
          <w:rFonts w:ascii="Arial" w:hAnsi="Arial" w:cs="Arial"/>
        </w:rPr>
        <w:t>manufacturing</w:t>
      </w:r>
      <w:r w:rsidRPr="00281349">
        <w:rPr>
          <w:rFonts w:ascii="Arial" w:hAnsi="Arial" w:cs="Arial"/>
        </w:rPr>
        <w:t xml:space="preserve"> 80 000 units </w:t>
      </w:r>
      <w:r w:rsidR="0010227A">
        <w:rPr>
          <w:rFonts w:ascii="Arial" w:hAnsi="Arial" w:cs="Arial"/>
        </w:rPr>
        <w:t>ensures</w:t>
      </w:r>
      <w:r w:rsidR="00D4355E">
        <w:rPr>
          <w:rFonts w:ascii="Arial" w:hAnsi="Arial" w:cs="Arial"/>
        </w:rPr>
        <w:t xml:space="preserve"> a prediction of</w:t>
      </w:r>
      <w:r w:rsidRPr="00281349">
        <w:rPr>
          <w:rFonts w:ascii="Arial" w:hAnsi="Arial" w:cs="Arial"/>
        </w:rPr>
        <w:t xml:space="preserve"> £350,000 in the budgeted report and the production of 80 000 units costs £305,000. There is a gap between the total costs estimated and those paid. As a result, the variance is in the company's best interests. The net income of a corporation varies inversely with its numerous line items. This condition is most likely to blame for the net income variance, which is related to decreased revenues and higher fixed and variable costs. Consequently, the variable is </w:t>
      </w:r>
      <w:r w:rsidR="00F7687B" w:rsidRPr="00281349">
        <w:rPr>
          <w:rFonts w:ascii="Arial" w:hAnsi="Arial" w:cs="Arial"/>
        </w:rPr>
        <w:t>unfavorable</w:t>
      </w:r>
      <w:r w:rsidRPr="00281349">
        <w:rPr>
          <w:rFonts w:ascii="Arial" w:hAnsi="Arial" w:cs="Arial"/>
        </w:rPr>
        <w:t>.</w:t>
      </w:r>
    </w:p>
    <w:p w14:paraId="4ADC1670" w14:textId="7855B474" w:rsidR="00161C5D" w:rsidRDefault="00161C5D" w:rsidP="0007207B">
      <w:pPr>
        <w:spacing w:line="360" w:lineRule="auto"/>
        <w:ind w:firstLine="360"/>
        <w:rPr>
          <w:rFonts w:ascii="Arial" w:hAnsi="Arial" w:cs="Arial"/>
        </w:rPr>
      </w:pPr>
    </w:p>
    <w:p w14:paraId="0AF8CA51" w14:textId="4050E8F4" w:rsidR="00161C5D" w:rsidRDefault="00161C5D" w:rsidP="0007207B">
      <w:pPr>
        <w:spacing w:line="360" w:lineRule="auto"/>
        <w:ind w:firstLine="360"/>
        <w:rPr>
          <w:rFonts w:ascii="Arial" w:hAnsi="Arial" w:cs="Arial"/>
        </w:rPr>
      </w:pPr>
    </w:p>
    <w:p w14:paraId="7B05A3B7" w14:textId="2266A3D6" w:rsidR="00491B61" w:rsidRDefault="00491B61" w:rsidP="0007207B">
      <w:pPr>
        <w:spacing w:line="360" w:lineRule="auto"/>
        <w:ind w:firstLine="360"/>
        <w:rPr>
          <w:rFonts w:ascii="Arial" w:hAnsi="Arial" w:cs="Arial"/>
        </w:rPr>
      </w:pPr>
    </w:p>
    <w:p w14:paraId="56A80210" w14:textId="47E95882" w:rsidR="00491B61" w:rsidRDefault="00491B61" w:rsidP="0007207B">
      <w:pPr>
        <w:spacing w:line="360" w:lineRule="auto"/>
        <w:ind w:firstLine="360"/>
        <w:rPr>
          <w:rFonts w:ascii="Arial" w:hAnsi="Arial" w:cs="Arial"/>
        </w:rPr>
      </w:pPr>
    </w:p>
    <w:p w14:paraId="5DF55F32" w14:textId="3F53D601" w:rsidR="00491B61" w:rsidRDefault="00491B61" w:rsidP="0007207B">
      <w:pPr>
        <w:spacing w:line="360" w:lineRule="auto"/>
        <w:ind w:firstLine="360"/>
        <w:rPr>
          <w:rFonts w:ascii="Arial" w:hAnsi="Arial" w:cs="Arial"/>
        </w:rPr>
      </w:pPr>
    </w:p>
    <w:p w14:paraId="0E45A7E1" w14:textId="78293630" w:rsidR="00491B61" w:rsidRDefault="00491B61" w:rsidP="0007207B">
      <w:pPr>
        <w:spacing w:line="360" w:lineRule="auto"/>
        <w:ind w:firstLine="360"/>
        <w:rPr>
          <w:rFonts w:ascii="Arial" w:hAnsi="Arial" w:cs="Arial"/>
        </w:rPr>
      </w:pPr>
    </w:p>
    <w:p w14:paraId="6010CF30" w14:textId="77777777" w:rsidR="00491B61" w:rsidRPr="00281349" w:rsidRDefault="00491B61" w:rsidP="0007207B">
      <w:pPr>
        <w:spacing w:line="360" w:lineRule="auto"/>
        <w:ind w:firstLine="360"/>
        <w:rPr>
          <w:rFonts w:ascii="Arial" w:hAnsi="Arial" w:cs="Arial"/>
        </w:rPr>
      </w:pPr>
    </w:p>
    <w:p w14:paraId="253CFB99" w14:textId="45E2C8AC" w:rsidR="006B6F5B" w:rsidRPr="008B6438" w:rsidRDefault="006B6F5B" w:rsidP="008B6438">
      <w:pPr>
        <w:pStyle w:val="Heading2"/>
        <w:numPr>
          <w:ilvl w:val="1"/>
          <w:numId w:val="4"/>
        </w:numPr>
        <w:rPr>
          <w:sz w:val="28"/>
          <w:szCs w:val="28"/>
        </w:rPr>
      </w:pPr>
      <w:bookmarkStart w:id="4" w:name="_Toc102254178"/>
      <w:r w:rsidRPr="008B6438">
        <w:rPr>
          <w:sz w:val="28"/>
          <w:szCs w:val="28"/>
        </w:rPr>
        <w:lastRenderedPageBreak/>
        <w:t>Recommendation -Areas of improvement</w:t>
      </w:r>
      <w:bookmarkEnd w:id="4"/>
    </w:p>
    <w:p w14:paraId="28393572" w14:textId="77777777" w:rsidR="008B6438" w:rsidRPr="008B6438" w:rsidRDefault="008B6438" w:rsidP="008B6438"/>
    <w:p w14:paraId="2F8CF54C" w14:textId="77777777" w:rsidR="006B6F5B" w:rsidRPr="00281349" w:rsidRDefault="006B6F5B" w:rsidP="00642D84">
      <w:pPr>
        <w:spacing w:line="360" w:lineRule="auto"/>
        <w:ind w:firstLine="720"/>
        <w:rPr>
          <w:rFonts w:ascii="Arial" w:hAnsi="Arial" w:cs="Arial"/>
        </w:rPr>
      </w:pPr>
      <w:r w:rsidRPr="00281349">
        <w:rPr>
          <w:rFonts w:ascii="Arial" w:hAnsi="Arial" w:cs="Arial"/>
        </w:rPr>
        <w:t xml:space="preserve">Because of the pandemic situation, the government has already imposed a bunch of rules and regulations on traveling that’s why it becomes quite challenging for Mr. Amana to manage his tourism business, but the cost structure has the possibility for improvement </w:t>
      </w:r>
      <w:r w:rsidRPr="00281349">
        <w:rPr>
          <w:rFonts w:ascii="Arial" w:hAnsi="Arial" w:cs="Arial"/>
          <w:color w:val="000000"/>
          <w:szCs w:val="24"/>
          <w:shd w:val="clear" w:color="auto" w:fill="FFFFFF"/>
        </w:rPr>
        <w:t>(Hammonds, 2006)</w:t>
      </w:r>
      <w:r w:rsidRPr="00281349">
        <w:rPr>
          <w:rFonts w:ascii="Arial" w:hAnsi="Arial" w:cs="Arial"/>
        </w:rPr>
        <w:t>. The suggestions for Mr. Aman are presented below based on the findings discussed in the earlier section:</w:t>
      </w:r>
    </w:p>
    <w:p w14:paraId="4DAB40D8" w14:textId="0C36C12F" w:rsidR="006B6F5B" w:rsidRPr="00281349" w:rsidRDefault="006B6F5B" w:rsidP="006B6F5B">
      <w:pPr>
        <w:spacing w:line="360" w:lineRule="auto"/>
        <w:rPr>
          <w:rFonts w:ascii="Arial" w:hAnsi="Arial" w:cs="Arial"/>
        </w:rPr>
      </w:pPr>
      <w:r w:rsidRPr="00281349">
        <w:rPr>
          <w:rFonts w:ascii="Arial" w:hAnsi="Arial" w:cs="Arial"/>
          <w:b/>
          <w:bCs/>
        </w:rPr>
        <w:t xml:space="preserve">1. Online Marketing: </w:t>
      </w:r>
      <w:r w:rsidRPr="00281349">
        <w:rPr>
          <w:rFonts w:ascii="Arial" w:hAnsi="Arial" w:cs="Arial"/>
        </w:rPr>
        <w:t>For the purpose of growing their company, going online might be a great approach. People feel bored during the lockdown and seek to beautify their living place or buy something that will help their dwellings to look more appealing which implies that they must initiate marketing of their goods on the internet</w:t>
      </w:r>
      <w:r w:rsidRPr="00281349">
        <w:rPr>
          <w:rFonts w:ascii="Arial" w:hAnsi="Arial" w:cs="Arial"/>
          <w:color w:val="000000"/>
          <w:szCs w:val="24"/>
          <w:shd w:val="clear" w:color="auto" w:fill="FFFFFF"/>
        </w:rPr>
        <w:t xml:space="preserve"> (Hammonds, 2006)</w:t>
      </w:r>
      <w:r w:rsidR="00717E70">
        <w:rPr>
          <w:rFonts w:ascii="Arial" w:hAnsi="Arial" w:cs="Arial"/>
          <w:color w:val="000000"/>
          <w:szCs w:val="24"/>
          <w:shd w:val="clear" w:color="auto" w:fill="FFFFFF"/>
        </w:rPr>
        <w:t>.</w:t>
      </w:r>
    </w:p>
    <w:p w14:paraId="3DE38F50" w14:textId="77777777" w:rsidR="006B6F5B" w:rsidRPr="00281349" w:rsidRDefault="006B6F5B" w:rsidP="006B6F5B">
      <w:pPr>
        <w:spacing w:line="360" w:lineRule="auto"/>
        <w:rPr>
          <w:rFonts w:ascii="Arial" w:hAnsi="Arial" w:cs="Arial"/>
        </w:rPr>
      </w:pPr>
      <w:r w:rsidRPr="00281349">
        <w:rPr>
          <w:rFonts w:ascii="Arial" w:hAnsi="Arial" w:cs="Arial"/>
          <w:b/>
          <w:bCs/>
        </w:rPr>
        <w:t>2. Establishing partnership with suppliers:</w:t>
      </w:r>
      <w:r w:rsidRPr="00281349">
        <w:rPr>
          <w:rFonts w:ascii="Arial" w:hAnsi="Arial" w:cs="Arial"/>
        </w:rPr>
        <w:t xml:space="preserve"> The company sells souvenirs to tourists which requires the organization a wide variety of products and materials to make them which causes the material costs to go up. In that situation, the organization can build a long-term strategic relationship with suppliers to manage the fluctuation of price.</w:t>
      </w:r>
    </w:p>
    <w:p w14:paraId="5DFDB8AB" w14:textId="77777777" w:rsidR="006B6F5B" w:rsidRPr="00281349" w:rsidRDefault="006B6F5B" w:rsidP="006B6F5B">
      <w:pPr>
        <w:spacing w:line="360" w:lineRule="auto"/>
        <w:rPr>
          <w:rFonts w:ascii="Arial" w:hAnsi="Arial" w:cs="Arial"/>
        </w:rPr>
      </w:pPr>
      <w:r w:rsidRPr="00281349">
        <w:rPr>
          <w:rFonts w:ascii="Arial" w:hAnsi="Arial" w:cs="Arial"/>
          <w:b/>
          <w:bCs/>
        </w:rPr>
        <w:t>3. Testing suppliers:</w:t>
      </w:r>
      <w:r w:rsidRPr="00281349">
        <w:rPr>
          <w:rFonts w:ascii="Arial" w:hAnsi="Arial" w:cs="Arial"/>
        </w:rPr>
        <w:t xml:space="preserve"> The organization may evaluate suppliers to determine who supplies top-quality products at an appropriate cost. Following that, they may develop a list of suppliers and approach them to work out a business deal that will benefit the organization in the long run. </w:t>
      </w:r>
      <w:r w:rsidRPr="00281349">
        <w:rPr>
          <w:rFonts w:ascii="Arial" w:hAnsi="Arial" w:cs="Arial"/>
          <w:color w:val="000000"/>
          <w:szCs w:val="24"/>
          <w:shd w:val="clear" w:color="auto" w:fill="FFFFFF"/>
        </w:rPr>
        <w:t>(Hammonds, 2006)</w:t>
      </w:r>
      <w:r w:rsidRPr="00281349">
        <w:rPr>
          <w:rFonts w:ascii="Arial" w:hAnsi="Arial" w:cs="Arial"/>
        </w:rPr>
        <w:t>.</w:t>
      </w:r>
    </w:p>
    <w:p w14:paraId="69A25255" w14:textId="77777777" w:rsidR="006B6F5B" w:rsidRPr="00281349" w:rsidRDefault="006B6F5B" w:rsidP="006B6F5B">
      <w:pPr>
        <w:spacing w:line="360" w:lineRule="auto"/>
        <w:rPr>
          <w:rFonts w:ascii="Arial" w:hAnsi="Arial" w:cs="Arial"/>
        </w:rPr>
      </w:pPr>
      <w:r w:rsidRPr="00281349">
        <w:rPr>
          <w:rFonts w:ascii="Arial" w:hAnsi="Arial" w:cs="Arial"/>
          <w:b/>
          <w:bCs/>
        </w:rPr>
        <w:t>4. Lowering warehouse rent:</w:t>
      </w:r>
      <w:r w:rsidRPr="00281349">
        <w:rPr>
          <w:rFonts w:ascii="Arial" w:hAnsi="Arial" w:cs="Arial"/>
        </w:rPr>
        <w:t xml:space="preserve"> Because of the pandemic, sales of the organization go down and that’s why there is not necessary to keep a higher amount of inventory items. If the organization reduces its warehouse rent, then it will be a pragmatic solution to save more money.</w:t>
      </w:r>
    </w:p>
    <w:p w14:paraId="133D7B65" w14:textId="59F562C9" w:rsidR="006B6F5B" w:rsidRDefault="006B6F5B" w:rsidP="006B6F5B">
      <w:pPr>
        <w:spacing w:line="360" w:lineRule="auto"/>
        <w:rPr>
          <w:rFonts w:ascii="Arial" w:hAnsi="Arial" w:cs="Arial"/>
        </w:rPr>
      </w:pPr>
      <w:r w:rsidRPr="00281349">
        <w:rPr>
          <w:rFonts w:ascii="Arial" w:hAnsi="Arial" w:cs="Arial"/>
          <w:b/>
          <w:bCs/>
        </w:rPr>
        <w:t>5. Reducing administrative cost:</w:t>
      </w:r>
      <w:r w:rsidRPr="00281349">
        <w:rPr>
          <w:rFonts w:ascii="Arial" w:hAnsi="Arial" w:cs="Arial"/>
        </w:rPr>
        <w:t xml:space="preserve"> Another way to save expenses is to curtail administrative costs and it's plausible as the company was in lockdown but its budget still contains overheads and administrative expenditures. As a result, in event of a pandemic condition, they may devise a strategy to lower their costs.</w:t>
      </w:r>
    </w:p>
    <w:p w14:paraId="0799E579" w14:textId="31527611" w:rsidR="00510019" w:rsidRDefault="00510019" w:rsidP="006B6F5B">
      <w:pPr>
        <w:spacing w:line="360" w:lineRule="auto"/>
        <w:rPr>
          <w:rFonts w:ascii="Arial" w:hAnsi="Arial" w:cs="Arial"/>
        </w:rPr>
      </w:pPr>
    </w:p>
    <w:p w14:paraId="43883B19" w14:textId="77777777" w:rsidR="00161C5D" w:rsidRDefault="00161C5D" w:rsidP="006B6F5B">
      <w:pPr>
        <w:spacing w:line="360" w:lineRule="auto"/>
        <w:rPr>
          <w:rFonts w:ascii="Arial" w:hAnsi="Arial" w:cs="Arial"/>
        </w:rPr>
      </w:pPr>
    </w:p>
    <w:p w14:paraId="77CC5967" w14:textId="758EAED0" w:rsidR="00510019" w:rsidRDefault="00510019" w:rsidP="006B6F5B">
      <w:pPr>
        <w:spacing w:line="360" w:lineRule="auto"/>
        <w:rPr>
          <w:rFonts w:ascii="Arial" w:hAnsi="Arial" w:cs="Arial"/>
        </w:rPr>
      </w:pPr>
    </w:p>
    <w:p w14:paraId="38B3967A" w14:textId="3E698D39" w:rsidR="006B6F5B" w:rsidRDefault="006B6F5B" w:rsidP="00161C5D">
      <w:pPr>
        <w:pStyle w:val="Heading1"/>
        <w:numPr>
          <w:ilvl w:val="0"/>
          <w:numId w:val="4"/>
        </w:numPr>
        <w:rPr>
          <w:sz w:val="36"/>
          <w:szCs w:val="36"/>
        </w:rPr>
      </w:pPr>
      <w:bookmarkStart w:id="5" w:name="_Toc102254179"/>
      <w:r w:rsidRPr="00161C5D">
        <w:rPr>
          <w:sz w:val="36"/>
          <w:szCs w:val="36"/>
        </w:rPr>
        <w:lastRenderedPageBreak/>
        <w:t>Part B</w:t>
      </w:r>
      <w:bookmarkEnd w:id="5"/>
    </w:p>
    <w:p w14:paraId="725B9287" w14:textId="77777777" w:rsidR="00161C5D" w:rsidRPr="00161C5D" w:rsidRDefault="00161C5D" w:rsidP="00161C5D"/>
    <w:p w14:paraId="5CA0966B" w14:textId="77777777" w:rsidR="006B6F5B" w:rsidRPr="00281349" w:rsidRDefault="006B6F5B" w:rsidP="0021508C">
      <w:pPr>
        <w:pStyle w:val="NoSpacing"/>
        <w:spacing w:line="360" w:lineRule="auto"/>
        <w:ind w:firstLine="720"/>
        <w:rPr>
          <w:rFonts w:ascii="Arial" w:hAnsi="Arial" w:cs="Arial"/>
          <w:sz w:val="22"/>
          <w:szCs w:val="20"/>
        </w:rPr>
      </w:pPr>
      <w:r w:rsidRPr="00281349">
        <w:rPr>
          <w:rFonts w:ascii="Arial" w:hAnsi="Arial" w:cs="Arial"/>
          <w:sz w:val="22"/>
          <w:szCs w:val="20"/>
        </w:rPr>
        <w:t xml:space="preserve">The tourism sector is one of the worst hit by the pandemic among other sectors and this unpropitious condition forces the industry to look for new approaches to operate. This company's competitors have also turned to the internet to conduct business when it comes to selling or marketing </w:t>
      </w:r>
      <w:r w:rsidRPr="00281349">
        <w:rPr>
          <w:rFonts w:ascii="Arial" w:hAnsi="Arial" w:cs="Arial"/>
          <w:color w:val="000000"/>
          <w:sz w:val="22"/>
          <w:shd w:val="clear" w:color="auto" w:fill="FFFFFF"/>
        </w:rPr>
        <w:t>(</w:t>
      </w:r>
      <w:proofErr w:type="spellStart"/>
      <w:r w:rsidRPr="00281349">
        <w:rPr>
          <w:rFonts w:ascii="Arial" w:hAnsi="Arial" w:cs="Arial"/>
          <w:color w:val="000000"/>
          <w:sz w:val="22"/>
          <w:shd w:val="clear" w:color="auto" w:fill="FFFFFF"/>
        </w:rPr>
        <w:t>Klasky</w:t>
      </w:r>
      <w:proofErr w:type="spellEnd"/>
      <w:r w:rsidRPr="00281349">
        <w:rPr>
          <w:rFonts w:ascii="Arial" w:hAnsi="Arial" w:cs="Arial"/>
          <w:color w:val="000000"/>
          <w:sz w:val="22"/>
          <w:shd w:val="clear" w:color="auto" w:fill="FFFFFF"/>
        </w:rPr>
        <w:t>, 1983)</w:t>
      </w:r>
      <w:r w:rsidRPr="00281349">
        <w:rPr>
          <w:rFonts w:ascii="Arial" w:hAnsi="Arial" w:cs="Arial"/>
          <w:sz w:val="22"/>
          <w:szCs w:val="20"/>
        </w:rPr>
        <w:t>. Both businesses can go online. This organization has its website. It is, however, solely used to communicate with members. Amazon and other online retailers allow the company to reach a wider audience with its advertisements. Followingly, the two possibilities will be evaluated by exploiting cost-benefit and cost-volume-profit analysis to select.</w:t>
      </w:r>
    </w:p>
    <w:p w14:paraId="7C152918" w14:textId="77777777" w:rsidR="006B6F5B" w:rsidRPr="00281349" w:rsidRDefault="006B6F5B" w:rsidP="006B6F5B">
      <w:pPr>
        <w:pStyle w:val="NoSpacing"/>
        <w:spacing w:line="360" w:lineRule="auto"/>
        <w:rPr>
          <w:rFonts w:ascii="Arial" w:hAnsi="Arial" w:cs="Arial"/>
          <w:sz w:val="22"/>
          <w:szCs w:val="20"/>
        </w:rPr>
      </w:pPr>
    </w:p>
    <w:p w14:paraId="52D66F89" w14:textId="40B7EDCC" w:rsidR="006B6F5B" w:rsidRDefault="006B6F5B" w:rsidP="00161C5D">
      <w:pPr>
        <w:pStyle w:val="Heading2"/>
        <w:numPr>
          <w:ilvl w:val="1"/>
          <w:numId w:val="4"/>
        </w:numPr>
        <w:rPr>
          <w:sz w:val="28"/>
          <w:szCs w:val="28"/>
        </w:rPr>
      </w:pPr>
      <w:bookmarkStart w:id="6" w:name="_Toc102254180"/>
      <w:r w:rsidRPr="00161C5D">
        <w:rPr>
          <w:sz w:val="28"/>
          <w:szCs w:val="28"/>
        </w:rPr>
        <w:t>Risk analysis</w:t>
      </w:r>
      <w:bookmarkEnd w:id="6"/>
    </w:p>
    <w:p w14:paraId="6B2A9249" w14:textId="77777777" w:rsidR="00161C5D" w:rsidRPr="00161C5D" w:rsidRDefault="00161C5D" w:rsidP="00161C5D"/>
    <w:p w14:paraId="0781B151" w14:textId="77777777" w:rsidR="006B6F5B" w:rsidRPr="00281349" w:rsidRDefault="006B6F5B" w:rsidP="006B6F5B">
      <w:pPr>
        <w:spacing w:line="360" w:lineRule="auto"/>
        <w:rPr>
          <w:rFonts w:ascii="Arial" w:hAnsi="Arial" w:cs="Arial"/>
          <w:b/>
          <w:bCs/>
        </w:rPr>
      </w:pPr>
      <w:r w:rsidRPr="00281349">
        <w:rPr>
          <w:rFonts w:ascii="Arial" w:hAnsi="Arial" w:cs="Arial"/>
          <w:b/>
          <w:bCs/>
        </w:rPr>
        <w:t>Option 1- Create an internet store for them</w:t>
      </w:r>
    </w:p>
    <w:p w14:paraId="157C1C09" w14:textId="640394C4" w:rsidR="006B6F5B" w:rsidRDefault="006B6F5B" w:rsidP="00230576">
      <w:pPr>
        <w:spacing w:line="360" w:lineRule="auto"/>
        <w:ind w:firstLine="720"/>
        <w:rPr>
          <w:rFonts w:ascii="Arial" w:hAnsi="Arial" w:cs="Arial"/>
        </w:rPr>
      </w:pPr>
      <w:r w:rsidRPr="00281349">
        <w:rPr>
          <w:rFonts w:ascii="Arial" w:hAnsi="Arial" w:cs="Arial"/>
        </w:rPr>
        <w:t xml:space="preserve">The firm must have incurred some additional costs which include delivery, the salary of the programmer, and network improvements in case the corporation uses its website for selling products. In </w:t>
      </w:r>
      <w:r w:rsidR="00510019">
        <w:rPr>
          <w:rFonts w:ascii="Arial" w:hAnsi="Arial" w:cs="Arial"/>
        </w:rPr>
        <w:t>this situation</w:t>
      </w:r>
      <w:r w:rsidRPr="00281349">
        <w:rPr>
          <w:rFonts w:ascii="Arial" w:hAnsi="Arial" w:cs="Arial"/>
        </w:rPr>
        <w:t xml:space="preserve"> </w:t>
      </w:r>
      <w:r w:rsidR="00230576">
        <w:rPr>
          <w:rFonts w:ascii="Arial" w:hAnsi="Arial" w:cs="Arial"/>
        </w:rPr>
        <w:t>the two,</w:t>
      </w:r>
      <w:r w:rsidRPr="00281349">
        <w:rPr>
          <w:rFonts w:ascii="Arial" w:hAnsi="Arial" w:cs="Arial"/>
        </w:rPr>
        <w:t xml:space="preserve"> </w:t>
      </w:r>
      <w:r w:rsidR="00230576">
        <w:rPr>
          <w:rFonts w:ascii="Arial" w:hAnsi="Arial" w:cs="Arial"/>
        </w:rPr>
        <w:t xml:space="preserve">variable and </w:t>
      </w:r>
      <w:r w:rsidR="00230576" w:rsidRPr="00281349">
        <w:rPr>
          <w:rFonts w:ascii="Arial" w:hAnsi="Arial" w:cs="Arial"/>
        </w:rPr>
        <w:t>fixed</w:t>
      </w:r>
      <w:r w:rsidRPr="00281349">
        <w:rPr>
          <w:rFonts w:ascii="Arial" w:hAnsi="Arial" w:cs="Arial"/>
        </w:rPr>
        <w:t xml:space="preserve"> expenses, the real </w:t>
      </w:r>
      <w:r w:rsidR="00230576">
        <w:rPr>
          <w:rFonts w:ascii="Arial" w:hAnsi="Arial" w:cs="Arial"/>
        </w:rPr>
        <w:t>price</w:t>
      </w:r>
      <w:r w:rsidRPr="00281349">
        <w:rPr>
          <w:rFonts w:ascii="Arial" w:hAnsi="Arial" w:cs="Arial"/>
        </w:rPr>
        <w:t xml:space="preserve"> is ascertained</w:t>
      </w:r>
      <w:r w:rsidR="008B6374">
        <w:rPr>
          <w:rFonts w:ascii="Arial" w:hAnsi="Arial" w:cs="Arial"/>
        </w:rPr>
        <w:t xml:space="preserve"> </w:t>
      </w:r>
      <w:r w:rsidRPr="00281349">
        <w:rPr>
          <w:rFonts w:ascii="Arial" w:hAnsi="Arial" w:cs="Arial"/>
          <w:color w:val="000000"/>
          <w:szCs w:val="24"/>
          <w:shd w:val="clear" w:color="auto" w:fill="FFFFFF"/>
        </w:rPr>
        <w:t>(</w:t>
      </w:r>
      <w:proofErr w:type="spellStart"/>
      <w:r w:rsidRPr="00281349">
        <w:rPr>
          <w:rFonts w:ascii="Arial" w:hAnsi="Arial" w:cs="Arial"/>
          <w:color w:val="000000"/>
          <w:szCs w:val="24"/>
          <w:shd w:val="clear" w:color="auto" w:fill="FFFFFF"/>
        </w:rPr>
        <w:t>Klasky</w:t>
      </w:r>
      <w:proofErr w:type="spellEnd"/>
      <w:r w:rsidRPr="00281349">
        <w:rPr>
          <w:rFonts w:ascii="Arial" w:hAnsi="Arial" w:cs="Arial"/>
          <w:color w:val="000000"/>
          <w:szCs w:val="24"/>
          <w:shd w:val="clear" w:color="auto" w:fill="FFFFFF"/>
        </w:rPr>
        <w:t>, 1983)</w:t>
      </w:r>
      <w:r w:rsidR="00230576">
        <w:rPr>
          <w:rFonts w:ascii="Arial" w:hAnsi="Arial" w:cs="Arial"/>
        </w:rPr>
        <w:t>.</w:t>
      </w:r>
      <w:r w:rsidR="00230576" w:rsidRPr="00D43E68">
        <w:rPr>
          <w:rFonts w:ascii="Arial" w:hAnsi="Arial" w:cs="Arial"/>
          <w:noProof/>
        </w:rPr>
        <w:drawing>
          <wp:inline distT="0" distB="0" distL="0" distR="0" wp14:anchorId="6CED2044" wp14:editId="69AE3CE8">
            <wp:extent cx="5943600" cy="1706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90383" cy="1720315"/>
                    </a:xfrm>
                    <a:prstGeom prst="rect">
                      <a:avLst/>
                    </a:prstGeom>
                    <a:noFill/>
                    <a:ln>
                      <a:noFill/>
                    </a:ln>
                  </pic:spPr>
                </pic:pic>
              </a:graphicData>
            </a:graphic>
          </wp:inline>
        </w:drawing>
      </w:r>
    </w:p>
    <w:p w14:paraId="358DFB03" w14:textId="77777777" w:rsidR="00EF4434" w:rsidRPr="00E54D24" w:rsidRDefault="00EF4434" w:rsidP="00EF4434">
      <w:pPr>
        <w:spacing w:line="360" w:lineRule="auto"/>
        <w:rPr>
          <w:rFonts w:ascii="Arial" w:hAnsi="Arial" w:cs="Arial"/>
        </w:rPr>
      </w:pPr>
      <w:r w:rsidRPr="00E54D24">
        <w:rPr>
          <w:rFonts w:ascii="Arial" w:hAnsi="Arial" w:cs="Arial"/>
        </w:rPr>
        <w:t>Total variable cost for 100,000 unit= (100,000 x £10.5) = £150,000</w:t>
      </w:r>
    </w:p>
    <w:p w14:paraId="6F6007F8" w14:textId="77777777" w:rsidR="00EF4434" w:rsidRDefault="00EF4434" w:rsidP="00230576">
      <w:pPr>
        <w:spacing w:line="360" w:lineRule="auto"/>
        <w:ind w:firstLine="720"/>
        <w:rPr>
          <w:rFonts w:ascii="Arial" w:hAnsi="Arial" w:cs="Arial"/>
        </w:rPr>
      </w:pPr>
    </w:p>
    <w:p w14:paraId="737E4F46" w14:textId="4E588ACE" w:rsidR="00D43E68" w:rsidRDefault="00EF4434" w:rsidP="006B6F5B">
      <w:pPr>
        <w:spacing w:line="360" w:lineRule="auto"/>
        <w:rPr>
          <w:rFonts w:ascii="Arial" w:hAnsi="Arial" w:cs="Arial"/>
        </w:rPr>
      </w:pPr>
      <w:r w:rsidRPr="00EF4434">
        <w:rPr>
          <w:noProof/>
        </w:rPr>
        <w:lastRenderedPageBreak/>
        <w:drawing>
          <wp:inline distT="0" distB="0" distL="0" distR="0" wp14:anchorId="3E86E0C4" wp14:editId="0F575633">
            <wp:extent cx="5655449" cy="2053109"/>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7010" cy="2086348"/>
                    </a:xfrm>
                    <a:prstGeom prst="rect">
                      <a:avLst/>
                    </a:prstGeom>
                    <a:noFill/>
                    <a:ln>
                      <a:noFill/>
                    </a:ln>
                  </pic:spPr>
                </pic:pic>
              </a:graphicData>
            </a:graphic>
          </wp:inline>
        </w:drawing>
      </w:r>
    </w:p>
    <w:p w14:paraId="35D1F19B" w14:textId="72D219BC" w:rsidR="00EB0E4A" w:rsidRDefault="00EB0E4A" w:rsidP="006B6F5B">
      <w:pPr>
        <w:spacing w:line="360" w:lineRule="auto"/>
        <w:rPr>
          <w:rFonts w:ascii="Arial" w:hAnsi="Arial" w:cs="Arial"/>
        </w:rPr>
      </w:pPr>
      <w:r>
        <w:rPr>
          <w:rFonts w:ascii="Arial" w:hAnsi="Arial" w:cs="Arial"/>
        </w:rPr>
        <w:t>As result, total cost =</w:t>
      </w:r>
      <w:r w:rsidRPr="00281349">
        <w:rPr>
          <w:rFonts w:ascii="Arial" w:hAnsi="Arial" w:cs="Arial"/>
        </w:rPr>
        <w:t>£</w:t>
      </w:r>
      <w:r>
        <w:rPr>
          <w:rFonts w:ascii="Arial" w:hAnsi="Arial" w:cs="Arial"/>
        </w:rPr>
        <w:t xml:space="preserve">540,000+ </w:t>
      </w:r>
      <w:r w:rsidRPr="00281349">
        <w:rPr>
          <w:rFonts w:ascii="Arial" w:hAnsi="Arial" w:cs="Arial"/>
        </w:rPr>
        <w:t>£</w:t>
      </w:r>
      <w:r>
        <w:rPr>
          <w:rFonts w:ascii="Arial" w:hAnsi="Arial" w:cs="Arial"/>
        </w:rPr>
        <w:t xml:space="preserve">1050,000= </w:t>
      </w:r>
      <w:r w:rsidRPr="00281349">
        <w:rPr>
          <w:rFonts w:ascii="Arial" w:hAnsi="Arial" w:cs="Arial"/>
        </w:rPr>
        <w:t>£</w:t>
      </w:r>
      <w:r>
        <w:rPr>
          <w:rFonts w:ascii="Arial" w:hAnsi="Arial" w:cs="Arial"/>
        </w:rPr>
        <w:t>1,590,000</w:t>
      </w:r>
    </w:p>
    <w:p w14:paraId="16FB21B4" w14:textId="5758B277" w:rsidR="006B6F5B" w:rsidRPr="00281349" w:rsidRDefault="00EB0E4A" w:rsidP="00BA755D">
      <w:pPr>
        <w:spacing w:line="360" w:lineRule="auto"/>
        <w:rPr>
          <w:rFonts w:ascii="Arial" w:hAnsi="Arial" w:cs="Arial"/>
        </w:rPr>
      </w:pPr>
      <w:r>
        <w:rPr>
          <w:rFonts w:ascii="Arial" w:hAnsi="Arial" w:cs="Arial"/>
        </w:rPr>
        <w:t>Total Sales/Revenue= (</w:t>
      </w:r>
      <w:r w:rsidRPr="00281349">
        <w:rPr>
          <w:rFonts w:ascii="Arial" w:hAnsi="Arial" w:cs="Arial"/>
        </w:rPr>
        <w:t>£</w:t>
      </w:r>
      <w:r>
        <w:rPr>
          <w:rFonts w:ascii="Arial" w:hAnsi="Arial" w:cs="Arial"/>
        </w:rPr>
        <w:t xml:space="preserve">100,000 x 20) = </w:t>
      </w:r>
      <w:r w:rsidRPr="00281349">
        <w:rPr>
          <w:rFonts w:ascii="Arial" w:hAnsi="Arial" w:cs="Arial"/>
        </w:rPr>
        <w:t>£</w:t>
      </w:r>
      <w:r>
        <w:rPr>
          <w:rFonts w:ascii="Arial" w:hAnsi="Arial" w:cs="Arial"/>
        </w:rPr>
        <w:t>200,000</w:t>
      </w:r>
    </w:p>
    <w:p w14:paraId="7177EF7A" w14:textId="276841ED" w:rsidR="006B6F5B" w:rsidRPr="00281349" w:rsidRDefault="006B6F5B" w:rsidP="00D43E68">
      <w:pPr>
        <w:spacing w:line="360" w:lineRule="auto"/>
        <w:ind w:firstLine="720"/>
        <w:rPr>
          <w:rFonts w:ascii="Arial" w:hAnsi="Arial" w:cs="Arial"/>
        </w:rPr>
      </w:pPr>
      <w:r w:rsidRPr="00281349">
        <w:rPr>
          <w:rFonts w:ascii="Arial" w:hAnsi="Arial" w:cs="Arial"/>
        </w:rPr>
        <w:t>It can be stated that the net profit = (2000,000-1590,000) = £410,000 if all the fixed costs are included. Consequently, the fixed costs of the new online company are higher than that of the prior ones. Assume that the supervisor's income and the cost of rent will be affected by the closure of branches. The fixed cost will be (1,590,000-170,000-35,000) = £1385,000 for the rest of its life. The profit will be = (2000,000-1385,000) =£615,000 whether the payroll and the rent of warehouse for those branches are taken into account.</w:t>
      </w:r>
    </w:p>
    <w:p w14:paraId="212B0B1E" w14:textId="314F0BDA" w:rsidR="006B6F5B" w:rsidRDefault="006B6F5B" w:rsidP="006B6F5B">
      <w:pPr>
        <w:spacing w:after="0" w:line="360" w:lineRule="auto"/>
        <w:rPr>
          <w:rFonts w:ascii="Arial" w:hAnsi="Arial" w:cs="Arial"/>
          <w:b/>
          <w:bCs/>
        </w:rPr>
      </w:pPr>
      <w:r w:rsidRPr="00281349">
        <w:rPr>
          <w:rFonts w:ascii="Arial" w:hAnsi="Arial" w:cs="Arial"/>
          <w:b/>
          <w:bCs/>
        </w:rPr>
        <w:t>Option 2- Sell on Amazon</w:t>
      </w:r>
    </w:p>
    <w:p w14:paraId="40866949" w14:textId="130627B3" w:rsidR="00D43E68" w:rsidRPr="00D43E68" w:rsidRDefault="00D43E68" w:rsidP="006B6F5B">
      <w:pPr>
        <w:spacing w:after="0" w:line="360" w:lineRule="auto"/>
        <w:rPr>
          <w:rFonts w:ascii="Arial" w:hAnsi="Arial" w:cs="Arial"/>
        </w:rPr>
      </w:pPr>
      <w:r>
        <w:rPr>
          <w:rFonts w:ascii="Arial" w:hAnsi="Arial" w:cs="Arial"/>
        </w:rPr>
        <w:t xml:space="preserve">By operating in the online </w:t>
      </w:r>
      <w:r w:rsidR="00042747">
        <w:rPr>
          <w:rFonts w:ascii="Arial" w:hAnsi="Arial" w:cs="Arial"/>
        </w:rPr>
        <w:t>sphere on Amazon.com, the store of Amna Souvenir will sustain the research in a similar manner like on Option 1</w:t>
      </w:r>
      <w:r w:rsidR="00EF4434">
        <w:rPr>
          <w:rFonts w:ascii="Arial" w:hAnsi="Arial" w:cs="Arial"/>
        </w:rPr>
        <w:t>,</w:t>
      </w:r>
      <w:r w:rsidR="00042747">
        <w:rPr>
          <w:rFonts w:ascii="Arial" w:hAnsi="Arial" w:cs="Arial"/>
        </w:rPr>
        <w:t xml:space="preserve"> which considers </w:t>
      </w:r>
      <w:r w:rsidR="00EF4434">
        <w:rPr>
          <w:rFonts w:ascii="Arial" w:hAnsi="Arial" w:cs="Arial"/>
        </w:rPr>
        <w:t>the rent as pertinent price.</w:t>
      </w:r>
    </w:p>
    <w:p w14:paraId="04BC8109" w14:textId="77777777" w:rsidR="006B6F5B" w:rsidRPr="00281349" w:rsidRDefault="006B6F5B" w:rsidP="006B6F5B">
      <w:pPr>
        <w:spacing w:after="0" w:line="360" w:lineRule="auto"/>
        <w:jc w:val="center"/>
        <w:rPr>
          <w:rFonts w:ascii="Arial" w:hAnsi="Arial" w:cs="Arial"/>
        </w:rPr>
      </w:pPr>
      <w:r w:rsidRPr="00CE1564">
        <w:rPr>
          <w:rFonts w:ascii="Arial" w:hAnsi="Arial" w:cs="Arial"/>
          <w:noProof/>
        </w:rPr>
        <w:drawing>
          <wp:inline distT="0" distB="0" distL="0" distR="0" wp14:anchorId="30D2B683" wp14:editId="14C311D7">
            <wp:extent cx="5831476" cy="9753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6111" cy="976135"/>
                    </a:xfrm>
                    <a:prstGeom prst="rect">
                      <a:avLst/>
                    </a:prstGeom>
                    <a:noFill/>
                    <a:ln>
                      <a:noFill/>
                    </a:ln>
                  </pic:spPr>
                </pic:pic>
              </a:graphicData>
            </a:graphic>
          </wp:inline>
        </w:drawing>
      </w:r>
    </w:p>
    <w:p w14:paraId="4EAED8D0" w14:textId="22A7FD0C" w:rsidR="006B6F5B" w:rsidRDefault="006B6F5B" w:rsidP="00D43E68">
      <w:pPr>
        <w:spacing w:after="0" w:line="360" w:lineRule="auto"/>
        <w:ind w:firstLine="720"/>
        <w:rPr>
          <w:rFonts w:ascii="Arial" w:hAnsi="Arial" w:cs="Arial"/>
        </w:rPr>
      </w:pPr>
      <w:r w:rsidRPr="00281349">
        <w:rPr>
          <w:rFonts w:ascii="Arial" w:hAnsi="Arial" w:cs="Arial"/>
        </w:rPr>
        <w:t>In accordance with the cost-benefit analysis which has been conducted above, only two fixed expenses, £945,000, as well as rent and supervisor remuneration, can result in a profit of £1150,000. After reducing the essential spending such as salary and rent, a profit of £945,000 can be predicted.</w:t>
      </w:r>
    </w:p>
    <w:p w14:paraId="21A3878F" w14:textId="19943665" w:rsidR="00BA755D" w:rsidRDefault="00BA755D" w:rsidP="00D43E68">
      <w:pPr>
        <w:spacing w:after="0" w:line="360" w:lineRule="auto"/>
        <w:ind w:firstLine="720"/>
        <w:rPr>
          <w:rFonts w:ascii="Arial" w:hAnsi="Arial" w:cs="Arial"/>
        </w:rPr>
      </w:pPr>
    </w:p>
    <w:p w14:paraId="65F77211" w14:textId="60DFEAEA" w:rsidR="00BA755D" w:rsidRDefault="00BA755D" w:rsidP="00D43E68">
      <w:pPr>
        <w:spacing w:after="0" w:line="360" w:lineRule="auto"/>
        <w:ind w:firstLine="720"/>
        <w:rPr>
          <w:rFonts w:ascii="Arial" w:hAnsi="Arial" w:cs="Arial"/>
        </w:rPr>
      </w:pPr>
    </w:p>
    <w:p w14:paraId="7BA0F734" w14:textId="77777777" w:rsidR="00161C5D" w:rsidRDefault="00161C5D" w:rsidP="006B6F5B">
      <w:pPr>
        <w:spacing w:line="360" w:lineRule="auto"/>
        <w:rPr>
          <w:rFonts w:ascii="Arial" w:hAnsi="Arial" w:cs="Arial"/>
        </w:rPr>
      </w:pPr>
    </w:p>
    <w:p w14:paraId="24C0734A" w14:textId="25A93069" w:rsidR="006B6F5B" w:rsidRDefault="006B6F5B" w:rsidP="00161C5D">
      <w:pPr>
        <w:pStyle w:val="Heading2"/>
        <w:numPr>
          <w:ilvl w:val="1"/>
          <w:numId w:val="4"/>
        </w:numPr>
        <w:rPr>
          <w:sz w:val="28"/>
          <w:szCs w:val="28"/>
        </w:rPr>
      </w:pPr>
      <w:bookmarkStart w:id="7" w:name="_Toc102254181"/>
      <w:r w:rsidRPr="00161C5D">
        <w:rPr>
          <w:sz w:val="28"/>
          <w:szCs w:val="28"/>
        </w:rPr>
        <w:lastRenderedPageBreak/>
        <w:t>Breakeven analysis</w:t>
      </w:r>
      <w:bookmarkEnd w:id="7"/>
    </w:p>
    <w:p w14:paraId="66B2F319" w14:textId="77777777" w:rsidR="00161C5D" w:rsidRPr="00161C5D" w:rsidRDefault="00161C5D" w:rsidP="00161C5D"/>
    <w:p w14:paraId="06139B8D" w14:textId="77777777" w:rsidR="006B6F5B" w:rsidRPr="00281349" w:rsidRDefault="006B6F5B" w:rsidP="006B6F5B">
      <w:pPr>
        <w:spacing w:line="360" w:lineRule="auto"/>
        <w:rPr>
          <w:rFonts w:ascii="Arial" w:hAnsi="Arial" w:cs="Arial"/>
          <w:b/>
          <w:bCs/>
        </w:rPr>
      </w:pPr>
      <w:r w:rsidRPr="00281349">
        <w:rPr>
          <w:rFonts w:ascii="Arial" w:hAnsi="Arial" w:cs="Arial"/>
          <w:b/>
          <w:bCs/>
        </w:rPr>
        <w:t>Option 1- Create an internet store for them</w:t>
      </w:r>
    </w:p>
    <w:p w14:paraId="39433682" w14:textId="72EBE27A" w:rsidR="006B6F5B" w:rsidRDefault="006B6F5B" w:rsidP="006B6F5B">
      <w:pPr>
        <w:spacing w:line="360" w:lineRule="auto"/>
        <w:rPr>
          <w:rFonts w:ascii="Arial" w:hAnsi="Arial" w:cs="Arial"/>
        </w:rPr>
      </w:pPr>
      <w:r w:rsidRPr="00281349">
        <w:rPr>
          <w:rFonts w:ascii="Arial" w:hAnsi="Arial" w:cs="Arial"/>
        </w:rPr>
        <w:t xml:space="preserve">In this analysis, the </w:t>
      </w:r>
      <w:r w:rsidR="00BA755D">
        <w:rPr>
          <w:rFonts w:ascii="Arial" w:hAnsi="Arial" w:cs="Arial"/>
        </w:rPr>
        <w:t>towns</w:t>
      </w:r>
      <w:r w:rsidRPr="00281349">
        <w:rPr>
          <w:rFonts w:ascii="Arial" w:hAnsi="Arial" w:cs="Arial"/>
        </w:rPr>
        <w:t xml:space="preserve"> of</w:t>
      </w:r>
      <w:r w:rsidR="00872396">
        <w:rPr>
          <w:rFonts w:ascii="Arial" w:hAnsi="Arial" w:cs="Arial"/>
        </w:rPr>
        <w:t xml:space="preserve"> </w:t>
      </w:r>
      <w:r w:rsidR="00872396" w:rsidRPr="00281349">
        <w:rPr>
          <w:rFonts w:ascii="Arial" w:hAnsi="Arial" w:cs="Arial"/>
        </w:rPr>
        <w:t>Birmingham</w:t>
      </w:r>
      <w:r w:rsidR="00872396">
        <w:rPr>
          <w:rFonts w:ascii="Arial" w:hAnsi="Arial" w:cs="Arial"/>
        </w:rPr>
        <w:t xml:space="preserve"> </w:t>
      </w:r>
      <w:r w:rsidR="00A14FA8">
        <w:rPr>
          <w:rFonts w:ascii="Arial" w:hAnsi="Arial" w:cs="Arial"/>
        </w:rPr>
        <w:t xml:space="preserve">and </w:t>
      </w:r>
      <w:r w:rsidR="00A14FA8" w:rsidRPr="00281349">
        <w:rPr>
          <w:rFonts w:ascii="Arial" w:hAnsi="Arial" w:cs="Arial"/>
        </w:rPr>
        <w:t>Brighton</w:t>
      </w:r>
      <w:r w:rsidRPr="00281349">
        <w:rPr>
          <w:rFonts w:ascii="Arial" w:hAnsi="Arial" w:cs="Arial"/>
        </w:rPr>
        <w:t xml:space="preserve"> are </w:t>
      </w:r>
      <w:r w:rsidR="00872396">
        <w:rPr>
          <w:rFonts w:ascii="Arial" w:hAnsi="Arial" w:cs="Arial"/>
        </w:rPr>
        <w:t>believed to have</w:t>
      </w:r>
      <w:r w:rsidRPr="00281349">
        <w:rPr>
          <w:rFonts w:ascii="Arial" w:hAnsi="Arial" w:cs="Arial"/>
        </w:rPr>
        <w:t xml:space="preserve"> </w:t>
      </w:r>
      <w:r w:rsidR="00872396">
        <w:rPr>
          <w:rFonts w:ascii="Arial" w:hAnsi="Arial" w:cs="Arial"/>
        </w:rPr>
        <w:t>a good</w:t>
      </w:r>
      <w:r w:rsidRPr="00281349">
        <w:rPr>
          <w:rFonts w:ascii="Arial" w:hAnsi="Arial" w:cs="Arial"/>
        </w:rPr>
        <w:t xml:space="preserve"> </w:t>
      </w:r>
      <w:r w:rsidR="00872396">
        <w:rPr>
          <w:rFonts w:ascii="Arial" w:hAnsi="Arial" w:cs="Arial"/>
        </w:rPr>
        <w:t>source</w:t>
      </w:r>
      <w:r w:rsidRPr="00281349">
        <w:rPr>
          <w:rFonts w:ascii="Arial" w:hAnsi="Arial" w:cs="Arial"/>
        </w:rPr>
        <w:t xml:space="preserve"> of</w:t>
      </w:r>
      <w:r w:rsidR="00872396">
        <w:rPr>
          <w:rFonts w:ascii="Arial" w:hAnsi="Arial" w:cs="Arial"/>
        </w:rPr>
        <w:t xml:space="preserve"> </w:t>
      </w:r>
      <w:r w:rsidR="00872396" w:rsidRPr="00281349">
        <w:rPr>
          <w:rFonts w:ascii="Arial" w:hAnsi="Arial" w:cs="Arial"/>
        </w:rPr>
        <w:t>earnings</w:t>
      </w:r>
      <w:r w:rsidR="00872396">
        <w:rPr>
          <w:rFonts w:ascii="Arial" w:hAnsi="Arial" w:cs="Arial"/>
        </w:rPr>
        <w:t xml:space="preserve"> and </w:t>
      </w:r>
      <w:proofErr w:type="spellStart"/>
      <w:proofErr w:type="gramStart"/>
      <w:r w:rsidR="00872396">
        <w:rPr>
          <w:rFonts w:ascii="Arial" w:hAnsi="Arial" w:cs="Arial"/>
        </w:rPr>
        <w:t>a</w:t>
      </w:r>
      <w:proofErr w:type="spellEnd"/>
      <w:proofErr w:type="gramEnd"/>
      <w:r w:rsidR="00872396">
        <w:rPr>
          <w:rFonts w:ascii="Arial" w:hAnsi="Arial" w:cs="Arial"/>
        </w:rPr>
        <w:t xml:space="preserve"> advantageous</w:t>
      </w:r>
      <w:r w:rsidR="00872396" w:rsidRPr="00281349">
        <w:rPr>
          <w:rFonts w:ascii="Arial" w:hAnsi="Arial" w:cs="Arial"/>
        </w:rPr>
        <w:t xml:space="preserve"> </w:t>
      </w:r>
      <w:r w:rsidRPr="00281349">
        <w:rPr>
          <w:rFonts w:ascii="Arial" w:hAnsi="Arial" w:cs="Arial"/>
        </w:rPr>
        <w:t xml:space="preserve">rent. As a result, these expenses will not be taken into account from the scope of this CVP investigation. </w:t>
      </w:r>
    </w:p>
    <w:p w14:paraId="628EDB3D" w14:textId="77777777" w:rsidR="006B6F5B" w:rsidRPr="00CE1564" w:rsidRDefault="006B6F5B" w:rsidP="006B6F5B">
      <w:pPr>
        <w:spacing w:line="360" w:lineRule="auto"/>
        <w:jc w:val="center"/>
        <w:rPr>
          <w:rFonts w:ascii="Arial" w:hAnsi="Arial" w:cs="Arial"/>
          <w:b/>
          <w:bCs/>
        </w:rPr>
      </w:pPr>
      <w:r w:rsidRPr="00CE1564">
        <w:rPr>
          <w:noProof/>
        </w:rPr>
        <w:drawing>
          <wp:inline distT="0" distB="0" distL="0" distR="0" wp14:anchorId="769392CC" wp14:editId="167385E9">
            <wp:extent cx="5585552" cy="13316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90640" cy="1332905"/>
                    </a:xfrm>
                    <a:prstGeom prst="rect">
                      <a:avLst/>
                    </a:prstGeom>
                    <a:noFill/>
                    <a:ln>
                      <a:noFill/>
                    </a:ln>
                  </pic:spPr>
                </pic:pic>
              </a:graphicData>
            </a:graphic>
          </wp:inline>
        </w:drawing>
      </w:r>
    </w:p>
    <w:p w14:paraId="1D7D8DFA" w14:textId="64E9EB10" w:rsidR="006B6F5B" w:rsidRPr="00281349" w:rsidRDefault="006B6F5B" w:rsidP="00A14FA8">
      <w:pPr>
        <w:spacing w:line="360" w:lineRule="auto"/>
        <w:ind w:firstLine="360"/>
        <w:rPr>
          <w:rFonts w:ascii="Arial" w:hAnsi="Arial" w:cs="Arial"/>
        </w:rPr>
      </w:pPr>
      <w:r w:rsidRPr="00281349">
        <w:rPr>
          <w:rFonts w:ascii="Arial" w:hAnsi="Arial" w:cs="Arial"/>
        </w:rPr>
        <w:t xml:space="preserve">Therefore, for Amana souvenir to return its total expenditure, it has to sell 35,263 pieces, but if it debuts online after completing market research, it may sell 100,000 units annually. Therefore, the </w:t>
      </w:r>
      <w:r w:rsidR="00A14FA8">
        <w:rPr>
          <w:rFonts w:ascii="Arial" w:hAnsi="Arial" w:cs="Arial"/>
        </w:rPr>
        <w:t>gain</w:t>
      </w:r>
      <w:r w:rsidRPr="00281349">
        <w:rPr>
          <w:rFonts w:ascii="Arial" w:hAnsi="Arial" w:cs="Arial"/>
        </w:rPr>
        <w:t xml:space="preserve"> </w:t>
      </w:r>
      <w:r w:rsidR="00A14FA8">
        <w:rPr>
          <w:rFonts w:ascii="Arial" w:hAnsi="Arial" w:cs="Arial"/>
        </w:rPr>
        <w:t>capacity</w:t>
      </w:r>
      <w:r w:rsidRPr="00281349">
        <w:rPr>
          <w:rFonts w:ascii="Arial" w:hAnsi="Arial" w:cs="Arial"/>
        </w:rPr>
        <w:t xml:space="preserve"> is 64,737 units, and the </w:t>
      </w:r>
      <w:r w:rsidR="00A14FA8">
        <w:rPr>
          <w:rFonts w:ascii="Arial" w:hAnsi="Arial" w:cs="Arial"/>
        </w:rPr>
        <w:t>entire</w:t>
      </w:r>
      <w:r w:rsidRPr="00281349">
        <w:rPr>
          <w:rFonts w:ascii="Arial" w:hAnsi="Arial" w:cs="Arial"/>
        </w:rPr>
        <w:t xml:space="preserve"> is £6,15,000 (64,737 × 9.5). The features of option 1 are presented </w:t>
      </w:r>
      <w:r w:rsidR="00A14FA8">
        <w:rPr>
          <w:rFonts w:ascii="Arial" w:hAnsi="Arial" w:cs="Arial"/>
        </w:rPr>
        <w:t>as per below:</w:t>
      </w:r>
      <w:r w:rsidRPr="00281349">
        <w:rPr>
          <w:rFonts w:ascii="Arial" w:hAnsi="Arial" w:cs="Arial"/>
        </w:rPr>
        <w:t xml:space="preserve"> </w:t>
      </w:r>
    </w:p>
    <w:p w14:paraId="74BC68FD" w14:textId="29C87871" w:rsidR="006B6F5B" w:rsidRPr="00C532E0" w:rsidRDefault="00872396" w:rsidP="006B6F5B">
      <w:pPr>
        <w:pStyle w:val="ListParagraph"/>
        <w:numPr>
          <w:ilvl w:val="0"/>
          <w:numId w:val="1"/>
        </w:numPr>
        <w:spacing w:line="360" w:lineRule="auto"/>
        <w:rPr>
          <w:rFonts w:ascii="Arial" w:hAnsi="Arial" w:cs="Arial"/>
          <w:sz w:val="22"/>
        </w:rPr>
      </w:pPr>
      <w:r>
        <w:rPr>
          <w:rFonts w:ascii="Arial" w:hAnsi="Arial" w:cs="Arial"/>
          <w:sz w:val="22"/>
        </w:rPr>
        <w:t xml:space="preserve">Trading </w:t>
      </w:r>
      <w:r w:rsidR="006B6F5B" w:rsidRPr="00C532E0">
        <w:rPr>
          <w:rFonts w:ascii="Arial" w:hAnsi="Arial" w:cs="Arial"/>
          <w:sz w:val="22"/>
        </w:rPr>
        <w:t>on online of Amana souvenirs may reach £100,000 or more than that if the company had a website.</w:t>
      </w:r>
    </w:p>
    <w:p w14:paraId="7B14A273" w14:textId="77777777" w:rsidR="006B6F5B" w:rsidRPr="00C532E0" w:rsidRDefault="006B6F5B" w:rsidP="006B6F5B">
      <w:pPr>
        <w:pStyle w:val="ListParagraph"/>
        <w:numPr>
          <w:ilvl w:val="0"/>
          <w:numId w:val="1"/>
        </w:numPr>
        <w:spacing w:line="360" w:lineRule="auto"/>
        <w:rPr>
          <w:rFonts w:ascii="Arial" w:hAnsi="Arial" w:cs="Arial"/>
          <w:sz w:val="22"/>
        </w:rPr>
      </w:pPr>
      <w:r w:rsidRPr="00C532E0">
        <w:rPr>
          <w:rFonts w:ascii="Arial" w:hAnsi="Arial" w:cs="Arial"/>
          <w:sz w:val="22"/>
        </w:rPr>
        <w:t>As Amana’s organization will have to shut down three of its locations if it operates its business online, payroll costs and rent expenses are not considered in the cost-benefit study.</w:t>
      </w:r>
    </w:p>
    <w:p w14:paraId="61A90F62" w14:textId="77777777" w:rsidR="006B6F5B" w:rsidRDefault="006B6F5B" w:rsidP="006B6F5B">
      <w:pPr>
        <w:pStyle w:val="ListParagraph"/>
        <w:numPr>
          <w:ilvl w:val="0"/>
          <w:numId w:val="1"/>
        </w:numPr>
        <w:spacing w:line="360" w:lineRule="auto"/>
        <w:rPr>
          <w:rFonts w:ascii="Arial" w:hAnsi="Arial" w:cs="Arial"/>
          <w:sz w:val="22"/>
        </w:rPr>
      </w:pPr>
      <w:r w:rsidRPr="00C532E0">
        <w:rPr>
          <w:rFonts w:ascii="Arial" w:hAnsi="Arial" w:cs="Arial"/>
          <w:sz w:val="22"/>
        </w:rPr>
        <w:t>This alternative is profitable when all its expenses of Amana’s are considered.</w:t>
      </w:r>
    </w:p>
    <w:p w14:paraId="0592998E" w14:textId="77777777" w:rsidR="006B6F5B" w:rsidRDefault="006B6F5B" w:rsidP="006B6F5B">
      <w:pPr>
        <w:spacing w:line="360" w:lineRule="auto"/>
        <w:rPr>
          <w:rFonts w:ascii="Arial" w:hAnsi="Arial" w:cs="Arial"/>
          <w:b/>
          <w:bCs/>
        </w:rPr>
      </w:pPr>
      <w:r w:rsidRPr="00281349">
        <w:rPr>
          <w:rFonts w:ascii="Arial" w:hAnsi="Arial" w:cs="Arial"/>
          <w:b/>
          <w:bCs/>
        </w:rPr>
        <w:t>Option 2 - Sell on Amazon</w:t>
      </w:r>
    </w:p>
    <w:p w14:paraId="64198558" w14:textId="77777777" w:rsidR="006B6F5B" w:rsidRDefault="006B6F5B" w:rsidP="006B6F5B">
      <w:pPr>
        <w:spacing w:line="360" w:lineRule="auto"/>
        <w:rPr>
          <w:rFonts w:ascii="Arial" w:hAnsi="Arial" w:cs="Arial"/>
        </w:rPr>
      </w:pPr>
      <w:r w:rsidRPr="00C532E0">
        <w:rPr>
          <w:noProof/>
        </w:rPr>
        <w:drawing>
          <wp:inline distT="0" distB="0" distL="0" distR="0" wp14:anchorId="68E50167" wp14:editId="00DFC80C">
            <wp:extent cx="5303520" cy="126445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53242" cy="1276306"/>
                    </a:xfrm>
                    <a:prstGeom prst="rect">
                      <a:avLst/>
                    </a:prstGeom>
                    <a:noFill/>
                    <a:ln>
                      <a:noFill/>
                    </a:ln>
                  </pic:spPr>
                </pic:pic>
              </a:graphicData>
            </a:graphic>
          </wp:inline>
        </w:drawing>
      </w:r>
    </w:p>
    <w:p w14:paraId="7F0116A5" w14:textId="59169C6D" w:rsidR="00311180" w:rsidRDefault="006B6F5B" w:rsidP="006B6F5B">
      <w:pPr>
        <w:spacing w:line="360" w:lineRule="auto"/>
        <w:ind w:firstLine="720"/>
        <w:rPr>
          <w:rFonts w:ascii="Arial" w:hAnsi="Arial" w:cs="Arial"/>
        </w:rPr>
      </w:pPr>
      <w:r w:rsidRPr="00281349">
        <w:rPr>
          <w:rFonts w:ascii="Arial" w:hAnsi="Arial" w:cs="Arial"/>
        </w:rPr>
        <w:lastRenderedPageBreak/>
        <w:t xml:space="preserve">Therefore, (65,000-15789) = 49,211 units are the contribution margin in volume when the corporation likes to go with this alternative. </w:t>
      </w:r>
      <w:r w:rsidR="00311180">
        <w:rPr>
          <w:rFonts w:ascii="Arial" w:hAnsi="Arial" w:cs="Arial"/>
        </w:rPr>
        <w:t xml:space="preserve">When the two expenditures are included, </w:t>
      </w:r>
      <w:r w:rsidR="00311180" w:rsidRPr="00281349">
        <w:rPr>
          <w:rFonts w:ascii="Arial" w:hAnsi="Arial" w:cs="Arial"/>
        </w:rPr>
        <w:t>Break-even point (Unit) = 355,000/9.5 = 37,368 units</w:t>
      </w:r>
      <w:r w:rsidR="00311180">
        <w:rPr>
          <w:rFonts w:ascii="Arial" w:hAnsi="Arial" w:cs="Arial"/>
        </w:rPr>
        <w:t>.</w:t>
      </w:r>
    </w:p>
    <w:p w14:paraId="7FDD5311" w14:textId="1090B41C" w:rsidR="006B6F5B" w:rsidRPr="0045134C" w:rsidRDefault="006B6F5B" w:rsidP="0045134C">
      <w:pPr>
        <w:spacing w:line="360" w:lineRule="auto"/>
        <w:ind w:firstLine="720"/>
        <w:rPr>
          <w:rFonts w:ascii="Arial" w:hAnsi="Arial" w:cs="Arial"/>
          <w:b/>
          <w:bCs/>
        </w:rPr>
      </w:pPr>
      <w:r w:rsidRPr="00281349">
        <w:rPr>
          <w:rFonts w:ascii="Arial" w:hAnsi="Arial" w:cs="Arial"/>
        </w:rPr>
        <w:t>Consequently, 27,632 pieces are the total contribution margin in units. While evaluating this possibility, the following points should be kept in mind:</w:t>
      </w:r>
    </w:p>
    <w:p w14:paraId="50809772" w14:textId="3156BAD6" w:rsidR="0045134C" w:rsidRPr="00252A13" w:rsidRDefault="006B6F5B" w:rsidP="00252A13">
      <w:pPr>
        <w:pStyle w:val="ListParagraph"/>
        <w:numPr>
          <w:ilvl w:val="0"/>
          <w:numId w:val="2"/>
        </w:numPr>
        <w:spacing w:line="360" w:lineRule="auto"/>
        <w:rPr>
          <w:rFonts w:ascii="Arial" w:hAnsi="Arial" w:cs="Arial"/>
          <w:sz w:val="22"/>
          <w:szCs w:val="20"/>
          <w:lang w:val="en-GB"/>
        </w:rPr>
      </w:pPr>
      <w:r w:rsidRPr="00B9446F">
        <w:rPr>
          <w:rFonts w:ascii="Arial" w:hAnsi="Arial" w:cs="Arial"/>
          <w:sz w:val="22"/>
          <w:szCs w:val="20"/>
          <w:lang w:val="en-GB"/>
        </w:rPr>
        <w:t xml:space="preserve">Everyone is familiar with Amazon, which is a retailer operating on an internet marketplace where customers can browse, pick, and purchase whatever they </w:t>
      </w:r>
      <w:r w:rsidR="0045134C">
        <w:rPr>
          <w:rFonts w:ascii="Arial" w:hAnsi="Arial" w:cs="Arial"/>
          <w:sz w:val="22"/>
          <w:szCs w:val="20"/>
          <w:lang w:val="en-GB"/>
        </w:rPr>
        <w:t>wish</w:t>
      </w:r>
      <w:r w:rsidRPr="00B9446F">
        <w:rPr>
          <w:rFonts w:ascii="Arial" w:hAnsi="Arial" w:cs="Arial"/>
          <w:sz w:val="22"/>
          <w:szCs w:val="20"/>
          <w:lang w:val="en-GB"/>
        </w:rPr>
        <w:t xml:space="preserve">. </w:t>
      </w:r>
      <w:r w:rsidR="0045134C">
        <w:rPr>
          <w:rFonts w:ascii="Arial" w:hAnsi="Arial" w:cs="Arial"/>
          <w:sz w:val="22"/>
          <w:szCs w:val="20"/>
          <w:lang w:val="en-GB"/>
        </w:rPr>
        <w:t xml:space="preserve">In this situation, the potential of Amana`s can be bounded if it doesn`t provide </w:t>
      </w:r>
      <w:r w:rsidR="00252A13">
        <w:rPr>
          <w:rFonts w:ascii="Arial" w:hAnsi="Arial" w:cs="Arial"/>
          <w:sz w:val="22"/>
          <w:szCs w:val="20"/>
          <w:lang w:val="en-GB"/>
        </w:rPr>
        <w:t>items that are different in order to be distinguished by the others.</w:t>
      </w:r>
    </w:p>
    <w:p w14:paraId="78510E11" w14:textId="77777777" w:rsidR="006B6F5B" w:rsidRPr="00B9446F" w:rsidRDefault="006B6F5B" w:rsidP="006B6F5B">
      <w:pPr>
        <w:pStyle w:val="ListParagraph"/>
        <w:numPr>
          <w:ilvl w:val="0"/>
          <w:numId w:val="2"/>
        </w:numPr>
        <w:spacing w:line="360" w:lineRule="auto"/>
        <w:rPr>
          <w:rFonts w:ascii="Arial" w:hAnsi="Arial" w:cs="Arial"/>
          <w:sz w:val="22"/>
          <w:szCs w:val="20"/>
          <w:lang w:val="en-GB"/>
        </w:rPr>
      </w:pPr>
      <w:r w:rsidRPr="00B9446F">
        <w:rPr>
          <w:rFonts w:ascii="Arial" w:hAnsi="Arial" w:cs="Arial"/>
          <w:sz w:val="22"/>
          <w:szCs w:val="20"/>
          <w:lang w:val="en-GB"/>
        </w:rPr>
        <w:t>Amana must introduce a variety of products so that the corporation can remain competitive in the marketplace of Amazon. As the company has to follow the price structure developed by Amazon where the company has to maintain the return policy which could not be a doable regulation for Mr. Amana.</w:t>
      </w:r>
    </w:p>
    <w:p w14:paraId="08B6700D" w14:textId="522C46D7" w:rsidR="00510019" w:rsidRPr="00161C5D" w:rsidRDefault="006B6F5B" w:rsidP="00161C5D">
      <w:pPr>
        <w:pStyle w:val="ListParagraph"/>
        <w:numPr>
          <w:ilvl w:val="0"/>
          <w:numId w:val="2"/>
        </w:numPr>
        <w:spacing w:line="360" w:lineRule="auto"/>
        <w:rPr>
          <w:rFonts w:ascii="Arial" w:hAnsi="Arial" w:cs="Arial"/>
          <w:sz w:val="22"/>
          <w:szCs w:val="20"/>
        </w:rPr>
      </w:pPr>
      <w:r w:rsidRPr="00B9446F">
        <w:rPr>
          <w:rFonts w:ascii="Arial" w:hAnsi="Arial" w:cs="Arial"/>
          <w:sz w:val="22"/>
          <w:szCs w:val="20"/>
        </w:rPr>
        <w:t>The labor cost might go up as there is the plausibility of the corporation to bring more money for advertising as an attempt to augment the demand of the market.</w:t>
      </w:r>
    </w:p>
    <w:p w14:paraId="4977F727" w14:textId="6864664F" w:rsidR="006B6F5B" w:rsidRDefault="006B6F5B" w:rsidP="00161C5D">
      <w:pPr>
        <w:pStyle w:val="Heading2"/>
        <w:numPr>
          <w:ilvl w:val="1"/>
          <w:numId w:val="4"/>
        </w:numPr>
        <w:rPr>
          <w:sz w:val="28"/>
          <w:szCs w:val="28"/>
        </w:rPr>
      </w:pPr>
      <w:bookmarkStart w:id="8" w:name="_Toc102254182"/>
      <w:r w:rsidRPr="00161C5D">
        <w:rPr>
          <w:sz w:val="28"/>
          <w:szCs w:val="28"/>
        </w:rPr>
        <w:t>Suggestions on choosing platforms</w:t>
      </w:r>
      <w:bookmarkEnd w:id="8"/>
    </w:p>
    <w:p w14:paraId="6EB5E1FA" w14:textId="77777777" w:rsidR="00161C5D" w:rsidRPr="00161C5D" w:rsidRDefault="00161C5D" w:rsidP="00161C5D"/>
    <w:p w14:paraId="15EE2302" w14:textId="3D70E77E" w:rsidR="00EA5C17" w:rsidRPr="00161C5D" w:rsidRDefault="006B6F5B" w:rsidP="00161C5D">
      <w:pPr>
        <w:spacing w:line="360" w:lineRule="auto"/>
        <w:ind w:firstLine="720"/>
        <w:rPr>
          <w:rFonts w:ascii="Arial" w:hAnsi="Arial" w:cs="Arial"/>
        </w:rPr>
      </w:pPr>
      <w:r w:rsidRPr="00281349">
        <w:rPr>
          <w:rFonts w:ascii="Arial" w:hAnsi="Arial" w:cs="Arial"/>
        </w:rPr>
        <w:t xml:space="preserve">Rented platforms are those where users are deprived of complete possession of the resources which they use, in this sense Amazon, Facebook, and Twitter can be described as rented platforms </w:t>
      </w:r>
      <w:r w:rsidRPr="00281349">
        <w:rPr>
          <w:rFonts w:ascii="Arial" w:hAnsi="Arial" w:cs="Arial"/>
          <w:color w:val="000000"/>
          <w:szCs w:val="24"/>
          <w:shd w:val="clear" w:color="auto" w:fill="FFFFFF"/>
        </w:rPr>
        <w:t>(Seal, Rhode, Garrison, and Noreen, 2010)</w:t>
      </w:r>
      <w:r w:rsidRPr="00281349">
        <w:rPr>
          <w:rFonts w:ascii="Arial" w:hAnsi="Arial" w:cs="Arial"/>
        </w:rPr>
        <w:t xml:space="preserve">. In the rented platforms, the users do not have complete control, however, when an organization uses its owned platforms- its mobile app, website, and email lists, the corporation can exploit the opportunity of total control over the marketing platforms. As businesses are only now beginning to want immediate entry to a big range of potential clients, "rented" platforms are by far the best alternative. While "rented" platforms permit a firm to reach a big amount of people, they also thwart the company's </w:t>
      </w:r>
      <w:r w:rsidR="00252A13">
        <w:rPr>
          <w:rFonts w:ascii="Arial" w:hAnsi="Arial" w:cs="Arial"/>
        </w:rPr>
        <w:t>potential of</w:t>
      </w:r>
      <w:r w:rsidRPr="00281349">
        <w:rPr>
          <w:rFonts w:ascii="Arial" w:hAnsi="Arial" w:cs="Arial"/>
        </w:rPr>
        <w:t xml:space="preserve"> communicat</w:t>
      </w:r>
      <w:r w:rsidR="00252A13">
        <w:rPr>
          <w:rFonts w:ascii="Arial" w:hAnsi="Arial" w:cs="Arial"/>
        </w:rPr>
        <w:t>ion</w:t>
      </w:r>
      <w:r w:rsidRPr="00281349">
        <w:rPr>
          <w:rFonts w:ascii="Arial" w:hAnsi="Arial" w:cs="Arial"/>
        </w:rPr>
        <w:t xml:space="preserve"> with</w:t>
      </w:r>
      <w:r w:rsidR="00252A13">
        <w:rPr>
          <w:rFonts w:ascii="Arial" w:hAnsi="Arial" w:cs="Arial"/>
        </w:rPr>
        <w:t xml:space="preserve"> individuals which are staying in the exterior of </w:t>
      </w:r>
      <w:r w:rsidR="00491B61">
        <w:rPr>
          <w:rFonts w:ascii="Arial" w:hAnsi="Arial" w:cs="Arial"/>
        </w:rPr>
        <w:t>webbing. Therefore</w:t>
      </w:r>
      <w:r w:rsidR="00EA5C17">
        <w:rPr>
          <w:rFonts w:ascii="Arial" w:hAnsi="Arial" w:cs="Arial"/>
        </w:rPr>
        <w:t>, is a</w:t>
      </w:r>
      <w:r w:rsidRPr="00281349">
        <w:rPr>
          <w:rFonts w:ascii="Arial" w:hAnsi="Arial" w:cs="Arial"/>
        </w:rPr>
        <w:t xml:space="preserve"> minimum sales price for each option can be determined using CVP, which considers all fixed along with variable expenses for each of the alternatives. If Mr. Amana starts using the owned platform from the initial phase of the business life, the company will have to bear a higher cost than that of the alternative 2. Although option 2 generates lower sales and the company would require spending less, the merits of that option are more vital than that of the opposite option of owning “owned platforms” </w:t>
      </w:r>
      <w:r w:rsidRPr="00281349">
        <w:rPr>
          <w:rFonts w:ascii="Arial" w:hAnsi="Arial" w:cs="Arial"/>
          <w:color w:val="000000"/>
          <w:szCs w:val="24"/>
          <w:shd w:val="clear" w:color="auto" w:fill="FFFFFF"/>
        </w:rPr>
        <w:t>(Seal, Rhode, Garrison, and Noreen, 2010).</w:t>
      </w:r>
    </w:p>
    <w:p w14:paraId="7B5DCDDA" w14:textId="6AEE8462" w:rsidR="006B6F5B" w:rsidRDefault="006B6F5B" w:rsidP="00161C5D">
      <w:pPr>
        <w:pStyle w:val="Heading1"/>
        <w:numPr>
          <w:ilvl w:val="0"/>
          <w:numId w:val="4"/>
        </w:numPr>
        <w:rPr>
          <w:sz w:val="36"/>
          <w:szCs w:val="36"/>
        </w:rPr>
      </w:pPr>
      <w:bookmarkStart w:id="9" w:name="_Toc102254183"/>
      <w:r w:rsidRPr="00161C5D">
        <w:rPr>
          <w:sz w:val="36"/>
          <w:szCs w:val="36"/>
        </w:rPr>
        <w:lastRenderedPageBreak/>
        <w:t>Conclusion</w:t>
      </w:r>
      <w:bookmarkEnd w:id="9"/>
      <w:r w:rsidRPr="00161C5D">
        <w:rPr>
          <w:sz w:val="36"/>
          <w:szCs w:val="36"/>
        </w:rPr>
        <w:t xml:space="preserve"> </w:t>
      </w:r>
    </w:p>
    <w:p w14:paraId="5B599EA2" w14:textId="77777777" w:rsidR="00161C5D" w:rsidRPr="00161C5D" w:rsidRDefault="00161C5D" w:rsidP="00161C5D"/>
    <w:p w14:paraId="79706286" w14:textId="088AD359" w:rsidR="006B6F5B" w:rsidRPr="00281349" w:rsidRDefault="006B6F5B" w:rsidP="00FA19C3">
      <w:pPr>
        <w:spacing w:line="360" w:lineRule="auto"/>
        <w:ind w:firstLine="720"/>
        <w:rPr>
          <w:rFonts w:ascii="Arial" w:hAnsi="Arial" w:cs="Arial"/>
        </w:rPr>
      </w:pPr>
      <w:r w:rsidRPr="00281349">
        <w:rPr>
          <w:rFonts w:ascii="Arial" w:hAnsi="Arial" w:cs="Arial"/>
        </w:rPr>
        <w:t>Budgetary management enables an organization to ensure proper utilization and management of their resources and in order to exploit these benefits, each company should use it as a critical method at the time of preparing a future financial plan. The efficiency of budgetary regulation is determined by this quality as well as supply. The pandemic situation along with other external factors compels Amana Ltd to look for a budgeting approach that is dynamic and has to be prepared and used for such a condition in the future. Budgeting makes it easier to keep track of an organization's operating expenses, which are critical for staying competitive. As the world continues to recover, tourist places will experience a revival in their fortunes. For the purpose of thwarting wastage of time on cost management when things return to normal, the organization should improve all cost management-related areas.</w:t>
      </w:r>
    </w:p>
    <w:p w14:paraId="6780ADAE" w14:textId="5CD7FFEE" w:rsidR="006B6F5B" w:rsidRDefault="006B6F5B" w:rsidP="006B6F5B">
      <w:pPr>
        <w:rPr>
          <w:rFonts w:ascii="Arial" w:hAnsi="Arial" w:cs="Arial"/>
        </w:rPr>
      </w:pPr>
    </w:p>
    <w:p w14:paraId="658225CD" w14:textId="4CF116DE" w:rsidR="00510019" w:rsidRDefault="00510019" w:rsidP="006B6F5B">
      <w:pPr>
        <w:rPr>
          <w:rFonts w:ascii="Arial" w:hAnsi="Arial" w:cs="Arial"/>
        </w:rPr>
      </w:pPr>
    </w:p>
    <w:p w14:paraId="580723FB" w14:textId="240A2F11" w:rsidR="00510019" w:rsidRDefault="00510019" w:rsidP="006B6F5B">
      <w:pPr>
        <w:rPr>
          <w:rFonts w:ascii="Arial" w:hAnsi="Arial" w:cs="Arial"/>
        </w:rPr>
      </w:pPr>
    </w:p>
    <w:p w14:paraId="35BC71F0" w14:textId="196BC7DA" w:rsidR="00D43E68" w:rsidRDefault="00D43E68" w:rsidP="006B6F5B">
      <w:pPr>
        <w:rPr>
          <w:rFonts w:ascii="Arial" w:hAnsi="Arial" w:cs="Arial"/>
        </w:rPr>
      </w:pPr>
    </w:p>
    <w:p w14:paraId="56DEAA7F" w14:textId="373F9BBC" w:rsidR="00D43E68" w:rsidRDefault="00D43E68" w:rsidP="006B6F5B">
      <w:pPr>
        <w:rPr>
          <w:rFonts w:ascii="Arial" w:hAnsi="Arial" w:cs="Arial"/>
        </w:rPr>
      </w:pPr>
    </w:p>
    <w:p w14:paraId="1E464DB8" w14:textId="0A205E32" w:rsidR="00D43E68" w:rsidRDefault="00D43E68" w:rsidP="006B6F5B">
      <w:pPr>
        <w:rPr>
          <w:rFonts w:ascii="Arial" w:hAnsi="Arial" w:cs="Arial"/>
        </w:rPr>
      </w:pPr>
    </w:p>
    <w:p w14:paraId="16CA492E" w14:textId="69663935" w:rsidR="00D43E68" w:rsidRDefault="00D43E68" w:rsidP="006B6F5B">
      <w:pPr>
        <w:rPr>
          <w:rFonts w:ascii="Arial" w:hAnsi="Arial" w:cs="Arial"/>
        </w:rPr>
      </w:pPr>
    </w:p>
    <w:p w14:paraId="11AD9BBF" w14:textId="4C3C9AAB" w:rsidR="00D43E68" w:rsidRDefault="00D43E68" w:rsidP="006B6F5B">
      <w:pPr>
        <w:rPr>
          <w:rFonts w:ascii="Arial" w:hAnsi="Arial" w:cs="Arial"/>
        </w:rPr>
      </w:pPr>
    </w:p>
    <w:p w14:paraId="4C06795F" w14:textId="2F6B16E4" w:rsidR="00D43E68" w:rsidRDefault="00D43E68" w:rsidP="006B6F5B">
      <w:pPr>
        <w:rPr>
          <w:rFonts w:ascii="Arial" w:hAnsi="Arial" w:cs="Arial"/>
        </w:rPr>
      </w:pPr>
    </w:p>
    <w:p w14:paraId="3A59F974" w14:textId="28C39BB4" w:rsidR="00D43E68" w:rsidRDefault="00D43E68" w:rsidP="006B6F5B">
      <w:pPr>
        <w:rPr>
          <w:rFonts w:ascii="Arial" w:hAnsi="Arial" w:cs="Arial"/>
        </w:rPr>
      </w:pPr>
    </w:p>
    <w:p w14:paraId="73390395" w14:textId="6D4B57FF" w:rsidR="00D43E68" w:rsidRDefault="00D43E68" w:rsidP="006B6F5B">
      <w:pPr>
        <w:rPr>
          <w:rFonts w:ascii="Arial" w:hAnsi="Arial" w:cs="Arial"/>
        </w:rPr>
      </w:pPr>
    </w:p>
    <w:p w14:paraId="7E7BCEFD" w14:textId="6EC0BBC4" w:rsidR="00D43E68" w:rsidRDefault="00D43E68" w:rsidP="006B6F5B">
      <w:pPr>
        <w:rPr>
          <w:rFonts w:ascii="Arial" w:hAnsi="Arial" w:cs="Arial"/>
        </w:rPr>
      </w:pPr>
    </w:p>
    <w:p w14:paraId="72F031C8" w14:textId="03B2AEEF" w:rsidR="00D43E68" w:rsidRDefault="00D43E68" w:rsidP="006B6F5B">
      <w:pPr>
        <w:rPr>
          <w:rFonts w:ascii="Arial" w:hAnsi="Arial" w:cs="Arial"/>
        </w:rPr>
      </w:pPr>
    </w:p>
    <w:p w14:paraId="78EDC23D" w14:textId="54419FEF" w:rsidR="00D43E68" w:rsidRDefault="00D43E68" w:rsidP="006B6F5B">
      <w:pPr>
        <w:rPr>
          <w:rFonts w:ascii="Arial" w:hAnsi="Arial" w:cs="Arial"/>
        </w:rPr>
      </w:pPr>
    </w:p>
    <w:p w14:paraId="74A184BD" w14:textId="736E3C98" w:rsidR="00D43E68" w:rsidRDefault="00D43E68" w:rsidP="006B6F5B">
      <w:pPr>
        <w:rPr>
          <w:rFonts w:ascii="Arial" w:hAnsi="Arial" w:cs="Arial"/>
        </w:rPr>
      </w:pPr>
    </w:p>
    <w:p w14:paraId="67178FD3" w14:textId="0DF56E31" w:rsidR="00D43E68" w:rsidRDefault="00D43E68" w:rsidP="006B6F5B">
      <w:pPr>
        <w:rPr>
          <w:rFonts w:ascii="Arial" w:hAnsi="Arial" w:cs="Arial"/>
        </w:rPr>
      </w:pPr>
    </w:p>
    <w:p w14:paraId="1B910DCB" w14:textId="26CADCDF" w:rsidR="00D43E68" w:rsidRDefault="00D43E68" w:rsidP="006B6F5B">
      <w:pPr>
        <w:rPr>
          <w:rFonts w:ascii="Arial" w:hAnsi="Arial" w:cs="Arial"/>
        </w:rPr>
      </w:pPr>
    </w:p>
    <w:p w14:paraId="4F880C5C" w14:textId="77777777" w:rsidR="00D43E68" w:rsidRDefault="00D43E68" w:rsidP="006B6F5B">
      <w:pPr>
        <w:rPr>
          <w:rFonts w:ascii="Arial" w:hAnsi="Arial" w:cs="Arial"/>
        </w:rPr>
      </w:pPr>
    </w:p>
    <w:p w14:paraId="79369115" w14:textId="77777777" w:rsidR="00510019" w:rsidRPr="00281349" w:rsidRDefault="00510019" w:rsidP="006B6F5B">
      <w:pPr>
        <w:rPr>
          <w:rFonts w:ascii="Arial" w:hAnsi="Arial" w:cs="Arial"/>
        </w:rPr>
      </w:pPr>
    </w:p>
    <w:p w14:paraId="4E93E7EB" w14:textId="02DD1152" w:rsidR="006B6F5B" w:rsidRDefault="006B6F5B" w:rsidP="00161C5D">
      <w:pPr>
        <w:pStyle w:val="Heading1"/>
        <w:rPr>
          <w:sz w:val="36"/>
          <w:szCs w:val="36"/>
        </w:rPr>
      </w:pPr>
      <w:bookmarkStart w:id="10" w:name="_Toc102254184"/>
      <w:r w:rsidRPr="00161C5D">
        <w:rPr>
          <w:sz w:val="36"/>
          <w:szCs w:val="36"/>
        </w:rPr>
        <w:lastRenderedPageBreak/>
        <w:t>References</w:t>
      </w:r>
      <w:bookmarkEnd w:id="10"/>
    </w:p>
    <w:p w14:paraId="75EE2C83" w14:textId="77777777" w:rsidR="00161C5D" w:rsidRPr="00161C5D" w:rsidRDefault="00161C5D" w:rsidP="00161C5D"/>
    <w:p w14:paraId="1B34F7F1" w14:textId="7042C491" w:rsidR="006B6F5B" w:rsidRPr="00281349" w:rsidRDefault="006B6F5B" w:rsidP="00411EF1">
      <w:pPr>
        <w:pStyle w:val="NormalWeb"/>
        <w:spacing w:before="0" w:beforeAutospacing="0" w:after="180" w:afterAutospacing="0" w:line="360" w:lineRule="auto"/>
        <w:ind w:left="450" w:hanging="450"/>
        <w:rPr>
          <w:rFonts w:ascii="Arial" w:hAnsi="Arial" w:cs="Arial"/>
          <w:color w:val="000000"/>
        </w:rPr>
      </w:pPr>
      <w:proofErr w:type="spellStart"/>
      <w:r w:rsidRPr="00FA19C3">
        <w:rPr>
          <w:rFonts w:ascii="Arial" w:hAnsi="Arial" w:cs="Arial"/>
          <w:color w:val="000000"/>
        </w:rPr>
        <w:t>Ak</w:t>
      </w:r>
      <w:r w:rsidRPr="00FA19C3">
        <w:rPr>
          <w:rFonts w:ascii="Arial" w:hAnsi="Arial" w:cs="Arial"/>
          <w:color w:val="FFFFFF" w:themeColor="background1"/>
          <w:sz w:val="2"/>
          <w:szCs w:val="2"/>
        </w:rPr>
        <w:t>k</w:t>
      </w:r>
      <w:r w:rsidRPr="00FA19C3">
        <w:rPr>
          <w:rFonts w:ascii="Arial" w:hAnsi="Arial" w:cs="Arial"/>
          <w:color w:val="000000"/>
        </w:rPr>
        <w:t>royd</w:t>
      </w:r>
      <w:proofErr w:type="spellEnd"/>
      <w:r w:rsidRPr="00FA19C3">
        <w:rPr>
          <w:rFonts w:ascii="Arial" w:hAnsi="Arial" w:cs="Arial"/>
          <w:color w:val="000000"/>
        </w:rPr>
        <w:t>,</w:t>
      </w:r>
      <w:r w:rsidRPr="00281349">
        <w:rPr>
          <w:rFonts w:ascii="Arial" w:hAnsi="Arial" w:cs="Arial"/>
          <w:color w:val="000000"/>
        </w:rPr>
        <w:t xml:space="preserve"> C. and Burney, L., 2012. </w:t>
      </w:r>
      <w:r w:rsidRPr="00281349">
        <w:rPr>
          <w:rFonts w:ascii="Arial" w:hAnsi="Arial" w:cs="Arial"/>
          <w:i/>
          <w:iCs/>
          <w:color w:val="000000"/>
        </w:rPr>
        <w:t>Advances in management accounting</w:t>
      </w:r>
      <w:r w:rsidRPr="00281349">
        <w:rPr>
          <w:rFonts w:ascii="Arial" w:hAnsi="Arial" w:cs="Arial"/>
          <w:color w:val="000000"/>
        </w:rPr>
        <w:t>.</w:t>
      </w:r>
    </w:p>
    <w:p w14:paraId="7D3EDD80" w14:textId="77777777" w:rsidR="006B6F5B" w:rsidRPr="00281349" w:rsidRDefault="006B6F5B" w:rsidP="00411EF1">
      <w:pPr>
        <w:pStyle w:val="NormalWeb"/>
        <w:spacing w:before="0" w:beforeAutospacing="0" w:after="180" w:afterAutospacing="0" w:line="360" w:lineRule="auto"/>
        <w:ind w:left="450" w:hanging="450"/>
        <w:rPr>
          <w:rFonts w:ascii="Arial" w:hAnsi="Arial" w:cs="Arial"/>
          <w:color w:val="000000"/>
        </w:rPr>
      </w:pPr>
      <w:r w:rsidRPr="00FA19C3">
        <w:rPr>
          <w:rFonts w:ascii="Arial" w:hAnsi="Arial" w:cs="Arial"/>
          <w:color w:val="000000"/>
        </w:rPr>
        <w:t>At</w:t>
      </w:r>
      <w:r w:rsidRPr="00FA19C3">
        <w:rPr>
          <w:rFonts w:ascii="Arial" w:hAnsi="Arial" w:cs="Arial"/>
          <w:color w:val="FFFFFF" w:themeColor="background1"/>
          <w:sz w:val="2"/>
          <w:szCs w:val="2"/>
        </w:rPr>
        <w:t>t</w:t>
      </w:r>
      <w:r w:rsidRPr="00FA19C3">
        <w:rPr>
          <w:rFonts w:ascii="Arial" w:hAnsi="Arial" w:cs="Arial"/>
          <w:color w:val="000000"/>
        </w:rPr>
        <w:t>rill, P. and McLaney,</w:t>
      </w:r>
      <w:r w:rsidRPr="00281349">
        <w:rPr>
          <w:rFonts w:ascii="Arial" w:hAnsi="Arial" w:cs="Arial"/>
          <w:color w:val="000000"/>
        </w:rPr>
        <w:t xml:space="preserve"> E., 2018. </w:t>
      </w:r>
      <w:r w:rsidRPr="00281349">
        <w:rPr>
          <w:rFonts w:ascii="Arial" w:hAnsi="Arial" w:cs="Arial"/>
          <w:i/>
          <w:iCs/>
          <w:color w:val="000000"/>
        </w:rPr>
        <w:t>Management Ac</w:t>
      </w:r>
      <w:r w:rsidRPr="00281349">
        <w:rPr>
          <w:rFonts w:ascii="Arial" w:hAnsi="Arial" w:cs="Arial"/>
          <w:i/>
          <w:iCs/>
          <w:color w:val="FFFFFF" w:themeColor="background1"/>
          <w:sz w:val="2"/>
          <w:szCs w:val="2"/>
        </w:rPr>
        <w:t>c</w:t>
      </w:r>
      <w:r w:rsidRPr="00281349">
        <w:rPr>
          <w:rFonts w:ascii="Arial" w:hAnsi="Arial" w:cs="Arial"/>
          <w:i/>
          <w:iCs/>
          <w:color w:val="000000"/>
        </w:rPr>
        <w:t>ounting for Decision Makers 9th edition</w:t>
      </w:r>
      <w:r w:rsidRPr="00281349">
        <w:rPr>
          <w:rFonts w:ascii="Arial" w:hAnsi="Arial" w:cs="Arial"/>
          <w:color w:val="000000"/>
        </w:rPr>
        <w:t>. Harlow, United Kingdom: Pearson Education Limited.</w:t>
      </w:r>
    </w:p>
    <w:p w14:paraId="6FC47D18" w14:textId="77777777" w:rsidR="006B6F5B" w:rsidRPr="00281349" w:rsidRDefault="006B6F5B" w:rsidP="00411EF1">
      <w:pPr>
        <w:pStyle w:val="NormalWeb"/>
        <w:spacing w:before="0" w:beforeAutospacing="0" w:after="180" w:afterAutospacing="0" w:line="360" w:lineRule="auto"/>
        <w:ind w:left="450" w:hanging="450"/>
        <w:rPr>
          <w:rFonts w:ascii="Arial" w:hAnsi="Arial" w:cs="Arial"/>
          <w:color w:val="000000"/>
        </w:rPr>
      </w:pPr>
      <w:r w:rsidRPr="00281349">
        <w:rPr>
          <w:rFonts w:ascii="Arial" w:hAnsi="Arial" w:cs="Arial"/>
          <w:color w:val="000000"/>
        </w:rPr>
        <w:t xml:space="preserve">Fish, D. and </w:t>
      </w:r>
      <w:proofErr w:type="spellStart"/>
      <w:r w:rsidRPr="00281349">
        <w:rPr>
          <w:rFonts w:ascii="Arial" w:hAnsi="Arial" w:cs="Arial"/>
          <w:color w:val="000000"/>
        </w:rPr>
        <w:t>Dem</w:t>
      </w:r>
      <w:r w:rsidRPr="00281349">
        <w:rPr>
          <w:rFonts w:ascii="Arial" w:hAnsi="Arial" w:cs="Arial"/>
          <w:color w:val="FFFFFF" w:themeColor="background1"/>
          <w:sz w:val="2"/>
          <w:szCs w:val="2"/>
        </w:rPr>
        <w:t>m</w:t>
      </w:r>
      <w:r w:rsidRPr="00281349">
        <w:rPr>
          <w:rFonts w:ascii="Arial" w:hAnsi="Arial" w:cs="Arial"/>
          <w:color w:val="000000"/>
        </w:rPr>
        <w:t>binski</w:t>
      </w:r>
      <w:proofErr w:type="spellEnd"/>
      <w:r w:rsidRPr="00281349">
        <w:rPr>
          <w:rFonts w:ascii="Arial" w:hAnsi="Arial" w:cs="Arial"/>
          <w:color w:val="000000"/>
        </w:rPr>
        <w:t>, J., 1977. </w:t>
      </w:r>
      <w:r w:rsidRPr="00281349">
        <w:rPr>
          <w:rFonts w:ascii="Arial" w:hAnsi="Arial" w:cs="Arial"/>
          <w:i/>
          <w:iCs/>
          <w:color w:val="000000"/>
        </w:rPr>
        <w:t>Budgeting report</w:t>
      </w:r>
      <w:r w:rsidRPr="00281349">
        <w:rPr>
          <w:rFonts w:ascii="Arial" w:hAnsi="Arial" w:cs="Arial"/>
          <w:color w:val="000000"/>
        </w:rPr>
        <w:t>. Chicago: Follett.</w:t>
      </w:r>
    </w:p>
    <w:p w14:paraId="5FFFFCD3" w14:textId="77777777" w:rsidR="006B6F5B" w:rsidRPr="00281349" w:rsidRDefault="006B6F5B" w:rsidP="00411EF1">
      <w:pPr>
        <w:pStyle w:val="NormalWeb"/>
        <w:spacing w:before="0" w:beforeAutospacing="0" w:after="180" w:afterAutospacing="0" w:line="360" w:lineRule="auto"/>
        <w:ind w:left="450" w:hanging="450"/>
        <w:rPr>
          <w:rFonts w:ascii="Arial" w:hAnsi="Arial" w:cs="Arial"/>
          <w:color w:val="000000"/>
        </w:rPr>
      </w:pPr>
      <w:r w:rsidRPr="00FA19C3">
        <w:rPr>
          <w:rFonts w:ascii="Arial" w:hAnsi="Arial" w:cs="Arial"/>
          <w:color w:val="000000"/>
        </w:rPr>
        <w:t>Hammonds,</w:t>
      </w:r>
      <w:r w:rsidRPr="00281349">
        <w:rPr>
          <w:rFonts w:ascii="Arial" w:hAnsi="Arial" w:cs="Arial"/>
          <w:color w:val="000000"/>
        </w:rPr>
        <w:t xml:space="preserve"> H., 2006. </w:t>
      </w:r>
      <w:r w:rsidRPr="00281349">
        <w:rPr>
          <w:rFonts w:ascii="Arial" w:hAnsi="Arial" w:cs="Arial"/>
          <w:i/>
          <w:iCs/>
          <w:color w:val="000000"/>
        </w:rPr>
        <w:t>Bu</w:t>
      </w:r>
      <w:r w:rsidRPr="00281349">
        <w:rPr>
          <w:rFonts w:ascii="Arial" w:hAnsi="Arial" w:cs="Arial"/>
          <w:i/>
          <w:iCs/>
          <w:color w:val="FFFFFF" w:themeColor="background1"/>
          <w:sz w:val="2"/>
          <w:szCs w:val="2"/>
        </w:rPr>
        <w:t>d</w:t>
      </w:r>
      <w:r w:rsidRPr="00281349">
        <w:rPr>
          <w:rFonts w:ascii="Arial" w:hAnsi="Arial" w:cs="Arial"/>
          <w:i/>
          <w:iCs/>
          <w:color w:val="000000"/>
        </w:rPr>
        <w:t>geting for a private organization</w:t>
      </w:r>
      <w:r w:rsidRPr="00281349">
        <w:rPr>
          <w:rFonts w:ascii="Arial" w:hAnsi="Arial" w:cs="Arial"/>
          <w:color w:val="000000"/>
        </w:rPr>
        <w:t>. North Mankato, MN: Smart Apple.</w:t>
      </w:r>
    </w:p>
    <w:p w14:paraId="7A931546" w14:textId="4B9404D9" w:rsidR="006B6F5B" w:rsidRPr="00281349" w:rsidRDefault="006B6F5B" w:rsidP="00411EF1">
      <w:pPr>
        <w:pStyle w:val="NormalWeb"/>
        <w:spacing w:before="0" w:beforeAutospacing="0" w:after="180" w:afterAutospacing="0" w:line="360" w:lineRule="auto"/>
        <w:ind w:left="450" w:hanging="450"/>
        <w:rPr>
          <w:rFonts w:ascii="Arial" w:hAnsi="Arial" w:cs="Arial"/>
          <w:color w:val="000000"/>
        </w:rPr>
      </w:pPr>
      <w:r w:rsidRPr="00281349">
        <w:rPr>
          <w:rFonts w:ascii="Arial" w:hAnsi="Arial" w:cs="Arial"/>
          <w:color w:val="000000"/>
        </w:rPr>
        <w:t xml:space="preserve">Horngren, C., </w:t>
      </w:r>
      <w:proofErr w:type="spellStart"/>
      <w:r w:rsidRPr="00281349">
        <w:rPr>
          <w:rFonts w:ascii="Arial" w:hAnsi="Arial" w:cs="Arial"/>
          <w:color w:val="000000"/>
        </w:rPr>
        <w:t>Sunndem</w:t>
      </w:r>
      <w:proofErr w:type="spellEnd"/>
      <w:r w:rsidRPr="00281349">
        <w:rPr>
          <w:rFonts w:ascii="Arial" w:hAnsi="Arial" w:cs="Arial"/>
          <w:color w:val="000000"/>
        </w:rPr>
        <w:t xml:space="preserve">, G., </w:t>
      </w:r>
      <w:proofErr w:type="spellStart"/>
      <w:r w:rsidRPr="00281349">
        <w:rPr>
          <w:rFonts w:ascii="Arial" w:hAnsi="Arial" w:cs="Arial"/>
          <w:color w:val="000000"/>
        </w:rPr>
        <w:t>Burgstahler</w:t>
      </w:r>
      <w:proofErr w:type="spellEnd"/>
      <w:r w:rsidRPr="00281349">
        <w:rPr>
          <w:rFonts w:ascii="Arial" w:hAnsi="Arial" w:cs="Arial"/>
          <w:color w:val="000000"/>
        </w:rPr>
        <w:t xml:space="preserve">, D., </w:t>
      </w:r>
      <w:proofErr w:type="spellStart"/>
      <w:r w:rsidRPr="00281349">
        <w:rPr>
          <w:rFonts w:ascii="Arial" w:hAnsi="Arial" w:cs="Arial"/>
          <w:color w:val="000000"/>
        </w:rPr>
        <w:t>Schatzberg</w:t>
      </w:r>
      <w:proofErr w:type="spellEnd"/>
      <w:r w:rsidRPr="00281349">
        <w:rPr>
          <w:rFonts w:ascii="Arial" w:hAnsi="Arial" w:cs="Arial"/>
          <w:color w:val="000000"/>
        </w:rPr>
        <w:t>, J., Battista, D. and Horngren, C., n.d.</w:t>
      </w:r>
      <w:r w:rsidR="00C85E08">
        <w:rPr>
          <w:rFonts w:ascii="Arial" w:hAnsi="Arial" w:cs="Arial"/>
          <w:color w:val="000000"/>
        </w:rPr>
        <w:t xml:space="preserve"> 1966</w:t>
      </w:r>
      <w:r w:rsidRPr="00281349">
        <w:rPr>
          <w:rFonts w:ascii="Arial" w:hAnsi="Arial" w:cs="Arial"/>
          <w:color w:val="000000"/>
        </w:rPr>
        <w:t> </w:t>
      </w:r>
      <w:r w:rsidRPr="00281349">
        <w:rPr>
          <w:rFonts w:ascii="Arial" w:hAnsi="Arial" w:cs="Arial"/>
          <w:i/>
          <w:iCs/>
          <w:color w:val="000000"/>
        </w:rPr>
        <w:t xml:space="preserve">Introduction to </w:t>
      </w:r>
      <w:r w:rsidR="00FA19C3">
        <w:rPr>
          <w:rFonts w:ascii="Arial" w:hAnsi="Arial" w:cs="Arial"/>
          <w:i/>
          <w:iCs/>
          <w:color w:val="000000"/>
        </w:rPr>
        <w:t>management</w:t>
      </w:r>
      <w:r w:rsidRPr="00281349">
        <w:rPr>
          <w:rFonts w:ascii="Arial" w:hAnsi="Arial" w:cs="Arial"/>
          <w:i/>
          <w:iCs/>
          <w:color w:val="000000"/>
        </w:rPr>
        <w:t xml:space="preserve"> accounting of MNCs</w:t>
      </w:r>
      <w:r w:rsidRPr="00281349">
        <w:rPr>
          <w:rFonts w:ascii="Arial" w:hAnsi="Arial" w:cs="Arial"/>
          <w:color w:val="000000"/>
        </w:rPr>
        <w:t>.</w:t>
      </w:r>
    </w:p>
    <w:p w14:paraId="77A40A79" w14:textId="6518D7FA" w:rsidR="006B6F5B" w:rsidRPr="00281349" w:rsidRDefault="006B6F5B" w:rsidP="00411EF1">
      <w:pPr>
        <w:pStyle w:val="NormalWeb"/>
        <w:spacing w:before="0" w:beforeAutospacing="0" w:after="180" w:afterAutospacing="0" w:line="360" w:lineRule="auto"/>
        <w:ind w:left="450" w:hanging="450"/>
        <w:rPr>
          <w:rFonts w:ascii="Arial" w:hAnsi="Arial" w:cs="Arial"/>
          <w:color w:val="000000"/>
        </w:rPr>
      </w:pPr>
      <w:r w:rsidRPr="00281349">
        <w:rPr>
          <w:rFonts w:ascii="Arial" w:hAnsi="Arial" w:cs="Arial"/>
          <w:color w:val="000000"/>
        </w:rPr>
        <w:t>Kaplan, R. and Atkinson, A., n.d.</w:t>
      </w:r>
      <w:r w:rsidR="00C85E08">
        <w:rPr>
          <w:rFonts w:ascii="Arial" w:hAnsi="Arial" w:cs="Arial"/>
          <w:color w:val="000000"/>
        </w:rPr>
        <w:t xml:space="preserve"> 1989</w:t>
      </w:r>
      <w:r w:rsidR="00FA19C3">
        <w:rPr>
          <w:rFonts w:ascii="Arial" w:hAnsi="Arial" w:cs="Arial"/>
          <w:color w:val="000000"/>
        </w:rPr>
        <w:t xml:space="preserve">. </w:t>
      </w:r>
      <w:r w:rsidRPr="00281349">
        <w:rPr>
          <w:rFonts w:ascii="Arial" w:hAnsi="Arial" w:cs="Arial"/>
          <w:i/>
          <w:iCs/>
          <w:color w:val="000000"/>
        </w:rPr>
        <w:t>Advanced management accounting practices</w:t>
      </w:r>
      <w:r w:rsidRPr="00281349">
        <w:rPr>
          <w:rFonts w:ascii="Arial" w:hAnsi="Arial" w:cs="Arial"/>
          <w:color w:val="000000"/>
        </w:rPr>
        <w:t>.</w:t>
      </w:r>
    </w:p>
    <w:p w14:paraId="6B32C176" w14:textId="77777777" w:rsidR="006B6F5B" w:rsidRPr="00281349" w:rsidRDefault="006B6F5B" w:rsidP="00411EF1">
      <w:pPr>
        <w:pStyle w:val="NormalWeb"/>
        <w:spacing w:before="0" w:beforeAutospacing="0" w:after="180" w:afterAutospacing="0" w:line="360" w:lineRule="auto"/>
        <w:ind w:left="450" w:hanging="450"/>
        <w:rPr>
          <w:rFonts w:ascii="Arial" w:hAnsi="Arial" w:cs="Arial"/>
          <w:color w:val="000000"/>
          <w:sz w:val="2"/>
          <w:szCs w:val="2"/>
        </w:rPr>
      </w:pPr>
      <w:proofErr w:type="spellStart"/>
      <w:r w:rsidRPr="00102954">
        <w:rPr>
          <w:rFonts w:ascii="Arial" w:hAnsi="Arial" w:cs="Arial"/>
          <w:color w:val="000000"/>
        </w:rPr>
        <w:t>Kl</w:t>
      </w:r>
      <w:r w:rsidRPr="00102954">
        <w:rPr>
          <w:rFonts w:ascii="Arial" w:hAnsi="Arial" w:cs="Arial"/>
          <w:color w:val="FFFFFF" w:themeColor="background1"/>
          <w:sz w:val="2"/>
          <w:szCs w:val="2"/>
        </w:rPr>
        <w:t>a</w:t>
      </w:r>
      <w:r w:rsidRPr="00102954">
        <w:rPr>
          <w:rFonts w:ascii="Arial" w:hAnsi="Arial" w:cs="Arial"/>
          <w:color w:val="000000"/>
          <w:sz w:val="2"/>
          <w:szCs w:val="2"/>
        </w:rPr>
        <w:t>a</w:t>
      </w:r>
      <w:r w:rsidRPr="00102954">
        <w:rPr>
          <w:rFonts w:ascii="Arial" w:hAnsi="Arial" w:cs="Arial"/>
          <w:color w:val="000000"/>
        </w:rPr>
        <w:t>asky</w:t>
      </w:r>
      <w:proofErr w:type="spellEnd"/>
      <w:r w:rsidRPr="00102954">
        <w:rPr>
          <w:rFonts w:ascii="Arial" w:hAnsi="Arial" w:cs="Arial"/>
          <w:color w:val="000000"/>
        </w:rPr>
        <w:t>,</w:t>
      </w:r>
      <w:r w:rsidRPr="00281349">
        <w:rPr>
          <w:rFonts w:ascii="Arial" w:hAnsi="Arial" w:cs="Arial"/>
          <w:color w:val="000000"/>
        </w:rPr>
        <w:t xml:space="preserve"> C., 1983. </w:t>
      </w:r>
      <w:r w:rsidRPr="00281349">
        <w:rPr>
          <w:rFonts w:ascii="Arial" w:hAnsi="Arial" w:cs="Arial"/>
          <w:i/>
          <w:iCs/>
          <w:color w:val="000000"/>
        </w:rPr>
        <w:t>Budgeting</w:t>
      </w:r>
      <w:r w:rsidRPr="00281349">
        <w:rPr>
          <w:rFonts w:ascii="Arial" w:hAnsi="Arial" w:cs="Arial"/>
          <w:color w:val="000000"/>
        </w:rPr>
        <w:t>. Belmont, Calif.: Fearon/Janus.</w:t>
      </w:r>
    </w:p>
    <w:p w14:paraId="1534AF4D" w14:textId="77777777" w:rsidR="006B6F5B" w:rsidRPr="00281349" w:rsidRDefault="006B6F5B" w:rsidP="00411EF1">
      <w:pPr>
        <w:pStyle w:val="NormalWeb"/>
        <w:spacing w:before="0" w:beforeAutospacing="0" w:after="180" w:afterAutospacing="0" w:line="360" w:lineRule="auto"/>
        <w:ind w:left="450" w:hanging="450"/>
        <w:rPr>
          <w:rFonts w:ascii="Arial" w:hAnsi="Arial" w:cs="Arial"/>
          <w:color w:val="000000"/>
        </w:rPr>
      </w:pPr>
      <w:proofErr w:type="spellStart"/>
      <w:r w:rsidRPr="00FA19C3">
        <w:rPr>
          <w:rFonts w:ascii="Arial" w:hAnsi="Arial" w:cs="Arial"/>
          <w:color w:val="000000"/>
        </w:rPr>
        <w:t>M</w:t>
      </w:r>
      <w:r w:rsidRPr="00FA19C3">
        <w:rPr>
          <w:rFonts w:ascii="Arial" w:hAnsi="Arial" w:cs="Arial"/>
          <w:color w:val="FFFFFF" w:themeColor="background1"/>
          <w:sz w:val="2"/>
          <w:szCs w:val="2"/>
        </w:rPr>
        <w:t>a</w:t>
      </w:r>
      <w:r w:rsidRPr="00FA19C3">
        <w:rPr>
          <w:rFonts w:ascii="Arial" w:hAnsi="Arial" w:cs="Arial"/>
          <w:color w:val="000000"/>
        </w:rPr>
        <w:t>aritz</w:t>
      </w:r>
      <w:proofErr w:type="spellEnd"/>
      <w:r w:rsidRPr="00FA19C3">
        <w:rPr>
          <w:rFonts w:ascii="Arial" w:hAnsi="Arial" w:cs="Arial"/>
          <w:color w:val="000000"/>
        </w:rPr>
        <w:t>,</w:t>
      </w:r>
      <w:r w:rsidRPr="00281349">
        <w:rPr>
          <w:rFonts w:ascii="Arial" w:hAnsi="Arial" w:cs="Arial"/>
          <w:color w:val="000000"/>
        </w:rPr>
        <w:t xml:space="preserve"> C., 2011. </w:t>
      </w:r>
      <w:r w:rsidRPr="00281349">
        <w:rPr>
          <w:rFonts w:ascii="Arial" w:hAnsi="Arial" w:cs="Arial"/>
          <w:i/>
          <w:iCs/>
          <w:color w:val="000000"/>
        </w:rPr>
        <w:t>Basic accounting &amp; financial management</w:t>
      </w:r>
      <w:r w:rsidRPr="00281349">
        <w:rPr>
          <w:rFonts w:ascii="Arial" w:hAnsi="Arial" w:cs="Arial"/>
          <w:color w:val="000000"/>
        </w:rPr>
        <w:t>.</w:t>
      </w:r>
    </w:p>
    <w:p w14:paraId="2135D1F3" w14:textId="77777777" w:rsidR="006B6F5B" w:rsidRPr="00281349" w:rsidRDefault="006B6F5B" w:rsidP="00411EF1">
      <w:pPr>
        <w:pStyle w:val="NormalWeb"/>
        <w:spacing w:before="0" w:beforeAutospacing="0" w:after="180" w:afterAutospacing="0" w:line="360" w:lineRule="auto"/>
        <w:ind w:left="450" w:hanging="450"/>
        <w:rPr>
          <w:rFonts w:ascii="Arial" w:hAnsi="Arial" w:cs="Arial"/>
          <w:color w:val="000000"/>
        </w:rPr>
      </w:pPr>
      <w:proofErr w:type="spellStart"/>
      <w:r w:rsidRPr="00281349">
        <w:rPr>
          <w:rFonts w:ascii="Arial" w:hAnsi="Arial" w:cs="Arial"/>
          <w:color w:val="000000"/>
        </w:rPr>
        <w:t>O</w:t>
      </w:r>
      <w:r w:rsidRPr="00281349">
        <w:rPr>
          <w:rFonts w:ascii="Arial" w:hAnsi="Arial" w:cs="Arial"/>
          <w:color w:val="FFFFFF" w:themeColor="background1"/>
          <w:sz w:val="2"/>
          <w:szCs w:val="2"/>
        </w:rPr>
        <w:t>o</w:t>
      </w:r>
      <w:r w:rsidRPr="00281349">
        <w:rPr>
          <w:rFonts w:ascii="Arial" w:hAnsi="Arial" w:cs="Arial"/>
          <w:color w:val="000000"/>
        </w:rPr>
        <w:t>live</w:t>
      </w:r>
      <w:proofErr w:type="spellEnd"/>
      <w:r w:rsidRPr="00281349">
        <w:rPr>
          <w:rFonts w:ascii="Arial" w:hAnsi="Arial" w:cs="Arial"/>
          <w:color w:val="000000"/>
        </w:rPr>
        <w:t>, C., 2012. </w:t>
      </w:r>
      <w:r w:rsidRPr="00281349">
        <w:rPr>
          <w:rFonts w:ascii="Arial" w:hAnsi="Arial" w:cs="Arial"/>
          <w:i/>
          <w:iCs/>
          <w:color w:val="000000"/>
        </w:rPr>
        <w:t>Accounting management</w:t>
      </w:r>
      <w:r w:rsidRPr="00281349">
        <w:rPr>
          <w:rFonts w:ascii="Arial" w:hAnsi="Arial" w:cs="Arial"/>
          <w:color w:val="000000"/>
        </w:rPr>
        <w:t>. New Delhi: World Technologies.</w:t>
      </w:r>
    </w:p>
    <w:p w14:paraId="28C41ADD" w14:textId="79281B4E" w:rsidR="006B6F5B" w:rsidRPr="00281349" w:rsidRDefault="006B6F5B" w:rsidP="00411EF1">
      <w:pPr>
        <w:pStyle w:val="NormalWeb"/>
        <w:spacing w:before="0" w:beforeAutospacing="0" w:after="180" w:afterAutospacing="0" w:line="360" w:lineRule="auto"/>
        <w:ind w:left="450" w:hanging="450"/>
        <w:rPr>
          <w:rFonts w:ascii="Arial" w:hAnsi="Arial" w:cs="Arial"/>
          <w:color w:val="000000"/>
        </w:rPr>
      </w:pPr>
      <w:r w:rsidRPr="004871DF">
        <w:rPr>
          <w:rFonts w:ascii="Arial" w:hAnsi="Arial" w:cs="Arial"/>
          <w:color w:val="000000"/>
        </w:rPr>
        <w:t>Seal,</w:t>
      </w:r>
      <w:r w:rsidRPr="00281349">
        <w:rPr>
          <w:rFonts w:ascii="Arial" w:hAnsi="Arial" w:cs="Arial"/>
          <w:color w:val="000000"/>
        </w:rPr>
        <w:t xml:space="preserve"> W., Rhode, C., Garrison, R. and </w:t>
      </w:r>
      <w:r w:rsidR="00AD1C8F">
        <w:rPr>
          <w:rFonts w:ascii="Arial" w:hAnsi="Arial" w:cs="Arial"/>
          <w:color w:val="000000"/>
        </w:rPr>
        <w:t xml:space="preserve">Eric W. </w:t>
      </w:r>
      <w:proofErr w:type="spellStart"/>
      <w:r w:rsidRPr="00281349">
        <w:rPr>
          <w:rFonts w:ascii="Arial" w:hAnsi="Arial" w:cs="Arial"/>
          <w:color w:val="000000"/>
        </w:rPr>
        <w:t>N</w:t>
      </w:r>
      <w:r w:rsidRPr="00281349">
        <w:rPr>
          <w:rFonts w:ascii="Arial" w:hAnsi="Arial" w:cs="Arial"/>
          <w:color w:val="FFFFFF" w:themeColor="background1"/>
          <w:sz w:val="2"/>
          <w:szCs w:val="2"/>
        </w:rPr>
        <w:t>n</w:t>
      </w:r>
      <w:r w:rsidRPr="00281349">
        <w:rPr>
          <w:rFonts w:ascii="Arial" w:hAnsi="Arial" w:cs="Arial"/>
          <w:color w:val="000000"/>
        </w:rPr>
        <w:t>oreen</w:t>
      </w:r>
      <w:proofErr w:type="spellEnd"/>
      <w:r w:rsidRPr="00281349">
        <w:rPr>
          <w:rFonts w:ascii="Arial" w:hAnsi="Arial" w:cs="Arial"/>
          <w:color w:val="000000"/>
        </w:rPr>
        <w:t>, E., 2010. </w:t>
      </w:r>
      <w:r w:rsidRPr="00281349">
        <w:rPr>
          <w:rFonts w:ascii="Arial" w:hAnsi="Arial" w:cs="Arial"/>
          <w:i/>
          <w:iCs/>
          <w:color w:val="000000"/>
        </w:rPr>
        <w:t>Management</w:t>
      </w:r>
      <w:r w:rsidR="00411EF1">
        <w:rPr>
          <w:rFonts w:ascii="Arial" w:hAnsi="Arial" w:cs="Arial"/>
          <w:i/>
          <w:iCs/>
          <w:color w:val="000000"/>
        </w:rPr>
        <w:t xml:space="preserve"> </w:t>
      </w:r>
      <w:r w:rsidRPr="00281349">
        <w:rPr>
          <w:rFonts w:ascii="Arial" w:hAnsi="Arial" w:cs="Arial"/>
          <w:i/>
          <w:iCs/>
          <w:color w:val="000000"/>
        </w:rPr>
        <w:t>Accounting</w:t>
      </w:r>
      <w:r w:rsidRPr="00281349">
        <w:rPr>
          <w:rFonts w:ascii="Arial" w:hAnsi="Arial" w:cs="Arial"/>
          <w:color w:val="000000"/>
        </w:rPr>
        <w:t>.</w:t>
      </w:r>
    </w:p>
    <w:p w14:paraId="7A145B1B" w14:textId="77777777" w:rsidR="006B6F5B" w:rsidRDefault="006B6F5B" w:rsidP="00B82777"/>
    <w:sectPr w:rsidR="006B6F5B">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05FED" w14:textId="77777777" w:rsidR="00EE19D8" w:rsidRDefault="00EE19D8" w:rsidP="00706008">
      <w:pPr>
        <w:spacing w:after="0" w:line="240" w:lineRule="auto"/>
      </w:pPr>
      <w:r>
        <w:separator/>
      </w:r>
    </w:p>
  </w:endnote>
  <w:endnote w:type="continuationSeparator" w:id="0">
    <w:p w14:paraId="079E3F91" w14:textId="77777777" w:rsidR="00EE19D8" w:rsidRDefault="00EE19D8" w:rsidP="00706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983420"/>
      <w:docPartObj>
        <w:docPartGallery w:val="Page Numbers (Bottom of Page)"/>
        <w:docPartUnique/>
      </w:docPartObj>
    </w:sdtPr>
    <w:sdtEndPr>
      <w:rPr>
        <w:noProof/>
      </w:rPr>
    </w:sdtEndPr>
    <w:sdtContent>
      <w:p w14:paraId="385249DA" w14:textId="7079D87C" w:rsidR="00706008" w:rsidRDefault="007060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C0F7C0" w14:textId="77777777" w:rsidR="00706008" w:rsidRDefault="00706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66D04" w14:textId="77777777" w:rsidR="00EE19D8" w:rsidRDefault="00EE19D8" w:rsidP="00706008">
      <w:pPr>
        <w:spacing w:after="0" w:line="240" w:lineRule="auto"/>
      </w:pPr>
      <w:r>
        <w:separator/>
      </w:r>
    </w:p>
  </w:footnote>
  <w:footnote w:type="continuationSeparator" w:id="0">
    <w:p w14:paraId="7196B46E" w14:textId="77777777" w:rsidR="00EE19D8" w:rsidRDefault="00EE19D8" w:rsidP="00706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10C56"/>
    <w:multiLevelType w:val="hybridMultilevel"/>
    <w:tmpl w:val="DC288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E840F5"/>
    <w:multiLevelType w:val="multilevel"/>
    <w:tmpl w:val="84BED0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05C3B07"/>
    <w:multiLevelType w:val="hybridMultilevel"/>
    <w:tmpl w:val="87E4A5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51658F"/>
    <w:multiLevelType w:val="hybridMultilevel"/>
    <w:tmpl w:val="E0CA53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277758">
    <w:abstractNumId w:val="3"/>
  </w:num>
  <w:num w:numId="2" w16cid:durableId="203292785">
    <w:abstractNumId w:val="0"/>
  </w:num>
  <w:num w:numId="3" w16cid:durableId="971013211">
    <w:abstractNumId w:val="2"/>
  </w:num>
  <w:num w:numId="4" w16cid:durableId="1121919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121"/>
    <w:rsid w:val="000131F0"/>
    <w:rsid w:val="00042747"/>
    <w:rsid w:val="0007207B"/>
    <w:rsid w:val="000B3BF6"/>
    <w:rsid w:val="000F6586"/>
    <w:rsid w:val="0010227A"/>
    <w:rsid w:val="00102954"/>
    <w:rsid w:val="001269AB"/>
    <w:rsid w:val="00146CBF"/>
    <w:rsid w:val="00161C5D"/>
    <w:rsid w:val="001B01C4"/>
    <w:rsid w:val="001B19E7"/>
    <w:rsid w:val="0021508C"/>
    <w:rsid w:val="00221A9A"/>
    <w:rsid w:val="002252EB"/>
    <w:rsid w:val="00230576"/>
    <w:rsid w:val="002513F8"/>
    <w:rsid w:val="0025189D"/>
    <w:rsid w:val="00252A13"/>
    <w:rsid w:val="002F0BE1"/>
    <w:rsid w:val="00311180"/>
    <w:rsid w:val="00314013"/>
    <w:rsid w:val="003650E8"/>
    <w:rsid w:val="003C3D12"/>
    <w:rsid w:val="003D155B"/>
    <w:rsid w:val="00402A65"/>
    <w:rsid w:val="00411EF1"/>
    <w:rsid w:val="0045134C"/>
    <w:rsid w:val="004765F6"/>
    <w:rsid w:val="004871DF"/>
    <w:rsid w:val="00491B61"/>
    <w:rsid w:val="0049375B"/>
    <w:rsid w:val="004966D3"/>
    <w:rsid w:val="00510019"/>
    <w:rsid w:val="00510C4D"/>
    <w:rsid w:val="005739A8"/>
    <w:rsid w:val="005E4177"/>
    <w:rsid w:val="0061427F"/>
    <w:rsid w:val="00642D84"/>
    <w:rsid w:val="00683992"/>
    <w:rsid w:val="00691121"/>
    <w:rsid w:val="00691C46"/>
    <w:rsid w:val="006B6F5B"/>
    <w:rsid w:val="00706008"/>
    <w:rsid w:val="007167E6"/>
    <w:rsid w:val="00717E70"/>
    <w:rsid w:val="007B321F"/>
    <w:rsid w:val="007B74B7"/>
    <w:rsid w:val="007C169A"/>
    <w:rsid w:val="007C53FA"/>
    <w:rsid w:val="007D41C0"/>
    <w:rsid w:val="007E4A85"/>
    <w:rsid w:val="00801896"/>
    <w:rsid w:val="00816005"/>
    <w:rsid w:val="00845404"/>
    <w:rsid w:val="00852020"/>
    <w:rsid w:val="00872396"/>
    <w:rsid w:val="008B6374"/>
    <w:rsid w:val="008B6438"/>
    <w:rsid w:val="00901222"/>
    <w:rsid w:val="009466F4"/>
    <w:rsid w:val="00974925"/>
    <w:rsid w:val="009872B2"/>
    <w:rsid w:val="009B7B4C"/>
    <w:rsid w:val="00A14FA8"/>
    <w:rsid w:val="00A17BF1"/>
    <w:rsid w:val="00AA150A"/>
    <w:rsid w:val="00AD1C8F"/>
    <w:rsid w:val="00B06D44"/>
    <w:rsid w:val="00B51431"/>
    <w:rsid w:val="00B65841"/>
    <w:rsid w:val="00B82777"/>
    <w:rsid w:val="00BA1FB2"/>
    <w:rsid w:val="00BA755D"/>
    <w:rsid w:val="00BC301A"/>
    <w:rsid w:val="00BD6E64"/>
    <w:rsid w:val="00C104BA"/>
    <w:rsid w:val="00C4551A"/>
    <w:rsid w:val="00C52B17"/>
    <w:rsid w:val="00C56272"/>
    <w:rsid w:val="00C85E08"/>
    <w:rsid w:val="00C944CE"/>
    <w:rsid w:val="00C97A85"/>
    <w:rsid w:val="00CD3314"/>
    <w:rsid w:val="00CD7676"/>
    <w:rsid w:val="00CE0AF5"/>
    <w:rsid w:val="00CE1C17"/>
    <w:rsid w:val="00D4355E"/>
    <w:rsid w:val="00D43E68"/>
    <w:rsid w:val="00D45249"/>
    <w:rsid w:val="00D82ED7"/>
    <w:rsid w:val="00D8622B"/>
    <w:rsid w:val="00D950EC"/>
    <w:rsid w:val="00DC3085"/>
    <w:rsid w:val="00DE6A17"/>
    <w:rsid w:val="00DF3AF9"/>
    <w:rsid w:val="00E010A3"/>
    <w:rsid w:val="00E10403"/>
    <w:rsid w:val="00EA5C17"/>
    <w:rsid w:val="00EB0E4A"/>
    <w:rsid w:val="00EC18B7"/>
    <w:rsid w:val="00EC43FD"/>
    <w:rsid w:val="00ED3464"/>
    <w:rsid w:val="00EE19D8"/>
    <w:rsid w:val="00EF4434"/>
    <w:rsid w:val="00F13707"/>
    <w:rsid w:val="00F466E8"/>
    <w:rsid w:val="00F549D4"/>
    <w:rsid w:val="00F57A76"/>
    <w:rsid w:val="00F7687B"/>
    <w:rsid w:val="00F91B38"/>
    <w:rsid w:val="00FA19C3"/>
    <w:rsid w:val="00FE78DF"/>
    <w:rsid w:val="00FF6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E5CD"/>
  <w15:chartTrackingRefBased/>
  <w15:docId w15:val="{A538043F-0999-4CA3-9672-5227C350C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4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64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6F5B"/>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6B6F5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6B6F5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6F5B"/>
    <w:pPr>
      <w:spacing w:line="240" w:lineRule="auto"/>
      <w:ind w:left="720"/>
      <w:contextualSpacing/>
      <w:jc w:val="both"/>
    </w:pPr>
    <w:rPr>
      <w:rFonts w:ascii="Times New Roman" w:hAnsi="Times New Roman"/>
      <w:kern w:val="2"/>
      <w:sz w:val="24"/>
      <w14:ligatures w14:val="standard"/>
    </w:rPr>
  </w:style>
  <w:style w:type="paragraph" w:styleId="Header">
    <w:name w:val="header"/>
    <w:basedOn w:val="Normal"/>
    <w:link w:val="HeaderChar"/>
    <w:uiPriority w:val="99"/>
    <w:unhideWhenUsed/>
    <w:rsid w:val="007060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6008"/>
  </w:style>
  <w:style w:type="paragraph" w:styleId="Footer">
    <w:name w:val="footer"/>
    <w:basedOn w:val="Normal"/>
    <w:link w:val="FooterChar"/>
    <w:uiPriority w:val="99"/>
    <w:unhideWhenUsed/>
    <w:rsid w:val="007060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6008"/>
  </w:style>
  <w:style w:type="character" w:customStyle="1" w:styleId="Heading1Char">
    <w:name w:val="Heading 1 Char"/>
    <w:basedOn w:val="DefaultParagraphFont"/>
    <w:link w:val="Heading1"/>
    <w:uiPriority w:val="9"/>
    <w:rsid w:val="00B514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1431"/>
    <w:pPr>
      <w:outlineLvl w:val="9"/>
    </w:pPr>
  </w:style>
  <w:style w:type="character" w:customStyle="1" w:styleId="Heading2Char">
    <w:name w:val="Heading 2 Char"/>
    <w:basedOn w:val="DefaultParagraphFont"/>
    <w:link w:val="Heading2"/>
    <w:uiPriority w:val="9"/>
    <w:rsid w:val="008B643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61C5D"/>
    <w:pPr>
      <w:spacing w:after="100"/>
    </w:pPr>
  </w:style>
  <w:style w:type="paragraph" w:styleId="TOC2">
    <w:name w:val="toc 2"/>
    <w:basedOn w:val="Normal"/>
    <w:next w:val="Normal"/>
    <w:autoRedefine/>
    <w:uiPriority w:val="39"/>
    <w:unhideWhenUsed/>
    <w:rsid w:val="00161C5D"/>
    <w:pPr>
      <w:spacing w:after="100"/>
      <w:ind w:left="220"/>
    </w:pPr>
  </w:style>
  <w:style w:type="character" w:styleId="Hyperlink">
    <w:name w:val="Hyperlink"/>
    <w:basedOn w:val="DefaultParagraphFont"/>
    <w:uiPriority w:val="99"/>
    <w:unhideWhenUsed/>
    <w:rsid w:val="00161C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34E17-37C7-4C70-8206-A647AA3DC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4567</TotalTime>
  <Pages>13</Pages>
  <Words>2755</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Cocea</dc:creator>
  <cp:keywords/>
  <dc:description/>
  <cp:lastModifiedBy>Cocea</cp:lastModifiedBy>
  <cp:revision>44</cp:revision>
  <dcterms:created xsi:type="dcterms:W3CDTF">2022-04-17T19:54:00Z</dcterms:created>
  <dcterms:modified xsi:type="dcterms:W3CDTF">2022-04-30T22:42:00Z</dcterms:modified>
</cp:coreProperties>
</file>