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6D7F3AC" w:rsidP="005C2AC0" w:rsidRDefault="66D7F3AC" w14:paraId="4C867C64" w14:textId="348B2EF5">
      <w:pPr>
        <w:spacing w:before="15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66D7F3AC">
        <w:drawing>
          <wp:inline wp14:editId="7C6657D6" wp14:anchorId="10E2AFE2">
            <wp:extent cx="3724275" cy="1419225"/>
            <wp:effectExtent l="0" t="0" r="0" b="0"/>
            <wp:docPr id="21184308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430867" name="Picture 2118430867"/>
                    <pic:cNvPicPr/>
                  </pic:nvPicPr>
                  <pic:blipFill>
                    <a:blip xmlns:r="http://schemas.openxmlformats.org/officeDocument/2006/relationships" r:embed="rId347897438">
                      <a:extLst>
                        <a:ext uri="{28A0092B-C50C-407E-A947-70E740481C1C}">
                          <a14:useLocalDpi xmlns:a14="http://schemas.microsoft.com/office/drawing/2010/main"/>
                        </a:ext>
                      </a:extLst>
                    </a:blip>
                    <a:stretch>
                      <a:fillRect/>
                    </a:stretch>
                  </pic:blipFill>
                  <pic:spPr>
                    <a:xfrm>
                      <a:off x="0" y="0"/>
                      <a:ext cx="3724275" cy="1419225"/>
                    </a:xfrm>
                    <a:prstGeom prst="rect">
                      <a:avLst/>
                    </a:prstGeom>
                  </pic:spPr>
                </pic:pic>
              </a:graphicData>
            </a:graphic>
          </wp:inline>
        </w:drawing>
      </w:r>
    </w:p>
    <w:p w:rsidR="66D7F3AC" w:rsidP="005C2AC0" w:rsidRDefault="66D7F3AC" w14:paraId="2CE5B68D" w14:textId="5BB56AF2">
      <w:pPr>
        <w:spacing w:before="0" w:beforeAutospacing="off" w:after="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05C2AC0" w:rsidR="66D7F3AC">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t xml:space="preserve"> </w:t>
      </w:r>
    </w:p>
    <w:p w:rsidR="66D7F3AC" w:rsidP="005C2AC0" w:rsidRDefault="66D7F3AC" w14:paraId="6E50E3EB" w14:textId="4CB1578B">
      <w:pPr>
        <w:spacing w:before="0" w:beforeAutospacing="off" w:after="0" w:afterAutospacing="off" w:line="257" w:lineRule="auto"/>
        <w:ind w:left="10" w:right="238"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005C2AC0" w:rsidR="66D7F3AC">
        <w:rPr>
          <w:rFonts w:ascii="Arial" w:hAnsi="Arial" w:eastAsia="Arial" w:cs="Arial"/>
          <w:b w:val="1"/>
          <w:bCs w:val="1"/>
          <w:i w:val="0"/>
          <w:iCs w:val="0"/>
          <w:caps w:val="0"/>
          <w:smallCaps w:val="0"/>
          <w:noProof w:val="0"/>
          <w:color w:val="000000" w:themeColor="text1" w:themeTint="FF" w:themeShade="FF"/>
          <w:sz w:val="48"/>
          <w:szCs w:val="48"/>
          <w:lang w:val="en-US"/>
        </w:rPr>
        <w:t>BA Leadership and Management</w:t>
      </w:r>
    </w:p>
    <w:p w:rsidR="66D7F3AC" w:rsidP="005C2AC0" w:rsidRDefault="66D7F3AC" w14:paraId="1FBE5B99" w14:textId="493530FD">
      <w:pPr>
        <w:spacing w:before="0" w:beforeAutospacing="off" w:after="0" w:afterAutospacing="off" w:line="257" w:lineRule="auto"/>
        <w:ind w:left="10" w:right="126"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005C2AC0" w:rsidR="66D7F3AC">
        <w:rPr>
          <w:rFonts w:ascii="Arial" w:hAnsi="Arial" w:eastAsia="Arial" w:cs="Arial"/>
          <w:b w:val="1"/>
          <w:bCs w:val="1"/>
          <w:i w:val="0"/>
          <w:iCs w:val="0"/>
          <w:caps w:val="0"/>
          <w:smallCaps w:val="0"/>
          <w:noProof w:val="0"/>
          <w:color w:val="000000" w:themeColor="text1" w:themeTint="FF" w:themeShade="FF"/>
          <w:sz w:val="48"/>
          <w:szCs w:val="48"/>
          <w:lang w:val="en-US"/>
        </w:rPr>
        <w:t>LEVEL 5</w:t>
      </w:r>
    </w:p>
    <w:p w:rsidR="005C2AC0" w:rsidP="005C2AC0" w:rsidRDefault="005C2AC0" w14:paraId="406FACB6" w14:textId="3FEE7FD9">
      <w:pPr>
        <w:spacing w:before="0" w:beforeAutospacing="off" w:after="0" w:afterAutospacing="off" w:line="257" w:lineRule="auto"/>
        <w:ind w:left="10" w:right="126" w:hanging="10"/>
        <w:jc w:val="center"/>
        <w:rPr>
          <w:rFonts w:ascii="Segoe UI" w:hAnsi="Segoe UI" w:eastAsia="Segoe UI" w:cs="Segoe UI"/>
          <w:b w:val="1"/>
          <w:bCs w:val="1"/>
          <w:i w:val="0"/>
          <w:iCs w:val="0"/>
          <w:caps w:val="0"/>
          <w:smallCaps w:val="0"/>
          <w:noProof w:val="0"/>
          <w:color w:val="0D0D0D" w:themeColor="text1" w:themeTint="F2" w:themeShade="FF"/>
          <w:sz w:val="48"/>
          <w:szCs w:val="48"/>
          <w:lang w:val="en-US"/>
        </w:rPr>
      </w:pPr>
    </w:p>
    <w:p w:rsidR="7E111241" w:rsidP="005C2AC0" w:rsidRDefault="7E111241" w14:paraId="4B0545A8" w14:textId="092F2715">
      <w:pPr>
        <w:spacing w:before="0" w:beforeAutospacing="off" w:after="0" w:afterAutospacing="off" w:line="257" w:lineRule="auto"/>
        <w:ind w:left="10" w:right="126" w:hanging="10"/>
        <w:jc w:val="center"/>
        <w:rPr>
          <w:rFonts w:ascii="Arial Nova" w:hAnsi="Arial Nova" w:eastAsia="Arial Nova" w:cs="Arial Nova"/>
          <w:b w:val="1"/>
          <w:bCs w:val="1"/>
          <w:noProof w:val="0"/>
          <w:sz w:val="48"/>
          <w:szCs w:val="48"/>
          <w:lang w:val="en-GB"/>
        </w:rPr>
      </w:pPr>
      <w:r w:rsidRPr="005C2AC0" w:rsidR="7E111241">
        <w:rPr>
          <w:rFonts w:ascii="Segoe UI" w:hAnsi="Segoe UI" w:eastAsia="Segoe UI" w:cs="Segoe UI"/>
          <w:b w:val="1"/>
          <w:bCs w:val="1"/>
          <w:i w:val="0"/>
          <w:iCs w:val="0"/>
          <w:caps w:val="0"/>
          <w:smallCaps w:val="0"/>
          <w:noProof w:val="0"/>
          <w:color w:val="0D0D0D" w:themeColor="text1" w:themeTint="F2" w:themeShade="FF"/>
          <w:sz w:val="48"/>
          <w:szCs w:val="48"/>
          <w:lang w:val="en-US"/>
        </w:rPr>
        <w:t>BMSW5010</w:t>
      </w:r>
      <w:r w:rsidRPr="005C2AC0" w:rsidR="7E111241">
        <w:rPr>
          <w:rFonts w:ascii="Segoe UI" w:hAnsi="Segoe UI" w:eastAsia="Segoe UI" w:cs="Segoe UI"/>
          <w:b w:val="1"/>
          <w:bCs w:val="1"/>
          <w:i w:val="0"/>
          <w:iCs w:val="0"/>
          <w:caps w:val="0"/>
          <w:smallCaps w:val="0"/>
          <w:noProof w:val="0"/>
          <w:color w:val="FFFFFF" w:themeColor="background1" w:themeTint="FF" w:themeShade="FF"/>
          <w:sz w:val="48"/>
          <w:szCs w:val="48"/>
          <w:lang w:val="en-US"/>
        </w:rPr>
        <w:t>_</w:t>
      </w:r>
    </w:p>
    <w:p w:rsidR="005C2AC0" w:rsidP="005C2AC0" w:rsidRDefault="005C2AC0" w14:paraId="61E1017A" w14:textId="08861F07">
      <w:pPr>
        <w:spacing w:before="0" w:beforeAutospacing="off" w:after="0" w:afterAutospacing="off" w:line="257" w:lineRule="auto"/>
        <w:ind w:left="10" w:right="126" w:hanging="10"/>
        <w:jc w:val="center"/>
        <w:rPr>
          <w:rFonts w:ascii="Segoe UI" w:hAnsi="Segoe UI" w:eastAsia="Segoe UI" w:cs="Segoe UI"/>
          <w:b w:val="1"/>
          <w:bCs w:val="1"/>
          <w:i w:val="0"/>
          <w:iCs w:val="0"/>
          <w:caps w:val="0"/>
          <w:smallCaps w:val="0"/>
          <w:noProof w:val="0"/>
          <w:color w:val="1D2125"/>
          <w:sz w:val="48"/>
          <w:szCs w:val="48"/>
          <w:lang w:val="en-GB"/>
        </w:rPr>
      </w:pPr>
    </w:p>
    <w:p w:rsidR="01669A78" w:rsidP="005C2AC0" w:rsidRDefault="01669A78" w14:paraId="500AFF90" w14:textId="10B61504">
      <w:pPr>
        <w:spacing w:before="0" w:beforeAutospacing="off" w:after="0" w:afterAutospacing="off" w:line="257" w:lineRule="auto"/>
        <w:ind w:left="10" w:right="126" w:hanging="10"/>
        <w:jc w:val="center"/>
        <w:rPr>
          <w:rFonts w:ascii="Arial Nova" w:hAnsi="Arial Nova" w:eastAsia="Arial Nova" w:cs="Arial Nova"/>
          <w:b w:val="1"/>
          <w:bCs w:val="1"/>
          <w:noProof w:val="0"/>
          <w:sz w:val="48"/>
          <w:szCs w:val="48"/>
          <w:lang w:val="en-GB"/>
        </w:rPr>
      </w:pPr>
      <w:r w:rsidRPr="005C2AC0" w:rsidR="01669A78">
        <w:rPr>
          <w:rFonts w:ascii="Segoe UI" w:hAnsi="Segoe UI" w:eastAsia="Segoe UI" w:cs="Segoe UI"/>
          <w:b w:val="1"/>
          <w:bCs w:val="1"/>
          <w:i w:val="0"/>
          <w:iCs w:val="0"/>
          <w:caps w:val="0"/>
          <w:smallCaps w:val="0"/>
          <w:noProof w:val="0"/>
          <w:color w:val="1D2125"/>
          <w:sz w:val="48"/>
          <w:szCs w:val="48"/>
          <w:lang w:val="en-GB"/>
        </w:rPr>
        <w:t>People Management</w:t>
      </w:r>
    </w:p>
    <w:p w:rsidR="005C2AC0" w:rsidP="005C2AC0" w:rsidRDefault="005C2AC0" w14:paraId="4F59B20B" w14:textId="0EE33FEE">
      <w:pPr>
        <w:spacing w:before="0" w:beforeAutospacing="off" w:after="0" w:afterAutospacing="off" w:line="257" w:lineRule="auto"/>
        <w:ind w:left="10" w:right="126" w:hanging="10"/>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pPr>
    </w:p>
    <w:p w:rsidR="005C2AC0" w:rsidP="005C2AC0" w:rsidRDefault="005C2AC0" w14:paraId="745EE5F1" w14:textId="2F6DDDDF">
      <w:pPr>
        <w:spacing w:before="0" w:beforeAutospacing="off" w:after="0" w:afterAutospacing="off" w:line="257" w:lineRule="auto"/>
        <w:ind w:left="10" w:right="126" w:hanging="10"/>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pPr>
    </w:p>
    <w:p w:rsidR="01669A78" w:rsidP="005C2AC0" w:rsidRDefault="01669A78" w14:paraId="63A8457A" w14:textId="3C73DF8C">
      <w:pPr>
        <w:spacing w:before="0" w:beforeAutospacing="off" w:after="0" w:afterAutospacing="off" w:line="257" w:lineRule="auto"/>
        <w:ind w:left="10" w:right="126" w:hanging="10"/>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pPr>
      <w:r w:rsidRPr="005C2AC0" w:rsidR="01669A78">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Module Lead:</w:t>
      </w:r>
      <w:r w:rsidRPr="005C2AC0" w:rsidR="34DBDD8F">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 xml:space="preserve"> Rebecca </w:t>
      </w:r>
      <w:r w:rsidRPr="005C2AC0" w:rsidR="7082564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Francis-Davies</w:t>
      </w:r>
    </w:p>
    <w:p w:rsidR="34DBDD8F" w:rsidP="005C2AC0" w:rsidRDefault="34DBDD8F" w14:paraId="03B761F4" w14:textId="7EA41D34">
      <w:pPr>
        <w:pStyle w:val="Normal"/>
        <w:rPr>
          <w:rFonts w:ascii="Arial Nova" w:hAnsi="Arial Nova" w:eastAsia="Arial Nova" w:cs="Arial Nova"/>
          <w:b w:val="1"/>
          <w:bCs w:val="1"/>
          <w:noProof w:val="0"/>
          <w:sz w:val="48"/>
          <w:szCs w:val="48"/>
          <w:lang w:val="en-GB"/>
        </w:rPr>
      </w:pPr>
      <w:r w:rsidRPr="005C2AC0" w:rsidR="34DBDD8F">
        <w:rPr>
          <w:rFonts w:ascii="Segoe UI" w:hAnsi="Segoe UI" w:eastAsia="Segoe UI" w:cs="Segoe UI"/>
          <w:b w:val="1"/>
          <w:bCs w:val="1"/>
          <w:i w:val="0"/>
          <w:iCs w:val="0"/>
          <w:caps w:val="0"/>
          <w:smallCaps w:val="0"/>
          <w:noProof w:val="0"/>
          <w:color w:val="1D2125"/>
          <w:sz w:val="48"/>
          <w:szCs w:val="48"/>
          <w:lang w:val="en-GB"/>
        </w:rPr>
        <w:t xml:space="preserve">Email: </w:t>
      </w:r>
      <w:hyperlink r:id="R11f627c2f57b46c3">
        <w:r w:rsidRPr="005C2AC0" w:rsidR="34DBDD8F">
          <w:rPr>
            <w:rStyle w:val="Hyperlink"/>
            <w:rFonts w:ascii="Segoe UI" w:hAnsi="Segoe UI" w:eastAsia="Segoe UI" w:cs="Segoe UI"/>
            <w:b w:val="1"/>
            <w:bCs w:val="1"/>
            <w:i w:val="0"/>
            <w:iCs w:val="0"/>
            <w:caps w:val="0"/>
            <w:smallCaps w:val="0"/>
            <w:noProof w:val="0"/>
            <w:sz w:val="48"/>
            <w:szCs w:val="48"/>
            <w:lang w:val="en-GB"/>
          </w:rPr>
          <w:t>r.francis-davies@uwtsd.ac.uk</w:t>
        </w:r>
      </w:hyperlink>
      <w:r w:rsidRPr="005C2AC0" w:rsidR="34DBDD8F">
        <w:rPr>
          <w:rFonts w:ascii="Segoe UI" w:hAnsi="Segoe UI" w:eastAsia="Segoe UI" w:cs="Segoe UI"/>
          <w:b w:val="1"/>
          <w:bCs w:val="1"/>
          <w:i w:val="0"/>
          <w:iCs w:val="0"/>
          <w:caps w:val="0"/>
          <w:smallCaps w:val="0"/>
          <w:noProof w:val="0"/>
          <w:color w:val="1D2125"/>
          <w:sz w:val="48"/>
          <w:szCs w:val="48"/>
          <w:lang w:val="en-GB"/>
        </w:rPr>
        <w:t>.</w:t>
      </w:r>
    </w:p>
    <w:p w:rsidR="34DBDD8F" w:rsidP="005C2AC0" w:rsidRDefault="34DBDD8F" w14:paraId="1B61C4AE" w14:textId="1905080E">
      <w:pPr>
        <w:spacing w:before="0" w:beforeAutospacing="off" w:after="0" w:afterAutospacing="off" w:line="257" w:lineRule="auto"/>
        <w:ind w:left="10" w:right="126" w:hanging="10"/>
        <w:jc w:val="center"/>
        <w:rPr>
          <w:rFonts w:ascii="Arial Nova" w:hAnsi="Arial Nova" w:eastAsia="Arial Nova" w:cs="Arial Nova"/>
          <w:b w:val="1"/>
          <w:bCs w:val="1"/>
          <w:noProof w:val="0"/>
          <w:sz w:val="48"/>
          <w:szCs w:val="48"/>
          <w:lang w:val="en-GB"/>
        </w:rPr>
      </w:pPr>
      <w:r w:rsidRPr="005C2AC0" w:rsidR="34DBDD8F">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 xml:space="preserve"> </w:t>
      </w:r>
    </w:p>
    <w:p w:rsidR="005C2AC0" w:rsidP="005C2AC0" w:rsidRDefault="005C2AC0" w14:paraId="460D40FD" w14:textId="74823981">
      <w:pPr>
        <w:spacing w:before="0" w:beforeAutospacing="off" w:after="0" w:afterAutospacing="off" w:line="257" w:lineRule="auto"/>
        <w:ind w:left="10" w:right="126" w:hanging="10"/>
        <w:jc w:val="center"/>
        <w:rPr>
          <w:rFonts w:ascii="Segoe UI" w:hAnsi="Segoe UI" w:eastAsia="Segoe UI" w:cs="Segoe UI"/>
          <w:b w:val="1"/>
          <w:bCs w:val="1"/>
          <w:i w:val="0"/>
          <w:iCs w:val="0"/>
          <w:caps w:val="0"/>
          <w:smallCaps w:val="0"/>
          <w:noProof w:val="0"/>
          <w:color w:val="FFFFFF" w:themeColor="background1" w:themeTint="FF" w:themeShade="FF"/>
          <w:sz w:val="48"/>
          <w:szCs w:val="48"/>
          <w:lang w:val="en-US"/>
        </w:rPr>
      </w:pPr>
    </w:p>
    <w:p w:rsidR="5F175B23" w:rsidP="005C2AC0" w:rsidRDefault="5F175B23" w14:paraId="482464E1" w14:textId="65063DCF">
      <w:pPr>
        <w:pStyle w:val="NoSpacing"/>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005C2AC0" w:rsidR="5F175B23">
        <w:rPr>
          <w:rFonts w:ascii="Calibri" w:hAnsi="Calibri" w:eastAsia="Calibri" w:cs="Calibri"/>
          <w:b w:val="1"/>
          <w:bCs w:val="1"/>
          <w:i w:val="0"/>
          <w:iCs w:val="0"/>
          <w:caps w:val="0"/>
          <w:smallCaps w:val="0"/>
          <w:noProof w:val="0"/>
          <w:color w:val="0E2740"/>
          <w:sz w:val="28"/>
          <w:szCs w:val="28"/>
          <w:lang w:val="en-US"/>
        </w:rPr>
        <w:t xml:space="preserve">                                                                                            NAME</w:t>
      </w:r>
      <w:r w:rsidRPr="005C2AC0" w:rsidR="5F175B23">
        <w:rPr>
          <w:rFonts w:ascii="Calibri" w:hAnsi="Calibri" w:eastAsia="Calibri" w:cs="Calibri"/>
          <w:b w:val="0"/>
          <w:bCs w:val="0"/>
          <w:i w:val="0"/>
          <w:iCs w:val="0"/>
          <w:caps w:val="0"/>
          <w:smallCaps w:val="0"/>
          <w:noProof w:val="0"/>
          <w:color w:val="0E2740"/>
          <w:sz w:val="28"/>
          <w:szCs w:val="28"/>
          <w:lang w:val="en-US"/>
        </w:rPr>
        <w:t>:</w:t>
      </w:r>
      <w:r w:rsidRPr="005C2AC0" w:rsidR="5F175B23">
        <w:rPr>
          <w:rFonts w:ascii="Calibri" w:hAnsi="Calibri" w:eastAsia="Calibri" w:cs="Calibri"/>
          <w:b w:val="0"/>
          <w:bCs w:val="0"/>
          <w:i w:val="0"/>
          <w:iCs w:val="0"/>
          <w:caps w:val="0"/>
          <w:smallCaps w:val="0"/>
          <w:noProof w:val="0"/>
          <w:color w:val="5B9BD5"/>
          <w:sz w:val="28"/>
          <w:szCs w:val="28"/>
          <w:lang w:val="en-US"/>
        </w:rPr>
        <w:t xml:space="preserve"> </w:t>
      </w:r>
      <w:r w:rsidRPr="005C2AC0" w:rsidR="5F175B23">
        <w:rPr>
          <w:rFonts w:ascii="Calibri" w:hAnsi="Calibri" w:eastAsia="Calibri" w:cs="Calibri"/>
          <w:b w:val="1"/>
          <w:bCs w:val="1"/>
          <w:i w:val="0"/>
          <w:iCs w:val="0"/>
          <w:caps w:val="0"/>
          <w:smallCaps w:val="0"/>
          <w:noProof w:val="0"/>
          <w:color w:val="000000" w:themeColor="text1" w:themeTint="FF" w:themeShade="FF"/>
          <w:sz w:val="28"/>
          <w:szCs w:val="28"/>
          <w:lang w:val="en-US"/>
        </w:rPr>
        <w:t>Hanyeh</w:t>
      </w:r>
      <w:r w:rsidRPr="005C2AC0" w:rsidR="5F175B23">
        <w:rPr>
          <w:rFonts w:ascii="Calibri" w:hAnsi="Calibri" w:eastAsia="Calibri" w:cs="Calibri"/>
          <w:b w:val="1"/>
          <w:bCs w:val="1"/>
          <w:i w:val="0"/>
          <w:iCs w:val="0"/>
          <w:caps w:val="0"/>
          <w:smallCaps w:val="0"/>
          <w:noProof w:val="0"/>
          <w:color w:val="000000" w:themeColor="text1" w:themeTint="FF" w:themeShade="FF"/>
          <w:sz w:val="28"/>
          <w:szCs w:val="28"/>
          <w:lang w:val="en-US"/>
        </w:rPr>
        <w:t xml:space="preserve"> Tehrani</w:t>
      </w:r>
      <w:r w:rsidRPr="005C2AC0" w:rsidR="5F175B23">
        <w:rPr>
          <w:rFonts w:ascii="Calibri" w:hAnsi="Calibri" w:eastAsia="Calibri" w:cs="Calibri"/>
          <w:b w:val="1"/>
          <w:bCs w:val="1"/>
          <w:i w:val="0"/>
          <w:iCs w:val="0"/>
          <w:caps w:val="1"/>
          <w:noProof w:val="0"/>
          <w:color w:val="000000" w:themeColor="text1" w:themeTint="FF" w:themeShade="FF"/>
          <w:sz w:val="28"/>
          <w:szCs w:val="28"/>
          <w:lang w:val="en-US"/>
        </w:rPr>
        <w:t xml:space="preserve"> </w:t>
      </w:r>
    </w:p>
    <w:p w:rsidR="5F175B23" w:rsidP="005C2AC0" w:rsidRDefault="5F175B23" w14:paraId="2A6DD140" w14:textId="195AFBF3">
      <w:pPr>
        <w:spacing w:before="0" w:beforeAutospacing="off" w:after="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005C2AC0" w:rsidR="5F175B23">
        <w:rPr>
          <w:rFonts w:ascii="Calibri" w:hAnsi="Calibri" w:eastAsia="Calibri" w:cs="Calibri"/>
          <w:b w:val="0"/>
          <w:bCs w:val="0"/>
          <w:i w:val="0"/>
          <w:iCs w:val="0"/>
          <w:caps w:val="1"/>
          <w:noProof w:val="0"/>
          <w:color w:val="5B9BD5"/>
          <w:sz w:val="28"/>
          <w:szCs w:val="28"/>
          <w:lang w:val="en-US"/>
        </w:rPr>
        <w:t xml:space="preserve">                              </w:t>
      </w:r>
      <w:r w:rsidRPr="005C2AC0" w:rsidR="5F175B23">
        <w:rPr>
          <w:rFonts w:ascii="Calibri" w:hAnsi="Calibri" w:eastAsia="Calibri" w:cs="Calibri"/>
          <w:b w:val="1"/>
          <w:bCs w:val="1"/>
          <w:i w:val="0"/>
          <w:iCs w:val="0"/>
          <w:caps w:val="1"/>
          <w:noProof w:val="0"/>
          <w:color w:val="000000" w:themeColor="text1" w:themeTint="FF" w:themeShade="FF"/>
          <w:sz w:val="28"/>
          <w:szCs w:val="28"/>
          <w:lang w:val="en-US"/>
        </w:rPr>
        <w:t xml:space="preserve">                                                         </w:t>
      </w:r>
      <w:r w:rsidRPr="005C2AC0" w:rsidR="5F175B23">
        <w:rPr>
          <w:rFonts w:ascii="Calibri" w:hAnsi="Calibri" w:eastAsia="Calibri" w:cs="Calibri"/>
          <w:b w:val="1"/>
          <w:bCs w:val="1"/>
          <w:i w:val="0"/>
          <w:iCs w:val="0"/>
          <w:caps w:val="1"/>
          <w:noProof w:val="0"/>
          <w:color w:val="0E2740"/>
          <w:sz w:val="28"/>
          <w:szCs w:val="28"/>
          <w:lang w:val="en-US"/>
        </w:rPr>
        <w:t>Student ID:</w:t>
      </w:r>
      <w:r w:rsidRPr="005C2AC0" w:rsidR="5F175B23">
        <w:rPr>
          <w:rFonts w:ascii="Calibri" w:hAnsi="Calibri" w:eastAsia="Calibri" w:cs="Calibri"/>
          <w:b w:val="1"/>
          <w:bCs w:val="1"/>
          <w:i w:val="0"/>
          <w:iCs w:val="0"/>
          <w:caps w:val="1"/>
          <w:noProof w:val="0"/>
          <w:color w:val="000000" w:themeColor="text1" w:themeTint="FF" w:themeShade="FF"/>
          <w:sz w:val="28"/>
          <w:szCs w:val="28"/>
          <w:lang w:val="en-US"/>
        </w:rPr>
        <w:t xml:space="preserve"> 2324527</w:t>
      </w:r>
    </w:p>
    <w:p w:rsidR="005C2AC0" w:rsidP="005C2AC0" w:rsidRDefault="005C2AC0" w14:paraId="33470947" w14:textId="75D944FF">
      <w:pPr>
        <w:rPr>
          <w:rFonts w:ascii="Arial Nova" w:hAnsi="Arial Nova" w:eastAsia="Arial Nova" w:cs="Arial Nova"/>
          <w:b w:val="1"/>
          <w:bCs w:val="1"/>
          <w:i w:val="0"/>
          <w:iCs w:val="0"/>
          <w:caps w:val="0"/>
          <w:smallCaps w:val="0"/>
          <w:noProof w:val="0"/>
          <w:color w:val="000000" w:themeColor="text1" w:themeTint="FF" w:themeShade="FF"/>
          <w:sz w:val="36"/>
          <w:szCs w:val="36"/>
          <w:lang w:val="en-GB"/>
        </w:rPr>
      </w:pPr>
    </w:p>
    <w:p w:rsidR="59251961" w:rsidP="22F7A51F" w:rsidRDefault="59251961" w14:paraId="0D06A4EC" w14:textId="29F747D2">
      <w:pPr>
        <w:pStyle w:val="Heading1"/>
        <w:spacing w:before="0" w:beforeAutospacing="off" w:after="0" w:afterAutospacing="off" w:line="257" w:lineRule="auto"/>
        <w:ind w:left="10" w:right="126" w:hanging="10"/>
        <w:jc w:val="left"/>
        <w:rPr>
          <w:rFonts w:ascii="Arial Nova" w:hAnsi="Arial Nova" w:eastAsia="Arial Nova" w:cs="Arial Nova"/>
          <w:b w:val="1"/>
          <w:bCs w:val="1"/>
          <w:i w:val="0"/>
          <w:iCs w:val="0"/>
          <w:caps w:val="0"/>
          <w:smallCaps w:val="0"/>
          <w:noProof w:val="0"/>
          <w:color w:val="0E2740" w:themeColor="text2" w:themeTint="BF" w:themeShade="FF"/>
          <w:sz w:val="32"/>
          <w:szCs w:val="32"/>
          <w:lang w:val="en-GB"/>
        </w:rPr>
      </w:pPr>
      <w:bookmarkStart w:name="_Toc1185835857" w:id="467686292"/>
      <w:bookmarkStart w:name="_Toc2107751388" w:id="958214824"/>
      <w:r w:rsidRPr="22F7A51F" w:rsidR="59251961">
        <w:rPr>
          <w:rFonts w:ascii="Arial Nova" w:hAnsi="Arial Nova" w:eastAsia="Arial Nova" w:cs="Arial Nova"/>
          <w:b w:val="1"/>
          <w:bCs w:val="1"/>
          <w:noProof w:val="0"/>
          <w:color w:val="0E2740"/>
          <w:sz w:val="32"/>
          <w:szCs w:val="32"/>
          <w:lang w:val="en-GB"/>
        </w:rPr>
        <w:t>Executive Summary</w:t>
      </w:r>
      <w:bookmarkEnd w:id="467686292"/>
      <w:bookmarkEnd w:id="958214824"/>
    </w:p>
    <w:p w:rsidR="005C2AC0" w:rsidP="005C2AC0" w:rsidRDefault="005C2AC0" w14:paraId="6C7F682D" w14:textId="7F3E945B">
      <w:pPr>
        <w:rPr>
          <w:rFonts w:ascii="Arial Nova" w:hAnsi="Arial Nova" w:eastAsia="Arial Nova" w:cs="Arial Nova"/>
          <w:b w:val="1"/>
          <w:bCs w:val="1"/>
          <w:i w:val="0"/>
          <w:iCs w:val="0"/>
          <w:caps w:val="0"/>
          <w:smallCaps w:val="0"/>
          <w:noProof w:val="0"/>
          <w:color w:val="215E99" w:themeColor="text2" w:themeTint="BF" w:themeShade="FF"/>
          <w:sz w:val="36"/>
          <w:szCs w:val="36"/>
          <w:lang w:val="en-GB"/>
        </w:rPr>
      </w:pPr>
    </w:p>
    <w:p w:rsidR="2904E399" w:rsidP="005C2AC0" w:rsidRDefault="2904E399" w14:paraId="50566E26" w14:textId="7CD5D32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05C2AC0" w:rsidR="2904E399">
        <w:rPr>
          <w:rFonts w:ascii="Aptos" w:hAnsi="Aptos" w:eastAsia="Aptos" w:cs="Aptos"/>
          <w:b w:val="0"/>
          <w:bCs w:val="0"/>
          <w:i w:val="0"/>
          <w:iCs w:val="0"/>
          <w:caps w:val="0"/>
          <w:smallCaps w:val="0"/>
          <w:noProof w:val="0"/>
          <w:color w:val="000000" w:themeColor="text1" w:themeTint="FF" w:themeShade="FF"/>
          <w:sz w:val="24"/>
          <w:szCs w:val="24"/>
          <w:lang w:val="en-GB"/>
        </w:rPr>
        <w:t>BrightWave Services Ltd, a medium-sized facilities management company in South Wales, is facing significant organisational challenges linked to leadership capability, performance management, employee engagement, and organisational culture. Rapid business growth, combined with a historically task-driven, efficiency-focused culture, has resulted in a skills gap among frontline and middle managers who have strong technical expertise but limited people-management capability. This weakness has contributed to inconsistent performance management, weak communication, and high staff turnover—particularly among cleaning staff on part-time or flexible contracts.</w:t>
      </w:r>
    </w:p>
    <w:p w:rsidR="2904E399" w:rsidP="005C2AC0" w:rsidRDefault="2904E399" w14:paraId="1386AF85" w14:textId="6CAB2A32">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05C2AC0" w:rsidR="2904E399">
        <w:rPr>
          <w:rFonts w:ascii="Aptos" w:hAnsi="Aptos" w:eastAsia="Aptos" w:cs="Aptos"/>
          <w:b w:val="0"/>
          <w:bCs w:val="0"/>
          <w:i w:val="0"/>
          <w:iCs w:val="0"/>
          <w:caps w:val="0"/>
          <w:smallCaps w:val="0"/>
          <w:noProof w:val="0"/>
          <w:color w:val="000000" w:themeColor="text1" w:themeTint="FF" w:themeShade="FF"/>
          <w:sz w:val="24"/>
          <w:szCs w:val="24"/>
          <w:lang w:val="en-GB"/>
        </w:rPr>
        <w:t>Current issues include reluctance among supervisors to address underperformance, low engagement levels, lack of career pathways, and limited recognition practices. Employees view the culture as rigid, numbers- driven, and resistant to innovation, despite senior leaders expressed desire to become more people-</w:t>
      </w:r>
      <w:r w:rsidRPr="005C2AC0" w:rsidR="2904E399">
        <w:rPr>
          <w:rFonts w:ascii="Aptos" w:hAnsi="Aptos" w:eastAsia="Aptos" w:cs="Aptos"/>
          <w:b w:val="0"/>
          <w:bCs w:val="0"/>
          <w:i w:val="0"/>
          <w:iCs w:val="0"/>
          <w:caps w:val="0"/>
          <w:smallCaps w:val="0"/>
          <w:noProof w:val="0"/>
          <w:color w:val="000000" w:themeColor="text1" w:themeTint="FF" w:themeShade="FF"/>
          <w:sz w:val="24"/>
          <w:szCs w:val="24"/>
          <w:lang w:val="en-GB"/>
        </w:rPr>
        <w:t>centered</w:t>
      </w:r>
      <w:r w:rsidRPr="005C2AC0" w:rsidR="2904E399">
        <w:rPr>
          <w:rFonts w:ascii="Aptos" w:hAnsi="Aptos" w:eastAsia="Aptos" w:cs="Aptos"/>
          <w:b w:val="0"/>
          <w:bCs w:val="0"/>
          <w:i w:val="0"/>
          <w:iCs w:val="0"/>
          <w:caps w:val="0"/>
          <w:smallCaps w:val="0"/>
          <w:noProof w:val="0"/>
          <w:color w:val="000000" w:themeColor="text1" w:themeTint="FF" w:themeShade="FF"/>
          <w:sz w:val="24"/>
          <w:szCs w:val="24"/>
          <w:lang w:val="en-GB"/>
        </w:rPr>
        <w:t xml:space="preserve"> externally, public-sector clients increasingly require suppliers to </w:t>
      </w:r>
      <w:r w:rsidRPr="005C2AC0" w:rsidR="2904E399">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005C2AC0" w:rsidR="2904E399">
        <w:rPr>
          <w:rFonts w:ascii="Aptos" w:hAnsi="Aptos" w:eastAsia="Aptos" w:cs="Aptos"/>
          <w:b w:val="0"/>
          <w:bCs w:val="0"/>
          <w:i w:val="0"/>
          <w:iCs w:val="0"/>
          <w:caps w:val="0"/>
          <w:smallCaps w:val="0"/>
          <w:noProof w:val="0"/>
          <w:color w:val="000000" w:themeColor="text1" w:themeTint="FF" w:themeShade="FF"/>
          <w:sz w:val="24"/>
          <w:szCs w:val="24"/>
          <w:lang w:val="en-GB"/>
        </w:rPr>
        <w:t xml:space="preserve"> fair work practices and strong workforce development, creating a strategic imperative for change.</w:t>
      </w:r>
    </w:p>
    <w:p w:rsidR="2904E399" w:rsidP="005C2AC0" w:rsidRDefault="2904E399" w14:paraId="73D8D522" w14:textId="70854E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05C2AC0" w:rsidR="2904E399">
        <w:rPr>
          <w:rFonts w:ascii="Aptos" w:hAnsi="Aptos" w:eastAsia="Aptos" w:cs="Aptos"/>
          <w:b w:val="0"/>
          <w:bCs w:val="0"/>
          <w:i w:val="0"/>
          <w:iCs w:val="0"/>
          <w:caps w:val="0"/>
          <w:smallCaps w:val="0"/>
          <w:noProof w:val="0"/>
          <w:color w:val="000000" w:themeColor="text1" w:themeTint="FF" w:themeShade="FF"/>
          <w:sz w:val="24"/>
          <w:szCs w:val="24"/>
          <w:lang w:val="en-GB"/>
        </w:rPr>
        <w:t>This report recommends a comprehensive people-management improvement strategy centred on investing in structured management development programmes; implementing a consistent performance-management framework; improving employee voice and communication channels; developing clear career pathways; fostering a more collaborative, developmental organisational culture; and demonstrating social value through employee wellbeing and fair work practices. These evidence-based interventions aim to reduce turnover, increase engagement, strengthen managerial capability, and position BrightWave as an employer of choice within the facilities management sector.</w:t>
      </w:r>
    </w:p>
    <w:p w:rsidR="005C2AC0" w:rsidP="005C2AC0" w:rsidRDefault="005C2AC0" w14:paraId="05C095F8" w14:textId="009CD4F1">
      <w:pPr>
        <w:spacing w:before="0" w:beforeAutospacing="off" w:after="0" w:afterAutospacing="off" w:line="257" w:lineRule="auto"/>
        <w:ind w:left="10" w:right="126" w:hanging="10"/>
        <w:jc w:val="center"/>
        <w:rPr>
          <w:rFonts w:ascii="Segoe UI" w:hAnsi="Segoe UI" w:eastAsia="Segoe UI" w:cs="Segoe UI"/>
          <w:b w:val="1"/>
          <w:bCs w:val="1"/>
          <w:i w:val="0"/>
          <w:iCs w:val="0"/>
          <w:caps w:val="0"/>
          <w:smallCaps w:val="0"/>
          <w:noProof w:val="0"/>
          <w:color w:val="FFFFFF" w:themeColor="background1" w:themeTint="FF" w:themeShade="FF"/>
          <w:sz w:val="48"/>
          <w:szCs w:val="48"/>
          <w:lang w:val="en-US"/>
        </w:rPr>
      </w:pPr>
    </w:p>
    <w:p w:rsidR="005C2AC0" w:rsidP="005C2AC0" w:rsidRDefault="005C2AC0" w14:paraId="2109790B" w14:textId="1064BE3B">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3B111402" w14:textId="731A5CCA">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0AD99600" w14:textId="79D565E0">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7C70608D" w14:textId="1C940FEE">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1B969084" w14:textId="55BB6C1E">
      <w:pPr>
        <w:pStyle w:val="Normal"/>
        <w:rPr>
          <w:rFonts w:ascii="Segoe UI" w:hAnsi="Segoe UI" w:eastAsia="Segoe UI" w:cs="Segoe UI"/>
          <w:b w:val="1"/>
          <w:bCs w:val="1"/>
          <w:i w:val="0"/>
          <w:iCs w:val="0"/>
          <w:caps w:val="0"/>
          <w:smallCaps w:val="0"/>
          <w:noProof w:val="0"/>
          <w:color w:val="1D2125"/>
          <w:sz w:val="22"/>
          <w:szCs w:val="22"/>
          <w:lang w:val="en-GB"/>
        </w:rPr>
      </w:pPr>
    </w:p>
    <w:p w:rsidR="005C2AC0" w:rsidP="142FA2FB" w:rsidRDefault="005C2AC0" w14:paraId="726C7519" w14:textId="34A80F21">
      <w:pPr>
        <w:pStyle w:val="Heading1"/>
        <w:rPr>
          <w:b w:val="1"/>
          <w:bCs w:val="1"/>
          <w:noProof w:val="0"/>
          <w:lang w:val="en-GB"/>
        </w:rPr>
      </w:pPr>
      <w:bookmarkStart w:name="_Toc694852572" w:id="291746819"/>
      <w:r w:rsidRPr="22F7A51F" w:rsidR="43005292">
        <w:rPr>
          <w:b w:val="1"/>
          <w:bCs w:val="1"/>
          <w:noProof w:val="0"/>
          <w:lang w:val="en-GB"/>
        </w:rPr>
        <w:t>Table of Contents</w:t>
      </w:r>
      <w:bookmarkEnd w:id="291746819"/>
    </w:p>
    <w:sdt>
      <w:sdtPr>
        <w:id w:val="980819339"/>
        <w:docPartObj>
          <w:docPartGallery w:val="Table of Contents"/>
          <w:docPartUnique/>
        </w:docPartObj>
      </w:sdtPr>
      <w:sdtContent>
        <w:p w:rsidR="22F7A51F" w:rsidP="22F7A51F" w:rsidRDefault="22F7A51F" w14:paraId="2426492B" w14:textId="058E49EF">
          <w:pPr>
            <w:pStyle w:val="TOC1"/>
            <w:tabs>
              <w:tab w:val="right" w:leader="dot" w:pos="9015"/>
            </w:tabs>
            <w:bidi w:val="0"/>
            <w:rPr>
              <w:rStyle w:val="Hyperlink"/>
            </w:rPr>
          </w:pPr>
          <w:r>
            <w:fldChar w:fldCharType="begin"/>
          </w:r>
          <w:r>
            <w:instrText xml:space="preserve">TOC \o "1-9" \z \u \h</w:instrText>
          </w:r>
          <w:r>
            <w:fldChar w:fldCharType="separate"/>
          </w:r>
          <w:hyperlink w:anchor="_Toc2107751388">
            <w:r w:rsidRPr="22F7A51F" w:rsidR="22F7A51F">
              <w:rPr>
                <w:rStyle w:val="Hyperlink"/>
              </w:rPr>
              <w:t>Executive Summary</w:t>
            </w:r>
            <w:r>
              <w:tab/>
            </w:r>
            <w:r>
              <w:fldChar w:fldCharType="begin"/>
            </w:r>
            <w:r>
              <w:instrText xml:space="preserve">PAGEREF _Toc2107751388 \h</w:instrText>
            </w:r>
            <w:r>
              <w:fldChar w:fldCharType="separate"/>
            </w:r>
            <w:r w:rsidRPr="22F7A51F" w:rsidR="22F7A51F">
              <w:rPr>
                <w:rStyle w:val="Hyperlink"/>
              </w:rPr>
              <w:t>1</w:t>
            </w:r>
            <w:r>
              <w:fldChar w:fldCharType="end"/>
            </w:r>
          </w:hyperlink>
        </w:p>
        <w:p w:rsidR="22F7A51F" w:rsidP="22F7A51F" w:rsidRDefault="22F7A51F" w14:paraId="378E8D00" w14:textId="42F58A96">
          <w:pPr>
            <w:pStyle w:val="TOC1"/>
            <w:tabs>
              <w:tab w:val="right" w:leader="dot" w:pos="9015"/>
            </w:tabs>
            <w:bidi w:val="0"/>
            <w:rPr>
              <w:rStyle w:val="Hyperlink"/>
            </w:rPr>
          </w:pPr>
          <w:hyperlink w:anchor="_Toc694852572">
            <w:r w:rsidRPr="22F7A51F" w:rsidR="22F7A51F">
              <w:rPr>
                <w:rStyle w:val="Hyperlink"/>
              </w:rPr>
              <w:t>Table of Contents</w:t>
            </w:r>
            <w:r>
              <w:tab/>
            </w:r>
            <w:r>
              <w:fldChar w:fldCharType="begin"/>
            </w:r>
            <w:r>
              <w:instrText xml:space="preserve">PAGEREF _Toc694852572 \h</w:instrText>
            </w:r>
            <w:r>
              <w:fldChar w:fldCharType="separate"/>
            </w:r>
            <w:r w:rsidRPr="22F7A51F" w:rsidR="22F7A51F">
              <w:rPr>
                <w:rStyle w:val="Hyperlink"/>
              </w:rPr>
              <w:t>2</w:t>
            </w:r>
            <w:r>
              <w:fldChar w:fldCharType="end"/>
            </w:r>
          </w:hyperlink>
        </w:p>
        <w:p w:rsidR="22F7A51F" w:rsidP="22F7A51F" w:rsidRDefault="22F7A51F" w14:paraId="3E6884A4" w14:textId="0812F78D">
          <w:pPr>
            <w:pStyle w:val="TOC2"/>
            <w:tabs>
              <w:tab w:val="right" w:leader="dot" w:pos="9015"/>
            </w:tabs>
            <w:bidi w:val="0"/>
            <w:rPr>
              <w:rStyle w:val="Hyperlink"/>
            </w:rPr>
          </w:pPr>
          <w:hyperlink w:anchor="_Toc1676203703">
            <w:r w:rsidRPr="22F7A51F" w:rsidR="22F7A51F">
              <w:rPr>
                <w:rStyle w:val="Hyperlink"/>
              </w:rPr>
              <w:t>1. Introduction</w:t>
            </w:r>
            <w:r>
              <w:tab/>
            </w:r>
            <w:r>
              <w:fldChar w:fldCharType="begin"/>
            </w:r>
            <w:r>
              <w:instrText xml:space="preserve">PAGEREF _Toc1676203703 \h</w:instrText>
            </w:r>
            <w:r>
              <w:fldChar w:fldCharType="separate"/>
            </w:r>
            <w:r w:rsidRPr="22F7A51F" w:rsidR="22F7A51F">
              <w:rPr>
                <w:rStyle w:val="Hyperlink"/>
              </w:rPr>
              <w:t>3</w:t>
            </w:r>
            <w:r>
              <w:fldChar w:fldCharType="end"/>
            </w:r>
          </w:hyperlink>
        </w:p>
        <w:p w:rsidR="22F7A51F" w:rsidP="22F7A51F" w:rsidRDefault="22F7A51F" w14:paraId="5A68910C" w14:textId="7BC7CD4C">
          <w:pPr>
            <w:pStyle w:val="TOC1"/>
            <w:tabs>
              <w:tab w:val="right" w:leader="dot" w:pos="9015"/>
            </w:tabs>
            <w:bidi w:val="0"/>
            <w:rPr>
              <w:rStyle w:val="Hyperlink"/>
            </w:rPr>
          </w:pPr>
          <w:hyperlink w:anchor="_Toc2141945314">
            <w:r w:rsidRPr="22F7A51F" w:rsidR="22F7A51F">
              <w:rPr>
                <w:rStyle w:val="Hyperlink"/>
              </w:rPr>
              <w:t>2. Key Organisational Challenges</w:t>
            </w:r>
            <w:r>
              <w:tab/>
            </w:r>
            <w:r>
              <w:fldChar w:fldCharType="begin"/>
            </w:r>
            <w:r>
              <w:instrText xml:space="preserve">PAGEREF _Toc2141945314 \h</w:instrText>
            </w:r>
            <w:r>
              <w:fldChar w:fldCharType="separate"/>
            </w:r>
            <w:r w:rsidRPr="22F7A51F" w:rsidR="22F7A51F">
              <w:rPr>
                <w:rStyle w:val="Hyperlink"/>
              </w:rPr>
              <w:t>3</w:t>
            </w:r>
            <w:r>
              <w:fldChar w:fldCharType="end"/>
            </w:r>
          </w:hyperlink>
        </w:p>
        <w:p w:rsidR="22F7A51F" w:rsidP="22F7A51F" w:rsidRDefault="22F7A51F" w14:paraId="23735457" w14:textId="3743EDFC">
          <w:pPr>
            <w:pStyle w:val="TOC1"/>
            <w:tabs>
              <w:tab w:val="right" w:leader="dot" w:pos="9015"/>
            </w:tabs>
            <w:bidi w:val="0"/>
            <w:rPr>
              <w:rStyle w:val="Hyperlink"/>
            </w:rPr>
          </w:pPr>
          <w:hyperlink w:anchor="_Toc904348058">
            <w:r w:rsidRPr="22F7A51F" w:rsidR="22F7A51F">
              <w:rPr>
                <w:rStyle w:val="Hyperlink"/>
              </w:rPr>
              <w:t>2.1 Performance Management Problems</w:t>
            </w:r>
            <w:r>
              <w:tab/>
            </w:r>
            <w:r>
              <w:fldChar w:fldCharType="begin"/>
            </w:r>
            <w:r>
              <w:instrText xml:space="preserve">PAGEREF _Toc904348058 \h</w:instrText>
            </w:r>
            <w:r>
              <w:fldChar w:fldCharType="separate"/>
            </w:r>
            <w:r w:rsidRPr="22F7A51F" w:rsidR="22F7A51F">
              <w:rPr>
                <w:rStyle w:val="Hyperlink"/>
              </w:rPr>
              <w:t>4</w:t>
            </w:r>
            <w:r>
              <w:fldChar w:fldCharType="end"/>
            </w:r>
          </w:hyperlink>
        </w:p>
        <w:p w:rsidR="22F7A51F" w:rsidP="22F7A51F" w:rsidRDefault="22F7A51F" w14:paraId="6C3AF2B8" w14:textId="7194F449">
          <w:pPr>
            <w:pStyle w:val="TOC1"/>
            <w:tabs>
              <w:tab w:val="right" w:leader="dot" w:pos="9015"/>
            </w:tabs>
            <w:bidi w:val="0"/>
            <w:rPr>
              <w:rStyle w:val="Hyperlink"/>
            </w:rPr>
          </w:pPr>
          <w:hyperlink w:anchor="_Toc444536439">
            <w:r w:rsidRPr="22F7A51F" w:rsidR="22F7A51F">
              <w:rPr>
                <w:rStyle w:val="Hyperlink"/>
              </w:rPr>
              <w:t>2.2 Managerial Skills Gap</w:t>
            </w:r>
            <w:r>
              <w:tab/>
            </w:r>
            <w:r>
              <w:fldChar w:fldCharType="begin"/>
            </w:r>
            <w:r>
              <w:instrText xml:space="preserve">PAGEREF _Toc444536439 \h</w:instrText>
            </w:r>
            <w:r>
              <w:fldChar w:fldCharType="separate"/>
            </w:r>
            <w:r w:rsidRPr="22F7A51F" w:rsidR="22F7A51F">
              <w:rPr>
                <w:rStyle w:val="Hyperlink"/>
              </w:rPr>
              <w:t>4</w:t>
            </w:r>
            <w:r>
              <w:fldChar w:fldCharType="end"/>
            </w:r>
          </w:hyperlink>
        </w:p>
        <w:p w:rsidR="22F7A51F" w:rsidP="22F7A51F" w:rsidRDefault="22F7A51F" w14:paraId="58BA9EC6" w14:textId="02DB03D5">
          <w:pPr>
            <w:pStyle w:val="TOC1"/>
            <w:tabs>
              <w:tab w:val="right" w:leader="dot" w:pos="9015"/>
            </w:tabs>
            <w:bidi w:val="0"/>
            <w:rPr>
              <w:rStyle w:val="Hyperlink"/>
            </w:rPr>
          </w:pPr>
          <w:hyperlink w:anchor="_Toc326529670">
            <w:r w:rsidRPr="22F7A51F" w:rsidR="22F7A51F">
              <w:rPr>
                <w:rStyle w:val="Hyperlink"/>
              </w:rPr>
              <w:t>2.3 Engagement and Retention Issues</w:t>
            </w:r>
            <w:r>
              <w:tab/>
            </w:r>
            <w:r>
              <w:fldChar w:fldCharType="begin"/>
            </w:r>
            <w:r>
              <w:instrText xml:space="preserve">PAGEREF _Toc326529670 \h</w:instrText>
            </w:r>
            <w:r>
              <w:fldChar w:fldCharType="separate"/>
            </w:r>
            <w:r w:rsidRPr="22F7A51F" w:rsidR="22F7A51F">
              <w:rPr>
                <w:rStyle w:val="Hyperlink"/>
              </w:rPr>
              <w:t>5</w:t>
            </w:r>
            <w:r>
              <w:fldChar w:fldCharType="end"/>
            </w:r>
          </w:hyperlink>
        </w:p>
        <w:p w:rsidR="22F7A51F" w:rsidP="22F7A51F" w:rsidRDefault="22F7A51F" w14:paraId="538441CC" w14:textId="7E666B9F">
          <w:pPr>
            <w:pStyle w:val="TOC1"/>
            <w:tabs>
              <w:tab w:val="right" w:leader="dot" w:pos="9015"/>
            </w:tabs>
            <w:bidi w:val="0"/>
            <w:rPr>
              <w:rStyle w:val="Hyperlink"/>
            </w:rPr>
          </w:pPr>
          <w:hyperlink w:anchor="_Toc1980073617">
            <w:r w:rsidRPr="22F7A51F" w:rsidR="22F7A51F">
              <w:rPr>
                <w:rStyle w:val="Hyperlink"/>
              </w:rPr>
              <w:t>2.4 Organisational Culture Issues</w:t>
            </w:r>
            <w:r>
              <w:tab/>
            </w:r>
            <w:r>
              <w:fldChar w:fldCharType="begin"/>
            </w:r>
            <w:r>
              <w:instrText xml:space="preserve">PAGEREF _Toc1980073617 \h</w:instrText>
            </w:r>
            <w:r>
              <w:fldChar w:fldCharType="separate"/>
            </w:r>
            <w:r w:rsidRPr="22F7A51F" w:rsidR="22F7A51F">
              <w:rPr>
                <w:rStyle w:val="Hyperlink"/>
              </w:rPr>
              <w:t>5</w:t>
            </w:r>
            <w:r>
              <w:fldChar w:fldCharType="end"/>
            </w:r>
          </w:hyperlink>
        </w:p>
        <w:p w:rsidR="22F7A51F" w:rsidP="22F7A51F" w:rsidRDefault="22F7A51F" w14:paraId="286E31E4" w14:textId="2FF42C82">
          <w:pPr>
            <w:pStyle w:val="TOC1"/>
            <w:tabs>
              <w:tab w:val="right" w:leader="dot" w:pos="9015"/>
            </w:tabs>
            <w:bidi w:val="0"/>
            <w:rPr>
              <w:rStyle w:val="Hyperlink"/>
            </w:rPr>
          </w:pPr>
          <w:hyperlink w:anchor="_Toc1712486258">
            <w:r w:rsidRPr="22F7A51F" w:rsidR="22F7A51F">
              <w:rPr>
                <w:rStyle w:val="Hyperlink"/>
              </w:rPr>
              <w:t>2.5 External Pressures</w:t>
            </w:r>
            <w:r>
              <w:tab/>
            </w:r>
            <w:r>
              <w:fldChar w:fldCharType="begin"/>
            </w:r>
            <w:r>
              <w:instrText xml:space="preserve">PAGEREF _Toc1712486258 \h</w:instrText>
            </w:r>
            <w:r>
              <w:fldChar w:fldCharType="separate"/>
            </w:r>
            <w:r w:rsidRPr="22F7A51F" w:rsidR="22F7A51F">
              <w:rPr>
                <w:rStyle w:val="Hyperlink"/>
              </w:rPr>
              <w:t>6</w:t>
            </w:r>
            <w:r>
              <w:fldChar w:fldCharType="end"/>
            </w:r>
          </w:hyperlink>
        </w:p>
        <w:p w:rsidR="22F7A51F" w:rsidP="22F7A51F" w:rsidRDefault="22F7A51F" w14:paraId="66B50018" w14:textId="5DC0284D">
          <w:pPr>
            <w:pStyle w:val="TOC1"/>
            <w:tabs>
              <w:tab w:val="right" w:leader="dot" w:pos="9015"/>
            </w:tabs>
            <w:bidi w:val="0"/>
            <w:rPr>
              <w:rStyle w:val="Hyperlink"/>
            </w:rPr>
          </w:pPr>
          <w:hyperlink w:anchor="_Toc309697959">
            <w:r w:rsidRPr="22F7A51F" w:rsidR="22F7A51F">
              <w:rPr>
                <w:rStyle w:val="Hyperlink"/>
              </w:rPr>
              <w:t>3. Recommendations</w:t>
            </w:r>
            <w:r>
              <w:tab/>
            </w:r>
            <w:r>
              <w:fldChar w:fldCharType="begin"/>
            </w:r>
            <w:r>
              <w:instrText xml:space="preserve">PAGEREF _Toc309697959 \h</w:instrText>
            </w:r>
            <w:r>
              <w:fldChar w:fldCharType="separate"/>
            </w:r>
            <w:r w:rsidRPr="22F7A51F" w:rsidR="22F7A51F">
              <w:rPr>
                <w:rStyle w:val="Hyperlink"/>
              </w:rPr>
              <w:t>6</w:t>
            </w:r>
            <w:r>
              <w:fldChar w:fldCharType="end"/>
            </w:r>
          </w:hyperlink>
        </w:p>
        <w:p w:rsidR="22F7A51F" w:rsidP="22F7A51F" w:rsidRDefault="22F7A51F" w14:paraId="68A456FD" w14:textId="13F75CB0">
          <w:pPr>
            <w:pStyle w:val="TOC1"/>
            <w:tabs>
              <w:tab w:val="right" w:leader="dot" w:pos="9015"/>
            </w:tabs>
            <w:bidi w:val="0"/>
            <w:rPr>
              <w:rStyle w:val="Hyperlink"/>
            </w:rPr>
          </w:pPr>
          <w:hyperlink w:anchor="_Toc909954642">
            <w:r w:rsidRPr="22F7A51F" w:rsidR="22F7A51F">
              <w:rPr>
                <w:rStyle w:val="Hyperlink"/>
              </w:rPr>
              <w:t>3.1 Strengthen Management Capability</w:t>
            </w:r>
            <w:r>
              <w:tab/>
            </w:r>
            <w:r>
              <w:fldChar w:fldCharType="begin"/>
            </w:r>
            <w:r>
              <w:instrText xml:space="preserve">PAGEREF _Toc909954642 \h</w:instrText>
            </w:r>
            <w:r>
              <w:fldChar w:fldCharType="separate"/>
            </w:r>
            <w:r w:rsidRPr="22F7A51F" w:rsidR="22F7A51F">
              <w:rPr>
                <w:rStyle w:val="Hyperlink"/>
              </w:rPr>
              <w:t>6</w:t>
            </w:r>
            <w:r>
              <w:fldChar w:fldCharType="end"/>
            </w:r>
          </w:hyperlink>
        </w:p>
        <w:p w:rsidR="22F7A51F" w:rsidP="22F7A51F" w:rsidRDefault="22F7A51F" w14:paraId="37A0196F" w14:textId="2899D904">
          <w:pPr>
            <w:pStyle w:val="TOC1"/>
            <w:tabs>
              <w:tab w:val="right" w:leader="dot" w:pos="9015"/>
            </w:tabs>
            <w:bidi w:val="0"/>
            <w:rPr>
              <w:rStyle w:val="Hyperlink"/>
            </w:rPr>
          </w:pPr>
          <w:hyperlink w:anchor="_Toc1034749108">
            <w:r w:rsidRPr="22F7A51F" w:rsidR="22F7A51F">
              <w:rPr>
                <w:rStyle w:val="Hyperlink"/>
              </w:rPr>
              <w:t>3.2 Introduce a Clear and Consistent Performance-Management System</w:t>
            </w:r>
            <w:r>
              <w:tab/>
            </w:r>
            <w:r>
              <w:fldChar w:fldCharType="begin"/>
            </w:r>
            <w:r>
              <w:instrText xml:space="preserve">PAGEREF _Toc1034749108 \h</w:instrText>
            </w:r>
            <w:r>
              <w:fldChar w:fldCharType="separate"/>
            </w:r>
            <w:r w:rsidRPr="22F7A51F" w:rsidR="22F7A51F">
              <w:rPr>
                <w:rStyle w:val="Hyperlink"/>
              </w:rPr>
              <w:t>7</w:t>
            </w:r>
            <w:r>
              <w:fldChar w:fldCharType="end"/>
            </w:r>
          </w:hyperlink>
        </w:p>
        <w:p w:rsidR="22F7A51F" w:rsidP="22F7A51F" w:rsidRDefault="22F7A51F" w14:paraId="44946409" w14:textId="7AA7D495">
          <w:pPr>
            <w:pStyle w:val="TOC1"/>
            <w:tabs>
              <w:tab w:val="right" w:leader="dot" w:pos="9015"/>
            </w:tabs>
            <w:bidi w:val="0"/>
            <w:rPr>
              <w:rStyle w:val="Hyperlink"/>
            </w:rPr>
          </w:pPr>
          <w:hyperlink w:anchor="_Toc2085113645">
            <w:r w:rsidRPr="22F7A51F" w:rsidR="22F7A51F">
              <w:rPr>
                <w:rStyle w:val="Hyperlink"/>
              </w:rPr>
              <w:t>3.3 Improve Employee Engagement and Reduce Turnover</w:t>
            </w:r>
            <w:r>
              <w:tab/>
            </w:r>
            <w:r>
              <w:fldChar w:fldCharType="begin"/>
            </w:r>
            <w:r>
              <w:instrText xml:space="preserve">PAGEREF _Toc2085113645 \h</w:instrText>
            </w:r>
            <w:r>
              <w:fldChar w:fldCharType="separate"/>
            </w:r>
            <w:r w:rsidRPr="22F7A51F" w:rsidR="22F7A51F">
              <w:rPr>
                <w:rStyle w:val="Hyperlink"/>
              </w:rPr>
              <w:t>7</w:t>
            </w:r>
            <w:r>
              <w:fldChar w:fldCharType="end"/>
            </w:r>
          </w:hyperlink>
        </w:p>
        <w:p w:rsidR="22F7A51F" w:rsidP="22F7A51F" w:rsidRDefault="22F7A51F" w14:paraId="09B91360" w14:textId="2EEE25F5">
          <w:pPr>
            <w:pStyle w:val="TOC1"/>
            <w:tabs>
              <w:tab w:val="right" w:leader="dot" w:pos="9015"/>
            </w:tabs>
            <w:bidi w:val="0"/>
            <w:rPr>
              <w:rStyle w:val="Hyperlink"/>
            </w:rPr>
          </w:pPr>
          <w:hyperlink w:anchor="_Toc568004251">
            <w:r w:rsidRPr="22F7A51F" w:rsidR="22F7A51F">
              <w:rPr>
                <w:rStyle w:val="Hyperlink"/>
              </w:rPr>
              <w:t>3.3.1 Structured Induction</w:t>
            </w:r>
            <w:r>
              <w:tab/>
            </w:r>
            <w:r>
              <w:fldChar w:fldCharType="begin"/>
            </w:r>
            <w:r>
              <w:instrText xml:space="preserve">PAGEREF _Toc568004251 \h</w:instrText>
            </w:r>
            <w:r>
              <w:fldChar w:fldCharType="separate"/>
            </w:r>
            <w:r w:rsidRPr="22F7A51F" w:rsidR="22F7A51F">
              <w:rPr>
                <w:rStyle w:val="Hyperlink"/>
              </w:rPr>
              <w:t>8</w:t>
            </w:r>
            <w:r>
              <w:fldChar w:fldCharType="end"/>
            </w:r>
          </w:hyperlink>
        </w:p>
        <w:p w:rsidR="22F7A51F" w:rsidP="22F7A51F" w:rsidRDefault="22F7A51F" w14:paraId="43780CF7" w14:textId="7AE2C1C3">
          <w:pPr>
            <w:pStyle w:val="TOC1"/>
            <w:tabs>
              <w:tab w:val="right" w:leader="dot" w:pos="9015"/>
            </w:tabs>
            <w:bidi w:val="0"/>
            <w:rPr>
              <w:rStyle w:val="Hyperlink"/>
            </w:rPr>
          </w:pPr>
          <w:hyperlink w:anchor="_Toc476052618">
            <w:r w:rsidRPr="22F7A51F" w:rsidR="22F7A51F">
              <w:rPr>
                <w:rStyle w:val="Hyperlink"/>
              </w:rPr>
              <w:t>3.3.2 Career Pathways and Development Opportunities</w:t>
            </w:r>
            <w:r>
              <w:tab/>
            </w:r>
            <w:r>
              <w:fldChar w:fldCharType="begin"/>
            </w:r>
            <w:r>
              <w:instrText xml:space="preserve">PAGEREF _Toc476052618 \h</w:instrText>
            </w:r>
            <w:r>
              <w:fldChar w:fldCharType="separate"/>
            </w:r>
            <w:r w:rsidRPr="22F7A51F" w:rsidR="22F7A51F">
              <w:rPr>
                <w:rStyle w:val="Hyperlink"/>
              </w:rPr>
              <w:t>8</w:t>
            </w:r>
            <w:r>
              <w:fldChar w:fldCharType="end"/>
            </w:r>
          </w:hyperlink>
        </w:p>
        <w:p w:rsidR="22F7A51F" w:rsidP="22F7A51F" w:rsidRDefault="22F7A51F" w14:paraId="76896F0D" w14:textId="327DF6FA">
          <w:pPr>
            <w:pStyle w:val="TOC1"/>
            <w:tabs>
              <w:tab w:val="right" w:leader="dot" w:pos="9015"/>
            </w:tabs>
            <w:bidi w:val="0"/>
            <w:rPr>
              <w:rStyle w:val="Hyperlink"/>
            </w:rPr>
          </w:pPr>
          <w:hyperlink w:anchor="_Toc1773127786">
            <w:r w:rsidRPr="22F7A51F" w:rsidR="22F7A51F">
              <w:rPr>
                <w:rStyle w:val="Hyperlink"/>
              </w:rPr>
              <w:t>3.3.3 Improve Employee Voice</w:t>
            </w:r>
            <w:r>
              <w:tab/>
            </w:r>
            <w:r>
              <w:fldChar w:fldCharType="begin"/>
            </w:r>
            <w:r>
              <w:instrText xml:space="preserve">PAGEREF _Toc1773127786 \h</w:instrText>
            </w:r>
            <w:r>
              <w:fldChar w:fldCharType="separate"/>
            </w:r>
            <w:r w:rsidRPr="22F7A51F" w:rsidR="22F7A51F">
              <w:rPr>
                <w:rStyle w:val="Hyperlink"/>
              </w:rPr>
              <w:t>8</w:t>
            </w:r>
            <w:r>
              <w:fldChar w:fldCharType="end"/>
            </w:r>
          </w:hyperlink>
        </w:p>
        <w:p w:rsidR="22F7A51F" w:rsidP="22F7A51F" w:rsidRDefault="22F7A51F" w14:paraId="402B3DB7" w14:textId="156E574B">
          <w:pPr>
            <w:pStyle w:val="TOC1"/>
            <w:tabs>
              <w:tab w:val="right" w:leader="dot" w:pos="9015"/>
            </w:tabs>
            <w:bidi w:val="0"/>
            <w:rPr>
              <w:rStyle w:val="Hyperlink"/>
            </w:rPr>
          </w:pPr>
          <w:hyperlink w:anchor="_Toc416382951">
            <w:r w:rsidRPr="22F7A51F" w:rsidR="22F7A51F">
              <w:rPr>
                <w:rStyle w:val="Hyperlink"/>
              </w:rPr>
              <w:t>3.3.4 Increase Recognition and Wellbeing Support</w:t>
            </w:r>
            <w:r>
              <w:tab/>
            </w:r>
            <w:r>
              <w:fldChar w:fldCharType="begin"/>
            </w:r>
            <w:r>
              <w:instrText xml:space="preserve">PAGEREF _Toc416382951 \h</w:instrText>
            </w:r>
            <w:r>
              <w:fldChar w:fldCharType="separate"/>
            </w:r>
            <w:r w:rsidRPr="22F7A51F" w:rsidR="22F7A51F">
              <w:rPr>
                <w:rStyle w:val="Hyperlink"/>
              </w:rPr>
              <w:t>8</w:t>
            </w:r>
            <w:r>
              <w:fldChar w:fldCharType="end"/>
            </w:r>
          </w:hyperlink>
        </w:p>
        <w:p w:rsidR="22F7A51F" w:rsidP="22F7A51F" w:rsidRDefault="22F7A51F" w14:paraId="77A545D4" w14:textId="48E553C4">
          <w:pPr>
            <w:pStyle w:val="TOC1"/>
            <w:tabs>
              <w:tab w:val="right" w:leader="dot" w:pos="9015"/>
            </w:tabs>
            <w:bidi w:val="0"/>
            <w:rPr>
              <w:rStyle w:val="Hyperlink"/>
            </w:rPr>
          </w:pPr>
          <w:hyperlink w:anchor="_Toc545549348">
            <w:r w:rsidRPr="22F7A51F" w:rsidR="22F7A51F">
              <w:rPr>
                <w:rStyle w:val="Hyperlink"/>
              </w:rPr>
              <w:t>3.4 Transform Organisational Culture</w:t>
            </w:r>
            <w:r>
              <w:tab/>
            </w:r>
            <w:r>
              <w:fldChar w:fldCharType="begin"/>
            </w:r>
            <w:r>
              <w:instrText xml:space="preserve">PAGEREF _Toc545549348 \h</w:instrText>
            </w:r>
            <w:r>
              <w:fldChar w:fldCharType="separate"/>
            </w:r>
            <w:r w:rsidRPr="22F7A51F" w:rsidR="22F7A51F">
              <w:rPr>
                <w:rStyle w:val="Hyperlink"/>
              </w:rPr>
              <w:t>9</w:t>
            </w:r>
            <w:r>
              <w:fldChar w:fldCharType="end"/>
            </w:r>
          </w:hyperlink>
        </w:p>
        <w:p w:rsidR="22F7A51F" w:rsidP="22F7A51F" w:rsidRDefault="22F7A51F" w14:paraId="15405D3B" w14:textId="2DD51713">
          <w:pPr>
            <w:pStyle w:val="TOC1"/>
            <w:tabs>
              <w:tab w:val="right" w:leader="dot" w:pos="9015"/>
            </w:tabs>
            <w:bidi w:val="0"/>
            <w:rPr>
              <w:rStyle w:val="Hyperlink"/>
            </w:rPr>
          </w:pPr>
          <w:hyperlink w:anchor="_Toc196133070">
            <w:r w:rsidRPr="22F7A51F" w:rsidR="22F7A51F">
              <w:rPr>
                <w:rStyle w:val="Hyperlink"/>
              </w:rPr>
              <w:t>3.4.1 Define Clear Values</w:t>
            </w:r>
            <w:r>
              <w:tab/>
            </w:r>
            <w:r>
              <w:fldChar w:fldCharType="begin"/>
            </w:r>
            <w:r>
              <w:instrText xml:space="preserve">PAGEREF _Toc196133070 \h</w:instrText>
            </w:r>
            <w:r>
              <w:fldChar w:fldCharType="separate"/>
            </w:r>
            <w:r w:rsidRPr="22F7A51F" w:rsidR="22F7A51F">
              <w:rPr>
                <w:rStyle w:val="Hyperlink"/>
              </w:rPr>
              <w:t>9</w:t>
            </w:r>
            <w:r>
              <w:fldChar w:fldCharType="end"/>
            </w:r>
          </w:hyperlink>
        </w:p>
        <w:p w:rsidR="22F7A51F" w:rsidP="22F7A51F" w:rsidRDefault="22F7A51F" w14:paraId="4DAF43D8" w14:textId="6C67198A">
          <w:pPr>
            <w:pStyle w:val="TOC1"/>
            <w:tabs>
              <w:tab w:val="right" w:leader="dot" w:pos="9015"/>
            </w:tabs>
            <w:bidi w:val="0"/>
            <w:rPr>
              <w:rStyle w:val="Hyperlink"/>
            </w:rPr>
          </w:pPr>
          <w:hyperlink w:anchor="_Toc808896429">
            <w:r w:rsidRPr="22F7A51F" w:rsidR="22F7A51F">
              <w:rPr>
                <w:rStyle w:val="Hyperlink"/>
              </w:rPr>
              <w:t>3.4.2 Build Collaboration</w:t>
            </w:r>
            <w:r>
              <w:tab/>
            </w:r>
            <w:r>
              <w:fldChar w:fldCharType="begin"/>
            </w:r>
            <w:r>
              <w:instrText xml:space="preserve">PAGEREF _Toc808896429 \h</w:instrText>
            </w:r>
            <w:r>
              <w:fldChar w:fldCharType="separate"/>
            </w:r>
            <w:r w:rsidRPr="22F7A51F" w:rsidR="22F7A51F">
              <w:rPr>
                <w:rStyle w:val="Hyperlink"/>
              </w:rPr>
              <w:t>9</w:t>
            </w:r>
            <w:r>
              <w:fldChar w:fldCharType="end"/>
            </w:r>
          </w:hyperlink>
        </w:p>
        <w:p w:rsidR="22F7A51F" w:rsidP="22F7A51F" w:rsidRDefault="22F7A51F" w14:paraId="1DCF0834" w14:textId="270424CA">
          <w:pPr>
            <w:pStyle w:val="TOC1"/>
            <w:tabs>
              <w:tab w:val="right" w:leader="dot" w:pos="9015"/>
            </w:tabs>
            <w:bidi w:val="0"/>
            <w:rPr>
              <w:rStyle w:val="Hyperlink"/>
            </w:rPr>
          </w:pPr>
          <w:hyperlink w:anchor="_Toc513622184">
            <w:r w:rsidRPr="22F7A51F" w:rsidR="22F7A51F">
              <w:rPr>
                <w:rStyle w:val="Hyperlink"/>
              </w:rPr>
              <w:t>3.4.3 Increase Psychological Safety</w:t>
            </w:r>
            <w:r>
              <w:tab/>
            </w:r>
            <w:r>
              <w:fldChar w:fldCharType="begin"/>
            </w:r>
            <w:r>
              <w:instrText xml:space="preserve">PAGEREF _Toc513622184 \h</w:instrText>
            </w:r>
            <w:r>
              <w:fldChar w:fldCharType="separate"/>
            </w:r>
            <w:r w:rsidRPr="22F7A51F" w:rsidR="22F7A51F">
              <w:rPr>
                <w:rStyle w:val="Hyperlink"/>
              </w:rPr>
              <w:t>9</w:t>
            </w:r>
            <w:r>
              <w:fldChar w:fldCharType="end"/>
            </w:r>
          </w:hyperlink>
        </w:p>
        <w:p w:rsidR="22F7A51F" w:rsidP="22F7A51F" w:rsidRDefault="22F7A51F" w14:paraId="5F613F84" w14:textId="0B69C524">
          <w:pPr>
            <w:pStyle w:val="TOC1"/>
            <w:tabs>
              <w:tab w:val="right" w:leader="dot" w:pos="9015"/>
            </w:tabs>
            <w:bidi w:val="0"/>
            <w:rPr>
              <w:rStyle w:val="Hyperlink"/>
            </w:rPr>
          </w:pPr>
          <w:hyperlink w:anchor="_Toc1665211939">
            <w:r w:rsidRPr="22F7A51F" w:rsidR="22F7A51F">
              <w:rPr>
                <w:rStyle w:val="Hyperlink"/>
              </w:rPr>
              <w:t>3.5 Demonstrate Social Value and Fair Work</w:t>
            </w:r>
            <w:r>
              <w:tab/>
            </w:r>
            <w:r>
              <w:fldChar w:fldCharType="begin"/>
            </w:r>
            <w:r>
              <w:instrText xml:space="preserve">PAGEREF _Toc1665211939 \h</w:instrText>
            </w:r>
            <w:r>
              <w:fldChar w:fldCharType="separate"/>
            </w:r>
            <w:r w:rsidRPr="22F7A51F" w:rsidR="22F7A51F">
              <w:rPr>
                <w:rStyle w:val="Hyperlink"/>
              </w:rPr>
              <w:t>9</w:t>
            </w:r>
            <w:r>
              <w:fldChar w:fldCharType="end"/>
            </w:r>
          </w:hyperlink>
        </w:p>
        <w:p w:rsidR="22F7A51F" w:rsidP="22F7A51F" w:rsidRDefault="22F7A51F" w14:paraId="23C9BC01" w14:textId="39FCC8B7">
          <w:pPr>
            <w:pStyle w:val="TOC1"/>
            <w:tabs>
              <w:tab w:val="right" w:leader="dot" w:pos="9015"/>
            </w:tabs>
            <w:bidi w:val="0"/>
            <w:rPr>
              <w:rStyle w:val="Hyperlink"/>
            </w:rPr>
          </w:pPr>
          <w:hyperlink w:anchor="_Toc423021507">
            <w:r w:rsidRPr="22F7A51F" w:rsidR="22F7A51F">
              <w:rPr>
                <w:rStyle w:val="Hyperlink"/>
              </w:rPr>
              <w:t>4. Implementation Plan</w:t>
            </w:r>
            <w:r>
              <w:tab/>
            </w:r>
            <w:r>
              <w:fldChar w:fldCharType="begin"/>
            </w:r>
            <w:r>
              <w:instrText xml:space="preserve">PAGEREF _Toc423021507 \h</w:instrText>
            </w:r>
            <w:r>
              <w:fldChar w:fldCharType="separate"/>
            </w:r>
            <w:r w:rsidRPr="22F7A51F" w:rsidR="22F7A51F">
              <w:rPr>
                <w:rStyle w:val="Hyperlink"/>
              </w:rPr>
              <w:t>10</w:t>
            </w:r>
            <w:r>
              <w:fldChar w:fldCharType="end"/>
            </w:r>
          </w:hyperlink>
        </w:p>
        <w:p w:rsidR="22F7A51F" w:rsidP="22F7A51F" w:rsidRDefault="22F7A51F" w14:paraId="565A61BD" w14:textId="7EEACAC9">
          <w:pPr>
            <w:pStyle w:val="TOC1"/>
            <w:tabs>
              <w:tab w:val="right" w:leader="dot" w:pos="9015"/>
            </w:tabs>
            <w:bidi w:val="0"/>
            <w:rPr>
              <w:rStyle w:val="Hyperlink"/>
            </w:rPr>
          </w:pPr>
          <w:hyperlink w:anchor="_Toc1282096645">
            <w:r w:rsidRPr="22F7A51F" w:rsidR="22F7A51F">
              <w:rPr>
                <w:rStyle w:val="Hyperlink"/>
              </w:rPr>
              <w:t>Phase 3: 9 to 18 Months</w:t>
            </w:r>
            <w:r>
              <w:tab/>
            </w:r>
            <w:r>
              <w:fldChar w:fldCharType="begin"/>
            </w:r>
            <w:r>
              <w:instrText xml:space="preserve">PAGEREF _Toc1282096645 \h</w:instrText>
            </w:r>
            <w:r>
              <w:fldChar w:fldCharType="separate"/>
            </w:r>
            <w:r w:rsidRPr="22F7A51F" w:rsidR="22F7A51F">
              <w:rPr>
                <w:rStyle w:val="Hyperlink"/>
              </w:rPr>
              <w:t>11</w:t>
            </w:r>
            <w:r>
              <w:fldChar w:fldCharType="end"/>
            </w:r>
          </w:hyperlink>
        </w:p>
        <w:p w:rsidR="22F7A51F" w:rsidP="22F7A51F" w:rsidRDefault="22F7A51F" w14:paraId="73EF8029" w14:textId="76350DBB">
          <w:pPr>
            <w:pStyle w:val="TOC1"/>
            <w:tabs>
              <w:tab w:val="right" w:leader="dot" w:pos="9015"/>
            </w:tabs>
            <w:bidi w:val="0"/>
            <w:rPr>
              <w:rStyle w:val="Hyperlink"/>
            </w:rPr>
          </w:pPr>
          <w:hyperlink w:anchor="_Toc1299407550">
            <w:r w:rsidRPr="22F7A51F" w:rsidR="22F7A51F">
              <w:rPr>
                <w:rStyle w:val="Hyperlink"/>
              </w:rPr>
              <w:t>5. Conclusion</w:t>
            </w:r>
            <w:r>
              <w:tab/>
            </w:r>
            <w:r>
              <w:fldChar w:fldCharType="begin"/>
            </w:r>
            <w:r>
              <w:instrText xml:space="preserve">PAGEREF _Toc1299407550 \h</w:instrText>
            </w:r>
            <w:r>
              <w:fldChar w:fldCharType="separate"/>
            </w:r>
            <w:r w:rsidRPr="22F7A51F" w:rsidR="22F7A51F">
              <w:rPr>
                <w:rStyle w:val="Hyperlink"/>
              </w:rPr>
              <w:t>11</w:t>
            </w:r>
            <w:r>
              <w:fldChar w:fldCharType="end"/>
            </w:r>
          </w:hyperlink>
        </w:p>
        <w:p w:rsidR="22F7A51F" w:rsidP="22F7A51F" w:rsidRDefault="22F7A51F" w14:paraId="3E3AE1CF" w14:textId="6D73A9A2">
          <w:pPr>
            <w:pStyle w:val="TOC1"/>
            <w:tabs>
              <w:tab w:val="right" w:leader="dot" w:pos="9015"/>
            </w:tabs>
            <w:bidi w:val="0"/>
            <w:rPr>
              <w:rStyle w:val="Hyperlink"/>
            </w:rPr>
          </w:pPr>
          <w:hyperlink w:anchor="_Toc1892682489">
            <w:r w:rsidRPr="22F7A51F" w:rsidR="22F7A51F">
              <w:rPr>
                <w:rStyle w:val="Hyperlink"/>
              </w:rPr>
              <w:t>Referens</w:t>
            </w:r>
            <w:r>
              <w:tab/>
            </w:r>
            <w:r>
              <w:fldChar w:fldCharType="begin"/>
            </w:r>
            <w:r>
              <w:instrText xml:space="preserve">PAGEREF _Toc1892682489 \h</w:instrText>
            </w:r>
            <w:r>
              <w:fldChar w:fldCharType="separate"/>
            </w:r>
            <w:r w:rsidRPr="22F7A51F" w:rsidR="22F7A51F">
              <w:rPr>
                <w:rStyle w:val="Hyperlink"/>
              </w:rPr>
              <w:t>12</w:t>
            </w:r>
            <w:r>
              <w:fldChar w:fldCharType="end"/>
            </w:r>
          </w:hyperlink>
          <w:r>
            <w:fldChar w:fldCharType="end"/>
          </w:r>
        </w:p>
      </w:sdtContent>
    </w:sdt>
    <w:p w:rsidR="22F7A51F" w:rsidP="22F7A51F" w:rsidRDefault="22F7A51F" w14:paraId="745DE720" w14:textId="45FC82D9">
      <w:pPr>
        <w:pStyle w:val="Normal"/>
        <w:rPr>
          <w:noProof w:val="0"/>
          <w:lang w:val="en-GB"/>
        </w:rPr>
      </w:pPr>
    </w:p>
    <w:p w:rsidR="005C2AC0" w:rsidP="005C2AC0" w:rsidRDefault="005C2AC0" w14:paraId="6452D333" w14:textId="72897231">
      <w:pPr>
        <w:pStyle w:val="Heading2"/>
        <w:rPr>
          <w:noProof w:val="0"/>
          <w:lang w:val="en-GB"/>
        </w:rPr>
      </w:pPr>
    </w:p>
    <w:p w:rsidR="4B3CC0BC" w:rsidP="4B3CC0BC" w:rsidRDefault="4B3CC0BC" w14:paraId="1671BACA" w14:textId="7D70603C">
      <w:pPr>
        <w:pStyle w:val="Heading2"/>
        <w:rPr>
          <w:rFonts w:ascii="Arial Nova" w:hAnsi="Arial Nova" w:eastAsia="Arial Nova" w:cs="Arial Nova"/>
          <w:b w:val="1"/>
          <w:bCs w:val="1"/>
          <w:noProof w:val="0"/>
          <w:color w:val="0E2740"/>
          <w:sz w:val="32"/>
          <w:szCs w:val="32"/>
          <w:lang w:val="en-GB"/>
        </w:rPr>
      </w:pPr>
    </w:p>
    <w:p w:rsidR="6DCDBB66" w:rsidP="22F7A51F" w:rsidRDefault="6DCDBB66" w14:paraId="2486D68B" w14:textId="374608BA">
      <w:pPr>
        <w:pStyle w:val="Heading2"/>
        <w:rPr>
          <w:rFonts w:ascii="Arial Nova" w:hAnsi="Arial Nova" w:eastAsia="Arial Nova" w:cs="Arial Nova"/>
          <w:b w:val="1"/>
          <w:bCs w:val="1"/>
          <w:i w:val="0"/>
          <w:iCs w:val="0"/>
          <w:caps w:val="0"/>
          <w:smallCaps w:val="0"/>
          <w:noProof w:val="0"/>
          <w:color w:val="0E2740" w:themeColor="text2" w:themeTint="BF" w:themeShade="FF"/>
          <w:sz w:val="32"/>
          <w:szCs w:val="32"/>
          <w:lang w:val="en-GB"/>
        </w:rPr>
      </w:pPr>
      <w:bookmarkStart w:name="_Toc1676203703" w:id="1834027839"/>
      <w:r w:rsidRPr="22F7A51F" w:rsidR="6DCDBB66">
        <w:rPr>
          <w:rFonts w:ascii="Arial Nova" w:hAnsi="Arial Nova" w:eastAsia="Arial Nova" w:cs="Arial Nova"/>
          <w:b w:val="1"/>
          <w:bCs w:val="1"/>
          <w:noProof w:val="0"/>
          <w:color w:val="0E2740"/>
          <w:sz w:val="32"/>
          <w:szCs w:val="32"/>
          <w:lang w:val="en-GB"/>
        </w:rPr>
        <w:t>1. Introduction</w:t>
      </w:r>
      <w:bookmarkEnd w:id="1834027839"/>
    </w:p>
    <w:p w:rsidR="34C98395" w:rsidP="005C2AC0" w:rsidRDefault="34C98395" w14:paraId="266DF965" w14:textId="3B3A232B">
      <w:pPr>
        <w:spacing w:before="240" w:beforeAutospacing="off" w:after="240" w:afterAutospacing="off"/>
        <w:rPr>
          <w:rFonts w:ascii="Arial Nova" w:hAnsi="Arial Nova" w:eastAsia="Arial Nova" w:cs="Arial Nova"/>
          <w:noProof w:val="0"/>
          <w:sz w:val="24"/>
          <w:szCs w:val="24"/>
          <w:lang w:val="en-GB"/>
        </w:rPr>
      </w:pPr>
      <w:r w:rsidRPr="005C2AC0" w:rsidR="34C98395">
        <w:rPr>
          <w:rFonts w:ascii="Arial Nova" w:hAnsi="Arial Nova" w:eastAsia="Arial Nova" w:cs="Arial Nova"/>
          <w:noProof w:val="0"/>
          <w:sz w:val="24"/>
          <w:szCs w:val="24"/>
          <w:lang w:val="en-GB"/>
        </w:rPr>
        <w:t>BrightWave</w:t>
      </w:r>
      <w:r w:rsidRPr="005C2AC0" w:rsidR="34C98395">
        <w:rPr>
          <w:rFonts w:ascii="Arial Nova" w:hAnsi="Arial Nova" w:eastAsia="Arial Nova" w:cs="Arial Nova"/>
          <w:noProof w:val="0"/>
          <w:sz w:val="24"/>
          <w:szCs w:val="24"/>
          <w:lang w:val="en-GB"/>
        </w:rPr>
        <w:t xml:space="preserve"> Services Ltd is a medium-sized facilities management company based in South Wales with around 350 employees. The organisation offers services in building maintenance, cleaning, and workplace support for clients such as schools, NHS hospitals, and local councils. The business has grown quickly after winning several large public-sector contracts. However, this fast growth has also brought many challenges related to people management, employee engagement, and organisational culture.</w:t>
      </w:r>
    </w:p>
    <w:p w:rsidR="005C2AC0" w:rsidP="005C2AC0" w:rsidRDefault="005C2AC0" w14:paraId="054974D0" w14:textId="2121A21B">
      <w:pPr>
        <w:spacing w:before="240" w:beforeAutospacing="off" w:after="240" w:afterAutospacing="off"/>
        <w:rPr>
          <w:rFonts w:ascii="Arial Nova" w:hAnsi="Arial Nova" w:eastAsia="Arial Nova" w:cs="Arial Nova"/>
          <w:noProof w:val="0"/>
          <w:sz w:val="24"/>
          <w:szCs w:val="24"/>
          <w:lang w:val="en-GB"/>
        </w:rPr>
      </w:pPr>
    </w:p>
    <w:p w:rsidR="34C98395" w:rsidP="005C2AC0" w:rsidRDefault="34C98395" w14:paraId="3A9224FD" w14:textId="50D5585F">
      <w:pPr>
        <w:spacing w:before="240" w:beforeAutospacing="off" w:after="240" w:afterAutospacing="off"/>
        <w:rPr>
          <w:rFonts w:ascii="Arial Nova" w:hAnsi="Arial Nova" w:eastAsia="Arial Nova" w:cs="Arial Nova"/>
          <w:noProof w:val="0"/>
          <w:sz w:val="24"/>
          <w:szCs w:val="24"/>
          <w:lang w:val="en-GB"/>
        </w:rPr>
      </w:pPr>
      <w:r w:rsidRPr="005C2AC0" w:rsidR="34C98395">
        <w:rPr>
          <w:rFonts w:ascii="Arial Nova" w:hAnsi="Arial Nova" w:eastAsia="Arial Nova" w:cs="Arial Nova"/>
          <w:noProof w:val="0"/>
          <w:sz w:val="24"/>
          <w:szCs w:val="24"/>
          <w:lang w:val="en-GB"/>
        </w:rPr>
        <w:t>Staff describe the organisation as very task-focused, numbers-driven, and lacking recognition. Many employees, especially younger staff, report that they do not know what career opportunities exist. Supervisors are often promoted from technical roles but have limited training in managing people. As a result, performance management is weak, communication is inconsistent, and staff turnover is high. In addition, external clients now expect suppliers to show fair work practices, good management, and strong employee wellbeing.</w:t>
      </w:r>
    </w:p>
    <w:p w:rsidR="005C2AC0" w:rsidP="005C2AC0" w:rsidRDefault="005C2AC0" w14:paraId="5D6B9F8A" w14:textId="0E50483D">
      <w:pPr>
        <w:spacing w:before="240" w:beforeAutospacing="off" w:after="240" w:afterAutospacing="off"/>
        <w:rPr>
          <w:rFonts w:ascii="Arial Nova" w:hAnsi="Arial Nova" w:eastAsia="Arial Nova" w:cs="Arial Nova"/>
          <w:noProof w:val="0"/>
          <w:sz w:val="24"/>
          <w:szCs w:val="24"/>
          <w:lang w:val="en-GB"/>
        </w:rPr>
      </w:pPr>
    </w:p>
    <w:p w:rsidR="34C98395" w:rsidP="005C2AC0" w:rsidRDefault="34C98395" w14:paraId="00FA5C86" w14:textId="5F1CB2BA">
      <w:pPr>
        <w:spacing w:before="240" w:beforeAutospacing="off" w:after="240" w:afterAutospacing="off"/>
        <w:rPr>
          <w:rFonts w:ascii="Arial Nova" w:hAnsi="Arial Nova" w:eastAsia="Arial Nova" w:cs="Arial Nova"/>
          <w:noProof w:val="0"/>
          <w:sz w:val="24"/>
          <w:szCs w:val="24"/>
          <w:lang w:val="en-GB"/>
        </w:rPr>
      </w:pPr>
      <w:r w:rsidRPr="005C2AC0" w:rsidR="34C98395">
        <w:rPr>
          <w:rFonts w:ascii="Arial Nova" w:hAnsi="Arial Nova" w:eastAsia="Arial Nova" w:cs="Arial Nova"/>
          <w:noProof w:val="0"/>
          <w:sz w:val="24"/>
          <w:szCs w:val="24"/>
          <w:lang w:val="en-GB"/>
        </w:rPr>
        <w:t xml:space="preserve">This report analyses </w:t>
      </w:r>
      <w:r w:rsidRPr="005C2AC0" w:rsidR="34C98395">
        <w:rPr>
          <w:rFonts w:ascii="Arial Nova" w:hAnsi="Arial Nova" w:eastAsia="Arial Nova" w:cs="Arial Nova"/>
          <w:noProof w:val="0"/>
          <w:sz w:val="24"/>
          <w:szCs w:val="24"/>
          <w:lang w:val="en-GB"/>
        </w:rPr>
        <w:t>BrightWave’s</w:t>
      </w:r>
      <w:r w:rsidRPr="005C2AC0" w:rsidR="34C98395">
        <w:rPr>
          <w:rFonts w:ascii="Arial Nova" w:hAnsi="Arial Nova" w:eastAsia="Arial Nova" w:cs="Arial Nova"/>
          <w:noProof w:val="0"/>
          <w:sz w:val="24"/>
          <w:szCs w:val="24"/>
          <w:lang w:val="en-GB"/>
        </w:rPr>
        <w:t xml:space="preserve"> main HR and organisational problems using relevant theories. It also provides realistic recommendations to help the company improve performance management, leadership</w:t>
      </w:r>
      <w:r w:rsidRPr="005C2AC0" w:rsidR="34C98395">
        <w:rPr>
          <w:rFonts w:ascii="Arial Nova" w:hAnsi="Arial Nova" w:eastAsia="Arial Nova" w:cs="Arial Nova"/>
          <w:noProof w:val="0"/>
          <w:sz w:val="36"/>
          <w:szCs w:val="36"/>
          <w:lang w:val="en-GB"/>
        </w:rPr>
        <w:t xml:space="preserve"> </w:t>
      </w:r>
      <w:r w:rsidRPr="005C2AC0" w:rsidR="34C98395">
        <w:rPr>
          <w:rFonts w:ascii="Arial Nova" w:hAnsi="Arial Nova" w:eastAsia="Arial Nova" w:cs="Arial Nova"/>
          <w:noProof w:val="0"/>
          <w:sz w:val="24"/>
          <w:szCs w:val="24"/>
          <w:lang w:val="en-GB"/>
        </w:rPr>
        <w:t>capability, employee engagement, and organisational culture so that it can meet internal and external expectations.</w:t>
      </w:r>
    </w:p>
    <w:p w:rsidR="005C2AC0" w:rsidP="005C2AC0" w:rsidRDefault="005C2AC0" w14:paraId="1B66D404" w14:textId="7F41CA93">
      <w:pPr>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36"/>
          <w:szCs w:val="36"/>
          <w:lang w:val="en-GB"/>
        </w:rPr>
      </w:pPr>
    </w:p>
    <w:p w:rsidR="005C2AC0" w:rsidP="005C2AC0" w:rsidRDefault="005C2AC0" w14:paraId="0843EB74" w14:textId="2E3860E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05C2AC0" w:rsidP="005C2AC0" w:rsidRDefault="005C2AC0" w14:paraId="5DF6F893" w14:textId="20BD804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05C2AC0" w:rsidP="005C2AC0" w:rsidRDefault="005C2AC0" w14:paraId="4E18F60D" w14:textId="002B6706">
      <w:pPr>
        <w:pStyle w:val="Normal"/>
        <w:rPr>
          <w:rFonts w:ascii="Aptos" w:hAnsi="Aptos" w:eastAsia="Aptos" w:cs="Aptos"/>
          <w:b w:val="1"/>
          <w:bCs w:val="1"/>
          <w:i w:val="0"/>
          <w:iCs w:val="0"/>
          <w:caps w:val="0"/>
          <w:smallCaps w:val="0"/>
          <w:noProof w:val="0"/>
          <w:color w:val="153D63" w:themeColor="text2" w:themeTint="E6" w:themeShade="FF"/>
          <w:sz w:val="36"/>
          <w:szCs w:val="36"/>
          <w:lang w:val="en-GB"/>
        </w:rPr>
      </w:pPr>
    </w:p>
    <w:p w:rsidR="6DCDBB66" w:rsidP="22F7A51F" w:rsidRDefault="6DCDBB66" w14:paraId="6F6F5FFA" w14:textId="43241E8B">
      <w:pPr>
        <w:pStyle w:val="Heading1"/>
        <w:rPr>
          <w:rFonts w:ascii="Aptos" w:hAnsi="Aptos" w:eastAsia="Aptos" w:cs="Aptos"/>
          <w:b w:val="1"/>
          <w:bCs w:val="1"/>
          <w:i w:val="0"/>
          <w:iCs w:val="0"/>
          <w:caps w:val="0"/>
          <w:smallCaps w:val="0"/>
          <w:noProof w:val="0"/>
          <w:color w:val="0E2740" w:themeColor="text2" w:themeTint="BF" w:themeShade="FF"/>
          <w:sz w:val="32"/>
          <w:szCs w:val="32"/>
          <w:lang w:val="en-GB"/>
        </w:rPr>
      </w:pPr>
      <w:bookmarkStart w:name="_Toc2141945314" w:id="110520361"/>
      <w:r w:rsidRPr="22F7A51F" w:rsidR="6DCDBB66">
        <w:rPr>
          <w:b w:val="1"/>
          <w:bCs w:val="1"/>
          <w:noProof w:val="0"/>
          <w:color w:val="0E2740"/>
          <w:sz w:val="32"/>
          <w:szCs w:val="32"/>
          <w:lang w:val="en-GB"/>
        </w:rPr>
        <w:t>2. Key Organisational Challenges</w:t>
      </w:r>
      <w:bookmarkEnd w:id="110520361"/>
    </w:p>
    <w:p w:rsidR="6DCDBB66" w:rsidP="22F7A51F" w:rsidRDefault="6DCDBB66" w14:paraId="33E627D6" w14:textId="2543ED1C">
      <w:pPr>
        <w:pStyle w:val="Heading1"/>
        <w:rPr>
          <w:rFonts w:ascii="Aptos" w:hAnsi="Aptos" w:eastAsia="Aptos" w:cs="Aptos"/>
          <w:b w:val="1"/>
          <w:bCs w:val="1"/>
          <w:i w:val="0"/>
          <w:iCs w:val="0"/>
          <w:caps w:val="0"/>
          <w:smallCaps w:val="0"/>
          <w:noProof w:val="0"/>
          <w:color w:val="0E2740" w:themeColor="text2" w:themeTint="BF" w:themeShade="FF"/>
          <w:sz w:val="32"/>
          <w:szCs w:val="32"/>
          <w:lang w:val="en-GB"/>
        </w:rPr>
      </w:pPr>
      <w:bookmarkStart w:name="_Toc904348058" w:id="352011855"/>
      <w:r w:rsidRPr="22F7A51F" w:rsidR="6DCDBB66">
        <w:rPr>
          <w:b w:val="1"/>
          <w:bCs w:val="1"/>
          <w:noProof w:val="0"/>
          <w:color w:val="0E2740"/>
          <w:sz w:val="32"/>
          <w:szCs w:val="32"/>
          <w:lang w:val="en-GB"/>
        </w:rPr>
        <w:t>2.1 Performance Management Problems</w:t>
      </w:r>
      <w:bookmarkEnd w:id="352011855"/>
    </w:p>
    <w:p w:rsidR="6DCDBB66" w:rsidP="005C2AC0" w:rsidRDefault="6DCDBB66" w14:paraId="39E5B799" w14:textId="0EA2364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One of the largest issues at BrightWave is the lack of consistent and effective performance management. Many supervisors do not feel confident having difficult conversations with staff. They worry that criticism will damage relationships with long-serving employees or create conflict. Because of this, underperformance is often ignored rather than managed. This leads to frustration among higher-performing staff who feel the workload is unfair.</w:t>
      </w:r>
    </w:p>
    <w:p w:rsidR="6DCDBB66" w:rsidP="005C2AC0" w:rsidRDefault="6DCDBB66" w14:paraId="59C064AC" w14:textId="6B58033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According to Armstrong (2021), effective performance management requires clear goals, regular feedback, and open communication between managers and employees. Without these elements, performance becomes inconsistent and employee motivation decreases. This is already happening at BrightWave, where different teams work to different standards, and clients complain about poor service in some locations.</w:t>
      </w:r>
    </w:p>
    <w:p w:rsidR="6DCDBB66" w:rsidP="005C2AC0" w:rsidRDefault="6DCDBB66" w14:paraId="104C89F5" w14:textId="2E4517A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Supervisors’ lack of feedback skills is linked to the fact that many were promoted based on technical </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expertise</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rather than leadership capability. As </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Pulakos</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O’Leary (2011) highlight, a major reason performance systems fail is that managers lack the skill and confidence to use them properly. This means </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needs to improve the capability of managers to hold constructive conversations and support staff to improve.</w:t>
      </w:r>
    </w:p>
    <w:p w:rsidR="6DCDBB66" w:rsidP="4B3CC0BC" w:rsidRDefault="6DCDBB66" w14:paraId="62D4CD3A" w14:textId="7BA3D89A">
      <w:pPr>
        <w:pStyle w:val="Heading1"/>
        <w:spacing w:before="240" w:beforeAutospacing="off" w:after="240" w:afterAutospacing="off"/>
        <w:rPr>
          <w:rFonts w:ascii="Arial Nova" w:hAnsi="Arial Nova" w:eastAsia="Arial Nova" w:cs="Arial Nova"/>
          <w:b w:val="1"/>
          <w:bCs w:val="1"/>
          <w:noProof w:val="0"/>
          <w:color w:val="0E2740" w:themeColor="text2" w:themeTint="BF" w:themeShade="FF"/>
          <w:sz w:val="32"/>
          <w:szCs w:val="32"/>
          <w:lang w:val="en-GB"/>
        </w:rPr>
      </w:pPr>
      <w:bookmarkStart w:name="_Toc444536439" w:id="1273798027"/>
      <w:r w:rsidRPr="22F7A51F" w:rsidR="6DCDBB66">
        <w:rPr>
          <w:rFonts w:ascii="Arial Nova" w:hAnsi="Arial Nova" w:eastAsia="Arial Nova" w:cs="Arial Nova"/>
          <w:b w:val="1"/>
          <w:bCs w:val="1"/>
          <w:noProof w:val="0"/>
          <w:color w:val="0E2740"/>
          <w:sz w:val="32"/>
          <w:szCs w:val="32"/>
          <w:lang w:val="en-GB"/>
        </w:rPr>
        <w:t>2.2 Managerial Skills Gap</w:t>
      </w:r>
      <w:bookmarkEnd w:id="1273798027"/>
    </w:p>
    <w:p w:rsidR="6DCDBB66" w:rsidP="005C2AC0" w:rsidRDefault="6DCDBB66" w14:paraId="2FCCD4B5" w14:textId="5B71585F">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relies heavily on promoting experienced technical staff into supervisory roles. However, these individuals often receive little or no training in leadership and people-management skills. Hill and Lineback (2011) argue that being a good technical worker does not automatically make someone an effective manager. Leadership </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requires</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different skills, such as motivating others, managing conflict, giving feedback, and building trust.</w:t>
      </w:r>
    </w:p>
    <w:p w:rsidR="6DCDBB66" w:rsidP="005C2AC0" w:rsidRDefault="6DCDBB66" w14:paraId="3560024E" w14:textId="705280D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In BrightWave, middle managers focus mostly on scheduling staff, controlling costs, and reporting on compliance. While these tasks are important in facilities management, they do not develop staff or improve engagement. Goleman (2000) argues that emotional intelligence is essential for effective leadership. This includes skills such as empathy, communication, and self-awareness—areas where BrightWave managers currently appear limited.</w:t>
      </w:r>
    </w:p>
    <w:p w:rsidR="6DCDBB66" w:rsidP="005C2AC0" w:rsidRDefault="6DCDBB66" w14:paraId="10DCA692" w14:textId="16388BC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As a result, many employees feel unsupported by their supervisors. They do not receive coaching, recognition, or opportunities for development. This gap in management capability contributes to the high staff turnover and low engagement found in staff surveys.</w:t>
      </w:r>
    </w:p>
    <w:p w:rsidR="6DCDBB66" w:rsidP="22F7A51F" w:rsidRDefault="6DCDBB66" w14:paraId="08F738D5" w14:textId="75C35537">
      <w:pPr>
        <w:pStyle w:val="Heading1"/>
        <w:rPr>
          <w:rFonts w:ascii="Arial Nova" w:hAnsi="Arial Nova" w:eastAsia="Arial Nova" w:cs="Arial Nova"/>
          <w:b w:val="1"/>
          <w:bCs w:val="1"/>
          <w:i w:val="0"/>
          <w:iCs w:val="0"/>
          <w:caps w:val="0"/>
          <w:smallCaps w:val="0"/>
          <w:noProof w:val="0"/>
          <w:color w:val="0E2740" w:themeColor="text2" w:themeTint="BF" w:themeShade="FF"/>
          <w:sz w:val="32"/>
          <w:szCs w:val="32"/>
          <w:lang w:val="en-GB"/>
        </w:rPr>
      </w:pPr>
      <w:bookmarkStart w:name="_Toc326529670" w:id="771000299"/>
      <w:r w:rsidRPr="22F7A51F" w:rsidR="6DCDBB66">
        <w:rPr>
          <w:rFonts w:ascii="Arial Nova" w:hAnsi="Arial Nova" w:eastAsia="Arial Nova" w:cs="Arial Nova"/>
          <w:b w:val="1"/>
          <w:bCs w:val="1"/>
          <w:noProof w:val="0"/>
          <w:color w:val="0E2740"/>
          <w:sz w:val="32"/>
          <w:szCs w:val="32"/>
          <w:lang w:val="en-GB"/>
        </w:rPr>
        <w:t>2.3 Engagement and Retention Issues</w:t>
      </w:r>
      <w:bookmarkEnd w:id="771000299"/>
    </w:p>
    <w:p w:rsidR="6DCDBB66" w:rsidP="005C2AC0" w:rsidRDefault="6DCDBB66" w14:paraId="7FE5CAEA" w14:textId="66E85DA5">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has an annual turnover rate of 28%, which is significantly higher than average for the facilities management sector. Most employees leaving are in low-paid or part-time roles, such as cleaning staff. Exit interviews show common themes: poor communication, feeling undervalued, lack of recognition, and uncertainty about career opportunities.</w:t>
      </w:r>
    </w:p>
    <w:p w:rsidR="6DCDBB66" w:rsidP="005C2AC0" w:rsidRDefault="6DCDBB66" w14:paraId="51AD29C8" w14:textId="77F55B0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Herzberg’s motivation-hygiene theory (1968) helps explain these issues. According to the theory, hygiene factors such as pay and working conditions prevent dissatisfaction but do not create long-term motivation. Motivators such as recognition, achievement, responsibility, and growth opportunities have a much greater impact on engagement. At BrightWave, motivators are weak. Many employees report that they come in, do their hours, and leave, with no sense of progression or personal development.</w:t>
      </w:r>
    </w:p>
    <w:p w:rsidR="6DCDBB66" w:rsidP="005C2AC0" w:rsidRDefault="6DCDBB66" w14:paraId="16648585" w14:textId="3E04BAF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The lack of structured induction also contributes to early disengagement. New staff do not receive information about expectations, career paths, or organisational culture. Bauer (2010) argues that good onboarding is essential for retention because it helps employees feel supported and confident in their role.</w:t>
      </w:r>
    </w:p>
    <w:p w:rsidR="6DCDBB66" w:rsidP="005C2AC0" w:rsidRDefault="6DCDBB66" w14:paraId="416DEBBE" w14:textId="73FF31FE">
      <w:pPr>
        <w:spacing w:before="240" w:beforeAutospacing="off" w:after="240" w:afterAutospacing="off"/>
        <w:rPr>
          <w:rFonts w:ascii="Arial Nova" w:hAnsi="Arial Nova" w:eastAsia="Arial Nova" w:cs="Arial Nova"/>
          <w:b w:val="0"/>
          <w:bCs w:val="0"/>
          <w:i w:val="0"/>
          <w:iCs w:val="0"/>
          <w:caps w:val="0"/>
          <w:smallCaps w:val="0"/>
          <w:noProof w:val="0"/>
          <w:color w:val="153D63" w:themeColor="text2" w:themeTint="E6" w:themeShade="FF"/>
          <w:sz w:val="28"/>
          <w:szCs w:val="28"/>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Turnover has several negative effects: increased recruitment costs, reduced service quality, loss of experienced staff, and inconsistent relationships with clients. Unless </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w:t>
      </w: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addresses the root causes of turnover, these problems will continue.</w:t>
      </w:r>
    </w:p>
    <w:p w:rsidR="6DCDBB66" w:rsidP="22F7A51F" w:rsidRDefault="6DCDBB66" w14:paraId="7D8A4673" w14:textId="4DDDDA0D">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980073617" w:id="689509350"/>
      <w:r w:rsidRPr="22F7A51F" w:rsidR="6DCDBB66">
        <w:rPr>
          <w:rFonts w:ascii="Arial Nova" w:hAnsi="Arial Nova" w:eastAsia="Arial Nova" w:cs="Arial Nova"/>
          <w:b w:val="1"/>
          <w:bCs w:val="1"/>
          <w:noProof w:val="0"/>
          <w:sz w:val="32"/>
          <w:szCs w:val="32"/>
          <w:lang w:val="en-GB"/>
        </w:rPr>
        <w:t>2.4 Organisational Culture Issues</w:t>
      </w:r>
      <w:bookmarkEnd w:id="689509350"/>
    </w:p>
    <w:p w:rsidR="6DCDBB66" w:rsidP="005C2AC0" w:rsidRDefault="6DCDBB66" w14:paraId="3DFF7647" w14:textId="57F027E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BrightWave’s leaders describe the culture as pragmatic and results-focused, but staff describe it as rigid, traditional, and resistant to change. This mismatch suggests that leaders and employees do not share the same understanding of what the culture truly is. Schein (2017) explains that organisational culture operates at three levels: visible behaviours (artefacts), stated values, and underlying assumptions. At BrightWave, the underlying assumption seems to be that efficiency and cost control matter more than recognition, collaboration, or staff development.</w:t>
      </w:r>
    </w:p>
    <w:p w:rsidR="6DCDBB66" w:rsidP="005C2AC0" w:rsidRDefault="6DCDBB66" w14:paraId="2927F648" w14:textId="3BF6831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cultural issue is the lack of collaboration between teams. Staff tend to work within their own areas and rarely share ideas or help each other. This leads to silos, which reduce innovation and team spirit. Edmondson (2018) argues that psychological safety—feeling comfortable speaking up or making suggestions—is essential for learning and improvement. At BrightWave, low psychological safety means employees hesitate to raise concerns or propose new ideas.</w:t>
      </w:r>
    </w:p>
    <w:p w:rsidR="6DCDBB66" w:rsidP="005C2AC0" w:rsidRDefault="6DCDBB66" w14:paraId="623A1E62" w14:textId="785FD89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Because the culture feels closed and inflexible, staff are sceptical of new initiatives such as flexible scheduling or wellbeing programmes. They assume that the organisation values efficiency over people, so they do not believe these programmes will lead to real change.</w:t>
      </w:r>
    </w:p>
    <w:p w:rsidR="6DCDBB66" w:rsidP="22F7A51F" w:rsidRDefault="6DCDBB66" w14:paraId="2C3B2ECD" w14:textId="5CDC68CD">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712486258" w:id="1009245670"/>
      <w:r w:rsidRPr="22F7A51F" w:rsidR="6DCDBB66">
        <w:rPr>
          <w:rFonts w:ascii="Arial Nova" w:hAnsi="Arial Nova" w:eastAsia="Arial Nova" w:cs="Arial Nova"/>
          <w:b w:val="1"/>
          <w:bCs w:val="1"/>
          <w:noProof w:val="0"/>
          <w:sz w:val="32"/>
          <w:szCs w:val="32"/>
          <w:lang w:val="en-GB"/>
        </w:rPr>
        <w:t>2.5 External Pressures</w:t>
      </w:r>
      <w:bookmarkEnd w:id="1009245670"/>
    </w:p>
    <w:p w:rsidR="6DCDBB66" w:rsidP="005C2AC0" w:rsidRDefault="6DCDBB66" w14:paraId="0A9553A5" w14:textId="0D03482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 works mainly with public-sector clients, such as schools, hospitals, and local councils. These clients increasingly expect suppliers to show social value, fair work practices, and strong management of their workforce. If BrightWave does not improve staff wellbeing, engagement, and retention, it may lose contracts to competitors who can demonstrate better performance in these areas.</w:t>
      </w:r>
    </w:p>
    <w:p w:rsidR="6DCDBB66" w:rsidP="005C2AC0" w:rsidRDefault="6DCDBB66" w14:paraId="50439055" w14:textId="4B8D50B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B3CC0BC"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Wood, </w:t>
      </w:r>
      <w:r w:rsidRPr="4B3CC0BC"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Brewster</w:t>
      </w:r>
      <w:r w:rsidRPr="4B3CC0BC"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Brookes (2020) argue that organisations that show strong people management systems gain competitive advantage and have better reputations with clients. For </w:t>
      </w:r>
      <w:r w:rsidRPr="4B3CC0BC"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w:t>
      </w:r>
      <w:r w:rsidRPr="4B3CC0BC" w:rsidR="6DCDBB66">
        <w:rPr>
          <w:rFonts w:ascii="Arial Nova" w:hAnsi="Arial Nova" w:eastAsia="Arial Nova" w:cs="Arial Nova"/>
          <w:b w:val="0"/>
          <w:bCs w:val="0"/>
          <w:i w:val="0"/>
          <w:iCs w:val="0"/>
          <w:caps w:val="0"/>
          <w:smallCaps w:val="0"/>
          <w:noProof w:val="0"/>
          <w:color w:val="000000" w:themeColor="text1" w:themeTint="FF" w:themeShade="FF"/>
          <w:sz w:val="24"/>
          <w:szCs w:val="24"/>
          <w:lang w:val="en-GB"/>
        </w:rPr>
        <w:t>, improving staff experience is not only beneficial for employees but is essential to staying competitive in the market.</w:t>
      </w:r>
    </w:p>
    <w:p w:rsidR="3D2D8522" w:rsidP="4B3CC0BC" w:rsidRDefault="3D2D8522" w14:paraId="0DC7E765" w14:textId="1C8EB86A">
      <w:pPr>
        <w:pStyle w:val="Heading1"/>
        <w:rPr>
          <w:rFonts w:ascii="Arial Nova" w:hAnsi="Arial Nova" w:eastAsia="Arial Nova" w:cs="Arial Nova"/>
          <w:b w:val="1"/>
          <w:bCs w:val="1"/>
          <w:noProof w:val="0"/>
          <w:sz w:val="32"/>
          <w:szCs w:val="32"/>
          <w:lang w:val="en-GB"/>
        </w:rPr>
      </w:pPr>
    </w:p>
    <w:p w:rsidR="3D2D8522" w:rsidP="4B3CC0BC" w:rsidRDefault="3D2D8522" w14:paraId="4CD5113C" w14:textId="760BE042">
      <w:pPr>
        <w:pStyle w:val="Heading1"/>
        <w:rPr>
          <w:rFonts w:ascii="Arial Nova" w:hAnsi="Arial Nova" w:eastAsia="Arial Nova" w:cs="Arial Nova"/>
          <w:b w:val="1"/>
          <w:bCs w:val="1"/>
          <w:noProof w:val="0"/>
          <w:sz w:val="32"/>
          <w:szCs w:val="32"/>
          <w:lang w:val="en-GB"/>
        </w:rPr>
      </w:pPr>
    </w:p>
    <w:p w:rsidR="3D2D8522" w:rsidP="22F7A51F" w:rsidRDefault="3D2D8522" w14:paraId="4D58E006" w14:textId="02A0F03F">
      <w:pPr>
        <w:pStyle w:val="Heading1"/>
        <w:rPr>
          <w:rFonts w:ascii="Arial Nova" w:hAnsi="Arial Nova" w:eastAsia="Arial Nova" w:cs="Arial Nova"/>
          <w:b w:val="1"/>
          <w:bCs w:val="1"/>
          <w:i w:val="0"/>
          <w:iCs w:val="0"/>
          <w:caps w:val="0"/>
          <w:smallCaps w:val="0"/>
          <w:noProof w:val="0"/>
          <w:color w:val="000000" w:themeColor="text1" w:themeTint="FF" w:themeShade="FF"/>
          <w:sz w:val="32"/>
          <w:szCs w:val="32"/>
          <w:lang w:val="en-GB"/>
        </w:rPr>
      </w:pPr>
      <w:bookmarkStart w:name="_Toc309697959" w:id="222438490"/>
      <w:r w:rsidRPr="22F7A51F" w:rsidR="3D2D8522">
        <w:rPr>
          <w:rFonts w:ascii="Arial Nova" w:hAnsi="Arial Nova" w:eastAsia="Arial Nova" w:cs="Arial Nova"/>
          <w:b w:val="1"/>
          <w:bCs w:val="1"/>
          <w:noProof w:val="0"/>
          <w:sz w:val="32"/>
          <w:szCs w:val="32"/>
          <w:lang w:val="en-GB"/>
        </w:rPr>
        <w:t>3. Recommendations</w:t>
      </w:r>
      <w:bookmarkEnd w:id="222438490"/>
    </w:p>
    <w:p w:rsidR="3D2D8522" w:rsidP="5AC97E29" w:rsidRDefault="3D2D8522" w14:paraId="23AA072C" w14:textId="5D03C6C9">
      <w:pPr>
        <w:pStyle w:val="Heading1"/>
        <w:rPr>
          <w:rFonts w:ascii="Arial Nova" w:hAnsi="Arial Nova" w:eastAsia="Arial Nova" w:cs="Arial Nova"/>
          <w:b w:val="1"/>
          <w:bCs w:val="1"/>
          <w:noProof w:val="0"/>
          <w:color w:val="0E2740" w:themeColor="text2" w:themeTint="E6" w:themeShade="FF"/>
          <w:sz w:val="32"/>
          <w:szCs w:val="32"/>
          <w:lang w:val="en-GB"/>
        </w:rPr>
      </w:pPr>
      <w:bookmarkStart w:name="_Toc909954642" w:id="1368930006"/>
      <w:r w:rsidRPr="22F7A51F" w:rsidR="3D2D8522">
        <w:rPr>
          <w:rFonts w:ascii="Arial Nova" w:hAnsi="Arial Nova" w:eastAsia="Arial Nova" w:cs="Arial Nova"/>
          <w:b w:val="1"/>
          <w:bCs w:val="1"/>
          <w:noProof w:val="0"/>
          <w:sz w:val="32"/>
          <w:szCs w:val="32"/>
          <w:lang w:val="en-GB"/>
        </w:rPr>
        <w:t>3.1 Strengthen Management Capability</w:t>
      </w:r>
      <w:bookmarkEnd w:id="1368930006"/>
    </w:p>
    <w:p w:rsidR="3D2D8522" w:rsidP="005C2AC0" w:rsidRDefault="3D2D8522" w14:paraId="19AFFE87" w14:textId="4C96CD7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To improve performance, engagement, and culture, BrightWave must invest in developing its managers. A structured management development programme should be introduced that covers the key people-management skills supervisors currently lack.</w:t>
      </w:r>
    </w:p>
    <w:p w:rsidR="3D2D8522" w:rsidP="005C2AC0" w:rsidRDefault="3D2D8522" w14:paraId="6B65D8A9" w14:textId="49DB8CA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Key areas of training should include:</w:t>
      </w:r>
    </w:p>
    <w:p w:rsidR="3D2D8522" w:rsidP="005C2AC0" w:rsidRDefault="3D2D8522" w14:paraId="6C2E7321" w14:textId="3AC2970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giving clear and constructive feedback</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managing difficult conversations</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coaching and supporting staff</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conflict resolution</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emotional intelligence and communication</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recognising and rewarding good performance</w:t>
      </w:r>
    </w:p>
    <w:p w:rsidR="3D2D8522" w:rsidP="005C2AC0" w:rsidRDefault="3D2D8522" w14:paraId="7D3C063B" w14:textId="67EDAC8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This aligns with the CIPD (2021) recommendation that strong line-manager capability is essential for employee engagement and wellbeing. Training should be ongoing, not a one-off event, so that managers can build confidence over time.</w:t>
      </w:r>
    </w:p>
    <w:p w:rsidR="3D2D8522" w:rsidP="005C2AC0" w:rsidRDefault="3D2D8522" w14:paraId="6920FFFB" w14:textId="0C8CAF7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A mentoring system could also support new supervisors by pairing them with more experienced managers. Hawkins and Smith (2013) argue that mentoring helps managers reflect on their actions and develop better leadership practices.</w:t>
      </w:r>
    </w:p>
    <w:p w:rsidR="3D2D8522" w:rsidP="005C2AC0" w:rsidRDefault="3D2D8522" w14:paraId="55818551" w14:textId="41181F6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Improving manager capability will help create a more supportive and consistent leadership style across the organisation.</w:t>
      </w:r>
    </w:p>
    <w:p w:rsidR="3D2D8522" w:rsidP="22F7A51F" w:rsidRDefault="3D2D8522" w14:paraId="7BC70DCA" w14:textId="6403807A">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034749108" w:id="1467996022"/>
      <w:r w:rsidRPr="22F7A51F" w:rsidR="3D2D8522">
        <w:rPr>
          <w:rFonts w:ascii="Arial Nova" w:hAnsi="Arial Nova" w:eastAsia="Arial Nova" w:cs="Arial Nova"/>
          <w:b w:val="1"/>
          <w:bCs w:val="1"/>
          <w:noProof w:val="0"/>
          <w:sz w:val="32"/>
          <w:szCs w:val="32"/>
          <w:lang w:val="en-GB"/>
        </w:rPr>
        <w:t>3.2 Introduce a Clear and Consistent Performance-Management System</w:t>
      </w:r>
      <w:bookmarkEnd w:id="1467996022"/>
    </w:p>
    <w:p w:rsidR="3D2D8522" w:rsidP="005C2AC0" w:rsidRDefault="3D2D8522" w14:paraId="37BC99DA" w14:textId="555D73E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 needs a more structured performance-management framework to reduce inconsistency and avoid situations where underperformance is ignored.</w:t>
      </w:r>
    </w:p>
    <w:p w:rsidR="3D2D8522" w:rsidP="005C2AC0" w:rsidRDefault="3D2D8522" w14:paraId="403A876D" w14:textId="28C1259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The new system should include:</w:t>
      </w:r>
    </w:p>
    <w:p w:rsidR="3D2D8522" w:rsidP="005C2AC0" w:rsidRDefault="3D2D8522" w14:paraId="64ABE7CD" w14:textId="31E42DA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clear job expectations and performance standards</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regular one-to-one check-ins between supervisors and staff</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structured feedback conversations</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early intervention when performance dips</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recognition for good performance</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development plans to support staff growth</w:t>
      </w:r>
    </w:p>
    <w:p w:rsidR="3D2D8522" w:rsidP="005C2AC0" w:rsidRDefault="3D2D8522" w14:paraId="6F3AC089" w14:textId="0EA1AD1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Pulakos and O’Leary (2011) recommend regular, informal check-ins rather than relying on annual appraisals. These conversations help build trust, identify problems early, and make staff feel supported.</w:t>
      </w:r>
    </w:p>
    <w:p w:rsidR="3D2D8522" w:rsidP="005C2AC0" w:rsidRDefault="3D2D8522" w14:paraId="57AF5306" w14:textId="2292390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Recognition should also be part of the system. Kruse (2015) explains that recognition increases engagement and motivation, yet it is often overlooked in task-driven cultures like BrightWave.</w:t>
      </w:r>
    </w:p>
    <w:p w:rsidR="3D2D8522" w:rsidP="005C2AC0" w:rsidRDefault="3D2D8522" w14:paraId="73F5C42B" w14:textId="7EAC3C3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A standard process across all teams will ensure fairness and help employees understand what is expected of them.</w:t>
      </w:r>
    </w:p>
    <w:p w:rsidR="3D2D8522" w:rsidP="22F7A51F" w:rsidRDefault="3D2D8522" w14:paraId="1C6C384A" w14:textId="4668CE7A">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2085113645" w:id="268527991"/>
      <w:r w:rsidRPr="22F7A51F" w:rsidR="3D2D8522">
        <w:rPr>
          <w:rFonts w:ascii="Arial Nova" w:hAnsi="Arial Nova" w:eastAsia="Arial Nova" w:cs="Arial Nova"/>
          <w:b w:val="1"/>
          <w:bCs w:val="1"/>
          <w:noProof w:val="0"/>
          <w:sz w:val="32"/>
          <w:szCs w:val="32"/>
          <w:lang w:val="en-GB"/>
        </w:rPr>
        <w:t>3.3 Improve Employee Engagement and Reduce Turnover</w:t>
      </w:r>
      <w:bookmarkEnd w:id="268527991"/>
    </w:p>
    <w:p w:rsidR="3D2D8522" w:rsidP="005C2AC0" w:rsidRDefault="3D2D8522" w14:paraId="00B4222B" w14:textId="1529460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To reduce the high turnover rate and improve engagement, BrightWave should develop a series of initiatives focused on communication, development, and support.</w:t>
      </w:r>
    </w:p>
    <w:p w:rsidR="3D2D8522" w:rsidP="22F7A51F" w:rsidRDefault="3D2D8522" w14:paraId="1BFB6307" w14:textId="00CB94EC">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568004251" w:id="2022213266"/>
      <w:r w:rsidRPr="22F7A51F" w:rsidR="3D2D8522">
        <w:rPr>
          <w:rFonts w:ascii="Arial Nova" w:hAnsi="Arial Nova" w:eastAsia="Arial Nova" w:cs="Arial Nova"/>
          <w:b w:val="1"/>
          <w:bCs w:val="1"/>
          <w:noProof w:val="0"/>
          <w:sz w:val="32"/>
          <w:szCs w:val="32"/>
          <w:lang w:val="en-GB"/>
        </w:rPr>
        <w:t>3.3.1 Structured Induction</w:t>
      </w:r>
      <w:bookmarkEnd w:id="2022213266"/>
    </w:p>
    <w:p w:rsidR="3D2D8522" w:rsidP="005C2AC0" w:rsidRDefault="3D2D8522" w14:paraId="0CC3B76E" w14:textId="5161DD1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A clear and consistent induction programme should be introduced for all new employees. This should include:</w:t>
      </w:r>
    </w:p>
    <w:p w:rsidR="3D2D8522" w:rsidP="005C2AC0" w:rsidRDefault="3D2D8522" w14:paraId="7B575BCF" w14:textId="1CC99F4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information about the organisation and its values</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explanation of the role and expectations</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introduction to the team and supervisor</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training on processes and standards</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discussion of career paths</w:t>
      </w:r>
      <w:r>
        <w:br/>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follow-up meetings after the first week and first month</w:t>
      </w:r>
    </w:p>
    <w:p w:rsidR="3D2D8522" w:rsidP="005C2AC0" w:rsidRDefault="3D2D8522" w14:paraId="2905C807" w14:textId="44B6E9D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Bauer (2010) highlights that well-designed onboarding improves retention, job satisfaction, and performance.</w:t>
      </w:r>
    </w:p>
    <w:p w:rsidR="3D2D8522" w:rsidP="22F7A51F" w:rsidRDefault="3D2D8522" w14:paraId="038C8151" w14:textId="5FA1D93F">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476052618" w:id="1086810952"/>
      <w:r w:rsidRPr="22F7A51F" w:rsidR="3D2D8522">
        <w:rPr>
          <w:rFonts w:ascii="Arial Nova" w:hAnsi="Arial Nova" w:eastAsia="Arial Nova" w:cs="Arial Nova"/>
          <w:b w:val="1"/>
          <w:bCs w:val="1"/>
          <w:noProof w:val="0"/>
          <w:sz w:val="32"/>
          <w:szCs w:val="32"/>
          <w:lang w:val="en-GB"/>
        </w:rPr>
        <w:t>3.3.2 Career Pathways and Development Opportunities</w:t>
      </w:r>
      <w:bookmarkEnd w:id="1086810952"/>
    </w:p>
    <w:p w:rsidR="3D2D8522" w:rsidP="005C2AC0" w:rsidRDefault="3D2D8522" w14:paraId="63CCE658" w14:textId="7AE6C90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Many younger employees say they do not know what career paths exist. </w:t>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w:t>
      </w:r>
      <w:r w:rsidRPr="005C2AC0" w:rsidR="3D2D852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should create simple career ladders for each division and communicate them clearly to staff.</w:t>
      </w:r>
    </w:p>
    <w:p w:rsidR="3C41B2E0" w:rsidP="005C2AC0" w:rsidRDefault="3C41B2E0" w14:paraId="3847DADB" w14:textId="256A6D82">
      <w:pPr>
        <w:pStyle w:val="Normal"/>
        <w:spacing w:before="240" w:beforeAutospacing="off" w:after="240" w:afterAutospacing="off"/>
      </w:pPr>
      <w:r w:rsidRPr="005C2AC0" w:rsidR="3C41B2E0">
        <w:rPr>
          <w:rFonts w:ascii="Arial Nova" w:hAnsi="Arial Nova" w:eastAsia="Arial Nova" w:cs="Arial Nova"/>
          <w:noProof w:val="0"/>
          <w:sz w:val="24"/>
          <w:szCs w:val="24"/>
          <w:lang w:val="en-GB"/>
        </w:rPr>
        <w:t xml:space="preserve">Development opportunities such as short courses, ILM qualifications, or shadowing senior staff can support progression. Kaye and </w:t>
      </w:r>
      <w:r w:rsidRPr="005C2AC0" w:rsidR="3C41B2E0">
        <w:rPr>
          <w:rFonts w:ascii="Arial Nova" w:hAnsi="Arial Nova" w:eastAsia="Arial Nova" w:cs="Arial Nova"/>
          <w:noProof w:val="0"/>
          <w:sz w:val="24"/>
          <w:szCs w:val="24"/>
          <w:lang w:val="en-GB"/>
        </w:rPr>
        <w:t>Giulioni</w:t>
      </w:r>
      <w:r w:rsidRPr="005C2AC0" w:rsidR="3C41B2E0">
        <w:rPr>
          <w:rFonts w:ascii="Arial Nova" w:hAnsi="Arial Nova" w:eastAsia="Arial Nova" w:cs="Arial Nova"/>
          <w:noProof w:val="0"/>
          <w:sz w:val="24"/>
          <w:szCs w:val="24"/>
          <w:lang w:val="en-GB"/>
        </w:rPr>
        <w:t xml:space="preserve"> (2015) emphasise that employees stay longer when they feel they are developing and learning.</w:t>
      </w:r>
    </w:p>
    <w:p w:rsidR="3C41B2E0" w:rsidP="22F7A51F" w:rsidRDefault="3C41B2E0" w14:paraId="3CC6AEB6" w14:textId="5A7BC524">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773127786" w:id="36298583"/>
      <w:r w:rsidRPr="22F7A51F" w:rsidR="3C41B2E0">
        <w:rPr>
          <w:rFonts w:ascii="Arial Nova" w:hAnsi="Arial Nova" w:eastAsia="Arial Nova" w:cs="Arial Nova"/>
          <w:b w:val="1"/>
          <w:bCs w:val="1"/>
          <w:noProof w:val="0"/>
          <w:sz w:val="32"/>
          <w:szCs w:val="32"/>
          <w:lang w:val="en-GB"/>
        </w:rPr>
        <w:t>3.3.3 Improve Employee Voice</w:t>
      </w:r>
      <w:bookmarkEnd w:id="36298583"/>
    </w:p>
    <w:p w:rsidR="3C41B2E0" w:rsidP="005C2AC0" w:rsidRDefault="3C41B2E0" w14:paraId="0140227B" w14:textId="297428D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Employees should have more opportunities to share their views. This can be done through:</w:t>
      </w:r>
    </w:p>
    <w:p w:rsidR="3C41B2E0" w:rsidP="005C2AC0" w:rsidRDefault="3C41B2E0" w14:paraId="11134F07" w14:textId="68BB4F4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 regular staff forums</w:t>
      </w:r>
      <w:r>
        <w:br/>
      </w: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 anonymous feedback channels</w:t>
      </w:r>
      <w:r>
        <w:br/>
      </w: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 meetings between leaders and frontline staff</w:t>
      </w:r>
    </w:p>
    <w:p w:rsidR="3C41B2E0" w:rsidP="005C2AC0" w:rsidRDefault="3C41B2E0" w14:paraId="4DA9C37A" w14:textId="381555C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Purcell and Hutchinson (2007) argue that employee voice is central to building engagement and trust.</w:t>
      </w:r>
    </w:p>
    <w:p w:rsidR="3C41B2E0" w:rsidP="22F7A51F" w:rsidRDefault="3C41B2E0" w14:paraId="3F6D623B" w14:textId="5302A335">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416382951" w:id="704505190"/>
      <w:r w:rsidRPr="22F7A51F" w:rsidR="3C41B2E0">
        <w:rPr>
          <w:rFonts w:ascii="Arial Nova" w:hAnsi="Arial Nova" w:eastAsia="Arial Nova" w:cs="Arial Nova"/>
          <w:b w:val="1"/>
          <w:bCs w:val="1"/>
          <w:noProof w:val="0"/>
          <w:sz w:val="32"/>
          <w:szCs w:val="32"/>
          <w:lang w:val="en-GB"/>
        </w:rPr>
        <w:t>3.3.4 Increase Recognition and Wellbeing Support</w:t>
      </w:r>
      <w:bookmarkEnd w:id="704505190"/>
    </w:p>
    <w:p w:rsidR="3C41B2E0" w:rsidP="005C2AC0" w:rsidRDefault="3C41B2E0" w14:paraId="02E71DCF" w14:textId="29A46D0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Simple changes such as verbal praise, “thank you” messages, or employee-of-the-month programmes can help staff feel valued. Wellbeing initiatives such as flexible scheduling, mental-health support, and wellbeing days can also improve morale.</w:t>
      </w:r>
    </w:p>
    <w:p w:rsidR="3C41B2E0" w:rsidP="22F7A51F" w:rsidRDefault="3C41B2E0" w14:paraId="005FCAF1" w14:textId="436917B8">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545549348" w:id="1304492681"/>
      <w:r w:rsidRPr="22F7A51F" w:rsidR="3C41B2E0">
        <w:rPr>
          <w:rFonts w:ascii="Arial Nova" w:hAnsi="Arial Nova" w:eastAsia="Arial Nova" w:cs="Arial Nova"/>
          <w:b w:val="1"/>
          <w:bCs w:val="1"/>
          <w:noProof w:val="0"/>
          <w:sz w:val="32"/>
          <w:szCs w:val="32"/>
          <w:lang w:val="en-GB"/>
        </w:rPr>
        <w:t>3.4 Transform Organisational Culture</w:t>
      </w:r>
      <w:bookmarkEnd w:id="1304492681"/>
    </w:p>
    <w:p w:rsidR="3C41B2E0" w:rsidP="005C2AC0" w:rsidRDefault="3C41B2E0" w14:paraId="05502F4A" w14:textId="34384F0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BrightWave’s</w:t>
      </w: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culture needs to become more people-centred </w:t>
      </w: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in order to</w:t>
      </w:r>
      <w:r w:rsidRPr="005C2AC0" w:rsidR="3C41B2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improve engagement, performance, and innovation.</w:t>
      </w:r>
    </w:p>
    <w:p w:rsidR="42BADFEF" w:rsidP="22F7A51F" w:rsidRDefault="42BADFEF" w14:paraId="68893306" w14:textId="1234DC3C">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96133070" w:id="1842678103"/>
      <w:r w:rsidRPr="22F7A51F" w:rsidR="42BADFEF">
        <w:rPr>
          <w:rFonts w:ascii="Arial Nova" w:hAnsi="Arial Nova" w:eastAsia="Arial Nova" w:cs="Arial Nova"/>
          <w:b w:val="1"/>
          <w:bCs w:val="1"/>
          <w:noProof w:val="0"/>
          <w:sz w:val="32"/>
          <w:szCs w:val="32"/>
          <w:lang w:val="en-GB"/>
        </w:rPr>
        <w:t>3.4.1 Define Clear Values</w:t>
      </w:r>
      <w:bookmarkEnd w:id="1842678103"/>
    </w:p>
    <w:p w:rsidR="5B175C56" w:rsidP="005C2AC0" w:rsidRDefault="5B175C56" w14:paraId="091EDCC5" w14:textId="720B4A90">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Leaders should define and communicate a set of values that focus on respect, teamwork, recognition, fairness, and quality. These values should be included in all HR processes such as recruitment, appraisals, and promotions.</w:t>
      </w:r>
    </w:p>
    <w:p w:rsidR="5B175C56" w:rsidP="22F7A51F" w:rsidRDefault="5B175C56" w14:paraId="2ABA2DED" w14:textId="5F47B8B7">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808896429" w:id="2101507137"/>
      <w:r w:rsidRPr="22F7A51F" w:rsidR="5B175C56">
        <w:rPr>
          <w:rFonts w:ascii="Arial Nova" w:hAnsi="Arial Nova" w:eastAsia="Arial Nova" w:cs="Arial Nova"/>
          <w:b w:val="1"/>
          <w:bCs w:val="1"/>
          <w:noProof w:val="0"/>
          <w:sz w:val="32"/>
          <w:szCs w:val="32"/>
          <w:lang w:val="en-GB"/>
        </w:rPr>
        <w:t>3.4.2 Build Collaboration</w:t>
      </w:r>
      <w:bookmarkEnd w:id="2101507137"/>
    </w:p>
    <w:p w:rsidR="5B175C56" w:rsidP="005C2AC0" w:rsidRDefault="5B175C56" w14:paraId="0290B84F" w14:textId="5C751D9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Leaders should encourage more collaboration between teams by</w:t>
      </w:r>
    </w:p>
    <w:p w:rsidR="5B175C56" w:rsidP="005C2AC0" w:rsidRDefault="5B175C56" w14:paraId="3AF93082" w14:textId="1774C91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organising cross-team meetings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creating shared goals for different departments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encouraging joint problem-solving</w:t>
      </w:r>
    </w:p>
    <w:p w:rsidR="5B175C56" w:rsidP="005C2AC0" w:rsidRDefault="5B175C56" w14:paraId="59FDF2FD" w14:textId="49F11D1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Denison (2012) argues that collaborative cultures lead to better organisational performance.</w:t>
      </w:r>
    </w:p>
    <w:p w:rsidR="5B175C56" w:rsidP="22F7A51F" w:rsidRDefault="5B175C56" w14:paraId="00621DCB" w14:textId="1714A472">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513622184" w:id="1819086623"/>
      <w:r w:rsidRPr="22F7A51F" w:rsidR="5B175C56">
        <w:rPr>
          <w:rFonts w:ascii="Arial Nova" w:hAnsi="Arial Nova" w:eastAsia="Arial Nova" w:cs="Arial Nova"/>
          <w:b w:val="1"/>
          <w:bCs w:val="1"/>
          <w:noProof w:val="0"/>
          <w:sz w:val="32"/>
          <w:szCs w:val="32"/>
          <w:lang w:val="en-GB"/>
        </w:rPr>
        <w:t>3.4.3 Increase Psychological Safety</w:t>
      </w:r>
      <w:bookmarkEnd w:id="1819086623"/>
    </w:p>
    <w:p w:rsidR="5B175C56" w:rsidP="005C2AC0" w:rsidRDefault="5B175C56" w14:paraId="13357465" w14:textId="49B5868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Supervisors should adopt behaviours that create a safe environment, such as:</w:t>
      </w:r>
    </w:p>
    <w:p w:rsidR="5B175C56" w:rsidP="005C2AC0" w:rsidRDefault="5B175C56" w14:paraId="177D7014" w14:textId="1B79C0B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listening without blame</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encouraging staff to ask questions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supporting suggestions for improvement</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treating mistakes as learning opportunities</w:t>
      </w:r>
    </w:p>
    <w:p w:rsidR="5B175C56" w:rsidP="005C2AC0" w:rsidRDefault="5B175C56" w14:paraId="126235E4" w14:textId="69CFA0C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Edmondson (2018) explains that psychological safety improves learning, innovation, and quality—which are important for improving service delivery at BrightWave.</w:t>
      </w:r>
    </w:p>
    <w:p w:rsidR="5B175C56" w:rsidP="22F7A51F" w:rsidRDefault="5B175C56" w14:paraId="14855AF8" w14:textId="3E036BFB">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665211939" w:id="459127593"/>
      <w:r w:rsidRPr="22F7A51F" w:rsidR="5B175C56">
        <w:rPr>
          <w:rFonts w:ascii="Arial Nova" w:hAnsi="Arial Nova" w:eastAsia="Arial Nova" w:cs="Arial Nova"/>
          <w:b w:val="1"/>
          <w:bCs w:val="1"/>
          <w:noProof w:val="0"/>
          <w:sz w:val="32"/>
          <w:szCs w:val="32"/>
          <w:lang w:val="en-GB"/>
        </w:rPr>
        <w:t>3.5 Demonstrate Social Value and Fair Work</w:t>
      </w:r>
      <w:bookmarkEnd w:id="459127593"/>
    </w:p>
    <w:p w:rsidR="5B175C56" w:rsidP="005C2AC0" w:rsidRDefault="5B175C56" w14:paraId="68353A57" w14:textId="6E0F936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To maintain strong relationships with clients, BrightWave should develop a social value plan that shows commitment to fair work practices and staff development.</w:t>
      </w:r>
    </w:p>
    <w:p w:rsidR="5B175C56" w:rsidP="005C2AC0" w:rsidRDefault="5B175C56" w14:paraId="7DC4D09C" w14:textId="4A77E9F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This should include:</w:t>
      </w:r>
    </w:p>
    <w:p w:rsidR="5B175C56" w:rsidP="005C2AC0" w:rsidRDefault="5B175C56" w14:paraId="0038C810" w14:textId="03E59910">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reporting on staff turnover, engagement, and wellbeing</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offering apprenticeships and training programme</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providing fair and transparent employment conditions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supporting local communities and social </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initiative</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Wood</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Brewster</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Brookes (2020) highlight that strong social value practices improve reputation and competitiveness, especially in public-sector contracts.</w:t>
      </w:r>
    </w:p>
    <w:p w:rsidR="005C2AC0" w:rsidP="005C2AC0" w:rsidRDefault="005C2AC0" w14:paraId="53147416" w14:textId="45019E0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C2AC0" w:rsidP="005C2AC0" w:rsidRDefault="005C2AC0" w14:paraId="264ECC5A" w14:textId="2096C40C">
      <w:pPr>
        <w:pStyle w:val="Heading1"/>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36"/>
          <w:szCs w:val="36"/>
          <w:lang w:val="en-GB"/>
        </w:rPr>
      </w:pPr>
    </w:p>
    <w:p w:rsidR="005C2AC0" w:rsidP="005C2AC0" w:rsidRDefault="005C2AC0" w14:paraId="63BEA9B0" w14:textId="35D23826">
      <w:pPr>
        <w:pStyle w:val="Heading1"/>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36"/>
          <w:szCs w:val="36"/>
          <w:lang w:val="en-GB"/>
        </w:rPr>
      </w:pPr>
    </w:p>
    <w:p w:rsidR="005C2AC0" w:rsidP="005C2AC0" w:rsidRDefault="005C2AC0" w14:paraId="081F25A1" w14:textId="6D53B6FF">
      <w:pPr>
        <w:pStyle w:val="Heading1"/>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36"/>
          <w:szCs w:val="36"/>
          <w:lang w:val="en-GB"/>
        </w:rPr>
      </w:pPr>
    </w:p>
    <w:p w:rsidR="005C2AC0" w:rsidP="005C2AC0" w:rsidRDefault="005C2AC0" w14:paraId="11CB7D14" w14:textId="4F29BBB9">
      <w:pPr>
        <w:pStyle w:val="Normal"/>
        <w:rPr>
          <w:noProof w:val="0"/>
          <w:lang w:val="en-GB"/>
        </w:rPr>
      </w:pPr>
    </w:p>
    <w:p w:rsidR="005C2AC0" w:rsidP="005C2AC0" w:rsidRDefault="005C2AC0" w14:paraId="57A10D03" w14:textId="1DA079D4">
      <w:pPr>
        <w:pStyle w:val="Normal"/>
        <w:rPr>
          <w:noProof w:val="0"/>
          <w:lang w:val="en-GB"/>
        </w:rPr>
      </w:pPr>
    </w:p>
    <w:p w:rsidR="005C2AC0" w:rsidP="005C2AC0" w:rsidRDefault="005C2AC0" w14:paraId="1D276562" w14:textId="45A37814">
      <w:pPr>
        <w:pStyle w:val="Normal"/>
        <w:rPr>
          <w:noProof w:val="0"/>
          <w:lang w:val="en-GB"/>
        </w:rPr>
      </w:pPr>
    </w:p>
    <w:p w:rsidR="005C2AC0" w:rsidP="005C2AC0" w:rsidRDefault="005C2AC0" w14:paraId="0CF570A9" w14:textId="671A3B26">
      <w:pPr>
        <w:pStyle w:val="Heading1"/>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36"/>
          <w:szCs w:val="36"/>
          <w:lang w:val="en-GB"/>
        </w:rPr>
      </w:pPr>
    </w:p>
    <w:p w:rsidR="4B3CC0BC" w:rsidP="4B3CC0BC" w:rsidRDefault="4B3CC0BC" w14:paraId="57AC6B2F" w14:textId="1B1C9BCA">
      <w:pPr>
        <w:pStyle w:val="Heading1"/>
        <w:spacing w:before="240" w:beforeAutospacing="off" w:after="240" w:afterAutospacing="off"/>
        <w:rPr>
          <w:rFonts w:ascii="Arial Nova" w:hAnsi="Arial Nova" w:eastAsia="Arial Nova" w:cs="Arial Nova"/>
          <w:b w:val="1"/>
          <w:bCs w:val="1"/>
          <w:i w:val="0"/>
          <w:iCs w:val="0"/>
          <w:caps w:val="0"/>
          <w:smallCaps w:val="0"/>
          <w:noProof w:val="0"/>
          <w:color w:val="0E2740"/>
          <w:sz w:val="36"/>
          <w:szCs w:val="36"/>
          <w:lang w:val="en-GB"/>
        </w:rPr>
      </w:pPr>
    </w:p>
    <w:p w:rsidR="4B3CC0BC" w:rsidP="4B3CC0BC" w:rsidRDefault="4B3CC0BC" w14:paraId="6FE64BB3" w14:textId="25EE760E">
      <w:pPr>
        <w:pStyle w:val="Heading1"/>
        <w:spacing w:before="240" w:beforeAutospacing="off" w:after="240" w:afterAutospacing="off"/>
        <w:rPr>
          <w:rFonts w:ascii="Arial Nova" w:hAnsi="Arial Nova" w:eastAsia="Arial Nova" w:cs="Arial Nova"/>
          <w:b w:val="1"/>
          <w:bCs w:val="1"/>
          <w:i w:val="0"/>
          <w:iCs w:val="0"/>
          <w:caps w:val="0"/>
          <w:smallCaps w:val="0"/>
          <w:noProof w:val="0"/>
          <w:color w:val="0E2740"/>
          <w:sz w:val="36"/>
          <w:szCs w:val="36"/>
          <w:lang w:val="en-GB"/>
        </w:rPr>
      </w:pPr>
    </w:p>
    <w:p w:rsidR="5B175C56" w:rsidP="22F7A51F" w:rsidRDefault="5B175C56" w14:paraId="71020A90" w14:textId="186933F2">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423021507" w:id="1459831211"/>
      <w:r w:rsidRPr="22F7A51F" w:rsidR="5B175C56">
        <w:rPr>
          <w:rFonts w:ascii="Arial Nova" w:hAnsi="Arial Nova" w:eastAsia="Arial Nova" w:cs="Arial Nova"/>
          <w:b w:val="1"/>
          <w:bCs w:val="1"/>
          <w:noProof w:val="0"/>
          <w:color w:val="0E2740"/>
          <w:sz w:val="32"/>
          <w:szCs w:val="32"/>
          <w:lang w:val="en-GB"/>
        </w:rPr>
        <w:t xml:space="preserve">4. </w:t>
      </w:r>
      <w:r w:rsidRPr="22F7A51F" w:rsidR="5B175C56">
        <w:rPr>
          <w:rFonts w:ascii="Arial Nova" w:hAnsi="Arial Nova" w:eastAsia="Arial Nova" w:cs="Arial Nova"/>
          <w:b w:val="1"/>
          <w:bCs w:val="1"/>
          <w:noProof w:val="0"/>
          <w:color w:val="0E2740"/>
          <w:sz w:val="32"/>
          <w:szCs w:val="32"/>
          <w:lang w:val="en-GB"/>
        </w:rPr>
        <w:t>Implementation</w:t>
      </w:r>
      <w:r w:rsidRPr="22F7A51F" w:rsidR="5B175C56">
        <w:rPr>
          <w:rFonts w:ascii="Arial Nova" w:hAnsi="Arial Nova" w:eastAsia="Arial Nova" w:cs="Arial Nova"/>
          <w:b w:val="1"/>
          <w:bCs w:val="1"/>
          <w:noProof w:val="0"/>
          <w:color w:val="0E2740"/>
          <w:sz w:val="32"/>
          <w:szCs w:val="32"/>
          <w:lang w:val="en-GB"/>
        </w:rPr>
        <w:t xml:space="preserve"> Plan</w:t>
      </w:r>
      <w:bookmarkEnd w:id="1459831211"/>
    </w:p>
    <w:p w:rsidR="5B175C56" w:rsidP="005C2AC0" w:rsidRDefault="5B175C56" w14:paraId="6E50C8D9" w14:textId="4763B05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A clear plan is needed to introduce these changes step by step.</w:t>
      </w:r>
    </w:p>
    <w:p w:rsidR="5B175C56" w:rsidP="4B3CC0BC" w:rsidRDefault="5B175C56" w14:paraId="1EED8703" w14:textId="46A58053">
      <w:pPr>
        <w:spacing w:before="240" w:beforeAutospacing="off" w:after="240" w:afterAutospacing="off"/>
        <w:rPr>
          <w:rFonts w:ascii="Arial Nova" w:hAnsi="Arial Nova" w:eastAsia="Arial Nova" w:cs="Arial Nova"/>
          <w:b w:val="0"/>
          <w:bCs w:val="0"/>
          <w:i w:val="0"/>
          <w:iCs w:val="0"/>
          <w:caps w:val="0"/>
          <w:smallCaps w:val="0"/>
          <w:noProof w:val="0"/>
          <w:color w:val="153D63" w:themeColor="text2" w:themeTint="E6" w:themeShade="FF"/>
          <w:sz w:val="32"/>
          <w:szCs w:val="32"/>
          <w:lang w:val="en-GB"/>
        </w:rPr>
      </w:pPr>
      <w:r w:rsidRPr="4B3CC0BC" w:rsidR="5B175C56">
        <w:rPr>
          <w:rFonts w:ascii="Arial Nova" w:hAnsi="Arial Nova" w:eastAsia="Arial Nova" w:cs="Arial Nova"/>
          <w:b w:val="1"/>
          <w:bCs w:val="1"/>
          <w:i w:val="0"/>
          <w:iCs w:val="0"/>
          <w:caps w:val="0"/>
          <w:smallCaps w:val="0"/>
          <w:noProof w:val="0"/>
          <w:color w:val="0E2740"/>
          <w:sz w:val="32"/>
          <w:szCs w:val="32"/>
          <w:lang w:val="en-GB"/>
        </w:rPr>
        <w:t>Phase 1: First 3 Months</w:t>
      </w:r>
    </w:p>
    <w:p w:rsidR="5B175C56" w:rsidP="005C2AC0" w:rsidRDefault="5B175C56" w14:paraId="0DA31108" w14:textId="52DFBF0C">
      <w:pPr>
        <w:spacing w:before="240" w:beforeAutospacing="off" w:after="240" w:afterAutospacing="off"/>
        <w:rPr>
          <w:rFonts w:ascii="Arial Nova" w:hAnsi="Arial Nova" w:eastAsia="Arial Nova" w:cs="Arial Nova"/>
          <w:b w:val="0"/>
          <w:bCs w:val="0"/>
          <w:i w:val="0"/>
          <w:iCs w:val="0"/>
          <w:caps w:val="0"/>
          <w:smallCaps w:val="0"/>
          <w:noProof w:val="0"/>
          <w:color w:val="153D63" w:themeColor="text2" w:themeTint="E6" w:themeShade="FF"/>
          <w:sz w:val="28"/>
          <w:szCs w:val="28"/>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Communicate the need for change to all staff</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Review existing HR policies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Begin designing management development programme</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Update induction materials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Introduce short-term recognition initiatives</w:t>
      </w:r>
    </w:p>
    <w:p w:rsidR="5B175C56" w:rsidP="005C2AC0" w:rsidRDefault="5B175C56" w14:paraId="2246CAF1" w14:textId="59376202">
      <w:pPr>
        <w:spacing w:before="240" w:beforeAutospacing="off" w:after="240" w:afterAutospacing="off"/>
        <w:rPr>
          <w:rFonts w:ascii="Arial Nova" w:hAnsi="Arial Nova" w:eastAsia="Arial Nova" w:cs="Arial Nova"/>
          <w:b w:val="0"/>
          <w:bCs w:val="0"/>
          <w:i w:val="0"/>
          <w:iCs w:val="0"/>
          <w:caps w:val="0"/>
          <w:smallCaps w:val="0"/>
          <w:noProof w:val="0"/>
          <w:color w:val="153D63" w:themeColor="text2" w:themeTint="E6" w:themeShade="FF"/>
          <w:sz w:val="28"/>
          <w:szCs w:val="28"/>
          <w:lang w:val="en-GB"/>
        </w:rPr>
      </w:pPr>
      <w:r w:rsidRPr="005C2AC0" w:rsidR="5B175C56">
        <w:rPr>
          <w:noProof w:val="0"/>
          <w:lang w:val="en-GB"/>
        </w:rPr>
        <w:t>Phase 2: 3 to 9 Months</w:t>
      </w:r>
    </w:p>
    <w:p w:rsidR="5B175C56" w:rsidP="005C2AC0" w:rsidRDefault="5B175C56" w14:paraId="7546E571" w14:textId="01D34AC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Launch management development training</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Introduce new performance-management framework</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Start employee voice groups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Communicate career pathways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Begin wellbeing and engagement activities</w:t>
      </w:r>
    </w:p>
    <w:p w:rsidR="5B175C56" w:rsidP="22F7A51F" w:rsidRDefault="5B175C56" w14:paraId="3488B216" w14:textId="5BBC6F64">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282096645" w:id="1577841803"/>
      <w:r w:rsidRPr="22F7A51F" w:rsidR="5B175C56">
        <w:rPr>
          <w:rFonts w:ascii="Arial Nova" w:hAnsi="Arial Nova" w:eastAsia="Arial Nova" w:cs="Arial Nova"/>
          <w:b w:val="1"/>
          <w:bCs w:val="1"/>
          <w:noProof w:val="0"/>
          <w:sz w:val="32"/>
          <w:szCs w:val="32"/>
          <w:lang w:val="en-GB"/>
        </w:rPr>
        <w:t xml:space="preserve">Phase 3: 9 to 18 </w:t>
      </w:r>
      <w:r w:rsidRPr="22F7A51F" w:rsidR="5B175C56">
        <w:rPr>
          <w:rFonts w:ascii="Arial Nova" w:hAnsi="Arial Nova" w:eastAsia="Arial Nova" w:cs="Arial Nova"/>
          <w:b w:val="1"/>
          <w:bCs w:val="1"/>
          <w:noProof w:val="0"/>
          <w:color w:val="0E2740"/>
          <w:sz w:val="32"/>
          <w:szCs w:val="32"/>
          <w:lang w:val="en-GB"/>
        </w:rPr>
        <w:t>Months</w:t>
      </w:r>
      <w:bookmarkEnd w:id="1577841803"/>
    </w:p>
    <w:p w:rsidR="5B175C56" w:rsidP="005C2AC0" w:rsidRDefault="5B175C56" w14:paraId="460DA3AF" w14:textId="529CF48F">
      <w:pPr>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28"/>
          <w:szCs w:val="28"/>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Align recruitment and appraisal systems with new values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Improve collaboration across teams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Strengthen culture through leadership behaviours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Publish social value progress for client</w:t>
      </w:r>
    </w:p>
    <w:p w:rsidR="5B175C56" w:rsidP="005C2AC0" w:rsidRDefault="5B175C56" w14:paraId="075E3C0A" w14:textId="63B449B1">
      <w:pPr>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32"/>
          <w:szCs w:val="32"/>
          <w:lang w:val="en-GB"/>
        </w:rPr>
      </w:pPr>
      <w:r w:rsidRPr="005C2AC0" w:rsidR="5B175C56">
        <w:rPr>
          <w:rFonts w:ascii="Arial Nova" w:hAnsi="Arial Nova" w:eastAsia="Arial Nova" w:cs="Arial Nova"/>
          <w:b w:val="1"/>
          <w:bCs w:val="1"/>
          <w:noProof w:val="0"/>
          <w:color w:val="153D63" w:themeColor="text2" w:themeTint="E6" w:themeShade="FF"/>
          <w:sz w:val="32"/>
          <w:szCs w:val="32"/>
          <w:lang w:val="en-GB"/>
        </w:rPr>
        <w:t>Phase 4:18Months</w:t>
      </w:r>
      <w:r w:rsidRPr="005C2AC0" w:rsidR="5E6E65EB">
        <w:rPr>
          <w:rFonts w:ascii="Arial Nova" w:hAnsi="Arial Nova" w:eastAsia="Arial Nova" w:cs="Arial Nova"/>
          <w:b w:val="1"/>
          <w:bCs w:val="1"/>
          <w:noProof w:val="0"/>
          <w:color w:val="153D63" w:themeColor="text2" w:themeTint="E6" w:themeShade="FF"/>
          <w:sz w:val="32"/>
          <w:szCs w:val="32"/>
          <w:lang w:val="en-GB"/>
        </w:rPr>
        <w:t xml:space="preserve"> </w:t>
      </w:r>
      <w:r w:rsidRPr="005C2AC0" w:rsidR="5B175C56">
        <w:rPr>
          <w:rFonts w:ascii="Arial Nova" w:hAnsi="Arial Nova" w:eastAsia="Arial Nova" w:cs="Arial Nova"/>
          <w:b w:val="1"/>
          <w:bCs w:val="1"/>
          <w:noProof w:val="0"/>
          <w:color w:val="153D63" w:themeColor="text2" w:themeTint="E6" w:themeShade="FF"/>
          <w:sz w:val="32"/>
          <w:szCs w:val="32"/>
          <w:lang w:val="en-GB"/>
        </w:rPr>
        <w:t>and Beyond</w:t>
      </w:r>
    </w:p>
    <w:p w:rsidR="5B175C56" w:rsidP="005C2AC0" w:rsidRDefault="5B175C56" w14:paraId="3AAF922B" w14:textId="665D389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Monitor</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engagement and turnover levels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Evaluate training and culture initiatives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Seek feedback from staff to improve programmes</w:t>
      </w:r>
      <w:r>
        <w:br/>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Continue leadership development and recognition </w:t>
      </w: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activitie</w:t>
      </w:r>
    </w:p>
    <w:p w:rsidR="5B175C56" w:rsidP="22F7A51F" w:rsidRDefault="5B175C56" w14:paraId="3646A61A" w14:textId="60E62FFC">
      <w:pPr>
        <w:pStyle w:val="Heading1"/>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299407550" w:id="1091826341"/>
      <w:r w:rsidRPr="22F7A51F" w:rsidR="5B175C56">
        <w:rPr>
          <w:rFonts w:ascii="Arial Nova" w:hAnsi="Arial Nova" w:eastAsia="Arial Nova" w:cs="Arial Nova"/>
          <w:b w:val="1"/>
          <w:bCs w:val="1"/>
          <w:noProof w:val="0"/>
          <w:sz w:val="32"/>
          <w:szCs w:val="32"/>
          <w:lang w:val="en-GB"/>
        </w:rPr>
        <w:t>5. Conclusion</w:t>
      </w:r>
      <w:bookmarkEnd w:id="1091826341"/>
    </w:p>
    <w:p w:rsidR="5B175C56" w:rsidP="005C2AC0" w:rsidRDefault="5B175C56" w14:paraId="1868C886" w14:textId="3C80BD3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5C2AC0"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 Services Ltd faces major challenges related to performance management, managerial capability, employee engagement, and organisational culture. These challenges are reducing service quality, lowering morale, and increasing turnover. They also create a risk that BrightWave could lose important public-sector contracts if it cannot demonstrate fair work and strong management practices.</w:t>
      </w:r>
    </w:p>
    <w:p w:rsidR="5B175C56" w:rsidP="142FA2FB" w:rsidRDefault="5B175C56" w14:paraId="6B2E137F" w14:textId="6AF6688F">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42FA2FB"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report recommends a people-centred approach that focuses on improving management skills, introducing a fair and consistent performance-management system, strengthening employee engagement, and developing a more supportiveorganisational culture. If these recommendations are implemented, </w:t>
      </w:r>
      <w:r w:rsidRPr="142FA2FB"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BrightWave</w:t>
      </w:r>
      <w:r w:rsidRPr="142FA2FB" w:rsidR="5B175C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can</w:t>
      </w:r>
      <w:r w:rsidRPr="142FA2FB" w:rsidR="5C2472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42FA2FB" w:rsidR="76AC1B7E">
        <w:rPr>
          <w:rFonts w:ascii="Arial Nova" w:hAnsi="Arial Nova" w:eastAsia="Arial Nova" w:cs="Arial Nova"/>
          <w:b w:val="0"/>
          <w:bCs w:val="0"/>
          <w:i w:val="0"/>
          <w:iCs w:val="0"/>
          <w:caps w:val="0"/>
          <w:smallCaps w:val="0"/>
          <w:noProof w:val="0"/>
          <w:color w:val="000000" w:themeColor="text1" w:themeTint="FF" w:themeShade="FF"/>
          <w:sz w:val="24"/>
          <w:szCs w:val="24"/>
          <w:lang w:val="en-GB"/>
        </w:rPr>
        <w:t>reduce turnover, improve morale, and deliver a higher quality service to clients. Over time, the organisation will become more competitive, more innovative, and more aligned with the expectations of employees and external stakeholders.</w:t>
      </w:r>
    </w:p>
    <w:p w:rsidR="005C2AC0" w:rsidP="5AC97E29" w:rsidRDefault="005C2AC0" w14:paraId="6EFE274A" w14:textId="138A561C">
      <w:pPr>
        <w:pStyle w:val="Heading1"/>
        <w:spacing w:before="240" w:beforeAutospacing="off" w:after="240" w:afterAutospacing="off"/>
        <w:rPr>
          <w:rFonts w:ascii="Arial Nova" w:hAnsi="Arial Nova" w:eastAsia="Arial Nova" w:cs="Arial Nova"/>
          <w:b w:val="1"/>
          <w:bCs w:val="1"/>
          <w:i w:val="0"/>
          <w:iCs w:val="0"/>
          <w:caps w:val="0"/>
          <w:smallCaps w:val="0"/>
          <w:noProof w:val="0"/>
          <w:color w:val="0E2740"/>
          <w:sz w:val="36"/>
          <w:szCs w:val="36"/>
          <w:lang w:val="en-GB"/>
        </w:rPr>
      </w:pPr>
    </w:p>
    <w:p w:rsidR="5AC97E29" w:rsidP="5AC97E29" w:rsidRDefault="5AC97E29" w14:paraId="4DF659A8" w14:textId="1B691849">
      <w:pPr>
        <w:pStyle w:val="Normal"/>
        <w:rPr>
          <w:noProof w:val="0"/>
          <w:lang w:val="en-GB"/>
        </w:rPr>
      </w:pPr>
    </w:p>
    <w:p w:rsidR="5AC97E29" w:rsidP="5AC97E29" w:rsidRDefault="5AC97E29" w14:paraId="147FF34D" w14:textId="0416064B">
      <w:pPr>
        <w:pStyle w:val="Normal"/>
        <w:rPr>
          <w:noProof w:val="0"/>
          <w:lang w:val="en-GB"/>
        </w:rPr>
      </w:pPr>
    </w:p>
    <w:p w:rsidR="005C2AC0" w:rsidP="005C2AC0" w:rsidRDefault="005C2AC0" w14:paraId="0620B667" w14:textId="23FC5183">
      <w:pPr>
        <w:pStyle w:val="Heading1"/>
        <w:spacing w:before="240" w:beforeAutospacing="off" w:after="240" w:afterAutospacing="off"/>
        <w:rPr>
          <w:rFonts w:ascii="Arial Nova" w:hAnsi="Arial Nova" w:eastAsia="Arial Nova" w:cs="Arial Nova"/>
          <w:b w:val="1"/>
          <w:bCs w:val="1"/>
          <w:noProof w:val="0"/>
          <w:sz w:val="32"/>
          <w:szCs w:val="32"/>
          <w:lang w:val="en-GB"/>
        </w:rPr>
      </w:pPr>
    </w:p>
    <w:p w:rsidR="5AC97E29" w:rsidP="5AC97E29" w:rsidRDefault="5AC97E29" w14:paraId="15F30099" w14:textId="7A2FB0F2">
      <w:pPr>
        <w:pStyle w:val="Normal"/>
        <w:rPr>
          <w:noProof w:val="0"/>
          <w:lang w:val="en-GB"/>
        </w:rPr>
      </w:pPr>
    </w:p>
    <w:p w:rsidR="5AC97E29" w:rsidP="5AC97E29" w:rsidRDefault="5AC97E29" w14:paraId="33E7A4F8" w14:textId="1DCA30C8">
      <w:pPr>
        <w:pStyle w:val="Normal"/>
        <w:rPr>
          <w:noProof w:val="0"/>
          <w:lang w:val="en-GB"/>
        </w:rPr>
      </w:pPr>
    </w:p>
    <w:p w:rsidR="005C2AC0" w:rsidP="005C2AC0" w:rsidRDefault="005C2AC0" w14:paraId="06328C63" w14:textId="2BF2E375">
      <w:pPr>
        <w:pStyle w:val="Heading1"/>
        <w:spacing w:before="240" w:beforeAutospacing="off" w:after="240" w:afterAutospacing="off"/>
        <w:rPr>
          <w:rFonts w:ascii="Arial Nova" w:hAnsi="Arial Nova" w:eastAsia="Arial Nova" w:cs="Arial Nova"/>
          <w:b w:val="1"/>
          <w:bCs w:val="1"/>
          <w:noProof w:val="0"/>
          <w:sz w:val="32"/>
          <w:szCs w:val="32"/>
          <w:lang w:val="en-GB"/>
        </w:rPr>
      </w:pPr>
    </w:p>
    <w:p w:rsidR="76AC1B7E" w:rsidP="22F7A51F" w:rsidRDefault="76AC1B7E" w14:paraId="66FFFF35" w14:textId="7F8DAEC7">
      <w:pPr>
        <w:pStyle w:val="Heading1"/>
        <w:spacing w:before="240" w:beforeAutospacing="off" w:after="240" w:afterAutospacing="off"/>
        <w:rPr>
          <w:rFonts w:ascii="Arial Nova" w:hAnsi="Arial Nova" w:eastAsia="Arial Nova" w:cs="Arial Nova"/>
          <w:b w:val="1"/>
          <w:bCs w:val="1"/>
          <w:i w:val="0"/>
          <w:iCs w:val="0"/>
          <w:caps w:val="0"/>
          <w:smallCaps w:val="0"/>
          <w:noProof w:val="0"/>
          <w:color w:val="0E2740" w:themeColor="text2" w:themeTint="E6" w:themeShade="FF"/>
          <w:sz w:val="32"/>
          <w:szCs w:val="32"/>
          <w:lang w:val="en-GB"/>
        </w:rPr>
      </w:pPr>
      <w:bookmarkStart w:name="_Toc1892682489" w:id="1044871199"/>
      <w:r w:rsidRPr="22F7A51F" w:rsidR="76AC1B7E">
        <w:rPr>
          <w:rFonts w:ascii="Arial Nova" w:hAnsi="Arial Nova" w:eastAsia="Arial Nova" w:cs="Arial Nova"/>
          <w:b w:val="1"/>
          <w:bCs w:val="1"/>
          <w:noProof w:val="0"/>
          <w:sz w:val="32"/>
          <w:szCs w:val="32"/>
          <w:lang w:val="en-GB"/>
        </w:rPr>
        <w:t>Referens</w:t>
      </w:r>
      <w:bookmarkEnd w:id="1044871199"/>
    </w:p>
    <w:p w:rsidR="3B1FE70F" w:rsidP="005C2AC0" w:rsidRDefault="3B1FE70F" w14:paraId="4AA0D43C" w14:textId="6023DEBC">
      <w:pPr>
        <w:pStyle w:val="Normal"/>
        <w:spacing w:before="240" w:beforeAutospacing="off" w:after="240" w:afterAutospacing="off"/>
        <w:rPr>
          <w:rFonts w:ascii="Arial Nova" w:hAnsi="Arial Nova" w:eastAsia="Arial Nova" w:cs="Arial Nova"/>
          <w:b w:val="1"/>
          <w:bCs w:val="1"/>
          <w:i w:val="0"/>
          <w:iCs w:val="0"/>
          <w:caps w:val="0"/>
          <w:smallCaps w:val="0"/>
          <w:noProof w:val="0"/>
          <w:color w:val="215E99" w:themeColor="text2" w:themeTint="BF" w:themeShade="FF"/>
          <w:sz w:val="36"/>
          <w:szCs w:val="36"/>
          <w:lang w:val="en-GB"/>
        </w:rPr>
      </w:pPr>
      <w:r w:rsidRPr="005C2AC0" w:rsidR="3B1FE70F">
        <w:rPr>
          <w:rFonts w:ascii="Arial Nova" w:hAnsi="Arial Nova" w:eastAsia="Arial Nova" w:cs="Arial Nova"/>
          <w:noProof w:val="0"/>
          <w:sz w:val="24"/>
          <w:szCs w:val="24"/>
          <w:lang w:val="en-GB"/>
        </w:rPr>
        <w:t xml:space="preserve">Armstrong, M. (2021) </w:t>
      </w:r>
      <w:r w:rsidRPr="005C2AC0" w:rsidR="3B1FE70F">
        <w:rPr>
          <w:rFonts w:ascii="Arial Nova" w:hAnsi="Arial Nova" w:eastAsia="Arial Nova" w:cs="Arial Nova"/>
          <w:i w:val="1"/>
          <w:iCs w:val="1"/>
          <w:noProof w:val="0"/>
          <w:sz w:val="24"/>
          <w:szCs w:val="24"/>
          <w:lang w:val="en-GB"/>
        </w:rPr>
        <w:t>Armstrong’s Handbook of Human Resource Management Practice</w:t>
      </w:r>
      <w:r w:rsidRPr="005C2AC0" w:rsidR="3B1FE70F">
        <w:rPr>
          <w:rFonts w:ascii="Arial Nova" w:hAnsi="Arial Nova" w:eastAsia="Arial Nova" w:cs="Arial Nova"/>
          <w:noProof w:val="0"/>
          <w:sz w:val="24"/>
          <w:szCs w:val="24"/>
          <w:lang w:val="en-GB"/>
        </w:rPr>
        <w:t xml:space="preserve">. 16th </w:t>
      </w:r>
      <w:r w:rsidRPr="005C2AC0" w:rsidR="3B1FE70F">
        <w:rPr>
          <w:rFonts w:ascii="Arial Nova" w:hAnsi="Arial Nova" w:eastAsia="Arial Nova" w:cs="Arial Nova"/>
          <w:noProof w:val="0"/>
          <w:sz w:val="24"/>
          <w:szCs w:val="24"/>
          <w:lang w:val="en-GB"/>
        </w:rPr>
        <w:t>edn</w:t>
      </w:r>
      <w:r w:rsidRPr="005C2AC0" w:rsidR="3B1FE70F">
        <w:rPr>
          <w:rFonts w:ascii="Arial Nova" w:hAnsi="Arial Nova" w:eastAsia="Arial Nova" w:cs="Arial Nova"/>
          <w:noProof w:val="0"/>
          <w:sz w:val="24"/>
          <w:szCs w:val="24"/>
          <w:lang w:val="en-GB"/>
        </w:rPr>
        <w:t>. London: Kogan Page.</w:t>
      </w:r>
      <w:r>
        <w:br/>
      </w:r>
      <w:r w:rsidRPr="005C2AC0" w:rsidR="3B1FE70F">
        <w:rPr>
          <w:rFonts w:ascii="Arial Nova" w:hAnsi="Arial Nova" w:eastAsia="Arial Nova" w:cs="Arial Nova"/>
          <w:noProof w:val="0"/>
          <w:sz w:val="24"/>
          <w:szCs w:val="24"/>
          <w:lang w:val="en-GB"/>
        </w:rPr>
        <w:t xml:space="preserve"> Bauer, T. (2010) ‘Onboarding new employees: Maximising success’, SHRM Foundation Report.</w:t>
      </w:r>
      <w:r>
        <w:br/>
      </w:r>
      <w:r w:rsidRPr="005C2AC0" w:rsidR="3B1FE70F">
        <w:rPr>
          <w:rFonts w:ascii="Arial Nova" w:hAnsi="Arial Nova" w:eastAsia="Arial Nova" w:cs="Arial Nova"/>
          <w:noProof w:val="0"/>
          <w:sz w:val="24"/>
          <w:szCs w:val="24"/>
          <w:lang w:val="en-GB"/>
        </w:rPr>
        <w:t xml:space="preserve"> CIPD (2021) </w:t>
      </w:r>
      <w:r w:rsidRPr="005C2AC0" w:rsidR="3B1FE70F">
        <w:rPr>
          <w:rFonts w:ascii="Arial Nova" w:hAnsi="Arial Nova" w:eastAsia="Arial Nova" w:cs="Arial Nova"/>
          <w:i w:val="1"/>
          <w:iCs w:val="1"/>
          <w:noProof w:val="0"/>
          <w:sz w:val="24"/>
          <w:szCs w:val="24"/>
          <w:lang w:val="en-GB"/>
        </w:rPr>
        <w:t>People Profession 2021: UK Survey Report</w:t>
      </w:r>
      <w:r w:rsidRPr="005C2AC0" w:rsidR="3B1FE70F">
        <w:rPr>
          <w:rFonts w:ascii="Arial Nova" w:hAnsi="Arial Nova" w:eastAsia="Arial Nova" w:cs="Arial Nova"/>
          <w:noProof w:val="0"/>
          <w:sz w:val="24"/>
          <w:szCs w:val="24"/>
          <w:lang w:val="en-GB"/>
        </w:rPr>
        <w:t>. London: CIPD.</w:t>
      </w:r>
      <w:r>
        <w:br/>
      </w:r>
      <w:r w:rsidRPr="005C2AC0" w:rsidR="3B1FE70F">
        <w:rPr>
          <w:rFonts w:ascii="Arial Nova" w:hAnsi="Arial Nova" w:eastAsia="Arial Nova" w:cs="Arial Nova"/>
          <w:noProof w:val="0"/>
          <w:sz w:val="24"/>
          <w:szCs w:val="24"/>
          <w:lang w:val="en-GB"/>
        </w:rPr>
        <w:t xml:space="preserve"> Denison, D. (2012) </w:t>
      </w:r>
      <w:r w:rsidRPr="005C2AC0" w:rsidR="3B1FE70F">
        <w:rPr>
          <w:rFonts w:ascii="Arial Nova" w:hAnsi="Arial Nova" w:eastAsia="Arial Nova" w:cs="Arial Nova"/>
          <w:i w:val="1"/>
          <w:iCs w:val="1"/>
          <w:noProof w:val="0"/>
          <w:sz w:val="24"/>
          <w:szCs w:val="24"/>
          <w:lang w:val="en-GB"/>
        </w:rPr>
        <w:t>Leading Culture Change in Global Organisations</w:t>
      </w:r>
      <w:r w:rsidRPr="005C2AC0" w:rsidR="3B1FE70F">
        <w:rPr>
          <w:rFonts w:ascii="Arial Nova" w:hAnsi="Arial Nova" w:eastAsia="Arial Nova" w:cs="Arial Nova"/>
          <w:noProof w:val="0"/>
          <w:sz w:val="24"/>
          <w:szCs w:val="24"/>
          <w:lang w:val="en-GB"/>
        </w:rPr>
        <w:t>. San Francisco: Jossey-Bass.</w:t>
      </w:r>
      <w:r>
        <w:br/>
      </w:r>
      <w:r w:rsidRPr="005C2AC0" w:rsidR="3B1FE70F">
        <w:rPr>
          <w:rFonts w:ascii="Arial Nova" w:hAnsi="Arial Nova" w:eastAsia="Arial Nova" w:cs="Arial Nova"/>
          <w:noProof w:val="0"/>
          <w:sz w:val="24"/>
          <w:szCs w:val="24"/>
          <w:lang w:val="en-GB"/>
        </w:rPr>
        <w:t xml:space="preserve"> Edmondson, A. (2018) </w:t>
      </w:r>
      <w:r w:rsidRPr="005C2AC0" w:rsidR="3B1FE70F">
        <w:rPr>
          <w:rFonts w:ascii="Arial Nova" w:hAnsi="Arial Nova" w:eastAsia="Arial Nova" w:cs="Arial Nova"/>
          <w:i w:val="1"/>
          <w:iCs w:val="1"/>
          <w:noProof w:val="0"/>
          <w:sz w:val="24"/>
          <w:szCs w:val="24"/>
          <w:lang w:val="en-GB"/>
        </w:rPr>
        <w:t>The Fearless Organization</w:t>
      </w:r>
      <w:r w:rsidRPr="005C2AC0" w:rsidR="3B1FE70F">
        <w:rPr>
          <w:rFonts w:ascii="Arial Nova" w:hAnsi="Arial Nova" w:eastAsia="Arial Nova" w:cs="Arial Nova"/>
          <w:noProof w:val="0"/>
          <w:sz w:val="24"/>
          <w:szCs w:val="24"/>
          <w:lang w:val="en-GB"/>
        </w:rPr>
        <w:t>. Hoboken: Wiley.</w:t>
      </w:r>
      <w:r>
        <w:br/>
      </w:r>
      <w:r w:rsidRPr="005C2AC0" w:rsidR="3B1FE70F">
        <w:rPr>
          <w:rFonts w:ascii="Arial Nova" w:hAnsi="Arial Nova" w:eastAsia="Arial Nova" w:cs="Arial Nova"/>
          <w:noProof w:val="0"/>
          <w:sz w:val="24"/>
          <w:szCs w:val="24"/>
          <w:lang w:val="en-GB"/>
        </w:rPr>
        <w:t xml:space="preserve"> Goleman, D. (2000) ‘Leadership that gets results’, </w:t>
      </w:r>
      <w:r w:rsidRPr="005C2AC0" w:rsidR="3B1FE70F">
        <w:rPr>
          <w:rFonts w:ascii="Arial Nova" w:hAnsi="Arial Nova" w:eastAsia="Arial Nova" w:cs="Arial Nova"/>
          <w:i w:val="1"/>
          <w:iCs w:val="1"/>
          <w:noProof w:val="0"/>
          <w:sz w:val="24"/>
          <w:szCs w:val="24"/>
          <w:lang w:val="en-GB"/>
        </w:rPr>
        <w:t>Harvard Business Review</w:t>
      </w:r>
      <w:r w:rsidRPr="005C2AC0" w:rsidR="3B1FE70F">
        <w:rPr>
          <w:rFonts w:ascii="Arial Nova" w:hAnsi="Arial Nova" w:eastAsia="Arial Nova" w:cs="Arial Nova"/>
          <w:noProof w:val="0"/>
          <w:sz w:val="24"/>
          <w:szCs w:val="24"/>
          <w:lang w:val="en-GB"/>
        </w:rPr>
        <w:t>, 78(2), pp. 78–90.</w:t>
      </w:r>
      <w:r>
        <w:br/>
      </w:r>
      <w:r w:rsidRPr="005C2AC0" w:rsidR="3B1FE70F">
        <w:rPr>
          <w:rFonts w:ascii="Arial Nova" w:hAnsi="Arial Nova" w:eastAsia="Arial Nova" w:cs="Arial Nova"/>
          <w:noProof w:val="0"/>
          <w:sz w:val="24"/>
          <w:szCs w:val="24"/>
          <w:lang w:val="en-GB"/>
        </w:rPr>
        <w:t xml:space="preserve"> Hawkins, P. and Smith, N. (2013) </w:t>
      </w:r>
      <w:r w:rsidRPr="005C2AC0" w:rsidR="3B1FE70F">
        <w:rPr>
          <w:rFonts w:ascii="Arial Nova" w:hAnsi="Arial Nova" w:eastAsia="Arial Nova" w:cs="Arial Nova"/>
          <w:i w:val="1"/>
          <w:iCs w:val="1"/>
          <w:noProof w:val="0"/>
          <w:sz w:val="24"/>
          <w:szCs w:val="24"/>
          <w:lang w:val="en-GB"/>
        </w:rPr>
        <w:t>Coaching, Mentoring and Organisational Consultancy</w:t>
      </w:r>
      <w:r w:rsidRPr="005C2AC0" w:rsidR="3B1FE70F">
        <w:rPr>
          <w:rFonts w:ascii="Arial Nova" w:hAnsi="Arial Nova" w:eastAsia="Arial Nova" w:cs="Arial Nova"/>
          <w:noProof w:val="0"/>
          <w:sz w:val="24"/>
          <w:szCs w:val="24"/>
          <w:lang w:val="en-GB"/>
        </w:rPr>
        <w:t>. Maidenhead: McGraw Hill.</w:t>
      </w:r>
      <w:r>
        <w:br/>
      </w:r>
      <w:r w:rsidRPr="005C2AC0" w:rsidR="3B1FE70F">
        <w:rPr>
          <w:rFonts w:ascii="Arial Nova" w:hAnsi="Arial Nova" w:eastAsia="Arial Nova" w:cs="Arial Nova"/>
          <w:noProof w:val="0"/>
          <w:sz w:val="24"/>
          <w:szCs w:val="24"/>
          <w:lang w:val="en-GB"/>
        </w:rPr>
        <w:t xml:space="preserve"> Herzberg, F. (1968) ‘One more time: How do you motivate employees?’, </w:t>
      </w:r>
      <w:r w:rsidRPr="005C2AC0" w:rsidR="3B1FE70F">
        <w:rPr>
          <w:rFonts w:ascii="Arial Nova" w:hAnsi="Arial Nova" w:eastAsia="Arial Nova" w:cs="Arial Nova"/>
          <w:i w:val="1"/>
          <w:iCs w:val="1"/>
          <w:noProof w:val="0"/>
          <w:sz w:val="24"/>
          <w:szCs w:val="24"/>
          <w:lang w:val="en-GB"/>
        </w:rPr>
        <w:t>Harvard Business Review</w:t>
      </w:r>
      <w:r w:rsidRPr="005C2AC0" w:rsidR="3B1FE70F">
        <w:rPr>
          <w:rFonts w:ascii="Arial Nova" w:hAnsi="Arial Nova" w:eastAsia="Arial Nova" w:cs="Arial Nova"/>
          <w:noProof w:val="0"/>
          <w:sz w:val="24"/>
          <w:szCs w:val="24"/>
          <w:lang w:val="en-GB"/>
        </w:rPr>
        <w:t>, 46(1), pp. 53–62.</w:t>
      </w:r>
      <w:r>
        <w:br/>
      </w:r>
      <w:r w:rsidRPr="005C2AC0" w:rsidR="3B1FE70F">
        <w:rPr>
          <w:rFonts w:ascii="Arial Nova" w:hAnsi="Arial Nova" w:eastAsia="Arial Nova" w:cs="Arial Nova"/>
          <w:noProof w:val="0"/>
          <w:sz w:val="24"/>
          <w:szCs w:val="24"/>
          <w:lang w:val="en-GB"/>
        </w:rPr>
        <w:t xml:space="preserve"> Hill, L. and Lineback, K. (2011) </w:t>
      </w:r>
      <w:r w:rsidRPr="005C2AC0" w:rsidR="3B1FE70F">
        <w:rPr>
          <w:rFonts w:ascii="Arial Nova" w:hAnsi="Arial Nova" w:eastAsia="Arial Nova" w:cs="Arial Nova"/>
          <w:i w:val="1"/>
          <w:iCs w:val="1"/>
          <w:noProof w:val="0"/>
          <w:sz w:val="24"/>
          <w:szCs w:val="24"/>
          <w:lang w:val="en-GB"/>
        </w:rPr>
        <w:t>Being the Boss</w:t>
      </w:r>
      <w:r w:rsidRPr="005C2AC0" w:rsidR="3B1FE70F">
        <w:rPr>
          <w:rFonts w:ascii="Arial Nova" w:hAnsi="Arial Nova" w:eastAsia="Arial Nova" w:cs="Arial Nova"/>
          <w:noProof w:val="0"/>
          <w:sz w:val="24"/>
          <w:szCs w:val="24"/>
          <w:lang w:val="en-GB"/>
        </w:rPr>
        <w:t>. Boston: Harvard Business Review Press.</w:t>
      </w:r>
      <w:r>
        <w:br/>
      </w:r>
      <w:r w:rsidRPr="005C2AC0" w:rsidR="3B1FE70F">
        <w:rPr>
          <w:rFonts w:ascii="Arial Nova" w:hAnsi="Arial Nova" w:eastAsia="Arial Nova" w:cs="Arial Nova"/>
          <w:noProof w:val="0"/>
          <w:sz w:val="24"/>
          <w:szCs w:val="24"/>
          <w:lang w:val="en-GB"/>
        </w:rPr>
        <w:t xml:space="preserve"> Hom, P., Lee, T., Shaw, </w:t>
      </w:r>
      <w:r w:rsidRPr="005C2AC0" w:rsidR="3B1FE70F">
        <w:rPr>
          <w:rFonts w:ascii="Arial Nova" w:hAnsi="Arial Nova" w:eastAsia="Arial Nova" w:cs="Arial Nova"/>
          <w:noProof w:val="0"/>
          <w:sz w:val="24"/>
          <w:szCs w:val="24"/>
          <w:lang w:val="en-GB"/>
        </w:rPr>
        <w:t>J.</w:t>
      </w:r>
      <w:r w:rsidRPr="005C2AC0" w:rsidR="3B1FE70F">
        <w:rPr>
          <w:rFonts w:ascii="Arial Nova" w:hAnsi="Arial Nova" w:eastAsia="Arial Nova" w:cs="Arial Nova"/>
          <w:noProof w:val="0"/>
          <w:sz w:val="24"/>
          <w:szCs w:val="24"/>
          <w:lang w:val="en-GB"/>
        </w:rPr>
        <w:t xml:space="preserve"> and Hausknecht, J. (2017) ‘One hundred years of employee turnover theory’, </w:t>
      </w:r>
      <w:r w:rsidRPr="005C2AC0" w:rsidR="3B1FE70F">
        <w:rPr>
          <w:rFonts w:ascii="Arial Nova" w:hAnsi="Arial Nova" w:eastAsia="Arial Nova" w:cs="Arial Nova"/>
          <w:i w:val="1"/>
          <w:iCs w:val="1"/>
          <w:noProof w:val="0"/>
          <w:sz w:val="24"/>
          <w:szCs w:val="24"/>
          <w:lang w:val="en-GB"/>
        </w:rPr>
        <w:t>Journal of Applied Psychology</w:t>
      </w:r>
      <w:r w:rsidRPr="005C2AC0" w:rsidR="3B1FE70F">
        <w:rPr>
          <w:rFonts w:ascii="Arial Nova" w:hAnsi="Arial Nova" w:eastAsia="Arial Nova" w:cs="Arial Nova"/>
          <w:noProof w:val="0"/>
          <w:sz w:val="24"/>
          <w:szCs w:val="24"/>
          <w:lang w:val="en-GB"/>
        </w:rPr>
        <w:t>, 102(3), pp. 530–545.</w:t>
      </w:r>
      <w:r>
        <w:br/>
      </w:r>
      <w:r w:rsidRPr="005C2AC0" w:rsidR="3B1FE70F">
        <w:rPr>
          <w:rFonts w:ascii="Arial Nova" w:hAnsi="Arial Nova" w:eastAsia="Arial Nova" w:cs="Arial Nova"/>
          <w:noProof w:val="0"/>
          <w:sz w:val="24"/>
          <w:szCs w:val="24"/>
          <w:lang w:val="en-GB"/>
        </w:rPr>
        <w:t xml:space="preserve"> Kaye, B. and </w:t>
      </w:r>
      <w:r w:rsidRPr="005C2AC0" w:rsidR="3B1FE70F">
        <w:rPr>
          <w:rFonts w:ascii="Arial Nova" w:hAnsi="Arial Nova" w:eastAsia="Arial Nova" w:cs="Arial Nova"/>
          <w:noProof w:val="0"/>
          <w:sz w:val="24"/>
          <w:szCs w:val="24"/>
          <w:lang w:val="en-GB"/>
        </w:rPr>
        <w:t>Giulioni</w:t>
      </w:r>
      <w:r w:rsidRPr="005C2AC0" w:rsidR="3B1FE70F">
        <w:rPr>
          <w:rFonts w:ascii="Arial Nova" w:hAnsi="Arial Nova" w:eastAsia="Arial Nova" w:cs="Arial Nova"/>
          <w:noProof w:val="0"/>
          <w:sz w:val="24"/>
          <w:szCs w:val="24"/>
          <w:lang w:val="en-GB"/>
        </w:rPr>
        <w:t xml:space="preserve">, J. (2015) </w:t>
      </w:r>
      <w:r w:rsidRPr="005C2AC0" w:rsidR="3B1FE70F">
        <w:rPr>
          <w:rFonts w:ascii="Arial Nova" w:hAnsi="Arial Nova" w:eastAsia="Arial Nova" w:cs="Arial Nova"/>
          <w:i w:val="1"/>
          <w:iCs w:val="1"/>
          <w:noProof w:val="0"/>
          <w:sz w:val="24"/>
          <w:szCs w:val="24"/>
          <w:lang w:val="en-GB"/>
        </w:rPr>
        <w:t>Help Them Grow or Watch Them Go</w:t>
      </w:r>
      <w:r w:rsidRPr="005C2AC0" w:rsidR="3B1FE70F">
        <w:rPr>
          <w:rFonts w:ascii="Arial Nova" w:hAnsi="Arial Nova" w:eastAsia="Arial Nova" w:cs="Arial Nova"/>
          <w:noProof w:val="0"/>
          <w:sz w:val="24"/>
          <w:szCs w:val="24"/>
          <w:lang w:val="en-GB"/>
        </w:rPr>
        <w:t>. San Francisco: Berrett-Koehler.</w:t>
      </w:r>
      <w:r>
        <w:br/>
      </w:r>
      <w:r w:rsidRPr="005C2AC0" w:rsidR="3B1FE70F">
        <w:rPr>
          <w:rFonts w:ascii="Arial Nova" w:hAnsi="Arial Nova" w:eastAsia="Arial Nova" w:cs="Arial Nova"/>
          <w:noProof w:val="0"/>
          <w:sz w:val="24"/>
          <w:szCs w:val="24"/>
          <w:lang w:val="en-GB"/>
        </w:rPr>
        <w:t xml:space="preserve"> Kruse, K. (2015) </w:t>
      </w:r>
      <w:r w:rsidRPr="005C2AC0" w:rsidR="3B1FE70F">
        <w:rPr>
          <w:rFonts w:ascii="Arial Nova" w:hAnsi="Arial Nova" w:eastAsia="Arial Nova" w:cs="Arial Nova"/>
          <w:i w:val="1"/>
          <w:iCs w:val="1"/>
          <w:noProof w:val="0"/>
          <w:sz w:val="24"/>
          <w:szCs w:val="24"/>
          <w:lang w:val="en-GB"/>
        </w:rPr>
        <w:t>Employee Engagement 2.0</w:t>
      </w:r>
      <w:r w:rsidRPr="005C2AC0" w:rsidR="3B1FE70F">
        <w:rPr>
          <w:rFonts w:ascii="Arial Nova" w:hAnsi="Arial Nova" w:eastAsia="Arial Nova" w:cs="Arial Nova"/>
          <w:noProof w:val="0"/>
          <w:sz w:val="24"/>
          <w:szCs w:val="24"/>
          <w:lang w:val="en-GB"/>
        </w:rPr>
        <w:t>. New York: Kruse Group.</w:t>
      </w:r>
      <w:r>
        <w:br/>
      </w:r>
      <w:r w:rsidRPr="005C2AC0" w:rsidR="3B1FE70F">
        <w:rPr>
          <w:rFonts w:ascii="Arial Nova" w:hAnsi="Arial Nova" w:eastAsia="Arial Nova" w:cs="Arial Nova"/>
          <w:noProof w:val="0"/>
          <w:sz w:val="24"/>
          <w:szCs w:val="24"/>
          <w:lang w:val="en-GB"/>
        </w:rPr>
        <w:t xml:space="preserve"> </w:t>
      </w:r>
      <w:r w:rsidRPr="005C2AC0" w:rsidR="3B1FE70F">
        <w:rPr>
          <w:rFonts w:ascii="Arial Nova" w:hAnsi="Arial Nova" w:eastAsia="Arial Nova" w:cs="Arial Nova"/>
          <w:noProof w:val="0"/>
          <w:sz w:val="24"/>
          <w:szCs w:val="24"/>
          <w:lang w:val="en-GB"/>
        </w:rPr>
        <w:t>Pulakos</w:t>
      </w:r>
      <w:r w:rsidRPr="005C2AC0" w:rsidR="3B1FE70F">
        <w:rPr>
          <w:rFonts w:ascii="Arial Nova" w:hAnsi="Arial Nova" w:eastAsia="Arial Nova" w:cs="Arial Nova"/>
          <w:noProof w:val="0"/>
          <w:sz w:val="24"/>
          <w:szCs w:val="24"/>
          <w:lang w:val="en-GB"/>
        </w:rPr>
        <w:t xml:space="preserve">, E. and O’Leary, R. (2011) ‘Why is performance management broken?’, </w:t>
      </w:r>
      <w:r w:rsidRPr="005C2AC0" w:rsidR="3B1FE70F">
        <w:rPr>
          <w:rFonts w:ascii="Arial Nova" w:hAnsi="Arial Nova" w:eastAsia="Arial Nova" w:cs="Arial Nova"/>
          <w:i w:val="1"/>
          <w:iCs w:val="1"/>
          <w:noProof w:val="0"/>
          <w:sz w:val="24"/>
          <w:szCs w:val="24"/>
          <w:lang w:val="en-GB"/>
        </w:rPr>
        <w:t>Industrial and Organizational Psychology</w:t>
      </w:r>
      <w:r w:rsidRPr="005C2AC0" w:rsidR="3B1FE70F">
        <w:rPr>
          <w:rFonts w:ascii="Arial Nova" w:hAnsi="Arial Nova" w:eastAsia="Arial Nova" w:cs="Arial Nova"/>
          <w:noProof w:val="0"/>
          <w:sz w:val="24"/>
          <w:szCs w:val="24"/>
          <w:lang w:val="en-GB"/>
        </w:rPr>
        <w:t>, 4(2), pp. 146–164.</w:t>
      </w:r>
      <w:r>
        <w:br/>
      </w:r>
      <w:r w:rsidRPr="005C2AC0" w:rsidR="3B1FE70F">
        <w:rPr>
          <w:rFonts w:ascii="Arial Nova" w:hAnsi="Arial Nova" w:eastAsia="Arial Nova" w:cs="Arial Nova"/>
          <w:noProof w:val="0"/>
          <w:sz w:val="24"/>
          <w:szCs w:val="24"/>
          <w:lang w:val="en-GB"/>
        </w:rPr>
        <w:t xml:space="preserve"> Purcell, </w:t>
      </w:r>
      <w:r w:rsidRPr="005C2AC0" w:rsidR="3B1FE70F">
        <w:rPr>
          <w:rFonts w:ascii="Arial Nova" w:hAnsi="Arial Nova" w:eastAsia="Arial Nova" w:cs="Arial Nova"/>
          <w:noProof w:val="0"/>
          <w:sz w:val="24"/>
          <w:szCs w:val="24"/>
          <w:lang w:val="en-GB"/>
        </w:rPr>
        <w:t>J.</w:t>
      </w:r>
      <w:r w:rsidRPr="005C2AC0" w:rsidR="3B1FE70F">
        <w:rPr>
          <w:rFonts w:ascii="Arial Nova" w:hAnsi="Arial Nova" w:eastAsia="Arial Nova" w:cs="Arial Nova"/>
          <w:noProof w:val="0"/>
          <w:sz w:val="24"/>
          <w:szCs w:val="24"/>
          <w:lang w:val="en-GB"/>
        </w:rPr>
        <w:t xml:space="preserve"> and Hutchinson, S. (2007) ‘Front-line managers as agents in the HRM–performance chain’, </w:t>
      </w:r>
      <w:r w:rsidRPr="005C2AC0" w:rsidR="3B1FE70F">
        <w:rPr>
          <w:rFonts w:ascii="Arial Nova" w:hAnsi="Arial Nova" w:eastAsia="Arial Nova" w:cs="Arial Nova"/>
          <w:i w:val="1"/>
          <w:iCs w:val="1"/>
          <w:noProof w:val="0"/>
          <w:sz w:val="24"/>
          <w:szCs w:val="24"/>
          <w:lang w:val="en-GB"/>
        </w:rPr>
        <w:t>Human Resource Management Journal</w:t>
      </w:r>
      <w:r w:rsidRPr="005C2AC0" w:rsidR="3B1FE70F">
        <w:rPr>
          <w:rFonts w:ascii="Arial Nova" w:hAnsi="Arial Nova" w:eastAsia="Arial Nova" w:cs="Arial Nova"/>
          <w:noProof w:val="0"/>
          <w:sz w:val="24"/>
          <w:szCs w:val="24"/>
          <w:lang w:val="en-GB"/>
        </w:rPr>
        <w:t>, 17(1), pp. 3–20.</w:t>
      </w:r>
      <w:r>
        <w:br/>
      </w:r>
      <w:r w:rsidRPr="005C2AC0" w:rsidR="3B1FE70F">
        <w:rPr>
          <w:rFonts w:ascii="Arial Nova" w:hAnsi="Arial Nova" w:eastAsia="Arial Nova" w:cs="Arial Nova"/>
          <w:noProof w:val="0"/>
          <w:sz w:val="24"/>
          <w:szCs w:val="24"/>
          <w:lang w:val="en-GB"/>
        </w:rPr>
        <w:t xml:space="preserve"> Schein, E. (2017) </w:t>
      </w:r>
      <w:r w:rsidRPr="005C2AC0" w:rsidR="3B1FE70F">
        <w:rPr>
          <w:rFonts w:ascii="Arial Nova" w:hAnsi="Arial Nova" w:eastAsia="Arial Nova" w:cs="Arial Nova"/>
          <w:i w:val="1"/>
          <w:iCs w:val="1"/>
          <w:noProof w:val="0"/>
          <w:sz w:val="24"/>
          <w:szCs w:val="24"/>
          <w:lang w:val="en-GB"/>
        </w:rPr>
        <w:t>Organizational Culture and Leadership</w:t>
      </w:r>
      <w:r w:rsidRPr="005C2AC0" w:rsidR="3B1FE70F">
        <w:rPr>
          <w:rFonts w:ascii="Arial Nova" w:hAnsi="Arial Nova" w:eastAsia="Arial Nova" w:cs="Arial Nova"/>
          <w:noProof w:val="0"/>
          <w:sz w:val="24"/>
          <w:szCs w:val="24"/>
          <w:lang w:val="en-GB"/>
        </w:rPr>
        <w:t xml:space="preserve">. 5th </w:t>
      </w:r>
      <w:r w:rsidRPr="005C2AC0" w:rsidR="3B1FE70F">
        <w:rPr>
          <w:rFonts w:ascii="Arial Nova" w:hAnsi="Arial Nova" w:eastAsia="Arial Nova" w:cs="Arial Nova"/>
          <w:noProof w:val="0"/>
          <w:sz w:val="24"/>
          <w:szCs w:val="24"/>
          <w:lang w:val="en-GB"/>
        </w:rPr>
        <w:t>edn</w:t>
      </w:r>
      <w:r w:rsidRPr="005C2AC0" w:rsidR="3B1FE70F">
        <w:rPr>
          <w:rFonts w:ascii="Arial Nova" w:hAnsi="Arial Nova" w:eastAsia="Arial Nova" w:cs="Arial Nova"/>
          <w:noProof w:val="0"/>
          <w:sz w:val="24"/>
          <w:szCs w:val="24"/>
          <w:lang w:val="en-GB"/>
        </w:rPr>
        <w:t>. Hoboken: Wiley.</w:t>
      </w:r>
      <w:r>
        <w:br/>
      </w:r>
      <w:r w:rsidRPr="005C2AC0" w:rsidR="3B1FE70F">
        <w:rPr>
          <w:rFonts w:ascii="Arial Nova" w:hAnsi="Arial Nova" w:eastAsia="Arial Nova" w:cs="Arial Nova"/>
          <w:noProof w:val="0"/>
          <w:sz w:val="24"/>
          <w:szCs w:val="24"/>
          <w:lang w:val="en-GB"/>
        </w:rPr>
        <w:t xml:space="preserve"> Torrington, D. et al. (2020) </w:t>
      </w:r>
      <w:r w:rsidRPr="005C2AC0" w:rsidR="3B1FE70F">
        <w:rPr>
          <w:rFonts w:ascii="Arial Nova" w:hAnsi="Arial Nova" w:eastAsia="Arial Nova" w:cs="Arial Nova"/>
          <w:i w:val="1"/>
          <w:iCs w:val="1"/>
          <w:noProof w:val="0"/>
          <w:sz w:val="24"/>
          <w:szCs w:val="24"/>
          <w:lang w:val="en-GB"/>
        </w:rPr>
        <w:t>Human Resource Management</w:t>
      </w:r>
      <w:r w:rsidRPr="005C2AC0" w:rsidR="3B1FE70F">
        <w:rPr>
          <w:rFonts w:ascii="Arial Nova" w:hAnsi="Arial Nova" w:eastAsia="Arial Nova" w:cs="Arial Nova"/>
          <w:noProof w:val="0"/>
          <w:sz w:val="24"/>
          <w:szCs w:val="24"/>
          <w:lang w:val="en-GB"/>
        </w:rPr>
        <w:t xml:space="preserve">. 11th </w:t>
      </w:r>
      <w:r w:rsidRPr="005C2AC0" w:rsidR="3B1FE70F">
        <w:rPr>
          <w:rFonts w:ascii="Arial Nova" w:hAnsi="Arial Nova" w:eastAsia="Arial Nova" w:cs="Arial Nova"/>
          <w:noProof w:val="0"/>
          <w:sz w:val="24"/>
          <w:szCs w:val="24"/>
          <w:lang w:val="en-GB"/>
        </w:rPr>
        <w:t>edn</w:t>
      </w:r>
      <w:r w:rsidRPr="005C2AC0" w:rsidR="3B1FE70F">
        <w:rPr>
          <w:rFonts w:ascii="Arial Nova" w:hAnsi="Arial Nova" w:eastAsia="Arial Nova" w:cs="Arial Nova"/>
          <w:noProof w:val="0"/>
          <w:sz w:val="24"/>
          <w:szCs w:val="24"/>
          <w:lang w:val="en-GB"/>
        </w:rPr>
        <w:t>. Harlow: Pearson.</w:t>
      </w:r>
      <w:r>
        <w:br/>
      </w:r>
      <w:r w:rsidRPr="005C2AC0" w:rsidR="3B1FE70F">
        <w:rPr>
          <w:rFonts w:ascii="Arial Nova" w:hAnsi="Arial Nova" w:eastAsia="Arial Nova" w:cs="Arial Nova"/>
          <w:noProof w:val="0"/>
          <w:sz w:val="24"/>
          <w:szCs w:val="24"/>
          <w:lang w:val="en-GB"/>
        </w:rPr>
        <w:t xml:space="preserve"> Ulrich, D. et al. (2012) </w:t>
      </w:r>
      <w:r w:rsidRPr="005C2AC0" w:rsidR="3B1FE70F">
        <w:rPr>
          <w:rFonts w:ascii="Arial Nova" w:hAnsi="Arial Nova" w:eastAsia="Arial Nova" w:cs="Arial Nova"/>
          <w:i w:val="1"/>
          <w:iCs w:val="1"/>
          <w:noProof w:val="0"/>
          <w:sz w:val="24"/>
          <w:szCs w:val="24"/>
          <w:lang w:val="en-GB"/>
        </w:rPr>
        <w:t>HR from the Outside In</w:t>
      </w:r>
      <w:r w:rsidRPr="005C2AC0" w:rsidR="3B1FE70F">
        <w:rPr>
          <w:rFonts w:ascii="Arial Nova" w:hAnsi="Arial Nova" w:eastAsia="Arial Nova" w:cs="Arial Nova"/>
          <w:noProof w:val="0"/>
          <w:sz w:val="24"/>
          <w:szCs w:val="24"/>
          <w:lang w:val="en-GB"/>
        </w:rPr>
        <w:t>. New York: McGraw-Hill.</w:t>
      </w:r>
      <w:r>
        <w:br/>
      </w:r>
      <w:r w:rsidRPr="005C2AC0" w:rsidR="3B1FE70F">
        <w:rPr>
          <w:rFonts w:ascii="Arial Nova" w:hAnsi="Arial Nova" w:eastAsia="Arial Nova" w:cs="Arial Nova"/>
          <w:noProof w:val="0"/>
          <w:sz w:val="24"/>
          <w:szCs w:val="24"/>
          <w:lang w:val="en-GB"/>
        </w:rPr>
        <w:t xml:space="preserve"> Wood, G., Brewster, C. and Brookes, M. (2020) </w:t>
      </w:r>
      <w:r w:rsidRPr="005C2AC0" w:rsidR="3B1FE70F">
        <w:rPr>
          <w:rFonts w:ascii="Arial Nova" w:hAnsi="Arial Nova" w:eastAsia="Arial Nova" w:cs="Arial Nova"/>
          <w:i w:val="1"/>
          <w:iCs w:val="1"/>
          <w:noProof w:val="0"/>
          <w:sz w:val="24"/>
          <w:szCs w:val="24"/>
          <w:lang w:val="en-GB"/>
        </w:rPr>
        <w:t>People Management and Performance</w:t>
      </w:r>
      <w:r w:rsidRPr="005C2AC0" w:rsidR="3B1FE70F">
        <w:rPr>
          <w:rFonts w:ascii="Arial Nova" w:hAnsi="Arial Nova" w:eastAsia="Arial Nova" w:cs="Arial Nova"/>
          <w:noProof w:val="0"/>
          <w:sz w:val="24"/>
          <w:szCs w:val="24"/>
          <w:lang w:val="en-GB"/>
        </w:rPr>
        <w:t>. London: Routledge.</w:t>
      </w:r>
    </w:p>
    <w:p w:rsidR="005C2AC0" w:rsidP="005C2AC0" w:rsidRDefault="005C2AC0" w14:paraId="05F26E8D" w14:textId="6B6604E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C2AC0" w:rsidP="005C2AC0" w:rsidRDefault="005C2AC0" w14:paraId="630DFD25" w14:textId="35C396E0">
      <w:pPr>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28"/>
          <w:szCs w:val="28"/>
          <w:lang w:val="en-GB"/>
        </w:rPr>
      </w:pPr>
    </w:p>
    <w:p w:rsidR="005C2AC0" w:rsidP="005C2AC0" w:rsidRDefault="005C2AC0" w14:paraId="301A5F04" w14:textId="17D30111">
      <w:pPr>
        <w:pStyle w:val="Normal"/>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36"/>
          <w:szCs w:val="36"/>
          <w:lang w:val="en-GB"/>
        </w:rPr>
      </w:pPr>
    </w:p>
    <w:p w:rsidR="005C2AC0" w:rsidP="005C2AC0" w:rsidRDefault="005C2AC0" w14:paraId="55B7D017" w14:textId="731A42A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C2AC0" w:rsidP="005C2AC0" w:rsidRDefault="005C2AC0" w14:paraId="1905ED20" w14:textId="269A0EC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05C2AC0" w:rsidP="005C2AC0" w:rsidRDefault="005C2AC0" w14:paraId="36C5E257" w14:textId="4F77CE88">
      <w:pPr>
        <w:pStyle w:val="Normal"/>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pPr>
    </w:p>
    <w:p w:rsidR="005C2AC0" w:rsidP="005C2AC0" w:rsidRDefault="005C2AC0" w14:paraId="7FCA4461" w14:textId="588CBF73">
      <w:pPr>
        <w:rPr>
          <w:rFonts w:ascii="Aptos" w:hAnsi="Aptos" w:eastAsia="Aptos" w:cs="Aptos"/>
          <w:b w:val="1"/>
          <w:bCs w:val="1"/>
          <w:i w:val="0"/>
          <w:iCs w:val="0"/>
          <w:caps w:val="0"/>
          <w:smallCaps w:val="0"/>
          <w:noProof w:val="0"/>
          <w:color w:val="153D63" w:themeColor="text2" w:themeTint="E6" w:themeShade="FF"/>
          <w:sz w:val="28"/>
          <w:szCs w:val="28"/>
          <w:lang w:val="en-GB"/>
        </w:rPr>
      </w:pPr>
    </w:p>
    <w:p w:rsidR="005C2AC0" w:rsidP="005C2AC0" w:rsidRDefault="005C2AC0" w14:paraId="145C616E" w14:textId="7064A1F6">
      <w:pPr>
        <w:spacing w:before="240" w:beforeAutospacing="off" w:after="240" w:afterAutospacing="off"/>
        <w:rPr>
          <w:rFonts w:ascii="Arial Nova" w:hAnsi="Arial Nova" w:eastAsia="Arial Nova" w:cs="Arial Nova"/>
          <w:b w:val="1"/>
          <w:bCs w:val="1"/>
          <w:i w:val="0"/>
          <w:iCs w:val="0"/>
          <w:caps w:val="0"/>
          <w:smallCaps w:val="0"/>
          <w:noProof w:val="0"/>
          <w:color w:val="153D63" w:themeColor="text2" w:themeTint="E6" w:themeShade="FF"/>
          <w:sz w:val="36"/>
          <w:szCs w:val="36"/>
          <w:lang w:val="en-GB"/>
        </w:rPr>
      </w:pPr>
    </w:p>
    <w:p w:rsidR="005C2AC0" w:rsidP="005C2AC0" w:rsidRDefault="005C2AC0" w14:paraId="2C082F70" w14:textId="59B89C49">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3D7B1EC2" w14:textId="54297BA5">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66B2AFD6" w14:textId="516AD658">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4E1F7DF7" w14:textId="5EAF5EC6">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0AD2BB02" w14:textId="3D03AF4B">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0C4DA5FD" w14:textId="4C91D3A9">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20BB5A2F" w14:textId="50E54D6B">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0964DB25" w14:textId="0F620500">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0CE39FEA" w14:textId="49F54420">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503A08A8" w14:textId="627660E8">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7FA4C5C4" w14:textId="42C53BE6">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6B434FD8" w14:textId="58CF21F6">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6A11976E" w14:textId="4A70EDC8">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082FEA2D" w14:textId="4571C425">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02199323" w14:textId="5BB12384">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7791BCDA" w14:textId="3828776D">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26D47B4A" w14:textId="559C8CD1">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25C8AF54" w14:textId="62E7D37E">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2516B55D" w14:textId="54DEDBC1">
      <w:pPr>
        <w:pStyle w:val="Normal"/>
        <w:rPr>
          <w:rFonts w:ascii="Segoe UI" w:hAnsi="Segoe UI" w:eastAsia="Segoe UI" w:cs="Segoe UI"/>
          <w:b w:val="1"/>
          <w:bCs w:val="1"/>
          <w:i w:val="0"/>
          <w:iCs w:val="0"/>
          <w:caps w:val="0"/>
          <w:smallCaps w:val="0"/>
          <w:noProof w:val="0"/>
          <w:color w:val="1D2125"/>
          <w:sz w:val="22"/>
          <w:szCs w:val="22"/>
          <w:lang w:val="en-GB"/>
        </w:rPr>
      </w:pPr>
    </w:p>
    <w:p w:rsidR="005C2AC0" w:rsidP="49E48450" w:rsidRDefault="005C2AC0" w14:paraId="1BF754CF" w14:textId="2DF43AD0">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282E300A" w14:textId="12271081">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3F46368D" w14:textId="2692E7BA">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245F71BD" w14:textId="5ACC9759">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724293D0" w14:textId="39A35EEF">
      <w:pPr>
        <w:pStyle w:val="Normal"/>
        <w:rPr>
          <w:rFonts w:ascii="Segoe UI" w:hAnsi="Segoe UI" w:eastAsia="Segoe UI" w:cs="Segoe UI"/>
          <w:b w:val="1"/>
          <w:bCs w:val="1"/>
          <w:i w:val="0"/>
          <w:iCs w:val="0"/>
          <w:caps w:val="0"/>
          <w:smallCaps w:val="0"/>
          <w:noProof w:val="0"/>
          <w:color w:val="1D2125"/>
          <w:sz w:val="22"/>
          <w:szCs w:val="22"/>
          <w:lang w:val="en-GB"/>
        </w:rPr>
      </w:pPr>
    </w:p>
    <w:p w:rsidR="005C2AC0" w:rsidP="005C2AC0" w:rsidRDefault="005C2AC0" w14:paraId="7932677A" w14:textId="6C9546AC">
      <w:pPr>
        <w:pStyle w:val="Normal"/>
        <w:rPr>
          <w:rFonts w:ascii="Segoe UI" w:hAnsi="Segoe UI" w:eastAsia="Segoe UI" w:cs="Segoe UI"/>
          <w:b w:val="1"/>
          <w:bCs w:val="1"/>
          <w:i w:val="0"/>
          <w:iCs w:val="0"/>
          <w:caps w:val="0"/>
          <w:smallCaps w:val="0"/>
          <w:noProof w:val="0"/>
          <w:color w:val="1D2125"/>
          <w:sz w:val="22"/>
          <w:szCs w:val="22"/>
          <w:lang w:val="en-GB"/>
        </w:rPr>
      </w:pPr>
    </w:p>
    <w:sectPr>
      <w:pgSz w:w="11906" w:h="16838" w:orient="portrait"/>
      <w:pgMar w:top="1440" w:right="1440" w:bottom="1440" w:left="1440" w:header="720" w:footer="720" w:gutter="0"/>
      <w:cols w:space="720"/>
      <w:docGrid w:linePitch="360"/>
      <w:headerReference w:type="default" r:id="Rb57abcca3e6a4eb6"/>
      <w:footerReference w:type="default" r:id="Rcddeac6cc84f41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05C2AC0" w:rsidTr="005C2AC0" w14:paraId="67D8A9DA">
      <w:trPr>
        <w:trHeight w:val="300"/>
      </w:trPr>
      <w:tc>
        <w:tcPr>
          <w:tcW w:w="3005" w:type="dxa"/>
          <w:tcMar/>
        </w:tcPr>
        <w:p w:rsidR="005C2AC0" w:rsidP="005C2AC0" w:rsidRDefault="005C2AC0" w14:paraId="7845A389" w14:textId="4336A3B9">
          <w:pPr>
            <w:pStyle w:val="Header"/>
            <w:bidi w:val="0"/>
            <w:ind w:left="-115"/>
            <w:jc w:val="left"/>
          </w:pPr>
        </w:p>
      </w:tc>
      <w:tc>
        <w:tcPr>
          <w:tcW w:w="3005" w:type="dxa"/>
          <w:tcMar/>
        </w:tcPr>
        <w:p w:rsidR="005C2AC0" w:rsidP="005C2AC0" w:rsidRDefault="005C2AC0" w14:paraId="2559395E" w14:textId="43894317">
          <w:pPr>
            <w:pStyle w:val="Header"/>
            <w:bidi w:val="0"/>
            <w:jc w:val="center"/>
          </w:pPr>
          <w:r>
            <w:fldChar w:fldCharType="begin"/>
          </w:r>
          <w:r>
            <w:instrText xml:space="preserve">PAGE</w:instrText>
          </w:r>
          <w:r>
            <w:fldChar w:fldCharType="separate"/>
          </w:r>
          <w:r>
            <w:fldChar w:fldCharType="end"/>
          </w:r>
          <w:r w:rsidR="005C2AC0">
            <w:rPr/>
            <w:t xml:space="preserve"> of </w:t>
          </w:r>
          <w:r>
            <w:fldChar w:fldCharType="begin"/>
          </w:r>
          <w:r>
            <w:instrText xml:space="preserve">NUMPAGES</w:instrText>
          </w:r>
          <w:r>
            <w:fldChar w:fldCharType="separate"/>
          </w:r>
          <w:r>
            <w:fldChar w:fldCharType="end"/>
          </w:r>
        </w:p>
      </w:tc>
      <w:tc>
        <w:tcPr>
          <w:tcW w:w="3005" w:type="dxa"/>
          <w:tcMar/>
        </w:tcPr>
        <w:p w:rsidR="005C2AC0" w:rsidP="005C2AC0" w:rsidRDefault="005C2AC0" w14:paraId="5E23EA97" w14:textId="77F0C1C6">
          <w:pPr>
            <w:pStyle w:val="Header"/>
            <w:bidi w:val="0"/>
            <w:ind w:right="-115"/>
            <w:jc w:val="right"/>
          </w:pPr>
        </w:p>
      </w:tc>
    </w:tr>
  </w:tbl>
  <w:p w:rsidR="005C2AC0" w:rsidP="005C2AC0" w:rsidRDefault="005C2AC0" w14:paraId="7A9BA580" w14:textId="10C8F2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05C2AC0" w:rsidTr="005C2AC0" w14:paraId="33EFE14E">
      <w:trPr>
        <w:trHeight w:val="300"/>
      </w:trPr>
      <w:tc>
        <w:tcPr>
          <w:tcW w:w="3005" w:type="dxa"/>
          <w:tcMar/>
        </w:tcPr>
        <w:p w:rsidR="005C2AC0" w:rsidP="005C2AC0" w:rsidRDefault="005C2AC0" w14:paraId="1C5DA0FC" w14:textId="77C536B0">
          <w:pPr>
            <w:pStyle w:val="Header"/>
            <w:bidi w:val="0"/>
            <w:ind w:left="-115"/>
            <w:jc w:val="left"/>
          </w:pPr>
        </w:p>
      </w:tc>
      <w:tc>
        <w:tcPr>
          <w:tcW w:w="3005" w:type="dxa"/>
          <w:tcMar/>
        </w:tcPr>
        <w:p w:rsidR="005C2AC0" w:rsidP="005C2AC0" w:rsidRDefault="005C2AC0" w14:paraId="5EC7FC87" w14:textId="5D3592D3">
          <w:pPr>
            <w:pStyle w:val="Header"/>
            <w:bidi w:val="0"/>
            <w:jc w:val="center"/>
          </w:pPr>
        </w:p>
      </w:tc>
      <w:tc>
        <w:tcPr>
          <w:tcW w:w="3005" w:type="dxa"/>
          <w:tcMar/>
        </w:tcPr>
        <w:p w:rsidR="005C2AC0" w:rsidP="005C2AC0" w:rsidRDefault="005C2AC0" w14:paraId="4393B1D2" w14:textId="610ECBAA">
          <w:pPr>
            <w:pStyle w:val="Header"/>
            <w:bidi w:val="0"/>
            <w:ind w:right="-115"/>
            <w:jc w:val="right"/>
          </w:pPr>
        </w:p>
      </w:tc>
    </w:tr>
  </w:tbl>
  <w:p w:rsidR="005C2AC0" w:rsidP="005C2AC0" w:rsidRDefault="005C2AC0" w14:paraId="635FBF9D" w14:textId="2C401F08">
    <w:pPr>
      <w:pStyle w:val="Header"/>
      <w:bidi w:val="0"/>
    </w:pPr>
  </w:p>
</w:hdr>
</file>

<file path=word/numbering.xml><?xml version="1.0" encoding="utf-8"?>
<w:numbering xmlns:w="http://schemas.openxmlformats.org/wordprocessingml/2006/main">
  <w:abstractNum xmlns:w="http://schemas.openxmlformats.org/wordprocessingml/2006/main" w:abstractNumId="1">
    <w:nsid w:val="6f4291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2ABE6F"/>
    <w:rsid w:val="005C2AC0"/>
    <w:rsid w:val="01669A78"/>
    <w:rsid w:val="01B2734D"/>
    <w:rsid w:val="01BB2A96"/>
    <w:rsid w:val="02190813"/>
    <w:rsid w:val="023E9761"/>
    <w:rsid w:val="023E9761"/>
    <w:rsid w:val="02939D54"/>
    <w:rsid w:val="03D97EFA"/>
    <w:rsid w:val="04774653"/>
    <w:rsid w:val="04F308A2"/>
    <w:rsid w:val="0528AEB4"/>
    <w:rsid w:val="0553063A"/>
    <w:rsid w:val="06B0117D"/>
    <w:rsid w:val="06D1F0E2"/>
    <w:rsid w:val="070E9CA0"/>
    <w:rsid w:val="070FBC48"/>
    <w:rsid w:val="0732F801"/>
    <w:rsid w:val="07D7B24D"/>
    <w:rsid w:val="08C5AB35"/>
    <w:rsid w:val="09DE50A3"/>
    <w:rsid w:val="0ACE7F80"/>
    <w:rsid w:val="0B51435B"/>
    <w:rsid w:val="0B8DD624"/>
    <w:rsid w:val="0C276704"/>
    <w:rsid w:val="0CED7BC7"/>
    <w:rsid w:val="0D0DB9FA"/>
    <w:rsid w:val="0D6CC266"/>
    <w:rsid w:val="0DF23420"/>
    <w:rsid w:val="0EA4184B"/>
    <w:rsid w:val="0FFE1F0A"/>
    <w:rsid w:val="11180A4E"/>
    <w:rsid w:val="11AACDEF"/>
    <w:rsid w:val="12E8F352"/>
    <w:rsid w:val="13ECDD2C"/>
    <w:rsid w:val="140EAA05"/>
    <w:rsid w:val="14118FA0"/>
    <w:rsid w:val="142FA2FB"/>
    <w:rsid w:val="149A899B"/>
    <w:rsid w:val="15E51FDD"/>
    <w:rsid w:val="1688DCBF"/>
    <w:rsid w:val="170BB0ED"/>
    <w:rsid w:val="19A20FB5"/>
    <w:rsid w:val="19C65E8E"/>
    <w:rsid w:val="1A39DEF0"/>
    <w:rsid w:val="1A9A183F"/>
    <w:rsid w:val="1B0056AA"/>
    <w:rsid w:val="1C6172A2"/>
    <w:rsid w:val="1CF3B3A0"/>
    <w:rsid w:val="1DBE23D4"/>
    <w:rsid w:val="206C4099"/>
    <w:rsid w:val="219BC3BE"/>
    <w:rsid w:val="21EB8415"/>
    <w:rsid w:val="223D8569"/>
    <w:rsid w:val="22883CE7"/>
    <w:rsid w:val="22F7A51F"/>
    <w:rsid w:val="2341021B"/>
    <w:rsid w:val="23BA3565"/>
    <w:rsid w:val="23C24B4F"/>
    <w:rsid w:val="23FE8F27"/>
    <w:rsid w:val="26690572"/>
    <w:rsid w:val="272A148A"/>
    <w:rsid w:val="27F66793"/>
    <w:rsid w:val="285E27A0"/>
    <w:rsid w:val="2892E0D2"/>
    <w:rsid w:val="2904E399"/>
    <w:rsid w:val="298978BE"/>
    <w:rsid w:val="29EA6B96"/>
    <w:rsid w:val="2AA95DC4"/>
    <w:rsid w:val="2ADD1315"/>
    <w:rsid w:val="2B97145E"/>
    <w:rsid w:val="2CFAB4BD"/>
    <w:rsid w:val="2D4D0494"/>
    <w:rsid w:val="2D4DC11F"/>
    <w:rsid w:val="2E7AFE16"/>
    <w:rsid w:val="2F0A3FE9"/>
    <w:rsid w:val="2F3BF255"/>
    <w:rsid w:val="2FA0A866"/>
    <w:rsid w:val="30A42645"/>
    <w:rsid w:val="31D311B3"/>
    <w:rsid w:val="32F43B65"/>
    <w:rsid w:val="33346E43"/>
    <w:rsid w:val="337E4E45"/>
    <w:rsid w:val="338284AF"/>
    <w:rsid w:val="33FA81AE"/>
    <w:rsid w:val="34647D2F"/>
    <w:rsid w:val="34C98395"/>
    <w:rsid w:val="34DBDD8F"/>
    <w:rsid w:val="34F6D2A4"/>
    <w:rsid w:val="365CB416"/>
    <w:rsid w:val="381DC79C"/>
    <w:rsid w:val="3906E0A7"/>
    <w:rsid w:val="391404B6"/>
    <w:rsid w:val="39A573FF"/>
    <w:rsid w:val="39A718F2"/>
    <w:rsid w:val="39AA175D"/>
    <w:rsid w:val="39F6834B"/>
    <w:rsid w:val="3A13EF7C"/>
    <w:rsid w:val="3B1FE70F"/>
    <w:rsid w:val="3C41B2E0"/>
    <w:rsid w:val="3C6F8D1D"/>
    <w:rsid w:val="3D2D8522"/>
    <w:rsid w:val="3E9CEC0C"/>
    <w:rsid w:val="3EF90162"/>
    <w:rsid w:val="3F5B3BCB"/>
    <w:rsid w:val="4152D859"/>
    <w:rsid w:val="42BADFEF"/>
    <w:rsid w:val="43005292"/>
    <w:rsid w:val="46047D0B"/>
    <w:rsid w:val="4656C62D"/>
    <w:rsid w:val="46717AFD"/>
    <w:rsid w:val="468EEF8C"/>
    <w:rsid w:val="46F81FF3"/>
    <w:rsid w:val="494CF44D"/>
    <w:rsid w:val="49A9FDAD"/>
    <w:rsid w:val="49E48450"/>
    <w:rsid w:val="4A11AC2A"/>
    <w:rsid w:val="4A1B3ABD"/>
    <w:rsid w:val="4A3C620A"/>
    <w:rsid w:val="4B3CC0BC"/>
    <w:rsid w:val="4B721DF7"/>
    <w:rsid w:val="4CE5D87B"/>
    <w:rsid w:val="4CFA9E11"/>
    <w:rsid w:val="4E4979A9"/>
    <w:rsid w:val="4E8BA172"/>
    <w:rsid w:val="4F8AE001"/>
    <w:rsid w:val="501D7F1C"/>
    <w:rsid w:val="50237BF6"/>
    <w:rsid w:val="5128210E"/>
    <w:rsid w:val="5274F374"/>
    <w:rsid w:val="5451E41C"/>
    <w:rsid w:val="54C2264A"/>
    <w:rsid w:val="54E1308B"/>
    <w:rsid w:val="585BBD39"/>
    <w:rsid w:val="590783D6"/>
    <w:rsid w:val="59251961"/>
    <w:rsid w:val="5943F4FB"/>
    <w:rsid w:val="5AC97E29"/>
    <w:rsid w:val="5B175C56"/>
    <w:rsid w:val="5B532F89"/>
    <w:rsid w:val="5B811A7E"/>
    <w:rsid w:val="5B8C0AC5"/>
    <w:rsid w:val="5C2472D2"/>
    <w:rsid w:val="5C2ABE6F"/>
    <w:rsid w:val="5D5AB5F0"/>
    <w:rsid w:val="5DBCFFD9"/>
    <w:rsid w:val="5E6E65EB"/>
    <w:rsid w:val="5E990DA1"/>
    <w:rsid w:val="5F175B23"/>
    <w:rsid w:val="60F084BB"/>
    <w:rsid w:val="62585DFA"/>
    <w:rsid w:val="6297DF2C"/>
    <w:rsid w:val="629A504D"/>
    <w:rsid w:val="63298886"/>
    <w:rsid w:val="63C0C040"/>
    <w:rsid w:val="63D4C1B3"/>
    <w:rsid w:val="642B886C"/>
    <w:rsid w:val="6468279F"/>
    <w:rsid w:val="647CBC45"/>
    <w:rsid w:val="65E8C498"/>
    <w:rsid w:val="66D7F3AC"/>
    <w:rsid w:val="66E78184"/>
    <w:rsid w:val="6800CB7F"/>
    <w:rsid w:val="68F44400"/>
    <w:rsid w:val="69FC38F2"/>
    <w:rsid w:val="6B70411B"/>
    <w:rsid w:val="6C0A84BD"/>
    <w:rsid w:val="6CAFD4AC"/>
    <w:rsid w:val="6DCDBB66"/>
    <w:rsid w:val="6DDB6879"/>
    <w:rsid w:val="6E9AD690"/>
    <w:rsid w:val="70825642"/>
    <w:rsid w:val="71483E39"/>
    <w:rsid w:val="7215A8E5"/>
    <w:rsid w:val="723CF95F"/>
    <w:rsid w:val="72CCF779"/>
    <w:rsid w:val="72D3AFD2"/>
    <w:rsid w:val="7435E613"/>
    <w:rsid w:val="7583AE50"/>
    <w:rsid w:val="76597276"/>
    <w:rsid w:val="769BDB72"/>
    <w:rsid w:val="76AC1B7E"/>
    <w:rsid w:val="76D54616"/>
    <w:rsid w:val="7771162C"/>
    <w:rsid w:val="78125CD6"/>
    <w:rsid w:val="781DE800"/>
    <w:rsid w:val="78ED601A"/>
    <w:rsid w:val="7BD01C35"/>
    <w:rsid w:val="7C1CC95F"/>
    <w:rsid w:val="7C395C60"/>
    <w:rsid w:val="7CA70F66"/>
    <w:rsid w:val="7D8C84CA"/>
    <w:rsid w:val="7E111241"/>
    <w:rsid w:val="7EEB3BA8"/>
    <w:rsid w:val="7FA3B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ABE6F"/>
  <w15:chartTrackingRefBased/>
  <w15:docId w15:val="{C5C8B43D-6853-45FB-B64D-65B2AA2F61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05C2AC0"/>
    <w:rPr>
      <w:color w:val="467886"/>
      <w:u w:val="single"/>
    </w:rPr>
  </w:style>
  <w:style w:type="paragraph" w:styleId="NoSpacing">
    <w:uiPriority w:val="1"/>
    <w:name w:val="No Spacing"/>
    <w:qFormat/>
    <w:rsid w:val="005C2AC0"/>
    <w:pPr>
      <w:spacing w:after="0"/>
    </w:pPr>
  </w:style>
  <w:style w:type="paragraph" w:styleId="ListParagraph">
    <w:uiPriority w:val="34"/>
    <w:name w:val="List Paragraph"/>
    <w:basedOn w:val="Normal"/>
    <w:qFormat/>
    <w:rsid w:val="005C2AC0"/>
    <w:pPr>
      <w:spacing/>
      <w:ind w:left="720"/>
      <w:contextualSpacing/>
    </w:pPr>
  </w:style>
  <w:style w:type="paragraph" w:styleId="Header">
    <w:uiPriority w:val="99"/>
    <w:name w:val="header"/>
    <w:basedOn w:val="Normal"/>
    <w:unhideWhenUsed/>
    <w:rsid w:val="005C2AC0"/>
    <w:pPr>
      <w:tabs>
        <w:tab w:val="center" w:leader="none" w:pos="4680"/>
        <w:tab w:val="right" w:leader="none" w:pos="9360"/>
      </w:tabs>
      <w:spacing w:after="0" w:line="240" w:lineRule="auto"/>
    </w:pPr>
  </w:style>
  <w:style w:type="paragraph" w:styleId="Footer">
    <w:uiPriority w:val="99"/>
    <w:name w:val="footer"/>
    <w:basedOn w:val="Normal"/>
    <w:unhideWhenUsed/>
    <w:rsid w:val="005C2AC0"/>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47897438" /><Relationship Type="http://schemas.openxmlformats.org/officeDocument/2006/relationships/hyperlink" Target="mailto:r.francis-davies@uwtsd.ac.uk" TargetMode="External" Id="R11f627c2f57b46c3" /><Relationship Type="http://schemas.openxmlformats.org/officeDocument/2006/relationships/header" Target="/word/header.xml" Id="Rb57abcca3e6a4eb6" /><Relationship Type="http://schemas.openxmlformats.org/officeDocument/2006/relationships/footer" Target="/word/footer.xml" Id="Rcddeac6cc84f410e" /><Relationship Type="http://schemas.openxmlformats.org/officeDocument/2006/relationships/numbering" Target="/word/numbering.xml" Id="R244f82eef2fb46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Haniyeh Tehrani (2324527)</dc:creator>
  <keywords/>
  <dc:description/>
  <lastModifiedBy>Haniyeh Tehrani (2324527)</lastModifiedBy>
  <revision>7</revision>
  <dcterms:created xsi:type="dcterms:W3CDTF">2025-11-24T14:43:50.6442559Z</dcterms:created>
  <dcterms:modified xsi:type="dcterms:W3CDTF">2025-12-01T13:10:53.0289908Z</dcterms:modified>
</coreProperties>
</file>