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B7F1E" w14:textId="39FC268D" w:rsidR="008C2E6D" w:rsidRDefault="00072097" w:rsidP="00072097">
      <w:pPr>
        <w:jc w:val="center"/>
        <w:rPr>
          <w:i/>
          <w:iCs/>
          <w:sz w:val="16"/>
          <w:szCs w:val="16"/>
        </w:rPr>
      </w:pPr>
      <w:r w:rsidRPr="00072097">
        <w:rPr>
          <w:b/>
          <w:bCs/>
          <w:i/>
          <w:iCs/>
          <w:sz w:val="24"/>
          <w:szCs w:val="24"/>
        </w:rPr>
        <w:t xml:space="preserve">‘… </w:t>
      </w:r>
      <w:r w:rsidR="003B104A">
        <w:rPr>
          <w:b/>
          <w:bCs/>
          <w:i/>
          <w:iCs/>
          <w:sz w:val="24"/>
          <w:szCs w:val="24"/>
        </w:rPr>
        <w:t>In the beginning</w:t>
      </w:r>
      <w:proofErr w:type="gramStart"/>
      <w:r w:rsidR="003B104A">
        <w:rPr>
          <w:b/>
          <w:bCs/>
          <w:i/>
          <w:iCs/>
          <w:sz w:val="24"/>
          <w:szCs w:val="24"/>
        </w:rPr>
        <w:t xml:space="preserve">… </w:t>
      </w:r>
      <w:r w:rsidRPr="00072097">
        <w:rPr>
          <w:b/>
          <w:bCs/>
          <w:i/>
          <w:iCs/>
          <w:sz w:val="24"/>
          <w:szCs w:val="24"/>
        </w:rPr>
        <w:t>’</w:t>
      </w:r>
      <w:proofErr w:type="gramEnd"/>
      <w:r w:rsidRPr="00072097">
        <w:rPr>
          <w:b/>
          <w:bCs/>
          <w:i/>
          <w:iCs/>
          <w:sz w:val="24"/>
          <w:szCs w:val="24"/>
        </w:rPr>
        <w:t xml:space="preserve"> </w:t>
      </w:r>
      <w:r w:rsidRPr="00072097">
        <w:rPr>
          <w:i/>
          <w:iCs/>
          <w:sz w:val="16"/>
          <w:szCs w:val="16"/>
        </w:rPr>
        <w:t>(Gen. 1:</w:t>
      </w:r>
      <w:r w:rsidR="003B104A">
        <w:rPr>
          <w:i/>
          <w:iCs/>
          <w:sz w:val="16"/>
          <w:szCs w:val="16"/>
        </w:rPr>
        <w:t>1</w:t>
      </w:r>
      <w:r w:rsidRPr="00072097">
        <w:rPr>
          <w:i/>
          <w:iCs/>
          <w:sz w:val="16"/>
          <w:szCs w:val="16"/>
        </w:rPr>
        <w:t>)</w:t>
      </w:r>
    </w:p>
    <w:p w14:paraId="75D053D2" w14:textId="7440088C" w:rsidR="00072097" w:rsidRDefault="00072097" w:rsidP="00072097">
      <w:pPr>
        <w:jc w:val="center"/>
        <w:rPr>
          <w:b/>
          <w:bCs/>
          <w:sz w:val="24"/>
          <w:szCs w:val="24"/>
        </w:rPr>
      </w:pPr>
      <w:r>
        <w:rPr>
          <w:b/>
          <w:bCs/>
          <w:sz w:val="24"/>
          <w:szCs w:val="24"/>
        </w:rPr>
        <w:t>Exegetical Analysis of Genesis 1 and 2</w:t>
      </w:r>
    </w:p>
    <w:p w14:paraId="5794DBDE" w14:textId="04C3BAFA" w:rsidR="00072097" w:rsidRDefault="00072097" w:rsidP="00072097">
      <w:pPr>
        <w:jc w:val="center"/>
        <w:rPr>
          <w:b/>
          <w:bCs/>
          <w:sz w:val="24"/>
          <w:szCs w:val="24"/>
        </w:rPr>
      </w:pPr>
    </w:p>
    <w:p w14:paraId="206767BB" w14:textId="340062EE" w:rsidR="00511C22" w:rsidRPr="00511C22" w:rsidRDefault="00511C22" w:rsidP="00072097">
      <w:pPr>
        <w:jc w:val="both"/>
        <w:rPr>
          <w:b/>
          <w:bCs/>
          <w:sz w:val="24"/>
          <w:szCs w:val="24"/>
        </w:rPr>
      </w:pPr>
      <w:r w:rsidRPr="00511C22">
        <w:rPr>
          <w:b/>
          <w:bCs/>
          <w:sz w:val="24"/>
          <w:szCs w:val="24"/>
        </w:rPr>
        <w:t xml:space="preserve">Genesis as the </w:t>
      </w:r>
      <w:r w:rsidR="00A63585">
        <w:rPr>
          <w:b/>
          <w:bCs/>
          <w:sz w:val="24"/>
          <w:szCs w:val="24"/>
        </w:rPr>
        <w:t>B</w:t>
      </w:r>
      <w:r w:rsidRPr="00511C22">
        <w:rPr>
          <w:b/>
          <w:bCs/>
          <w:sz w:val="24"/>
          <w:szCs w:val="24"/>
        </w:rPr>
        <w:t>eginning</w:t>
      </w:r>
    </w:p>
    <w:p w14:paraId="57639890" w14:textId="1962E52D" w:rsidR="00072097" w:rsidRDefault="00072097" w:rsidP="00072097">
      <w:pPr>
        <w:jc w:val="both"/>
        <w:rPr>
          <w:sz w:val="24"/>
          <w:szCs w:val="24"/>
        </w:rPr>
      </w:pPr>
      <w:r>
        <w:rPr>
          <w:sz w:val="24"/>
          <w:szCs w:val="24"/>
        </w:rPr>
        <w:t xml:space="preserve">As the opening book in any and every Canon of biblical scripture, Genesis is the foundation upon which the rest of scripture </w:t>
      </w:r>
      <w:proofErr w:type="gramStart"/>
      <w:r>
        <w:rPr>
          <w:sz w:val="24"/>
          <w:szCs w:val="24"/>
        </w:rPr>
        <w:t>is able to</w:t>
      </w:r>
      <w:proofErr w:type="gramEnd"/>
      <w:r>
        <w:rPr>
          <w:sz w:val="24"/>
          <w:szCs w:val="24"/>
        </w:rPr>
        <w:t xml:space="preserve"> build and refine its paradigm. Perhaps this is because an explanation of the way things </w:t>
      </w:r>
      <w:r w:rsidRPr="00072097">
        <w:rPr>
          <w:i/>
          <w:iCs/>
          <w:sz w:val="24"/>
          <w:szCs w:val="24"/>
        </w:rPr>
        <w:t>began</w:t>
      </w:r>
      <w:r>
        <w:rPr>
          <w:sz w:val="24"/>
          <w:szCs w:val="24"/>
        </w:rPr>
        <w:t xml:space="preserve"> aids us in making sense of the way that things </w:t>
      </w:r>
      <w:r w:rsidRPr="00072097">
        <w:rPr>
          <w:i/>
          <w:iCs/>
          <w:sz w:val="24"/>
          <w:szCs w:val="24"/>
        </w:rPr>
        <w:t>are</w:t>
      </w:r>
      <w:r>
        <w:rPr>
          <w:sz w:val="24"/>
          <w:szCs w:val="24"/>
        </w:rPr>
        <w:t>; and this is exactly what the book of Genesis has to offer. For both Judaism and Christianity, Genesis answers humanity’s most complex and yet primal questions: questions such as- W</w:t>
      </w:r>
      <w:r w:rsidR="00C93ACC">
        <w:rPr>
          <w:sz w:val="24"/>
          <w:szCs w:val="24"/>
        </w:rPr>
        <w:t>hat is the purpose of human existence</w:t>
      </w:r>
      <w:r>
        <w:rPr>
          <w:sz w:val="24"/>
          <w:szCs w:val="24"/>
        </w:rPr>
        <w:t xml:space="preserve">? What was at the beginning of time? Are there dimensions to reality that are beyond time, space and matter? </w:t>
      </w:r>
    </w:p>
    <w:p w14:paraId="69DE3272" w14:textId="1E09458D" w:rsidR="00C93ACC" w:rsidRDefault="00072097" w:rsidP="00072097">
      <w:pPr>
        <w:jc w:val="both"/>
        <w:rPr>
          <w:sz w:val="24"/>
          <w:szCs w:val="24"/>
        </w:rPr>
      </w:pPr>
      <w:r>
        <w:rPr>
          <w:sz w:val="24"/>
          <w:szCs w:val="24"/>
        </w:rPr>
        <w:t>These universal mysteries find an element of explanation in</w:t>
      </w:r>
      <w:r w:rsidR="00511C22">
        <w:rPr>
          <w:sz w:val="24"/>
          <w:szCs w:val="24"/>
        </w:rPr>
        <w:t xml:space="preserve"> the first two chapters of</w:t>
      </w:r>
      <w:r>
        <w:rPr>
          <w:sz w:val="24"/>
          <w:szCs w:val="24"/>
        </w:rPr>
        <w:t xml:space="preserve"> Genesis. And yet, as the</w:t>
      </w:r>
      <w:r w:rsidR="00511C22">
        <w:rPr>
          <w:sz w:val="24"/>
          <w:szCs w:val="24"/>
        </w:rPr>
        <w:t>se passages seek</w:t>
      </w:r>
      <w:r>
        <w:rPr>
          <w:sz w:val="24"/>
          <w:szCs w:val="24"/>
        </w:rPr>
        <w:t xml:space="preserve"> to answer </w:t>
      </w:r>
      <w:r w:rsidR="00511C22">
        <w:rPr>
          <w:sz w:val="24"/>
          <w:szCs w:val="24"/>
        </w:rPr>
        <w:t>such</w:t>
      </w:r>
      <w:r>
        <w:rPr>
          <w:sz w:val="24"/>
          <w:szCs w:val="24"/>
        </w:rPr>
        <w:t xml:space="preserve"> questions, </w:t>
      </w:r>
      <w:r w:rsidR="00511C22">
        <w:rPr>
          <w:sz w:val="24"/>
          <w:szCs w:val="24"/>
        </w:rPr>
        <w:t>they</w:t>
      </w:r>
      <w:r>
        <w:rPr>
          <w:sz w:val="24"/>
          <w:szCs w:val="24"/>
        </w:rPr>
        <w:t xml:space="preserve"> raise</w:t>
      </w:r>
      <w:r w:rsidR="00511C22">
        <w:rPr>
          <w:sz w:val="24"/>
          <w:szCs w:val="24"/>
        </w:rPr>
        <w:t xml:space="preserve"> </w:t>
      </w:r>
      <w:r>
        <w:rPr>
          <w:sz w:val="24"/>
          <w:szCs w:val="24"/>
        </w:rPr>
        <w:t xml:space="preserve">others, particularly from an interfaith perspective. As has been mentioned, both Christianity and Judaism find their origins in Genesis, and yet those origins have been subject to a spectrum of theological interpretation, much of which is within the pages of other scriptures. For example, </w:t>
      </w:r>
      <w:r w:rsidR="00511C22">
        <w:rPr>
          <w:sz w:val="24"/>
          <w:szCs w:val="24"/>
        </w:rPr>
        <w:t>the author of the book of Revelation alludes to the creation narratives found in Genesis, while predicting that God will create again. The author writes that- ‘</w:t>
      </w:r>
      <w:r w:rsidR="00511C22" w:rsidRPr="00511C22">
        <w:rPr>
          <w:sz w:val="24"/>
          <w:szCs w:val="24"/>
        </w:rPr>
        <w:t>I saw a new heaven and a new earth; for the first heaven and the first earth had passed away, and the sea was no more.</w:t>
      </w:r>
      <w:r w:rsidR="00511C22">
        <w:rPr>
          <w:sz w:val="24"/>
          <w:szCs w:val="24"/>
        </w:rPr>
        <w:t>’ (Rev. 21:1).</w:t>
      </w:r>
      <w:r w:rsidR="007D367E">
        <w:rPr>
          <w:sz w:val="24"/>
          <w:szCs w:val="24"/>
        </w:rPr>
        <w:t xml:space="preserve"> </w:t>
      </w:r>
      <w:r w:rsidR="007D367E" w:rsidRPr="007D367E">
        <w:rPr>
          <w:sz w:val="24"/>
          <w:szCs w:val="24"/>
        </w:rPr>
        <w:t xml:space="preserve">Furthermore, the New Testament uses the first two chapters of Genesis as a means by which to settle social/cultural issues; one such example of this is found in the first letter written to Timothy (2:11-15), where the </w:t>
      </w:r>
      <w:r w:rsidR="0099029D">
        <w:rPr>
          <w:sz w:val="24"/>
          <w:szCs w:val="24"/>
        </w:rPr>
        <w:t xml:space="preserve">pastoral </w:t>
      </w:r>
      <w:r w:rsidR="007D367E" w:rsidRPr="007D367E">
        <w:rPr>
          <w:sz w:val="24"/>
          <w:szCs w:val="24"/>
        </w:rPr>
        <w:t xml:space="preserve">author uses the </w:t>
      </w:r>
      <w:r w:rsidR="0099029D">
        <w:rPr>
          <w:sz w:val="24"/>
          <w:szCs w:val="24"/>
        </w:rPr>
        <w:t xml:space="preserve">sequential </w:t>
      </w:r>
      <w:r w:rsidR="007D367E" w:rsidRPr="007D367E">
        <w:rPr>
          <w:sz w:val="24"/>
          <w:szCs w:val="24"/>
        </w:rPr>
        <w:t xml:space="preserve">creation of Adam and then Eve as a </w:t>
      </w:r>
      <w:r w:rsidR="00071053">
        <w:rPr>
          <w:sz w:val="24"/>
          <w:szCs w:val="24"/>
        </w:rPr>
        <w:t xml:space="preserve">means of perceiving the power dynamics and </w:t>
      </w:r>
      <w:r w:rsidR="003B104A">
        <w:rPr>
          <w:sz w:val="24"/>
          <w:szCs w:val="24"/>
        </w:rPr>
        <w:t xml:space="preserve">expected </w:t>
      </w:r>
      <w:r w:rsidR="00071053">
        <w:rPr>
          <w:sz w:val="24"/>
          <w:szCs w:val="24"/>
        </w:rPr>
        <w:t xml:space="preserve">social behaviours of men and women within their own communities. </w:t>
      </w:r>
    </w:p>
    <w:p w14:paraId="55A1FBB4" w14:textId="31DC2C60" w:rsidR="00DD7CE1" w:rsidRDefault="0099029D" w:rsidP="00072097">
      <w:pPr>
        <w:jc w:val="both"/>
        <w:rPr>
          <w:sz w:val="24"/>
          <w:szCs w:val="24"/>
        </w:rPr>
      </w:pPr>
      <w:r>
        <w:rPr>
          <w:sz w:val="24"/>
          <w:szCs w:val="24"/>
        </w:rPr>
        <w:t xml:space="preserve">Yet, I would suggest that perhaps the most striking use of Genesis within the New Testament can be found in the Gospel of John, as the author </w:t>
      </w:r>
      <w:r w:rsidR="00071053">
        <w:rPr>
          <w:sz w:val="24"/>
          <w:szCs w:val="24"/>
        </w:rPr>
        <w:t xml:space="preserve">welcomes us into his writing with the </w:t>
      </w:r>
      <w:r w:rsidR="009B78ED">
        <w:rPr>
          <w:sz w:val="24"/>
          <w:szCs w:val="24"/>
        </w:rPr>
        <w:t xml:space="preserve">exact </w:t>
      </w:r>
      <w:r w:rsidR="00071053">
        <w:rPr>
          <w:sz w:val="24"/>
          <w:szCs w:val="24"/>
        </w:rPr>
        <w:t>same words used to welcome readers into the creation narrative in Genesis 1. It is this use of the Hebrew creation scriptures within a New Testament text that I will endeavour to explore within th</w:t>
      </w:r>
      <w:r w:rsidR="003B104A">
        <w:rPr>
          <w:sz w:val="24"/>
          <w:szCs w:val="24"/>
        </w:rPr>
        <w:t>is textual analysis</w:t>
      </w:r>
      <w:r w:rsidR="00071053">
        <w:rPr>
          <w:sz w:val="24"/>
          <w:szCs w:val="24"/>
        </w:rPr>
        <w:t xml:space="preserve">. </w:t>
      </w:r>
      <w:r w:rsidR="00DD7CE1">
        <w:rPr>
          <w:sz w:val="24"/>
          <w:szCs w:val="24"/>
        </w:rPr>
        <w:t>However, it is firstly important that I explore both chapters</w:t>
      </w:r>
      <w:r w:rsidR="009F6D40">
        <w:rPr>
          <w:sz w:val="24"/>
          <w:szCs w:val="24"/>
        </w:rPr>
        <w:t xml:space="preserve"> of Genesis</w:t>
      </w:r>
      <w:r w:rsidR="00DD7CE1">
        <w:rPr>
          <w:sz w:val="24"/>
          <w:szCs w:val="24"/>
        </w:rPr>
        <w:t xml:space="preserve"> </w:t>
      </w:r>
      <w:r w:rsidR="001B2804">
        <w:rPr>
          <w:sz w:val="24"/>
          <w:szCs w:val="24"/>
        </w:rPr>
        <w:t>within their own right</w:t>
      </w:r>
      <w:r w:rsidR="00DD7CE1">
        <w:rPr>
          <w:sz w:val="24"/>
          <w:szCs w:val="24"/>
        </w:rPr>
        <w:t xml:space="preserve">- focusing on both the </w:t>
      </w:r>
      <w:r w:rsidR="00336D05">
        <w:rPr>
          <w:sz w:val="24"/>
          <w:szCs w:val="24"/>
        </w:rPr>
        <w:t>theological hooks and the literary points of interest</w:t>
      </w:r>
      <w:r w:rsidR="00DD7CE1">
        <w:rPr>
          <w:sz w:val="24"/>
          <w:szCs w:val="24"/>
        </w:rPr>
        <w:t xml:space="preserve">. </w:t>
      </w:r>
    </w:p>
    <w:p w14:paraId="09C868F7" w14:textId="2F0A96E2" w:rsidR="00072097" w:rsidRDefault="00DD7CE1" w:rsidP="00072097">
      <w:pPr>
        <w:jc w:val="both"/>
        <w:rPr>
          <w:b/>
          <w:bCs/>
          <w:sz w:val="24"/>
          <w:szCs w:val="24"/>
        </w:rPr>
      </w:pPr>
      <w:r>
        <w:rPr>
          <w:sz w:val="24"/>
          <w:szCs w:val="24"/>
        </w:rPr>
        <w:t xml:space="preserve"> </w:t>
      </w:r>
      <w:r>
        <w:rPr>
          <w:b/>
          <w:bCs/>
          <w:sz w:val="24"/>
          <w:szCs w:val="24"/>
        </w:rPr>
        <w:t xml:space="preserve">Genesis 1 </w:t>
      </w:r>
    </w:p>
    <w:p w14:paraId="444B1832" w14:textId="33DC4611" w:rsidR="009F6D40" w:rsidRDefault="00A63585" w:rsidP="00072097">
      <w:pPr>
        <w:jc w:val="both"/>
        <w:rPr>
          <w:sz w:val="24"/>
          <w:szCs w:val="24"/>
        </w:rPr>
      </w:pPr>
      <w:r>
        <w:rPr>
          <w:i/>
          <w:iCs/>
          <w:sz w:val="24"/>
          <w:szCs w:val="24"/>
        </w:rPr>
        <w:t>‘</w:t>
      </w:r>
      <w:r w:rsidRPr="00A63585">
        <w:rPr>
          <w:i/>
          <w:iCs/>
          <w:sz w:val="24"/>
          <w:szCs w:val="24"/>
        </w:rPr>
        <w:t>In the beginning when God created</w:t>
      </w:r>
      <w:r>
        <w:rPr>
          <w:i/>
          <w:iCs/>
          <w:sz w:val="24"/>
          <w:szCs w:val="24"/>
          <w:vertAlign w:val="superscript"/>
        </w:rPr>
        <w:t xml:space="preserve"> </w:t>
      </w:r>
      <w:r>
        <w:rPr>
          <w:i/>
          <w:iCs/>
          <w:sz w:val="24"/>
          <w:szCs w:val="24"/>
        </w:rPr>
        <w:t>t</w:t>
      </w:r>
      <w:r w:rsidRPr="00A63585">
        <w:rPr>
          <w:i/>
          <w:iCs/>
          <w:sz w:val="24"/>
          <w:szCs w:val="24"/>
        </w:rPr>
        <w:t>he heavens and the earth</w:t>
      </w:r>
      <w:r>
        <w:rPr>
          <w:i/>
          <w:iCs/>
          <w:sz w:val="24"/>
          <w:szCs w:val="24"/>
        </w:rPr>
        <w:t xml:space="preserve">…’ </w:t>
      </w:r>
      <w:r w:rsidRPr="00A63585">
        <w:rPr>
          <w:sz w:val="16"/>
          <w:szCs w:val="16"/>
        </w:rPr>
        <w:t>(Gen. 1:1)</w:t>
      </w:r>
    </w:p>
    <w:p w14:paraId="0BA70769" w14:textId="29A79F37" w:rsidR="00A63585" w:rsidRDefault="001D06BA" w:rsidP="00072097">
      <w:pPr>
        <w:jc w:val="both"/>
        <w:rPr>
          <w:sz w:val="24"/>
          <w:szCs w:val="24"/>
        </w:rPr>
      </w:pPr>
      <w:r>
        <w:rPr>
          <w:sz w:val="24"/>
          <w:szCs w:val="24"/>
        </w:rPr>
        <w:t xml:space="preserve">Interestingly, Genesis 1 begins with the finished product, the conclusion of what was about to come to pass. The first sentence triumphantly declares that God made the ‘heavens and the earth’ (1:1), and then takes its readers a few steps back in order to unpack the details of how and why God created. </w:t>
      </w:r>
    </w:p>
    <w:p w14:paraId="5757420D" w14:textId="119DB8A7" w:rsidR="00C5384F" w:rsidRDefault="00C5384F" w:rsidP="00072097">
      <w:pPr>
        <w:jc w:val="both"/>
        <w:rPr>
          <w:sz w:val="24"/>
          <w:szCs w:val="24"/>
        </w:rPr>
      </w:pPr>
      <w:r>
        <w:rPr>
          <w:sz w:val="24"/>
          <w:szCs w:val="24"/>
        </w:rPr>
        <w:t xml:space="preserve">Pre-creation, the author places God in a bleak and sparse reality, while the author does not present a complete sense of ‘nothingness’, they do create a scene of </w:t>
      </w:r>
      <w:r w:rsidR="008F0405">
        <w:rPr>
          <w:sz w:val="24"/>
          <w:szCs w:val="24"/>
        </w:rPr>
        <w:t xml:space="preserve">uninhabitable and </w:t>
      </w:r>
      <w:r w:rsidR="008F0405">
        <w:rPr>
          <w:sz w:val="24"/>
          <w:szCs w:val="24"/>
        </w:rPr>
        <w:lastRenderedPageBreak/>
        <w:t>unwelcoming darkness</w:t>
      </w:r>
      <w:r>
        <w:rPr>
          <w:sz w:val="24"/>
          <w:szCs w:val="24"/>
        </w:rPr>
        <w:t xml:space="preserve"> - “</w:t>
      </w:r>
      <w:r w:rsidRPr="00C5384F">
        <w:rPr>
          <w:sz w:val="24"/>
          <w:szCs w:val="24"/>
        </w:rPr>
        <w:t>the earth was a formless void and darkness covered the face of the deep, while a wind from God</w:t>
      </w:r>
      <w:r>
        <w:rPr>
          <w:sz w:val="24"/>
          <w:szCs w:val="24"/>
          <w:vertAlign w:val="superscript"/>
        </w:rPr>
        <w:t xml:space="preserve"> </w:t>
      </w:r>
      <w:r w:rsidRPr="00C5384F">
        <w:rPr>
          <w:sz w:val="24"/>
          <w:szCs w:val="24"/>
        </w:rPr>
        <w:t>swept over the face of the waters.</w:t>
      </w:r>
      <w:r>
        <w:rPr>
          <w:sz w:val="24"/>
          <w:szCs w:val="24"/>
        </w:rPr>
        <w:t>” (1:2). It is God’s voice that breaks into this darkness with the command of light, and such begins the creation process. This symmetrical prose</w:t>
      </w:r>
      <w:r w:rsidR="00A0070E">
        <w:rPr>
          <w:rStyle w:val="FootnoteReference"/>
          <w:sz w:val="24"/>
          <w:szCs w:val="24"/>
        </w:rPr>
        <w:footnoteReference w:id="1"/>
      </w:r>
      <w:r>
        <w:rPr>
          <w:sz w:val="24"/>
          <w:szCs w:val="24"/>
        </w:rPr>
        <w:t xml:space="preserve"> continues for the next twenty-six </w:t>
      </w:r>
      <w:r w:rsidR="001E1DA0">
        <w:rPr>
          <w:sz w:val="24"/>
          <w:szCs w:val="24"/>
        </w:rPr>
        <w:t>verses</w:t>
      </w:r>
      <w:r>
        <w:rPr>
          <w:sz w:val="24"/>
          <w:szCs w:val="24"/>
        </w:rPr>
        <w:t xml:space="preserve">, as God rhythmically sets the world in order- we read six accounts of him speaking things into existence before juxtaposing </w:t>
      </w:r>
      <w:r w:rsidR="00435744">
        <w:rPr>
          <w:sz w:val="24"/>
          <w:szCs w:val="24"/>
        </w:rPr>
        <w:t xml:space="preserve">the elements and then affirming his work. </w:t>
      </w:r>
      <w:r w:rsidR="00474D06">
        <w:rPr>
          <w:sz w:val="24"/>
          <w:szCs w:val="24"/>
        </w:rPr>
        <w:t>The first two days have a cosmic focus as God creates light, darkness and establishes the sky (1:3-8). On day three God separates the earth from the water and gives the earth the ability to bring forth vegetation</w:t>
      </w:r>
      <w:r w:rsidR="0046557E">
        <w:rPr>
          <w:sz w:val="24"/>
          <w:szCs w:val="24"/>
        </w:rPr>
        <w:t xml:space="preserve"> (1:9-13)</w:t>
      </w:r>
      <w:r w:rsidR="00474D06">
        <w:rPr>
          <w:sz w:val="24"/>
          <w:szCs w:val="24"/>
        </w:rPr>
        <w:t>, day four places its focus once again on the cosmos as the sun, moon and stars are formed before the birds and the fish are introduced on day f</w:t>
      </w:r>
      <w:r w:rsidR="0046557E">
        <w:rPr>
          <w:sz w:val="24"/>
          <w:szCs w:val="24"/>
        </w:rPr>
        <w:t xml:space="preserve">ive (1:14-23). </w:t>
      </w:r>
      <w:r w:rsidR="001E1DA0">
        <w:rPr>
          <w:sz w:val="24"/>
          <w:szCs w:val="24"/>
        </w:rPr>
        <w:t>There is a pace and a beat to this repetitive creation account, as the reader is continuously landing upon the conclusion that what God ha</w:t>
      </w:r>
      <w:r w:rsidR="00116C43">
        <w:rPr>
          <w:sz w:val="24"/>
          <w:szCs w:val="24"/>
        </w:rPr>
        <w:t>d</w:t>
      </w:r>
      <w:r w:rsidR="001E1DA0">
        <w:rPr>
          <w:sz w:val="24"/>
          <w:szCs w:val="24"/>
        </w:rPr>
        <w:t xml:space="preserve"> just spoken into being “was good” (</w:t>
      </w:r>
      <w:r w:rsidR="00411A50">
        <w:rPr>
          <w:sz w:val="24"/>
          <w:szCs w:val="24"/>
        </w:rPr>
        <w:t xml:space="preserve">vv. 1:10,12,18,21,15). </w:t>
      </w:r>
      <w:r w:rsidR="00465569">
        <w:rPr>
          <w:sz w:val="24"/>
          <w:szCs w:val="24"/>
        </w:rPr>
        <w:t>This is more than a literary tool, God’s repetitive affirmations become the reader/</w:t>
      </w:r>
      <w:proofErr w:type="gramStart"/>
      <w:r w:rsidR="00465569">
        <w:rPr>
          <w:sz w:val="24"/>
          <w:szCs w:val="24"/>
        </w:rPr>
        <w:t>hearers</w:t>
      </w:r>
      <w:proofErr w:type="gramEnd"/>
      <w:r w:rsidR="00465569">
        <w:rPr>
          <w:sz w:val="24"/>
          <w:szCs w:val="24"/>
        </w:rPr>
        <w:t xml:space="preserve"> theology- </w:t>
      </w:r>
      <w:r w:rsidR="0092256A">
        <w:rPr>
          <w:sz w:val="24"/>
          <w:szCs w:val="24"/>
        </w:rPr>
        <w:t xml:space="preserve">as they are reminded again and again </w:t>
      </w:r>
      <w:r w:rsidR="00465569">
        <w:rPr>
          <w:sz w:val="24"/>
          <w:szCs w:val="24"/>
        </w:rPr>
        <w:t xml:space="preserve">that God intended and initiated perfection when creating the world. </w:t>
      </w:r>
    </w:p>
    <w:p w14:paraId="2C9CEB7D" w14:textId="507FB65B" w:rsidR="002E442E" w:rsidRPr="00CD66D5" w:rsidRDefault="00A419FF" w:rsidP="00072097">
      <w:pPr>
        <w:jc w:val="both"/>
        <w:rPr>
          <w:sz w:val="24"/>
          <w:szCs w:val="24"/>
        </w:rPr>
      </w:pPr>
      <w:r w:rsidRPr="00A419FF">
        <w:rPr>
          <w:sz w:val="24"/>
          <w:szCs w:val="24"/>
        </w:rPr>
        <w:t>Day six is undoubtedly the climax of this passage as “ God made the wild animals of the earth of every kind, and the cattle of every kind” (1:25) and finally establishes humankind as stewards of everything that had been created before them (1:26-31).</w:t>
      </w:r>
      <w:r>
        <w:rPr>
          <w:sz w:val="24"/>
          <w:szCs w:val="24"/>
        </w:rPr>
        <w:t xml:space="preserve"> Once creating humanity, God once again affirms his work- only, this time he s</w:t>
      </w:r>
      <w:r w:rsidR="00E472F2">
        <w:rPr>
          <w:sz w:val="24"/>
          <w:szCs w:val="24"/>
        </w:rPr>
        <w:t>t</w:t>
      </w:r>
      <w:r>
        <w:rPr>
          <w:sz w:val="24"/>
          <w:szCs w:val="24"/>
        </w:rPr>
        <w:t>ates that it is “very good” (1:31)</w:t>
      </w:r>
      <w:r w:rsidR="002E442E">
        <w:rPr>
          <w:sz w:val="24"/>
          <w:szCs w:val="24"/>
        </w:rPr>
        <w:t>,</w:t>
      </w:r>
      <w:r w:rsidR="009B78ED">
        <w:rPr>
          <w:sz w:val="24"/>
          <w:szCs w:val="24"/>
        </w:rPr>
        <w:t xml:space="preserve"> t</w:t>
      </w:r>
      <w:r w:rsidR="00BB0C61">
        <w:rPr>
          <w:sz w:val="24"/>
          <w:szCs w:val="24"/>
        </w:rPr>
        <w:t>his slight change in phrase highlights humanity as the pinnacle of God’s creative pla</w:t>
      </w:r>
      <w:r w:rsidR="009B78ED">
        <w:rPr>
          <w:sz w:val="24"/>
          <w:szCs w:val="24"/>
        </w:rPr>
        <w:t xml:space="preserve">ns. </w:t>
      </w:r>
      <w:r w:rsidR="00086604">
        <w:rPr>
          <w:sz w:val="24"/>
          <w:szCs w:val="24"/>
        </w:rPr>
        <w:t>Humanity, both</w:t>
      </w:r>
      <w:r w:rsidR="00CD66D5">
        <w:rPr>
          <w:sz w:val="24"/>
          <w:szCs w:val="24"/>
        </w:rPr>
        <w:t xml:space="preserve"> male and female, are explicitly described as being </w:t>
      </w:r>
      <w:r w:rsidR="00086604">
        <w:rPr>
          <w:sz w:val="24"/>
          <w:szCs w:val="24"/>
        </w:rPr>
        <w:t>created</w:t>
      </w:r>
      <w:r w:rsidR="00CD66D5">
        <w:rPr>
          <w:sz w:val="24"/>
          <w:szCs w:val="24"/>
        </w:rPr>
        <w:t xml:space="preserve"> in the very image of </w:t>
      </w:r>
      <w:r w:rsidR="00086604">
        <w:rPr>
          <w:sz w:val="24"/>
          <w:szCs w:val="24"/>
        </w:rPr>
        <w:t>the divine</w:t>
      </w:r>
      <w:r w:rsidR="00CD66D5">
        <w:rPr>
          <w:sz w:val="24"/>
          <w:szCs w:val="24"/>
        </w:rPr>
        <w:t xml:space="preserve"> (1:27). </w:t>
      </w:r>
      <w:r w:rsidR="00086604">
        <w:rPr>
          <w:sz w:val="24"/>
          <w:szCs w:val="24"/>
        </w:rPr>
        <w:t>It has been strongly argued that b</w:t>
      </w:r>
      <w:r w:rsidR="003B104A">
        <w:rPr>
          <w:sz w:val="24"/>
          <w:szCs w:val="24"/>
        </w:rPr>
        <w:t xml:space="preserve">y referring to humankind to as </w:t>
      </w:r>
      <w:r w:rsidR="00CD66D5">
        <w:rPr>
          <w:sz w:val="24"/>
          <w:szCs w:val="24"/>
        </w:rPr>
        <w:t>the ‘image/</w:t>
      </w:r>
      <w:r w:rsidR="00CD66D5">
        <w:rPr>
          <w:i/>
          <w:iCs/>
          <w:sz w:val="24"/>
          <w:szCs w:val="24"/>
        </w:rPr>
        <w:t>tselem’</w:t>
      </w:r>
      <w:r w:rsidR="00086604">
        <w:rPr>
          <w:i/>
          <w:iCs/>
          <w:sz w:val="24"/>
          <w:szCs w:val="24"/>
        </w:rPr>
        <w:t xml:space="preserve"> </w:t>
      </w:r>
      <w:r w:rsidR="00086604">
        <w:rPr>
          <w:sz w:val="24"/>
          <w:szCs w:val="24"/>
        </w:rPr>
        <w:t>of God</w:t>
      </w:r>
      <w:r w:rsidR="00CD66D5">
        <w:rPr>
          <w:i/>
          <w:iCs/>
          <w:sz w:val="24"/>
          <w:szCs w:val="24"/>
        </w:rPr>
        <w:t xml:space="preserve"> </w:t>
      </w:r>
      <w:r w:rsidR="003B104A">
        <w:rPr>
          <w:sz w:val="24"/>
          <w:szCs w:val="24"/>
        </w:rPr>
        <w:t xml:space="preserve">in this way, the author is alluding </w:t>
      </w:r>
      <w:r w:rsidR="00CD66D5">
        <w:rPr>
          <w:sz w:val="24"/>
          <w:szCs w:val="24"/>
        </w:rPr>
        <w:t>to a Near Eastern royal practice under which a king</w:t>
      </w:r>
      <w:r w:rsidR="003B104A">
        <w:rPr>
          <w:sz w:val="24"/>
          <w:szCs w:val="24"/>
        </w:rPr>
        <w:t>/</w:t>
      </w:r>
      <w:r w:rsidR="00CD66D5">
        <w:rPr>
          <w:sz w:val="24"/>
          <w:szCs w:val="24"/>
        </w:rPr>
        <w:t>emperor/ruler would produce images o</w:t>
      </w:r>
      <w:r w:rsidR="00086604">
        <w:rPr>
          <w:sz w:val="24"/>
          <w:szCs w:val="24"/>
        </w:rPr>
        <w:t>r</w:t>
      </w:r>
      <w:r w:rsidR="00CD66D5">
        <w:rPr>
          <w:sz w:val="24"/>
          <w:szCs w:val="24"/>
        </w:rPr>
        <w:t xml:space="preserve"> carvings of themselves and place those images through-out their </w:t>
      </w:r>
      <w:r w:rsidR="00086604">
        <w:rPr>
          <w:sz w:val="24"/>
          <w:szCs w:val="24"/>
        </w:rPr>
        <w:t>dominions</w:t>
      </w:r>
      <w:r w:rsidR="00CD66D5">
        <w:rPr>
          <w:sz w:val="24"/>
          <w:szCs w:val="24"/>
        </w:rPr>
        <w:t xml:space="preserve"> in order to ex</w:t>
      </w:r>
      <w:r w:rsidR="00A74C56">
        <w:rPr>
          <w:sz w:val="24"/>
          <w:szCs w:val="24"/>
        </w:rPr>
        <w:t>ert</w:t>
      </w:r>
      <w:r w:rsidR="00CD66D5">
        <w:rPr>
          <w:sz w:val="24"/>
          <w:szCs w:val="24"/>
        </w:rPr>
        <w:t xml:space="preserve"> their power</w:t>
      </w:r>
      <w:r w:rsidR="00086604">
        <w:rPr>
          <w:sz w:val="24"/>
          <w:szCs w:val="24"/>
        </w:rPr>
        <w:t xml:space="preserve"> </w:t>
      </w:r>
      <w:r w:rsidR="00EF25ED">
        <w:rPr>
          <w:sz w:val="24"/>
          <w:szCs w:val="24"/>
        </w:rPr>
        <w:t xml:space="preserve">and </w:t>
      </w:r>
      <w:r w:rsidR="00086604">
        <w:rPr>
          <w:sz w:val="24"/>
          <w:szCs w:val="24"/>
        </w:rPr>
        <w:t>ownership</w:t>
      </w:r>
      <w:r w:rsidR="00CD66D5">
        <w:rPr>
          <w:sz w:val="24"/>
          <w:szCs w:val="24"/>
        </w:rPr>
        <w:t>.</w:t>
      </w:r>
      <w:r w:rsidR="00172F63">
        <w:rPr>
          <w:rStyle w:val="FootnoteReference"/>
          <w:sz w:val="24"/>
          <w:szCs w:val="24"/>
        </w:rPr>
        <w:footnoteReference w:id="2"/>
      </w:r>
      <w:r w:rsidR="00CD66D5">
        <w:rPr>
          <w:sz w:val="24"/>
          <w:szCs w:val="24"/>
        </w:rPr>
        <w:t xml:space="preserve"> </w:t>
      </w:r>
      <w:r w:rsidR="00714A66">
        <w:rPr>
          <w:sz w:val="24"/>
          <w:szCs w:val="24"/>
        </w:rPr>
        <w:t>Therefore, a</w:t>
      </w:r>
      <w:r w:rsidR="00CD66D5">
        <w:rPr>
          <w:sz w:val="24"/>
          <w:szCs w:val="24"/>
        </w:rPr>
        <w:t>ccording to the author of Genesis, this is the mandate that was weaved into humanity</w:t>
      </w:r>
      <w:r w:rsidR="00172F63">
        <w:rPr>
          <w:sz w:val="24"/>
          <w:szCs w:val="24"/>
        </w:rPr>
        <w:t>- that they would represent the creator</w:t>
      </w:r>
      <w:r w:rsidR="00346D8D">
        <w:rPr>
          <w:sz w:val="24"/>
          <w:szCs w:val="24"/>
        </w:rPr>
        <w:t xml:space="preserve"> as they rule/</w:t>
      </w:r>
      <w:r w:rsidR="00346D8D">
        <w:rPr>
          <w:i/>
          <w:iCs/>
          <w:sz w:val="24"/>
          <w:szCs w:val="24"/>
        </w:rPr>
        <w:t xml:space="preserve">kabash </w:t>
      </w:r>
      <w:r w:rsidR="00346D8D">
        <w:rPr>
          <w:sz w:val="24"/>
          <w:szCs w:val="24"/>
        </w:rPr>
        <w:t xml:space="preserve">and </w:t>
      </w:r>
      <w:r w:rsidR="00DA3A94">
        <w:rPr>
          <w:sz w:val="24"/>
          <w:szCs w:val="24"/>
        </w:rPr>
        <w:t>usurp dominion</w:t>
      </w:r>
      <w:r w:rsidR="00346D8D">
        <w:rPr>
          <w:sz w:val="24"/>
          <w:szCs w:val="24"/>
        </w:rPr>
        <w:t>/</w:t>
      </w:r>
      <w:r w:rsidR="00346D8D">
        <w:rPr>
          <w:i/>
          <w:iCs/>
          <w:sz w:val="24"/>
          <w:szCs w:val="24"/>
        </w:rPr>
        <w:t xml:space="preserve">radah </w:t>
      </w:r>
      <w:r w:rsidR="00DA3A94">
        <w:rPr>
          <w:sz w:val="24"/>
          <w:szCs w:val="24"/>
        </w:rPr>
        <w:t>over c</w:t>
      </w:r>
      <w:r w:rsidR="00346D8D">
        <w:rPr>
          <w:sz w:val="24"/>
          <w:szCs w:val="24"/>
        </w:rPr>
        <w:t>reation (1:28-31).</w:t>
      </w:r>
      <w:r w:rsidR="00172F63">
        <w:rPr>
          <w:sz w:val="24"/>
          <w:szCs w:val="24"/>
        </w:rPr>
        <w:t xml:space="preserve"> </w:t>
      </w:r>
    </w:p>
    <w:p w14:paraId="707B1D31" w14:textId="29C71663" w:rsidR="00A63585" w:rsidRPr="00A63585" w:rsidRDefault="002E442E" w:rsidP="00072097">
      <w:pPr>
        <w:jc w:val="both"/>
        <w:rPr>
          <w:sz w:val="24"/>
          <w:szCs w:val="24"/>
        </w:rPr>
      </w:pPr>
      <w:r>
        <w:rPr>
          <w:sz w:val="24"/>
          <w:szCs w:val="24"/>
        </w:rPr>
        <w:t>God’s voic</w:t>
      </w:r>
      <w:r w:rsidR="00CD66D5">
        <w:rPr>
          <w:sz w:val="24"/>
          <w:szCs w:val="24"/>
        </w:rPr>
        <w:t>e</w:t>
      </w:r>
      <w:r>
        <w:rPr>
          <w:sz w:val="24"/>
          <w:szCs w:val="24"/>
        </w:rPr>
        <w:t xml:space="preserve"> is the only creation-agent in this account, he is the only one to which creation can be accredited- this becomes particularly intere</w:t>
      </w:r>
      <w:r w:rsidR="00250EA8">
        <w:rPr>
          <w:sz w:val="24"/>
          <w:szCs w:val="24"/>
        </w:rPr>
        <w:t>sting when compared to the other creation myths that were in circulation during the supposed time of authorship (</w:t>
      </w:r>
      <w:r w:rsidR="000E1F2F">
        <w:rPr>
          <w:sz w:val="24"/>
          <w:szCs w:val="24"/>
        </w:rPr>
        <w:t>6</w:t>
      </w:r>
      <w:r w:rsidR="00AF3033" w:rsidRPr="00AF3033">
        <w:rPr>
          <w:sz w:val="24"/>
          <w:szCs w:val="24"/>
          <w:vertAlign w:val="superscript"/>
        </w:rPr>
        <w:t>th</w:t>
      </w:r>
      <w:r w:rsidR="00AF3033">
        <w:rPr>
          <w:sz w:val="24"/>
          <w:szCs w:val="24"/>
        </w:rPr>
        <w:t xml:space="preserve"> century</w:t>
      </w:r>
      <w:r w:rsidR="000E1F2F">
        <w:rPr>
          <w:sz w:val="24"/>
          <w:szCs w:val="24"/>
        </w:rPr>
        <w:t xml:space="preserve"> </w:t>
      </w:r>
      <w:r w:rsidR="00250EA8">
        <w:rPr>
          <w:sz w:val="24"/>
          <w:szCs w:val="24"/>
        </w:rPr>
        <w:t>BCE). The ‘Babylonian Enuma Elish’, the ‘Canaanite Baal Epic’ and ‘Hesiod’s Theogony’ are three prominent examples of other creation accounts, all three of these myths are built upon the notion that creation came into being as a result of a cosmic battle</w:t>
      </w:r>
      <w:r w:rsidR="001B2804">
        <w:rPr>
          <w:sz w:val="24"/>
          <w:szCs w:val="24"/>
        </w:rPr>
        <w:t xml:space="preserve"> between a deity and a figure that represents chaos</w:t>
      </w:r>
      <w:r w:rsidR="00250EA8">
        <w:rPr>
          <w:sz w:val="24"/>
          <w:szCs w:val="24"/>
        </w:rPr>
        <w:t>.</w:t>
      </w:r>
      <w:r w:rsidR="00250EA8">
        <w:rPr>
          <w:rStyle w:val="FootnoteReference"/>
          <w:sz w:val="24"/>
          <w:szCs w:val="24"/>
        </w:rPr>
        <w:footnoteReference w:id="3"/>
      </w:r>
      <w:r w:rsidR="001B2804">
        <w:rPr>
          <w:sz w:val="24"/>
          <w:szCs w:val="24"/>
        </w:rPr>
        <w:t xml:space="preserve"> Such a figure is simply not included in this</w:t>
      </w:r>
      <w:r w:rsidR="005420F8">
        <w:rPr>
          <w:sz w:val="24"/>
          <w:szCs w:val="24"/>
        </w:rPr>
        <w:t xml:space="preserve"> Hebrew</w:t>
      </w:r>
      <w:r w:rsidR="001B2804">
        <w:rPr>
          <w:sz w:val="24"/>
          <w:szCs w:val="24"/>
        </w:rPr>
        <w:t xml:space="preserve"> account of creation. Furthermore, it was also common that the deity’s chaotic adversary was </w:t>
      </w:r>
      <w:r w:rsidR="001B2804">
        <w:rPr>
          <w:sz w:val="24"/>
          <w:szCs w:val="24"/>
        </w:rPr>
        <w:lastRenderedPageBreak/>
        <w:t xml:space="preserve">characterised either </w:t>
      </w:r>
      <w:r w:rsidR="008B6CB2">
        <w:rPr>
          <w:sz w:val="24"/>
          <w:szCs w:val="24"/>
        </w:rPr>
        <w:t xml:space="preserve">as </w:t>
      </w:r>
      <w:r w:rsidR="001B2804">
        <w:rPr>
          <w:sz w:val="24"/>
          <w:szCs w:val="24"/>
        </w:rPr>
        <w:t>a resistant sea creature, or unruly waters</w:t>
      </w:r>
      <w:r w:rsidR="006E438C">
        <w:rPr>
          <w:sz w:val="24"/>
          <w:szCs w:val="24"/>
        </w:rPr>
        <w:t>.</w:t>
      </w:r>
      <w:r w:rsidR="001B2804">
        <w:rPr>
          <w:rStyle w:val="FootnoteReference"/>
          <w:sz w:val="24"/>
          <w:szCs w:val="24"/>
        </w:rPr>
        <w:footnoteReference w:id="4"/>
      </w:r>
      <w:r w:rsidR="006E438C">
        <w:rPr>
          <w:sz w:val="24"/>
          <w:szCs w:val="24"/>
        </w:rPr>
        <w:t xml:space="preserve"> However, returning once more to Genesis, and the</w:t>
      </w:r>
      <w:r w:rsidR="008B6CB2">
        <w:rPr>
          <w:sz w:val="24"/>
          <w:szCs w:val="24"/>
        </w:rPr>
        <w:t xml:space="preserve"> brief</w:t>
      </w:r>
      <w:r w:rsidR="006E438C">
        <w:rPr>
          <w:sz w:val="24"/>
          <w:szCs w:val="24"/>
        </w:rPr>
        <w:t xml:space="preserve"> pre-creation scene</w:t>
      </w:r>
      <w:r w:rsidR="008B6CB2">
        <w:rPr>
          <w:sz w:val="24"/>
          <w:szCs w:val="24"/>
        </w:rPr>
        <w:t xml:space="preserve"> in particular</w:t>
      </w:r>
      <w:r w:rsidR="006E438C">
        <w:rPr>
          <w:sz w:val="24"/>
          <w:szCs w:val="24"/>
        </w:rPr>
        <w:t>, the author describes how God’s wind/spirit/’</w:t>
      </w:r>
      <w:r w:rsidR="006E438C" w:rsidRPr="00A377D2">
        <w:rPr>
          <w:i/>
          <w:iCs/>
          <w:sz w:val="24"/>
          <w:szCs w:val="24"/>
        </w:rPr>
        <w:t>ruah</w:t>
      </w:r>
      <w:r w:rsidR="006E438C">
        <w:rPr>
          <w:sz w:val="24"/>
          <w:szCs w:val="24"/>
        </w:rPr>
        <w:t>’ “swept over the face of the waters”</w:t>
      </w:r>
      <w:r w:rsidR="00392332">
        <w:rPr>
          <w:sz w:val="24"/>
          <w:szCs w:val="24"/>
        </w:rPr>
        <w:t xml:space="preserve"> (1:2)</w:t>
      </w:r>
      <w:r w:rsidR="006E438C">
        <w:rPr>
          <w:sz w:val="24"/>
          <w:szCs w:val="24"/>
        </w:rPr>
        <w:t xml:space="preserve">; there is no hint of a challenge nor battle here, the account begins with God hovering harmoniously over that which in other accounts has the ability to cause chaos. </w:t>
      </w:r>
      <w:r w:rsidR="000E1F2F">
        <w:rPr>
          <w:sz w:val="24"/>
          <w:szCs w:val="24"/>
        </w:rPr>
        <w:t>I would argue that the author’s intent i</w:t>
      </w:r>
      <w:r w:rsidR="00A377D2">
        <w:rPr>
          <w:sz w:val="24"/>
          <w:szCs w:val="24"/>
        </w:rPr>
        <w:t>s</w:t>
      </w:r>
      <w:r w:rsidR="000E1F2F">
        <w:rPr>
          <w:sz w:val="24"/>
          <w:szCs w:val="24"/>
        </w:rPr>
        <w:t xml:space="preserve"> clear through-out this first chapter of Genesis, they want to make it clear that it was God’</w:t>
      </w:r>
      <w:r w:rsidR="00392332">
        <w:rPr>
          <w:sz w:val="24"/>
          <w:szCs w:val="24"/>
        </w:rPr>
        <w:t>s</w:t>
      </w:r>
      <w:r w:rsidR="000E1F2F">
        <w:rPr>
          <w:sz w:val="24"/>
          <w:szCs w:val="24"/>
        </w:rPr>
        <w:t xml:space="preserve"> sovereignty and </w:t>
      </w:r>
      <w:r w:rsidR="00A377D2">
        <w:rPr>
          <w:sz w:val="24"/>
          <w:szCs w:val="24"/>
        </w:rPr>
        <w:t xml:space="preserve">divine </w:t>
      </w:r>
      <w:r w:rsidR="000E1F2F">
        <w:rPr>
          <w:sz w:val="24"/>
          <w:szCs w:val="24"/>
        </w:rPr>
        <w:t>will alone that brought the universe into being</w:t>
      </w:r>
      <w:r w:rsidR="00392332">
        <w:rPr>
          <w:sz w:val="24"/>
          <w:szCs w:val="24"/>
        </w:rPr>
        <w:t xml:space="preserve">. Creation here is not depicted as being the accidental symptom of a cosmic battle, but rather every piece of reality </w:t>
      </w:r>
      <w:r w:rsidR="00A377D2">
        <w:rPr>
          <w:sz w:val="24"/>
          <w:szCs w:val="24"/>
        </w:rPr>
        <w:t xml:space="preserve">has been </w:t>
      </w:r>
      <w:r w:rsidR="00392332">
        <w:rPr>
          <w:sz w:val="24"/>
          <w:szCs w:val="24"/>
        </w:rPr>
        <w:t>spoken into being with intentionality and vision,</w:t>
      </w:r>
      <w:r w:rsidR="000E1F2F">
        <w:rPr>
          <w:sz w:val="24"/>
          <w:szCs w:val="24"/>
        </w:rPr>
        <w:t xml:space="preserve"> making this chapter a </w:t>
      </w:r>
      <w:r w:rsidR="00156F92">
        <w:rPr>
          <w:sz w:val="24"/>
          <w:szCs w:val="24"/>
        </w:rPr>
        <w:t xml:space="preserve">hugely </w:t>
      </w:r>
      <w:r w:rsidR="000E1F2F">
        <w:rPr>
          <w:sz w:val="24"/>
          <w:szCs w:val="24"/>
        </w:rPr>
        <w:t>counter-cultural paradigm in the 6</w:t>
      </w:r>
      <w:r w:rsidR="000E1F2F" w:rsidRPr="000E1F2F">
        <w:rPr>
          <w:sz w:val="24"/>
          <w:szCs w:val="24"/>
          <w:vertAlign w:val="superscript"/>
        </w:rPr>
        <w:t>th</w:t>
      </w:r>
      <w:r w:rsidR="000E1F2F">
        <w:rPr>
          <w:sz w:val="24"/>
          <w:szCs w:val="24"/>
        </w:rPr>
        <w:t xml:space="preserve"> century BCE. </w:t>
      </w:r>
    </w:p>
    <w:p w14:paraId="7EA11014" w14:textId="127414F4" w:rsidR="00DD7CE1" w:rsidRDefault="00DD7CE1" w:rsidP="00072097">
      <w:pPr>
        <w:jc w:val="both"/>
        <w:rPr>
          <w:b/>
          <w:bCs/>
          <w:sz w:val="24"/>
          <w:szCs w:val="24"/>
        </w:rPr>
      </w:pPr>
      <w:r>
        <w:rPr>
          <w:b/>
          <w:bCs/>
          <w:sz w:val="24"/>
          <w:szCs w:val="24"/>
        </w:rPr>
        <w:t>Genesis 2</w:t>
      </w:r>
    </w:p>
    <w:p w14:paraId="0A54971B" w14:textId="2812C229" w:rsidR="00A63585" w:rsidRDefault="00A63585" w:rsidP="00072097">
      <w:pPr>
        <w:jc w:val="both"/>
        <w:rPr>
          <w:sz w:val="16"/>
          <w:szCs w:val="16"/>
        </w:rPr>
      </w:pPr>
      <w:r>
        <w:rPr>
          <w:i/>
          <w:iCs/>
          <w:sz w:val="24"/>
          <w:szCs w:val="24"/>
        </w:rPr>
        <w:t>‘</w:t>
      </w:r>
      <w:r w:rsidRPr="00A63585">
        <w:rPr>
          <w:i/>
          <w:iCs/>
          <w:sz w:val="24"/>
          <w:szCs w:val="24"/>
        </w:rPr>
        <w:t>In the day that the Lord</w:t>
      </w:r>
      <w:r>
        <w:rPr>
          <w:i/>
          <w:iCs/>
          <w:sz w:val="24"/>
          <w:szCs w:val="24"/>
          <w:vertAlign w:val="superscript"/>
        </w:rPr>
        <w:t xml:space="preserve"> </w:t>
      </w:r>
      <w:r w:rsidRPr="00A63585">
        <w:rPr>
          <w:i/>
          <w:iCs/>
          <w:sz w:val="24"/>
          <w:szCs w:val="24"/>
        </w:rPr>
        <w:t>God made the earth and the heavens</w:t>
      </w:r>
      <w:r>
        <w:rPr>
          <w:i/>
          <w:iCs/>
          <w:sz w:val="24"/>
          <w:szCs w:val="24"/>
        </w:rPr>
        <w:t xml:space="preserve">…’ </w:t>
      </w:r>
      <w:r>
        <w:rPr>
          <w:sz w:val="16"/>
          <w:szCs w:val="16"/>
        </w:rPr>
        <w:t>(Gen 2:</w:t>
      </w:r>
      <w:r w:rsidR="0011220C">
        <w:rPr>
          <w:sz w:val="16"/>
          <w:szCs w:val="16"/>
        </w:rPr>
        <w:t>4</w:t>
      </w:r>
      <w:r>
        <w:rPr>
          <w:sz w:val="16"/>
          <w:szCs w:val="16"/>
        </w:rPr>
        <w:t>)</w:t>
      </w:r>
    </w:p>
    <w:p w14:paraId="2E85AC87" w14:textId="5C0AA6A3" w:rsidR="00A63585" w:rsidRDefault="00A75139" w:rsidP="00072097">
      <w:pPr>
        <w:jc w:val="both"/>
        <w:rPr>
          <w:sz w:val="24"/>
          <w:szCs w:val="24"/>
        </w:rPr>
      </w:pPr>
      <w:r>
        <w:rPr>
          <w:sz w:val="24"/>
          <w:szCs w:val="24"/>
        </w:rPr>
        <w:t>Accredited to the Yahwistic</w:t>
      </w:r>
      <w:r w:rsidR="00CF5BE0">
        <w:rPr>
          <w:sz w:val="24"/>
          <w:szCs w:val="24"/>
        </w:rPr>
        <w:t>/’J’</w:t>
      </w:r>
      <w:r>
        <w:rPr>
          <w:sz w:val="24"/>
          <w:szCs w:val="24"/>
        </w:rPr>
        <w:t xml:space="preserve"> Biblical source,</w:t>
      </w:r>
      <w:r>
        <w:rPr>
          <w:rStyle w:val="FootnoteReference"/>
          <w:sz w:val="24"/>
          <w:szCs w:val="24"/>
        </w:rPr>
        <w:footnoteReference w:id="5"/>
      </w:r>
      <w:r>
        <w:rPr>
          <w:sz w:val="24"/>
          <w:szCs w:val="24"/>
        </w:rPr>
        <w:t xml:space="preserve"> it has been commonly supposed that the second chapter of Genesis was </w:t>
      </w:r>
      <w:proofErr w:type="gramStart"/>
      <w:r>
        <w:rPr>
          <w:sz w:val="24"/>
          <w:szCs w:val="24"/>
        </w:rPr>
        <w:t>actually composed</w:t>
      </w:r>
      <w:proofErr w:type="gramEnd"/>
      <w:r>
        <w:rPr>
          <w:sz w:val="24"/>
          <w:szCs w:val="24"/>
        </w:rPr>
        <w:t xml:space="preserve"> in 10</w:t>
      </w:r>
      <w:r w:rsidRPr="00A75139">
        <w:rPr>
          <w:sz w:val="24"/>
          <w:szCs w:val="24"/>
          <w:vertAlign w:val="superscript"/>
        </w:rPr>
        <w:t>th</w:t>
      </w:r>
      <w:r>
        <w:rPr>
          <w:sz w:val="24"/>
          <w:szCs w:val="24"/>
        </w:rPr>
        <w:t xml:space="preserve"> century BCE, making it centuries older than the first. </w:t>
      </w:r>
      <w:r w:rsidR="00AB791E">
        <w:rPr>
          <w:sz w:val="24"/>
          <w:szCs w:val="24"/>
        </w:rPr>
        <w:t xml:space="preserve">This Second account of creation reads a little like a ‘zoomed in’ version of creation, as it involves much more detail and places less focus on the cosmic scale of creation, and much more on the relationship between the </w:t>
      </w:r>
      <w:r w:rsidR="00AB791E" w:rsidRPr="00AB791E">
        <w:rPr>
          <w:i/>
          <w:iCs/>
          <w:sz w:val="24"/>
          <w:szCs w:val="24"/>
        </w:rPr>
        <w:t>creator</w:t>
      </w:r>
      <w:r w:rsidR="00AB791E">
        <w:rPr>
          <w:sz w:val="24"/>
          <w:szCs w:val="24"/>
        </w:rPr>
        <w:t xml:space="preserve"> and the </w:t>
      </w:r>
      <w:r w:rsidR="00AB791E" w:rsidRPr="00AB791E">
        <w:rPr>
          <w:i/>
          <w:iCs/>
          <w:sz w:val="24"/>
          <w:szCs w:val="24"/>
        </w:rPr>
        <w:t>created.</w:t>
      </w:r>
      <w:r w:rsidR="00AB791E">
        <w:rPr>
          <w:sz w:val="24"/>
          <w:szCs w:val="24"/>
        </w:rPr>
        <w:t xml:space="preserve"> </w:t>
      </w:r>
      <w:r w:rsidR="00685712">
        <w:rPr>
          <w:sz w:val="24"/>
          <w:szCs w:val="24"/>
        </w:rPr>
        <w:t xml:space="preserve">The theological importance here is not found within </w:t>
      </w:r>
      <w:r w:rsidR="00F36F87">
        <w:rPr>
          <w:sz w:val="24"/>
          <w:szCs w:val="24"/>
        </w:rPr>
        <w:t>t</w:t>
      </w:r>
      <w:r w:rsidR="00685712">
        <w:rPr>
          <w:sz w:val="24"/>
          <w:szCs w:val="24"/>
        </w:rPr>
        <w:t xml:space="preserve">he rhythmic sequence of creation as in Genesis 1, but rather in the detail of the narrative. </w:t>
      </w:r>
    </w:p>
    <w:p w14:paraId="7DB2DCCC" w14:textId="2B79BDEE" w:rsidR="00AB791E" w:rsidRDefault="00AB791E" w:rsidP="00072097">
      <w:pPr>
        <w:jc w:val="both"/>
        <w:rPr>
          <w:sz w:val="24"/>
          <w:szCs w:val="24"/>
        </w:rPr>
      </w:pPr>
      <w:r>
        <w:rPr>
          <w:sz w:val="24"/>
          <w:szCs w:val="24"/>
        </w:rPr>
        <w:t xml:space="preserve">In Genesis 1 God speaks everything into being from a distance, and </w:t>
      </w:r>
      <w:r w:rsidR="0028052E">
        <w:rPr>
          <w:sz w:val="24"/>
          <w:szCs w:val="24"/>
        </w:rPr>
        <w:t xml:space="preserve">as </w:t>
      </w:r>
      <w:r>
        <w:rPr>
          <w:sz w:val="24"/>
          <w:szCs w:val="24"/>
        </w:rPr>
        <w:t>such</w:t>
      </w:r>
      <w:r w:rsidR="0028052E">
        <w:rPr>
          <w:sz w:val="24"/>
          <w:szCs w:val="24"/>
        </w:rPr>
        <w:t xml:space="preserve"> is</w:t>
      </w:r>
      <w:r>
        <w:rPr>
          <w:sz w:val="24"/>
          <w:szCs w:val="24"/>
        </w:rPr>
        <w:t xml:space="preserve"> presented as being somewhat disconnected from the earth he is creating. The God of Genesis 1 is ethereal, dramatic and mysterious. The God presented within Genesis 2 is qu</w:t>
      </w:r>
      <w:r w:rsidR="00375D5E">
        <w:rPr>
          <w:sz w:val="24"/>
          <w:szCs w:val="24"/>
        </w:rPr>
        <w:t>i</w:t>
      </w:r>
      <w:r>
        <w:rPr>
          <w:sz w:val="24"/>
          <w:szCs w:val="24"/>
        </w:rPr>
        <w:t>te the contrary. The verbs used within the second creation account present the readers/hearers with a creator who is much closer to</w:t>
      </w:r>
      <w:r w:rsidR="004A367F">
        <w:rPr>
          <w:sz w:val="24"/>
          <w:szCs w:val="24"/>
        </w:rPr>
        <w:t xml:space="preserve"> the</w:t>
      </w:r>
      <w:r>
        <w:rPr>
          <w:sz w:val="24"/>
          <w:szCs w:val="24"/>
        </w:rPr>
        <w:t xml:space="preserve"> earth he’s piecing together; </w:t>
      </w:r>
      <w:r w:rsidR="00375D5E">
        <w:rPr>
          <w:sz w:val="24"/>
          <w:szCs w:val="24"/>
        </w:rPr>
        <w:t>t</w:t>
      </w:r>
      <w:r>
        <w:rPr>
          <w:sz w:val="24"/>
          <w:szCs w:val="24"/>
        </w:rPr>
        <w:t xml:space="preserve">he author writes that God ‘made’, ‘breathed’, ‘planted’, ‘took’, ’placed’ and ‘formed’ the earth into being (vv. 4,7,8,9,15,19). This creates a stark contrast to the God of Genesis 1 who </w:t>
      </w:r>
      <w:r w:rsidR="004A367F">
        <w:rPr>
          <w:sz w:val="24"/>
          <w:szCs w:val="24"/>
        </w:rPr>
        <w:t xml:space="preserve">simply </w:t>
      </w:r>
      <w:r>
        <w:rPr>
          <w:sz w:val="24"/>
          <w:szCs w:val="24"/>
        </w:rPr>
        <w:t xml:space="preserve">speaks </w:t>
      </w:r>
      <w:r w:rsidR="00375D5E">
        <w:rPr>
          <w:sz w:val="24"/>
          <w:szCs w:val="24"/>
        </w:rPr>
        <w:t>and</w:t>
      </w:r>
      <w:r w:rsidR="00C94F5A">
        <w:rPr>
          <w:sz w:val="24"/>
          <w:szCs w:val="24"/>
        </w:rPr>
        <w:t xml:space="preserve"> then</w:t>
      </w:r>
      <w:r w:rsidR="00375D5E">
        <w:rPr>
          <w:sz w:val="24"/>
          <w:szCs w:val="24"/>
        </w:rPr>
        <w:t xml:space="preserve"> observes as </w:t>
      </w:r>
      <w:r w:rsidR="00EA4394">
        <w:rPr>
          <w:sz w:val="24"/>
          <w:szCs w:val="24"/>
        </w:rPr>
        <w:t>his intentions become reality</w:t>
      </w:r>
      <w:r>
        <w:rPr>
          <w:sz w:val="24"/>
          <w:szCs w:val="24"/>
        </w:rPr>
        <w:t>.</w:t>
      </w:r>
      <w:r w:rsidR="00EA4394">
        <w:rPr>
          <w:sz w:val="24"/>
          <w:szCs w:val="24"/>
        </w:rPr>
        <w:t xml:space="preserve"> </w:t>
      </w:r>
      <w:r w:rsidR="00C94F5A">
        <w:rPr>
          <w:sz w:val="24"/>
          <w:szCs w:val="24"/>
        </w:rPr>
        <w:t>The differences between the accounts can be effectively summarised by their</w:t>
      </w:r>
      <w:r w:rsidR="005F736C">
        <w:rPr>
          <w:sz w:val="24"/>
          <w:szCs w:val="24"/>
        </w:rPr>
        <w:t xml:space="preserve"> </w:t>
      </w:r>
      <w:r w:rsidR="003B7837">
        <w:rPr>
          <w:sz w:val="24"/>
          <w:szCs w:val="24"/>
        </w:rPr>
        <w:t xml:space="preserve">corresponding </w:t>
      </w:r>
      <w:r w:rsidR="00C94F5A">
        <w:rPr>
          <w:sz w:val="24"/>
          <w:szCs w:val="24"/>
        </w:rPr>
        <w:t xml:space="preserve">opening lines, which I believe </w:t>
      </w:r>
      <w:r w:rsidR="005F736C">
        <w:rPr>
          <w:sz w:val="24"/>
          <w:szCs w:val="24"/>
        </w:rPr>
        <w:t>hint toward the authors’</w:t>
      </w:r>
      <w:r w:rsidR="00C94F5A">
        <w:rPr>
          <w:sz w:val="24"/>
          <w:szCs w:val="24"/>
        </w:rPr>
        <w:t xml:space="preserve"> theological</w:t>
      </w:r>
      <w:r w:rsidR="005F736C">
        <w:rPr>
          <w:sz w:val="24"/>
          <w:szCs w:val="24"/>
        </w:rPr>
        <w:t xml:space="preserve"> </w:t>
      </w:r>
      <w:r w:rsidR="00C94F5A">
        <w:rPr>
          <w:sz w:val="24"/>
          <w:szCs w:val="24"/>
        </w:rPr>
        <w:t>focus</w:t>
      </w:r>
      <w:r w:rsidR="005F736C">
        <w:rPr>
          <w:sz w:val="24"/>
          <w:szCs w:val="24"/>
        </w:rPr>
        <w:t xml:space="preserve">- Genesis 1 begins with </w:t>
      </w:r>
      <w:r w:rsidR="0011220C">
        <w:rPr>
          <w:sz w:val="24"/>
          <w:szCs w:val="24"/>
        </w:rPr>
        <w:t>“</w:t>
      </w:r>
      <w:r w:rsidR="0011220C" w:rsidRPr="0011220C">
        <w:rPr>
          <w:sz w:val="24"/>
          <w:szCs w:val="24"/>
        </w:rPr>
        <w:t>God created</w:t>
      </w:r>
      <w:r w:rsidR="0011220C">
        <w:rPr>
          <w:sz w:val="24"/>
          <w:szCs w:val="24"/>
          <w:vertAlign w:val="superscript"/>
        </w:rPr>
        <w:t xml:space="preserve"> </w:t>
      </w:r>
      <w:r w:rsidR="0011220C" w:rsidRPr="0011220C">
        <w:rPr>
          <w:sz w:val="24"/>
          <w:szCs w:val="24"/>
        </w:rPr>
        <w:t>the heavens and the eart</w:t>
      </w:r>
      <w:r w:rsidR="0011220C">
        <w:rPr>
          <w:sz w:val="24"/>
          <w:szCs w:val="24"/>
        </w:rPr>
        <w:t>h” (1:1), the opening of Genesis 2 has a subtle yet crucial difference- “</w:t>
      </w:r>
      <w:r w:rsidR="0011220C" w:rsidRPr="0011220C">
        <w:rPr>
          <w:sz w:val="24"/>
          <w:szCs w:val="24"/>
        </w:rPr>
        <w:t>the Lord</w:t>
      </w:r>
      <w:r w:rsidR="0011220C">
        <w:rPr>
          <w:sz w:val="24"/>
          <w:szCs w:val="24"/>
          <w:vertAlign w:val="superscript"/>
        </w:rPr>
        <w:t xml:space="preserve"> </w:t>
      </w:r>
      <w:r w:rsidR="0011220C" w:rsidRPr="0011220C">
        <w:rPr>
          <w:sz w:val="24"/>
          <w:szCs w:val="24"/>
        </w:rPr>
        <w:t>God made the earth and the heavens</w:t>
      </w:r>
      <w:r w:rsidR="0011220C">
        <w:rPr>
          <w:sz w:val="24"/>
          <w:szCs w:val="24"/>
        </w:rPr>
        <w:t>” (2:4). The creation of the earth takes first place within the second opening, and that is reflected through-out the following twenty verses</w:t>
      </w:r>
      <w:r w:rsidR="004A367F">
        <w:rPr>
          <w:sz w:val="24"/>
          <w:szCs w:val="24"/>
        </w:rPr>
        <w:t xml:space="preserve"> within which c</w:t>
      </w:r>
      <w:r w:rsidR="004A367F" w:rsidRPr="004A367F">
        <w:rPr>
          <w:sz w:val="24"/>
          <w:szCs w:val="24"/>
        </w:rPr>
        <w:t>reation itself is depicted as a labour of love, and God as a divine gardener.</w:t>
      </w:r>
    </w:p>
    <w:p w14:paraId="10363071" w14:textId="2BD2F129" w:rsidR="00EB2E15" w:rsidRDefault="00CB6FA1" w:rsidP="00072097">
      <w:pPr>
        <w:jc w:val="both"/>
        <w:rPr>
          <w:sz w:val="24"/>
          <w:szCs w:val="24"/>
        </w:rPr>
      </w:pPr>
      <w:r>
        <w:rPr>
          <w:sz w:val="24"/>
          <w:szCs w:val="24"/>
        </w:rPr>
        <w:t>The creation of humanity is</w:t>
      </w:r>
      <w:r w:rsidR="00685712">
        <w:rPr>
          <w:sz w:val="24"/>
          <w:szCs w:val="24"/>
        </w:rPr>
        <w:t xml:space="preserve"> also</w:t>
      </w:r>
      <w:r>
        <w:rPr>
          <w:sz w:val="24"/>
          <w:szCs w:val="24"/>
        </w:rPr>
        <w:t xml:space="preserve"> given much more time and detail within Genesis 2, as “</w:t>
      </w:r>
      <w:r w:rsidRPr="00CB6FA1">
        <w:rPr>
          <w:sz w:val="24"/>
          <w:szCs w:val="24"/>
        </w:rPr>
        <w:t xml:space="preserve">the Lord God formed man from the dust of the </w:t>
      </w:r>
      <w:r w:rsidR="00685712" w:rsidRPr="00CB6FA1">
        <w:rPr>
          <w:sz w:val="24"/>
          <w:szCs w:val="24"/>
        </w:rPr>
        <w:t>ground and</w:t>
      </w:r>
      <w:r w:rsidRPr="00CB6FA1">
        <w:rPr>
          <w:sz w:val="24"/>
          <w:szCs w:val="24"/>
        </w:rPr>
        <w:t xml:space="preserve"> breathed into his nostrils the breath of life</w:t>
      </w:r>
      <w:r>
        <w:rPr>
          <w:sz w:val="24"/>
          <w:szCs w:val="24"/>
        </w:rPr>
        <w:t xml:space="preserve">” (2:7) before planting a garden within which he can dwell (2:8), giving him instructions (2:15-17) and finally creating a partner for him (2:18-25). </w:t>
      </w:r>
      <w:r w:rsidR="00354D3D">
        <w:rPr>
          <w:sz w:val="24"/>
          <w:szCs w:val="24"/>
        </w:rPr>
        <w:t xml:space="preserve">As has been previously mentioned, it </w:t>
      </w:r>
      <w:r w:rsidR="00EA781A">
        <w:rPr>
          <w:sz w:val="24"/>
          <w:szCs w:val="24"/>
        </w:rPr>
        <w:t xml:space="preserve">has been </w:t>
      </w:r>
      <w:r w:rsidR="00354D3D">
        <w:rPr>
          <w:sz w:val="24"/>
          <w:szCs w:val="24"/>
        </w:rPr>
        <w:t xml:space="preserve">argued that the author of the letter to Timothy within the New Testament has </w:t>
      </w:r>
      <w:r w:rsidR="00354D3D">
        <w:rPr>
          <w:sz w:val="24"/>
          <w:szCs w:val="24"/>
        </w:rPr>
        <w:lastRenderedPageBreak/>
        <w:t>interpreted the sequential creation of Adam and then Eve as a statement of hierarchy (1 Tim. 2:14)</w:t>
      </w:r>
      <w:r w:rsidR="004B38E4">
        <w:rPr>
          <w:sz w:val="24"/>
          <w:szCs w:val="24"/>
        </w:rPr>
        <w:t>, that men should have dominion over women because they were created first</w:t>
      </w:r>
      <w:r w:rsidR="00EA781A">
        <w:rPr>
          <w:sz w:val="24"/>
          <w:szCs w:val="24"/>
        </w:rPr>
        <w:t xml:space="preserve"> (such </w:t>
      </w:r>
      <w:r w:rsidR="00D21643">
        <w:rPr>
          <w:sz w:val="24"/>
          <w:szCs w:val="24"/>
        </w:rPr>
        <w:t xml:space="preserve">an idea </w:t>
      </w:r>
      <w:r w:rsidR="00EA781A">
        <w:rPr>
          <w:sz w:val="24"/>
          <w:szCs w:val="24"/>
        </w:rPr>
        <w:t>was instituted within the convention of ‘primogeniture’</w:t>
      </w:r>
      <w:r w:rsidR="00D21643">
        <w:rPr>
          <w:sz w:val="24"/>
          <w:szCs w:val="24"/>
        </w:rPr>
        <w:t>, according to which the first born always obtains prominence</w:t>
      </w:r>
      <w:r w:rsidR="00EA781A">
        <w:rPr>
          <w:sz w:val="24"/>
          <w:szCs w:val="24"/>
        </w:rPr>
        <w:t>)</w:t>
      </w:r>
      <w:r w:rsidR="00EA781A">
        <w:rPr>
          <w:rStyle w:val="FootnoteReference"/>
          <w:sz w:val="24"/>
          <w:szCs w:val="24"/>
        </w:rPr>
        <w:footnoteReference w:id="6"/>
      </w:r>
      <w:r w:rsidR="004B38E4">
        <w:rPr>
          <w:sz w:val="24"/>
          <w:szCs w:val="24"/>
        </w:rPr>
        <w:t xml:space="preserve">. Yet, I would suggest that if that were the author’s intentions- </w:t>
      </w:r>
      <w:r w:rsidR="00C66CE3">
        <w:rPr>
          <w:sz w:val="24"/>
          <w:szCs w:val="24"/>
        </w:rPr>
        <w:t xml:space="preserve">that </w:t>
      </w:r>
      <w:r w:rsidR="004B38E4">
        <w:rPr>
          <w:sz w:val="24"/>
          <w:szCs w:val="24"/>
        </w:rPr>
        <w:t xml:space="preserve">being </w:t>
      </w:r>
      <w:r w:rsidR="00EA781A">
        <w:rPr>
          <w:sz w:val="24"/>
          <w:szCs w:val="24"/>
        </w:rPr>
        <w:t>first in creation alludes to being first in rank, then surely Adam would be subordinate to the land.</w:t>
      </w:r>
      <w:r w:rsidR="0079632D">
        <w:rPr>
          <w:sz w:val="24"/>
          <w:szCs w:val="24"/>
        </w:rPr>
        <w:t xml:space="preserve"> </w:t>
      </w:r>
      <w:r w:rsidR="00F4650A">
        <w:rPr>
          <w:sz w:val="24"/>
          <w:szCs w:val="24"/>
        </w:rPr>
        <w:t xml:space="preserve">As is the case within the first creation narrative, humans are not only created in Genesis 2, they are commissioned. Humanity’s purpose is made clear within both creation accounts: </w:t>
      </w:r>
      <w:r w:rsidR="007D62B5">
        <w:rPr>
          <w:sz w:val="24"/>
          <w:szCs w:val="24"/>
        </w:rPr>
        <w:t xml:space="preserve">they were intended </w:t>
      </w:r>
      <w:r w:rsidR="00EB2E15">
        <w:rPr>
          <w:sz w:val="24"/>
          <w:szCs w:val="24"/>
        </w:rPr>
        <w:t xml:space="preserve">to use their dominion to ensure </w:t>
      </w:r>
      <w:r w:rsidR="007D62B5">
        <w:rPr>
          <w:sz w:val="24"/>
          <w:szCs w:val="24"/>
        </w:rPr>
        <w:t xml:space="preserve">a continuation of </w:t>
      </w:r>
      <w:r w:rsidR="00EB2E15">
        <w:rPr>
          <w:sz w:val="24"/>
          <w:szCs w:val="24"/>
        </w:rPr>
        <w:t xml:space="preserve">harmony and well-being, a purpose which promptly unravels in the third chapter of Genesis. </w:t>
      </w:r>
    </w:p>
    <w:p w14:paraId="52F98796" w14:textId="598A1268" w:rsidR="00DD7CE1" w:rsidRPr="00D86863" w:rsidRDefault="00D86863" w:rsidP="00072097">
      <w:pPr>
        <w:jc w:val="both"/>
        <w:rPr>
          <w:b/>
          <w:bCs/>
          <w:sz w:val="24"/>
          <w:szCs w:val="24"/>
        </w:rPr>
      </w:pPr>
      <w:r w:rsidRPr="00D86863">
        <w:rPr>
          <w:b/>
          <w:bCs/>
          <w:sz w:val="24"/>
          <w:szCs w:val="24"/>
        </w:rPr>
        <w:t>Genesis 1 and 2- Why the inclusion of both?</w:t>
      </w:r>
      <w:r w:rsidR="00EB2E15" w:rsidRPr="00D86863">
        <w:rPr>
          <w:b/>
          <w:bCs/>
          <w:sz w:val="24"/>
          <w:szCs w:val="24"/>
        </w:rPr>
        <w:t xml:space="preserve"> </w:t>
      </w:r>
    </w:p>
    <w:p w14:paraId="6423FF04" w14:textId="3CD09AB0" w:rsidR="00BD3A7E" w:rsidRPr="00D548D1" w:rsidRDefault="005F736C" w:rsidP="008C00B3">
      <w:pPr>
        <w:jc w:val="both"/>
        <w:rPr>
          <w:sz w:val="24"/>
          <w:szCs w:val="24"/>
        </w:rPr>
      </w:pPr>
      <w:r>
        <w:rPr>
          <w:sz w:val="24"/>
          <w:szCs w:val="24"/>
        </w:rPr>
        <w:t>Before moving towards the</w:t>
      </w:r>
      <w:r w:rsidR="00F105E7">
        <w:rPr>
          <w:sz w:val="24"/>
          <w:szCs w:val="24"/>
        </w:rPr>
        <w:t xml:space="preserve"> </w:t>
      </w:r>
      <w:r w:rsidR="009B78ED">
        <w:rPr>
          <w:sz w:val="24"/>
          <w:szCs w:val="24"/>
        </w:rPr>
        <w:t>use of Genesis language within the Johannine prologue</w:t>
      </w:r>
      <w:r>
        <w:rPr>
          <w:sz w:val="24"/>
          <w:szCs w:val="24"/>
        </w:rPr>
        <w:t xml:space="preserve">, I feel that in the light of having just un-packed two </w:t>
      </w:r>
      <w:r w:rsidR="00BD3A7E">
        <w:rPr>
          <w:sz w:val="24"/>
          <w:szCs w:val="24"/>
        </w:rPr>
        <w:t xml:space="preserve">seemingly contradictory creation accounts </w:t>
      </w:r>
      <w:r>
        <w:rPr>
          <w:sz w:val="24"/>
          <w:szCs w:val="24"/>
        </w:rPr>
        <w:t xml:space="preserve">which have </w:t>
      </w:r>
      <w:r w:rsidR="00BD3A7E">
        <w:rPr>
          <w:sz w:val="24"/>
          <w:szCs w:val="24"/>
        </w:rPr>
        <w:t>both b</w:t>
      </w:r>
      <w:r w:rsidR="009B78ED">
        <w:rPr>
          <w:sz w:val="24"/>
          <w:szCs w:val="24"/>
        </w:rPr>
        <w:t>een given theological prominence</w:t>
      </w:r>
      <w:r>
        <w:rPr>
          <w:sz w:val="24"/>
          <w:szCs w:val="24"/>
        </w:rPr>
        <w:t xml:space="preserve">, I must now briefly address one question- </w:t>
      </w:r>
      <w:r w:rsidRPr="005F736C">
        <w:rPr>
          <w:i/>
          <w:iCs/>
          <w:sz w:val="24"/>
          <w:szCs w:val="24"/>
        </w:rPr>
        <w:t>why</w:t>
      </w:r>
      <w:r>
        <w:rPr>
          <w:i/>
          <w:iCs/>
          <w:sz w:val="24"/>
          <w:szCs w:val="24"/>
        </w:rPr>
        <w:t xml:space="preserve"> have </w:t>
      </w:r>
      <w:r w:rsidR="00306A61">
        <w:rPr>
          <w:i/>
          <w:iCs/>
          <w:sz w:val="24"/>
          <w:szCs w:val="24"/>
        </w:rPr>
        <w:t>both of these</w:t>
      </w:r>
      <w:r>
        <w:rPr>
          <w:i/>
          <w:iCs/>
          <w:sz w:val="24"/>
          <w:szCs w:val="24"/>
        </w:rPr>
        <w:t xml:space="preserve"> creation accounts been </w:t>
      </w:r>
      <w:r w:rsidR="00306A61">
        <w:rPr>
          <w:i/>
          <w:iCs/>
          <w:sz w:val="24"/>
          <w:szCs w:val="24"/>
        </w:rPr>
        <w:t>given a place</w:t>
      </w:r>
      <w:r>
        <w:rPr>
          <w:i/>
          <w:iCs/>
          <w:sz w:val="24"/>
          <w:szCs w:val="24"/>
        </w:rPr>
        <w:t xml:space="preserve"> within the Tanakh/Bible? </w:t>
      </w:r>
    </w:p>
    <w:p w14:paraId="1BB30265" w14:textId="2C6BC031" w:rsidR="00BD3A7E" w:rsidRDefault="008C00B3" w:rsidP="00072097">
      <w:pPr>
        <w:jc w:val="both"/>
        <w:rPr>
          <w:sz w:val="24"/>
          <w:szCs w:val="24"/>
        </w:rPr>
      </w:pPr>
      <w:r>
        <w:rPr>
          <w:sz w:val="24"/>
          <w:szCs w:val="24"/>
        </w:rPr>
        <w:t xml:space="preserve">Perhaps it is that the creation accounts do not contradict each other as such, but merely offer a different entry point, </w:t>
      </w:r>
      <w:r w:rsidRPr="008C00B3">
        <w:rPr>
          <w:sz w:val="24"/>
          <w:szCs w:val="24"/>
        </w:rPr>
        <w:t>where the first chapter of Genesis places importance of the grandeur of the cosmological creation, the second chapter focuses on the</w:t>
      </w:r>
      <w:r>
        <w:rPr>
          <w:sz w:val="24"/>
          <w:szCs w:val="24"/>
        </w:rPr>
        <w:t xml:space="preserve"> intimate</w:t>
      </w:r>
      <w:r w:rsidRPr="008C00B3">
        <w:rPr>
          <w:sz w:val="24"/>
          <w:szCs w:val="24"/>
        </w:rPr>
        <w:t xml:space="preserve"> creation of humanity.</w:t>
      </w:r>
      <w:r w:rsidR="003550AA">
        <w:rPr>
          <w:rStyle w:val="FootnoteReference"/>
          <w:sz w:val="24"/>
          <w:szCs w:val="24"/>
        </w:rPr>
        <w:footnoteReference w:id="7"/>
      </w:r>
      <w:r w:rsidR="003550AA">
        <w:rPr>
          <w:sz w:val="24"/>
          <w:szCs w:val="24"/>
        </w:rPr>
        <w:t xml:space="preserve"> </w:t>
      </w:r>
    </w:p>
    <w:p w14:paraId="0C8C8CA1" w14:textId="77777777" w:rsidR="008C00B3" w:rsidRPr="008C00B3" w:rsidRDefault="008C00B3" w:rsidP="008C00B3">
      <w:pPr>
        <w:jc w:val="both"/>
        <w:rPr>
          <w:sz w:val="24"/>
          <w:szCs w:val="24"/>
        </w:rPr>
      </w:pPr>
      <w:r w:rsidRPr="008C00B3">
        <w:rPr>
          <w:sz w:val="24"/>
          <w:szCs w:val="24"/>
        </w:rPr>
        <w:t>Thomas L. Brodie has explored this question in considerable depth, and has reached the following conclusion-</w:t>
      </w:r>
    </w:p>
    <w:p w14:paraId="06FBA208" w14:textId="77777777" w:rsidR="008C00B3" w:rsidRPr="008C00B3" w:rsidRDefault="008C00B3" w:rsidP="008C00B3">
      <w:pPr>
        <w:jc w:val="center"/>
        <w:rPr>
          <w:sz w:val="24"/>
          <w:szCs w:val="24"/>
        </w:rPr>
      </w:pPr>
      <w:r w:rsidRPr="008C00B3">
        <w:rPr>
          <w:i/>
          <w:iCs/>
          <w:sz w:val="24"/>
          <w:szCs w:val="24"/>
        </w:rPr>
        <w:t>“The unity of the two creation panels is primarily artistic and theological—not historical. As linear history, the accounts overlap and contradict. The theological unity hinges around the interwovenness of two fundamental realities—God the creator, in all of God's uniqueness; and God as involved with humankind</w:t>
      </w:r>
      <w:r w:rsidRPr="008C00B3">
        <w:rPr>
          <w:sz w:val="24"/>
          <w:szCs w:val="24"/>
        </w:rPr>
        <w:t>.”</w:t>
      </w:r>
      <w:r w:rsidRPr="008C00B3">
        <w:rPr>
          <w:sz w:val="24"/>
          <w:szCs w:val="24"/>
          <w:vertAlign w:val="superscript"/>
        </w:rPr>
        <w:footnoteReference w:id="8"/>
      </w:r>
    </w:p>
    <w:p w14:paraId="2ADDC5B7" w14:textId="2168C4F4" w:rsidR="00BD3A7E" w:rsidRDefault="008C00B3" w:rsidP="00072097">
      <w:pPr>
        <w:jc w:val="both"/>
        <w:rPr>
          <w:sz w:val="24"/>
          <w:szCs w:val="24"/>
        </w:rPr>
      </w:pPr>
      <w:r>
        <w:rPr>
          <w:sz w:val="24"/>
          <w:szCs w:val="24"/>
        </w:rPr>
        <w:t>It is the</w:t>
      </w:r>
      <w:r w:rsidR="00A268A4">
        <w:rPr>
          <w:sz w:val="24"/>
          <w:szCs w:val="24"/>
        </w:rPr>
        <w:t xml:space="preserve">se </w:t>
      </w:r>
      <w:r>
        <w:rPr>
          <w:sz w:val="24"/>
          <w:szCs w:val="24"/>
        </w:rPr>
        <w:t xml:space="preserve">two ‘fundamental realities’ derived from the two passages by Brodie that should be kept in </w:t>
      </w:r>
      <w:r w:rsidR="00A268A4">
        <w:rPr>
          <w:sz w:val="24"/>
          <w:szCs w:val="24"/>
        </w:rPr>
        <w:t xml:space="preserve">the forefront of our </w:t>
      </w:r>
      <w:r>
        <w:rPr>
          <w:sz w:val="24"/>
          <w:szCs w:val="24"/>
        </w:rPr>
        <w:t>mind</w:t>
      </w:r>
      <w:r w:rsidR="00A268A4">
        <w:rPr>
          <w:sz w:val="24"/>
          <w:szCs w:val="24"/>
        </w:rPr>
        <w:t>s</w:t>
      </w:r>
      <w:r>
        <w:rPr>
          <w:sz w:val="24"/>
          <w:szCs w:val="24"/>
        </w:rPr>
        <w:t xml:space="preserve"> as we</w:t>
      </w:r>
      <w:r w:rsidR="00A268A4">
        <w:rPr>
          <w:sz w:val="24"/>
          <w:szCs w:val="24"/>
        </w:rPr>
        <w:t xml:space="preserve"> now</w:t>
      </w:r>
      <w:r>
        <w:rPr>
          <w:sz w:val="24"/>
          <w:szCs w:val="24"/>
        </w:rPr>
        <w:t xml:space="preserve"> explore how the opening </w:t>
      </w:r>
      <w:r w:rsidR="00A268A4">
        <w:rPr>
          <w:sz w:val="24"/>
          <w:szCs w:val="24"/>
        </w:rPr>
        <w:t>passages of</w:t>
      </w:r>
      <w:r>
        <w:rPr>
          <w:sz w:val="24"/>
          <w:szCs w:val="24"/>
        </w:rPr>
        <w:t xml:space="preserve"> Genesis and the opening</w:t>
      </w:r>
      <w:r w:rsidR="00A268A4">
        <w:rPr>
          <w:sz w:val="24"/>
          <w:szCs w:val="24"/>
        </w:rPr>
        <w:t xml:space="preserve"> lines</w:t>
      </w:r>
      <w:r>
        <w:rPr>
          <w:sz w:val="24"/>
          <w:szCs w:val="24"/>
        </w:rPr>
        <w:t xml:space="preserve"> </w:t>
      </w:r>
      <w:r w:rsidR="00A268A4">
        <w:rPr>
          <w:sz w:val="24"/>
          <w:szCs w:val="24"/>
        </w:rPr>
        <w:t>of</w:t>
      </w:r>
      <w:r>
        <w:rPr>
          <w:sz w:val="24"/>
          <w:szCs w:val="24"/>
        </w:rPr>
        <w:t xml:space="preserve"> the Gospel of John are </w:t>
      </w:r>
      <w:r w:rsidR="00A268A4">
        <w:rPr>
          <w:sz w:val="24"/>
          <w:szCs w:val="24"/>
        </w:rPr>
        <w:t xml:space="preserve">literarily and theologically </w:t>
      </w:r>
      <w:r>
        <w:rPr>
          <w:sz w:val="24"/>
          <w:szCs w:val="24"/>
        </w:rPr>
        <w:t xml:space="preserve">interwoven. </w:t>
      </w:r>
    </w:p>
    <w:p w14:paraId="4CCF8314" w14:textId="57914BF3" w:rsidR="00BD3A7E" w:rsidRDefault="00F4650A" w:rsidP="00072097">
      <w:pPr>
        <w:jc w:val="both"/>
        <w:rPr>
          <w:b/>
          <w:bCs/>
          <w:sz w:val="24"/>
          <w:szCs w:val="24"/>
        </w:rPr>
      </w:pPr>
      <w:r>
        <w:rPr>
          <w:b/>
          <w:bCs/>
          <w:sz w:val="24"/>
          <w:szCs w:val="24"/>
        </w:rPr>
        <w:t>Genesis and the Johannine Prologue</w:t>
      </w:r>
    </w:p>
    <w:p w14:paraId="7C1B983E" w14:textId="1868F12F" w:rsidR="008A33F8" w:rsidRDefault="008A33F8" w:rsidP="00072097">
      <w:pPr>
        <w:jc w:val="both"/>
        <w:rPr>
          <w:sz w:val="16"/>
          <w:szCs w:val="16"/>
        </w:rPr>
      </w:pPr>
      <w:r>
        <w:rPr>
          <w:i/>
          <w:iCs/>
          <w:sz w:val="24"/>
          <w:szCs w:val="24"/>
        </w:rPr>
        <w:t>‘In the beginning’/</w:t>
      </w:r>
      <w:r w:rsidR="00025A77">
        <w:rPr>
          <w:i/>
          <w:iCs/>
          <w:sz w:val="24"/>
          <w:szCs w:val="24"/>
        </w:rPr>
        <w:t xml:space="preserve">’en arche…’ </w:t>
      </w:r>
      <w:r w:rsidR="00025A77">
        <w:rPr>
          <w:sz w:val="16"/>
          <w:szCs w:val="16"/>
        </w:rPr>
        <w:t>(John 1:1)</w:t>
      </w:r>
    </w:p>
    <w:p w14:paraId="2057ADC9" w14:textId="62887DEB" w:rsidR="00AB027A" w:rsidRPr="0068760F" w:rsidRDefault="00C32D44" w:rsidP="00072097">
      <w:pPr>
        <w:jc w:val="both"/>
        <w:rPr>
          <w:sz w:val="24"/>
          <w:szCs w:val="24"/>
        </w:rPr>
      </w:pPr>
      <w:r>
        <w:rPr>
          <w:sz w:val="24"/>
          <w:szCs w:val="24"/>
        </w:rPr>
        <w:t>As opposed to its synoptic counterparts who</w:t>
      </w:r>
      <w:r w:rsidR="006C3049">
        <w:rPr>
          <w:sz w:val="24"/>
          <w:szCs w:val="24"/>
        </w:rPr>
        <w:t>se</w:t>
      </w:r>
      <w:r>
        <w:rPr>
          <w:sz w:val="24"/>
          <w:szCs w:val="24"/>
        </w:rPr>
        <w:t xml:space="preserve"> writings</w:t>
      </w:r>
      <w:r w:rsidR="006C3049">
        <w:rPr>
          <w:sz w:val="24"/>
          <w:szCs w:val="24"/>
        </w:rPr>
        <w:t xml:space="preserve"> are established</w:t>
      </w:r>
      <w:r>
        <w:rPr>
          <w:sz w:val="24"/>
          <w:szCs w:val="24"/>
        </w:rPr>
        <w:t xml:space="preserve"> within </w:t>
      </w:r>
      <w:r w:rsidR="003214C0">
        <w:rPr>
          <w:sz w:val="24"/>
          <w:szCs w:val="24"/>
        </w:rPr>
        <w:t xml:space="preserve">the </w:t>
      </w:r>
      <w:r>
        <w:rPr>
          <w:sz w:val="24"/>
          <w:szCs w:val="24"/>
        </w:rPr>
        <w:t>realm</w:t>
      </w:r>
      <w:r w:rsidR="003214C0">
        <w:rPr>
          <w:sz w:val="24"/>
          <w:szCs w:val="24"/>
        </w:rPr>
        <w:t xml:space="preserve"> of</w:t>
      </w:r>
      <w:r>
        <w:rPr>
          <w:sz w:val="24"/>
          <w:szCs w:val="24"/>
        </w:rPr>
        <w:t xml:space="preserve"> human history, the Gospel of John lays its literary and theological root</w:t>
      </w:r>
      <w:r w:rsidR="003214C0">
        <w:rPr>
          <w:sz w:val="24"/>
          <w:szCs w:val="24"/>
        </w:rPr>
        <w:t>s</w:t>
      </w:r>
      <w:r>
        <w:rPr>
          <w:sz w:val="24"/>
          <w:szCs w:val="24"/>
        </w:rPr>
        <w:t xml:space="preserve"> in the depths of eternity, and ties its Jesus-centred narrative to the narrative of the universe’s existence with </w:t>
      </w:r>
      <w:r>
        <w:rPr>
          <w:sz w:val="24"/>
          <w:szCs w:val="24"/>
        </w:rPr>
        <w:lastRenderedPageBreak/>
        <w:t xml:space="preserve">the familiar words- ‘In the beginning’ (1:1). </w:t>
      </w:r>
      <w:r w:rsidR="009F1A08">
        <w:rPr>
          <w:sz w:val="24"/>
          <w:szCs w:val="24"/>
        </w:rPr>
        <w:t xml:space="preserve">The author of John’s Gospel uses the exact words that are found in the Greek translation of the Hebrew Bible (LXX), leaving his theological </w:t>
      </w:r>
      <w:r w:rsidR="002A4317">
        <w:rPr>
          <w:sz w:val="24"/>
          <w:szCs w:val="24"/>
        </w:rPr>
        <w:t>argument</w:t>
      </w:r>
      <w:r w:rsidR="009F1A08">
        <w:rPr>
          <w:sz w:val="24"/>
          <w:szCs w:val="24"/>
        </w:rPr>
        <w:t xml:space="preserve"> in no uncertain terms; Jesus’ story precedes creation’s story. This is a theological hook that is referred to through-out John’s gospel as Jesus makes several claims to his eternal omniscience, one example is when Jesus publicly declares that “</w:t>
      </w:r>
      <w:r w:rsidR="009F1A08" w:rsidRPr="009F1A08">
        <w:rPr>
          <w:sz w:val="24"/>
          <w:szCs w:val="24"/>
        </w:rPr>
        <w:t>before Abraham was, I am.”</w:t>
      </w:r>
      <w:r w:rsidR="009F1A08">
        <w:rPr>
          <w:sz w:val="24"/>
          <w:szCs w:val="24"/>
        </w:rPr>
        <w:t xml:space="preserve"> (John 8:58). </w:t>
      </w:r>
      <w:r w:rsidR="00A0092A">
        <w:rPr>
          <w:sz w:val="24"/>
          <w:szCs w:val="24"/>
        </w:rPr>
        <w:t xml:space="preserve">Thomas Brodie argues that the author of Genesis </w:t>
      </w:r>
      <w:r w:rsidR="00516F08">
        <w:rPr>
          <w:sz w:val="24"/>
          <w:szCs w:val="24"/>
        </w:rPr>
        <w:t>uses th</w:t>
      </w:r>
      <w:r w:rsidR="000C7AC4">
        <w:rPr>
          <w:sz w:val="24"/>
          <w:szCs w:val="24"/>
        </w:rPr>
        <w:t>e</w:t>
      </w:r>
      <w:r w:rsidR="00516F08">
        <w:rPr>
          <w:sz w:val="24"/>
          <w:szCs w:val="24"/>
        </w:rPr>
        <w:t xml:space="preserve"> abstract and allusive </w:t>
      </w:r>
      <w:r w:rsidR="000C7AC4">
        <w:rPr>
          <w:sz w:val="24"/>
          <w:szCs w:val="24"/>
        </w:rPr>
        <w:t xml:space="preserve">opening </w:t>
      </w:r>
      <w:r w:rsidR="00516F08">
        <w:rPr>
          <w:sz w:val="24"/>
          <w:szCs w:val="24"/>
        </w:rPr>
        <w:t>line in order to inform the readers that what they’re about to explore is “</w:t>
      </w:r>
      <w:r w:rsidR="00516F08" w:rsidRPr="00516F08">
        <w:rPr>
          <w:sz w:val="24"/>
          <w:szCs w:val="24"/>
        </w:rPr>
        <w:t>a time‐and‐space story, but with another dimension</w:t>
      </w:r>
      <w:r w:rsidR="00516F08">
        <w:rPr>
          <w:sz w:val="24"/>
          <w:szCs w:val="24"/>
        </w:rPr>
        <w:t>”</w:t>
      </w:r>
      <w:r w:rsidR="00B31D82">
        <w:rPr>
          <w:sz w:val="24"/>
          <w:szCs w:val="24"/>
        </w:rPr>
        <w:t>.</w:t>
      </w:r>
      <w:r w:rsidR="00516F08">
        <w:rPr>
          <w:rStyle w:val="FootnoteReference"/>
          <w:sz w:val="24"/>
          <w:szCs w:val="24"/>
        </w:rPr>
        <w:footnoteReference w:id="9"/>
      </w:r>
      <w:r w:rsidR="00B31D82">
        <w:rPr>
          <w:sz w:val="24"/>
          <w:szCs w:val="24"/>
        </w:rPr>
        <w:t xml:space="preserve"> The God of the creation narrative is beyond our tangible reality, his presence transcends all measurable time, space and matter; </w:t>
      </w:r>
      <w:r w:rsidR="006D627A">
        <w:rPr>
          <w:sz w:val="24"/>
          <w:szCs w:val="24"/>
        </w:rPr>
        <w:t xml:space="preserve">by accrediting the exact same words to Jesus, the Johannine author is </w:t>
      </w:r>
      <w:r w:rsidR="00520A3E">
        <w:rPr>
          <w:sz w:val="24"/>
          <w:szCs w:val="24"/>
        </w:rPr>
        <w:t>presenting him as having the same transcendent origins as the creator God. This is a theological paradox that is thoroughly explored throughout the entirety of the fourth Gospel</w:t>
      </w:r>
      <w:r w:rsidR="000C7AC4">
        <w:rPr>
          <w:sz w:val="24"/>
          <w:szCs w:val="24"/>
        </w:rPr>
        <w:t>, and yet has its basis in Genesis language</w:t>
      </w:r>
      <w:r w:rsidR="00520A3E">
        <w:rPr>
          <w:sz w:val="24"/>
          <w:szCs w:val="24"/>
        </w:rPr>
        <w:t xml:space="preserve">. </w:t>
      </w:r>
    </w:p>
    <w:p w14:paraId="540AF5A1" w14:textId="55D10F4F" w:rsidR="00F4650A" w:rsidRDefault="00F4650A" w:rsidP="00072097">
      <w:pPr>
        <w:jc w:val="both"/>
        <w:rPr>
          <w:b/>
          <w:bCs/>
          <w:sz w:val="24"/>
          <w:szCs w:val="24"/>
        </w:rPr>
      </w:pPr>
      <w:r>
        <w:rPr>
          <w:b/>
          <w:bCs/>
          <w:sz w:val="24"/>
          <w:szCs w:val="24"/>
        </w:rPr>
        <w:t xml:space="preserve">The </w:t>
      </w:r>
      <w:r w:rsidR="00025A77">
        <w:rPr>
          <w:b/>
          <w:bCs/>
          <w:sz w:val="24"/>
          <w:szCs w:val="24"/>
        </w:rPr>
        <w:t>‘</w:t>
      </w:r>
      <w:r>
        <w:rPr>
          <w:b/>
          <w:bCs/>
          <w:sz w:val="24"/>
          <w:szCs w:val="24"/>
        </w:rPr>
        <w:t>Word</w:t>
      </w:r>
      <w:r w:rsidR="00025A77">
        <w:rPr>
          <w:b/>
          <w:bCs/>
          <w:sz w:val="24"/>
          <w:szCs w:val="24"/>
        </w:rPr>
        <w:t>’</w:t>
      </w:r>
      <w:r>
        <w:rPr>
          <w:b/>
          <w:bCs/>
          <w:sz w:val="24"/>
          <w:szCs w:val="24"/>
        </w:rPr>
        <w:t xml:space="preserve"> </w:t>
      </w:r>
    </w:p>
    <w:p w14:paraId="231C4ED2" w14:textId="0C80DC3F" w:rsidR="00FF79B3" w:rsidRPr="008A33F8" w:rsidRDefault="008A33F8" w:rsidP="00072097">
      <w:pPr>
        <w:jc w:val="both"/>
        <w:rPr>
          <w:sz w:val="16"/>
          <w:szCs w:val="16"/>
        </w:rPr>
      </w:pPr>
      <w:r>
        <w:rPr>
          <w:i/>
          <w:iCs/>
          <w:sz w:val="24"/>
          <w:szCs w:val="24"/>
        </w:rPr>
        <w:t>‘…</w:t>
      </w:r>
      <w:r w:rsidR="00FF79B3" w:rsidRPr="00FF79B3">
        <w:rPr>
          <w:i/>
          <w:iCs/>
          <w:sz w:val="24"/>
          <w:szCs w:val="24"/>
        </w:rPr>
        <w:t>and the Word was with God, and the Word was God</w:t>
      </w:r>
      <w:r w:rsidR="00FF79B3">
        <w:rPr>
          <w:i/>
          <w:iCs/>
          <w:sz w:val="24"/>
          <w:szCs w:val="24"/>
        </w:rPr>
        <w:t>’</w:t>
      </w:r>
      <w:r>
        <w:rPr>
          <w:i/>
          <w:iCs/>
          <w:sz w:val="24"/>
          <w:szCs w:val="24"/>
        </w:rPr>
        <w:t xml:space="preserve"> </w:t>
      </w:r>
      <w:r>
        <w:rPr>
          <w:sz w:val="16"/>
          <w:szCs w:val="16"/>
        </w:rPr>
        <w:t>(John 1:1)</w:t>
      </w:r>
    </w:p>
    <w:p w14:paraId="72AE5A6A" w14:textId="58F42AEB" w:rsidR="00FF79B3" w:rsidRPr="00F25BE7" w:rsidRDefault="00FD6FD3" w:rsidP="00072097">
      <w:pPr>
        <w:jc w:val="both"/>
        <w:rPr>
          <w:sz w:val="24"/>
          <w:szCs w:val="24"/>
        </w:rPr>
      </w:pPr>
      <w:r w:rsidRPr="00FD6FD3">
        <w:rPr>
          <w:sz w:val="24"/>
          <w:szCs w:val="24"/>
        </w:rPr>
        <w:t xml:space="preserve">As </w:t>
      </w:r>
      <w:r w:rsidR="00AC4C96">
        <w:rPr>
          <w:sz w:val="24"/>
          <w:szCs w:val="24"/>
        </w:rPr>
        <w:t>Andrew T. Lincoln</w:t>
      </w:r>
      <w:r w:rsidRPr="00FD6FD3">
        <w:rPr>
          <w:sz w:val="24"/>
          <w:szCs w:val="24"/>
        </w:rPr>
        <w:t xml:space="preserve"> (among </w:t>
      </w:r>
      <w:r w:rsidRPr="00FD6FD3">
        <w:rPr>
          <w:i/>
          <w:iCs/>
          <w:sz w:val="24"/>
          <w:szCs w:val="24"/>
        </w:rPr>
        <w:t xml:space="preserve">many </w:t>
      </w:r>
      <w:r w:rsidRPr="00FD6FD3">
        <w:rPr>
          <w:sz w:val="24"/>
          <w:szCs w:val="24"/>
        </w:rPr>
        <w:t>other scholars) has pointed out</w:t>
      </w:r>
      <w:r>
        <w:rPr>
          <w:sz w:val="24"/>
          <w:szCs w:val="24"/>
        </w:rPr>
        <w:t>, The Gospel of John places a person, or rather a ‘Word/</w:t>
      </w:r>
      <w:r>
        <w:rPr>
          <w:i/>
          <w:iCs/>
          <w:sz w:val="24"/>
          <w:szCs w:val="24"/>
        </w:rPr>
        <w:t xml:space="preserve">logos’ </w:t>
      </w:r>
      <w:r w:rsidR="00927B75">
        <w:rPr>
          <w:sz w:val="24"/>
          <w:szCs w:val="24"/>
        </w:rPr>
        <w:t xml:space="preserve">at the centre of </w:t>
      </w:r>
      <w:r w:rsidR="003F6552">
        <w:rPr>
          <w:sz w:val="24"/>
          <w:szCs w:val="24"/>
        </w:rPr>
        <w:t xml:space="preserve">its </w:t>
      </w:r>
      <w:r w:rsidR="00927B75">
        <w:rPr>
          <w:sz w:val="24"/>
          <w:szCs w:val="24"/>
        </w:rPr>
        <w:t>Genesis inspired opening scene; the inspiration of which is commonly argued to be twofold. Firstly- as has been previously discussed in some detail, the author of Genesis 1 presents God as an isolated figure who speaks reality into being, in a theological re-working of this passage, John personifies God’s all-powerful voice as Jesus.</w:t>
      </w:r>
      <w:r w:rsidR="00927B75">
        <w:rPr>
          <w:rStyle w:val="FootnoteReference"/>
          <w:sz w:val="24"/>
          <w:szCs w:val="24"/>
        </w:rPr>
        <w:footnoteReference w:id="10"/>
      </w:r>
      <w:r w:rsidR="00927B75">
        <w:rPr>
          <w:sz w:val="24"/>
          <w:szCs w:val="24"/>
        </w:rPr>
        <w:t xml:space="preserve"> Jesus therefore becomes God’s creation-agent, bringing his universal blueprint to fruition (John 1:3-5)</w:t>
      </w:r>
      <w:r w:rsidR="000243DA">
        <w:rPr>
          <w:sz w:val="24"/>
          <w:szCs w:val="24"/>
        </w:rPr>
        <w:t>, which brings forth the implication that in the absence of Jesus, nothing can exist.</w:t>
      </w:r>
      <w:r w:rsidR="00516AB3">
        <w:rPr>
          <w:sz w:val="24"/>
          <w:szCs w:val="24"/>
        </w:rPr>
        <w:t xml:space="preserve"> However, </w:t>
      </w:r>
      <w:r w:rsidR="003F6552">
        <w:rPr>
          <w:sz w:val="24"/>
          <w:szCs w:val="24"/>
        </w:rPr>
        <w:t xml:space="preserve">according </w:t>
      </w:r>
      <w:r w:rsidR="00516AB3">
        <w:rPr>
          <w:sz w:val="24"/>
          <w:szCs w:val="24"/>
        </w:rPr>
        <w:t xml:space="preserve">several passages of the Hebrew Bible, it was not Jesus </w:t>
      </w:r>
      <w:r w:rsidR="002A4317">
        <w:rPr>
          <w:sz w:val="24"/>
          <w:szCs w:val="24"/>
        </w:rPr>
        <w:t xml:space="preserve">nor </w:t>
      </w:r>
      <w:r w:rsidR="00516AB3">
        <w:rPr>
          <w:sz w:val="24"/>
          <w:szCs w:val="24"/>
        </w:rPr>
        <w:t>any kind of Messianic figure who was present during creation, but rather Wisdom</w:t>
      </w:r>
      <w:r w:rsidR="00671352">
        <w:rPr>
          <w:sz w:val="24"/>
          <w:szCs w:val="24"/>
        </w:rPr>
        <w:t xml:space="preserve">. </w:t>
      </w:r>
      <w:r w:rsidR="00F25BE7">
        <w:rPr>
          <w:sz w:val="24"/>
          <w:szCs w:val="24"/>
        </w:rPr>
        <w:t xml:space="preserve">According to Jewish scriptures and tradition (Prov. 8:22-23; Wis. 9:9; Sir. 1:1)- </w:t>
      </w:r>
      <w:r w:rsidR="00F25BE7" w:rsidRPr="00F25BE7">
        <w:rPr>
          <w:i/>
          <w:iCs/>
          <w:sz w:val="24"/>
          <w:szCs w:val="24"/>
        </w:rPr>
        <w:t>Sophia</w:t>
      </w:r>
      <w:r w:rsidR="00F25BE7">
        <w:rPr>
          <w:i/>
          <w:iCs/>
          <w:sz w:val="24"/>
          <w:szCs w:val="24"/>
        </w:rPr>
        <w:t xml:space="preserve">, </w:t>
      </w:r>
      <w:r w:rsidR="00F25BE7" w:rsidRPr="00F25BE7">
        <w:rPr>
          <w:sz w:val="24"/>
          <w:szCs w:val="24"/>
        </w:rPr>
        <w:t xml:space="preserve">who is </w:t>
      </w:r>
      <w:r w:rsidR="002A4317">
        <w:rPr>
          <w:sz w:val="24"/>
          <w:szCs w:val="24"/>
        </w:rPr>
        <w:t>W</w:t>
      </w:r>
      <w:r w:rsidR="00F25BE7" w:rsidRPr="00F25BE7">
        <w:rPr>
          <w:sz w:val="24"/>
          <w:szCs w:val="24"/>
        </w:rPr>
        <w:t>isdom</w:t>
      </w:r>
      <w:r w:rsidR="00F25BE7">
        <w:rPr>
          <w:i/>
          <w:iCs/>
          <w:sz w:val="24"/>
          <w:szCs w:val="24"/>
        </w:rPr>
        <w:t xml:space="preserve"> </w:t>
      </w:r>
      <w:r w:rsidR="00F25BE7">
        <w:rPr>
          <w:sz w:val="24"/>
          <w:szCs w:val="24"/>
        </w:rPr>
        <w:t>personified, is “the expression of God’s activity in creation, revelation and redemption”.</w:t>
      </w:r>
      <w:r w:rsidR="00F25BE7">
        <w:rPr>
          <w:rStyle w:val="FootnoteReference"/>
          <w:sz w:val="24"/>
          <w:szCs w:val="24"/>
        </w:rPr>
        <w:footnoteReference w:id="11"/>
      </w:r>
      <w:r w:rsidR="00F25BE7">
        <w:rPr>
          <w:sz w:val="24"/>
          <w:szCs w:val="24"/>
        </w:rPr>
        <w:t xml:space="preserve"> </w:t>
      </w:r>
      <w:r w:rsidR="003F6552">
        <w:rPr>
          <w:sz w:val="24"/>
          <w:szCs w:val="24"/>
        </w:rPr>
        <w:t xml:space="preserve">It seems that the Genesis text, together with </w:t>
      </w:r>
      <w:r w:rsidR="00D7561F">
        <w:rPr>
          <w:sz w:val="24"/>
          <w:szCs w:val="24"/>
        </w:rPr>
        <w:t xml:space="preserve">a spectrum of </w:t>
      </w:r>
      <w:r w:rsidR="003F6552">
        <w:rPr>
          <w:sz w:val="24"/>
          <w:szCs w:val="24"/>
        </w:rPr>
        <w:t>Hebrew eisegesis of the text has laid the foundation for</w:t>
      </w:r>
      <w:r w:rsidR="00D7561F">
        <w:rPr>
          <w:sz w:val="24"/>
          <w:szCs w:val="24"/>
        </w:rPr>
        <w:t xml:space="preserve"> the Johannine presentation of</w:t>
      </w:r>
      <w:r w:rsidR="003F6552">
        <w:rPr>
          <w:sz w:val="24"/>
          <w:szCs w:val="24"/>
        </w:rPr>
        <w:t xml:space="preserve"> Jesus as the ever-present, all-creating Word who</w:t>
      </w:r>
      <w:r w:rsidR="000E3D18">
        <w:rPr>
          <w:sz w:val="24"/>
          <w:szCs w:val="24"/>
        </w:rPr>
        <w:t xml:space="preserve"> simultaneously</w:t>
      </w:r>
      <w:r w:rsidR="003F6552">
        <w:rPr>
          <w:sz w:val="24"/>
          <w:szCs w:val="24"/>
        </w:rPr>
        <w:t xml:space="preserve"> “</w:t>
      </w:r>
      <w:r w:rsidR="003F6552" w:rsidRPr="003F6552">
        <w:rPr>
          <w:sz w:val="24"/>
          <w:szCs w:val="24"/>
        </w:rPr>
        <w:t>was with God, and was God.</w:t>
      </w:r>
      <w:r w:rsidR="003F6552">
        <w:rPr>
          <w:sz w:val="24"/>
          <w:szCs w:val="24"/>
        </w:rPr>
        <w:t>”</w:t>
      </w:r>
      <w:r w:rsidR="00D7561F">
        <w:rPr>
          <w:sz w:val="24"/>
          <w:szCs w:val="24"/>
        </w:rPr>
        <w:t xml:space="preserve"> (John 1:1). </w:t>
      </w:r>
    </w:p>
    <w:p w14:paraId="70FFE10D" w14:textId="52E8B9CF" w:rsidR="00F4650A" w:rsidRDefault="00F4650A" w:rsidP="00072097">
      <w:pPr>
        <w:jc w:val="both"/>
        <w:rPr>
          <w:b/>
          <w:bCs/>
          <w:sz w:val="24"/>
          <w:szCs w:val="24"/>
        </w:rPr>
      </w:pPr>
      <w:r>
        <w:rPr>
          <w:b/>
          <w:bCs/>
          <w:sz w:val="24"/>
          <w:szCs w:val="24"/>
        </w:rPr>
        <w:t xml:space="preserve">The </w:t>
      </w:r>
      <w:r w:rsidR="00025A77">
        <w:rPr>
          <w:b/>
          <w:bCs/>
          <w:sz w:val="24"/>
          <w:szCs w:val="24"/>
        </w:rPr>
        <w:t>‘</w:t>
      </w:r>
      <w:r>
        <w:rPr>
          <w:b/>
          <w:bCs/>
          <w:sz w:val="24"/>
          <w:szCs w:val="24"/>
        </w:rPr>
        <w:t>Light</w:t>
      </w:r>
      <w:r w:rsidR="00025A77">
        <w:rPr>
          <w:b/>
          <w:bCs/>
          <w:sz w:val="24"/>
          <w:szCs w:val="24"/>
        </w:rPr>
        <w:t>’</w:t>
      </w:r>
      <w:r>
        <w:rPr>
          <w:b/>
          <w:bCs/>
          <w:sz w:val="24"/>
          <w:szCs w:val="24"/>
        </w:rPr>
        <w:t xml:space="preserve"> </w:t>
      </w:r>
    </w:p>
    <w:p w14:paraId="628CD204" w14:textId="213A4ED1" w:rsidR="00F4650A" w:rsidRDefault="008A33F8" w:rsidP="00072097">
      <w:pPr>
        <w:jc w:val="both"/>
        <w:rPr>
          <w:sz w:val="16"/>
          <w:szCs w:val="16"/>
        </w:rPr>
      </w:pPr>
      <w:r>
        <w:rPr>
          <w:i/>
          <w:iCs/>
          <w:sz w:val="24"/>
          <w:szCs w:val="24"/>
        </w:rPr>
        <w:t>‘</w:t>
      </w:r>
      <w:r w:rsidRPr="008A33F8">
        <w:rPr>
          <w:i/>
          <w:iCs/>
          <w:sz w:val="24"/>
          <w:szCs w:val="24"/>
        </w:rPr>
        <w:t>The light shines in the darkness, and the darkness did not overcome it.</w:t>
      </w:r>
      <w:r>
        <w:rPr>
          <w:i/>
          <w:iCs/>
          <w:sz w:val="24"/>
          <w:szCs w:val="24"/>
        </w:rPr>
        <w:t xml:space="preserve">’ </w:t>
      </w:r>
      <w:r>
        <w:rPr>
          <w:sz w:val="16"/>
          <w:szCs w:val="16"/>
        </w:rPr>
        <w:t>(John 1:5)</w:t>
      </w:r>
    </w:p>
    <w:p w14:paraId="09F56A40" w14:textId="0066C1C3" w:rsidR="00BD3A7E" w:rsidRDefault="00B47657" w:rsidP="00072097">
      <w:pPr>
        <w:jc w:val="both"/>
        <w:rPr>
          <w:sz w:val="24"/>
          <w:szCs w:val="24"/>
        </w:rPr>
      </w:pPr>
      <w:r>
        <w:rPr>
          <w:sz w:val="24"/>
          <w:szCs w:val="24"/>
        </w:rPr>
        <w:t>The second</w:t>
      </w:r>
      <w:r w:rsidR="007017D9">
        <w:rPr>
          <w:sz w:val="24"/>
          <w:szCs w:val="24"/>
        </w:rPr>
        <w:t>, and perhaps most striking, motif</w:t>
      </w:r>
      <w:r>
        <w:rPr>
          <w:sz w:val="24"/>
          <w:szCs w:val="24"/>
        </w:rPr>
        <w:t xml:space="preserve"> that John adopts from Genesis is that of light. </w:t>
      </w:r>
      <w:r w:rsidR="00AC4C96">
        <w:rPr>
          <w:sz w:val="24"/>
          <w:szCs w:val="24"/>
        </w:rPr>
        <w:t>Jesus is described as “</w:t>
      </w:r>
      <w:r w:rsidR="00AC4C96" w:rsidRPr="00AC4C96">
        <w:rPr>
          <w:sz w:val="24"/>
          <w:szCs w:val="24"/>
        </w:rPr>
        <w:t>the light of all people. The light shines in the darkness, and the darkness did not overcome it.</w:t>
      </w:r>
      <w:r w:rsidR="00AC4C96">
        <w:rPr>
          <w:sz w:val="24"/>
          <w:szCs w:val="24"/>
        </w:rPr>
        <w:t>” (1:4-5), again, this Christological metaphor</w:t>
      </w:r>
      <w:r w:rsidR="00B47A32">
        <w:rPr>
          <w:sz w:val="24"/>
          <w:szCs w:val="24"/>
        </w:rPr>
        <w:t xml:space="preserve"> is </w:t>
      </w:r>
      <w:r w:rsidR="00AC4C96">
        <w:rPr>
          <w:sz w:val="24"/>
          <w:szCs w:val="24"/>
        </w:rPr>
        <w:t xml:space="preserve">one that is returned to </w:t>
      </w:r>
      <w:r w:rsidR="00AC4C96">
        <w:rPr>
          <w:sz w:val="24"/>
          <w:szCs w:val="24"/>
        </w:rPr>
        <w:lastRenderedPageBreak/>
        <w:t>continuously throughout the fourth Gospel</w:t>
      </w:r>
      <w:r w:rsidR="00B47A32">
        <w:rPr>
          <w:sz w:val="24"/>
          <w:szCs w:val="24"/>
        </w:rPr>
        <w:t xml:space="preserve"> (8:12)</w:t>
      </w:r>
      <w:r w:rsidR="00AC4C96">
        <w:rPr>
          <w:sz w:val="24"/>
          <w:szCs w:val="24"/>
        </w:rPr>
        <w:t>. Raymond E. Brown reminds readers that “light was the first gift of creation”</w:t>
      </w:r>
      <w:r w:rsidR="00AC4C96">
        <w:rPr>
          <w:rStyle w:val="FootnoteReference"/>
          <w:sz w:val="24"/>
          <w:szCs w:val="24"/>
        </w:rPr>
        <w:footnoteReference w:id="12"/>
      </w:r>
      <w:r w:rsidR="00AC4C96">
        <w:rPr>
          <w:sz w:val="24"/>
          <w:szCs w:val="24"/>
        </w:rPr>
        <w:t xml:space="preserve"> (Gen. 1:3-5), it was the catalyst that burst into the all-encompassing darkness and brought forth the very first day. According to the author of Genesis, the light was the beginning of all things, according to the Gospel of John the light was also</w:t>
      </w:r>
      <w:r w:rsidR="00877C48">
        <w:rPr>
          <w:sz w:val="24"/>
          <w:szCs w:val="24"/>
        </w:rPr>
        <w:t xml:space="preserve"> to be</w:t>
      </w:r>
      <w:r w:rsidR="00AC4C96">
        <w:rPr>
          <w:sz w:val="24"/>
          <w:szCs w:val="24"/>
        </w:rPr>
        <w:t xml:space="preserve"> the redeemer of all things. </w:t>
      </w:r>
      <w:r w:rsidR="004C16A3">
        <w:rPr>
          <w:sz w:val="24"/>
          <w:szCs w:val="24"/>
        </w:rPr>
        <w:t>Furthermore,</w:t>
      </w:r>
      <w:r w:rsidR="00B47A32">
        <w:rPr>
          <w:sz w:val="24"/>
          <w:szCs w:val="24"/>
        </w:rPr>
        <w:t xml:space="preserve"> once establishing the reality of light, </w:t>
      </w:r>
      <w:r w:rsidR="007017D9">
        <w:rPr>
          <w:sz w:val="24"/>
          <w:szCs w:val="24"/>
        </w:rPr>
        <w:t xml:space="preserve">the </w:t>
      </w:r>
      <w:r w:rsidR="00B47A32">
        <w:rPr>
          <w:sz w:val="24"/>
          <w:szCs w:val="24"/>
        </w:rPr>
        <w:t>God</w:t>
      </w:r>
      <w:r w:rsidR="004C16A3">
        <w:rPr>
          <w:sz w:val="24"/>
          <w:szCs w:val="24"/>
        </w:rPr>
        <w:t xml:space="preserve"> of the creation account</w:t>
      </w:r>
      <w:r w:rsidR="00B47A32">
        <w:rPr>
          <w:sz w:val="24"/>
          <w:szCs w:val="24"/>
        </w:rPr>
        <w:t xml:space="preserve"> sees fit to separate the light from the darkness in order to distinguish between night and day; I would argue that this is a framework that the John adopts </w:t>
      </w:r>
      <w:r w:rsidR="002B3653">
        <w:rPr>
          <w:sz w:val="24"/>
          <w:szCs w:val="24"/>
        </w:rPr>
        <w:t xml:space="preserve">and uses as a </w:t>
      </w:r>
      <w:r w:rsidR="00756F3F">
        <w:rPr>
          <w:sz w:val="24"/>
          <w:szCs w:val="24"/>
        </w:rPr>
        <w:t>means of metaphorically</w:t>
      </w:r>
      <w:r w:rsidR="002B3653">
        <w:rPr>
          <w:sz w:val="24"/>
          <w:szCs w:val="24"/>
        </w:rPr>
        <w:t xml:space="preserve"> separat</w:t>
      </w:r>
      <w:r w:rsidR="00756F3F">
        <w:rPr>
          <w:sz w:val="24"/>
          <w:szCs w:val="24"/>
        </w:rPr>
        <w:t>ing</w:t>
      </w:r>
      <w:r w:rsidR="002B3653">
        <w:rPr>
          <w:sz w:val="24"/>
          <w:szCs w:val="24"/>
        </w:rPr>
        <w:t xml:space="preserve"> faith and unbelief. A prominent example of this </w:t>
      </w:r>
      <w:r w:rsidR="003F17B1">
        <w:rPr>
          <w:sz w:val="24"/>
          <w:szCs w:val="24"/>
        </w:rPr>
        <w:t>can be found within</w:t>
      </w:r>
      <w:r w:rsidR="002B3653">
        <w:rPr>
          <w:sz w:val="24"/>
          <w:szCs w:val="24"/>
        </w:rPr>
        <w:t xml:space="preserve"> the parallels between Nicodemus, who comes to Jesus by night and leaves Jesus’ presence without a sense of clarity or belief, and the unnamed Samaritan woman who encounters Jesus in the light of day and displays profound faith (</w:t>
      </w:r>
      <w:r w:rsidR="003F17B1">
        <w:rPr>
          <w:sz w:val="24"/>
          <w:szCs w:val="24"/>
        </w:rPr>
        <w:t xml:space="preserve">3:1-10; 4:5-43). </w:t>
      </w:r>
      <w:r w:rsidR="001966EF">
        <w:rPr>
          <w:sz w:val="24"/>
          <w:szCs w:val="24"/>
        </w:rPr>
        <w:t>As Craig Koester explains- “calling Jesus the light distinguishes him from the benighted world while pointing to his engagement with the world. Whenever Jesus is portrayed as light, he is a light that come</w:t>
      </w:r>
      <w:r w:rsidR="00756F3F">
        <w:rPr>
          <w:sz w:val="24"/>
          <w:szCs w:val="24"/>
        </w:rPr>
        <w:t>s</w:t>
      </w:r>
      <w:r w:rsidR="001966EF">
        <w:rPr>
          <w:sz w:val="24"/>
          <w:szCs w:val="24"/>
        </w:rPr>
        <w:t xml:space="preserve"> into the world in order to illuminate the darkness”.</w:t>
      </w:r>
      <w:r w:rsidR="001966EF">
        <w:rPr>
          <w:rStyle w:val="FootnoteReference"/>
          <w:sz w:val="24"/>
          <w:szCs w:val="24"/>
        </w:rPr>
        <w:footnoteReference w:id="13"/>
      </w:r>
      <w:r w:rsidR="001966EF">
        <w:rPr>
          <w:sz w:val="24"/>
          <w:szCs w:val="24"/>
        </w:rPr>
        <w:t xml:space="preserve"> It seems that</w:t>
      </w:r>
      <w:r w:rsidR="00FB4474">
        <w:rPr>
          <w:sz w:val="24"/>
          <w:szCs w:val="24"/>
        </w:rPr>
        <w:t xml:space="preserve"> according to John,</w:t>
      </w:r>
      <w:r w:rsidR="001966EF">
        <w:rPr>
          <w:sz w:val="24"/>
          <w:szCs w:val="24"/>
        </w:rPr>
        <w:t xml:space="preserve"> the harmony th</w:t>
      </w:r>
      <w:r w:rsidR="00FB4474">
        <w:rPr>
          <w:sz w:val="24"/>
          <w:szCs w:val="24"/>
        </w:rPr>
        <w:t xml:space="preserve">at was </w:t>
      </w:r>
      <w:r w:rsidR="00756F3F">
        <w:rPr>
          <w:sz w:val="24"/>
          <w:szCs w:val="24"/>
        </w:rPr>
        <w:t xml:space="preserve">originally </w:t>
      </w:r>
      <w:r w:rsidR="00FB4474">
        <w:rPr>
          <w:sz w:val="24"/>
          <w:szCs w:val="24"/>
        </w:rPr>
        <w:t>established in</w:t>
      </w:r>
      <w:r w:rsidR="00756F3F">
        <w:rPr>
          <w:sz w:val="24"/>
          <w:szCs w:val="24"/>
        </w:rPr>
        <w:t xml:space="preserve"> the first and second chapters of</w:t>
      </w:r>
      <w:r w:rsidR="00FB4474">
        <w:rPr>
          <w:sz w:val="24"/>
          <w:szCs w:val="24"/>
        </w:rPr>
        <w:t xml:space="preserve"> Genesis is waiting to be brought back into </w:t>
      </w:r>
      <w:r w:rsidR="00756F3F">
        <w:rPr>
          <w:sz w:val="24"/>
          <w:szCs w:val="24"/>
        </w:rPr>
        <w:t>fruition</w:t>
      </w:r>
      <w:r w:rsidR="00FB4474">
        <w:rPr>
          <w:sz w:val="24"/>
          <w:szCs w:val="24"/>
        </w:rPr>
        <w:t xml:space="preserve">, and Jesus is the </w:t>
      </w:r>
      <w:r w:rsidR="00A24ADC">
        <w:rPr>
          <w:sz w:val="24"/>
          <w:szCs w:val="24"/>
        </w:rPr>
        <w:t xml:space="preserve">only one equipped to re-establish </w:t>
      </w:r>
      <w:r w:rsidR="00756F3F">
        <w:rPr>
          <w:sz w:val="24"/>
          <w:szCs w:val="24"/>
        </w:rPr>
        <w:t>this ideal reality</w:t>
      </w:r>
      <w:r w:rsidR="00A24ADC">
        <w:rPr>
          <w:rStyle w:val="FootnoteReference"/>
          <w:sz w:val="24"/>
          <w:szCs w:val="24"/>
        </w:rPr>
        <w:footnoteReference w:id="14"/>
      </w:r>
    </w:p>
    <w:p w14:paraId="59ED5932" w14:textId="3C31D257" w:rsidR="00BD3A7E" w:rsidRDefault="00E86916" w:rsidP="00072097">
      <w:pPr>
        <w:jc w:val="both"/>
        <w:rPr>
          <w:b/>
          <w:bCs/>
          <w:sz w:val="24"/>
          <w:szCs w:val="24"/>
        </w:rPr>
      </w:pPr>
      <w:r w:rsidRPr="00E86916">
        <w:rPr>
          <w:b/>
          <w:bCs/>
          <w:sz w:val="24"/>
          <w:szCs w:val="24"/>
        </w:rPr>
        <w:t xml:space="preserve">Interfaith Implications and Conclusion </w:t>
      </w:r>
    </w:p>
    <w:p w14:paraId="5E5F22A7" w14:textId="00352D61" w:rsidR="00B47657" w:rsidRDefault="00B47657" w:rsidP="00072097">
      <w:pPr>
        <w:jc w:val="both"/>
        <w:rPr>
          <w:sz w:val="24"/>
          <w:szCs w:val="24"/>
        </w:rPr>
      </w:pPr>
      <w:r w:rsidRPr="00B47657">
        <w:rPr>
          <w:sz w:val="24"/>
          <w:szCs w:val="24"/>
        </w:rPr>
        <w:t>Johannine Christology is rooted in Genesis</w:t>
      </w:r>
      <w:r>
        <w:rPr>
          <w:sz w:val="24"/>
          <w:szCs w:val="24"/>
        </w:rPr>
        <w:t xml:space="preserve"> motifs</w:t>
      </w:r>
      <w:r w:rsidRPr="00B47657">
        <w:rPr>
          <w:sz w:val="24"/>
          <w:szCs w:val="24"/>
        </w:rPr>
        <w:t xml:space="preserve">, the opening chapters of the first book of the Torah are the lens through which the author of John wants his readers to view Jesus. </w:t>
      </w:r>
      <w:r w:rsidR="00C639E7">
        <w:rPr>
          <w:sz w:val="24"/>
          <w:szCs w:val="24"/>
        </w:rPr>
        <w:t xml:space="preserve">We are encouraged to explore Jesus’ identity within an eternal framework, introduced in Genesis 1. </w:t>
      </w:r>
      <w:r w:rsidR="0014534D">
        <w:rPr>
          <w:sz w:val="24"/>
          <w:szCs w:val="24"/>
        </w:rPr>
        <w:t>And yet, many Jewish scholars would state that these layers of Jesus-centred</w:t>
      </w:r>
      <w:r w:rsidRPr="00B47657">
        <w:rPr>
          <w:sz w:val="24"/>
          <w:szCs w:val="24"/>
        </w:rPr>
        <w:t xml:space="preserve"> </w:t>
      </w:r>
      <w:r w:rsidR="0014534D">
        <w:rPr>
          <w:sz w:val="24"/>
          <w:szCs w:val="24"/>
        </w:rPr>
        <w:t>interpretation simply don’t comply with the Hebrew author</w:t>
      </w:r>
      <w:r w:rsidR="00C639E7">
        <w:rPr>
          <w:sz w:val="24"/>
          <w:szCs w:val="24"/>
        </w:rPr>
        <w:t>’</w:t>
      </w:r>
      <w:r w:rsidR="0014534D">
        <w:rPr>
          <w:sz w:val="24"/>
          <w:szCs w:val="24"/>
        </w:rPr>
        <w:t>s writings. Such commonalities, combined with such interpretive differences, have inevitably highlighted the theological tensions</w:t>
      </w:r>
      <w:r w:rsidR="00DE0FBA">
        <w:rPr>
          <w:sz w:val="24"/>
          <w:szCs w:val="24"/>
        </w:rPr>
        <w:t xml:space="preserve"> at the core of</w:t>
      </w:r>
      <w:r w:rsidR="0014534D">
        <w:rPr>
          <w:sz w:val="24"/>
          <w:szCs w:val="24"/>
        </w:rPr>
        <w:t xml:space="preserve"> Jewish-Christian relations.</w:t>
      </w:r>
    </w:p>
    <w:p w14:paraId="131A92B8" w14:textId="34926DE6" w:rsidR="00C639E7" w:rsidRDefault="00C639E7" w:rsidP="00072097">
      <w:pPr>
        <w:jc w:val="both"/>
        <w:rPr>
          <w:sz w:val="24"/>
          <w:szCs w:val="24"/>
        </w:rPr>
      </w:pPr>
      <w:r>
        <w:rPr>
          <w:sz w:val="24"/>
          <w:szCs w:val="24"/>
        </w:rPr>
        <w:t xml:space="preserve">Many Jewish scholars/theologians argue that the Gospel of John is an example of ‘replacement theology’ </w:t>
      </w:r>
      <w:r w:rsidR="004D1ACA">
        <w:rPr>
          <w:sz w:val="24"/>
          <w:szCs w:val="24"/>
        </w:rPr>
        <w:t>and</w:t>
      </w:r>
      <w:r>
        <w:rPr>
          <w:sz w:val="24"/>
          <w:szCs w:val="24"/>
        </w:rPr>
        <w:t xml:space="preserve"> accus</w:t>
      </w:r>
      <w:r w:rsidR="004D1ACA">
        <w:rPr>
          <w:sz w:val="24"/>
          <w:szCs w:val="24"/>
        </w:rPr>
        <w:t>e</w:t>
      </w:r>
      <w:r>
        <w:rPr>
          <w:sz w:val="24"/>
          <w:szCs w:val="24"/>
        </w:rPr>
        <w:t xml:space="preserve"> the author of having a blatant disregard for the Jewish monotheism that holds the Hebrew Bible together, and consequently </w:t>
      </w:r>
      <w:r w:rsidR="004D1ACA">
        <w:rPr>
          <w:sz w:val="24"/>
          <w:szCs w:val="24"/>
        </w:rPr>
        <w:t>a disregard for the Hebrew</w:t>
      </w:r>
      <w:r>
        <w:rPr>
          <w:sz w:val="24"/>
          <w:szCs w:val="24"/>
        </w:rPr>
        <w:t xml:space="preserve"> scriptures themselves. </w:t>
      </w:r>
      <w:r w:rsidR="004D1ACA">
        <w:rPr>
          <w:sz w:val="24"/>
          <w:szCs w:val="24"/>
        </w:rPr>
        <w:t xml:space="preserve">It has often been argued that the use of Genesis within the opening of the Johannine prologue is a means by which John has sought to take hold of the Jewish scriptures and use them as an “antithesis between a fulfilled spiritual universe poised over against a fallen universe of darkness, symbolised by ‘the Jews’”. </w:t>
      </w:r>
      <w:r w:rsidR="004D1ACA">
        <w:rPr>
          <w:rStyle w:val="FootnoteReference"/>
          <w:sz w:val="24"/>
          <w:szCs w:val="24"/>
        </w:rPr>
        <w:footnoteReference w:id="15"/>
      </w:r>
      <w:r w:rsidR="00750841">
        <w:rPr>
          <w:sz w:val="24"/>
          <w:szCs w:val="24"/>
        </w:rPr>
        <w:t xml:space="preserve"> While others, such as Rachel B. Evans insist that the Johannine author shows only utter respect for the Hebrew scriptures, as she writes that “Scripture, for John, is the Hebrew Bible (including the Septuagint) for which he displays the utmost respect, regarding it as fully authoritative”.</w:t>
      </w:r>
      <w:r w:rsidR="00750841">
        <w:rPr>
          <w:rStyle w:val="FootnoteReference"/>
          <w:sz w:val="24"/>
          <w:szCs w:val="24"/>
        </w:rPr>
        <w:footnoteReference w:id="16"/>
      </w:r>
    </w:p>
    <w:p w14:paraId="708ED21D" w14:textId="335E92DD" w:rsidR="004D6D48" w:rsidRDefault="004D6D48" w:rsidP="00072097">
      <w:pPr>
        <w:jc w:val="both"/>
        <w:rPr>
          <w:sz w:val="24"/>
          <w:szCs w:val="24"/>
        </w:rPr>
      </w:pPr>
      <w:r>
        <w:rPr>
          <w:sz w:val="24"/>
          <w:szCs w:val="24"/>
        </w:rPr>
        <w:lastRenderedPageBreak/>
        <w:t xml:space="preserve">As was stated at the very beginning of this </w:t>
      </w:r>
      <w:r w:rsidR="00701DAD">
        <w:rPr>
          <w:sz w:val="24"/>
          <w:szCs w:val="24"/>
        </w:rPr>
        <w:t>textual analysis</w:t>
      </w:r>
      <w:r>
        <w:rPr>
          <w:sz w:val="24"/>
          <w:szCs w:val="24"/>
        </w:rPr>
        <w:t>, and has hopefully been demonstrated throughout, the first two chapters of Genesis are</w:t>
      </w:r>
      <w:r w:rsidR="00701DAD">
        <w:rPr>
          <w:sz w:val="24"/>
          <w:szCs w:val="24"/>
        </w:rPr>
        <w:t xml:space="preserve"> at</w:t>
      </w:r>
      <w:r>
        <w:rPr>
          <w:sz w:val="24"/>
          <w:szCs w:val="24"/>
        </w:rPr>
        <w:t xml:space="preserve"> the core of both Jewish and Christian understandings of reality. As Thomas Brodie highlighted- regardless of the literary contractions that can be derived from the </w:t>
      </w:r>
      <w:r w:rsidR="00701DAD">
        <w:rPr>
          <w:sz w:val="24"/>
          <w:szCs w:val="24"/>
        </w:rPr>
        <w:t>parallel</w:t>
      </w:r>
      <w:r>
        <w:rPr>
          <w:sz w:val="24"/>
          <w:szCs w:val="24"/>
        </w:rPr>
        <w:t xml:space="preserve"> chapters, or the way in which they have been interpreted/adapted within New Testament writings- Genesis provides us with two statements that underpin the entirety of scripture:  God is the divine creator of all, God is also the divine creator </w:t>
      </w:r>
      <w:r w:rsidRPr="004D6D48">
        <w:rPr>
          <w:i/>
          <w:iCs/>
          <w:sz w:val="24"/>
          <w:szCs w:val="24"/>
        </w:rPr>
        <w:t>and</w:t>
      </w:r>
      <w:r>
        <w:rPr>
          <w:sz w:val="24"/>
          <w:szCs w:val="24"/>
        </w:rPr>
        <w:t xml:space="preserve"> commissioner of humanity.</w:t>
      </w:r>
      <w:r w:rsidR="00741652">
        <w:rPr>
          <w:rStyle w:val="FootnoteReference"/>
          <w:sz w:val="24"/>
          <w:szCs w:val="24"/>
        </w:rPr>
        <w:footnoteReference w:id="17"/>
      </w:r>
    </w:p>
    <w:p w14:paraId="4E34F84F" w14:textId="6126C83D" w:rsidR="00C95D9A" w:rsidRDefault="00C95D9A" w:rsidP="00072097">
      <w:pPr>
        <w:jc w:val="both"/>
        <w:rPr>
          <w:sz w:val="24"/>
          <w:szCs w:val="24"/>
        </w:rPr>
      </w:pPr>
    </w:p>
    <w:p w14:paraId="27DCA853" w14:textId="57323BA9" w:rsidR="00C95D9A" w:rsidRDefault="00C95D9A" w:rsidP="00072097">
      <w:pPr>
        <w:jc w:val="both"/>
        <w:rPr>
          <w:sz w:val="24"/>
          <w:szCs w:val="24"/>
        </w:rPr>
      </w:pPr>
    </w:p>
    <w:p w14:paraId="3D27B57C" w14:textId="376A2FE3" w:rsidR="00C95D9A" w:rsidRDefault="00C95D9A" w:rsidP="00072097">
      <w:pPr>
        <w:jc w:val="both"/>
        <w:rPr>
          <w:sz w:val="24"/>
          <w:szCs w:val="24"/>
        </w:rPr>
      </w:pPr>
    </w:p>
    <w:p w14:paraId="7FBBE922" w14:textId="66EBBD1A" w:rsidR="00C95D9A" w:rsidRDefault="00C95D9A" w:rsidP="00072097">
      <w:pPr>
        <w:jc w:val="both"/>
        <w:rPr>
          <w:sz w:val="24"/>
          <w:szCs w:val="24"/>
        </w:rPr>
      </w:pPr>
    </w:p>
    <w:p w14:paraId="7CC2831B" w14:textId="4D2C9BE4" w:rsidR="00C95D9A" w:rsidRDefault="00C95D9A" w:rsidP="00072097">
      <w:pPr>
        <w:jc w:val="both"/>
        <w:rPr>
          <w:sz w:val="24"/>
          <w:szCs w:val="24"/>
        </w:rPr>
      </w:pPr>
    </w:p>
    <w:p w14:paraId="4365680C" w14:textId="2455759E" w:rsidR="00C95D9A" w:rsidRDefault="00C95D9A" w:rsidP="00072097">
      <w:pPr>
        <w:jc w:val="both"/>
        <w:rPr>
          <w:sz w:val="24"/>
          <w:szCs w:val="24"/>
        </w:rPr>
      </w:pPr>
    </w:p>
    <w:p w14:paraId="7D8DFF64" w14:textId="4B8BAD18" w:rsidR="00C95D9A" w:rsidRDefault="00C95D9A" w:rsidP="00072097">
      <w:pPr>
        <w:jc w:val="both"/>
        <w:rPr>
          <w:sz w:val="24"/>
          <w:szCs w:val="24"/>
        </w:rPr>
      </w:pPr>
    </w:p>
    <w:p w14:paraId="487C3EAB" w14:textId="617D14DD" w:rsidR="00C95D9A" w:rsidRDefault="00C95D9A" w:rsidP="00072097">
      <w:pPr>
        <w:jc w:val="both"/>
        <w:rPr>
          <w:sz w:val="24"/>
          <w:szCs w:val="24"/>
        </w:rPr>
      </w:pPr>
    </w:p>
    <w:p w14:paraId="16964DF6" w14:textId="1F398A85" w:rsidR="00C95D9A" w:rsidRDefault="00C95D9A" w:rsidP="00072097">
      <w:pPr>
        <w:jc w:val="both"/>
        <w:rPr>
          <w:sz w:val="24"/>
          <w:szCs w:val="24"/>
        </w:rPr>
      </w:pPr>
    </w:p>
    <w:p w14:paraId="7D83D3F9" w14:textId="4567F87C" w:rsidR="00C95D9A" w:rsidRDefault="00C95D9A" w:rsidP="00072097">
      <w:pPr>
        <w:jc w:val="both"/>
        <w:rPr>
          <w:sz w:val="24"/>
          <w:szCs w:val="24"/>
        </w:rPr>
      </w:pPr>
    </w:p>
    <w:p w14:paraId="40B47ECB" w14:textId="6771121A" w:rsidR="00C95D9A" w:rsidRDefault="00C95D9A" w:rsidP="00072097">
      <w:pPr>
        <w:jc w:val="both"/>
        <w:rPr>
          <w:sz w:val="24"/>
          <w:szCs w:val="24"/>
        </w:rPr>
      </w:pPr>
    </w:p>
    <w:p w14:paraId="77D05FE9" w14:textId="0FFC6023" w:rsidR="00C95D9A" w:rsidRDefault="00C95D9A" w:rsidP="00072097">
      <w:pPr>
        <w:jc w:val="both"/>
        <w:rPr>
          <w:sz w:val="24"/>
          <w:szCs w:val="24"/>
        </w:rPr>
      </w:pPr>
    </w:p>
    <w:p w14:paraId="6000E72B" w14:textId="1DB14F44" w:rsidR="00C95D9A" w:rsidRDefault="00C95D9A" w:rsidP="00072097">
      <w:pPr>
        <w:jc w:val="both"/>
        <w:rPr>
          <w:sz w:val="24"/>
          <w:szCs w:val="24"/>
        </w:rPr>
      </w:pPr>
    </w:p>
    <w:p w14:paraId="363A93BC" w14:textId="00425756" w:rsidR="00C95D9A" w:rsidRDefault="00C95D9A" w:rsidP="00072097">
      <w:pPr>
        <w:jc w:val="both"/>
        <w:rPr>
          <w:sz w:val="24"/>
          <w:szCs w:val="24"/>
        </w:rPr>
      </w:pPr>
    </w:p>
    <w:p w14:paraId="0C1D2F06" w14:textId="56A1B62C" w:rsidR="00C95D9A" w:rsidRDefault="00C95D9A" w:rsidP="00072097">
      <w:pPr>
        <w:jc w:val="both"/>
        <w:rPr>
          <w:sz w:val="24"/>
          <w:szCs w:val="24"/>
        </w:rPr>
      </w:pPr>
    </w:p>
    <w:p w14:paraId="14D698A9" w14:textId="07AB380E" w:rsidR="00C95D9A" w:rsidRDefault="00C95D9A" w:rsidP="00072097">
      <w:pPr>
        <w:jc w:val="both"/>
        <w:rPr>
          <w:sz w:val="24"/>
          <w:szCs w:val="24"/>
        </w:rPr>
      </w:pPr>
    </w:p>
    <w:p w14:paraId="4E922E74" w14:textId="590CE8EA" w:rsidR="00C95D9A" w:rsidRDefault="00C95D9A" w:rsidP="00072097">
      <w:pPr>
        <w:jc w:val="both"/>
        <w:rPr>
          <w:sz w:val="24"/>
          <w:szCs w:val="24"/>
        </w:rPr>
      </w:pPr>
    </w:p>
    <w:p w14:paraId="5F502B81" w14:textId="21A1CD2E" w:rsidR="00C95D9A" w:rsidRDefault="00C95D9A" w:rsidP="00072097">
      <w:pPr>
        <w:jc w:val="both"/>
        <w:rPr>
          <w:sz w:val="24"/>
          <w:szCs w:val="24"/>
        </w:rPr>
      </w:pPr>
    </w:p>
    <w:p w14:paraId="574924F7" w14:textId="2C1C0DF8" w:rsidR="00C95D9A" w:rsidRDefault="00C95D9A" w:rsidP="00072097">
      <w:pPr>
        <w:jc w:val="both"/>
        <w:rPr>
          <w:sz w:val="24"/>
          <w:szCs w:val="24"/>
        </w:rPr>
      </w:pPr>
    </w:p>
    <w:p w14:paraId="4B50AEB2" w14:textId="714AC711" w:rsidR="00C95D9A" w:rsidRDefault="00C95D9A" w:rsidP="00072097">
      <w:pPr>
        <w:jc w:val="both"/>
        <w:rPr>
          <w:sz w:val="24"/>
          <w:szCs w:val="24"/>
        </w:rPr>
      </w:pPr>
    </w:p>
    <w:p w14:paraId="5CC3C04C" w14:textId="5CB51DD1" w:rsidR="00C95D9A" w:rsidRDefault="00C95D9A" w:rsidP="00072097">
      <w:pPr>
        <w:jc w:val="both"/>
        <w:rPr>
          <w:sz w:val="24"/>
          <w:szCs w:val="24"/>
        </w:rPr>
      </w:pPr>
    </w:p>
    <w:p w14:paraId="66485E70" w14:textId="015BEDFF" w:rsidR="00C95D9A" w:rsidRDefault="00C95D9A" w:rsidP="00072097">
      <w:pPr>
        <w:jc w:val="both"/>
        <w:rPr>
          <w:sz w:val="24"/>
          <w:szCs w:val="24"/>
        </w:rPr>
      </w:pPr>
    </w:p>
    <w:p w14:paraId="3EC5F40D" w14:textId="6633595E" w:rsidR="00C95D9A" w:rsidRDefault="00C95D9A" w:rsidP="00072097">
      <w:pPr>
        <w:jc w:val="both"/>
        <w:rPr>
          <w:b/>
          <w:bCs/>
          <w:sz w:val="24"/>
          <w:szCs w:val="24"/>
        </w:rPr>
      </w:pPr>
      <w:r w:rsidRPr="001D15ED">
        <w:rPr>
          <w:b/>
          <w:bCs/>
          <w:sz w:val="24"/>
          <w:szCs w:val="24"/>
        </w:rPr>
        <w:lastRenderedPageBreak/>
        <w:t>Bibliography</w:t>
      </w:r>
    </w:p>
    <w:p w14:paraId="5C512C2D" w14:textId="2C53C2A3" w:rsidR="001D15ED" w:rsidRPr="00B47657" w:rsidRDefault="00F26FF1" w:rsidP="00072097">
      <w:pPr>
        <w:jc w:val="both"/>
        <w:rPr>
          <w:sz w:val="24"/>
          <w:szCs w:val="24"/>
        </w:rPr>
      </w:pPr>
      <w:r w:rsidRPr="00F26FF1">
        <w:rPr>
          <w:sz w:val="24"/>
          <w:szCs w:val="24"/>
        </w:rPr>
        <w:t>Brodie,</w:t>
      </w:r>
      <w:r>
        <w:rPr>
          <w:sz w:val="24"/>
          <w:szCs w:val="24"/>
        </w:rPr>
        <w:t xml:space="preserve"> T.L.,</w:t>
      </w:r>
      <w:r w:rsidRPr="00F26FF1">
        <w:rPr>
          <w:sz w:val="24"/>
          <w:szCs w:val="24"/>
        </w:rPr>
        <w:t xml:space="preserve"> </w:t>
      </w:r>
      <w:r w:rsidRPr="00F26FF1">
        <w:rPr>
          <w:i/>
          <w:iCs/>
          <w:sz w:val="24"/>
          <w:szCs w:val="24"/>
        </w:rPr>
        <w:t xml:space="preserve">Genesis as Dialogue: A Literary, Historical, and Theological Commentary, </w:t>
      </w:r>
      <w:r w:rsidRPr="00F26FF1">
        <w:rPr>
          <w:sz w:val="24"/>
          <w:szCs w:val="24"/>
        </w:rPr>
        <w:t>(Oxford: Oxford University Press, 2001)</w:t>
      </w:r>
    </w:p>
    <w:p w14:paraId="32292B6D" w14:textId="65D745AB" w:rsidR="00E86916" w:rsidRDefault="00F26FF1" w:rsidP="00072097">
      <w:pPr>
        <w:jc w:val="both"/>
        <w:rPr>
          <w:sz w:val="24"/>
          <w:szCs w:val="24"/>
        </w:rPr>
      </w:pPr>
      <w:r w:rsidRPr="00F26FF1">
        <w:rPr>
          <w:sz w:val="24"/>
          <w:szCs w:val="24"/>
        </w:rPr>
        <w:t>Brown,</w:t>
      </w:r>
      <w:r>
        <w:rPr>
          <w:sz w:val="24"/>
          <w:szCs w:val="24"/>
        </w:rPr>
        <w:t xml:space="preserve"> R.E.,</w:t>
      </w:r>
      <w:r w:rsidRPr="00F26FF1">
        <w:rPr>
          <w:sz w:val="24"/>
          <w:szCs w:val="24"/>
        </w:rPr>
        <w:t xml:space="preserve"> </w:t>
      </w:r>
      <w:r w:rsidRPr="00F26FF1">
        <w:rPr>
          <w:i/>
          <w:iCs/>
          <w:sz w:val="24"/>
          <w:szCs w:val="24"/>
        </w:rPr>
        <w:t xml:space="preserve">The Gospels and Epistles of John, </w:t>
      </w:r>
      <w:r w:rsidRPr="00F26FF1">
        <w:rPr>
          <w:sz w:val="24"/>
          <w:szCs w:val="24"/>
        </w:rPr>
        <w:t>(Collegeville, Minnesota: The Liturgical Press, 1988)</w:t>
      </w:r>
    </w:p>
    <w:p w14:paraId="4ED5F87E" w14:textId="77777777" w:rsidR="00F26FF1" w:rsidRDefault="00F26FF1" w:rsidP="00072097">
      <w:pPr>
        <w:jc w:val="both"/>
        <w:rPr>
          <w:sz w:val="24"/>
          <w:szCs w:val="24"/>
        </w:rPr>
      </w:pPr>
      <w:r w:rsidRPr="00F26FF1">
        <w:rPr>
          <w:sz w:val="24"/>
          <w:szCs w:val="24"/>
        </w:rPr>
        <w:t>Edwards,</w:t>
      </w:r>
      <w:r>
        <w:rPr>
          <w:sz w:val="24"/>
          <w:szCs w:val="24"/>
        </w:rPr>
        <w:t xml:space="preserve"> R.B.,</w:t>
      </w:r>
      <w:r w:rsidRPr="00F26FF1">
        <w:rPr>
          <w:sz w:val="24"/>
          <w:szCs w:val="24"/>
        </w:rPr>
        <w:t xml:space="preserve"> </w:t>
      </w:r>
      <w:r w:rsidRPr="00F26FF1">
        <w:rPr>
          <w:i/>
          <w:iCs/>
          <w:sz w:val="24"/>
          <w:szCs w:val="24"/>
        </w:rPr>
        <w:t xml:space="preserve">Discovering John, </w:t>
      </w:r>
      <w:r w:rsidRPr="00F26FF1">
        <w:rPr>
          <w:sz w:val="24"/>
          <w:szCs w:val="24"/>
        </w:rPr>
        <w:t>(London: SPCK, 2014)</w:t>
      </w:r>
    </w:p>
    <w:p w14:paraId="613A209E" w14:textId="72A95A3C" w:rsidR="00F26FF1" w:rsidRDefault="00F26FF1" w:rsidP="00072097">
      <w:pPr>
        <w:jc w:val="both"/>
        <w:rPr>
          <w:sz w:val="24"/>
          <w:szCs w:val="24"/>
        </w:rPr>
      </w:pPr>
      <w:r w:rsidRPr="00F26FF1">
        <w:rPr>
          <w:sz w:val="24"/>
          <w:szCs w:val="24"/>
        </w:rPr>
        <w:t>Fishbane,</w:t>
      </w:r>
      <w:r>
        <w:rPr>
          <w:sz w:val="24"/>
          <w:szCs w:val="24"/>
        </w:rPr>
        <w:t xml:space="preserve"> M.,</w:t>
      </w:r>
      <w:bookmarkStart w:id="14" w:name="_GoBack"/>
      <w:bookmarkEnd w:id="14"/>
      <w:r w:rsidRPr="00F26FF1">
        <w:rPr>
          <w:sz w:val="24"/>
          <w:szCs w:val="24"/>
        </w:rPr>
        <w:t xml:space="preserve"> </w:t>
      </w:r>
      <w:r w:rsidRPr="00F26FF1">
        <w:rPr>
          <w:i/>
          <w:iCs/>
          <w:sz w:val="24"/>
          <w:szCs w:val="24"/>
        </w:rPr>
        <w:t xml:space="preserve">Biblical Myth and Rabbinic Myth Makin, </w:t>
      </w:r>
      <w:r w:rsidRPr="00F26FF1">
        <w:rPr>
          <w:sz w:val="24"/>
          <w:szCs w:val="24"/>
        </w:rPr>
        <w:t>(New York: Oxford University Press, 2003</w:t>
      </w:r>
    </w:p>
    <w:p w14:paraId="539CE5BC" w14:textId="13E47641" w:rsidR="00F26FF1" w:rsidRDefault="00F26FF1" w:rsidP="00072097">
      <w:pPr>
        <w:jc w:val="both"/>
        <w:rPr>
          <w:sz w:val="24"/>
          <w:szCs w:val="24"/>
        </w:rPr>
      </w:pPr>
      <w:r w:rsidRPr="00F26FF1">
        <w:rPr>
          <w:sz w:val="24"/>
          <w:szCs w:val="24"/>
        </w:rPr>
        <w:t>Havrelock,</w:t>
      </w:r>
      <w:r>
        <w:rPr>
          <w:sz w:val="24"/>
          <w:szCs w:val="24"/>
        </w:rPr>
        <w:t xml:space="preserve"> R.,</w:t>
      </w:r>
      <w:r w:rsidRPr="00F26FF1">
        <w:rPr>
          <w:sz w:val="24"/>
          <w:szCs w:val="24"/>
        </w:rPr>
        <w:t xml:space="preserve"> </w:t>
      </w:r>
      <w:r w:rsidRPr="00F26FF1">
        <w:rPr>
          <w:i/>
          <w:iCs/>
          <w:sz w:val="24"/>
          <w:szCs w:val="24"/>
        </w:rPr>
        <w:t xml:space="preserve">Genesis </w:t>
      </w:r>
      <w:r w:rsidRPr="00F26FF1">
        <w:rPr>
          <w:sz w:val="24"/>
          <w:szCs w:val="24"/>
        </w:rPr>
        <w:t xml:space="preserve">in </w:t>
      </w:r>
      <w:r w:rsidRPr="00F26FF1">
        <w:rPr>
          <w:i/>
          <w:iCs/>
          <w:sz w:val="24"/>
          <w:szCs w:val="24"/>
        </w:rPr>
        <w:t xml:space="preserve">The Oxford Handbook of the Reception History of the Bible </w:t>
      </w:r>
      <w:r w:rsidRPr="00F26FF1">
        <w:rPr>
          <w:sz w:val="24"/>
          <w:szCs w:val="24"/>
        </w:rPr>
        <w:t>eds. M. Lieb, E. Mason, J. Roberts, C. Rowland., (Oxford: Oxford University Press, 2011</w:t>
      </w:r>
      <w:r>
        <w:rPr>
          <w:sz w:val="24"/>
          <w:szCs w:val="24"/>
        </w:rPr>
        <w:t>)</w:t>
      </w:r>
    </w:p>
    <w:p w14:paraId="228F7F06" w14:textId="45264632" w:rsidR="00F26FF1" w:rsidRPr="00E86916" w:rsidRDefault="00F26FF1" w:rsidP="00072097">
      <w:pPr>
        <w:jc w:val="both"/>
        <w:rPr>
          <w:sz w:val="24"/>
          <w:szCs w:val="24"/>
        </w:rPr>
      </w:pPr>
      <w:r w:rsidRPr="00F26FF1">
        <w:rPr>
          <w:sz w:val="24"/>
          <w:szCs w:val="24"/>
        </w:rPr>
        <w:t>Hess,</w:t>
      </w:r>
      <w:r>
        <w:rPr>
          <w:sz w:val="24"/>
          <w:szCs w:val="24"/>
        </w:rPr>
        <w:t xml:space="preserve"> R.S.,</w:t>
      </w:r>
      <w:r w:rsidRPr="00F26FF1">
        <w:rPr>
          <w:sz w:val="24"/>
          <w:szCs w:val="24"/>
        </w:rPr>
        <w:t xml:space="preserve"> “Equality With and Without Innocence- Genesis 1-3” in Discovering Biblical Equality eds. </w:t>
      </w:r>
      <w:proofErr w:type="gramStart"/>
      <w:r w:rsidRPr="00F26FF1">
        <w:rPr>
          <w:sz w:val="24"/>
          <w:szCs w:val="24"/>
        </w:rPr>
        <w:t>R.W</w:t>
      </w:r>
      <w:proofErr w:type="gramEnd"/>
      <w:r w:rsidRPr="00F26FF1">
        <w:rPr>
          <w:sz w:val="24"/>
          <w:szCs w:val="24"/>
        </w:rPr>
        <w:t xml:space="preserve"> Pierce, R.M. Groothius, G.D.Fee  (Nottingham: Intra-Varsity Press, 2005</w:t>
      </w:r>
      <w:r>
        <w:rPr>
          <w:sz w:val="24"/>
          <w:szCs w:val="24"/>
        </w:rPr>
        <w:t>)</w:t>
      </w:r>
    </w:p>
    <w:p w14:paraId="35821AAA" w14:textId="5BB39954" w:rsidR="00BD3A7E" w:rsidRDefault="00F26FF1" w:rsidP="00072097">
      <w:pPr>
        <w:jc w:val="both"/>
        <w:rPr>
          <w:sz w:val="24"/>
          <w:szCs w:val="24"/>
        </w:rPr>
      </w:pPr>
      <w:r w:rsidRPr="00F26FF1">
        <w:rPr>
          <w:sz w:val="24"/>
          <w:szCs w:val="24"/>
        </w:rPr>
        <w:t>Koester,</w:t>
      </w:r>
      <w:r>
        <w:rPr>
          <w:sz w:val="24"/>
          <w:szCs w:val="24"/>
        </w:rPr>
        <w:t xml:space="preserve"> C.R.,</w:t>
      </w:r>
      <w:r w:rsidRPr="00F26FF1">
        <w:rPr>
          <w:sz w:val="24"/>
          <w:szCs w:val="24"/>
        </w:rPr>
        <w:t xml:space="preserve"> </w:t>
      </w:r>
      <w:r w:rsidRPr="00F26FF1">
        <w:rPr>
          <w:i/>
          <w:iCs/>
          <w:sz w:val="24"/>
          <w:szCs w:val="24"/>
        </w:rPr>
        <w:t xml:space="preserve">Symbolism in the Fourth Gospel, </w:t>
      </w:r>
      <w:r w:rsidRPr="00F26FF1">
        <w:rPr>
          <w:sz w:val="24"/>
          <w:szCs w:val="24"/>
        </w:rPr>
        <w:t>(Minneapolis: Fortress Press, 2003)</w:t>
      </w:r>
    </w:p>
    <w:p w14:paraId="140E08F4" w14:textId="4FFCB2B0" w:rsidR="00F26FF1" w:rsidRDefault="00F26FF1" w:rsidP="00072097">
      <w:pPr>
        <w:jc w:val="both"/>
        <w:rPr>
          <w:sz w:val="24"/>
          <w:szCs w:val="24"/>
        </w:rPr>
      </w:pPr>
      <w:r w:rsidRPr="00F26FF1">
        <w:rPr>
          <w:sz w:val="24"/>
          <w:szCs w:val="24"/>
        </w:rPr>
        <w:t>Lieu,</w:t>
      </w:r>
      <w:r>
        <w:rPr>
          <w:sz w:val="24"/>
          <w:szCs w:val="24"/>
        </w:rPr>
        <w:t xml:space="preserve"> J.,</w:t>
      </w:r>
      <w:r w:rsidRPr="00F26FF1">
        <w:rPr>
          <w:sz w:val="24"/>
          <w:szCs w:val="24"/>
        </w:rPr>
        <w:t xml:space="preserve"> </w:t>
      </w:r>
      <w:r w:rsidRPr="00F26FF1">
        <w:rPr>
          <w:i/>
          <w:iCs/>
          <w:sz w:val="24"/>
          <w:szCs w:val="24"/>
        </w:rPr>
        <w:t xml:space="preserve">“Scripture and the Feminine in John” </w:t>
      </w:r>
      <w:r w:rsidRPr="00F26FF1">
        <w:rPr>
          <w:sz w:val="24"/>
          <w:szCs w:val="24"/>
        </w:rPr>
        <w:t xml:space="preserve">in </w:t>
      </w:r>
      <w:r w:rsidRPr="00F26FF1">
        <w:rPr>
          <w:i/>
          <w:iCs/>
          <w:sz w:val="24"/>
          <w:szCs w:val="24"/>
        </w:rPr>
        <w:t xml:space="preserve">The Hebrew Bible in the New Testament </w:t>
      </w:r>
      <w:r w:rsidRPr="00F26FF1">
        <w:rPr>
          <w:sz w:val="24"/>
          <w:szCs w:val="24"/>
        </w:rPr>
        <w:t>ed., A. Brenner, (Sheffield: Sheffield Academic Press, 1996)</w:t>
      </w:r>
    </w:p>
    <w:p w14:paraId="2C5FF5C3" w14:textId="20D9C2F5" w:rsidR="00F26FF1" w:rsidRPr="00BD3A7E" w:rsidRDefault="00F26FF1" w:rsidP="00072097">
      <w:pPr>
        <w:jc w:val="both"/>
        <w:rPr>
          <w:sz w:val="24"/>
          <w:szCs w:val="24"/>
        </w:rPr>
      </w:pPr>
      <w:r w:rsidRPr="00F26FF1">
        <w:rPr>
          <w:sz w:val="24"/>
          <w:szCs w:val="24"/>
        </w:rPr>
        <w:t>Lincoln,</w:t>
      </w:r>
      <w:r>
        <w:rPr>
          <w:sz w:val="24"/>
          <w:szCs w:val="24"/>
        </w:rPr>
        <w:t xml:space="preserve"> A.T.,</w:t>
      </w:r>
      <w:r w:rsidRPr="00F26FF1">
        <w:rPr>
          <w:sz w:val="24"/>
          <w:szCs w:val="24"/>
        </w:rPr>
        <w:t xml:space="preserve"> </w:t>
      </w:r>
      <w:r w:rsidRPr="00F26FF1">
        <w:rPr>
          <w:i/>
          <w:iCs/>
          <w:sz w:val="24"/>
          <w:szCs w:val="24"/>
        </w:rPr>
        <w:t xml:space="preserve">The Gospel According to St. John, </w:t>
      </w:r>
      <w:r w:rsidRPr="00F26FF1">
        <w:rPr>
          <w:sz w:val="24"/>
          <w:szCs w:val="24"/>
        </w:rPr>
        <w:t>(London: Hendrickson Publishers, 2005)</w:t>
      </w:r>
    </w:p>
    <w:p w14:paraId="1D9D5AF5" w14:textId="5D18E634" w:rsidR="00072097" w:rsidRDefault="00F26FF1" w:rsidP="00F26FF1">
      <w:pPr>
        <w:rPr>
          <w:sz w:val="24"/>
          <w:szCs w:val="24"/>
        </w:rPr>
      </w:pPr>
      <w:r w:rsidRPr="00F26FF1">
        <w:rPr>
          <w:sz w:val="24"/>
          <w:szCs w:val="24"/>
        </w:rPr>
        <w:t>Ruether,</w:t>
      </w:r>
      <w:r>
        <w:rPr>
          <w:sz w:val="24"/>
          <w:szCs w:val="24"/>
        </w:rPr>
        <w:t xml:space="preserve"> R.R.,</w:t>
      </w:r>
      <w:r w:rsidRPr="00F26FF1">
        <w:rPr>
          <w:sz w:val="24"/>
          <w:szCs w:val="24"/>
        </w:rPr>
        <w:t xml:space="preserve"> </w:t>
      </w:r>
      <w:r w:rsidRPr="00F26FF1">
        <w:rPr>
          <w:i/>
          <w:iCs/>
          <w:sz w:val="24"/>
          <w:szCs w:val="24"/>
        </w:rPr>
        <w:t xml:space="preserve">Faith and Fratricide: The Theological Roots of Anti-Semitism, </w:t>
      </w:r>
      <w:r w:rsidRPr="00F26FF1">
        <w:rPr>
          <w:sz w:val="24"/>
          <w:szCs w:val="24"/>
        </w:rPr>
        <w:t>(Oregon: Wipe and Stock Publsihers, 1997)</w:t>
      </w:r>
    </w:p>
    <w:p w14:paraId="1F443162" w14:textId="329F210D" w:rsidR="00F26FF1" w:rsidRPr="00F26FF1" w:rsidRDefault="00F26FF1" w:rsidP="00F26FF1">
      <w:pPr>
        <w:rPr>
          <w:sz w:val="24"/>
          <w:szCs w:val="24"/>
        </w:rPr>
      </w:pPr>
      <w:r w:rsidRPr="00F26FF1">
        <w:rPr>
          <w:sz w:val="24"/>
          <w:szCs w:val="24"/>
        </w:rPr>
        <w:t>Schreiner,</w:t>
      </w:r>
      <w:r>
        <w:rPr>
          <w:sz w:val="24"/>
          <w:szCs w:val="24"/>
        </w:rPr>
        <w:t xml:space="preserve"> T.S.,</w:t>
      </w:r>
      <w:r w:rsidRPr="00F26FF1">
        <w:rPr>
          <w:sz w:val="24"/>
          <w:szCs w:val="24"/>
        </w:rPr>
        <w:t xml:space="preserve"> “</w:t>
      </w:r>
      <w:r w:rsidRPr="00F26FF1">
        <w:rPr>
          <w:i/>
          <w:iCs/>
          <w:sz w:val="24"/>
          <w:szCs w:val="24"/>
        </w:rPr>
        <w:t xml:space="preserve">Women in Ministry” </w:t>
      </w:r>
      <w:r w:rsidRPr="00F26FF1">
        <w:rPr>
          <w:sz w:val="24"/>
          <w:szCs w:val="24"/>
        </w:rPr>
        <w:t xml:space="preserve">in </w:t>
      </w:r>
      <w:r w:rsidRPr="00F26FF1">
        <w:rPr>
          <w:i/>
          <w:iCs/>
          <w:sz w:val="24"/>
          <w:szCs w:val="24"/>
        </w:rPr>
        <w:t xml:space="preserve">Two Views on Women in Ministry, </w:t>
      </w:r>
      <w:r w:rsidRPr="00F26FF1">
        <w:rPr>
          <w:sz w:val="24"/>
          <w:szCs w:val="24"/>
        </w:rPr>
        <w:t>eds. J.R Beck, C.L Blomberg (Grand Rapids: Zondervan, 2001)</w:t>
      </w:r>
    </w:p>
    <w:sectPr w:rsidR="00F26FF1" w:rsidRPr="00F26F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75B936" w14:textId="77777777" w:rsidR="007A2782" w:rsidRDefault="007A2782" w:rsidP="00A0070E">
      <w:pPr>
        <w:spacing w:after="0" w:line="240" w:lineRule="auto"/>
      </w:pPr>
      <w:r>
        <w:separator/>
      </w:r>
    </w:p>
  </w:endnote>
  <w:endnote w:type="continuationSeparator" w:id="0">
    <w:p w14:paraId="4F920A0F" w14:textId="77777777" w:rsidR="007A2782" w:rsidRDefault="007A2782" w:rsidP="00A00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FAD65D" w14:textId="77777777" w:rsidR="007A2782" w:rsidRDefault="007A2782" w:rsidP="00A0070E">
      <w:pPr>
        <w:spacing w:after="0" w:line="240" w:lineRule="auto"/>
      </w:pPr>
      <w:r>
        <w:separator/>
      </w:r>
    </w:p>
  </w:footnote>
  <w:footnote w:type="continuationSeparator" w:id="0">
    <w:p w14:paraId="5C2D1C3A" w14:textId="77777777" w:rsidR="007A2782" w:rsidRDefault="007A2782" w:rsidP="00A0070E">
      <w:pPr>
        <w:spacing w:after="0" w:line="240" w:lineRule="auto"/>
      </w:pPr>
      <w:r>
        <w:continuationSeparator/>
      </w:r>
    </w:p>
  </w:footnote>
  <w:footnote w:id="1">
    <w:p w14:paraId="38E222DC" w14:textId="7456876A" w:rsidR="00B47657" w:rsidRPr="00A0070E" w:rsidRDefault="00B47657">
      <w:pPr>
        <w:pStyle w:val="FootnoteText"/>
      </w:pPr>
      <w:r>
        <w:rPr>
          <w:rStyle w:val="FootnoteReference"/>
        </w:rPr>
        <w:footnoteRef/>
      </w:r>
      <w:r>
        <w:t xml:space="preserve"> </w:t>
      </w:r>
      <w:bookmarkStart w:id="0" w:name="_Hlk27860719"/>
      <w:r>
        <w:t xml:space="preserve">Rachel Havrelock, </w:t>
      </w:r>
      <w:r>
        <w:rPr>
          <w:i/>
          <w:iCs/>
        </w:rPr>
        <w:t xml:space="preserve">Genesis </w:t>
      </w:r>
      <w:r>
        <w:t xml:space="preserve">in </w:t>
      </w:r>
      <w:r>
        <w:rPr>
          <w:i/>
          <w:iCs/>
        </w:rPr>
        <w:t xml:space="preserve">The Oxford Handbook of the Reception History of the Bible </w:t>
      </w:r>
      <w:r>
        <w:t>eds. M. Lieb, E. Mason, J. Roberts, C. Rowland., (Oxford: Oxford University Press, 2011</w:t>
      </w:r>
      <w:bookmarkEnd w:id="0"/>
      <w:r>
        <w:t xml:space="preserve">) p- 13. </w:t>
      </w:r>
    </w:p>
  </w:footnote>
  <w:footnote w:id="2">
    <w:p w14:paraId="23AF54D0" w14:textId="1A7D20D7" w:rsidR="00B47657" w:rsidRPr="00EF25ED" w:rsidRDefault="00B47657" w:rsidP="00EF25ED">
      <w:pPr>
        <w:rPr>
          <w:sz w:val="16"/>
          <w:szCs w:val="16"/>
        </w:rPr>
      </w:pPr>
      <w:r w:rsidRPr="00EF25ED">
        <w:rPr>
          <w:rStyle w:val="FootnoteReference"/>
          <w:sz w:val="16"/>
          <w:szCs w:val="16"/>
        </w:rPr>
        <w:footnoteRef/>
      </w:r>
      <w:r w:rsidRPr="00EF25ED">
        <w:rPr>
          <w:sz w:val="16"/>
          <w:szCs w:val="16"/>
        </w:rPr>
        <w:t xml:space="preserve"> </w:t>
      </w:r>
      <w:bookmarkStart w:id="1" w:name="_Hlk27841772"/>
      <w:r w:rsidRPr="00EF25ED">
        <w:rPr>
          <w:sz w:val="16"/>
          <w:szCs w:val="16"/>
        </w:rPr>
        <w:t xml:space="preserve">Richard S. Hess, </w:t>
      </w:r>
      <w:r>
        <w:rPr>
          <w:sz w:val="16"/>
          <w:szCs w:val="16"/>
        </w:rPr>
        <w:t>“</w:t>
      </w:r>
      <w:r w:rsidRPr="00EF25ED">
        <w:rPr>
          <w:sz w:val="16"/>
          <w:szCs w:val="16"/>
        </w:rPr>
        <w:t>Equality With and Without Innocence- Genesis 1-3</w:t>
      </w:r>
      <w:r>
        <w:rPr>
          <w:sz w:val="16"/>
          <w:szCs w:val="16"/>
        </w:rPr>
        <w:t>”</w:t>
      </w:r>
      <w:r w:rsidRPr="00EF25ED">
        <w:rPr>
          <w:sz w:val="16"/>
          <w:szCs w:val="16"/>
        </w:rPr>
        <w:t xml:space="preserve"> in Discovering Biblical Equality eds. </w:t>
      </w:r>
      <w:proofErr w:type="gramStart"/>
      <w:r w:rsidRPr="00EF25ED">
        <w:rPr>
          <w:sz w:val="16"/>
          <w:szCs w:val="16"/>
        </w:rPr>
        <w:t>R.W</w:t>
      </w:r>
      <w:proofErr w:type="gramEnd"/>
      <w:r w:rsidRPr="00EF25ED">
        <w:rPr>
          <w:sz w:val="16"/>
          <w:szCs w:val="16"/>
        </w:rPr>
        <w:t xml:space="preserve"> Pierce, R.M. Groothius, G.D.Fee  </w:t>
      </w:r>
      <w:r>
        <w:rPr>
          <w:sz w:val="16"/>
          <w:szCs w:val="16"/>
        </w:rPr>
        <w:t>(Nottingham: Intra-Varsity Press, 2005) p-81</w:t>
      </w:r>
      <w:bookmarkEnd w:id="1"/>
    </w:p>
  </w:footnote>
  <w:footnote w:id="3">
    <w:p w14:paraId="5AFA010D" w14:textId="654CEF4A" w:rsidR="00B47657" w:rsidRPr="00250EA8" w:rsidRDefault="00B47657">
      <w:pPr>
        <w:pStyle w:val="FootnoteText"/>
      </w:pPr>
      <w:r>
        <w:rPr>
          <w:rStyle w:val="FootnoteReference"/>
        </w:rPr>
        <w:footnoteRef/>
      </w:r>
      <w:r>
        <w:t xml:space="preserve"> </w:t>
      </w:r>
      <w:bookmarkStart w:id="2" w:name="_Hlk27860765"/>
      <w:r>
        <w:t xml:space="preserve">M. Fishbane, </w:t>
      </w:r>
      <w:r>
        <w:rPr>
          <w:i/>
          <w:iCs/>
        </w:rPr>
        <w:t xml:space="preserve">Biblical Myth and Rabbinic Myth Makin, </w:t>
      </w:r>
      <w:r>
        <w:t>(New York: Oxford University Press, 2003</w:t>
      </w:r>
      <w:bookmarkEnd w:id="2"/>
      <w:r>
        <w:t xml:space="preserve">) pp-34-36. </w:t>
      </w:r>
    </w:p>
  </w:footnote>
  <w:footnote w:id="4">
    <w:p w14:paraId="0A1AE791" w14:textId="19072BF7" w:rsidR="00B47657" w:rsidRDefault="00B47657">
      <w:pPr>
        <w:pStyle w:val="FootnoteText"/>
      </w:pPr>
      <w:r>
        <w:rPr>
          <w:rStyle w:val="FootnoteReference"/>
        </w:rPr>
        <w:footnoteRef/>
      </w:r>
      <w:r>
        <w:t xml:space="preserve"> Such a theme/metaphor has been acknowledged and even used by other Hebrew Bible authors. Cf. Exod. 15; Psalm 18; Isa. 17:12; Joel 4:18. </w:t>
      </w:r>
    </w:p>
  </w:footnote>
  <w:footnote w:id="5">
    <w:p w14:paraId="10942F03" w14:textId="671C72AE" w:rsidR="00B47657" w:rsidRDefault="00B47657">
      <w:pPr>
        <w:pStyle w:val="FootnoteText"/>
      </w:pPr>
      <w:r>
        <w:rPr>
          <w:rStyle w:val="FootnoteReference"/>
        </w:rPr>
        <w:footnoteRef/>
      </w:r>
      <w:r>
        <w:t xml:space="preserve"> As opposed to Genesis 1, which has been acknowledged as being derived from the Priestly Source (6BCE). </w:t>
      </w:r>
    </w:p>
  </w:footnote>
  <w:footnote w:id="6">
    <w:p w14:paraId="31A7EBD7" w14:textId="018A2034" w:rsidR="00B47657" w:rsidRPr="00EA781A" w:rsidRDefault="00B47657">
      <w:pPr>
        <w:pStyle w:val="FootnoteText"/>
      </w:pPr>
      <w:r>
        <w:rPr>
          <w:rStyle w:val="FootnoteReference"/>
        </w:rPr>
        <w:footnoteRef/>
      </w:r>
      <w:r>
        <w:t xml:space="preserve"> </w:t>
      </w:r>
      <w:bookmarkStart w:id="3" w:name="_Hlk27860671"/>
      <w:r>
        <w:t>Thomas R. Schreiner, “</w:t>
      </w:r>
      <w:r>
        <w:rPr>
          <w:i/>
          <w:iCs/>
        </w:rPr>
        <w:t xml:space="preserve">Women in Ministry” </w:t>
      </w:r>
      <w:r>
        <w:t xml:space="preserve">in </w:t>
      </w:r>
      <w:r>
        <w:rPr>
          <w:i/>
          <w:iCs/>
        </w:rPr>
        <w:t xml:space="preserve">Two Views on Women in Ministry, </w:t>
      </w:r>
      <w:r>
        <w:t xml:space="preserve">eds. J.R Beck, C.L Blomberg (Grand Rapids: Zondervan, 2001) </w:t>
      </w:r>
      <w:bookmarkEnd w:id="3"/>
      <w:r>
        <w:t xml:space="preserve">pp-201-203. Interestingly, this is a convention that the narrative of the Hebrew Bible continually disregards, particularly within the book of Genesis- eg. God’s favour rests upon Isaac over Ishmael, Jacob over Esau, Joseph over his older brothers, Ephraim over Manasseh etc. </w:t>
      </w:r>
    </w:p>
  </w:footnote>
  <w:footnote w:id="7">
    <w:p w14:paraId="20971854" w14:textId="636C2885" w:rsidR="00B47657" w:rsidRDefault="00B47657">
      <w:pPr>
        <w:pStyle w:val="FootnoteText"/>
      </w:pPr>
      <w:r>
        <w:rPr>
          <w:rStyle w:val="FootnoteReference"/>
        </w:rPr>
        <w:footnoteRef/>
      </w:r>
      <w:r>
        <w:t xml:space="preserve"> </w:t>
      </w:r>
      <w:bookmarkStart w:id="4" w:name="_Hlk27860620"/>
      <w:r w:rsidRPr="00EF25ED">
        <w:rPr>
          <w:sz w:val="16"/>
          <w:szCs w:val="16"/>
        </w:rPr>
        <w:t xml:space="preserve">Richard S. Hess, </w:t>
      </w:r>
      <w:r>
        <w:rPr>
          <w:sz w:val="16"/>
          <w:szCs w:val="16"/>
        </w:rPr>
        <w:t>“</w:t>
      </w:r>
      <w:r w:rsidRPr="00EF25ED">
        <w:rPr>
          <w:sz w:val="16"/>
          <w:szCs w:val="16"/>
        </w:rPr>
        <w:t>Equality With and Without Innocence- Genesis 1-3</w:t>
      </w:r>
      <w:r>
        <w:rPr>
          <w:sz w:val="16"/>
          <w:szCs w:val="16"/>
        </w:rPr>
        <w:t>”</w:t>
      </w:r>
      <w:r w:rsidRPr="00EF25ED">
        <w:rPr>
          <w:sz w:val="16"/>
          <w:szCs w:val="16"/>
        </w:rPr>
        <w:t xml:space="preserve"> in Discovering Biblical Equality eds. </w:t>
      </w:r>
      <w:proofErr w:type="gramStart"/>
      <w:r w:rsidRPr="00EF25ED">
        <w:rPr>
          <w:sz w:val="16"/>
          <w:szCs w:val="16"/>
        </w:rPr>
        <w:t>R.W</w:t>
      </w:r>
      <w:proofErr w:type="gramEnd"/>
      <w:r w:rsidRPr="00EF25ED">
        <w:rPr>
          <w:sz w:val="16"/>
          <w:szCs w:val="16"/>
        </w:rPr>
        <w:t xml:space="preserve"> Pierce, R.M. Groothius, G.D.Fee  </w:t>
      </w:r>
      <w:r>
        <w:rPr>
          <w:sz w:val="16"/>
          <w:szCs w:val="16"/>
        </w:rPr>
        <w:t>(Nottingham: Intra-Varsity Press, 2005</w:t>
      </w:r>
      <w:bookmarkEnd w:id="4"/>
      <w:r>
        <w:rPr>
          <w:sz w:val="16"/>
          <w:szCs w:val="16"/>
        </w:rPr>
        <w:t>) p-81</w:t>
      </w:r>
    </w:p>
  </w:footnote>
  <w:footnote w:id="8">
    <w:p w14:paraId="7E83C074" w14:textId="77777777" w:rsidR="00B47657" w:rsidRPr="005F736C" w:rsidRDefault="00B47657" w:rsidP="008C00B3">
      <w:pPr>
        <w:pStyle w:val="FootnoteText"/>
      </w:pPr>
      <w:r>
        <w:rPr>
          <w:rStyle w:val="FootnoteReference"/>
        </w:rPr>
        <w:footnoteRef/>
      </w:r>
      <w:r>
        <w:t xml:space="preserve"> </w:t>
      </w:r>
      <w:bookmarkStart w:id="5" w:name="_Hlk27849228"/>
      <w:bookmarkStart w:id="6" w:name="_Hlk27859173"/>
      <w:r>
        <w:t xml:space="preserve">Thomas L. Brodie, </w:t>
      </w:r>
      <w:r w:rsidRPr="005F736C">
        <w:rPr>
          <w:i/>
          <w:iCs/>
        </w:rPr>
        <w:t>Genesis as Dialogue: A Literary, Historical, and Theological Commentary</w:t>
      </w:r>
      <w:r>
        <w:rPr>
          <w:i/>
          <w:iCs/>
        </w:rPr>
        <w:t xml:space="preserve">, </w:t>
      </w:r>
      <w:r>
        <w:t>(Oxford: Oxford University Press, 2001) p-</w:t>
      </w:r>
      <w:bookmarkEnd w:id="5"/>
      <w:r>
        <w:t xml:space="preserve">125. </w:t>
      </w:r>
      <w:bookmarkEnd w:id="6"/>
    </w:p>
  </w:footnote>
  <w:footnote w:id="9">
    <w:p w14:paraId="2F0157B6" w14:textId="2C31C01D" w:rsidR="00B47657" w:rsidRDefault="00B47657">
      <w:pPr>
        <w:pStyle w:val="FootnoteText"/>
      </w:pPr>
      <w:r>
        <w:rPr>
          <w:rStyle w:val="FootnoteReference"/>
        </w:rPr>
        <w:footnoteRef/>
      </w:r>
      <w:r>
        <w:t xml:space="preserve"> Thomas L. Brodie, </w:t>
      </w:r>
      <w:r w:rsidRPr="005F736C">
        <w:rPr>
          <w:i/>
          <w:iCs/>
        </w:rPr>
        <w:t>Genesis as Dialogue: A Literary, Historical, and Theological Commentary</w:t>
      </w:r>
      <w:r>
        <w:rPr>
          <w:i/>
          <w:iCs/>
        </w:rPr>
        <w:t xml:space="preserve">, </w:t>
      </w:r>
      <w:r>
        <w:t>(Oxford: Oxford University Press, 2001) p-124.</w:t>
      </w:r>
    </w:p>
  </w:footnote>
  <w:footnote w:id="10">
    <w:p w14:paraId="427A6F3F" w14:textId="5E0222FE" w:rsidR="00B47657" w:rsidRPr="000243DA" w:rsidRDefault="00B47657">
      <w:pPr>
        <w:pStyle w:val="FootnoteText"/>
      </w:pPr>
      <w:r>
        <w:rPr>
          <w:rStyle w:val="FootnoteReference"/>
        </w:rPr>
        <w:footnoteRef/>
      </w:r>
      <w:r>
        <w:t xml:space="preserve"> Raymond E. Brown, </w:t>
      </w:r>
      <w:r>
        <w:rPr>
          <w:i/>
          <w:iCs/>
        </w:rPr>
        <w:t xml:space="preserve">The Gospels and Epistles of John, </w:t>
      </w:r>
      <w:r>
        <w:t xml:space="preserve">(Collegeville, Minnesota: The Liturgical Press, 1988) pp-21-22. Ruth B. Edwards, </w:t>
      </w:r>
      <w:r>
        <w:rPr>
          <w:i/>
          <w:iCs/>
        </w:rPr>
        <w:t xml:space="preserve">Discovering John, </w:t>
      </w:r>
      <w:r>
        <w:t xml:space="preserve">(London: SPCK, 2014) pp-103-106. </w:t>
      </w:r>
      <w:bookmarkStart w:id="7" w:name="_Hlk27860586"/>
      <w:r>
        <w:t xml:space="preserve">Andrew T. Lincoln, </w:t>
      </w:r>
      <w:r>
        <w:rPr>
          <w:i/>
          <w:iCs/>
        </w:rPr>
        <w:t xml:space="preserve">The Gospel According to St. John, </w:t>
      </w:r>
      <w:r>
        <w:t>(London: Hendrickson Publishers, 2005), pp-94-99.</w:t>
      </w:r>
    </w:p>
    <w:bookmarkEnd w:id="7"/>
  </w:footnote>
  <w:footnote w:id="11">
    <w:p w14:paraId="44C479EA" w14:textId="69404C16" w:rsidR="00B47657" w:rsidRPr="00F25BE7" w:rsidRDefault="00B47657">
      <w:pPr>
        <w:pStyle w:val="FootnoteText"/>
      </w:pPr>
      <w:r>
        <w:rPr>
          <w:rStyle w:val="FootnoteReference"/>
        </w:rPr>
        <w:footnoteRef/>
      </w:r>
      <w:r>
        <w:t xml:space="preserve"> </w:t>
      </w:r>
      <w:bookmarkStart w:id="8" w:name="_Hlk27860555"/>
      <w:r>
        <w:t xml:space="preserve">Judith Lieu, </w:t>
      </w:r>
      <w:r>
        <w:rPr>
          <w:i/>
          <w:iCs/>
        </w:rPr>
        <w:t xml:space="preserve">“Scripture and the Feminine in John” </w:t>
      </w:r>
      <w:r>
        <w:t xml:space="preserve">in </w:t>
      </w:r>
      <w:r>
        <w:rPr>
          <w:i/>
          <w:iCs/>
        </w:rPr>
        <w:t xml:space="preserve">The Hebrew Bible in the New Testament </w:t>
      </w:r>
      <w:r>
        <w:t xml:space="preserve">ed., A. Brenner, (Sheffield: Sheffield Academic Press, 1996) </w:t>
      </w:r>
      <w:bookmarkEnd w:id="8"/>
      <w:r>
        <w:t xml:space="preserve">pp- 226-229.  </w:t>
      </w:r>
    </w:p>
  </w:footnote>
  <w:footnote w:id="12">
    <w:p w14:paraId="54835A0D" w14:textId="46328ECD" w:rsidR="00AC4C96" w:rsidRDefault="00AC4C96">
      <w:pPr>
        <w:pStyle w:val="FootnoteText"/>
      </w:pPr>
      <w:r>
        <w:rPr>
          <w:rStyle w:val="FootnoteReference"/>
        </w:rPr>
        <w:footnoteRef/>
      </w:r>
      <w:r>
        <w:t xml:space="preserve"> </w:t>
      </w:r>
      <w:bookmarkStart w:id="9" w:name="_Hlk27857186"/>
      <w:r w:rsidRPr="00AC4C96">
        <w:t xml:space="preserve">Raymond E. Brown, </w:t>
      </w:r>
      <w:r w:rsidRPr="00AC4C96">
        <w:rPr>
          <w:i/>
          <w:iCs/>
        </w:rPr>
        <w:t xml:space="preserve">The Gospels and Epistles of John, </w:t>
      </w:r>
      <w:r w:rsidRPr="00AC4C96">
        <w:t>(Collegeville, Minnesota: The Liturgical Press, 1988</w:t>
      </w:r>
      <w:bookmarkEnd w:id="9"/>
      <w:r>
        <w:t xml:space="preserve">) p-22. </w:t>
      </w:r>
    </w:p>
  </w:footnote>
  <w:footnote w:id="13">
    <w:p w14:paraId="4A3B4EC9" w14:textId="38220F73" w:rsidR="001966EF" w:rsidRPr="001966EF" w:rsidRDefault="001966EF">
      <w:pPr>
        <w:pStyle w:val="FootnoteText"/>
      </w:pPr>
      <w:r>
        <w:rPr>
          <w:rStyle w:val="FootnoteReference"/>
        </w:rPr>
        <w:footnoteRef/>
      </w:r>
      <w:r>
        <w:t xml:space="preserve"> </w:t>
      </w:r>
      <w:bookmarkStart w:id="10" w:name="_Hlk27860523"/>
      <w:r>
        <w:t xml:space="preserve">Craig R. Koester, </w:t>
      </w:r>
      <w:r>
        <w:rPr>
          <w:i/>
          <w:iCs/>
        </w:rPr>
        <w:t xml:space="preserve">Symbolism in the Fourth Gospel, </w:t>
      </w:r>
      <w:r>
        <w:t xml:space="preserve">(Minneapolis: Fortress Press, 2003), </w:t>
      </w:r>
      <w:bookmarkEnd w:id="10"/>
      <w:r>
        <w:t xml:space="preserve">p- 173. </w:t>
      </w:r>
    </w:p>
  </w:footnote>
  <w:footnote w:id="14">
    <w:p w14:paraId="25B13362" w14:textId="78250A98" w:rsidR="00A24ADC" w:rsidRDefault="00A24ADC">
      <w:pPr>
        <w:pStyle w:val="FootnoteText"/>
      </w:pPr>
      <w:r>
        <w:rPr>
          <w:rStyle w:val="FootnoteReference"/>
        </w:rPr>
        <w:footnoteRef/>
      </w:r>
      <w:r>
        <w:t xml:space="preserve"> </w:t>
      </w:r>
      <w:r w:rsidRPr="00A24ADC">
        <w:t xml:space="preserve">Raymond E. Brown, </w:t>
      </w:r>
      <w:r w:rsidRPr="00A24ADC">
        <w:rPr>
          <w:i/>
          <w:iCs/>
        </w:rPr>
        <w:t xml:space="preserve">The Gospels and Epistles of John, </w:t>
      </w:r>
      <w:r w:rsidRPr="00A24ADC">
        <w:t>(Collegeville, Minnesota: The Liturgical Press, 1988</w:t>
      </w:r>
      <w:r>
        <w:t>) p-23.</w:t>
      </w:r>
      <w:r w:rsidR="00750841">
        <w:t xml:space="preserve"> </w:t>
      </w:r>
    </w:p>
  </w:footnote>
  <w:footnote w:id="15">
    <w:p w14:paraId="596B59EE" w14:textId="7698054B" w:rsidR="004D1ACA" w:rsidRPr="004D1ACA" w:rsidRDefault="004D1ACA">
      <w:pPr>
        <w:pStyle w:val="FootnoteText"/>
      </w:pPr>
      <w:r>
        <w:rPr>
          <w:rStyle w:val="FootnoteReference"/>
        </w:rPr>
        <w:footnoteRef/>
      </w:r>
      <w:r>
        <w:t xml:space="preserve"> </w:t>
      </w:r>
      <w:bookmarkStart w:id="11" w:name="_Hlk27860490"/>
      <w:r>
        <w:t xml:space="preserve">Rosemary Ruether, </w:t>
      </w:r>
      <w:r>
        <w:rPr>
          <w:i/>
          <w:iCs/>
        </w:rPr>
        <w:t xml:space="preserve">Faith and Fratricide: The Theological Roots of Anti-Semitism, </w:t>
      </w:r>
      <w:r>
        <w:t xml:space="preserve">(Oregon: Wipe and Stock Publsihers, 1997) </w:t>
      </w:r>
      <w:bookmarkEnd w:id="11"/>
      <w:r>
        <w:t xml:space="preserve">p- 111. </w:t>
      </w:r>
    </w:p>
  </w:footnote>
  <w:footnote w:id="16">
    <w:p w14:paraId="04C68E31" w14:textId="62A644A2" w:rsidR="00750841" w:rsidRDefault="00750841">
      <w:pPr>
        <w:pStyle w:val="FootnoteText"/>
      </w:pPr>
      <w:r>
        <w:rPr>
          <w:rStyle w:val="FootnoteReference"/>
        </w:rPr>
        <w:footnoteRef/>
      </w:r>
      <w:r>
        <w:t xml:space="preserve"> </w:t>
      </w:r>
      <w:bookmarkStart w:id="12" w:name="_Hlk27860466"/>
      <w:r w:rsidRPr="00750841">
        <w:t xml:space="preserve">Ruth B. Edwards, </w:t>
      </w:r>
      <w:r w:rsidRPr="00750841">
        <w:rPr>
          <w:i/>
          <w:iCs/>
        </w:rPr>
        <w:t xml:space="preserve">Discovering John, </w:t>
      </w:r>
      <w:r w:rsidRPr="00750841">
        <w:t xml:space="preserve">(London: SPCK, 2014) </w:t>
      </w:r>
      <w:bookmarkEnd w:id="12"/>
      <w:r w:rsidRPr="00750841">
        <w:t>p-</w:t>
      </w:r>
      <w:r>
        <w:t xml:space="preserve">142. </w:t>
      </w:r>
    </w:p>
  </w:footnote>
  <w:footnote w:id="17">
    <w:p w14:paraId="6BB4D33B" w14:textId="725B3E1F" w:rsidR="00741652" w:rsidRDefault="00741652">
      <w:pPr>
        <w:pStyle w:val="FootnoteText"/>
      </w:pPr>
      <w:r>
        <w:rPr>
          <w:rStyle w:val="FootnoteReference"/>
        </w:rPr>
        <w:footnoteRef/>
      </w:r>
      <w:r>
        <w:t xml:space="preserve"> </w:t>
      </w:r>
      <w:bookmarkStart w:id="13" w:name="_Hlk27860403"/>
      <w:r w:rsidR="008E42AB" w:rsidRPr="008E42AB">
        <w:t xml:space="preserve">Thomas L. Brodie, </w:t>
      </w:r>
      <w:r w:rsidR="008E42AB" w:rsidRPr="008E42AB">
        <w:rPr>
          <w:i/>
          <w:iCs/>
        </w:rPr>
        <w:t xml:space="preserve">Genesis as Dialogue: A Literary, Historical, and Theological Commentary, </w:t>
      </w:r>
      <w:r w:rsidR="008E42AB" w:rsidRPr="008E42AB">
        <w:t xml:space="preserve">(Oxford: Oxford University Press, 2001) </w:t>
      </w:r>
      <w:bookmarkEnd w:id="13"/>
      <w:r w:rsidR="008E42AB" w:rsidRPr="008E42AB">
        <w:t>p-125.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DDC"/>
    <w:rsid w:val="000243DA"/>
    <w:rsid w:val="00025A77"/>
    <w:rsid w:val="00071053"/>
    <w:rsid w:val="00072097"/>
    <w:rsid w:val="00086604"/>
    <w:rsid w:val="000C7AC4"/>
    <w:rsid w:val="000E1F2F"/>
    <w:rsid w:val="000E3D18"/>
    <w:rsid w:val="0011220C"/>
    <w:rsid w:val="00116C43"/>
    <w:rsid w:val="0014534D"/>
    <w:rsid w:val="00156F92"/>
    <w:rsid w:val="00165610"/>
    <w:rsid w:val="00172F63"/>
    <w:rsid w:val="001966EF"/>
    <w:rsid w:val="001B2804"/>
    <w:rsid w:val="001D06BA"/>
    <w:rsid w:val="001D15ED"/>
    <w:rsid w:val="001E1DA0"/>
    <w:rsid w:val="002434F9"/>
    <w:rsid w:val="00250EA8"/>
    <w:rsid w:val="0028052E"/>
    <w:rsid w:val="002A4317"/>
    <w:rsid w:val="002B3653"/>
    <w:rsid w:val="002C3E2E"/>
    <w:rsid w:val="002E442E"/>
    <w:rsid w:val="00306A61"/>
    <w:rsid w:val="003214C0"/>
    <w:rsid w:val="00336D05"/>
    <w:rsid w:val="00346D8D"/>
    <w:rsid w:val="00354D3D"/>
    <w:rsid w:val="003550AA"/>
    <w:rsid w:val="00375D5E"/>
    <w:rsid w:val="00392332"/>
    <w:rsid w:val="003B104A"/>
    <w:rsid w:val="003B7837"/>
    <w:rsid w:val="003F17B1"/>
    <w:rsid w:val="003F6552"/>
    <w:rsid w:val="00411A50"/>
    <w:rsid w:val="00435744"/>
    <w:rsid w:val="00465569"/>
    <w:rsid w:val="0046557E"/>
    <w:rsid w:val="00474D06"/>
    <w:rsid w:val="004A367F"/>
    <w:rsid w:val="004B38E4"/>
    <w:rsid w:val="004C16A3"/>
    <w:rsid w:val="004D1ACA"/>
    <w:rsid w:val="004D6D48"/>
    <w:rsid w:val="004E3AA0"/>
    <w:rsid w:val="00511C22"/>
    <w:rsid w:val="00516AB3"/>
    <w:rsid w:val="00516F08"/>
    <w:rsid w:val="00520A3E"/>
    <w:rsid w:val="005420F8"/>
    <w:rsid w:val="005F736C"/>
    <w:rsid w:val="006228C0"/>
    <w:rsid w:val="00671352"/>
    <w:rsid w:val="00685712"/>
    <w:rsid w:val="0068760F"/>
    <w:rsid w:val="006C3049"/>
    <w:rsid w:val="006D627A"/>
    <w:rsid w:val="006E438C"/>
    <w:rsid w:val="007017D9"/>
    <w:rsid w:val="00701DAD"/>
    <w:rsid w:val="00714A66"/>
    <w:rsid w:val="00741652"/>
    <w:rsid w:val="00750841"/>
    <w:rsid w:val="00756F3F"/>
    <w:rsid w:val="0079632D"/>
    <w:rsid w:val="007A2782"/>
    <w:rsid w:val="007D367E"/>
    <w:rsid w:val="007D62B5"/>
    <w:rsid w:val="00877C48"/>
    <w:rsid w:val="00880DDC"/>
    <w:rsid w:val="00883993"/>
    <w:rsid w:val="00884547"/>
    <w:rsid w:val="008A33F8"/>
    <w:rsid w:val="008B6CB2"/>
    <w:rsid w:val="008C00B3"/>
    <w:rsid w:val="008C2E6D"/>
    <w:rsid w:val="008E42AB"/>
    <w:rsid w:val="008F0405"/>
    <w:rsid w:val="0092256A"/>
    <w:rsid w:val="00927B75"/>
    <w:rsid w:val="0099029D"/>
    <w:rsid w:val="009B78ED"/>
    <w:rsid w:val="009F1A08"/>
    <w:rsid w:val="009F6D40"/>
    <w:rsid w:val="00A0070E"/>
    <w:rsid w:val="00A0092A"/>
    <w:rsid w:val="00A24ADC"/>
    <w:rsid w:val="00A268A4"/>
    <w:rsid w:val="00A377D2"/>
    <w:rsid w:val="00A419FF"/>
    <w:rsid w:val="00A63585"/>
    <w:rsid w:val="00A74C56"/>
    <w:rsid w:val="00A75139"/>
    <w:rsid w:val="00AA6E60"/>
    <w:rsid w:val="00AB027A"/>
    <w:rsid w:val="00AB2D33"/>
    <w:rsid w:val="00AB791E"/>
    <w:rsid w:val="00AC4C96"/>
    <w:rsid w:val="00AF3033"/>
    <w:rsid w:val="00B31D82"/>
    <w:rsid w:val="00B47657"/>
    <w:rsid w:val="00B47A32"/>
    <w:rsid w:val="00BB0C61"/>
    <w:rsid w:val="00BD3A7E"/>
    <w:rsid w:val="00C071B8"/>
    <w:rsid w:val="00C32D44"/>
    <w:rsid w:val="00C5384F"/>
    <w:rsid w:val="00C639E7"/>
    <w:rsid w:val="00C66CE3"/>
    <w:rsid w:val="00C93ACC"/>
    <w:rsid w:val="00C94F5A"/>
    <w:rsid w:val="00C95D9A"/>
    <w:rsid w:val="00CB17D7"/>
    <w:rsid w:val="00CB6FA1"/>
    <w:rsid w:val="00CD66D5"/>
    <w:rsid w:val="00CF5BE0"/>
    <w:rsid w:val="00D21643"/>
    <w:rsid w:val="00D548D1"/>
    <w:rsid w:val="00D7561F"/>
    <w:rsid w:val="00D86863"/>
    <w:rsid w:val="00DA3A94"/>
    <w:rsid w:val="00DD7CE1"/>
    <w:rsid w:val="00DE0FBA"/>
    <w:rsid w:val="00E472F2"/>
    <w:rsid w:val="00E86916"/>
    <w:rsid w:val="00EA4394"/>
    <w:rsid w:val="00EA781A"/>
    <w:rsid w:val="00EB2E15"/>
    <w:rsid w:val="00EF25ED"/>
    <w:rsid w:val="00F105E7"/>
    <w:rsid w:val="00F25BE7"/>
    <w:rsid w:val="00F26FF1"/>
    <w:rsid w:val="00F36F87"/>
    <w:rsid w:val="00F4650A"/>
    <w:rsid w:val="00FB4474"/>
    <w:rsid w:val="00FD6FD3"/>
    <w:rsid w:val="00FF7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C5FDC"/>
  <w15:chartTrackingRefBased/>
  <w15:docId w15:val="{DD6758A1-5E23-4E57-8F03-2707F401B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3585"/>
    <w:rPr>
      <w:color w:val="0563C1" w:themeColor="hyperlink"/>
      <w:u w:val="single"/>
    </w:rPr>
  </w:style>
  <w:style w:type="character" w:styleId="UnresolvedMention">
    <w:name w:val="Unresolved Mention"/>
    <w:basedOn w:val="DefaultParagraphFont"/>
    <w:uiPriority w:val="99"/>
    <w:semiHidden/>
    <w:unhideWhenUsed/>
    <w:rsid w:val="00A63585"/>
    <w:rPr>
      <w:color w:val="605E5C"/>
      <w:shd w:val="clear" w:color="auto" w:fill="E1DFDD"/>
    </w:rPr>
  </w:style>
  <w:style w:type="paragraph" w:styleId="FootnoteText">
    <w:name w:val="footnote text"/>
    <w:basedOn w:val="Normal"/>
    <w:link w:val="FootnoteTextChar"/>
    <w:uiPriority w:val="99"/>
    <w:semiHidden/>
    <w:unhideWhenUsed/>
    <w:rsid w:val="00A007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70E"/>
    <w:rPr>
      <w:sz w:val="20"/>
      <w:szCs w:val="20"/>
    </w:rPr>
  </w:style>
  <w:style w:type="character" w:styleId="FootnoteReference">
    <w:name w:val="footnote reference"/>
    <w:basedOn w:val="DefaultParagraphFont"/>
    <w:uiPriority w:val="99"/>
    <w:semiHidden/>
    <w:unhideWhenUsed/>
    <w:rsid w:val="00A007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43C51-0B77-4C36-817D-833A976FF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Genesis Exegesis</Template>
  <TotalTime>7</TotalTime>
  <Pages>8</Pages>
  <Words>2952</Words>
  <Characters>16830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belle tindall</dc:creator>
  <cp:keywords/>
  <dc:description/>
  <cp:lastModifiedBy>belle tindall</cp:lastModifiedBy>
  <cp:revision>3</cp:revision>
  <dcterms:created xsi:type="dcterms:W3CDTF">2019-12-21T22:39:00Z</dcterms:created>
  <dcterms:modified xsi:type="dcterms:W3CDTF">2019-12-21T22:46:00Z</dcterms:modified>
</cp:coreProperties>
</file>