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63A793" w14:textId="45DAF64B" w:rsidR="002B2C8D" w:rsidRDefault="002B2C8D" w:rsidP="005E4823">
      <w:pPr>
        <w:spacing w:line="360" w:lineRule="auto"/>
        <w:ind w:left="567"/>
      </w:pPr>
      <w:r>
        <w:t>Student name / ID   Nasreen Akhtar 2132945</w:t>
      </w:r>
    </w:p>
    <w:p w14:paraId="12A688F1" w14:textId="2F1EABDC" w:rsidR="002B2C8D" w:rsidRDefault="002B2C8D" w:rsidP="005E4823">
      <w:pPr>
        <w:spacing w:line="360" w:lineRule="auto"/>
        <w:ind w:left="567"/>
      </w:pPr>
      <w:r>
        <w:t xml:space="preserve">Programme     BSc Health and Social Care </w:t>
      </w:r>
    </w:p>
    <w:p w14:paraId="7D50FB3A" w14:textId="3250D84F" w:rsidR="002B2C8D" w:rsidRDefault="002B2C8D" w:rsidP="005E4823">
      <w:pPr>
        <w:spacing w:line="360" w:lineRule="auto"/>
        <w:ind w:left="567"/>
      </w:pPr>
      <w:r>
        <w:t>Module:  Mental Disorders and Psychopathology</w:t>
      </w:r>
    </w:p>
    <w:p w14:paraId="555321D5" w14:textId="0544FED3" w:rsidR="002B2C8D" w:rsidRDefault="002B2C8D" w:rsidP="005E4823">
      <w:pPr>
        <w:spacing w:line="360" w:lineRule="auto"/>
        <w:ind w:left="567"/>
      </w:pPr>
      <w:r>
        <w:t xml:space="preserve">Module Code:   BMHP6006 </w:t>
      </w:r>
    </w:p>
    <w:p w14:paraId="74E076AD" w14:textId="670A0F4A" w:rsidR="002B2C8D" w:rsidRDefault="002B2C8D" w:rsidP="005E4823">
      <w:pPr>
        <w:spacing w:line="360" w:lineRule="auto"/>
        <w:ind w:left="567"/>
      </w:pPr>
      <w:r>
        <w:t xml:space="preserve">Lecturer; Dr Josphine Chen Wilson </w:t>
      </w:r>
    </w:p>
    <w:p w14:paraId="07BDE780" w14:textId="0CC788A4" w:rsidR="002B2C8D" w:rsidRDefault="002B2C8D" w:rsidP="005E4823">
      <w:pPr>
        <w:spacing w:line="360" w:lineRule="auto"/>
        <w:ind w:left="567"/>
      </w:pPr>
      <w:r>
        <w:t xml:space="preserve">Assignment Title: Component 2 – Written Report </w:t>
      </w:r>
    </w:p>
    <w:p w14:paraId="10BE6AFE" w14:textId="77777777" w:rsidR="004F3693" w:rsidRPr="004F3693" w:rsidRDefault="004F3693" w:rsidP="00377368">
      <w:pPr>
        <w:spacing w:before="100" w:beforeAutospacing="1" w:after="100" w:afterAutospacing="1" w:line="360" w:lineRule="auto"/>
        <w:ind w:left="567" w:hanging="567"/>
        <w:outlineLvl w:val="0"/>
        <w:rPr>
          <w:rFonts w:ascii="Arial" w:eastAsia="Times New Roman" w:hAnsi="Arial" w:cs="Arial"/>
          <w:b/>
          <w:bCs/>
          <w:kern w:val="36"/>
          <w:sz w:val="22"/>
          <w:szCs w:val="22"/>
          <w:lang w:eastAsia="en-GB"/>
          <w14:ligatures w14:val="none"/>
        </w:rPr>
      </w:pPr>
      <w:r w:rsidRPr="004F3693">
        <w:rPr>
          <w:rFonts w:ascii="Arial" w:eastAsia="Times New Roman" w:hAnsi="Arial" w:cs="Arial"/>
          <w:b/>
          <w:bCs/>
          <w:kern w:val="36"/>
          <w:sz w:val="22"/>
          <w:szCs w:val="22"/>
          <w:lang w:eastAsia="en-GB"/>
          <w14:ligatures w14:val="none"/>
        </w:rPr>
        <w:t>Report on ICD-10 Chapter 5: Classification, Diagnosis, and Treatment of Schizophrenia and Obsessive-Compulsive Disorder (OCD)</w:t>
      </w:r>
    </w:p>
    <w:p w14:paraId="741B5242" w14:textId="77777777" w:rsidR="004F3693" w:rsidRPr="004F3693" w:rsidRDefault="004F3693" w:rsidP="00CE4CA3">
      <w:pPr>
        <w:spacing w:before="100" w:beforeAutospacing="1" w:after="100" w:afterAutospacing="1" w:line="360" w:lineRule="auto"/>
        <w:ind w:left="567" w:hanging="567"/>
        <w:outlineLvl w:val="1"/>
        <w:rPr>
          <w:rFonts w:ascii="Arial" w:eastAsia="Times New Roman" w:hAnsi="Arial" w:cs="Arial"/>
          <w:b/>
          <w:bCs/>
          <w:kern w:val="0"/>
          <w:sz w:val="22"/>
          <w:szCs w:val="22"/>
          <w:lang w:eastAsia="en-GB"/>
          <w14:ligatures w14:val="none"/>
        </w:rPr>
      </w:pPr>
      <w:r w:rsidRPr="004F3693">
        <w:rPr>
          <w:rFonts w:ascii="Arial" w:eastAsia="Times New Roman" w:hAnsi="Arial" w:cs="Arial"/>
          <w:b/>
          <w:bCs/>
          <w:kern w:val="0"/>
          <w:sz w:val="22"/>
          <w:szCs w:val="22"/>
          <w:lang w:eastAsia="en-GB"/>
          <w14:ligatures w14:val="none"/>
        </w:rPr>
        <w:t>Contents</w:t>
      </w:r>
    </w:p>
    <w:p w14:paraId="572FB2D3" w14:textId="77777777" w:rsidR="004F3693" w:rsidRPr="004F3693" w:rsidRDefault="004F3693" w:rsidP="00800F5C">
      <w:pPr>
        <w:numPr>
          <w:ilvl w:val="0"/>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t>Introduction</w:t>
      </w:r>
    </w:p>
    <w:p w14:paraId="5BEC2470" w14:textId="77777777" w:rsidR="004F3693" w:rsidRPr="004F3693" w:rsidRDefault="004F3693" w:rsidP="00800F5C">
      <w:pPr>
        <w:numPr>
          <w:ilvl w:val="1"/>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t>1.1 Purpose of the Report</w:t>
      </w:r>
    </w:p>
    <w:p w14:paraId="0D3ECA16" w14:textId="77777777" w:rsidR="004F3693" w:rsidRPr="004F3693" w:rsidRDefault="004F3693" w:rsidP="00800F5C">
      <w:pPr>
        <w:numPr>
          <w:ilvl w:val="1"/>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t>1.2 Overview of ICD-10 Chapter 5</w:t>
      </w:r>
    </w:p>
    <w:p w14:paraId="3CDB68F6" w14:textId="77777777" w:rsidR="004F3693" w:rsidRPr="004F3693" w:rsidRDefault="004F3693" w:rsidP="00800F5C">
      <w:pPr>
        <w:numPr>
          <w:ilvl w:val="0"/>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lastRenderedPageBreak/>
        <w:t>Schizophrenia</w:t>
      </w:r>
    </w:p>
    <w:p w14:paraId="48567D55" w14:textId="77777777" w:rsidR="004F3693" w:rsidRPr="004F3693" w:rsidRDefault="004F3693" w:rsidP="00800F5C">
      <w:pPr>
        <w:numPr>
          <w:ilvl w:val="1"/>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t>2.1 Classification of Schizophrenia</w:t>
      </w:r>
    </w:p>
    <w:p w14:paraId="39130929" w14:textId="77777777" w:rsidR="004F3693" w:rsidRPr="004F3693" w:rsidRDefault="004F3693" w:rsidP="00800F5C">
      <w:pPr>
        <w:numPr>
          <w:ilvl w:val="1"/>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t>2.2 Diagnosis of Schizophrenia</w:t>
      </w:r>
    </w:p>
    <w:p w14:paraId="2A533739" w14:textId="77777777" w:rsidR="004F3693" w:rsidRPr="004F3693" w:rsidRDefault="004F3693" w:rsidP="00800F5C">
      <w:pPr>
        <w:numPr>
          <w:ilvl w:val="1"/>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t>2.3 Treatment and Rehabilitation of Schizophrenia</w:t>
      </w:r>
    </w:p>
    <w:p w14:paraId="557A4A91" w14:textId="77777777" w:rsidR="004F3693" w:rsidRPr="004F3693" w:rsidRDefault="004F3693" w:rsidP="00800F5C">
      <w:pPr>
        <w:numPr>
          <w:ilvl w:val="1"/>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t>2.4 Recommendations for Improvement</w:t>
      </w:r>
    </w:p>
    <w:p w14:paraId="4F8B73BE" w14:textId="77777777" w:rsidR="004F3693" w:rsidRPr="004F3693" w:rsidRDefault="004F3693" w:rsidP="00800F5C">
      <w:pPr>
        <w:numPr>
          <w:ilvl w:val="0"/>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t>Historical and Contemporary Support and Provision for Schizophrenia and OCD</w:t>
      </w:r>
    </w:p>
    <w:p w14:paraId="33E41C69" w14:textId="77777777" w:rsidR="004F3693" w:rsidRPr="004F3693" w:rsidRDefault="004F3693" w:rsidP="00800F5C">
      <w:pPr>
        <w:numPr>
          <w:ilvl w:val="1"/>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t>3.1 Schizophrenia</w:t>
      </w:r>
    </w:p>
    <w:p w14:paraId="5122C08F" w14:textId="6ADAFF5B" w:rsidR="004F3693" w:rsidRPr="004F3693" w:rsidRDefault="004F3693" w:rsidP="00800F5C">
      <w:pPr>
        <w:numPr>
          <w:ilvl w:val="1"/>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t xml:space="preserve">3.2 </w:t>
      </w:r>
      <w:r w:rsidR="002527F5" w:rsidRPr="00CE4CA3">
        <w:rPr>
          <w:rFonts w:ascii="Arial" w:eastAsia="Times New Roman" w:hAnsi="Arial" w:cs="Arial"/>
          <w:kern w:val="0"/>
          <w:sz w:val="22"/>
          <w:szCs w:val="22"/>
          <w:lang w:eastAsia="en-GB"/>
          <w14:ligatures w14:val="none"/>
        </w:rPr>
        <w:t>obsessive-compulsive disorder</w:t>
      </w:r>
      <w:r w:rsidRPr="004F3693">
        <w:rPr>
          <w:rFonts w:ascii="Arial" w:eastAsia="Times New Roman" w:hAnsi="Arial" w:cs="Arial"/>
          <w:kern w:val="0"/>
          <w:sz w:val="22"/>
          <w:szCs w:val="22"/>
          <w:lang w:eastAsia="en-GB"/>
          <w14:ligatures w14:val="none"/>
        </w:rPr>
        <w:t xml:space="preserve"> (OCD)</w:t>
      </w:r>
    </w:p>
    <w:p w14:paraId="3D4214AD" w14:textId="77777777" w:rsidR="004F3693" w:rsidRPr="004F3693" w:rsidRDefault="004F3693" w:rsidP="00800F5C">
      <w:pPr>
        <w:numPr>
          <w:ilvl w:val="0"/>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t>Obsessive-Compulsive Disorder (OCD)</w:t>
      </w:r>
    </w:p>
    <w:p w14:paraId="2B200BD0" w14:textId="77777777" w:rsidR="004F3693" w:rsidRPr="004F3693" w:rsidRDefault="004F3693" w:rsidP="00800F5C">
      <w:pPr>
        <w:numPr>
          <w:ilvl w:val="1"/>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t>4.1 Classification of OCD</w:t>
      </w:r>
    </w:p>
    <w:p w14:paraId="0771F1AC" w14:textId="77777777" w:rsidR="004F3693" w:rsidRPr="004F3693" w:rsidRDefault="004F3693" w:rsidP="00800F5C">
      <w:pPr>
        <w:numPr>
          <w:ilvl w:val="1"/>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t>4.2 Diagnosis of OCD</w:t>
      </w:r>
    </w:p>
    <w:p w14:paraId="3951156C" w14:textId="77777777" w:rsidR="004F3693" w:rsidRPr="004F3693" w:rsidRDefault="004F3693" w:rsidP="00800F5C">
      <w:pPr>
        <w:numPr>
          <w:ilvl w:val="1"/>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t>4.3 Treatment and Rehabilitation of OCD</w:t>
      </w:r>
    </w:p>
    <w:p w14:paraId="76AFA413" w14:textId="77777777" w:rsidR="004F3693" w:rsidRPr="004F3693" w:rsidRDefault="004F3693" w:rsidP="00800F5C">
      <w:pPr>
        <w:numPr>
          <w:ilvl w:val="1"/>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t>4.4 Recommendations for Improvement</w:t>
      </w:r>
    </w:p>
    <w:p w14:paraId="4B3676EB" w14:textId="77777777" w:rsidR="004F3693" w:rsidRPr="004F3693" w:rsidRDefault="004F3693" w:rsidP="00800F5C">
      <w:pPr>
        <w:numPr>
          <w:ilvl w:val="0"/>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t>Conclusion</w:t>
      </w:r>
    </w:p>
    <w:p w14:paraId="037D05B1" w14:textId="77777777" w:rsidR="004F3693" w:rsidRPr="004F3693" w:rsidRDefault="004F3693" w:rsidP="00800F5C">
      <w:pPr>
        <w:numPr>
          <w:ilvl w:val="0"/>
          <w:numId w:val="1"/>
        </w:num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sidRPr="004F3693">
        <w:rPr>
          <w:rFonts w:ascii="Arial" w:eastAsia="Times New Roman" w:hAnsi="Arial" w:cs="Arial"/>
          <w:kern w:val="0"/>
          <w:sz w:val="22"/>
          <w:szCs w:val="22"/>
          <w:lang w:eastAsia="en-GB"/>
          <w14:ligatures w14:val="none"/>
        </w:rPr>
        <w:t>References</w:t>
      </w:r>
    </w:p>
    <w:p w14:paraId="258A0F25" w14:textId="163BCDDB" w:rsidR="00643371" w:rsidRPr="00CE4CA3" w:rsidRDefault="004F3693" w:rsidP="00CE4CA3">
      <w:pPr>
        <w:pStyle w:val="Heading3"/>
        <w:spacing w:line="360" w:lineRule="auto"/>
        <w:ind w:left="567"/>
        <w:rPr>
          <w:rFonts w:ascii="Arial" w:eastAsia="Times New Roman" w:hAnsi="Arial" w:cs="Arial"/>
          <w:b/>
          <w:bCs/>
          <w:color w:val="auto"/>
          <w:kern w:val="0"/>
          <w:sz w:val="22"/>
          <w:szCs w:val="22"/>
          <w:lang w:eastAsia="en-GB"/>
          <w14:ligatures w14:val="none"/>
        </w:rPr>
      </w:pPr>
      <w:r w:rsidRPr="004F3693">
        <w:rPr>
          <w:rFonts w:ascii="Arial" w:eastAsia="Times New Roman" w:hAnsi="Arial" w:cs="Arial"/>
          <w:b/>
          <w:bCs/>
          <w:kern w:val="0"/>
          <w:sz w:val="22"/>
          <w:szCs w:val="22"/>
          <w:lang w:eastAsia="en-GB"/>
          <w14:ligatures w14:val="none"/>
        </w:rPr>
        <w:lastRenderedPageBreak/>
        <w:t>1</w:t>
      </w:r>
      <w:r w:rsidR="00CE4CA3">
        <w:rPr>
          <w:rFonts w:ascii="Arial" w:eastAsia="Times New Roman" w:hAnsi="Arial" w:cs="Arial"/>
          <w:b/>
          <w:bCs/>
          <w:kern w:val="0"/>
          <w:sz w:val="22"/>
          <w:szCs w:val="22"/>
          <w:lang w:eastAsia="en-GB"/>
          <w14:ligatures w14:val="none"/>
        </w:rPr>
        <w:t xml:space="preserve"> </w:t>
      </w:r>
      <w:r w:rsidR="00643371" w:rsidRPr="00CE4CA3">
        <w:rPr>
          <w:rFonts w:ascii="Arial" w:eastAsia="Times New Roman" w:hAnsi="Arial" w:cs="Arial"/>
          <w:b/>
          <w:bCs/>
          <w:color w:val="auto"/>
          <w:kern w:val="0"/>
          <w:sz w:val="22"/>
          <w:szCs w:val="22"/>
          <w:lang w:eastAsia="en-GB"/>
          <w14:ligatures w14:val="none"/>
        </w:rPr>
        <w:t>Introduction</w:t>
      </w:r>
    </w:p>
    <w:p w14:paraId="3C73D270" w14:textId="77777777" w:rsidR="00643371" w:rsidRPr="00643371" w:rsidRDefault="00643371" w:rsidP="00CE4CA3">
      <w:pPr>
        <w:spacing w:before="100" w:beforeAutospacing="1" w:after="100" w:afterAutospacing="1" w:line="360" w:lineRule="auto"/>
        <w:ind w:left="567"/>
        <w:outlineLvl w:val="3"/>
        <w:rPr>
          <w:rFonts w:ascii="Arial" w:eastAsia="Times New Roman" w:hAnsi="Arial" w:cs="Arial"/>
          <w:b/>
          <w:bCs/>
          <w:kern w:val="0"/>
          <w:sz w:val="22"/>
          <w:szCs w:val="22"/>
          <w:lang w:eastAsia="en-GB"/>
          <w14:ligatures w14:val="none"/>
        </w:rPr>
      </w:pPr>
      <w:r w:rsidRPr="00643371">
        <w:rPr>
          <w:rFonts w:ascii="Arial" w:eastAsia="Times New Roman" w:hAnsi="Arial" w:cs="Arial"/>
          <w:b/>
          <w:bCs/>
          <w:kern w:val="0"/>
          <w:sz w:val="22"/>
          <w:szCs w:val="22"/>
          <w:lang w:eastAsia="en-GB"/>
          <w14:ligatures w14:val="none"/>
        </w:rPr>
        <w:t>1.1 Purpose of the Report</w:t>
      </w:r>
    </w:p>
    <w:p w14:paraId="425CDDEA" w14:textId="77777777" w:rsidR="00643371" w:rsidRPr="00643371" w:rsidRDefault="00643371" w:rsidP="00CE4CA3">
      <w:pPr>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643371">
        <w:rPr>
          <w:rFonts w:ascii="Arial" w:eastAsia="Times New Roman" w:hAnsi="Arial" w:cs="Arial"/>
          <w:kern w:val="0"/>
          <w:sz w:val="22"/>
          <w:szCs w:val="22"/>
          <w:lang w:eastAsia="en-GB"/>
          <w14:ligatures w14:val="none"/>
        </w:rPr>
        <w:t>This report examines and evaluates how schizophrenia and obsessive-compulsive disorder (OCD) are classified, diagnosed, and treated according to the guidelines in the International Classification of Diseases, 10th Revision (ICD-10) Chapter 5. These disorders have a significant impact on the lives of those affected, their families, and society. Understanding them within the framework of the ICD-10 is crucial for effective management and support.</w:t>
      </w:r>
    </w:p>
    <w:p w14:paraId="7FBA41EE" w14:textId="24D31D69" w:rsidR="00643371" w:rsidRPr="00643371" w:rsidRDefault="00643371" w:rsidP="00CE4CA3">
      <w:pPr>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643371">
        <w:rPr>
          <w:rFonts w:ascii="Arial" w:eastAsia="Times New Roman" w:hAnsi="Arial" w:cs="Arial"/>
          <w:kern w:val="0"/>
          <w:sz w:val="22"/>
          <w:szCs w:val="22"/>
          <w:lang w:eastAsia="en-GB"/>
          <w14:ligatures w14:val="none"/>
        </w:rPr>
        <w:t xml:space="preserve">Schizophrenia, categorized as F20 in the ICD-10, includes subtypes like paranoid, hebephrenic, catatonic, and undifferentiated schizophrenia, each with its own symptoms and outcomes (Tandon, Nasrallah, &amp; Keshavan, 2013; Marengo </w:t>
      </w:r>
      <w:r w:rsidR="006658F4">
        <w:rPr>
          <w:rFonts w:ascii="Arial" w:eastAsia="Times New Roman" w:hAnsi="Arial" w:cs="Arial"/>
          <w:kern w:val="0"/>
          <w:sz w:val="22"/>
          <w:szCs w:val="22"/>
          <w:lang w:eastAsia="en-GB"/>
          <w14:ligatures w14:val="none"/>
        </w:rPr>
        <w:t>and</w:t>
      </w:r>
      <w:r w:rsidRPr="00643371">
        <w:rPr>
          <w:rFonts w:ascii="Arial" w:eastAsia="Times New Roman" w:hAnsi="Arial" w:cs="Arial"/>
          <w:kern w:val="0"/>
          <w:sz w:val="22"/>
          <w:szCs w:val="22"/>
          <w:lang w:eastAsia="en-GB"/>
          <w14:ligatures w14:val="none"/>
        </w:rPr>
        <w:t xml:space="preserve"> Harrow, 1997). It involves hallucinations, delusions, disorganized thinking, and negative symptoms such as lack of emotions or social withdrawal (American Psychiatric Association, 2013). Managing schizophrenia requires a comprehensive approach, combining medication, therapy, and rehabilitation to reduce symptoms and improve daily life (Leucht et al., 2013; Bond </w:t>
      </w:r>
      <w:r w:rsidR="006658F4">
        <w:rPr>
          <w:rFonts w:ascii="Arial" w:eastAsia="Times New Roman" w:hAnsi="Arial" w:cs="Arial"/>
          <w:kern w:val="0"/>
          <w:sz w:val="22"/>
          <w:szCs w:val="22"/>
          <w:lang w:eastAsia="en-GB"/>
          <w14:ligatures w14:val="none"/>
        </w:rPr>
        <w:t>and</w:t>
      </w:r>
      <w:r w:rsidRPr="00643371">
        <w:rPr>
          <w:rFonts w:ascii="Arial" w:eastAsia="Times New Roman" w:hAnsi="Arial" w:cs="Arial"/>
          <w:kern w:val="0"/>
          <w:sz w:val="22"/>
          <w:szCs w:val="22"/>
          <w:lang w:eastAsia="en-GB"/>
          <w14:ligatures w14:val="none"/>
        </w:rPr>
        <w:t xml:space="preserve"> Drake, 2014).</w:t>
      </w:r>
    </w:p>
    <w:p w14:paraId="27804531" w14:textId="79739A26" w:rsidR="00643371" w:rsidRPr="00643371" w:rsidRDefault="00643371" w:rsidP="00CE4CA3">
      <w:pPr>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643371">
        <w:rPr>
          <w:rFonts w:ascii="Arial" w:eastAsia="Times New Roman" w:hAnsi="Arial" w:cs="Arial"/>
          <w:kern w:val="0"/>
          <w:sz w:val="22"/>
          <w:szCs w:val="22"/>
          <w:lang w:eastAsia="en-GB"/>
          <w14:ligatures w14:val="none"/>
        </w:rPr>
        <w:t xml:space="preserve">Similarly, OCD, </w:t>
      </w:r>
      <w:r w:rsidR="002527F5" w:rsidRPr="00CE4CA3">
        <w:rPr>
          <w:rFonts w:ascii="Arial" w:eastAsia="Times New Roman" w:hAnsi="Arial" w:cs="Arial"/>
          <w:kern w:val="0"/>
          <w:sz w:val="22"/>
          <w:szCs w:val="22"/>
          <w:lang w:eastAsia="en-GB"/>
          <w14:ligatures w14:val="none"/>
        </w:rPr>
        <w:t>labelled</w:t>
      </w:r>
      <w:r w:rsidRPr="00643371">
        <w:rPr>
          <w:rFonts w:ascii="Arial" w:eastAsia="Times New Roman" w:hAnsi="Arial" w:cs="Arial"/>
          <w:kern w:val="0"/>
          <w:sz w:val="22"/>
          <w:szCs w:val="22"/>
          <w:lang w:eastAsia="en-GB"/>
          <w14:ligatures w14:val="none"/>
        </w:rPr>
        <w:t xml:space="preserve"> as F42 in the ICD-10, </w:t>
      </w:r>
      <w:r w:rsidR="002527F5" w:rsidRPr="00CE4CA3">
        <w:rPr>
          <w:rFonts w:ascii="Arial" w:eastAsia="Times New Roman" w:hAnsi="Arial" w:cs="Arial"/>
          <w:kern w:val="0"/>
          <w:sz w:val="22"/>
          <w:szCs w:val="22"/>
          <w:lang w:eastAsia="en-GB"/>
          <w14:ligatures w14:val="none"/>
        </w:rPr>
        <w:t>centres</w:t>
      </w:r>
      <w:r w:rsidRPr="00643371">
        <w:rPr>
          <w:rFonts w:ascii="Arial" w:eastAsia="Times New Roman" w:hAnsi="Arial" w:cs="Arial"/>
          <w:kern w:val="0"/>
          <w:sz w:val="22"/>
          <w:szCs w:val="22"/>
          <w:lang w:eastAsia="en-GB"/>
          <w14:ligatures w14:val="none"/>
        </w:rPr>
        <w:t xml:space="preserve"> on obsessions—persistent thoughts causing distress—and compulsions—rituals aimed at easing anxiety (Stein et al., 2016). It disrupts daily activities and social interactions, often leading to significant difficulties if untreated (Fineberg et al., 2015). Effective treatment includes medications like SSRIs and therapy such as cognitive-</w:t>
      </w:r>
      <w:r w:rsidR="002527F5" w:rsidRPr="00CE4CA3">
        <w:rPr>
          <w:rFonts w:ascii="Arial" w:eastAsia="Times New Roman" w:hAnsi="Arial" w:cs="Arial"/>
          <w:kern w:val="0"/>
          <w:sz w:val="22"/>
          <w:szCs w:val="22"/>
          <w:lang w:eastAsia="en-GB"/>
          <w14:ligatures w14:val="none"/>
        </w:rPr>
        <w:lastRenderedPageBreak/>
        <w:t>behavioural</w:t>
      </w:r>
      <w:r w:rsidRPr="00643371">
        <w:rPr>
          <w:rFonts w:ascii="Arial" w:eastAsia="Times New Roman" w:hAnsi="Arial" w:cs="Arial"/>
          <w:kern w:val="0"/>
          <w:sz w:val="22"/>
          <w:szCs w:val="22"/>
          <w:lang w:eastAsia="en-GB"/>
          <w14:ligatures w14:val="none"/>
        </w:rPr>
        <w:t xml:space="preserve"> therapy (CBT), specifically exposure and response prevention (ERP), which is highly effective in lessening symptoms (Franklin </w:t>
      </w:r>
      <w:r w:rsidR="006658F4">
        <w:rPr>
          <w:rFonts w:ascii="Arial" w:eastAsia="Times New Roman" w:hAnsi="Arial" w:cs="Arial"/>
          <w:kern w:val="0"/>
          <w:sz w:val="22"/>
          <w:szCs w:val="22"/>
          <w:lang w:eastAsia="en-GB"/>
          <w14:ligatures w14:val="none"/>
        </w:rPr>
        <w:t>and</w:t>
      </w:r>
      <w:r w:rsidRPr="00643371">
        <w:rPr>
          <w:rFonts w:ascii="Arial" w:eastAsia="Times New Roman" w:hAnsi="Arial" w:cs="Arial"/>
          <w:kern w:val="0"/>
          <w:sz w:val="22"/>
          <w:szCs w:val="22"/>
          <w:lang w:eastAsia="en-GB"/>
          <w14:ligatures w14:val="none"/>
        </w:rPr>
        <w:t xml:space="preserve"> </w:t>
      </w:r>
      <w:proofErr w:type="spellStart"/>
      <w:r w:rsidRPr="00643371">
        <w:rPr>
          <w:rFonts w:ascii="Arial" w:eastAsia="Times New Roman" w:hAnsi="Arial" w:cs="Arial"/>
          <w:kern w:val="0"/>
          <w:sz w:val="22"/>
          <w:szCs w:val="22"/>
          <w:lang w:eastAsia="en-GB"/>
          <w14:ligatures w14:val="none"/>
        </w:rPr>
        <w:t>Foa</w:t>
      </w:r>
      <w:proofErr w:type="spellEnd"/>
      <w:r w:rsidRPr="00643371">
        <w:rPr>
          <w:rFonts w:ascii="Arial" w:eastAsia="Times New Roman" w:hAnsi="Arial" w:cs="Arial"/>
          <w:kern w:val="0"/>
          <w:sz w:val="22"/>
          <w:szCs w:val="22"/>
          <w:lang w:eastAsia="en-GB"/>
          <w14:ligatures w14:val="none"/>
        </w:rPr>
        <w:t>, 2011).</w:t>
      </w:r>
    </w:p>
    <w:p w14:paraId="2BBE2572" w14:textId="77777777" w:rsidR="00AA636A" w:rsidRPr="00CE4CA3" w:rsidRDefault="00643371" w:rsidP="00CE4CA3">
      <w:pPr>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643371">
        <w:rPr>
          <w:rFonts w:ascii="Arial" w:eastAsia="Times New Roman" w:hAnsi="Arial" w:cs="Arial"/>
          <w:kern w:val="0"/>
          <w:sz w:val="22"/>
          <w:szCs w:val="22"/>
          <w:lang w:eastAsia="en-GB"/>
          <w14:ligatures w14:val="none"/>
        </w:rPr>
        <w:t xml:space="preserve">The main goal of this report is to thoroughly </w:t>
      </w:r>
      <w:r w:rsidR="002527F5" w:rsidRPr="00CE4CA3">
        <w:rPr>
          <w:rFonts w:ascii="Arial" w:eastAsia="Times New Roman" w:hAnsi="Arial" w:cs="Arial"/>
          <w:kern w:val="0"/>
          <w:sz w:val="22"/>
          <w:szCs w:val="22"/>
          <w:lang w:eastAsia="en-GB"/>
          <w14:ligatures w14:val="none"/>
        </w:rPr>
        <w:t>analyse</w:t>
      </w:r>
      <w:r w:rsidRPr="00643371">
        <w:rPr>
          <w:rFonts w:ascii="Arial" w:eastAsia="Times New Roman" w:hAnsi="Arial" w:cs="Arial"/>
          <w:kern w:val="0"/>
          <w:sz w:val="22"/>
          <w:szCs w:val="22"/>
          <w:lang w:eastAsia="en-GB"/>
          <w14:ligatures w14:val="none"/>
        </w:rPr>
        <w:t xml:space="preserve"> these disorders, pinpoint current challenges, and suggest ways to improve their classification, diagnosis, and treatment. By doing so, the report aims to enhance understanding among healthcare professionals and support systems. This will ultimately improve care for individuals with schizophrenia and OCD, as well as provide better support for their families and caregivers. By integrating medical, psychological, and social interventions, we can work towards better outcomes and a higher quality of life for those affected by these challenging disorders.</w:t>
      </w:r>
    </w:p>
    <w:p w14:paraId="13D1965B" w14:textId="03D01F35" w:rsidR="004F3693" w:rsidRPr="00CE4CA3" w:rsidRDefault="004F3693" w:rsidP="00CE4CA3">
      <w:pPr>
        <w:spacing w:before="100" w:beforeAutospacing="1" w:after="100" w:afterAutospacing="1" w:line="360" w:lineRule="auto"/>
        <w:ind w:left="567"/>
        <w:rPr>
          <w:rFonts w:ascii="Arial" w:eastAsia="Times New Roman" w:hAnsi="Arial" w:cs="Arial"/>
          <w:b/>
          <w:bCs/>
          <w:kern w:val="0"/>
          <w:sz w:val="22"/>
          <w:szCs w:val="22"/>
          <w:lang w:eastAsia="en-GB"/>
          <w14:ligatures w14:val="none"/>
        </w:rPr>
      </w:pPr>
      <w:r w:rsidRPr="004F3693">
        <w:rPr>
          <w:rFonts w:ascii="Arial" w:eastAsia="Times New Roman" w:hAnsi="Arial" w:cs="Arial"/>
          <w:b/>
          <w:bCs/>
          <w:kern w:val="0"/>
          <w:sz w:val="22"/>
          <w:szCs w:val="22"/>
          <w:lang w:eastAsia="en-GB"/>
          <w14:ligatures w14:val="none"/>
        </w:rPr>
        <w:t>1.2 Overview of ICD-10 Chapter 5</w:t>
      </w:r>
      <w:r w:rsidR="008D1C2C" w:rsidRPr="00CE4CA3">
        <w:rPr>
          <w:rFonts w:ascii="Arial" w:eastAsia="Times New Roman" w:hAnsi="Arial" w:cs="Arial"/>
          <w:b/>
          <w:bCs/>
          <w:kern w:val="0"/>
          <w:sz w:val="22"/>
          <w:szCs w:val="22"/>
          <w:lang w:eastAsia="en-GB"/>
          <w14:ligatures w14:val="none"/>
        </w:rPr>
        <w:t xml:space="preserve"> </w:t>
      </w:r>
    </w:p>
    <w:p w14:paraId="5379250F" w14:textId="77777777" w:rsidR="008D1C2C" w:rsidRPr="00CE4CA3" w:rsidRDefault="008D1C2C" w:rsidP="00CE4CA3">
      <w:pPr>
        <w:pStyle w:val="NormalWeb"/>
        <w:spacing w:line="360" w:lineRule="auto"/>
        <w:ind w:left="567"/>
        <w:rPr>
          <w:rFonts w:ascii="Arial" w:hAnsi="Arial" w:cs="Arial"/>
          <w:sz w:val="22"/>
          <w:szCs w:val="22"/>
        </w:rPr>
      </w:pPr>
      <w:r w:rsidRPr="00CE4CA3">
        <w:rPr>
          <w:rStyle w:val="Strong"/>
          <w:rFonts w:ascii="Arial" w:eastAsiaTheme="majorEastAsia" w:hAnsi="Arial" w:cs="Arial"/>
          <w:sz w:val="22"/>
          <w:szCs w:val="22"/>
        </w:rPr>
        <w:t>ICD-10 Chapter 5: Mental and Behavioural Disorders</w:t>
      </w:r>
    </w:p>
    <w:p w14:paraId="698F89C3" w14:textId="77777777" w:rsidR="008D1C2C" w:rsidRPr="00CE4CA3" w:rsidRDefault="008D1C2C" w:rsidP="00CE4CA3">
      <w:pPr>
        <w:pStyle w:val="NormalWeb"/>
        <w:spacing w:line="360" w:lineRule="auto"/>
        <w:ind w:left="567"/>
        <w:rPr>
          <w:rFonts w:ascii="Arial" w:hAnsi="Arial" w:cs="Arial"/>
          <w:sz w:val="22"/>
          <w:szCs w:val="22"/>
        </w:rPr>
      </w:pPr>
      <w:r w:rsidRPr="00CE4CA3">
        <w:rPr>
          <w:rFonts w:ascii="Arial" w:hAnsi="Arial" w:cs="Arial"/>
          <w:sz w:val="22"/>
          <w:szCs w:val="22"/>
        </w:rPr>
        <w:t>ICD-10 Chapter 5, titled "Mental and behavioural disorders," stands as a cornerstone in the field of psychiatry and mental health. Developed and meticulously maintained by the World Health Organization (WHO), this classification system serves a fundamental role in standardizing the diagnosis and treatment of a wide spectrum of psychiatric conditions worldwide. By providing a structured framework, it ensures uniformity in identifying and managing mental disorders across diverse healthcare settings (WHO, 2010).</w:t>
      </w:r>
    </w:p>
    <w:p w14:paraId="42A4EB76" w14:textId="77777777" w:rsidR="008D1C2C" w:rsidRPr="00CE4CA3" w:rsidRDefault="008D1C2C" w:rsidP="00CE4CA3">
      <w:pPr>
        <w:pStyle w:val="NormalWeb"/>
        <w:spacing w:line="360" w:lineRule="auto"/>
        <w:ind w:left="567"/>
        <w:rPr>
          <w:rFonts w:ascii="Arial" w:hAnsi="Arial" w:cs="Arial"/>
          <w:sz w:val="22"/>
          <w:szCs w:val="22"/>
        </w:rPr>
      </w:pPr>
      <w:r w:rsidRPr="00CE4CA3">
        <w:rPr>
          <w:rStyle w:val="Strong"/>
          <w:rFonts w:ascii="Arial" w:eastAsiaTheme="majorEastAsia" w:hAnsi="Arial" w:cs="Arial"/>
          <w:sz w:val="22"/>
          <w:szCs w:val="22"/>
        </w:rPr>
        <w:t>Purpose and Structure</w:t>
      </w:r>
    </w:p>
    <w:p w14:paraId="4BE9DDBE" w14:textId="77777777" w:rsidR="008D1C2C" w:rsidRPr="00CE4CA3" w:rsidRDefault="008D1C2C" w:rsidP="00CE4CA3">
      <w:pPr>
        <w:pStyle w:val="NormalWeb"/>
        <w:spacing w:line="360" w:lineRule="auto"/>
        <w:ind w:left="567"/>
        <w:rPr>
          <w:rFonts w:ascii="Arial" w:hAnsi="Arial" w:cs="Arial"/>
          <w:sz w:val="22"/>
          <w:szCs w:val="22"/>
        </w:rPr>
      </w:pPr>
      <w:r w:rsidRPr="00CE4CA3">
        <w:rPr>
          <w:rFonts w:ascii="Arial" w:hAnsi="Arial" w:cs="Arial"/>
          <w:sz w:val="22"/>
          <w:szCs w:val="22"/>
        </w:rPr>
        <w:lastRenderedPageBreak/>
        <w:t>The primary objective of ICD-10 Chapter 5 is to classify mental disorders based on their clinical features, symptoms, and course of illness. This systematic categorization aids healthcare professionals in accurately diagnosing patients, enabling effective communication among clinicians, researchers, and policymakers globally. By establishing clear diagnostic criteria and terminology, it supports consistency in clinical practice and enhances the reliability of epidemiological data (WHO, 2010).</w:t>
      </w:r>
    </w:p>
    <w:p w14:paraId="65EC8DA0" w14:textId="77777777" w:rsidR="008D1C2C" w:rsidRPr="00CE4CA3" w:rsidRDefault="008D1C2C" w:rsidP="00CE4CA3">
      <w:pPr>
        <w:pStyle w:val="NormalWeb"/>
        <w:spacing w:line="360" w:lineRule="auto"/>
        <w:ind w:left="567"/>
        <w:rPr>
          <w:rFonts w:ascii="Arial" w:hAnsi="Arial" w:cs="Arial"/>
          <w:sz w:val="22"/>
          <w:szCs w:val="22"/>
        </w:rPr>
      </w:pPr>
      <w:r w:rsidRPr="00CE4CA3">
        <w:rPr>
          <w:rStyle w:val="Strong"/>
          <w:rFonts w:ascii="Arial" w:eastAsiaTheme="majorEastAsia" w:hAnsi="Arial" w:cs="Arial"/>
          <w:sz w:val="22"/>
          <w:szCs w:val="22"/>
        </w:rPr>
        <w:t>Comprehensive Coverage</w:t>
      </w:r>
    </w:p>
    <w:p w14:paraId="3F021787" w14:textId="7EC584A1" w:rsidR="008D1C2C" w:rsidRPr="00CE4CA3" w:rsidRDefault="008D1C2C" w:rsidP="00CE4CA3">
      <w:pPr>
        <w:pStyle w:val="NormalWeb"/>
        <w:spacing w:line="360" w:lineRule="auto"/>
        <w:ind w:left="567"/>
        <w:rPr>
          <w:rFonts w:ascii="Arial" w:hAnsi="Arial" w:cs="Arial"/>
          <w:sz w:val="22"/>
          <w:szCs w:val="22"/>
        </w:rPr>
      </w:pPr>
      <w:r w:rsidRPr="00CE4CA3">
        <w:rPr>
          <w:rFonts w:ascii="Arial" w:hAnsi="Arial" w:cs="Arial"/>
          <w:sz w:val="22"/>
          <w:szCs w:val="22"/>
        </w:rPr>
        <w:t>ICD-10 Chapter 5 encompasses a comprehensive array of mental and behavioural disorders, ensuring inclusive coverage across various diagnostic categories. This includes schizophrenia and other psychotic disorders, such as schizoaffective disorder and delusional disorders, each delineated by distinct clinical presentations and symptomatology (Tandon, Nasrallah</w:t>
      </w:r>
      <w:r w:rsidR="006658F4">
        <w:rPr>
          <w:rFonts w:ascii="Arial" w:hAnsi="Arial" w:cs="Arial"/>
          <w:sz w:val="22"/>
          <w:szCs w:val="22"/>
        </w:rPr>
        <w:t xml:space="preserve"> and</w:t>
      </w:r>
      <w:r w:rsidRPr="00CE4CA3">
        <w:rPr>
          <w:rFonts w:ascii="Arial" w:hAnsi="Arial" w:cs="Arial"/>
          <w:sz w:val="22"/>
          <w:szCs w:val="22"/>
        </w:rPr>
        <w:t xml:space="preserve"> Keshavan, 2013). Additionally, it encompasses mood disorders, anxiety disorders, personality disorders, and other conditions characterized by significant deviations in behaviour, cognition, and emotional regulation (American Psychiatric Association, 2013; Stein et al., 2016; WHO, 2010).</w:t>
      </w:r>
    </w:p>
    <w:p w14:paraId="4E4D7F2B" w14:textId="77777777" w:rsidR="008D1C2C" w:rsidRPr="00CE4CA3" w:rsidRDefault="008D1C2C" w:rsidP="00CE4CA3">
      <w:pPr>
        <w:pStyle w:val="NormalWeb"/>
        <w:spacing w:line="360" w:lineRule="auto"/>
        <w:ind w:left="567"/>
        <w:rPr>
          <w:rFonts w:ascii="Arial" w:hAnsi="Arial" w:cs="Arial"/>
          <w:sz w:val="22"/>
          <w:szCs w:val="22"/>
        </w:rPr>
      </w:pPr>
      <w:r w:rsidRPr="00CE4CA3">
        <w:rPr>
          <w:rStyle w:val="Strong"/>
          <w:rFonts w:ascii="Arial" w:eastAsiaTheme="majorEastAsia" w:hAnsi="Arial" w:cs="Arial"/>
          <w:sz w:val="22"/>
          <w:szCs w:val="22"/>
        </w:rPr>
        <w:t>Utility in Clinical Settings</w:t>
      </w:r>
    </w:p>
    <w:p w14:paraId="0E146865" w14:textId="77777777" w:rsidR="008D1C2C" w:rsidRPr="00CE4CA3" w:rsidRDefault="008D1C2C" w:rsidP="00CE4CA3">
      <w:pPr>
        <w:pStyle w:val="NormalWeb"/>
        <w:spacing w:line="360" w:lineRule="auto"/>
        <w:ind w:left="567"/>
        <w:rPr>
          <w:rFonts w:ascii="Arial" w:hAnsi="Arial" w:cs="Arial"/>
          <w:sz w:val="22"/>
          <w:szCs w:val="22"/>
        </w:rPr>
      </w:pPr>
      <w:r w:rsidRPr="00CE4CA3">
        <w:rPr>
          <w:rFonts w:ascii="Arial" w:hAnsi="Arial" w:cs="Arial"/>
          <w:sz w:val="22"/>
          <w:szCs w:val="22"/>
        </w:rPr>
        <w:t xml:space="preserve">The adoption of ICD-10 Chapter 5 in clinical settings fosters a common language and structured approach to diagnosing mental health conditions. By promoting uniformity in diagnostic practices and treatment strategies, it facilitates effective patient care and </w:t>
      </w:r>
      <w:r w:rsidRPr="00CE4CA3">
        <w:rPr>
          <w:rFonts w:ascii="Arial" w:hAnsi="Arial" w:cs="Arial"/>
          <w:sz w:val="22"/>
          <w:szCs w:val="22"/>
        </w:rPr>
        <w:lastRenderedPageBreak/>
        <w:t>enhances the comparability of research outcomes and epidemiological studies globally. This standardization is crucial for advancing evidence-based practices and improving outcomes for individuals affected by mental disorders (WHO, 2010).</w:t>
      </w:r>
    </w:p>
    <w:p w14:paraId="3FF5A104" w14:textId="77777777" w:rsidR="008D1C2C" w:rsidRPr="00CE4CA3" w:rsidRDefault="008D1C2C" w:rsidP="00CE4CA3">
      <w:pPr>
        <w:pStyle w:val="NormalWeb"/>
        <w:spacing w:line="360" w:lineRule="auto"/>
        <w:ind w:left="567"/>
        <w:rPr>
          <w:rFonts w:ascii="Arial" w:hAnsi="Arial" w:cs="Arial"/>
          <w:sz w:val="22"/>
          <w:szCs w:val="22"/>
        </w:rPr>
      </w:pPr>
      <w:r w:rsidRPr="00CE4CA3">
        <w:rPr>
          <w:rStyle w:val="Strong"/>
          <w:rFonts w:ascii="Arial" w:eastAsiaTheme="majorEastAsia" w:hAnsi="Arial" w:cs="Arial"/>
          <w:sz w:val="22"/>
          <w:szCs w:val="22"/>
        </w:rPr>
        <w:t>Evolving Landscape and Updates</w:t>
      </w:r>
    </w:p>
    <w:p w14:paraId="4D2EE461" w14:textId="77777777" w:rsidR="008D1C2C" w:rsidRPr="00CE4CA3" w:rsidRDefault="008D1C2C" w:rsidP="00CE4CA3">
      <w:pPr>
        <w:pStyle w:val="NormalWeb"/>
        <w:spacing w:line="360" w:lineRule="auto"/>
        <w:ind w:left="567"/>
        <w:rPr>
          <w:rFonts w:ascii="Arial" w:hAnsi="Arial" w:cs="Arial"/>
          <w:sz w:val="22"/>
          <w:szCs w:val="22"/>
        </w:rPr>
      </w:pPr>
      <w:r w:rsidRPr="00CE4CA3">
        <w:rPr>
          <w:rFonts w:ascii="Arial" w:hAnsi="Arial" w:cs="Arial"/>
          <w:sz w:val="22"/>
          <w:szCs w:val="22"/>
        </w:rPr>
        <w:t>Since its inception, ICD-10 Chapter 5 has evolved through periodic updates and revisions to reflect advancements in psychiatric research and changes in diagnostic methodologies. These updates are essential for ensuring the currency and accuracy of the classification system, accommodating new diagnostic insights and scientific discoveries in the field of mental health. By adapting to evolving knowledge, the system remains relevant and responsive to the dynamic landscape of psychiatric disorders, thereby supporting ongoing improvements in clinical care and treatment outcomes (WHO, 2010).</w:t>
      </w:r>
    </w:p>
    <w:p w14:paraId="1AFC337C" w14:textId="77777777" w:rsidR="008D1C2C" w:rsidRPr="00CE4CA3" w:rsidRDefault="008D1C2C" w:rsidP="00CE4CA3">
      <w:pPr>
        <w:pStyle w:val="NormalWeb"/>
        <w:spacing w:line="360" w:lineRule="auto"/>
        <w:ind w:left="567"/>
        <w:rPr>
          <w:rFonts w:ascii="Arial" w:hAnsi="Arial" w:cs="Arial"/>
          <w:sz w:val="22"/>
          <w:szCs w:val="22"/>
        </w:rPr>
      </w:pPr>
      <w:r w:rsidRPr="00CE4CA3">
        <w:rPr>
          <w:rFonts w:ascii="Arial" w:hAnsi="Arial" w:cs="Arial"/>
          <w:sz w:val="22"/>
          <w:szCs w:val="22"/>
        </w:rPr>
        <w:t>In conclusion, ICD-10 Chapter 5 serves as a vital tool for clinicians, researchers, and policymakers alike, providing a structured framework for understanding and addressing the complexities of mental and behavioural disorders. Through its comprehensive coverage, standardization of diagnostic criteria, and adaptability to new scientific findings, this classification system continues to play a pivotal role in advancing global mental health initiatives and improving the lives of individuals affected by psychiatric conditions.</w:t>
      </w:r>
    </w:p>
    <w:p w14:paraId="485A21F5" w14:textId="77777777" w:rsidR="008D1C2C" w:rsidRPr="004F3693" w:rsidRDefault="008D1C2C" w:rsidP="00CE4CA3">
      <w:pPr>
        <w:spacing w:before="100" w:beforeAutospacing="1" w:after="100" w:afterAutospacing="1" w:line="360" w:lineRule="auto"/>
        <w:ind w:left="567"/>
        <w:rPr>
          <w:rFonts w:ascii="Arial" w:eastAsia="Times New Roman" w:hAnsi="Arial" w:cs="Arial"/>
          <w:kern w:val="0"/>
          <w:sz w:val="22"/>
          <w:szCs w:val="22"/>
          <w:lang w:eastAsia="en-GB"/>
          <w14:ligatures w14:val="none"/>
        </w:rPr>
      </w:pPr>
    </w:p>
    <w:p w14:paraId="6BEEFA15" w14:textId="7B3FB592" w:rsidR="00AA272E" w:rsidRPr="00AA272E" w:rsidRDefault="006658F4" w:rsidP="00CE4CA3">
      <w:pPr>
        <w:spacing w:before="100" w:beforeAutospacing="1" w:after="100" w:afterAutospacing="1" w:line="360" w:lineRule="auto"/>
        <w:ind w:left="567" w:hanging="567"/>
        <w:outlineLvl w:val="2"/>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         </w:t>
      </w:r>
      <w:r w:rsidR="00AA272E" w:rsidRPr="00AA272E">
        <w:rPr>
          <w:rFonts w:ascii="Arial" w:eastAsia="Times New Roman" w:hAnsi="Arial" w:cs="Arial"/>
          <w:b/>
          <w:bCs/>
          <w:kern w:val="0"/>
          <w:sz w:val="22"/>
          <w:szCs w:val="22"/>
          <w:lang w:eastAsia="en-GB"/>
          <w14:ligatures w14:val="none"/>
        </w:rPr>
        <w:t>Schizophrenia</w:t>
      </w:r>
    </w:p>
    <w:p w14:paraId="49FCD55D" w14:textId="20C77821" w:rsidR="00AA272E" w:rsidRPr="00AA272E" w:rsidRDefault="006658F4" w:rsidP="00CE4CA3">
      <w:pPr>
        <w:spacing w:before="100" w:beforeAutospacing="1" w:after="100" w:afterAutospacing="1" w:line="360" w:lineRule="auto"/>
        <w:ind w:left="567" w:hanging="567"/>
        <w:outlineLvl w:val="3"/>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lastRenderedPageBreak/>
        <w:t xml:space="preserve">         </w:t>
      </w:r>
      <w:r w:rsidR="00AA272E" w:rsidRPr="00AA272E">
        <w:rPr>
          <w:rFonts w:ascii="Arial" w:eastAsia="Times New Roman" w:hAnsi="Arial" w:cs="Arial"/>
          <w:b/>
          <w:bCs/>
          <w:kern w:val="0"/>
          <w:sz w:val="22"/>
          <w:szCs w:val="22"/>
          <w:lang w:eastAsia="en-GB"/>
          <w14:ligatures w14:val="none"/>
        </w:rPr>
        <w:t>2.1 Classification of Schizophrenia</w:t>
      </w:r>
    </w:p>
    <w:p w14:paraId="0392339F" w14:textId="63EC7933" w:rsidR="00AA272E" w:rsidRPr="00AA272E" w:rsidRDefault="006658F4" w:rsidP="00CE4CA3">
      <w:p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AA272E" w:rsidRPr="00AA272E">
        <w:rPr>
          <w:rFonts w:ascii="Arial" w:eastAsia="Times New Roman" w:hAnsi="Arial" w:cs="Arial"/>
          <w:kern w:val="0"/>
          <w:sz w:val="22"/>
          <w:szCs w:val="22"/>
          <w:lang w:eastAsia="en-GB"/>
          <w14:ligatures w14:val="none"/>
        </w:rPr>
        <w:t>Schizophrenia is a complex mental disorder classified under the code F20 in the ICD-10, encompassing several distinct subtypes each with its own clinical features. Paranoid schizophrenia (F20.0) is characterised by prominent delusions and auditory hallucinations, often involving themes of persecution or grandiosity. Individuals with paranoid schizophrenia tend to retain relatively intact cognitive and affective functions early in the course of the illness (Tandon, Nasrallah, and Keshavan, 2013). Hebephrenic schizophrenia (F20.1), formerly known as disorganised schizophrenia, is marked by disorganised speech, affective flattening or inappropriate affect, and disorganised or catatonic behaviour. This subtype typically manifests during adolescence or early adulthood and is associated with a poorer long-term prognosis (Marengo and Harrow, 1997).</w:t>
      </w:r>
    </w:p>
    <w:p w14:paraId="1AD2FE48" w14:textId="1CB66A16" w:rsidR="00AA272E" w:rsidRPr="00AA272E" w:rsidRDefault="006658F4" w:rsidP="00CE4CA3">
      <w:p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AA272E" w:rsidRPr="00AA272E">
        <w:rPr>
          <w:rFonts w:ascii="Arial" w:eastAsia="Times New Roman" w:hAnsi="Arial" w:cs="Arial"/>
          <w:kern w:val="0"/>
          <w:sz w:val="22"/>
          <w:szCs w:val="22"/>
          <w:lang w:eastAsia="en-GB"/>
          <w14:ligatures w14:val="none"/>
        </w:rPr>
        <w:t>Catatonic schizophrenia (F20.2) is characterised by a range of psychomotor disturbances, including stupor, catalepsy, waxy flexibility, mutism, negativism, agitation, and stereotypies. It represents a severe form of schizophrenia with notable motor abnormalities (Fink and Taylor, 2009). Undifferentiated schizophrenia (F20.3) is used when symptoms do not clearly fit into one of the other subtypes. It involves a mixture of symptoms from different categories of schizophrenia but lacks the specific diagnostic criteria for the other subtypes (American Psychiatric Association, 2013).</w:t>
      </w:r>
    </w:p>
    <w:p w14:paraId="2B71C761" w14:textId="03D4B48F" w:rsidR="00AA272E" w:rsidRPr="00AA272E" w:rsidRDefault="006658F4" w:rsidP="00CE4CA3">
      <w:pPr>
        <w:spacing w:before="100" w:beforeAutospacing="1" w:after="100" w:afterAutospacing="1" w:line="360" w:lineRule="auto"/>
        <w:ind w:left="567" w:hanging="567"/>
        <w:outlineLvl w:val="3"/>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         </w:t>
      </w:r>
      <w:r w:rsidR="00AA272E" w:rsidRPr="00AA272E">
        <w:rPr>
          <w:rFonts w:ascii="Arial" w:eastAsia="Times New Roman" w:hAnsi="Arial" w:cs="Arial"/>
          <w:b/>
          <w:bCs/>
          <w:kern w:val="0"/>
          <w:sz w:val="22"/>
          <w:szCs w:val="22"/>
          <w:lang w:eastAsia="en-GB"/>
          <w14:ligatures w14:val="none"/>
        </w:rPr>
        <w:t>2.2 Diagnosis of Schizophrenia</w:t>
      </w:r>
    </w:p>
    <w:p w14:paraId="46FAA90F" w14:textId="1C498AE3" w:rsidR="00AA272E" w:rsidRPr="00AA272E" w:rsidRDefault="006658F4" w:rsidP="00CE4CA3">
      <w:p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lastRenderedPageBreak/>
        <w:t xml:space="preserve">         </w:t>
      </w:r>
      <w:r w:rsidR="00AA272E" w:rsidRPr="00AA272E">
        <w:rPr>
          <w:rFonts w:ascii="Arial" w:eastAsia="Times New Roman" w:hAnsi="Arial" w:cs="Arial"/>
          <w:kern w:val="0"/>
          <w:sz w:val="22"/>
          <w:szCs w:val="22"/>
          <w:lang w:eastAsia="en-GB"/>
          <w14:ligatures w14:val="none"/>
        </w:rPr>
        <w:t>Diagnosing schizophrenia according to ICD-10 criteria involves identifying characteristic symptoms persisting over time. The duration criteria require symptoms such as delusions, hallucinations, disorganised speech, and grossly disorganised or catatonic behaviour to be present continuously for at least six months, with active symptoms for a minimum of one month (American Psychiatric Association, 2013; McGrath et al., 2016). Exclusionary criteria necessitate that clinicians exclude other psychiatric disorders, substance use disorders, or medical conditions that might better explain the symptoms through a thorough clinical assessment (WHO, 2010).</w:t>
      </w:r>
    </w:p>
    <w:p w14:paraId="19346F9B" w14:textId="1090452B" w:rsidR="00AA272E" w:rsidRPr="00AA272E" w:rsidRDefault="006658F4" w:rsidP="00CE4CA3">
      <w:pPr>
        <w:spacing w:before="100" w:beforeAutospacing="1" w:after="100" w:afterAutospacing="1" w:line="360" w:lineRule="auto"/>
        <w:ind w:left="567" w:hanging="567"/>
        <w:outlineLvl w:val="3"/>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        </w:t>
      </w:r>
      <w:r w:rsidR="00AA272E" w:rsidRPr="00AA272E">
        <w:rPr>
          <w:rFonts w:ascii="Arial" w:eastAsia="Times New Roman" w:hAnsi="Arial" w:cs="Arial"/>
          <w:b/>
          <w:bCs/>
          <w:kern w:val="0"/>
          <w:sz w:val="22"/>
          <w:szCs w:val="22"/>
          <w:lang w:eastAsia="en-GB"/>
          <w14:ligatures w14:val="none"/>
        </w:rPr>
        <w:t>2.3 Treatment and Rehabilitation of Schizophrenia</w:t>
      </w:r>
    </w:p>
    <w:p w14:paraId="0BAA47E8" w14:textId="27A02A11" w:rsidR="00AA272E" w:rsidRPr="00AA272E" w:rsidRDefault="006658F4" w:rsidP="00CE4CA3">
      <w:p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AA272E" w:rsidRPr="00AA272E">
        <w:rPr>
          <w:rFonts w:ascii="Arial" w:eastAsia="Times New Roman" w:hAnsi="Arial" w:cs="Arial"/>
          <w:kern w:val="0"/>
          <w:sz w:val="22"/>
          <w:szCs w:val="22"/>
          <w:lang w:eastAsia="en-GB"/>
          <w14:ligatures w14:val="none"/>
        </w:rPr>
        <w:t>Effective management of schizophrenia integrates pharmacological and psychosocial interventions. Pharmacological treatment primarily involves antipsychotic medications, which remain the cornerstone of treatment. Typical antipsychotics like haloperidol and chlorpromazine effectively manage positive symptoms but often come with significant side effects such as extrapyramidal symptoms. Atypical antipsychotics such as risperidone, olanzapine, and clozapine are preferred for their better tolerability and effectiveness in managing both positive and negative symptoms (Leucht et al., 2013).</w:t>
      </w:r>
    </w:p>
    <w:p w14:paraId="1E954468" w14:textId="7A7E21BA" w:rsidR="00AA272E" w:rsidRPr="00AA272E" w:rsidRDefault="006658F4" w:rsidP="00CE4CA3">
      <w:p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AA272E" w:rsidRPr="00AA272E">
        <w:rPr>
          <w:rFonts w:ascii="Arial" w:eastAsia="Times New Roman" w:hAnsi="Arial" w:cs="Arial"/>
          <w:kern w:val="0"/>
          <w:sz w:val="22"/>
          <w:szCs w:val="22"/>
          <w:lang w:eastAsia="en-GB"/>
          <w14:ligatures w14:val="none"/>
        </w:rPr>
        <w:t xml:space="preserve">Psychosocial interventions play a crucial role in the comprehensive treatment of schizophrenia. Cognitive-behavioural therapy (CBT) helps individuals manage symptoms by challenging and modifying negative thought patterns, reducing distress, and improving coping strategies (Wykes et al., 2011). Family therapy is vital in providing support, enhancing communication, and reducing family </w:t>
      </w:r>
      <w:r w:rsidR="00AA272E" w:rsidRPr="00AA272E">
        <w:rPr>
          <w:rFonts w:ascii="Arial" w:eastAsia="Times New Roman" w:hAnsi="Arial" w:cs="Arial"/>
          <w:kern w:val="0"/>
          <w:sz w:val="22"/>
          <w:szCs w:val="22"/>
          <w:lang w:eastAsia="en-GB"/>
          <w14:ligatures w14:val="none"/>
        </w:rPr>
        <w:lastRenderedPageBreak/>
        <w:t>burden (Dixon, Perkins and Calmes, 2010). Social skills training focuses on improving interpersonal interactions and daily functioning (Kurtz and Mueser, 2008).</w:t>
      </w:r>
    </w:p>
    <w:p w14:paraId="5F6E1B4D" w14:textId="4B9269D7" w:rsidR="00AA272E" w:rsidRPr="00AA272E" w:rsidRDefault="006658F4" w:rsidP="00CE4CA3">
      <w:p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AA272E" w:rsidRPr="00AA272E">
        <w:rPr>
          <w:rFonts w:ascii="Arial" w:eastAsia="Times New Roman" w:hAnsi="Arial" w:cs="Arial"/>
          <w:kern w:val="0"/>
          <w:sz w:val="22"/>
          <w:szCs w:val="22"/>
          <w:lang w:eastAsia="en-GB"/>
          <w14:ligatures w14:val="none"/>
        </w:rPr>
        <w:t>Rehabilitation programmes aim to improve the quality of life by enhancing functional abilities and social integration. Vocational training and supported employment initiatives assist individuals in acquiring and maintaining employment, promoting independence and community engagement (Bond and Drake, 2014). In addition to these interventions, early intervention programmes for individuals at high risk of developing psychosis, such as cognitive-behavioural therapy, have shown promise in delaying or preventing the onset of full-blown schizophrenia (van der Gaag et al., 2013).</w:t>
      </w:r>
    </w:p>
    <w:p w14:paraId="1E1A4ACB" w14:textId="769F2581" w:rsidR="00AA272E" w:rsidRPr="00AA272E" w:rsidRDefault="006658F4" w:rsidP="00CE4CA3">
      <w:p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AA272E" w:rsidRPr="00AA272E">
        <w:rPr>
          <w:rFonts w:ascii="Arial" w:eastAsia="Times New Roman" w:hAnsi="Arial" w:cs="Arial"/>
          <w:kern w:val="0"/>
          <w:sz w:val="22"/>
          <w:szCs w:val="22"/>
          <w:lang w:eastAsia="en-GB"/>
          <w14:ligatures w14:val="none"/>
        </w:rPr>
        <w:t>Long-term management of schizophrenia also involves addressing comorbid conditions, such as anxiety, depression, and substance use disorders, which can complicate treatment and recovery. Integrated treatment approaches that simultaneously address these comorbidities are essential for improving overall outcomes. Regular monitoring and follow-up are critical to managing medication adherence, side effects, and the evolving needs of individuals with schizophrenia.</w:t>
      </w:r>
    </w:p>
    <w:p w14:paraId="71B3FDD9" w14:textId="06284986" w:rsidR="00AA272E" w:rsidRPr="00AA272E" w:rsidRDefault="006658F4" w:rsidP="00CE4CA3">
      <w:pPr>
        <w:spacing w:before="100" w:beforeAutospacing="1" w:after="100" w:afterAutospacing="1" w:line="360" w:lineRule="auto"/>
        <w:ind w:left="567" w:hanging="567"/>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AA272E" w:rsidRPr="00AA272E">
        <w:rPr>
          <w:rFonts w:ascii="Arial" w:eastAsia="Times New Roman" w:hAnsi="Arial" w:cs="Arial"/>
          <w:kern w:val="0"/>
          <w:sz w:val="22"/>
          <w:szCs w:val="22"/>
          <w:lang w:eastAsia="en-GB"/>
          <w14:ligatures w14:val="none"/>
        </w:rPr>
        <w:t>Overall, a holistic approach that combines pharmacological, psychosocial, and rehabilitative strategies, tailored to the individual’s specific needs and circumstances, is necessary for the effective management of schizophrenia.</w:t>
      </w:r>
    </w:p>
    <w:p w14:paraId="4F37ACFB" w14:textId="09F952F5" w:rsidR="004F3693" w:rsidRPr="004F3693" w:rsidRDefault="006658F4" w:rsidP="00CE4CA3">
      <w:pPr>
        <w:spacing w:before="100" w:beforeAutospacing="1" w:after="100" w:afterAutospacing="1" w:line="360" w:lineRule="auto"/>
        <w:ind w:left="567" w:hanging="976"/>
        <w:outlineLvl w:val="2"/>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                </w:t>
      </w:r>
      <w:r w:rsidR="004F3693" w:rsidRPr="004F3693">
        <w:rPr>
          <w:rFonts w:ascii="Arial" w:eastAsia="Times New Roman" w:hAnsi="Arial" w:cs="Arial"/>
          <w:b/>
          <w:bCs/>
          <w:kern w:val="0"/>
          <w:sz w:val="22"/>
          <w:szCs w:val="22"/>
          <w:lang w:eastAsia="en-GB"/>
          <w14:ligatures w14:val="none"/>
        </w:rPr>
        <w:t>2.4 Recommendations for Improvement</w:t>
      </w:r>
    </w:p>
    <w:p w14:paraId="25F3F9FE" w14:textId="648AD441" w:rsidR="004F3693" w:rsidRPr="004F3693" w:rsidRDefault="006658F4" w:rsidP="00CE4CA3">
      <w:pPr>
        <w:spacing w:before="100" w:beforeAutospacing="1" w:after="100" w:afterAutospacing="1" w:line="360" w:lineRule="auto"/>
        <w:ind w:left="567" w:hanging="976"/>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lastRenderedPageBreak/>
        <w:t xml:space="preserve">                </w:t>
      </w:r>
      <w:r w:rsidR="004F3693" w:rsidRPr="004F3693">
        <w:rPr>
          <w:rFonts w:ascii="Arial" w:eastAsia="Times New Roman" w:hAnsi="Arial" w:cs="Arial"/>
          <w:kern w:val="0"/>
          <w:sz w:val="22"/>
          <w:szCs w:val="22"/>
          <w:lang w:eastAsia="en-GB"/>
          <w14:ligatures w14:val="none"/>
        </w:rPr>
        <w:t>To enhance schizophrenia treatment and care:</w:t>
      </w:r>
    </w:p>
    <w:p w14:paraId="1BCA52D4" w14:textId="77777777" w:rsidR="004F3693" w:rsidRPr="004F3693" w:rsidRDefault="004F3693" w:rsidP="00800F5C">
      <w:pPr>
        <w:numPr>
          <w:ilvl w:val="0"/>
          <w:numId w:val="2"/>
        </w:numPr>
        <w:spacing w:before="100" w:beforeAutospacing="1" w:after="100" w:afterAutospacing="1" w:line="360" w:lineRule="auto"/>
        <w:ind w:left="567" w:hanging="976"/>
        <w:rPr>
          <w:rFonts w:ascii="Arial" w:eastAsia="Times New Roman" w:hAnsi="Arial" w:cs="Arial"/>
          <w:kern w:val="0"/>
          <w:sz w:val="22"/>
          <w:szCs w:val="22"/>
          <w:lang w:eastAsia="en-GB"/>
          <w14:ligatures w14:val="none"/>
        </w:rPr>
      </w:pPr>
      <w:r w:rsidRPr="004F3693">
        <w:rPr>
          <w:rFonts w:ascii="Arial" w:eastAsia="Times New Roman" w:hAnsi="Arial" w:cs="Arial"/>
          <w:b/>
          <w:bCs/>
          <w:kern w:val="0"/>
          <w:sz w:val="22"/>
          <w:szCs w:val="22"/>
          <w:lang w:eastAsia="en-GB"/>
          <w14:ligatures w14:val="none"/>
        </w:rPr>
        <w:t>Personalised Medicine:</w:t>
      </w:r>
      <w:r w:rsidRPr="004F3693">
        <w:rPr>
          <w:rFonts w:ascii="Arial" w:eastAsia="Times New Roman" w:hAnsi="Arial" w:cs="Arial"/>
          <w:kern w:val="0"/>
          <w:sz w:val="22"/>
          <w:szCs w:val="22"/>
          <w:lang w:eastAsia="en-GB"/>
          <w14:ligatures w14:val="none"/>
        </w:rPr>
        <w:t xml:space="preserve"> Implement personalised medicine approaches through genetic studies and biomarker research to tailor treatment plans to individual patient profiles. This could involve identifying genetic markers associated with treatment response or susceptibility to side effects, thereby optimising medication selection and dosage (Collins and Varmus, 2015).</w:t>
      </w:r>
    </w:p>
    <w:p w14:paraId="3BD8426B" w14:textId="77777777" w:rsidR="004F3693" w:rsidRPr="00CE4CA3" w:rsidRDefault="004F3693" w:rsidP="00800F5C">
      <w:pPr>
        <w:numPr>
          <w:ilvl w:val="0"/>
          <w:numId w:val="2"/>
        </w:numPr>
        <w:spacing w:before="100" w:beforeAutospacing="1" w:after="100" w:afterAutospacing="1" w:line="360" w:lineRule="auto"/>
        <w:ind w:left="567" w:hanging="976"/>
        <w:rPr>
          <w:rFonts w:ascii="Arial" w:eastAsia="Times New Roman" w:hAnsi="Arial" w:cs="Arial"/>
          <w:kern w:val="0"/>
          <w:sz w:val="22"/>
          <w:szCs w:val="22"/>
          <w:lang w:eastAsia="en-GB"/>
          <w14:ligatures w14:val="none"/>
        </w:rPr>
      </w:pPr>
      <w:r w:rsidRPr="004F3693">
        <w:rPr>
          <w:rFonts w:ascii="Arial" w:eastAsia="Times New Roman" w:hAnsi="Arial" w:cs="Arial"/>
          <w:b/>
          <w:bCs/>
          <w:kern w:val="0"/>
          <w:sz w:val="22"/>
          <w:szCs w:val="22"/>
          <w:lang w:eastAsia="en-GB"/>
          <w14:ligatures w14:val="none"/>
        </w:rPr>
        <w:t>Early Intervention:</w:t>
      </w:r>
      <w:r w:rsidRPr="004F3693">
        <w:rPr>
          <w:rFonts w:ascii="Arial" w:eastAsia="Times New Roman" w:hAnsi="Arial" w:cs="Arial"/>
          <w:kern w:val="0"/>
          <w:sz w:val="22"/>
          <w:szCs w:val="22"/>
          <w:lang w:eastAsia="en-GB"/>
          <w14:ligatures w14:val="none"/>
        </w:rPr>
        <w:t xml:space="preserve"> Expand early psychosis intervention programmes to reduce the duration of untreated psychosis, which correlates with better long-term outcomes. Early detection and intervention can mitigate symptom severity, improve functional recovery, and reduce relapse rates (van der Gaag et al., 2013).</w:t>
      </w:r>
    </w:p>
    <w:p w14:paraId="7BEBBB98" w14:textId="77777777" w:rsidR="006B6D78" w:rsidRPr="00CE4CA3" w:rsidRDefault="006B6D78" w:rsidP="00CE4CA3">
      <w:pPr>
        <w:pStyle w:val="NormalWeb"/>
        <w:spacing w:line="360" w:lineRule="auto"/>
        <w:ind w:left="567"/>
        <w:rPr>
          <w:rFonts w:ascii="Arial" w:hAnsi="Arial" w:cs="Arial"/>
          <w:sz w:val="22"/>
          <w:szCs w:val="22"/>
        </w:rPr>
      </w:pPr>
      <w:r w:rsidRPr="00CE4CA3">
        <w:rPr>
          <w:rStyle w:val="Strong"/>
          <w:rFonts w:ascii="Arial" w:eastAsiaTheme="majorEastAsia" w:hAnsi="Arial" w:cs="Arial"/>
          <w:sz w:val="22"/>
          <w:szCs w:val="22"/>
        </w:rPr>
        <w:t>3. Historical and Contemporary Support and Provision for Schizophrenia and OCD</w:t>
      </w:r>
    </w:p>
    <w:p w14:paraId="1D88A770" w14:textId="77777777" w:rsidR="006B6D78" w:rsidRPr="00CE4CA3" w:rsidRDefault="006B6D78" w:rsidP="00CE4CA3">
      <w:pPr>
        <w:pStyle w:val="NormalWeb"/>
        <w:spacing w:line="360" w:lineRule="auto"/>
        <w:ind w:left="567"/>
        <w:rPr>
          <w:rFonts w:ascii="Arial" w:hAnsi="Arial" w:cs="Arial"/>
          <w:sz w:val="22"/>
          <w:szCs w:val="22"/>
        </w:rPr>
      </w:pPr>
      <w:r w:rsidRPr="00CE4CA3">
        <w:rPr>
          <w:rStyle w:val="Strong"/>
          <w:rFonts w:ascii="Arial" w:eastAsiaTheme="majorEastAsia" w:hAnsi="Arial" w:cs="Arial"/>
          <w:sz w:val="22"/>
          <w:szCs w:val="22"/>
        </w:rPr>
        <w:t>3.1 Schizophrenia</w:t>
      </w:r>
    </w:p>
    <w:p w14:paraId="1E8C38D9" w14:textId="77777777" w:rsidR="006B6D78" w:rsidRPr="00CE4CA3" w:rsidRDefault="006B6D78" w:rsidP="00CE4CA3">
      <w:pPr>
        <w:pStyle w:val="NormalWeb"/>
        <w:spacing w:line="360" w:lineRule="auto"/>
        <w:ind w:left="567"/>
        <w:rPr>
          <w:rFonts w:ascii="Arial" w:hAnsi="Arial" w:cs="Arial"/>
          <w:sz w:val="22"/>
          <w:szCs w:val="22"/>
        </w:rPr>
      </w:pPr>
      <w:r w:rsidRPr="00CE4CA3">
        <w:rPr>
          <w:rStyle w:val="Strong"/>
          <w:rFonts w:ascii="Arial" w:eastAsiaTheme="majorEastAsia" w:hAnsi="Arial" w:cs="Arial"/>
          <w:sz w:val="22"/>
          <w:szCs w:val="22"/>
        </w:rPr>
        <w:t>Historical Support and Provision</w:t>
      </w:r>
    </w:p>
    <w:p w14:paraId="046DA96A" w14:textId="77777777" w:rsidR="006B6D78" w:rsidRPr="00CE4CA3" w:rsidRDefault="006B6D78" w:rsidP="00CE4CA3">
      <w:pPr>
        <w:pStyle w:val="NormalWeb"/>
        <w:spacing w:line="360" w:lineRule="auto"/>
        <w:ind w:left="567"/>
        <w:rPr>
          <w:rFonts w:ascii="Arial" w:hAnsi="Arial" w:cs="Arial"/>
          <w:sz w:val="22"/>
          <w:szCs w:val="22"/>
        </w:rPr>
      </w:pPr>
      <w:r w:rsidRPr="00CE4CA3">
        <w:rPr>
          <w:rFonts w:ascii="Arial" w:hAnsi="Arial" w:cs="Arial"/>
          <w:sz w:val="22"/>
          <w:szCs w:val="22"/>
        </w:rPr>
        <w:t xml:space="preserve">Schizophrenia has a long historical record dating back to ancient times, where descriptions resembling its symptoms can be found in early texts. However, it wasn't until the 17th to the 19th centuries that individuals with schizophrenia were often confined to asylums under poor conditions and with limited understanding of their condition. Treatments during this period were primitive and sometimes harmful, including practices such as bloodletting and purging. Later, in the early 20th century, treatments like </w:t>
      </w:r>
      <w:r w:rsidRPr="00CE4CA3">
        <w:rPr>
          <w:rFonts w:ascii="Arial" w:hAnsi="Arial" w:cs="Arial"/>
          <w:sz w:val="22"/>
          <w:szCs w:val="22"/>
        </w:rPr>
        <w:lastRenderedPageBreak/>
        <w:t>electroconvulsive therapy (ECT) and insulin coma therapy were introduced, albeit with mixed effectiveness and significant risks (WHO, 2010).</w:t>
      </w:r>
    </w:p>
    <w:p w14:paraId="7E08ED0B" w14:textId="2FB3156A" w:rsidR="006B6D78" w:rsidRPr="00CE4CA3" w:rsidRDefault="006B6D78" w:rsidP="00CE4CA3">
      <w:pPr>
        <w:pStyle w:val="NormalWeb"/>
        <w:spacing w:line="360" w:lineRule="auto"/>
        <w:ind w:left="567"/>
        <w:rPr>
          <w:rFonts w:ascii="Arial" w:hAnsi="Arial" w:cs="Arial"/>
          <w:sz w:val="22"/>
          <w:szCs w:val="22"/>
        </w:rPr>
      </w:pPr>
      <w:r w:rsidRPr="00CE4CA3">
        <w:rPr>
          <w:rFonts w:ascii="Arial" w:hAnsi="Arial" w:cs="Arial"/>
          <w:sz w:val="22"/>
          <w:szCs w:val="22"/>
        </w:rPr>
        <w:t>A pivotal moment in the history of schizophrenia came in the 1950s with the discovery of chlorpromazine, the first effective antipsychotic medication. This breakthrough led to the deinstitutionalisation movement, where many long-term patients were discharged from asylums into community settings. While this shift aimed to integrate patients into society, it also brought challenges due to inadequate community-based support services</w:t>
      </w:r>
      <w:r w:rsidR="00B71975">
        <w:rPr>
          <w:rFonts w:ascii="Arial" w:hAnsi="Arial" w:cs="Arial"/>
          <w:sz w:val="22"/>
          <w:szCs w:val="22"/>
        </w:rPr>
        <w:t xml:space="preserve"> </w:t>
      </w:r>
      <w:r w:rsidRPr="00CE4CA3">
        <w:rPr>
          <w:rFonts w:ascii="Arial" w:hAnsi="Arial" w:cs="Arial"/>
          <w:sz w:val="22"/>
          <w:szCs w:val="22"/>
        </w:rPr>
        <w:t>(Leucht et al., 2013).</w:t>
      </w:r>
    </w:p>
    <w:p w14:paraId="377ABF46" w14:textId="77777777" w:rsidR="006B6D78" w:rsidRPr="00CE4CA3" w:rsidRDefault="006B6D78" w:rsidP="00CE4CA3">
      <w:pPr>
        <w:pStyle w:val="NormalWeb"/>
        <w:spacing w:line="360" w:lineRule="auto"/>
        <w:ind w:left="567"/>
        <w:rPr>
          <w:rFonts w:ascii="Arial" w:hAnsi="Arial" w:cs="Arial"/>
          <w:sz w:val="22"/>
          <w:szCs w:val="22"/>
        </w:rPr>
      </w:pPr>
      <w:r w:rsidRPr="00CE4CA3">
        <w:rPr>
          <w:rStyle w:val="Strong"/>
          <w:rFonts w:ascii="Arial" w:eastAsiaTheme="majorEastAsia" w:hAnsi="Arial" w:cs="Arial"/>
          <w:sz w:val="22"/>
          <w:szCs w:val="22"/>
        </w:rPr>
        <w:t>Contemporary Support and Provision</w:t>
      </w:r>
    </w:p>
    <w:p w14:paraId="7B08B911" w14:textId="6A3C4A1D" w:rsidR="006B6D78" w:rsidRPr="00CE4CA3" w:rsidRDefault="006B6D78" w:rsidP="00CE4CA3">
      <w:pPr>
        <w:pStyle w:val="NormalWeb"/>
        <w:spacing w:line="360" w:lineRule="auto"/>
        <w:ind w:left="567"/>
        <w:rPr>
          <w:rFonts w:ascii="Arial" w:hAnsi="Arial" w:cs="Arial"/>
          <w:sz w:val="22"/>
          <w:szCs w:val="22"/>
        </w:rPr>
      </w:pPr>
      <w:r w:rsidRPr="00CE4CA3">
        <w:rPr>
          <w:rFonts w:ascii="Arial" w:hAnsi="Arial" w:cs="Arial"/>
          <w:sz w:val="22"/>
          <w:szCs w:val="22"/>
        </w:rPr>
        <w:t xml:space="preserve">Modern care for schizophrenia </w:t>
      </w:r>
      <w:r w:rsidR="00B71975">
        <w:rPr>
          <w:rFonts w:ascii="Arial" w:hAnsi="Arial" w:cs="Arial"/>
          <w:sz w:val="22"/>
          <w:szCs w:val="22"/>
        </w:rPr>
        <w:t>emphasises</w:t>
      </w:r>
      <w:r w:rsidRPr="00CE4CA3">
        <w:rPr>
          <w:rFonts w:ascii="Arial" w:hAnsi="Arial" w:cs="Arial"/>
          <w:sz w:val="22"/>
          <w:szCs w:val="22"/>
        </w:rPr>
        <w:t xml:space="preserve"> community-based services aimed at providing holistic care encompassing medical, psychological, and social needs. Outpatient clinics, supported housing, and crisis intervention teams play crucial roles in this approach, ensuring ongoing support and treatment adherence for individuals living with schizophrenia (Bond </w:t>
      </w:r>
      <w:r w:rsidR="006658F4">
        <w:rPr>
          <w:rFonts w:ascii="Arial" w:hAnsi="Arial" w:cs="Arial"/>
          <w:sz w:val="22"/>
          <w:szCs w:val="22"/>
        </w:rPr>
        <w:t>and</w:t>
      </w:r>
      <w:r w:rsidRPr="00CE4CA3">
        <w:rPr>
          <w:rFonts w:ascii="Arial" w:hAnsi="Arial" w:cs="Arial"/>
          <w:sz w:val="22"/>
          <w:szCs w:val="22"/>
        </w:rPr>
        <w:t xml:space="preserve"> Drake, 2014).</w:t>
      </w:r>
    </w:p>
    <w:p w14:paraId="18B0BCCF" w14:textId="4E9CBDA4" w:rsidR="006B6D78" w:rsidRPr="00CE4CA3" w:rsidRDefault="006B6D78" w:rsidP="00CE4CA3">
      <w:pPr>
        <w:pStyle w:val="NormalWeb"/>
        <w:spacing w:line="360" w:lineRule="auto"/>
        <w:ind w:left="567"/>
        <w:rPr>
          <w:rFonts w:ascii="Arial" w:hAnsi="Arial" w:cs="Arial"/>
          <w:sz w:val="22"/>
          <w:szCs w:val="22"/>
        </w:rPr>
      </w:pPr>
      <w:r w:rsidRPr="00CE4CA3">
        <w:rPr>
          <w:rFonts w:ascii="Arial" w:hAnsi="Arial" w:cs="Arial"/>
          <w:sz w:val="22"/>
          <w:szCs w:val="22"/>
        </w:rPr>
        <w:t xml:space="preserve">Integrated treatment approaches are now standard practice, combining pharmacological interventions with psychosocial therapies. Assertive community treatment (ACT) teams deliver personalised care, focusing on managing symptoms, supporting functional recovery, and promoting community integration (Wykes et al., 2011). Psychosocial interventions such as cognitive-behavioural </w:t>
      </w:r>
      <w:r w:rsidRPr="00CE4CA3">
        <w:rPr>
          <w:rFonts w:ascii="Arial" w:hAnsi="Arial" w:cs="Arial"/>
          <w:sz w:val="22"/>
          <w:szCs w:val="22"/>
        </w:rPr>
        <w:lastRenderedPageBreak/>
        <w:t xml:space="preserve">therapy (CBT) for psychosis and family interventions are integral components, aiding in coping skill development and enhancing social functioning (Franklin </w:t>
      </w:r>
      <w:r w:rsidR="006658F4">
        <w:rPr>
          <w:rFonts w:ascii="Arial" w:hAnsi="Arial" w:cs="Arial"/>
          <w:sz w:val="22"/>
          <w:szCs w:val="22"/>
        </w:rPr>
        <w:t>and</w:t>
      </w:r>
      <w:r w:rsidRPr="00CE4CA3">
        <w:rPr>
          <w:rFonts w:ascii="Arial" w:hAnsi="Arial" w:cs="Arial"/>
          <w:sz w:val="22"/>
          <w:szCs w:val="22"/>
        </w:rPr>
        <w:t xml:space="preserve"> </w:t>
      </w:r>
      <w:proofErr w:type="spellStart"/>
      <w:r w:rsidRPr="00CE4CA3">
        <w:rPr>
          <w:rFonts w:ascii="Arial" w:hAnsi="Arial" w:cs="Arial"/>
          <w:sz w:val="22"/>
          <w:szCs w:val="22"/>
        </w:rPr>
        <w:t>Foa</w:t>
      </w:r>
      <w:proofErr w:type="spellEnd"/>
      <w:r w:rsidRPr="00CE4CA3">
        <w:rPr>
          <w:rFonts w:ascii="Arial" w:hAnsi="Arial" w:cs="Arial"/>
          <w:sz w:val="22"/>
          <w:szCs w:val="22"/>
        </w:rPr>
        <w:t>, 2011).</w:t>
      </w:r>
    </w:p>
    <w:p w14:paraId="4F481FF3" w14:textId="6DA764D0" w:rsidR="006B6D78" w:rsidRPr="00CE4CA3" w:rsidRDefault="006B6D78" w:rsidP="00CE4CA3">
      <w:pPr>
        <w:pStyle w:val="NormalWeb"/>
        <w:spacing w:line="360" w:lineRule="auto"/>
        <w:ind w:left="567"/>
        <w:rPr>
          <w:rFonts w:ascii="Arial" w:hAnsi="Arial" w:cs="Arial"/>
          <w:sz w:val="22"/>
          <w:szCs w:val="22"/>
        </w:rPr>
      </w:pPr>
      <w:r w:rsidRPr="00CE4CA3">
        <w:rPr>
          <w:rFonts w:ascii="Arial" w:hAnsi="Arial" w:cs="Arial"/>
          <w:sz w:val="22"/>
          <w:szCs w:val="22"/>
        </w:rPr>
        <w:t xml:space="preserve">Despite these advancements, challenges persist, including stigma, disparities in access to care, and fragmented services across different regions. Efforts to address these issues involve advocating for increased mental health funding, public education campaigns to reduce stigma, and the expansion of telehealth services to improve accessibility to specialised care (Dixon, Perkins </w:t>
      </w:r>
      <w:r w:rsidR="00B71975">
        <w:rPr>
          <w:rFonts w:ascii="Arial" w:hAnsi="Arial" w:cs="Arial"/>
          <w:sz w:val="22"/>
          <w:szCs w:val="22"/>
        </w:rPr>
        <w:t>and</w:t>
      </w:r>
      <w:r w:rsidRPr="00CE4CA3">
        <w:rPr>
          <w:rFonts w:ascii="Arial" w:hAnsi="Arial" w:cs="Arial"/>
          <w:sz w:val="22"/>
          <w:szCs w:val="22"/>
        </w:rPr>
        <w:t xml:space="preserve"> Calmes, 2010).</w:t>
      </w:r>
    </w:p>
    <w:p w14:paraId="1CFE8373" w14:textId="0912EBC1" w:rsidR="006B6D78" w:rsidRPr="00CE4CA3" w:rsidRDefault="006B6D78" w:rsidP="00CE4CA3">
      <w:pPr>
        <w:pStyle w:val="NormalWeb"/>
        <w:spacing w:line="360" w:lineRule="auto"/>
        <w:ind w:left="567"/>
        <w:rPr>
          <w:rFonts w:ascii="Arial" w:hAnsi="Arial" w:cs="Arial"/>
          <w:sz w:val="22"/>
          <w:szCs w:val="22"/>
        </w:rPr>
      </w:pPr>
      <w:r w:rsidRPr="00CE4CA3">
        <w:rPr>
          <w:rStyle w:val="Strong"/>
          <w:rFonts w:ascii="Arial" w:eastAsiaTheme="majorEastAsia" w:hAnsi="Arial" w:cs="Arial"/>
          <w:sz w:val="22"/>
          <w:szCs w:val="22"/>
        </w:rPr>
        <w:t xml:space="preserve">3.2 </w:t>
      </w:r>
      <w:r w:rsidR="00B352CC" w:rsidRPr="00CE4CA3">
        <w:rPr>
          <w:rStyle w:val="Strong"/>
          <w:rFonts w:ascii="Arial" w:eastAsiaTheme="majorEastAsia" w:hAnsi="Arial" w:cs="Arial"/>
          <w:sz w:val="22"/>
          <w:szCs w:val="22"/>
        </w:rPr>
        <w:t>obsessive-compulsive disorder</w:t>
      </w:r>
      <w:r w:rsidRPr="00CE4CA3">
        <w:rPr>
          <w:rStyle w:val="Strong"/>
          <w:rFonts w:ascii="Arial" w:eastAsiaTheme="majorEastAsia" w:hAnsi="Arial" w:cs="Arial"/>
          <w:sz w:val="22"/>
          <w:szCs w:val="22"/>
        </w:rPr>
        <w:t xml:space="preserve"> (OCD)</w:t>
      </w:r>
    </w:p>
    <w:p w14:paraId="6B0581E8" w14:textId="77777777" w:rsidR="006B6D78" w:rsidRPr="00CE4CA3" w:rsidRDefault="006B6D78" w:rsidP="00CE4CA3">
      <w:pPr>
        <w:pStyle w:val="NormalWeb"/>
        <w:spacing w:line="360" w:lineRule="auto"/>
        <w:ind w:left="567"/>
        <w:rPr>
          <w:rFonts w:ascii="Arial" w:hAnsi="Arial" w:cs="Arial"/>
          <w:sz w:val="22"/>
          <w:szCs w:val="22"/>
        </w:rPr>
      </w:pPr>
      <w:r w:rsidRPr="00CE4CA3">
        <w:rPr>
          <w:rStyle w:val="Strong"/>
          <w:rFonts w:ascii="Arial" w:eastAsiaTheme="majorEastAsia" w:hAnsi="Arial" w:cs="Arial"/>
          <w:sz w:val="22"/>
          <w:szCs w:val="22"/>
        </w:rPr>
        <w:t>Historical Support and Provision</w:t>
      </w:r>
    </w:p>
    <w:p w14:paraId="4D5584C9" w14:textId="15663F50" w:rsidR="006B6D78" w:rsidRPr="00CE4CA3" w:rsidRDefault="006B6D78" w:rsidP="00CE4CA3">
      <w:pPr>
        <w:pStyle w:val="NormalWeb"/>
        <w:spacing w:line="360" w:lineRule="auto"/>
        <w:ind w:left="567"/>
        <w:rPr>
          <w:rFonts w:ascii="Arial" w:hAnsi="Arial" w:cs="Arial"/>
          <w:sz w:val="22"/>
          <w:szCs w:val="22"/>
        </w:rPr>
      </w:pPr>
      <w:r w:rsidRPr="00CE4CA3">
        <w:rPr>
          <w:rFonts w:ascii="Arial" w:hAnsi="Arial" w:cs="Arial"/>
          <w:sz w:val="22"/>
          <w:szCs w:val="22"/>
        </w:rPr>
        <w:t xml:space="preserve">Historically, OCD was poorly understood and often perceived through religious or moral lenses. Early treatments were </w:t>
      </w:r>
      <w:r w:rsidR="00B352CC" w:rsidRPr="00CE4CA3">
        <w:rPr>
          <w:rFonts w:ascii="Arial" w:hAnsi="Arial" w:cs="Arial"/>
          <w:sz w:val="22"/>
          <w:szCs w:val="22"/>
        </w:rPr>
        <w:t>ineffective</w:t>
      </w:r>
      <w:r w:rsidRPr="00CE4CA3">
        <w:rPr>
          <w:rFonts w:ascii="Arial" w:hAnsi="Arial" w:cs="Arial"/>
          <w:sz w:val="22"/>
          <w:szCs w:val="22"/>
        </w:rPr>
        <w:t>, relying on psychoanalytic approaches that focused on unconscious conflicts and childhood experiences rather than empirical evidence (Stein et al., 2016).</w:t>
      </w:r>
    </w:p>
    <w:p w14:paraId="64D3F540" w14:textId="77777777" w:rsidR="006B6D78" w:rsidRPr="00CE4CA3" w:rsidRDefault="006B6D78" w:rsidP="00CE4CA3">
      <w:pPr>
        <w:pStyle w:val="NormalWeb"/>
        <w:spacing w:line="360" w:lineRule="auto"/>
        <w:ind w:left="567"/>
        <w:rPr>
          <w:rFonts w:ascii="Arial" w:hAnsi="Arial" w:cs="Arial"/>
          <w:sz w:val="22"/>
          <w:szCs w:val="22"/>
        </w:rPr>
      </w:pPr>
      <w:r w:rsidRPr="00CE4CA3">
        <w:rPr>
          <w:rFonts w:ascii="Arial" w:hAnsi="Arial" w:cs="Arial"/>
          <w:sz w:val="22"/>
          <w:szCs w:val="22"/>
        </w:rPr>
        <w:t xml:space="preserve">The development of behavioural therapies in the 1960s and 1970s marked a turning point for OCD treatment. Specifically, exposure and response prevention (ERP), a form of cognitive-behavioural therapy (CBT), emerged as a highly effective intervention. ERP </w:t>
      </w:r>
      <w:r w:rsidRPr="00CE4CA3">
        <w:rPr>
          <w:rFonts w:ascii="Arial" w:hAnsi="Arial" w:cs="Arial"/>
          <w:sz w:val="22"/>
          <w:szCs w:val="22"/>
        </w:rPr>
        <w:lastRenderedPageBreak/>
        <w:t>involves systematically exposing individuals to anxiety-provoking stimuli while preventing them from engaging in compulsive behaviours, thereby reducing symptoms over time (Fineberg et al., 2015).</w:t>
      </w:r>
    </w:p>
    <w:p w14:paraId="3274771C" w14:textId="77777777" w:rsidR="006B6D78" w:rsidRPr="00CE4CA3" w:rsidRDefault="006B6D78" w:rsidP="00CE4CA3">
      <w:pPr>
        <w:pStyle w:val="NormalWeb"/>
        <w:spacing w:line="360" w:lineRule="auto"/>
        <w:ind w:left="567"/>
        <w:rPr>
          <w:rFonts w:ascii="Arial" w:hAnsi="Arial" w:cs="Arial"/>
          <w:sz w:val="22"/>
          <w:szCs w:val="22"/>
        </w:rPr>
      </w:pPr>
      <w:r w:rsidRPr="00CE4CA3">
        <w:rPr>
          <w:rStyle w:val="Strong"/>
          <w:rFonts w:ascii="Arial" w:eastAsiaTheme="majorEastAsia" w:hAnsi="Arial" w:cs="Arial"/>
          <w:sz w:val="22"/>
          <w:szCs w:val="22"/>
        </w:rPr>
        <w:t>Contemporary Support and Provision</w:t>
      </w:r>
    </w:p>
    <w:p w14:paraId="390A455D" w14:textId="45E1D4EC" w:rsidR="006B6D78" w:rsidRPr="00CE4CA3" w:rsidRDefault="006B6D78" w:rsidP="00CE4CA3">
      <w:pPr>
        <w:pStyle w:val="NormalWeb"/>
        <w:spacing w:line="360" w:lineRule="auto"/>
        <w:ind w:left="567"/>
        <w:rPr>
          <w:rFonts w:ascii="Arial" w:hAnsi="Arial" w:cs="Arial"/>
          <w:sz w:val="22"/>
          <w:szCs w:val="22"/>
        </w:rPr>
      </w:pPr>
      <w:r w:rsidRPr="00CE4CA3">
        <w:rPr>
          <w:rFonts w:ascii="Arial" w:hAnsi="Arial" w:cs="Arial"/>
          <w:sz w:val="22"/>
          <w:szCs w:val="22"/>
        </w:rPr>
        <w:t>Modern treatment for OCD integrates pharmacotherapy and evidence-based psychological interventions. Selective serotonin reuptake inhibitors (SSRIs), such as fluoxetine and sertraline, are commonly prescribed due to their effectiveness in alleviating symptoms. Clomipramine, a tricyclic antidepressant, is also used for its proven efficacy, particularly in treatment-resistant cases (Abramowitz, Taylor</w:t>
      </w:r>
      <w:r w:rsidR="00B71975">
        <w:rPr>
          <w:rFonts w:ascii="Arial" w:hAnsi="Arial" w:cs="Arial"/>
          <w:sz w:val="22"/>
          <w:szCs w:val="22"/>
        </w:rPr>
        <w:t xml:space="preserve"> and</w:t>
      </w:r>
      <w:r w:rsidRPr="00CE4CA3">
        <w:rPr>
          <w:rFonts w:ascii="Arial" w:hAnsi="Arial" w:cs="Arial"/>
          <w:sz w:val="22"/>
          <w:szCs w:val="22"/>
        </w:rPr>
        <w:t xml:space="preserve"> McKay, 2009).</w:t>
      </w:r>
    </w:p>
    <w:p w14:paraId="5A13D29B" w14:textId="77777777" w:rsidR="006B6D78" w:rsidRPr="00CE4CA3" w:rsidRDefault="006B6D78" w:rsidP="00CE4CA3">
      <w:pPr>
        <w:pStyle w:val="NormalWeb"/>
        <w:spacing w:line="360" w:lineRule="auto"/>
        <w:ind w:left="567"/>
        <w:rPr>
          <w:rFonts w:ascii="Arial" w:hAnsi="Arial" w:cs="Arial"/>
          <w:sz w:val="22"/>
          <w:szCs w:val="22"/>
        </w:rPr>
      </w:pPr>
      <w:r w:rsidRPr="00CE4CA3">
        <w:rPr>
          <w:rFonts w:ascii="Arial" w:hAnsi="Arial" w:cs="Arial"/>
          <w:sz w:val="22"/>
          <w:szCs w:val="22"/>
        </w:rPr>
        <w:t>Many regions now host specialised OCD clinics that offer comprehensive assessments and evidence-based treatment programmes. These clinics provide individualised care plans, including intensive therapy sessions and multidisciplinary support to address the complex nature of OCD (Fineberg et al., 2015).</w:t>
      </w:r>
    </w:p>
    <w:p w14:paraId="45836BA2" w14:textId="77777777" w:rsidR="006B6D78" w:rsidRPr="00CE4CA3" w:rsidRDefault="006B6D78" w:rsidP="00CE4CA3">
      <w:pPr>
        <w:pStyle w:val="NormalWeb"/>
        <w:spacing w:line="360" w:lineRule="auto"/>
        <w:ind w:left="567"/>
        <w:rPr>
          <w:rFonts w:ascii="Arial" w:hAnsi="Arial" w:cs="Arial"/>
          <w:sz w:val="22"/>
          <w:szCs w:val="22"/>
        </w:rPr>
      </w:pPr>
      <w:r w:rsidRPr="00CE4CA3">
        <w:rPr>
          <w:rFonts w:ascii="Arial" w:hAnsi="Arial" w:cs="Arial"/>
          <w:sz w:val="22"/>
          <w:szCs w:val="22"/>
        </w:rPr>
        <w:t>Despite advancements in treatment options, challenges remain, such as delays in diagnosis, limited access to specialised care, and varying degrees of treatment resistance among patients. Addressing these challenges requires increased awareness among healthcare providers, enhanced training in evidence-based therapies, and ongoing research into innovative treatment approaches for refractory cases (Fineberg et al., 2015).</w:t>
      </w:r>
    </w:p>
    <w:p w14:paraId="5DC51232" w14:textId="75734D5D" w:rsidR="006B6D78" w:rsidRPr="00CE4CA3" w:rsidRDefault="00F40F0F" w:rsidP="00CE4CA3">
      <w:pPr>
        <w:pStyle w:val="NormalWeb"/>
        <w:spacing w:line="360" w:lineRule="auto"/>
        <w:ind w:left="567"/>
        <w:rPr>
          <w:rFonts w:ascii="Arial" w:hAnsi="Arial" w:cs="Arial"/>
          <w:sz w:val="22"/>
          <w:szCs w:val="22"/>
        </w:rPr>
      </w:pPr>
      <w:r w:rsidRPr="00CE4CA3">
        <w:rPr>
          <w:rFonts w:ascii="Arial" w:hAnsi="Arial" w:cs="Arial"/>
          <w:sz w:val="22"/>
          <w:szCs w:val="22"/>
        </w:rPr>
        <w:lastRenderedPageBreak/>
        <w:t>W</w:t>
      </w:r>
      <w:r w:rsidR="006B6D78" w:rsidRPr="00CE4CA3">
        <w:rPr>
          <w:rFonts w:ascii="Arial" w:hAnsi="Arial" w:cs="Arial"/>
          <w:sz w:val="22"/>
          <w:szCs w:val="22"/>
        </w:rPr>
        <w:t>hile both schizophrenia and OCD have witnessed significant advancements in their treatment and support frameworks, ongoing efforts are essential to overcome persisting challenges and improve outcomes for individuals affected by these complex mental health disorders. Integrating evidence-based practices, enhancing access to care, and reducing stigma are pivotal steps towards achieving comprehensive and effective mental health support globally.</w:t>
      </w:r>
    </w:p>
    <w:p w14:paraId="22E682D0" w14:textId="77777777" w:rsidR="004067C7" w:rsidRPr="00CE4CA3" w:rsidRDefault="004067C7" w:rsidP="00800F5C">
      <w:pPr>
        <w:numPr>
          <w:ilvl w:val="0"/>
          <w:numId w:val="2"/>
        </w:numPr>
        <w:spacing w:before="100" w:beforeAutospacing="1" w:after="100" w:afterAutospacing="1" w:line="360" w:lineRule="auto"/>
        <w:ind w:left="567" w:hanging="976"/>
        <w:rPr>
          <w:rFonts w:ascii="Arial" w:eastAsia="Times New Roman" w:hAnsi="Arial" w:cs="Arial"/>
          <w:kern w:val="0"/>
          <w:sz w:val="22"/>
          <w:szCs w:val="22"/>
          <w:lang w:eastAsia="en-GB"/>
          <w14:ligatures w14:val="none"/>
        </w:rPr>
      </w:pPr>
      <w:r w:rsidRPr="00CE4CA3">
        <w:rPr>
          <w:rFonts w:ascii="Arial" w:hAnsi="Arial" w:cs="Arial"/>
          <w:b/>
          <w:bCs/>
          <w:sz w:val="22"/>
          <w:szCs w:val="22"/>
        </w:rPr>
        <w:t>Obsessive-Compulsive Disorder (OCD)</w:t>
      </w:r>
    </w:p>
    <w:p w14:paraId="00351BF7" w14:textId="77777777" w:rsidR="004067C7" w:rsidRPr="00B71975" w:rsidRDefault="004067C7" w:rsidP="00CE4CA3">
      <w:pPr>
        <w:pStyle w:val="Heading4"/>
        <w:spacing w:line="360" w:lineRule="auto"/>
        <w:ind w:left="567"/>
        <w:rPr>
          <w:rFonts w:ascii="Arial" w:hAnsi="Arial" w:cs="Arial"/>
          <w:b/>
          <w:bCs/>
          <w:sz w:val="22"/>
          <w:szCs w:val="22"/>
        </w:rPr>
      </w:pPr>
      <w:r w:rsidRPr="00B71975">
        <w:rPr>
          <w:rFonts w:ascii="Arial" w:hAnsi="Arial" w:cs="Arial"/>
          <w:b/>
          <w:bCs/>
          <w:sz w:val="22"/>
          <w:szCs w:val="22"/>
        </w:rPr>
        <w:t>4.1 Classification of OCD</w:t>
      </w:r>
    </w:p>
    <w:p w14:paraId="107E8144" w14:textId="37384848" w:rsidR="004067C7" w:rsidRPr="00CE4CA3" w:rsidRDefault="004067C7" w:rsidP="00CE4CA3">
      <w:pPr>
        <w:pStyle w:val="NormalWeb"/>
        <w:spacing w:line="360" w:lineRule="auto"/>
        <w:ind w:left="567"/>
        <w:rPr>
          <w:rFonts w:ascii="Arial" w:hAnsi="Arial" w:cs="Arial"/>
          <w:sz w:val="22"/>
          <w:szCs w:val="22"/>
        </w:rPr>
      </w:pPr>
      <w:r w:rsidRPr="00CE4CA3">
        <w:rPr>
          <w:rFonts w:ascii="Arial" w:hAnsi="Arial" w:cs="Arial"/>
          <w:sz w:val="22"/>
          <w:szCs w:val="22"/>
        </w:rPr>
        <w:t xml:space="preserve">Obsessive-compulsive disorder (OCD) is classified under the code F42 in the ICD-10. It is characterised by two main components: obsessions and compulsions. Obsessions are recurrent and persistent thoughts, urges, or images that intrude into the individual’s consciousness and cause significant anxiety or distress. These thoughts </w:t>
      </w:r>
      <w:r w:rsidR="009D59FE" w:rsidRPr="00CE4CA3">
        <w:rPr>
          <w:rFonts w:ascii="Arial" w:hAnsi="Arial" w:cs="Arial"/>
          <w:sz w:val="22"/>
          <w:szCs w:val="22"/>
        </w:rPr>
        <w:t xml:space="preserve">are </w:t>
      </w:r>
      <w:r w:rsidR="009D59FE">
        <w:rPr>
          <w:rFonts w:ascii="Arial" w:hAnsi="Arial" w:cs="Arial"/>
          <w:sz w:val="22"/>
          <w:szCs w:val="22"/>
        </w:rPr>
        <w:t>often</w:t>
      </w:r>
      <w:r w:rsidRPr="00CE4CA3">
        <w:rPr>
          <w:rFonts w:ascii="Arial" w:hAnsi="Arial" w:cs="Arial"/>
          <w:sz w:val="22"/>
          <w:szCs w:val="22"/>
        </w:rPr>
        <w:t xml:space="preserve"> perceived as intrusive and unwanted, yet they persist despite efforts to ignore or suppress them. Compulsions, on the other hand, are repetitive behaviours or mental acts that individuals feel driven to perform in response to obsessions or according to rigid rules. These actions are aimed at reducing anxiety or preventing a feared event, but they are not realistically connected to the outcomes they are intended to prevent.</w:t>
      </w:r>
    </w:p>
    <w:p w14:paraId="6031B976" w14:textId="77777777" w:rsidR="004067C7" w:rsidRPr="00B71975" w:rsidRDefault="004067C7" w:rsidP="00CE4CA3">
      <w:pPr>
        <w:pStyle w:val="Heading4"/>
        <w:spacing w:line="360" w:lineRule="auto"/>
        <w:ind w:left="567"/>
        <w:rPr>
          <w:rFonts w:ascii="Arial" w:hAnsi="Arial" w:cs="Arial"/>
          <w:b/>
          <w:bCs/>
          <w:sz w:val="22"/>
          <w:szCs w:val="22"/>
        </w:rPr>
      </w:pPr>
      <w:r w:rsidRPr="00B71975">
        <w:rPr>
          <w:rFonts w:ascii="Arial" w:hAnsi="Arial" w:cs="Arial"/>
          <w:b/>
          <w:bCs/>
          <w:sz w:val="22"/>
          <w:szCs w:val="22"/>
        </w:rPr>
        <w:lastRenderedPageBreak/>
        <w:t>4.2 Diagnosis of OCD</w:t>
      </w:r>
    </w:p>
    <w:p w14:paraId="6EA4CF11" w14:textId="77777777" w:rsidR="004067C7" w:rsidRPr="00CE4CA3" w:rsidRDefault="004067C7" w:rsidP="00CE4CA3">
      <w:pPr>
        <w:pStyle w:val="NormalWeb"/>
        <w:spacing w:line="360" w:lineRule="auto"/>
        <w:ind w:left="567"/>
        <w:rPr>
          <w:rFonts w:ascii="Arial" w:hAnsi="Arial" w:cs="Arial"/>
          <w:sz w:val="22"/>
          <w:szCs w:val="22"/>
        </w:rPr>
      </w:pPr>
      <w:r w:rsidRPr="00CE4CA3">
        <w:rPr>
          <w:rFonts w:ascii="Arial" w:hAnsi="Arial" w:cs="Arial"/>
          <w:sz w:val="22"/>
          <w:szCs w:val="22"/>
        </w:rPr>
        <w:t>Diagnosing OCD involves identifying the presence of obsessions and/or compulsions that significantly impair the individual’s daily functioning. According to ICD-10 criteria, the diagnosis requires that these symptoms cause marked distress, are time-consuming (taking more than one hour per day), or significantly interfere with the individual’s work, social activities, or relationships (Stein et al., 2016). Clinicians must also exclude other psychiatric disorders, medical conditions, or substance use that could better explain the symptoms through a thorough clinical assessment (WHO, 2010).</w:t>
      </w:r>
    </w:p>
    <w:p w14:paraId="43A8C479" w14:textId="77777777" w:rsidR="004067C7" w:rsidRPr="00B71975" w:rsidRDefault="004067C7" w:rsidP="00CE4CA3">
      <w:pPr>
        <w:pStyle w:val="Heading4"/>
        <w:spacing w:line="360" w:lineRule="auto"/>
        <w:ind w:left="567"/>
        <w:rPr>
          <w:rFonts w:ascii="Arial" w:hAnsi="Arial" w:cs="Arial"/>
          <w:b/>
          <w:bCs/>
          <w:sz w:val="22"/>
          <w:szCs w:val="22"/>
        </w:rPr>
      </w:pPr>
      <w:r w:rsidRPr="00B71975">
        <w:rPr>
          <w:rFonts w:ascii="Arial" w:hAnsi="Arial" w:cs="Arial"/>
          <w:b/>
          <w:bCs/>
          <w:sz w:val="22"/>
          <w:szCs w:val="22"/>
        </w:rPr>
        <w:t>4.3 Treatment and Rehabilitation of OCD</w:t>
      </w:r>
    </w:p>
    <w:p w14:paraId="3C863531" w14:textId="6267818D" w:rsidR="004067C7" w:rsidRPr="00CE4CA3" w:rsidRDefault="004067C7" w:rsidP="00CE4CA3">
      <w:pPr>
        <w:pStyle w:val="NormalWeb"/>
        <w:spacing w:line="360" w:lineRule="auto"/>
        <w:ind w:left="567"/>
        <w:rPr>
          <w:rFonts w:ascii="Arial" w:hAnsi="Arial" w:cs="Arial"/>
          <w:sz w:val="22"/>
          <w:szCs w:val="22"/>
        </w:rPr>
      </w:pPr>
      <w:r w:rsidRPr="00CE4CA3">
        <w:rPr>
          <w:rFonts w:ascii="Arial" w:hAnsi="Arial" w:cs="Arial"/>
          <w:sz w:val="22"/>
          <w:szCs w:val="22"/>
        </w:rPr>
        <w:t xml:space="preserve">Effective management of OCD typically involves a combination of pharmacological and psychological interventions tailored to the severity and specific symptoms of the disorder. Pharmacologically, selective serotonin reuptake inhibitors (SSRIs) such as fluoxetine, fluvoxamine, and sertraline are considered first-line treatments due to their efficacy in reducing symptoms and </w:t>
      </w:r>
      <w:r w:rsidR="00B352CC" w:rsidRPr="00CE4CA3">
        <w:rPr>
          <w:rFonts w:ascii="Arial" w:hAnsi="Arial" w:cs="Arial"/>
          <w:sz w:val="22"/>
          <w:szCs w:val="22"/>
        </w:rPr>
        <w:t>mild</w:t>
      </w:r>
      <w:r w:rsidRPr="00CE4CA3">
        <w:rPr>
          <w:rFonts w:ascii="Arial" w:hAnsi="Arial" w:cs="Arial"/>
          <w:sz w:val="22"/>
          <w:szCs w:val="22"/>
        </w:rPr>
        <w:t xml:space="preserve"> side effect profiles compared to older antidepressants (Fineberg et al., 2015). Clomipramine, a tricyclic antidepressant, is also effective but is </w:t>
      </w:r>
      <w:r w:rsidR="00B352CC" w:rsidRPr="00CE4CA3">
        <w:rPr>
          <w:rFonts w:ascii="Arial" w:hAnsi="Arial" w:cs="Arial"/>
          <w:sz w:val="22"/>
          <w:szCs w:val="22"/>
        </w:rPr>
        <w:t>reserved</w:t>
      </w:r>
      <w:r w:rsidRPr="00CE4CA3">
        <w:rPr>
          <w:rFonts w:ascii="Arial" w:hAnsi="Arial" w:cs="Arial"/>
          <w:sz w:val="22"/>
          <w:szCs w:val="22"/>
        </w:rPr>
        <w:t xml:space="preserve"> for cases where SSRIs have been ineffective or poorly tolerated.</w:t>
      </w:r>
    </w:p>
    <w:p w14:paraId="03B36D79" w14:textId="77777777" w:rsidR="004067C7" w:rsidRPr="00CE4CA3" w:rsidRDefault="004067C7" w:rsidP="00CE4CA3">
      <w:pPr>
        <w:pStyle w:val="NormalWeb"/>
        <w:spacing w:line="360" w:lineRule="auto"/>
        <w:ind w:left="567"/>
        <w:rPr>
          <w:rFonts w:ascii="Arial" w:hAnsi="Arial" w:cs="Arial"/>
          <w:sz w:val="22"/>
          <w:szCs w:val="22"/>
        </w:rPr>
      </w:pPr>
      <w:r w:rsidRPr="00CE4CA3">
        <w:rPr>
          <w:rFonts w:ascii="Arial" w:hAnsi="Arial" w:cs="Arial"/>
          <w:sz w:val="22"/>
          <w:szCs w:val="22"/>
        </w:rPr>
        <w:t xml:space="preserve">Psychological treatments, particularly cognitive-behavioural therapy (CBT), are crucial in managing OCD symptoms. CBT, specifically exposure and response prevention (ERP), is widely recognized as the most effective form of psychotherapy for OCD. ERP involves </w:t>
      </w:r>
      <w:r w:rsidRPr="00CE4CA3">
        <w:rPr>
          <w:rFonts w:ascii="Arial" w:hAnsi="Arial" w:cs="Arial"/>
          <w:sz w:val="22"/>
          <w:szCs w:val="22"/>
        </w:rPr>
        <w:lastRenderedPageBreak/>
        <w:t xml:space="preserve">systematically exposing individuals to situations, thoughts, or images that trigger their obsessions while refraining from engaging in the associated compulsive behaviours. Through repeated exposures, individuals learn that their anxiety diminishes over time without performing the compulsions, thereby breaking the cycle of obsession and compulsion (Franklin and </w:t>
      </w:r>
      <w:proofErr w:type="spellStart"/>
      <w:r w:rsidRPr="00CE4CA3">
        <w:rPr>
          <w:rFonts w:ascii="Arial" w:hAnsi="Arial" w:cs="Arial"/>
          <w:sz w:val="22"/>
          <w:szCs w:val="22"/>
        </w:rPr>
        <w:t>Foa</w:t>
      </w:r>
      <w:proofErr w:type="spellEnd"/>
      <w:r w:rsidRPr="00CE4CA3">
        <w:rPr>
          <w:rFonts w:ascii="Arial" w:hAnsi="Arial" w:cs="Arial"/>
          <w:sz w:val="22"/>
          <w:szCs w:val="22"/>
        </w:rPr>
        <w:t>, 2011).</w:t>
      </w:r>
    </w:p>
    <w:p w14:paraId="157B782D" w14:textId="7908867C" w:rsidR="004067C7" w:rsidRPr="00CE4CA3" w:rsidRDefault="004067C7" w:rsidP="00CE4CA3">
      <w:pPr>
        <w:pStyle w:val="NormalWeb"/>
        <w:spacing w:line="360" w:lineRule="auto"/>
        <w:ind w:left="567"/>
        <w:rPr>
          <w:rFonts w:ascii="Arial" w:hAnsi="Arial" w:cs="Arial"/>
          <w:sz w:val="22"/>
          <w:szCs w:val="22"/>
        </w:rPr>
      </w:pPr>
      <w:r w:rsidRPr="00CE4CA3">
        <w:rPr>
          <w:rFonts w:ascii="Arial" w:hAnsi="Arial" w:cs="Arial"/>
          <w:sz w:val="22"/>
          <w:szCs w:val="22"/>
        </w:rPr>
        <w:t>Rehabilitation efforts for OCD focus on helping individuals regain and enhance their functional abilities and quality of life. This includes vocational training to assist in maintaining employment or returning to work, social skills training to improve interpersonal interactions and support in daily living activities. Group therapy and support groups provide opportunities for individuals with OCD to connect with others who share similar experiences, offering valuable social support and reducing feelings of isolation (Abramowitz, Taylor, and McKay, 2009).</w:t>
      </w:r>
    </w:p>
    <w:p w14:paraId="467E3EE8" w14:textId="77777777" w:rsidR="00CE4CA3" w:rsidRPr="00CE4CA3" w:rsidRDefault="00CE4CA3" w:rsidP="00CE4CA3">
      <w:pPr>
        <w:pStyle w:val="NormalWeb"/>
        <w:spacing w:line="360" w:lineRule="auto"/>
        <w:ind w:left="567"/>
        <w:rPr>
          <w:rFonts w:ascii="Arial" w:hAnsi="Arial" w:cs="Arial"/>
          <w:sz w:val="22"/>
          <w:szCs w:val="22"/>
        </w:rPr>
      </w:pPr>
      <w:r w:rsidRPr="00CE4CA3">
        <w:rPr>
          <w:rStyle w:val="Strong"/>
          <w:rFonts w:ascii="Arial" w:eastAsiaTheme="majorEastAsia" w:hAnsi="Arial" w:cs="Arial"/>
          <w:sz w:val="22"/>
          <w:szCs w:val="22"/>
        </w:rPr>
        <w:t>4.4 Recommendations for Improvement</w:t>
      </w:r>
    </w:p>
    <w:p w14:paraId="74402F35" w14:textId="77777777" w:rsidR="00CE4CA3" w:rsidRPr="00CE4CA3" w:rsidRDefault="00CE4CA3" w:rsidP="00CE4CA3">
      <w:pPr>
        <w:pStyle w:val="NormalWeb"/>
        <w:spacing w:line="360" w:lineRule="auto"/>
        <w:ind w:left="567"/>
        <w:rPr>
          <w:rFonts w:ascii="Arial" w:hAnsi="Arial" w:cs="Arial"/>
          <w:sz w:val="22"/>
          <w:szCs w:val="22"/>
        </w:rPr>
      </w:pPr>
      <w:r w:rsidRPr="00CE4CA3">
        <w:rPr>
          <w:rFonts w:ascii="Arial" w:hAnsi="Arial" w:cs="Arial"/>
          <w:sz w:val="22"/>
          <w:szCs w:val="22"/>
        </w:rPr>
        <w:t>To further enhance OCD treatment and care, several key recommendations can be considered:</w:t>
      </w:r>
    </w:p>
    <w:p w14:paraId="5D5FF7CB" w14:textId="5C58823E" w:rsidR="00CE4CA3" w:rsidRPr="00CE4CA3" w:rsidRDefault="00CE4CA3" w:rsidP="00800F5C">
      <w:pPr>
        <w:pStyle w:val="NormalWeb"/>
        <w:numPr>
          <w:ilvl w:val="0"/>
          <w:numId w:val="4"/>
        </w:numPr>
        <w:spacing w:line="360" w:lineRule="auto"/>
        <w:ind w:left="567"/>
        <w:rPr>
          <w:rFonts w:ascii="Arial" w:hAnsi="Arial" w:cs="Arial"/>
          <w:sz w:val="22"/>
          <w:szCs w:val="22"/>
        </w:rPr>
      </w:pPr>
      <w:r w:rsidRPr="00CE4CA3">
        <w:rPr>
          <w:rStyle w:val="Strong"/>
          <w:rFonts w:ascii="Arial" w:eastAsiaTheme="majorEastAsia" w:hAnsi="Arial" w:cs="Arial"/>
          <w:sz w:val="22"/>
          <w:szCs w:val="22"/>
        </w:rPr>
        <w:t>Enhanced Training and Resources:</w:t>
      </w:r>
      <w:r w:rsidRPr="00CE4CA3">
        <w:rPr>
          <w:rFonts w:ascii="Arial" w:hAnsi="Arial" w:cs="Arial"/>
          <w:sz w:val="22"/>
          <w:szCs w:val="22"/>
        </w:rPr>
        <w:t xml:space="preserve"> There is a critical need to expand training opportunities for healthcare providers in evidence-based treatments such as exposure and response prevention (ERP) for OCD. ERP has consistently shown efficacy in reducing symptoms by exposing patients to anxiety-provoking situations while preventing their usual compulsive responses (Fineberg et al., 2015). By ensuring that clinicians across different settings are proficient in delivering ERP, treatment outcomes can be optimi</w:t>
      </w:r>
      <w:r w:rsidR="009D59FE">
        <w:rPr>
          <w:rFonts w:ascii="Arial" w:hAnsi="Arial" w:cs="Arial"/>
          <w:sz w:val="22"/>
          <w:szCs w:val="22"/>
        </w:rPr>
        <w:t>s</w:t>
      </w:r>
      <w:r w:rsidRPr="00CE4CA3">
        <w:rPr>
          <w:rFonts w:ascii="Arial" w:hAnsi="Arial" w:cs="Arial"/>
          <w:sz w:val="22"/>
          <w:szCs w:val="22"/>
        </w:rPr>
        <w:t>ed.</w:t>
      </w:r>
    </w:p>
    <w:p w14:paraId="45B2042F" w14:textId="77777777" w:rsidR="00CE4CA3" w:rsidRPr="00CE4CA3" w:rsidRDefault="00CE4CA3" w:rsidP="00CE4CA3">
      <w:pPr>
        <w:pStyle w:val="NormalWeb"/>
        <w:spacing w:line="360" w:lineRule="auto"/>
        <w:ind w:left="567"/>
        <w:rPr>
          <w:rFonts w:ascii="Arial" w:hAnsi="Arial" w:cs="Arial"/>
          <w:sz w:val="22"/>
          <w:szCs w:val="22"/>
        </w:rPr>
      </w:pPr>
      <w:r w:rsidRPr="00CE4CA3">
        <w:rPr>
          <w:rFonts w:ascii="Arial" w:hAnsi="Arial" w:cs="Arial"/>
          <w:sz w:val="22"/>
          <w:szCs w:val="22"/>
        </w:rPr>
        <w:lastRenderedPageBreak/>
        <w:t>Additionally, it is essential to allocate adequate resources to support specialised OCD treatment centres. These centres play a crucial role in providing comprehensive assessments, personalised treatment plans, and multidisciplinary care to individuals with severe OCD (Fineberg et al., 2015).</w:t>
      </w:r>
    </w:p>
    <w:p w14:paraId="595745F5" w14:textId="77777777" w:rsidR="00CE4CA3" w:rsidRPr="00CE4CA3" w:rsidRDefault="00CE4CA3" w:rsidP="00800F5C">
      <w:pPr>
        <w:pStyle w:val="NormalWeb"/>
        <w:numPr>
          <w:ilvl w:val="0"/>
          <w:numId w:val="4"/>
        </w:numPr>
        <w:spacing w:line="360" w:lineRule="auto"/>
        <w:ind w:left="567"/>
        <w:rPr>
          <w:rFonts w:ascii="Arial" w:hAnsi="Arial" w:cs="Arial"/>
          <w:sz w:val="22"/>
          <w:szCs w:val="22"/>
        </w:rPr>
      </w:pPr>
      <w:r w:rsidRPr="00CE4CA3">
        <w:rPr>
          <w:rStyle w:val="Strong"/>
          <w:rFonts w:ascii="Arial" w:eastAsiaTheme="majorEastAsia" w:hAnsi="Arial" w:cs="Arial"/>
          <w:sz w:val="22"/>
          <w:szCs w:val="22"/>
        </w:rPr>
        <w:t>Innovative Therapies:</w:t>
      </w:r>
      <w:r w:rsidRPr="00CE4CA3">
        <w:rPr>
          <w:rFonts w:ascii="Arial" w:hAnsi="Arial" w:cs="Arial"/>
          <w:sz w:val="22"/>
          <w:szCs w:val="22"/>
        </w:rPr>
        <w:t xml:space="preserve"> Developing and implementing new therapeutic approaches is crucial for addressing treatment-resistant OCD cases. One promising avenue is deep brain stimulation (DBS), which involves implanting electrodes into specific brain regions to modulate neural activity. DBS has shown promising results in alleviating symptoms in severe, refractory OCD cases where other treatments have been ineffective (Fineberg et al., 2015).</w:t>
      </w:r>
    </w:p>
    <w:p w14:paraId="04239B67" w14:textId="77777777" w:rsidR="00CE4CA3" w:rsidRPr="00CE4CA3" w:rsidRDefault="00CE4CA3" w:rsidP="00CE4CA3">
      <w:pPr>
        <w:pStyle w:val="NormalWeb"/>
        <w:spacing w:line="360" w:lineRule="auto"/>
        <w:ind w:left="567"/>
        <w:rPr>
          <w:rFonts w:ascii="Arial" w:hAnsi="Arial" w:cs="Arial"/>
          <w:sz w:val="22"/>
          <w:szCs w:val="22"/>
        </w:rPr>
      </w:pPr>
      <w:r w:rsidRPr="00CE4CA3">
        <w:rPr>
          <w:rFonts w:ascii="Arial" w:hAnsi="Arial" w:cs="Arial"/>
          <w:sz w:val="22"/>
          <w:szCs w:val="22"/>
        </w:rPr>
        <w:t>Furthermore, exploring the potential of digital and online interventions can significantly enhance access to OCD care. Digital platforms can provide therapeutic support, symptom monitoring, and psychoeducation remotely, thereby reaching individuals who may face barriers to accessing traditional face-to-face therapy (Fineberg et al., 2015).</w:t>
      </w:r>
    </w:p>
    <w:p w14:paraId="650D7843" w14:textId="77777777" w:rsidR="00CE4CA3" w:rsidRPr="00CE4CA3" w:rsidRDefault="00CE4CA3" w:rsidP="00800F5C">
      <w:pPr>
        <w:pStyle w:val="NormalWeb"/>
        <w:numPr>
          <w:ilvl w:val="0"/>
          <w:numId w:val="4"/>
        </w:numPr>
        <w:spacing w:line="360" w:lineRule="auto"/>
        <w:ind w:left="567"/>
        <w:rPr>
          <w:rFonts w:ascii="Arial" w:hAnsi="Arial" w:cs="Arial"/>
          <w:sz w:val="22"/>
          <w:szCs w:val="22"/>
        </w:rPr>
      </w:pPr>
      <w:r w:rsidRPr="00CE4CA3">
        <w:rPr>
          <w:rStyle w:val="Strong"/>
          <w:rFonts w:ascii="Arial" w:eastAsiaTheme="majorEastAsia" w:hAnsi="Arial" w:cs="Arial"/>
          <w:sz w:val="22"/>
          <w:szCs w:val="22"/>
        </w:rPr>
        <w:t>Integrated Care Models:</w:t>
      </w:r>
      <w:r w:rsidRPr="00CE4CA3">
        <w:rPr>
          <w:rFonts w:ascii="Arial" w:hAnsi="Arial" w:cs="Arial"/>
          <w:sz w:val="22"/>
          <w:szCs w:val="22"/>
        </w:rPr>
        <w:t xml:space="preserve"> Promoting integrated care models that foster collaboration between primary care providers, mental health specialists, and community support services is essential. Integrated care ensures continuity of care, facilitates early intervention, and addresses the complex needs of individuals with OCD. This approach includes seamless referrals, shared treatment planning, and coordinated support across different healthcare settings (Fineberg et al., 2015).</w:t>
      </w:r>
    </w:p>
    <w:p w14:paraId="50CB84DF" w14:textId="77777777" w:rsidR="00CE4CA3" w:rsidRPr="00CE4CA3" w:rsidRDefault="00CE4CA3" w:rsidP="00800F5C">
      <w:pPr>
        <w:pStyle w:val="NormalWeb"/>
        <w:numPr>
          <w:ilvl w:val="0"/>
          <w:numId w:val="4"/>
        </w:numPr>
        <w:spacing w:line="360" w:lineRule="auto"/>
        <w:ind w:left="567"/>
        <w:rPr>
          <w:rFonts w:ascii="Arial" w:hAnsi="Arial" w:cs="Arial"/>
          <w:sz w:val="22"/>
          <w:szCs w:val="22"/>
        </w:rPr>
      </w:pPr>
      <w:r w:rsidRPr="00CE4CA3">
        <w:rPr>
          <w:rStyle w:val="Strong"/>
          <w:rFonts w:ascii="Arial" w:eastAsiaTheme="majorEastAsia" w:hAnsi="Arial" w:cs="Arial"/>
          <w:sz w:val="22"/>
          <w:szCs w:val="22"/>
        </w:rPr>
        <w:lastRenderedPageBreak/>
        <w:t>Research and Innovation:</w:t>
      </w:r>
      <w:r w:rsidRPr="00CE4CA3">
        <w:rPr>
          <w:rFonts w:ascii="Arial" w:hAnsi="Arial" w:cs="Arial"/>
          <w:sz w:val="22"/>
          <w:szCs w:val="22"/>
        </w:rPr>
        <w:t xml:space="preserve"> Continued investment in research is vital for advancing our understanding of OCD and developing novel treatment modalities. Funding initiatives should support studies investigating the underlying neurobiological mechanisms of OCD, evaluating treatment outcomes, and identifying predictors of treatment response. By fostering innovation and scientific inquiry, we can expand our treatment arsenal and improve outcomes for individuals living with OCD (Fineberg et al., 2015).</w:t>
      </w:r>
    </w:p>
    <w:p w14:paraId="3A25AAEA" w14:textId="77777777" w:rsidR="00CE4CA3" w:rsidRPr="00CE4CA3" w:rsidRDefault="00CE4CA3" w:rsidP="00CE4CA3">
      <w:pPr>
        <w:pStyle w:val="NormalWeb"/>
        <w:spacing w:line="360" w:lineRule="auto"/>
        <w:ind w:left="567"/>
        <w:rPr>
          <w:rFonts w:ascii="Arial" w:hAnsi="Arial" w:cs="Arial"/>
          <w:sz w:val="22"/>
          <w:szCs w:val="22"/>
        </w:rPr>
      </w:pPr>
    </w:p>
    <w:p w14:paraId="49BEC7D0" w14:textId="77777777" w:rsidR="00681571" w:rsidRPr="00B71975" w:rsidRDefault="00681571" w:rsidP="00800F5C">
      <w:pPr>
        <w:pStyle w:val="Heading3"/>
        <w:numPr>
          <w:ilvl w:val="0"/>
          <w:numId w:val="3"/>
        </w:numPr>
        <w:spacing w:line="360" w:lineRule="auto"/>
        <w:ind w:left="567"/>
        <w:rPr>
          <w:rFonts w:ascii="Arial" w:hAnsi="Arial" w:cs="Arial"/>
          <w:b/>
          <w:bCs/>
          <w:sz w:val="22"/>
          <w:szCs w:val="22"/>
        </w:rPr>
      </w:pPr>
      <w:r w:rsidRPr="00B71975">
        <w:rPr>
          <w:rFonts w:ascii="Arial" w:hAnsi="Arial" w:cs="Arial"/>
          <w:b/>
          <w:bCs/>
          <w:sz w:val="22"/>
          <w:szCs w:val="22"/>
        </w:rPr>
        <w:t>Conclusion</w:t>
      </w:r>
    </w:p>
    <w:p w14:paraId="370456C5" w14:textId="77777777" w:rsidR="00681571" w:rsidRPr="00CE4CA3" w:rsidRDefault="00681571" w:rsidP="00800F5C">
      <w:pPr>
        <w:pStyle w:val="NormalWeb"/>
        <w:numPr>
          <w:ilvl w:val="0"/>
          <w:numId w:val="3"/>
        </w:numPr>
        <w:spacing w:line="360" w:lineRule="auto"/>
        <w:ind w:left="567"/>
        <w:rPr>
          <w:rFonts w:ascii="Arial" w:hAnsi="Arial" w:cs="Arial"/>
          <w:sz w:val="22"/>
          <w:szCs w:val="22"/>
        </w:rPr>
      </w:pPr>
      <w:r w:rsidRPr="00CE4CA3">
        <w:rPr>
          <w:rFonts w:ascii="Arial" w:hAnsi="Arial" w:cs="Arial"/>
          <w:sz w:val="22"/>
          <w:szCs w:val="22"/>
        </w:rPr>
        <w:t>This report underscores the pivotal role of the ICD-10 Chapter 5 classification system in guiding the diagnosis and treatment of schizophrenia and obsessive-compulsive disorder (OCD). These disorders pose substantial challenges due to their complex symptoms and varying clinical presentations, necessitating a comprehensive approach for effective management.</w:t>
      </w:r>
    </w:p>
    <w:p w14:paraId="3C81A619" w14:textId="381F2A23" w:rsidR="00681571" w:rsidRPr="00CE4CA3" w:rsidRDefault="00681571" w:rsidP="00800F5C">
      <w:pPr>
        <w:pStyle w:val="NormalWeb"/>
        <w:numPr>
          <w:ilvl w:val="0"/>
          <w:numId w:val="3"/>
        </w:numPr>
        <w:spacing w:line="360" w:lineRule="auto"/>
        <w:ind w:left="567"/>
        <w:rPr>
          <w:rFonts w:ascii="Arial" w:hAnsi="Arial" w:cs="Arial"/>
          <w:sz w:val="22"/>
          <w:szCs w:val="22"/>
        </w:rPr>
      </w:pPr>
      <w:r w:rsidRPr="00CE4CA3">
        <w:rPr>
          <w:rFonts w:ascii="Arial" w:hAnsi="Arial" w:cs="Arial"/>
          <w:sz w:val="22"/>
          <w:szCs w:val="22"/>
        </w:rPr>
        <w:t>Schizophrenia, encompassing subtypes like paranoid, hebephrenic, catatonic, and undifferentiated schizophrenia, presents with a spectrum of symptoms ranging from hallucinations and delusions to disorgani</w:t>
      </w:r>
      <w:r w:rsidR="00B71975">
        <w:rPr>
          <w:rFonts w:ascii="Arial" w:hAnsi="Arial" w:cs="Arial"/>
          <w:sz w:val="22"/>
          <w:szCs w:val="22"/>
        </w:rPr>
        <w:t>s</w:t>
      </w:r>
      <w:r w:rsidRPr="00CE4CA3">
        <w:rPr>
          <w:rFonts w:ascii="Arial" w:hAnsi="Arial" w:cs="Arial"/>
          <w:sz w:val="22"/>
          <w:szCs w:val="22"/>
        </w:rPr>
        <w:t xml:space="preserve">ed thinking and negative symptoms (Tandon, Nasrallah, &amp; Keshavan, 2013; Marengo &amp; Harrow, 1997). The classification system aids clinicians in accurately identifying these symptoms and tailoring </w:t>
      </w:r>
      <w:r w:rsidR="00EF1049" w:rsidRPr="00CE4CA3">
        <w:rPr>
          <w:rFonts w:ascii="Arial" w:hAnsi="Arial" w:cs="Arial"/>
          <w:sz w:val="22"/>
          <w:szCs w:val="22"/>
        </w:rPr>
        <w:t>interventions,</w:t>
      </w:r>
      <w:r w:rsidRPr="00CE4CA3">
        <w:rPr>
          <w:rFonts w:ascii="Arial" w:hAnsi="Arial" w:cs="Arial"/>
          <w:sz w:val="22"/>
          <w:szCs w:val="22"/>
        </w:rPr>
        <w:t xml:space="preserve"> accordingly, ensuring individuals receive appropriate treatment to mitigate their impact (American Psychiatric Association, 2013).</w:t>
      </w:r>
    </w:p>
    <w:p w14:paraId="54CDE173" w14:textId="03614062" w:rsidR="00681571" w:rsidRPr="00CE4CA3" w:rsidRDefault="00681571" w:rsidP="00800F5C">
      <w:pPr>
        <w:pStyle w:val="NormalWeb"/>
        <w:numPr>
          <w:ilvl w:val="0"/>
          <w:numId w:val="3"/>
        </w:numPr>
        <w:spacing w:line="360" w:lineRule="auto"/>
        <w:ind w:left="567"/>
        <w:rPr>
          <w:rFonts w:ascii="Arial" w:hAnsi="Arial" w:cs="Arial"/>
          <w:sz w:val="22"/>
          <w:szCs w:val="22"/>
        </w:rPr>
      </w:pPr>
      <w:r w:rsidRPr="00CE4CA3">
        <w:rPr>
          <w:rFonts w:ascii="Arial" w:hAnsi="Arial" w:cs="Arial"/>
          <w:sz w:val="22"/>
          <w:szCs w:val="22"/>
        </w:rPr>
        <w:lastRenderedPageBreak/>
        <w:t>Similarly, OCD, characteri</w:t>
      </w:r>
      <w:r w:rsidR="00B71975">
        <w:rPr>
          <w:rFonts w:ascii="Arial" w:hAnsi="Arial" w:cs="Arial"/>
          <w:sz w:val="22"/>
          <w:szCs w:val="22"/>
        </w:rPr>
        <w:t>s</w:t>
      </w:r>
      <w:r w:rsidRPr="00CE4CA3">
        <w:rPr>
          <w:rFonts w:ascii="Arial" w:hAnsi="Arial" w:cs="Arial"/>
          <w:sz w:val="22"/>
          <w:szCs w:val="22"/>
        </w:rPr>
        <w:t xml:space="preserve">ed by intrusive obsessions and compulsive </w:t>
      </w:r>
      <w:r w:rsidR="00EF1049" w:rsidRPr="00CE4CA3">
        <w:rPr>
          <w:rFonts w:ascii="Arial" w:hAnsi="Arial" w:cs="Arial"/>
          <w:sz w:val="22"/>
          <w:szCs w:val="22"/>
        </w:rPr>
        <w:t>behaviours</w:t>
      </w:r>
      <w:r w:rsidRPr="00CE4CA3">
        <w:rPr>
          <w:rFonts w:ascii="Arial" w:hAnsi="Arial" w:cs="Arial"/>
          <w:sz w:val="22"/>
          <w:szCs w:val="22"/>
        </w:rPr>
        <w:t>, significantly disrupts daily life and social functioning (Stein et al., 2016; Fineberg et al., 2015). The ICD-10 classification (F42) provides a framework for diagnosing OCD based on the distress and impairment caused by these symptoms, guiding the use of therapies like selective serotonin reuptake inhibitors (SSRIs) and cognitive-</w:t>
      </w:r>
      <w:r w:rsidR="00EF1049" w:rsidRPr="00CE4CA3">
        <w:rPr>
          <w:rFonts w:ascii="Arial" w:hAnsi="Arial" w:cs="Arial"/>
          <w:sz w:val="22"/>
          <w:szCs w:val="22"/>
        </w:rPr>
        <w:t>behavioural</w:t>
      </w:r>
      <w:r w:rsidRPr="00CE4CA3">
        <w:rPr>
          <w:rFonts w:ascii="Arial" w:hAnsi="Arial" w:cs="Arial"/>
          <w:sz w:val="22"/>
          <w:szCs w:val="22"/>
        </w:rPr>
        <w:t xml:space="preserve"> therapy (CBT) to alleviate symptoms and improve overall well-being (Franklin &amp; </w:t>
      </w:r>
      <w:proofErr w:type="spellStart"/>
      <w:r w:rsidRPr="00CE4CA3">
        <w:rPr>
          <w:rFonts w:ascii="Arial" w:hAnsi="Arial" w:cs="Arial"/>
          <w:sz w:val="22"/>
          <w:szCs w:val="22"/>
        </w:rPr>
        <w:t>Foa</w:t>
      </w:r>
      <w:proofErr w:type="spellEnd"/>
      <w:r w:rsidRPr="00CE4CA3">
        <w:rPr>
          <w:rFonts w:ascii="Arial" w:hAnsi="Arial" w:cs="Arial"/>
          <w:sz w:val="22"/>
          <w:szCs w:val="22"/>
        </w:rPr>
        <w:t>, 2011).</w:t>
      </w:r>
    </w:p>
    <w:p w14:paraId="794EE6D8" w14:textId="64C005B5" w:rsidR="00681571" w:rsidRPr="00CE4CA3" w:rsidRDefault="00681571" w:rsidP="00800F5C">
      <w:pPr>
        <w:pStyle w:val="NormalWeb"/>
        <w:numPr>
          <w:ilvl w:val="0"/>
          <w:numId w:val="3"/>
        </w:numPr>
        <w:spacing w:line="360" w:lineRule="auto"/>
        <w:ind w:left="567"/>
        <w:rPr>
          <w:rFonts w:ascii="Arial" w:hAnsi="Arial" w:cs="Arial"/>
          <w:sz w:val="22"/>
          <w:szCs w:val="22"/>
        </w:rPr>
      </w:pPr>
      <w:r w:rsidRPr="00CE4CA3">
        <w:rPr>
          <w:rFonts w:ascii="Arial" w:hAnsi="Arial" w:cs="Arial"/>
          <w:sz w:val="22"/>
          <w:szCs w:val="22"/>
        </w:rPr>
        <w:t>While substantial progress has been achieved in the understanding and treatment of these disorders, several challenges persist. These include the need for personali</w:t>
      </w:r>
      <w:r w:rsidR="00B71975">
        <w:rPr>
          <w:rFonts w:ascii="Arial" w:hAnsi="Arial" w:cs="Arial"/>
          <w:sz w:val="22"/>
          <w:szCs w:val="22"/>
        </w:rPr>
        <w:t>s</w:t>
      </w:r>
      <w:r w:rsidRPr="00CE4CA3">
        <w:rPr>
          <w:rFonts w:ascii="Arial" w:hAnsi="Arial" w:cs="Arial"/>
          <w:sz w:val="22"/>
          <w:szCs w:val="22"/>
        </w:rPr>
        <w:t>ed medicine approaches tailored to individual symptom profiles, early intervention strategies to prevent long-term disability, and ongoing research into innovative therapies that can complement existing treatments (Collins &amp; Varmus, 2015; McGrath et al., 2016).</w:t>
      </w:r>
    </w:p>
    <w:p w14:paraId="019940B1" w14:textId="77777777" w:rsidR="00EF1049" w:rsidRPr="00CE4CA3" w:rsidRDefault="00EF1049" w:rsidP="00800F5C">
      <w:pPr>
        <w:numPr>
          <w:ilvl w:val="0"/>
          <w:numId w:val="3"/>
        </w:numPr>
        <w:spacing w:before="100" w:beforeAutospacing="1" w:after="100" w:afterAutospacing="1" w:line="360" w:lineRule="auto"/>
        <w:ind w:left="567" w:hanging="976"/>
        <w:rPr>
          <w:rFonts w:ascii="Arial" w:eastAsia="Times New Roman" w:hAnsi="Arial" w:cs="Arial"/>
          <w:kern w:val="0"/>
          <w:sz w:val="22"/>
          <w:szCs w:val="22"/>
          <w:lang w:eastAsia="en-GB"/>
          <w14:ligatures w14:val="none"/>
        </w:rPr>
      </w:pPr>
    </w:p>
    <w:p w14:paraId="386B14ED" w14:textId="648947ED" w:rsidR="004F3693" w:rsidRPr="004F3693" w:rsidRDefault="004F3693" w:rsidP="00CE4CA3">
      <w:pPr>
        <w:spacing w:before="100" w:beforeAutospacing="1" w:after="100" w:afterAutospacing="1" w:line="360" w:lineRule="auto"/>
        <w:ind w:left="567"/>
        <w:rPr>
          <w:rFonts w:ascii="Arial" w:eastAsia="Times New Roman" w:hAnsi="Arial" w:cs="Arial"/>
          <w:kern w:val="0"/>
          <w:sz w:val="22"/>
          <w:szCs w:val="22"/>
          <w:lang w:eastAsia="en-GB"/>
          <w14:ligatures w14:val="none"/>
        </w:rPr>
      </w:pPr>
      <w:r w:rsidRPr="004F3693">
        <w:rPr>
          <w:rFonts w:ascii="Arial" w:eastAsia="Times New Roman" w:hAnsi="Arial" w:cs="Arial"/>
          <w:b/>
          <w:bCs/>
          <w:kern w:val="0"/>
          <w:sz w:val="22"/>
          <w:szCs w:val="22"/>
          <w:lang w:eastAsia="en-GB"/>
          <w14:ligatures w14:val="none"/>
        </w:rPr>
        <w:t>6. References</w:t>
      </w:r>
    </w:p>
    <w:p w14:paraId="3574188C" w14:textId="4B803EA0"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Abramowitz, J.S., Taylor, S. and McKay, D. (2009) </w:t>
      </w:r>
      <w:r w:rsidRPr="00800F5C">
        <w:rPr>
          <w:rStyle w:val="Emphasis"/>
          <w:rFonts w:ascii="Arial" w:eastAsiaTheme="majorEastAsia" w:hAnsi="Arial" w:cs="Arial"/>
          <w:sz w:val="22"/>
          <w:szCs w:val="22"/>
        </w:rPr>
        <w:t>obsessive-compulsive disorder</w:t>
      </w:r>
      <w:r w:rsidRPr="00800F5C">
        <w:rPr>
          <w:rFonts w:ascii="Arial" w:hAnsi="Arial" w:cs="Arial"/>
          <w:sz w:val="22"/>
          <w:szCs w:val="22"/>
        </w:rPr>
        <w:t>. 1st ed. Oxford: Oxford University Press.</w:t>
      </w:r>
    </w:p>
    <w:p w14:paraId="41DE84FB"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American Psychiatric Association (2013) </w:t>
      </w:r>
      <w:r w:rsidRPr="00800F5C">
        <w:rPr>
          <w:rStyle w:val="Emphasis"/>
          <w:rFonts w:ascii="Arial" w:eastAsiaTheme="majorEastAsia" w:hAnsi="Arial" w:cs="Arial"/>
          <w:sz w:val="22"/>
          <w:szCs w:val="22"/>
        </w:rPr>
        <w:t>Diagnostic and Statistical Manual of Mental Disorders (DSM-5)</w:t>
      </w:r>
      <w:r w:rsidRPr="00800F5C">
        <w:rPr>
          <w:rFonts w:ascii="Arial" w:hAnsi="Arial" w:cs="Arial"/>
          <w:sz w:val="22"/>
          <w:szCs w:val="22"/>
        </w:rPr>
        <w:t>. 5th ed. Arlington, VA: American Psychiatric Publishing.</w:t>
      </w:r>
    </w:p>
    <w:p w14:paraId="10A06E06"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Bleuler, E. (1950) </w:t>
      </w:r>
      <w:r w:rsidRPr="00800F5C">
        <w:rPr>
          <w:rStyle w:val="Emphasis"/>
          <w:rFonts w:ascii="Arial" w:eastAsiaTheme="majorEastAsia" w:hAnsi="Arial" w:cs="Arial"/>
          <w:sz w:val="22"/>
          <w:szCs w:val="22"/>
        </w:rPr>
        <w:t>Dementia Praecox or the Group of Schizophrenias</w:t>
      </w:r>
      <w:r w:rsidRPr="00800F5C">
        <w:rPr>
          <w:rFonts w:ascii="Arial" w:hAnsi="Arial" w:cs="Arial"/>
          <w:sz w:val="22"/>
          <w:szCs w:val="22"/>
        </w:rPr>
        <w:t>. New York: International Universities Press.</w:t>
      </w:r>
    </w:p>
    <w:p w14:paraId="75A991AD"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Bond, G.R. and Drake, R.E. (2014) 'The critical ingredients of assertive community treatment', </w:t>
      </w:r>
      <w:r w:rsidRPr="00800F5C">
        <w:rPr>
          <w:rStyle w:val="Emphasis"/>
          <w:rFonts w:ascii="Arial" w:eastAsiaTheme="majorEastAsia" w:hAnsi="Arial" w:cs="Arial"/>
          <w:sz w:val="22"/>
          <w:szCs w:val="22"/>
        </w:rPr>
        <w:t>World Psychiatry</w:t>
      </w:r>
      <w:r w:rsidRPr="00800F5C">
        <w:rPr>
          <w:rFonts w:ascii="Arial" w:hAnsi="Arial" w:cs="Arial"/>
          <w:sz w:val="22"/>
          <w:szCs w:val="22"/>
        </w:rPr>
        <w:t>, 13(1), pp. 64-67.</w:t>
      </w:r>
    </w:p>
    <w:p w14:paraId="05468E37"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Collins, F.S. and Varmus, H. (2015) 'A new initiative on precision medicine', </w:t>
      </w:r>
      <w:r w:rsidRPr="00800F5C">
        <w:rPr>
          <w:rStyle w:val="Emphasis"/>
          <w:rFonts w:ascii="Arial" w:eastAsiaTheme="majorEastAsia" w:hAnsi="Arial" w:cs="Arial"/>
          <w:sz w:val="22"/>
          <w:szCs w:val="22"/>
        </w:rPr>
        <w:t>New England Journal of Medicine</w:t>
      </w:r>
      <w:r w:rsidRPr="00800F5C">
        <w:rPr>
          <w:rFonts w:ascii="Arial" w:hAnsi="Arial" w:cs="Arial"/>
          <w:sz w:val="22"/>
          <w:szCs w:val="22"/>
        </w:rPr>
        <w:t>, 372(9), pp. 793-795.</w:t>
      </w:r>
    </w:p>
    <w:p w14:paraId="7ECA8AE6"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Davidson, L. (2003) </w:t>
      </w:r>
      <w:r w:rsidRPr="00800F5C">
        <w:rPr>
          <w:rStyle w:val="Emphasis"/>
          <w:rFonts w:ascii="Arial" w:eastAsiaTheme="majorEastAsia" w:hAnsi="Arial" w:cs="Arial"/>
          <w:sz w:val="22"/>
          <w:szCs w:val="22"/>
        </w:rPr>
        <w:t>Living Outside Mental Illness: Qualitative Studies of Recovery in Schizophrenia</w:t>
      </w:r>
      <w:r w:rsidRPr="00800F5C">
        <w:rPr>
          <w:rFonts w:ascii="Arial" w:hAnsi="Arial" w:cs="Arial"/>
          <w:sz w:val="22"/>
          <w:szCs w:val="22"/>
        </w:rPr>
        <w:t>. New York: New York University Press.</w:t>
      </w:r>
    </w:p>
    <w:p w14:paraId="3B3F9F3A"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Dixon, L., Perkins, D. and Calmes, C. (2010) 'Guiding recovery: Family education', </w:t>
      </w:r>
      <w:r w:rsidRPr="00800F5C">
        <w:rPr>
          <w:rStyle w:val="Emphasis"/>
          <w:rFonts w:ascii="Arial" w:eastAsiaTheme="majorEastAsia" w:hAnsi="Arial" w:cs="Arial"/>
          <w:sz w:val="22"/>
          <w:szCs w:val="22"/>
        </w:rPr>
        <w:t>Schizophrenia Bulletin</w:t>
      </w:r>
      <w:r w:rsidRPr="00800F5C">
        <w:rPr>
          <w:rFonts w:ascii="Arial" w:hAnsi="Arial" w:cs="Arial"/>
          <w:sz w:val="22"/>
          <w:szCs w:val="22"/>
        </w:rPr>
        <w:t>, 36(1), pp. 45-50.</w:t>
      </w:r>
    </w:p>
    <w:p w14:paraId="12CC4FB6"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Fineberg, N.A., et al. (2015) 'Pharmacological treatment of obsessive-compulsive disorder: Evidence-based treatment and beyond', </w:t>
      </w:r>
      <w:r w:rsidRPr="00800F5C">
        <w:rPr>
          <w:rStyle w:val="Emphasis"/>
          <w:rFonts w:ascii="Arial" w:eastAsiaTheme="majorEastAsia" w:hAnsi="Arial" w:cs="Arial"/>
          <w:sz w:val="22"/>
          <w:szCs w:val="22"/>
        </w:rPr>
        <w:t>International Journal of Neuropsychopharmacology</w:t>
      </w:r>
      <w:r w:rsidRPr="00800F5C">
        <w:rPr>
          <w:rFonts w:ascii="Arial" w:hAnsi="Arial" w:cs="Arial"/>
          <w:sz w:val="22"/>
          <w:szCs w:val="22"/>
        </w:rPr>
        <w:t>, 18(12), pyv098.</w:t>
      </w:r>
    </w:p>
    <w:p w14:paraId="431AB236"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Fink, M. and Taylor, M.A. (2009) </w:t>
      </w:r>
      <w:r w:rsidRPr="00800F5C">
        <w:rPr>
          <w:rStyle w:val="Emphasis"/>
          <w:rFonts w:ascii="Arial" w:eastAsiaTheme="majorEastAsia" w:hAnsi="Arial" w:cs="Arial"/>
          <w:sz w:val="22"/>
          <w:szCs w:val="22"/>
        </w:rPr>
        <w:t>Catatonia: A clinician’s guide to diagnosis and treatment</w:t>
      </w:r>
      <w:r w:rsidRPr="00800F5C">
        <w:rPr>
          <w:rFonts w:ascii="Arial" w:hAnsi="Arial" w:cs="Arial"/>
          <w:sz w:val="22"/>
          <w:szCs w:val="22"/>
        </w:rPr>
        <w:t>. Cambridge: Cambridge University Press.</w:t>
      </w:r>
    </w:p>
    <w:p w14:paraId="7233AB30" w14:textId="1F2EE8F4"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Franklin, M.E. and </w:t>
      </w:r>
      <w:proofErr w:type="spellStart"/>
      <w:r w:rsidRPr="00800F5C">
        <w:rPr>
          <w:rFonts w:ascii="Arial" w:hAnsi="Arial" w:cs="Arial"/>
          <w:sz w:val="22"/>
          <w:szCs w:val="22"/>
        </w:rPr>
        <w:t>Foa</w:t>
      </w:r>
      <w:proofErr w:type="spellEnd"/>
      <w:r w:rsidRPr="00800F5C">
        <w:rPr>
          <w:rFonts w:ascii="Arial" w:hAnsi="Arial" w:cs="Arial"/>
          <w:sz w:val="22"/>
          <w:szCs w:val="22"/>
        </w:rPr>
        <w:t xml:space="preserve">, E.B. (2011) 'Treatment of </w:t>
      </w:r>
      <w:r w:rsidRPr="00800F5C">
        <w:rPr>
          <w:rFonts w:ascii="Arial" w:hAnsi="Arial" w:cs="Arial"/>
          <w:sz w:val="22"/>
          <w:szCs w:val="22"/>
        </w:rPr>
        <w:t>obsessive-compulsive</w:t>
      </w:r>
      <w:r w:rsidRPr="00800F5C">
        <w:rPr>
          <w:rFonts w:ascii="Arial" w:hAnsi="Arial" w:cs="Arial"/>
          <w:sz w:val="22"/>
          <w:szCs w:val="22"/>
        </w:rPr>
        <w:t xml:space="preserve"> disorder', </w:t>
      </w:r>
      <w:r w:rsidRPr="00800F5C">
        <w:rPr>
          <w:rStyle w:val="Emphasis"/>
          <w:rFonts w:ascii="Arial" w:eastAsiaTheme="majorEastAsia" w:hAnsi="Arial" w:cs="Arial"/>
          <w:sz w:val="22"/>
          <w:szCs w:val="22"/>
        </w:rPr>
        <w:t>Annual Review of Clinical Psychology</w:t>
      </w:r>
      <w:r w:rsidRPr="00800F5C">
        <w:rPr>
          <w:rFonts w:ascii="Arial" w:hAnsi="Arial" w:cs="Arial"/>
          <w:sz w:val="22"/>
          <w:szCs w:val="22"/>
        </w:rPr>
        <w:t>, 7, pp. 229-243.</w:t>
      </w:r>
    </w:p>
    <w:p w14:paraId="433B4E04"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Husted, J.R. and Shapira, N.A. (2004) 'A review of the treatment for refractory obsessive-compulsive disorder: From medicine to deep brain stimulation', </w:t>
      </w:r>
      <w:r w:rsidRPr="00800F5C">
        <w:rPr>
          <w:rStyle w:val="Emphasis"/>
          <w:rFonts w:ascii="Arial" w:eastAsiaTheme="majorEastAsia" w:hAnsi="Arial" w:cs="Arial"/>
          <w:sz w:val="22"/>
          <w:szCs w:val="22"/>
        </w:rPr>
        <w:t>CNS Spectrums</w:t>
      </w:r>
      <w:r w:rsidRPr="00800F5C">
        <w:rPr>
          <w:rFonts w:ascii="Arial" w:hAnsi="Arial" w:cs="Arial"/>
          <w:sz w:val="22"/>
          <w:szCs w:val="22"/>
        </w:rPr>
        <w:t>, 9(11), pp. 833-847.</w:t>
      </w:r>
    </w:p>
    <w:p w14:paraId="552CD9C7"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Koran, L.M., et al. (2007) 'Practice guideline for the treatment of patients with obsessive-compulsive disorder', </w:t>
      </w:r>
      <w:r w:rsidRPr="00800F5C">
        <w:rPr>
          <w:rStyle w:val="Emphasis"/>
          <w:rFonts w:ascii="Arial" w:eastAsiaTheme="majorEastAsia" w:hAnsi="Arial" w:cs="Arial"/>
          <w:sz w:val="22"/>
          <w:szCs w:val="22"/>
        </w:rPr>
        <w:t>American Journal of Psychiatry</w:t>
      </w:r>
      <w:r w:rsidRPr="00800F5C">
        <w:rPr>
          <w:rFonts w:ascii="Arial" w:hAnsi="Arial" w:cs="Arial"/>
          <w:sz w:val="22"/>
          <w:szCs w:val="22"/>
        </w:rPr>
        <w:t>, 164(7), pp. 5-53.</w:t>
      </w:r>
    </w:p>
    <w:p w14:paraId="34AB7778"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Kurtz, M.M. and </w:t>
      </w:r>
      <w:proofErr w:type="spellStart"/>
      <w:r w:rsidRPr="00800F5C">
        <w:rPr>
          <w:rFonts w:ascii="Arial" w:hAnsi="Arial" w:cs="Arial"/>
          <w:sz w:val="22"/>
          <w:szCs w:val="22"/>
        </w:rPr>
        <w:t>Mueser</w:t>
      </w:r>
      <w:proofErr w:type="spellEnd"/>
      <w:r w:rsidRPr="00800F5C">
        <w:rPr>
          <w:rFonts w:ascii="Arial" w:hAnsi="Arial" w:cs="Arial"/>
          <w:sz w:val="22"/>
          <w:szCs w:val="22"/>
        </w:rPr>
        <w:t xml:space="preserve">, K.T. (2008) 'A meta-analysis of controlled research on social skills training for schizophrenia', </w:t>
      </w:r>
      <w:r w:rsidRPr="00800F5C">
        <w:rPr>
          <w:rStyle w:val="Emphasis"/>
          <w:rFonts w:ascii="Arial" w:eastAsiaTheme="majorEastAsia" w:hAnsi="Arial" w:cs="Arial"/>
          <w:sz w:val="22"/>
          <w:szCs w:val="22"/>
        </w:rPr>
        <w:t>Journal of Consulting and Clinical Psychology</w:t>
      </w:r>
      <w:r w:rsidRPr="00800F5C">
        <w:rPr>
          <w:rFonts w:ascii="Arial" w:hAnsi="Arial" w:cs="Arial"/>
          <w:sz w:val="22"/>
          <w:szCs w:val="22"/>
        </w:rPr>
        <w:t>, 76(3), pp. 491-504.</w:t>
      </w:r>
    </w:p>
    <w:p w14:paraId="3112F7B5"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Leucht, S., et al. (2013) 'Antipsychotic drugs versus placebo for relapse prevention in schizophrenia: A systematic review and meta-analysis', </w:t>
      </w:r>
      <w:r w:rsidRPr="00800F5C">
        <w:rPr>
          <w:rStyle w:val="Emphasis"/>
          <w:rFonts w:ascii="Arial" w:eastAsiaTheme="majorEastAsia" w:hAnsi="Arial" w:cs="Arial"/>
          <w:sz w:val="22"/>
          <w:szCs w:val="22"/>
        </w:rPr>
        <w:t>Lancet</w:t>
      </w:r>
      <w:r w:rsidRPr="00800F5C">
        <w:rPr>
          <w:rFonts w:ascii="Arial" w:hAnsi="Arial" w:cs="Arial"/>
          <w:sz w:val="22"/>
          <w:szCs w:val="22"/>
        </w:rPr>
        <w:t>, 379(9831), pp. 2063-2071.</w:t>
      </w:r>
    </w:p>
    <w:p w14:paraId="3FB5AEAD"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Marengo, J.T. and Harrow, M. (1997) 'Schizophrenia symptoms: The need for heightened diagnostic specificity', </w:t>
      </w:r>
      <w:r w:rsidRPr="00800F5C">
        <w:rPr>
          <w:rStyle w:val="Emphasis"/>
          <w:rFonts w:ascii="Arial" w:eastAsiaTheme="majorEastAsia" w:hAnsi="Arial" w:cs="Arial"/>
          <w:sz w:val="22"/>
          <w:szCs w:val="22"/>
        </w:rPr>
        <w:t>Schizophrenia Bulletin</w:t>
      </w:r>
      <w:r w:rsidRPr="00800F5C">
        <w:rPr>
          <w:rFonts w:ascii="Arial" w:hAnsi="Arial" w:cs="Arial"/>
          <w:sz w:val="22"/>
          <w:szCs w:val="22"/>
        </w:rPr>
        <w:t>, 23(4), pp. 663-673.</w:t>
      </w:r>
    </w:p>
    <w:p w14:paraId="37FAE71C"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McGrath, J.J., et al. (2016) 'Schizophrenia: A concise overview of incidence, prevalence, and mortality', </w:t>
      </w:r>
      <w:r w:rsidRPr="00800F5C">
        <w:rPr>
          <w:rStyle w:val="Emphasis"/>
          <w:rFonts w:ascii="Arial" w:eastAsiaTheme="majorEastAsia" w:hAnsi="Arial" w:cs="Arial"/>
          <w:sz w:val="22"/>
          <w:szCs w:val="22"/>
        </w:rPr>
        <w:t>Epidemiologic Reviews</w:t>
      </w:r>
      <w:r w:rsidRPr="00800F5C">
        <w:rPr>
          <w:rFonts w:ascii="Arial" w:hAnsi="Arial" w:cs="Arial"/>
          <w:sz w:val="22"/>
          <w:szCs w:val="22"/>
        </w:rPr>
        <w:t>, 38(1), pp. 105-113.</w:t>
      </w:r>
    </w:p>
    <w:p w14:paraId="2F80E2DB"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Murray, C.J.L. and Lopez, A.D. (1996) </w:t>
      </w:r>
      <w:r w:rsidRPr="00800F5C">
        <w:rPr>
          <w:rStyle w:val="Emphasis"/>
          <w:rFonts w:ascii="Arial" w:eastAsiaTheme="majorEastAsia" w:hAnsi="Arial" w:cs="Arial"/>
          <w:sz w:val="22"/>
          <w:szCs w:val="22"/>
        </w:rPr>
        <w:t>The Global Burden of Disease: A comprehensive assessment of mortality and disability from diseases, injuries, and risk factors in 1990 and projected to 2020</w:t>
      </w:r>
      <w:r w:rsidRPr="00800F5C">
        <w:rPr>
          <w:rFonts w:ascii="Arial" w:hAnsi="Arial" w:cs="Arial"/>
          <w:sz w:val="22"/>
          <w:szCs w:val="22"/>
        </w:rPr>
        <w:t>. Cambridge: Harvard University Press.</w:t>
      </w:r>
    </w:p>
    <w:p w14:paraId="7E8BC28C" w14:textId="18362C83"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Stein, D.J., et al. (2016) '</w:t>
      </w:r>
      <w:r w:rsidRPr="00800F5C">
        <w:rPr>
          <w:rFonts w:ascii="Arial" w:hAnsi="Arial" w:cs="Arial"/>
          <w:sz w:val="22"/>
          <w:szCs w:val="22"/>
        </w:rPr>
        <w:t>obsessive-compulsive disorder</w:t>
      </w:r>
      <w:r w:rsidRPr="00800F5C">
        <w:rPr>
          <w:rFonts w:ascii="Arial" w:hAnsi="Arial" w:cs="Arial"/>
          <w:sz w:val="22"/>
          <w:szCs w:val="22"/>
        </w:rPr>
        <w:t xml:space="preserve">', </w:t>
      </w:r>
      <w:r w:rsidRPr="00800F5C">
        <w:rPr>
          <w:rStyle w:val="Emphasis"/>
          <w:rFonts w:ascii="Arial" w:eastAsiaTheme="majorEastAsia" w:hAnsi="Arial" w:cs="Arial"/>
          <w:sz w:val="22"/>
          <w:szCs w:val="22"/>
        </w:rPr>
        <w:t>Nature Reviews Disease Primers</w:t>
      </w:r>
      <w:r w:rsidRPr="00800F5C">
        <w:rPr>
          <w:rFonts w:ascii="Arial" w:hAnsi="Arial" w:cs="Arial"/>
          <w:sz w:val="22"/>
          <w:szCs w:val="22"/>
        </w:rPr>
        <w:t>, 2, 16029.</w:t>
      </w:r>
    </w:p>
    <w:p w14:paraId="52B370A4" w14:textId="3E9DAFDB"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Tandon, R., Nasrallah, H.A. and Keshavan, M.S. (2013) 'Schizophrenia, "just the facts" 5. Treatment and </w:t>
      </w:r>
      <w:r>
        <w:rPr>
          <w:rFonts w:ascii="Arial" w:hAnsi="Arial" w:cs="Arial"/>
          <w:sz w:val="22"/>
          <w:szCs w:val="22"/>
        </w:rPr>
        <w:t>prevention</w:t>
      </w:r>
      <w:r w:rsidRPr="00800F5C">
        <w:rPr>
          <w:rFonts w:ascii="Arial" w:hAnsi="Arial" w:cs="Arial"/>
          <w:sz w:val="22"/>
          <w:szCs w:val="22"/>
        </w:rPr>
        <w:t xml:space="preserve">, </w:t>
      </w:r>
      <w:r w:rsidRPr="00800F5C">
        <w:rPr>
          <w:rStyle w:val="Emphasis"/>
          <w:rFonts w:ascii="Arial" w:eastAsiaTheme="majorEastAsia" w:hAnsi="Arial" w:cs="Arial"/>
          <w:sz w:val="22"/>
          <w:szCs w:val="22"/>
        </w:rPr>
        <w:t>Schizophrenia Research</w:t>
      </w:r>
      <w:r w:rsidRPr="00800F5C">
        <w:rPr>
          <w:rFonts w:ascii="Arial" w:hAnsi="Arial" w:cs="Arial"/>
          <w:sz w:val="22"/>
          <w:szCs w:val="22"/>
        </w:rPr>
        <w:t>, 148(1-3), pp. 3-8.</w:t>
      </w:r>
    </w:p>
    <w:p w14:paraId="48F5201D"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van der Gaag, M., et al. (2013) 'Early detection and intervention strategies for psychosis', </w:t>
      </w:r>
      <w:r w:rsidRPr="00800F5C">
        <w:rPr>
          <w:rStyle w:val="Emphasis"/>
          <w:rFonts w:ascii="Arial" w:eastAsiaTheme="majorEastAsia" w:hAnsi="Arial" w:cs="Arial"/>
          <w:sz w:val="22"/>
          <w:szCs w:val="22"/>
        </w:rPr>
        <w:t>International Review of Psychiatry</w:t>
      </w:r>
      <w:r w:rsidRPr="00800F5C">
        <w:rPr>
          <w:rFonts w:ascii="Arial" w:hAnsi="Arial" w:cs="Arial"/>
          <w:sz w:val="22"/>
          <w:szCs w:val="22"/>
        </w:rPr>
        <w:t>, 25(5), pp. 370-380.</w:t>
      </w:r>
    </w:p>
    <w:p w14:paraId="7EDDDEE2"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WHO (2010) </w:t>
      </w:r>
      <w:r w:rsidRPr="00800F5C">
        <w:rPr>
          <w:rStyle w:val="Emphasis"/>
          <w:rFonts w:ascii="Arial" w:eastAsiaTheme="majorEastAsia" w:hAnsi="Arial" w:cs="Arial"/>
          <w:sz w:val="22"/>
          <w:szCs w:val="22"/>
        </w:rPr>
        <w:t>International Classification of Diseases (ICD-10)</w:t>
      </w:r>
      <w:r w:rsidRPr="00800F5C">
        <w:rPr>
          <w:rFonts w:ascii="Arial" w:hAnsi="Arial" w:cs="Arial"/>
          <w:sz w:val="22"/>
          <w:szCs w:val="22"/>
        </w:rPr>
        <w:t>. 10th ed. Geneva: World Health Organization.</w:t>
      </w:r>
    </w:p>
    <w:p w14:paraId="20BC88F4" w14:textId="77777777" w:rsidR="00800F5C" w:rsidRPr="00800F5C" w:rsidRDefault="00800F5C" w:rsidP="00800F5C">
      <w:pPr>
        <w:pStyle w:val="NormalWeb"/>
        <w:ind w:left="540"/>
        <w:rPr>
          <w:rFonts w:ascii="Arial" w:hAnsi="Arial" w:cs="Arial"/>
          <w:sz w:val="22"/>
          <w:szCs w:val="22"/>
        </w:rPr>
      </w:pPr>
      <w:r w:rsidRPr="00800F5C">
        <w:rPr>
          <w:rFonts w:ascii="Arial" w:hAnsi="Arial" w:cs="Arial"/>
          <w:sz w:val="22"/>
          <w:szCs w:val="22"/>
        </w:rPr>
        <w:t xml:space="preserve">Wykes, T., et al. (2011) 'Effects of cognitive remediation on cognition and functioning in schizophrenia', </w:t>
      </w:r>
      <w:r w:rsidRPr="00800F5C">
        <w:rPr>
          <w:rStyle w:val="Emphasis"/>
          <w:rFonts w:ascii="Arial" w:eastAsiaTheme="majorEastAsia" w:hAnsi="Arial" w:cs="Arial"/>
          <w:sz w:val="22"/>
          <w:szCs w:val="22"/>
        </w:rPr>
        <w:t>American Journal of Psychiatry</w:t>
      </w:r>
      <w:r w:rsidRPr="00800F5C">
        <w:rPr>
          <w:rFonts w:ascii="Arial" w:hAnsi="Arial" w:cs="Arial"/>
          <w:sz w:val="22"/>
          <w:szCs w:val="22"/>
        </w:rPr>
        <w:t>, 168(5), pp. 472-485.</w:t>
      </w:r>
    </w:p>
    <w:p w14:paraId="55F4A3B4" w14:textId="32E561AD" w:rsidR="00DD6BBD" w:rsidRPr="00800F5C" w:rsidRDefault="00DD6BBD" w:rsidP="00800F5C">
      <w:pPr>
        <w:spacing w:line="360" w:lineRule="auto"/>
        <w:ind w:left="540" w:hanging="567"/>
        <w:rPr>
          <w:rFonts w:ascii="Arial" w:hAnsi="Arial" w:cs="Arial"/>
          <w:sz w:val="22"/>
          <w:szCs w:val="22"/>
        </w:rPr>
      </w:pPr>
    </w:p>
    <w:sectPr w:rsidR="00DD6BBD" w:rsidRPr="00800F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43C31"/>
    <w:multiLevelType w:val="multilevel"/>
    <w:tmpl w:val="D644B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1A5D92"/>
    <w:multiLevelType w:val="multilevel"/>
    <w:tmpl w:val="FCA4D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7E0033B"/>
    <w:multiLevelType w:val="multilevel"/>
    <w:tmpl w:val="1646D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5B5D60"/>
    <w:multiLevelType w:val="multilevel"/>
    <w:tmpl w:val="FCE464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1878767">
    <w:abstractNumId w:val="3"/>
  </w:num>
  <w:num w:numId="2" w16cid:durableId="368067318">
    <w:abstractNumId w:val="0"/>
  </w:num>
  <w:num w:numId="3" w16cid:durableId="644892552">
    <w:abstractNumId w:val="2"/>
  </w:num>
  <w:num w:numId="4" w16cid:durableId="73088282">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C8D"/>
    <w:rsid w:val="00043E80"/>
    <w:rsid w:val="00061F6D"/>
    <w:rsid w:val="000A23BD"/>
    <w:rsid w:val="000A3877"/>
    <w:rsid w:val="000A55C6"/>
    <w:rsid w:val="000F3CA0"/>
    <w:rsid w:val="00143A22"/>
    <w:rsid w:val="001529DE"/>
    <w:rsid w:val="0020050C"/>
    <w:rsid w:val="002378B2"/>
    <w:rsid w:val="00240A83"/>
    <w:rsid w:val="002527F5"/>
    <w:rsid w:val="00291B62"/>
    <w:rsid w:val="002B2C8D"/>
    <w:rsid w:val="002F1EF6"/>
    <w:rsid w:val="002F43A4"/>
    <w:rsid w:val="00300584"/>
    <w:rsid w:val="0036578D"/>
    <w:rsid w:val="00377368"/>
    <w:rsid w:val="00377926"/>
    <w:rsid w:val="003A7B14"/>
    <w:rsid w:val="003D3602"/>
    <w:rsid w:val="004067C7"/>
    <w:rsid w:val="00417931"/>
    <w:rsid w:val="00441677"/>
    <w:rsid w:val="00484E47"/>
    <w:rsid w:val="00490BB8"/>
    <w:rsid w:val="004B4379"/>
    <w:rsid w:val="004F3693"/>
    <w:rsid w:val="00557541"/>
    <w:rsid w:val="005655D1"/>
    <w:rsid w:val="005C04FF"/>
    <w:rsid w:val="005E4823"/>
    <w:rsid w:val="00643371"/>
    <w:rsid w:val="006658F4"/>
    <w:rsid w:val="00681571"/>
    <w:rsid w:val="006B6D78"/>
    <w:rsid w:val="006C2131"/>
    <w:rsid w:val="006D5981"/>
    <w:rsid w:val="006E0796"/>
    <w:rsid w:val="006E4F10"/>
    <w:rsid w:val="00724D63"/>
    <w:rsid w:val="007824A9"/>
    <w:rsid w:val="007D7F11"/>
    <w:rsid w:val="007F11B7"/>
    <w:rsid w:val="00800F5C"/>
    <w:rsid w:val="008105C2"/>
    <w:rsid w:val="00880001"/>
    <w:rsid w:val="008801F6"/>
    <w:rsid w:val="00884331"/>
    <w:rsid w:val="008A7446"/>
    <w:rsid w:val="008A7EFC"/>
    <w:rsid w:val="008C4C06"/>
    <w:rsid w:val="008C5E47"/>
    <w:rsid w:val="008D1C2C"/>
    <w:rsid w:val="008D1C8B"/>
    <w:rsid w:val="008D25C1"/>
    <w:rsid w:val="00913D98"/>
    <w:rsid w:val="0093359B"/>
    <w:rsid w:val="00940307"/>
    <w:rsid w:val="00962CE5"/>
    <w:rsid w:val="00996F46"/>
    <w:rsid w:val="009B1CC4"/>
    <w:rsid w:val="009D59FE"/>
    <w:rsid w:val="009E41BB"/>
    <w:rsid w:val="009F0D18"/>
    <w:rsid w:val="00A1416A"/>
    <w:rsid w:val="00A3766D"/>
    <w:rsid w:val="00A84A3F"/>
    <w:rsid w:val="00A84E07"/>
    <w:rsid w:val="00AA272E"/>
    <w:rsid w:val="00AA636A"/>
    <w:rsid w:val="00AC1773"/>
    <w:rsid w:val="00B04EDC"/>
    <w:rsid w:val="00B22683"/>
    <w:rsid w:val="00B352CC"/>
    <w:rsid w:val="00B55216"/>
    <w:rsid w:val="00B71975"/>
    <w:rsid w:val="00BE34F7"/>
    <w:rsid w:val="00C243B7"/>
    <w:rsid w:val="00C24C5F"/>
    <w:rsid w:val="00C31A45"/>
    <w:rsid w:val="00C723B7"/>
    <w:rsid w:val="00C74A9B"/>
    <w:rsid w:val="00C8718C"/>
    <w:rsid w:val="00C95F30"/>
    <w:rsid w:val="00CE4CA3"/>
    <w:rsid w:val="00CF1DD9"/>
    <w:rsid w:val="00D140BA"/>
    <w:rsid w:val="00D22BC4"/>
    <w:rsid w:val="00D37349"/>
    <w:rsid w:val="00D95D4D"/>
    <w:rsid w:val="00DA5875"/>
    <w:rsid w:val="00DB53F6"/>
    <w:rsid w:val="00DD6BBD"/>
    <w:rsid w:val="00DF2D4A"/>
    <w:rsid w:val="00E0215E"/>
    <w:rsid w:val="00E05303"/>
    <w:rsid w:val="00E56C77"/>
    <w:rsid w:val="00E9553C"/>
    <w:rsid w:val="00E978FC"/>
    <w:rsid w:val="00EE3D1B"/>
    <w:rsid w:val="00EF1049"/>
    <w:rsid w:val="00F40F0F"/>
    <w:rsid w:val="00F45E6D"/>
    <w:rsid w:val="00F704EB"/>
    <w:rsid w:val="00F930BC"/>
    <w:rsid w:val="00F93D83"/>
    <w:rsid w:val="00F94DAA"/>
    <w:rsid w:val="00FA60B1"/>
    <w:rsid w:val="00FC1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B429A3"/>
  <w15:chartTrackingRefBased/>
  <w15:docId w15:val="{8970C777-FF63-4C57-87D2-116C63D2B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2C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2C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2C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2C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2C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2C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2C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2C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2C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2C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2C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2C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2C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2C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2C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2C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2C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2C8D"/>
    <w:rPr>
      <w:rFonts w:eastAsiaTheme="majorEastAsia" w:cstheme="majorBidi"/>
      <w:color w:val="272727" w:themeColor="text1" w:themeTint="D8"/>
    </w:rPr>
  </w:style>
  <w:style w:type="paragraph" w:styleId="Title">
    <w:name w:val="Title"/>
    <w:basedOn w:val="Normal"/>
    <w:next w:val="Normal"/>
    <w:link w:val="TitleChar"/>
    <w:uiPriority w:val="10"/>
    <w:qFormat/>
    <w:rsid w:val="002B2C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2C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2C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2C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2C8D"/>
    <w:pPr>
      <w:spacing w:before="160"/>
      <w:jc w:val="center"/>
    </w:pPr>
    <w:rPr>
      <w:i/>
      <w:iCs/>
      <w:color w:val="404040" w:themeColor="text1" w:themeTint="BF"/>
    </w:rPr>
  </w:style>
  <w:style w:type="character" w:customStyle="1" w:styleId="QuoteChar">
    <w:name w:val="Quote Char"/>
    <w:basedOn w:val="DefaultParagraphFont"/>
    <w:link w:val="Quote"/>
    <w:uiPriority w:val="29"/>
    <w:rsid w:val="002B2C8D"/>
    <w:rPr>
      <w:i/>
      <w:iCs/>
      <w:color w:val="404040" w:themeColor="text1" w:themeTint="BF"/>
    </w:rPr>
  </w:style>
  <w:style w:type="paragraph" w:styleId="ListParagraph">
    <w:name w:val="List Paragraph"/>
    <w:basedOn w:val="Normal"/>
    <w:uiPriority w:val="34"/>
    <w:qFormat/>
    <w:rsid w:val="002B2C8D"/>
    <w:pPr>
      <w:ind w:left="720"/>
      <w:contextualSpacing/>
    </w:pPr>
  </w:style>
  <w:style w:type="character" w:styleId="IntenseEmphasis">
    <w:name w:val="Intense Emphasis"/>
    <w:basedOn w:val="DefaultParagraphFont"/>
    <w:uiPriority w:val="21"/>
    <w:qFormat/>
    <w:rsid w:val="002B2C8D"/>
    <w:rPr>
      <w:i/>
      <w:iCs/>
      <w:color w:val="0F4761" w:themeColor="accent1" w:themeShade="BF"/>
    </w:rPr>
  </w:style>
  <w:style w:type="paragraph" w:styleId="IntenseQuote">
    <w:name w:val="Intense Quote"/>
    <w:basedOn w:val="Normal"/>
    <w:next w:val="Normal"/>
    <w:link w:val="IntenseQuoteChar"/>
    <w:uiPriority w:val="30"/>
    <w:qFormat/>
    <w:rsid w:val="002B2C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2C8D"/>
    <w:rPr>
      <w:i/>
      <w:iCs/>
      <w:color w:val="0F4761" w:themeColor="accent1" w:themeShade="BF"/>
    </w:rPr>
  </w:style>
  <w:style w:type="character" w:styleId="IntenseReference">
    <w:name w:val="Intense Reference"/>
    <w:basedOn w:val="DefaultParagraphFont"/>
    <w:uiPriority w:val="32"/>
    <w:qFormat/>
    <w:rsid w:val="002B2C8D"/>
    <w:rPr>
      <w:b/>
      <w:bCs/>
      <w:smallCaps/>
      <w:color w:val="0F4761" w:themeColor="accent1" w:themeShade="BF"/>
      <w:spacing w:val="5"/>
    </w:rPr>
  </w:style>
  <w:style w:type="paragraph" w:styleId="NormalWeb">
    <w:name w:val="Normal (Web)"/>
    <w:basedOn w:val="Normal"/>
    <w:uiPriority w:val="99"/>
    <w:semiHidden/>
    <w:unhideWhenUsed/>
    <w:rsid w:val="00BE34F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E56C77"/>
    <w:rPr>
      <w:i/>
      <w:iCs/>
    </w:rPr>
  </w:style>
  <w:style w:type="character" w:styleId="Strong">
    <w:name w:val="Strong"/>
    <w:basedOn w:val="DefaultParagraphFont"/>
    <w:uiPriority w:val="22"/>
    <w:qFormat/>
    <w:rsid w:val="008D1C2C"/>
    <w:rPr>
      <w:b/>
      <w:bCs/>
    </w:rPr>
  </w:style>
  <w:style w:type="paragraph" w:styleId="Revision">
    <w:name w:val="Revision"/>
    <w:hidden/>
    <w:uiPriority w:val="99"/>
    <w:semiHidden/>
    <w:rsid w:val="0030058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783471">
      <w:bodyDiv w:val="1"/>
      <w:marLeft w:val="0"/>
      <w:marRight w:val="0"/>
      <w:marTop w:val="0"/>
      <w:marBottom w:val="0"/>
      <w:divBdr>
        <w:top w:val="none" w:sz="0" w:space="0" w:color="auto"/>
        <w:left w:val="none" w:sz="0" w:space="0" w:color="auto"/>
        <w:bottom w:val="none" w:sz="0" w:space="0" w:color="auto"/>
        <w:right w:val="none" w:sz="0" w:space="0" w:color="auto"/>
      </w:divBdr>
    </w:div>
    <w:div w:id="230891316">
      <w:bodyDiv w:val="1"/>
      <w:marLeft w:val="0"/>
      <w:marRight w:val="0"/>
      <w:marTop w:val="0"/>
      <w:marBottom w:val="0"/>
      <w:divBdr>
        <w:top w:val="none" w:sz="0" w:space="0" w:color="auto"/>
        <w:left w:val="none" w:sz="0" w:space="0" w:color="auto"/>
        <w:bottom w:val="none" w:sz="0" w:space="0" w:color="auto"/>
        <w:right w:val="none" w:sz="0" w:space="0" w:color="auto"/>
      </w:divBdr>
    </w:div>
    <w:div w:id="254246846">
      <w:bodyDiv w:val="1"/>
      <w:marLeft w:val="0"/>
      <w:marRight w:val="0"/>
      <w:marTop w:val="0"/>
      <w:marBottom w:val="0"/>
      <w:divBdr>
        <w:top w:val="none" w:sz="0" w:space="0" w:color="auto"/>
        <w:left w:val="none" w:sz="0" w:space="0" w:color="auto"/>
        <w:bottom w:val="none" w:sz="0" w:space="0" w:color="auto"/>
        <w:right w:val="none" w:sz="0" w:space="0" w:color="auto"/>
      </w:divBdr>
    </w:div>
    <w:div w:id="305667038">
      <w:bodyDiv w:val="1"/>
      <w:marLeft w:val="0"/>
      <w:marRight w:val="0"/>
      <w:marTop w:val="0"/>
      <w:marBottom w:val="0"/>
      <w:divBdr>
        <w:top w:val="none" w:sz="0" w:space="0" w:color="auto"/>
        <w:left w:val="none" w:sz="0" w:space="0" w:color="auto"/>
        <w:bottom w:val="none" w:sz="0" w:space="0" w:color="auto"/>
        <w:right w:val="none" w:sz="0" w:space="0" w:color="auto"/>
      </w:divBdr>
      <w:divsChild>
        <w:div w:id="1665089633">
          <w:marLeft w:val="0"/>
          <w:marRight w:val="0"/>
          <w:marTop w:val="0"/>
          <w:marBottom w:val="0"/>
          <w:divBdr>
            <w:top w:val="none" w:sz="0" w:space="0" w:color="auto"/>
            <w:left w:val="none" w:sz="0" w:space="0" w:color="auto"/>
            <w:bottom w:val="none" w:sz="0" w:space="0" w:color="auto"/>
            <w:right w:val="none" w:sz="0" w:space="0" w:color="auto"/>
          </w:divBdr>
          <w:divsChild>
            <w:div w:id="420374448">
              <w:marLeft w:val="0"/>
              <w:marRight w:val="0"/>
              <w:marTop w:val="0"/>
              <w:marBottom w:val="0"/>
              <w:divBdr>
                <w:top w:val="none" w:sz="0" w:space="0" w:color="auto"/>
                <w:left w:val="none" w:sz="0" w:space="0" w:color="auto"/>
                <w:bottom w:val="none" w:sz="0" w:space="0" w:color="auto"/>
                <w:right w:val="none" w:sz="0" w:space="0" w:color="auto"/>
              </w:divBdr>
              <w:divsChild>
                <w:div w:id="1091439197">
                  <w:marLeft w:val="0"/>
                  <w:marRight w:val="0"/>
                  <w:marTop w:val="0"/>
                  <w:marBottom w:val="0"/>
                  <w:divBdr>
                    <w:top w:val="none" w:sz="0" w:space="0" w:color="auto"/>
                    <w:left w:val="none" w:sz="0" w:space="0" w:color="auto"/>
                    <w:bottom w:val="none" w:sz="0" w:space="0" w:color="auto"/>
                    <w:right w:val="none" w:sz="0" w:space="0" w:color="auto"/>
                  </w:divBdr>
                  <w:divsChild>
                    <w:div w:id="2121141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723649">
          <w:marLeft w:val="0"/>
          <w:marRight w:val="0"/>
          <w:marTop w:val="0"/>
          <w:marBottom w:val="0"/>
          <w:divBdr>
            <w:top w:val="none" w:sz="0" w:space="0" w:color="auto"/>
            <w:left w:val="none" w:sz="0" w:space="0" w:color="auto"/>
            <w:bottom w:val="none" w:sz="0" w:space="0" w:color="auto"/>
            <w:right w:val="none" w:sz="0" w:space="0" w:color="auto"/>
          </w:divBdr>
          <w:divsChild>
            <w:div w:id="75518138">
              <w:marLeft w:val="0"/>
              <w:marRight w:val="0"/>
              <w:marTop w:val="0"/>
              <w:marBottom w:val="0"/>
              <w:divBdr>
                <w:top w:val="none" w:sz="0" w:space="0" w:color="auto"/>
                <w:left w:val="none" w:sz="0" w:space="0" w:color="auto"/>
                <w:bottom w:val="none" w:sz="0" w:space="0" w:color="auto"/>
                <w:right w:val="none" w:sz="0" w:space="0" w:color="auto"/>
              </w:divBdr>
              <w:divsChild>
                <w:div w:id="678965885">
                  <w:marLeft w:val="0"/>
                  <w:marRight w:val="0"/>
                  <w:marTop w:val="0"/>
                  <w:marBottom w:val="0"/>
                  <w:divBdr>
                    <w:top w:val="none" w:sz="0" w:space="0" w:color="auto"/>
                    <w:left w:val="none" w:sz="0" w:space="0" w:color="auto"/>
                    <w:bottom w:val="none" w:sz="0" w:space="0" w:color="auto"/>
                    <w:right w:val="none" w:sz="0" w:space="0" w:color="auto"/>
                  </w:divBdr>
                  <w:divsChild>
                    <w:div w:id="2002537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9421863">
      <w:bodyDiv w:val="1"/>
      <w:marLeft w:val="0"/>
      <w:marRight w:val="0"/>
      <w:marTop w:val="0"/>
      <w:marBottom w:val="0"/>
      <w:divBdr>
        <w:top w:val="none" w:sz="0" w:space="0" w:color="auto"/>
        <w:left w:val="none" w:sz="0" w:space="0" w:color="auto"/>
        <w:bottom w:val="none" w:sz="0" w:space="0" w:color="auto"/>
        <w:right w:val="none" w:sz="0" w:space="0" w:color="auto"/>
      </w:divBdr>
    </w:div>
    <w:div w:id="517961073">
      <w:bodyDiv w:val="1"/>
      <w:marLeft w:val="0"/>
      <w:marRight w:val="0"/>
      <w:marTop w:val="0"/>
      <w:marBottom w:val="0"/>
      <w:divBdr>
        <w:top w:val="none" w:sz="0" w:space="0" w:color="auto"/>
        <w:left w:val="none" w:sz="0" w:space="0" w:color="auto"/>
        <w:bottom w:val="none" w:sz="0" w:space="0" w:color="auto"/>
        <w:right w:val="none" w:sz="0" w:space="0" w:color="auto"/>
      </w:divBdr>
    </w:div>
    <w:div w:id="669719179">
      <w:bodyDiv w:val="1"/>
      <w:marLeft w:val="0"/>
      <w:marRight w:val="0"/>
      <w:marTop w:val="0"/>
      <w:marBottom w:val="0"/>
      <w:divBdr>
        <w:top w:val="none" w:sz="0" w:space="0" w:color="auto"/>
        <w:left w:val="none" w:sz="0" w:space="0" w:color="auto"/>
        <w:bottom w:val="none" w:sz="0" w:space="0" w:color="auto"/>
        <w:right w:val="none" w:sz="0" w:space="0" w:color="auto"/>
      </w:divBdr>
    </w:div>
    <w:div w:id="788596796">
      <w:bodyDiv w:val="1"/>
      <w:marLeft w:val="0"/>
      <w:marRight w:val="0"/>
      <w:marTop w:val="0"/>
      <w:marBottom w:val="0"/>
      <w:divBdr>
        <w:top w:val="none" w:sz="0" w:space="0" w:color="auto"/>
        <w:left w:val="none" w:sz="0" w:space="0" w:color="auto"/>
        <w:bottom w:val="none" w:sz="0" w:space="0" w:color="auto"/>
        <w:right w:val="none" w:sz="0" w:space="0" w:color="auto"/>
      </w:divBdr>
      <w:divsChild>
        <w:div w:id="701515815">
          <w:marLeft w:val="0"/>
          <w:marRight w:val="0"/>
          <w:marTop w:val="0"/>
          <w:marBottom w:val="0"/>
          <w:divBdr>
            <w:top w:val="none" w:sz="0" w:space="0" w:color="auto"/>
            <w:left w:val="none" w:sz="0" w:space="0" w:color="auto"/>
            <w:bottom w:val="none" w:sz="0" w:space="0" w:color="auto"/>
            <w:right w:val="none" w:sz="0" w:space="0" w:color="auto"/>
          </w:divBdr>
          <w:divsChild>
            <w:div w:id="271790638">
              <w:marLeft w:val="0"/>
              <w:marRight w:val="0"/>
              <w:marTop w:val="0"/>
              <w:marBottom w:val="0"/>
              <w:divBdr>
                <w:top w:val="none" w:sz="0" w:space="0" w:color="auto"/>
                <w:left w:val="none" w:sz="0" w:space="0" w:color="auto"/>
                <w:bottom w:val="none" w:sz="0" w:space="0" w:color="auto"/>
                <w:right w:val="none" w:sz="0" w:space="0" w:color="auto"/>
              </w:divBdr>
              <w:divsChild>
                <w:div w:id="1671983516">
                  <w:marLeft w:val="0"/>
                  <w:marRight w:val="0"/>
                  <w:marTop w:val="0"/>
                  <w:marBottom w:val="0"/>
                  <w:divBdr>
                    <w:top w:val="none" w:sz="0" w:space="0" w:color="auto"/>
                    <w:left w:val="none" w:sz="0" w:space="0" w:color="auto"/>
                    <w:bottom w:val="none" w:sz="0" w:space="0" w:color="auto"/>
                    <w:right w:val="none" w:sz="0" w:space="0" w:color="auto"/>
                  </w:divBdr>
                  <w:divsChild>
                    <w:div w:id="2057195268">
                      <w:marLeft w:val="0"/>
                      <w:marRight w:val="0"/>
                      <w:marTop w:val="0"/>
                      <w:marBottom w:val="0"/>
                      <w:divBdr>
                        <w:top w:val="none" w:sz="0" w:space="0" w:color="auto"/>
                        <w:left w:val="none" w:sz="0" w:space="0" w:color="auto"/>
                        <w:bottom w:val="none" w:sz="0" w:space="0" w:color="auto"/>
                        <w:right w:val="none" w:sz="0" w:space="0" w:color="auto"/>
                      </w:divBdr>
                      <w:divsChild>
                        <w:div w:id="1025059332">
                          <w:marLeft w:val="0"/>
                          <w:marRight w:val="0"/>
                          <w:marTop w:val="0"/>
                          <w:marBottom w:val="0"/>
                          <w:divBdr>
                            <w:top w:val="none" w:sz="0" w:space="0" w:color="auto"/>
                            <w:left w:val="none" w:sz="0" w:space="0" w:color="auto"/>
                            <w:bottom w:val="none" w:sz="0" w:space="0" w:color="auto"/>
                            <w:right w:val="none" w:sz="0" w:space="0" w:color="auto"/>
                          </w:divBdr>
                          <w:divsChild>
                            <w:div w:id="622229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3811313">
      <w:bodyDiv w:val="1"/>
      <w:marLeft w:val="0"/>
      <w:marRight w:val="0"/>
      <w:marTop w:val="0"/>
      <w:marBottom w:val="0"/>
      <w:divBdr>
        <w:top w:val="none" w:sz="0" w:space="0" w:color="auto"/>
        <w:left w:val="none" w:sz="0" w:space="0" w:color="auto"/>
        <w:bottom w:val="none" w:sz="0" w:space="0" w:color="auto"/>
        <w:right w:val="none" w:sz="0" w:space="0" w:color="auto"/>
      </w:divBdr>
    </w:div>
    <w:div w:id="941031700">
      <w:bodyDiv w:val="1"/>
      <w:marLeft w:val="0"/>
      <w:marRight w:val="0"/>
      <w:marTop w:val="0"/>
      <w:marBottom w:val="0"/>
      <w:divBdr>
        <w:top w:val="none" w:sz="0" w:space="0" w:color="auto"/>
        <w:left w:val="none" w:sz="0" w:space="0" w:color="auto"/>
        <w:bottom w:val="none" w:sz="0" w:space="0" w:color="auto"/>
        <w:right w:val="none" w:sz="0" w:space="0" w:color="auto"/>
      </w:divBdr>
    </w:div>
    <w:div w:id="989290078">
      <w:bodyDiv w:val="1"/>
      <w:marLeft w:val="0"/>
      <w:marRight w:val="0"/>
      <w:marTop w:val="0"/>
      <w:marBottom w:val="0"/>
      <w:divBdr>
        <w:top w:val="none" w:sz="0" w:space="0" w:color="auto"/>
        <w:left w:val="none" w:sz="0" w:space="0" w:color="auto"/>
        <w:bottom w:val="none" w:sz="0" w:space="0" w:color="auto"/>
        <w:right w:val="none" w:sz="0" w:space="0" w:color="auto"/>
      </w:divBdr>
      <w:divsChild>
        <w:div w:id="1702515356">
          <w:marLeft w:val="0"/>
          <w:marRight w:val="0"/>
          <w:marTop w:val="0"/>
          <w:marBottom w:val="0"/>
          <w:divBdr>
            <w:top w:val="none" w:sz="0" w:space="0" w:color="auto"/>
            <w:left w:val="none" w:sz="0" w:space="0" w:color="auto"/>
            <w:bottom w:val="none" w:sz="0" w:space="0" w:color="auto"/>
            <w:right w:val="none" w:sz="0" w:space="0" w:color="auto"/>
          </w:divBdr>
          <w:divsChild>
            <w:div w:id="874266891">
              <w:marLeft w:val="0"/>
              <w:marRight w:val="0"/>
              <w:marTop w:val="0"/>
              <w:marBottom w:val="0"/>
              <w:divBdr>
                <w:top w:val="none" w:sz="0" w:space="0" w:color="auto"/>
                <w:left w:val="none" w:sz="0" w:space="0" w:color="auto"/>
                <w:bottom w:val="none" w:sz="0" w:space="0" w:color="auto"/>
                <w:right w:val="none" w:sz="0" w:space="0" w:color="auto"/>
              </w:divBdr>
              <w:divsChild>
                <w:div w:id="1275671533">
                  <w:marLeft w:val="0"/>
                  <w:marRight w:val="0"/>
                  <w:marTop w:val="0"/>
                  <w:marBottom w:val="0"/>
                  <w:divBdr>
                    <w:top w:val="none" w:sz="0" w:space="0" w:color="auto"/>
                    <w:left w:val="none" w:sz="0" w:space="0" w:color="auto"/>
                    <w:bottom w:val="none" w:sz="0" w:space="0" w:color="auto"/>
                    <w:right w:val="none" w:sz="0" w:space="0" w:color="auto"/>
                  </w:divBdr>
                  <w:divsChild>
                    <w:div w:id="1992707176">
                      <w:marLeft w:val="0"/>
                      <w:marRight w:val="0"/>
                      <w:marTop w:val="0"/>
                      <w:marBottom w:val="0"/>
                      <w:divBdr>
                        <w:top w:val="none" w:sz="0" w:space="0" w:color="auto"/>
                        <w:left w:val="none" w:sz="0" w:space="0" w:color="auto"/>
                        <w:bottom w:val="none" w:sz="0" w:space="0" w:color="auto"/>
                        <w:right w:val="none" w:sz="0" w:space="0" w:color="auto"/>
                      </w:divBdr>
                      <w:divsChild>
                        <w:div w:id="846601218">
                          <w:marLeft w:val="0"/>
                          <w:marRight w:val="0"/>
                          <w:marTop w:val="0"/>
                          <w:marBottom w:val="0"/>
                          <w:divBdr>
                            <w:top w:val="none" w:sz="0" w:space="0" w:color="auto"/>
                            <w:left w:val="none" w:sz="0" w:space="0" w:color="auto"/>
                            <w:bottom w:val="none" w:sz="0" w:space="0" w:color="auto"/>
                            <w:right w:val="none" w:sz="0" w:space="0" w:color="auto"/>
                          </w:divBdr>
                          <w:divsChild>
                            <w:div w:id="87700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4275112">
      <w:bodyDiv w:val="1"/>
      <w:marLeft w:val="0"/>
      <w:marRight w:val="0"/>
      <w:marTop w:val="0"/>
      <w:marBottom w:val="0"/>
      <w:divBdr>
        <w:top w:val="none" w:sz="0" w:space="0" w:color="auto"/>
        <w:left w:val="none" w:sz="0" w:space="0" w:color="auto"/>
        <w:bottom w:val="none" w:sz="0" w:space="0" w:color="auto"/>
        <w:right w:val="none" w:sz="0" w:space="0" w:color="auto"/>
      </w:divBdr>
    </w:div>
    <w:div w:id="1249194465">
      <w:bodyDiv w:val="1"/>
      <w:marLeft w:val="0"/>
      <w:marRight w:val="0"/>
      <w:marTop w:val="0"/>
      <w:marBottom w:val="0"/>
      <w:divBdr>
        <w:top w:val="none" w:sz="0" w:space="0" w:color="auto"/>
        <w:left w:val="none" w:sz="0" w:space="0" w:color="auto"/>
        <w:bottom w:val="none" w:sz="0" w:space="0" w:color="auto"/>
        <w:right w:val="none" w:sz="0" w:space="0" w:color="auto"/>
      </w:divBdr>
      <w:divsChild>
        <w:div w:id="975255711">
          <w:marLeft w:val="0"/>
          <w:marRight w:val="0"/>
          <w:marTop w:val="0"/>
          <w:marBottom w:val="0"/>
          <w:divBdr>
            <w:top w:val="none" w:sz="0" w:space="0" w:color="auto"/>
            <w:left w:val="none" w:sz="0" w:space="0" w:color="auto"/>
            <w:bottom w:val="none" w:sz="0" w:space="0" w:color="auto"/>
            <w:right w:val="none" w:sz="0" w:space="0" w:color="auto"/>
          </w:divBdr>
          <w:divsChild>
            <w:div w:id="1346980360">
              <w:marLeft w:val="0"/>
              <w:marRight w:val="0"/>
              <w:marTop w:val="0"/>
              <w:marBottom w:val="0"/>
              <w:divBdr>
                <w:top w:val="none" w:sz="0" w:space="0" w:color="auto"/>
                <w:left w:val="none" w:sz="0" w:space="0" w:color="auto"/>
                <w:bottom w:val="none" w:sz="0" w:space="0" w:color="auto"/>
                <w:right w:val="none" w:sz="0" w:space="0" w:color="auto"/>
              </w:divBdr>
              <w:divsChild>
                <w:div w:id="106852082">
                  <w:marLeft w:val="0"/>
                  <w:marRight w:val="0"/>
                  <w:marTop w:val="0"/>
                  <w:marBottom w:val="0"/>
                  <w:divBdr>
                    <w:top w:val="none" w:sz="0" w:space="0" w:color="auto"/>
                    <w:left w:val="none" w:sz="0" w:space="0" w:color="auto"/>
                    <w:bottom w:val="none" w:sz="0" w:space="0" w:color="auto"/>
                    <w:right w:val="none" w:sz="0" w:space="0" w:color="auto"/>
                  </w:divBdr>
                  <w:divsChild>
                    <w:div w:id="1437142304">
                      <w:marLeft w:val="0"/>
                      <w:marRight w:val="0"/>
                      <w:marTop w:val="0"/>
                      <w:marBottom w:val="0"/>
                      <w:divBdr>
                        <w:top w:val="none" w:sz="0" w:space="0" w:color="auto"/>
                        <w:left w:val="none" w:sz="0" w:space="0" w:color="auto"/>
                        <w:bottom w:val="none" w:sz="0" w:space="0" w:color="auto"/>
                        <w:right w:val="none" w:sz="0" w:space="0" w:color="auto"/>
                      </w:divBdr>
                      <w:divsChild>
                        <w:div w:id="453133913">
                          <w:marLeft w:val="0"/>
                          <w:marRight w:val="0"/>
                          <w:marTop w:val="0"/>
                          <w:marBottom w:val="0"/>
                          <w:divBdr>
                            <w:top w:val="none" w:sz="0" w:space="0" w:color="auto"/>
                            <w:left w:val="none" w:sz="0" w:space="0" w:color="auto"/>
                            <w:bottom w:val="none" w:sz="0" w:space="0" w:color="auto"/>
                            <w:right w:val="none" w:sz="0" w:space="0" w:color="auto"/>
                          </w:divBdr>
                          <w:divsChild>
                            <w:div w:id="73578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9773533">
      <w:bodyDiv w:val="1"/>
      <w:marLeft w:val="0"/>
      <w:marRight w:val="0"/>
      <w:marTop w:val="0"/>
      <w:marBottom w:val="0"/>
      <w:divBdr>
        <w:top w:val="none" w:sz="0" w:space="0" w:color="auto"/>
        <w:left w:val="none" w:sz="0" w:space="0" w:color="auto"/>
        <w:bottom w:val="none" w:sz="0" w:space="0" w:color="auto"/>
        <w:right w:val="none" w:sz="0" w:space="0" w:color="auto"/>
      </w:divBdr>
    </w:div>
    <w:div w:id="1474563814">
      <w:bodyDiv w:val="1"/>
      <w:marLeft w:val="0"/>
      <w:marRight w:val="0"/>
      <w:marTop w:val="0"/>
      <w:marBottom w:val="0"/>
      <w:divBdr>
        <w:top w:val="none" w:sz="0" w:space="0" w:color="auto"/>
        <w:left w:val="none" w:sz="0" w:space="0" w:color="auto"/>
        <w:bottom w:val="none" w:sz="0" w:space="0" w:color="auto"/>
        <w:right w:val="none" w:sz="0" w:space="0" w:color="auto"/>
      </w:divBdr>
    </w:div>
    <w:div w:id="1534422825">
      <w:bodyDiv w:val="1"/>
      <w:marLeft w:val="0"/>
      <w:marRight w:val="0"/>
      <w:marTop w:val="0"/>
      <w:marBottom w:val="0"/>
      <w:divBdr>
        <w:top w:val="none" w:sz="0" w:space="0" w:color="auto"/>
        <w:left w:val="none" w:sz="0" w:space="0" w:color="auto"/>
        <w:bottom w:val="none" w:sz="0" w:space="0" w:color="auto"/>
        <w:right w:val="none" w:sz="0" w:space="0" w:color="auto"/>
      </w:divBdr>
      <w:divsChild>
        <w:div w:id="1480228715">
          <w:marLeft w:val="0"/>
          <w:marRight w:val="0"/>
          <w:marTop w:val="0"/>
          <w:marBottom w:val="0"/>
          <w:divBdr>
            <w:top w:val="none" w:sz="0" w:space="0" w:color="auto"/>
            <w:left w:val="none" w:sz="0" w:space="0" w:color="auto"/>
            <w:bottom w:val="none" w:sz="0" w:space="0" w:color="auto"/>
            <w:right w:val="none" w:sz="0" w:space="0" w:color="auto"/>
          </w:divBdr>
          <w:divsChild>
            <w:div w:id="1141922881">
              <w:marLeft w:val="0"/>
              <w:marRight w:val="0"/>
              <w:marTop w:val="0"/>
              <w:marBottom w:val="0"/>
              <w:divBdr>
                <w:top w:val="none" w:sz="0" w:space="0" w:color="auto"/>
                <w:left w:val="none" w:sz="0" w:space="0" w:color="auto"/>
                <w:bottom w:val="none" w:sz="0" w:space="0" w:color="auto"/>
                <w:right w:val="none" w:sz="0" w:space="0" w:color="auto"/>
              </w:divBdr>
              <w:divsChild>
                <w:div w:id="1038244138">
                  <w:marLeft w:val="0"/>
                  <w:marRight w:val="0"/>
                  <w:marTop w:val="0"/>
                  <w:marBottom w:val="0"/>
                  <w:divBdr>
                    <w:top w:val="none" w:sz="0" w:space="0" w:color="auto"/>
                    <w:left w:val="none" w:sz="0" w:space="0" w:color="auto"/>
                    <w:bottom w:val="none" w:sz="0" w:space="0" w:color="auto"/>
                    <w:right w:val="none" w:sz="0" w:space="0" w:color="auto"/>
                  </w:divBdr>
                  <w:divsChild>
                    <w:div w:id="869102748">
                      <w:marLeft w:val="0"/>
                      <w:marRight w:val="0"/>
                      <w:marTop w:val="0"/>
                      <w:marBottom w:val="0"/>
                      <w:divBdr>
                        <w:top w:val="none" w:sz="0" w:space="0" w:color="auto"/>
                        <w:left w:val="none" w:sz="0" w:space="0" w:color="auto"/>
                        <w:bottom w:val="none" w:sz="0" w:space="0" w:color="auto"/>
                        <w:right w:val="none" w:sz="0" w:space="0" w:color="auto"/>
                      </w:divBdr>
                      <w:divsChild>
                        <w:div w:id="1665550172">
                          <w:marLeft w:val="0"/>
                          <w:marRight w:val="0"/>
                          <w:marTop w:val="0"/>
                          <w:marBottom w:val="0"/>
                          <w:divBdr>
                            <w:top w:val="none" w:sz="0" w:space="0" w:color="auto"/>
                            <w:left w:val="none" w:sz="0" w:space="0" w:color="auto"/>
                            <w:bottom w:val="none" w:sz="0" w:space="0" w:color="auto"/>
                            <w:right w:val="none" w:sz="0" w:space="0" w:color="auto"/>
                          </w:divBdr>
                          <w:divsChild>
                            <w:div w:id="212225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5248109">
      <w:bodyDiv w:val="1"/>
      <w:marLeft w:val="0"/>
      <w:marRight w:val="0"/>
      <w:marTop w:val="0"/>
      <w:marBottom w:val="0"/>
      <w:divBdr>
        <w:top w:val="none" w:sz="0" w:space="0" w:color="auto"/>
        <w:left w:val="none" w:sz="0" w:space="0" w:color="auto"/>
        <w:bottom w:val="none" w:sz="0" w:space="0" w:color="auto"/>
        <w:right w:val="none" w:sz="0" w:space="0" w:color="auto"/>
      </w:divBdr>
    </w:div>
    <w:div w:id="1726417837">
      <w:bodyDiv w:val="1"/>
      <w:marLeft w:val="0"/>
      <w:marRight w:val="0"/>
      <w:marTop w:val="0"/>
      <w:marBottom w:val="0"/>
      <w:divBdr>
        <w:top w:val="none" w:sz="0" w:space="0" w:color="auto"/>
        <w:left w:val="none" w:sz="0" w:space="0" w:color="auto"/>
        <w:bottom w:val="none" w:sz="0" w:space="0" w:color="auto"/>
        <w:right w:val="none" w:sz="0" w:space="0" w:color="auto"/>
      </w:divBdr>
    </w:div>
    <w:div w:id="1810777914">
      <w:bodyDiv w:val="1"/>
      <w:marLeft w:val="0"/>
      <w:marRight w:val="0"/>
      <w:marTop w:val="0"/>
      <w:marBottom w:val="0"/>
      <w:divBdr>
        <w:top w:val="none" w:sz="0" w:space="0" w:color="auto"/>
        <w:left w:val="none" w:sz="0" w:space="0" w:color="auto"/>
        <w:bottom w:val="none" w:sz="0" w:space="0" w:color="auto"/>
        <w:right w:val="none" w:sz="0" w:space="0" w:color="auto"/>
      </w:divBdr>
    </w:div>
    <w:div w:id="1928146887">
      <w:bodyDiv w:val="1"/>
      <w:marLeft w:val="0"/>
      <w:marRight w:val="0"/>
      <w:marTop w:val="0"/>
      <w:marBottom w:val="0"/>
      <w:divBdr>
        <w:top w:val="none" w:sz="0" w:space="0" w:color="auto"/>
        <w:left w:val="none" w:sz="0" w:space="0" w:color="auto"/>
        <w:bottom w:val="none" w:sz="0" w:space="0" w:color="auto"/>
        <w:right w:val="none" w:sz="0" w:space="0" w:color="auto"/>
      </w:divBdr>
      <w:divsChild>
        <w:div w:id="925531077">
          <w:marLeft w:val="0"/>
          <w:marRight w:val="0"/>
          <w:marTop w:val="0"/>
          <w:marBottom w:val="0"/>
          <w:divBdr>
            <w:top w:val="none" w:sz="0" w:space="0" w:color="auto"/>
            <w:left w:val="none" w:sz="0" w:space="0" w:color="auto"/>
            <w:bottom w:val="none" w:sz="0" w:space="0" w:color="auto"/>
            <w:right w:val="none" w:sz="0" w:space="0" w:color="auto"/>
          </w:divBdr>
          <w:divsChild>
            <w:div w:id="96601987">
              <w:marLeft w:val="0"/>
              <w:marRight w:val="0"/>
              <w:marTop w:val="0"/>
              <w:marBottom w:val="0"/>
              <w:divBdr>
                <w:top w:val="none" w:sz="0" w:space="0" w:color="auto"/>
                <w:left w:val="none" w:sz="0" w:space="0" w:color="auto"/>
                <w:bottom w:val="none" w:sz="0" w:space="0" w:color="auto"/>
                <w:right w:val="none" w:sz="0" w:space="0" w:color="auto"/>
              </w:divBdr>
              <w:divsChild>
                <w:div w:id="1867016576">
                  <w:marLeft w:val="0"/>
                  <w:marRight w:val="0"/>
                  <w:marTop w:val="0"/>
                  <w:marBottom w:val="0"/>
                  <w:divBdr>
                    <w:top w:val="none" w:sz="0" w:space="0" w:color="auto"/>
                    <w:left w:val="none" w:sz="0" w:space="0" w:color="auto"/>
                    <w:bottom w:val="none" w:sz="0" w:space="0" w:color="auto"/>
                    <w:right w:val="none" w:sz="0" w:space="0" w:color="auto"/>
                  </w:divBdr>
                  <w:divsChild>
                    <w:div w:id="996881524">
                      <w:marLeft w:val="0"/>
                      <w:marRight w:val="0"/>
                      <w:marTop w:val="0"/>
                      <w:marBottom w:val="0"/>
                      <w:divBdr>
                        <w:top w:val="none" w:sz="0" w:space="0" w:color="auto"/>
                        <w:left w:val="none" w:sz="0" w:space="0" w:color="auto"/>
                        <w:bottom w:val="none" w:sz="0" w:space="0" w:color="auto"/>
                        <w:right w:val="none" w:sz="0" w:space="0" w:color="auto"/>
                      </w:divBdr>
                      <w:divsChild>
                        <w:div w:id="820733080">
                          <w:marLeft w:val="0"/>
                          <w:marRight w:val="0"/>
                          <w:marTop w:val="0"/>
                          <w:marBottom w:val="0"/>
                          <w:divBdr>
                            <w:top w:val="none" w:sz="0" w:space="0" w:color="auto"/>
                            <w:left w:val="none" w:sz="0" w:space="0" w:color="auto"/>
                            <w:bottom w:val="none" w:sz="0" w:space="0" w:color="auto"/>
                            <w:right w:val="none" w:sz="0" w:space="0" w:color="auto"/>
                          </w:divBdr>
                          <w:divsChild>
                            <w:div w:id="102964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8199205">
      <w:bodyDiv w:val="1"/>
      <w:marLeft w:val="0"/>
      <w:marRight w:val="0"/>
      <w:marTop w:val="0"/>
      <w:marBottom w:val="0"/>
      <w:divBdr>
        <w:top w:val="none" w:sz="0" w:space="0" w:color="auto"/>
        <w:left w:val="none" w:sz="0" w:space="0" w:color="auto"/>
        <w:bottom w:val="none" w:sz="0" w:space="0" w:color="auto"/>
        <w:right w:val="none" w:sz="0" w:space="0" w:color="auto"/>
      </w:divBdr>
      <w:divsChild>
        <w:div w:id="1159078814">
          <w:marLeft w:val="0"/>
          <w:marRight w:val="0"/>
          <w:marTop w:val="0"/>
          <w:marBottom w:val="0"/>
          <w:divBdr>
            <w:top w:val="none" w:sz="0" w:space="0" w:color="auto"/>
            <w:left w:val="none" w:sz="0" w:space="0" w:color="auto"/>
            <w:bottom w:val="none" w:sz="0" w:space="0" w:color="auto"/>
            <w:right w:val="none" w:sz="0" w:space="0" w:color="auto"/>
          </w:divBdr>
          <w:divsChild>
            <w:div w:id="1220433764">
              <w:marLeft w:val="0"/>
              <w:marRight w:val="0"/>
              <w:marTop w:val="0"/>
              <w:marBottom w:val="0"/>
              <w:divBdr>
                <w:top w:val="none" w:sz="0" w:space="0" w:color="auto"/>
                <w:left w:val="none" w:sz="0" w:space="0" w:color="auto"/>
                <w:bottom w:val="none" w:sz="0" w:space="0" w:color="auto"/>
                <w:right w:val="none" w:sz="0" w:space="0" w:color="auto"/>
              </w:divBdr>
              <w:divsChild>
                <w:div w:id="428618827">
                  <w:marLeft w:val="0"/>
                  <w:marRight w:val="0"/>
                  <w:marTop w:val="0"/>
                  <w:marBottom w:val="0"/>
                  <w:divBdr>
                    <w:top w:val="none" w:sz="0" w:space="0" w:color="auto"/>
                    <w:left w:val="none" w:sz="0" w:space="0" w:color="auto"/>
                    <w:bottom w:val="none" w:sz="0" w:space="0" w:color="auto"/>
                    <w:right w:val="none" w:sz="0" w:space="0" w:color="auto"/>
                  </w:divBdr>
                  <w:divsChild>
                    <w:div w:id="256670773">
                      <w:marLeft w:val="0"/>
                      <w:marRight w:val="0"/>
                      <w:marTop w:val="0"/>
                      <w:marBottom w:val="0"/>
                      <w:divBdr>
                        <w:top w:val="none" w:sz="0" w:space="0" w:color="auto"/>
                        <w:left w:val="none" w:sz="0" w:space="0" w:color="auto"/>
                        <w:bottom w:val="none" w:sz="0" w:space="0" w:color="auto"/>
                        <w:right w:val="none" w:sz="0" w:space="0" w:color="auto"/>
                      </w:divBdr>
                      <w:divsChild>
                        <w:div w:id="563370314">
                          <w:marLeft w:val="0"/>
                          <w:marRight w:val="0"/>
                          <w:marTop w:val="0"/>
                          <w:marBottom w:val="0"/>
                          <w:divBdr>
                            <w:top w:val="none" w:sz="0" w:space="0" w:color="auto"/>
                            <w:left w:val="none" w:sz="0" w:space="0" w:color="auto"/>
                            <w:bottom w:val="none" w:sz="0" w:space="0" w:color="auto"/>
                            <w:right w:val="none" w:sz="0" w:space="0" w:color="auto"/>
                          </w:divBdr>
                          <w:divsChild>
                            <w:div w:id="180396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7024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3725</Words>
  <Characters>24662</Characters>
  <Application>Microsoft Office Word</Application>
  <DocSecurity>0</DocSecurity>
  <Lines>418</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 no1</dc:creator>
  <cp:keywords/>
  <dc:description/>
  <cp:lastModifiedBy>nas no1</cp:lastModifiedBy>
  <cp:revision>2</cp:revision>
  <dcterms:created xsi:type="dcterms:W3CDTF">2024-07-16T18:32:00Z</dcterms:created>
  <dcterms:modified xsi:type="dcterms:W3CDTF">2024-07-16T18:32:00Z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ea70d2e4-a96f-47e9-bcb7-2fc235fb270f</vt:lpwstr>
  </property>
</Properties>
</file>