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C1778D" w14:textId="77777777" w:rsidR="00230F35" w:rsidRDefault="00223B69" w:rsidP="00230F35">
      <w:pPr>
        <w:pStyle w:val="NormalWeb"/>
        <w:spacing w:before="0" w:beforeAutospacing="0" w:after="0" w:afterAutospacing="0"/>
        <w:ind w:left="-180" w:right="-334"/>
      </w:pPr>
      <w:r>
        <w:rPr>
          <w:noProof/>
        </w:rPr>
        <w:drawing>
          <wp:inline distT="0" distB="0" distL="0" distR="0" wp14:anchorId="64726930" wp14:editId="3DE04CEF">
            <wp:extent cx="1906905" cy="638175"/>
            <wp:effectExtent l="25400" t="25400" r="10795" b="9525"/>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905" cy="638175"/>
                    </a:xfrm>
                    <a:prstGeom prst="rect">
                      <a:avLst/>
                    </a:prstGeom>
                    <a:noFill/>
                    <a:ln w="19050" cmpd="sng">
                      <a:solidFill>
                        <a:srgbClr val="F6F6F6"/>
                      </a:solidFill>
                      <a:miter lim="800000"/>
                      <a:headEnd/>
                      <a:tailEnd/>
                    </a:ln>
                    <a:effectLst/>
                  </pic:spPr>
                </pic:pic>
              </a:graphicData>
            </a:graphic>
          </wp:inline>
        </w:drawing>
      </w:r>
    </w:p>
    <w:p w14:paraId="0B141FF6" w14:textId="77777777" w:rsidR="00230F35" w:rsidRDefault="00230F35" w:rsidP="00230F35">
      <w:pPr>
        <w:pStyle w:val="NormalWeb"/>
        <w:spacing w:before="0" w:beforeAutospacing="0" w:after="0" w:afterAutospacing="0"/>
        <w:ind w:left="-180" w:right="-334"/>
      </w:pPr>
    </w:p>
    <w:p w14:paraId="1E1ADBA3" w14:textId="77777777" w:rsidR="00A745B6" w:rsidRDefault="00A745B6" w:rsidP="00230F35">
      <w:pPr>
        <w:pStyle w:val="NormalWeb"/>
        <w:spacing w:before="0" w:beforeAutospacing="0" w:after="0" w:afterAutospacing="0"/>
        <w:ind w:left="-180" w:right="-334"/>
      </w:pPr>
    </w:p>
    <w:p w14:paraId="0768C9B2"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5A0E5E18"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743CB3E7" w14:textId="77777777" w:rsidR="002E67CE" w:rsidRPr="00230F35" w:rsidRDefault="002E67CE" w:rsidP="002E67CE">
      <w:pPr>
        <w:rPr>
          <w:rFonts w:ascii="Arial" w:hAnsi="Arial" w:cs="Arial"/>
          <w:sz w:val="28"/>
          <w:szCs w:val="28"/>
          <w:lang w:val="cy-GB"/>
        </w:rPr>
      </w:pPr>
    </w:p>
    <w:p w14:paraId="57CEA86A"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2E1FE252"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14:paraId="0A27E006" w14:textId="77777777" w:rsidTr="00A745B6">
        <w:trPr>
          <w:trHeight w:val="614"/>
        </w:trPr>
        <w:tc>
          <w:tcPr>
            <w:tcW w:w="8856" w:type="dxa"/>
            <w:gridSpan w:val="5"/>
          </w:tcPr>
          <w:p w14:paraId="183A2847"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3B1EC2B8" w14:textId="77777777" w:rsidTr="00A745B6">
        <w:trPr>
          <w:trHeight w:val="718"/>
        </w:trPr>
        <w:tc>
          <w:tcPr>
            <w:tcW w:w="8856" w:type="dxa"/>
            <w:gridSpan w:val="5"/>
          </w:tcPr>
          <w:p w14:paraId="36C9EA72" w14:textId="6E0CABB5" w:rsidR="0065654E" w:rsidRPr="00223B69" w:rsidRDefault="0065654E" w:rsidP="002F467C">
            <w:pPr>
              <w:pStyle w:val="NormalWeb"/>
              <w:spacing w:before="0" w:beforeAutospacing="0" w:after="0" w:afterAutospacing="0"/>
              <w:ind w:right="34"/>
              <w:rPr>
                <w:rFonts w:ascii="Arial" w:hAnsi="Arial" w:cs="Arial"/>
                <w:b/>
                <w:bCs/>
                <w:color w:val="156082" w:themeColor="accent1"/>
                <w:sz w:val="22"/>
                <w:szCs w:val="22"/>
              </w:rPr>
            </w:pPr>
            <w:r w:rsidRPr="00230F35">
              <w:rPr>
                <w:rFonts w:ascii="Arial" w:hAnsi="Arial" w:cs="Arial"/>
                <w:sz w:val="22"/>
                <w:szCs w:val="22"/>
              </w:rPr>
              <w:t>Student Na</w:t>
            </w:r>
            <w:r w:rsidR="00CE3B79" w:rsidRPr="00230F35">
              <w:rPr>
                <w:rFonts w:ascii="Arial" w:hAnsi="Arial" w:cs="Arial"/>
                <w:sz w:val="22"/>
                <w:szCs w:val="22"/>
              </w:rPr>
              <w:t>me:</w:t>
            </w:r>
            <w:r w:rsidR="00223B69">
              <w:rPr>
                <w:rFonts w:ascii="Arial" w:hAnsi="Arial" w:cs="Arial"/>
                <w:sz w:val="22"/>
                <w:szCs w:val="22"/>
              </w:rPr>
              <w:t xml:space="preserve"> </w:t>
            </w:r>
            <w:r w:rsidR="00223B69">
              <w:rPr>
                <w:rFonts w:ascii="Arial" w:hAnsi="Arial" w:cs="Arial"/>
                <w:b/>
                <w:bCs/>
                <w:color w:val="156082" w:themeColor="accent1"/>
                <w:sz w:val="22"/>
                <w:szCs w:val="22"/>
              </w:rPr>
              <w:t>Aditi Kashyap</w:t>
            </w:r>
          </w:p>
          <w:p w14:paraId="7B33EDF4" w14:textId="77777777" w:rsidR="00230F35" w:rsidRPr="00230F35" w:rsidRDefault="00230F35" w:rsidP="002F467C">
            <w:pPr>
              <w:pStyle w:val="NormalWeb"/>
              <w:spacing w:before="0" w:beforeAutospacing="0" w:after="0" w:afterAutospacing="0"/>
              <w:ind w:right="34"/>
              <w:rPr>
                <w:rFonts w:ascii="Arial" w:hAnsi="Arial" w:cs="Arial"/>
                <w:sz w:val="22"/>
                <w:szCs w:val="22"/>
              </w:rPr>
            </w:pPr>
          </w:p>
          <w:p w14:paraId="4CC296DB" w14:textId="2432499D" w:rsidR="00FA2A4C" w:rsidRDefault="00FA2A4C" w:rsidP="002F467C">
            <w:pPr>
              <w:pStyle w:val="NormalWeb"/>
              <w:spacing w:before="0" w:beforeAutospacing="0" w:after="0" w:afterAutospacing="0"/>
              <w:ind w:right="34"/>
              <w:rPr>
                <w:rFonts w:ascii="Arial" w:hAnsi="Arial" w:cs="Arial"/>
                <w:b/>
                <w:bCs/>
                <w:color w:val="156082" w:themeColor="accent1"/>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9" w:history="1">
              <w:r w:rsidR="00D460BD" w:rsidRPr="002C477B">
                <w:rPr>
                  <w:rStyle w:val="Hyperlink"/>
                  <w:rFonts w:ascii="Arial" w:hAnsi="Arial" w:cs="Arial"/>
                  <w:b/>
                  <w:bCs/>
                  <w:sz w:val="22"/>
                  <w:szCs w:val="22"/>
                </w:rPr>
                <w:t>2520289@student.uwtsd.ac.uk</w:t>
              </w:r>
            </w:hyperlink>
          </w:p>
          <w:p w14:paraId="123CA1FB" w14:textId="09270C8C" w:rsidR="00D460BD" w:rsidRPr="00230F35" w:rsidRDefault="00D460BD" w:rsidP="002F467C">
            <w:pPr>
              <w:pStyle w:val="NormalWeb"/>
              <w:spacing w:before="0" w:beforeAutospacing="0" w:after="0" w:afterAutospacing="0"/>
              <w:ind w:right="34"/>
              <w:rPr>
                <w:rFonts w:ascii="Arial" w:hAnsi="Arial" w:cs="Arial"/>
                <w:sz w:val="22"/>
                <w:szCs w:val="22"/>
              </w:rPr>
            </w:pPr>
          </w:p>
        </w:tc>
      </w:tr>
      <w:tr w:rsidR="00223B69" w:rsidRPr="00230F35" w14:paraId="18ED7ACA" w14:textId="77777777" w:rsidTr="00A745B6">
        <w:trPr>
          <w:trHeight w:val="849"/>
        </w:trPr>
        <w:tc>
          <w:tcPr>
            <w:tcW w:w="4788" w:type="dxa"/>
          </w:tcPr>
          <w:p w14:paraId="2620F0F3" w14:textId="1A866379"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D460BD">
              <w:rPr>
                <w:rFonts w:ascii="Arial" w:hAnsi="Arial" w:cs="Arial"/>
                <w:sz w:val="22"/>
                <w:szCs w:val="22"/>
              </w:rPr>
              <w:t xml:space="preserve"> </w:t>
            </w:r>
            <w:r w:rsidR="00D460BD" w:rsidRPr="00D460BD">
              <w:rPr>
                <w:rFonts w:ascii="Arial" w:hAnsi="Arial" w:cs="Arial"/>
                <w:b/>
                <w:bCs/>
                <w:color w:val="156082" w:themeColor="accent1"/>
              </w:rPr>
              <w:t>HPCA7016</w:t>
            </w:r>
          </w:p>
          <w:p w14:paraId="58C86787"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1B388A4D" w14:textId="610EB979" w:rsidR="00CE3B79" w:rsidRPr="00223B69" w:rsidRDefault="00CE3B79" w:rsidP="002F467C">
            <w:pPr>
              <w:pStyle w:val="NormalWeb"/>
              <w:spacing w:before="0" w:beforeAutospacing="0" w:after="0" w:afterAutospacing="0"/>
              <w:ind w:right="34"/>
              <w:rPr>
                <w:rFonts w:ascii="Arial" w:hAnsi="Arial" w:cs="Arial"/>
                <w:b/>
                <w:bCs/>
                <w:color w:val="156082" w:themeColor="accent1"/>
                <w:sz w:val="22"/>
                <w:szCs w:val="22"/>
              </w:rPr>
            </w:pPr>
            <w:r w:rsidRPr="00230F35">
              <w:rPr>
                <w:rFonts w:ascii="Arial" w:hAnsi="Arial" w:cs="Arial"/>
                <w:sz w:val="22"/>
                <w:szCs w:val="22"/>
              </w:rPr>
              <w:t>Module title:</w:t>
            </w:r>
            <w:r w:rsidR="00223B69">
              <w:rPr>
                <w:rFonts w:ascii="Arial" w:hAnsi="Arial" w:cs="Arial"/>
                <w:sz w:val="22"/>
                <w:szCs w:val="22"/>
              </w:rPr>
              <w:t xml:space="preserve"> </w:t>
            </w:r>
            <w:r w:rsidR="00223B69">
              <w:rPr>
                <w:rFonts w:ascii="Arial" w:hAnsi="Arial" w:cs="Arial"/>
                <w:b/>
                <w:bCs/>
                <w:color w:val="156082" w:themeColor="accent1"/>
                <w:sz w:val="22"/>
                <w:szCs w:val="22"/>
              </w:rPr>
              <w:t>Researching Contemporary Cosmologies</w:t>
            </w:r>
          </w:p>
          <w:p w14:paraId="631E60CC" w14:textId="77777777" w:rsidR="00A745B6" w:rsidRDefault="00A745B6" w:rsidP="002F467C">
            <w:pPr>
              <w:pStyle w:val="NormalWeb"/>
              <w:spacing w:before="0" w:beforeAutospacing="0" w:after="0" w:afterAutospacing="0"/>
              <w:ind w:right="34"/>
              <w:rPr>
                <w:rFonts w:ascii="Arial" w:hAnsi="Arial" w:cs="Arial"/>
                <w:sz w:val="22"/>
                <w:szCs w:val="22"/>
              </w:rPr>
            </w:pPr>
          </w:p>
          <w:p w14:paraId="1F744E20"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4BE5D733" w14:textId="2389E928"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sidR="00223B69">
              <w:rPr>
                <w:rFonts w:ascii="Arial" w:hAnsi="Arial" w:cs="Arial"/>
                <w:sz w:val="22"/>
                <w:szCs w:val="22"/>
              </w:rPr>
              <w:t xml:space="preserve"> </w:t>
            </w:r>
            <w:r w:rsidR="00223B69" w:rsidRPr="00223B69">
              <w:rPr>
                <w:rFonts w:ascii="Arial" w:hAnsi="Arial" w:cs="Arial"/>
                <w:b/>
                <w:bCs/>
                <w:color w:val="156082"/>
                <w:sz w:val="22"/>
                <w:szCs w:val="22"/>
              </w:rPr>
              <w:t>2520289</w:t>
            </w:r>
          </w:p>
        </w:tc>
        <w:tc>
          <w:tcPr>
            <w:tcW w:w="1802" w:type="dxa"/>
          </w:tcPr>
          <w:p w14:paraId="4B7D947F"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BB6A53A"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223B69">
              <w:rPr>
                <w:rFonts w:ascii="Arial" w:hAnsi="Arial" w:cs="Arial"/>
                <w:b/>
                <w:bCs/>
                <w:color w:val="156082" w:themeColor="accent1"/>
                <w:sz w:val="22"/>
                <w:szCs w:val="22"/>
              </w:rPr>
              <w:t>No</w:t>
            </w:r>
          </w:p>
        </w:tc>
      </w:tr>
      <w:tr w:rsidR="00CE3B79" w:rsidRPr="00230F35" w14:paraId="7B96DC1D" w14:textId="77777777" w:rsidTr="00A745B6">
        <w:trPr>
          <w:trHeight w:val="1139"/>
        </w:trPr>
        <w:tc>
          <w:tcPr>
            <w:tcW w:w="8856" w:type="dxa"/>
            <w:gridSpan w:val="5"/>
          </w:tcPr>
          <w:p w14:paraId="698C4D41" w14:textId="7F393060" w:rsidR="00CE3B79" w:rsidRPr="00223B69" w:rsidRDefault="00CE3B79" w:rsidP="00223B69">
            <w:pPr>
              <w:jc w:val="both"/>
              <w:rPr>
                <w:rFonts w:ascii="Arial" w:hAnsi="Arial" w:cs="Arial"/>
                <w:bCs/>
                <w:sz w:val="22"/>
                <w:szCs w:val="22"/>
              </w:rPr>
            </w:pPr>
            <w:r w:rsidRPr="00230F35">
              <w:rPr>
                <w:rFonts w:ascii="Arial" w:hAnsi="Arial" w:cs="Arial"/>
                <w:sz w:val="22"/>
                <w:szCs w:val="22"/>
              </w:rPr>
              <w:t>Assignment title:</w:t>
            </w:r>
            <w:r w:rsidR="00223B69">
              <w:rPr>
                <w:rFonts w:ascii="Arial" w:hAnsi="Arial" w:cs="Arial"/>
                <w:sz w:val="22"/>
                <w:szCs w:val="22"/>
              </w:rPr>
              <w:t xml:space="preserve"> </w:t>
            </w:r>
            <w:r w:rsidR="00223B69" w:rsidRPr="00223B69">
              <w:rPr>
                <w:rFonts w:ascii="Arial" w:hAnsi="Arial" w:cs="Arial"/>
                <w:b/>
                <w:color w:val="156082" w:themeColor="accent1"/>
                <w:sz w:val="22"/>
                <w:szCs w:val="22"/>
              </w:rPr>
              <w:t>A Critical Comparison of two Secondary Sources</w:t>
            </w:r>
          </w:p>
          <w:p w14:paraId="467CA775"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3730FC1C" w14:textId="77777777" w:rsidR="00230F35" w:rsidRDefault="00230F35" w:rsidP="002F467C">
            <w:pPr>
              <w:pStyle w:val="NormalWeb"/>
              <w:spacing w:before="0" w:beforeAutospacing="0" w:after="0" w:afterAutospacing="0"/>
              <w:ind w:right="34"/>
              <w:rPr>
                <w:rFonts w:ascii="Arial" w:hAnsi="Arial" w:cs="Arial"/>
                <w:sz w:val="22"/>
                <w:szCs w:val="22"/>
              </w:rPr>
            </w:pPr>
          </w:p>
          <w:p w14:paraId="6D449862" w14:textId="1E2110ED"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223B69">
              <w:rPr>
                <w:rFonts w:ascii="Arial" w:hAnsi="Arial" w:cs="Arial"/>
                <w:sz w:val="22"/>
                <w:szCs w:val="22"/>
              </w:rPr>
              <w:t xml:space="preserve"> </w:t>
            </w:r>
            <w:r w:rsidR="00223B69" w:rsidRPr="00223B69">
              <w:rPr>
                <w:rFonts w:ascii="Arial" w:hAnsi="Arial" w:cs="Arial"/>
                <w:b/>
                <w:bCs/>
                <w:color w:val="156082" w:themeColor="accent1"/>
                <w:sz w:val="22"/>
                <w:szCs w:val="22"/>
              </w:rPr>
              <w:t>17 March 2026</w:t>
            </w:r>
          </w:p>
        </w:tc>
      </w:tr>
      <w:tr w:rsidR="00230F35" w:rsidRPr="00230F35" w14:paraId="0E3FFC9F" w14:textId="77777777" w:rsidTr="00A745B6">
        <w:trPr>
          <w:trHeight w:val="978"/>
        </w:trPr>
        <w:tc>
          <w:tcPr>
            <w:tcW w:w="8856" w:type="dxa"/>
            <w:gridSpan w:val="5"/>
            <w:tcBorders>
              <w:bottom w:val="single" w:sz="4" w:space="0" w:color="000000"/>
            </w:tcBorders>
          </w:tcPr>
          <w:p w14:paraId="65872FC1" w14:textId="53FD245A"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223B69">
              <w:rPr>
                <w:rFonts w:ascii="Arial" w:hAnsi="Arial" w:cs="Arial"/>
                <w:sz w:val="22"/>
                <w:szCs w:val="22"/>
              </w:rPr>
              <w:fldChar w:fldCharType="begin">
                <w:ffData>
                  <w:name w:val="Check14"/>
                  <w:enabled/>
                  <w:calcOnExit w:val="0"/>
                  <w:checkBox>
                    <w:sizeAuto/>
                    <w:default w:val="1"/>
                  </w:checkBox>
                </w:ffData>
              </w:fldChar>
            </w:r>
            <w:bookmarkStart w:id="1" w:name="Check14"/>
            <w:r w:rsidR="00223B69">
              <w:rPr>
                <w:rFonts w:ascii="Arial" w:hAnsi="Arial" w:cs="Arial"/>
                <w:sz w:val="22"/>
                <w:szCs w:val="22"/>
              </w:rPr>
              <w:instrText xml:space="preserve"> FORMCHECKBOX </w:instrText>
            </w:r>
            <w:r w:rsidR="00223B69">
              <w:rPr>
                <w:rFonts w:ascii="Arial" w:hAnsi="Arial" w:cs="Arial"/>
                <w:sz w:val="22"/>
                <w:szCs w:val="22"/>
              </w:rPr>
            </w:r>
            <w:r w:rsidR="00223B69">
              <w:rPr>
                <w:rFonts w:ascii="Arial" w:hAnsi="Arial" w:cs="Arial"/>
                <w:sz w:val="22"/>
                <w:szCs w:val="22"/>
              </w:rPr>
              <w:fldChar w:fldCharType="separate"/>
            </w:r>
            <w:r w:rsidR="00223B69">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79C7665C" w14:textId="77777777" w:rsidTr="00A745B6">
        <w:trPr>
          <w:trHeight w:val="978"/>
        </w:trPr>
        <w:tc>
          <w:tcPr>
            <w:tcW w:w="8856" w:type="dxa"/>
            <w:gridSpan w:val="5"/>
            <w:shd w:val="clear" w:color="auto" w:fill="D9D9D9"/>
          </w:tcPr>
          <w:p w14:paraId="47CB1CC1"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1BFC7C9" w14:textId="25604117" w:rsidR="00223B69"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w:t>
            </w:r>
            <w:r w:rsidR="00223B69">
              <w:rPr>
                <w:rFonts w:ascii="Arial" w:hAnsi="Arial" w:cs="Arial"/>
                <w:sz w:val="22"/>
                <w:szCs w:val="22"/>
              </w:rPr>
              <w:t xml:space="preserve">: </w:t>
            </w:r>
            <w:r w:rsidR="00223B69">
              <w:rPr>
                <w:rFonts w:ascii="Arial" w:hAnsi="Arial" w:cs="Arial"/>
                <w:noProof/>
                <w:sz w:val="22"/>
                <w:szCs w:val="22"/>
              </w:rPr>
              <w:drawing>
                <wp:inline distT="0" distB="0" distL="0" distR="0" wp14:anchorId="663280E9" wp14:editId="6128CB6E">
                  <wp:extent cx="687573" cy="466333"/>
                  <wp:effectExtent l="0" t="0" r="0" b="0"/>
                  <wp:docPr id="313134446" name="Picture 2" descr="A black background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134446" name="Picture 2" descr="A black background with writing on i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33480" cy="497468"/>
                          </a:xfrm>
                          <a:prstGeom prst="rect">
                            <a:avLst/>
                          </a:prstGeom>
                        </pic:spPr>
                      </pic:pic>
                    </a:graphicData>
                  </a:graphic>
                </wp:inline>
              </w:drawing>
            </w:r>
          </w:p>
          <w:p w14:paraId="61EC38E1" w14:textId="316882AA"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223B69">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14:paraId="3E4F0D8B"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35EB2BD9" w14:textId="77777777" w:rsidTr="00A745B6">
        <w:trPr>
          <w:trHeight w:val="3972"/>
        </w:trPr>
        <w:tc>
          <w:tcPr>
            <w:tcW w:w="8856" w:type="dxa"/>
            <w:gridSpan w:val="5"/>
          </w:tcPr>
          <w:p w14:paraId="71AEC198" w14:textId="77777777" w:rsidR="00A745B6" w:rsidRDefault="00A745B6" w:rsidP="00A745B6">
            <w:pPr>
              <w:rPr>
                <w:rFonts w:ascii="Arial" w:hAnsi="Arial"/>
                <w:b/>
              </w:rPr>
            </w:pPr>
          </w:p>
          <w:p w14:paraId="5845CCE4"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14:paraId="15CF6536" w14:textId="77777777" w:rsidTr="00022345">
              <w:tc>
                <w:tcPr>
                  <w:tcW w:w="6970" w:type="dxa"/>
                </w:tcPr>
                <w:p w14:paraId="08D23D98" w14:textId="77777777" w:rsidR="00A745B6" w:rsidRPr="00116CE6" w:rsidRDefault="00A745B6" w:rsidP="009C1A08">
                  <w:pPr>
                    <w:rPr>
                      <w:rFonts w:ascii="Arial" w:hAnsi="Arial"/>
                      <w:sz w:val="20"/>
                      <w:szCs w:val="20"/>
                    </w:rPr>
                  </w:pPr>
                </w:p>
                <w:p w14:paraId="04919FE1"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1AF1BEE" w14:textId="77777777" w:rsidR="00A745B6" w:rsidRPr="00116CE6" w:rsidRDefault="00A745B6" w:rsidP="009C1A08">
                  <w:pPr>
                    <w:rPr>
                      <w:rFonts w:ascii="Arial" w:hAnsi="Arial"/>
                      <w:sz w:val="20"/>
                      <w:szCs w:val="20"/>
                    </w:rPr>
                  </w:pPr>
                </w:p>
              </w:tc>
            </w:tr>
            <w:tr w:rsidR="00A745B6" w:rsidRPr="00116CE6" w14:paraId="51645CC0" w14:textId="77777777" w:rsidTr="00022345">
              <w:tc>
                <w:tcPr>
                  <w:tcW w:w="6970" w:type="dxa"/>
                </w:tcPr>
                <w:p w14:paraId="506A83BC" w14:textId="77777777" w:rsidR="00A745B6" w:rsidRPr="00116CE6" w:rsidRDefault="00A745B6" w:rsidP="009C1A08">
                  <w:pPr>
                    <w:rPr>
                      <w:rFonts w:ascii="Arial" w:hAnsi="Arial"/>
                      <w:sz w:val="20"/>
                      <w:szCs w:val="20"/>
                    </w:rPr>
                  </w:pPr>
                </w:p>
                <w:p w14:paraId="214CA934"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1503E491" w14:textId="77777777" w:rsidR="00A745B6" w:rsidRPr="00116CE6" w:rsidRDefault="00A745B6" w:rsidP="009C1A08">
                  <w:pPr>
                    <w:rPr>
                      <w:rFonts w:ascii="Arial" w:hAnsi="Arial"/>
                      <w:sz w:val="20"/>
                      <w:szCs w:val="20"/>
                    </w:rPr>
                  </w:pPr>
                </w:p>
              </w:tc>
            </w:tr>
            <w:tr w:rsidR="00A745B6" w:rsidRPr="00116CE6" w14:paraId="1B36A989" w14:textId="77777777" w:rsidTr="00022345">
              <w:tc>
                <w:tcPr>
                  <w:tcW w:w="6970" w:type="dxa"/>
                </w:tcPr>
                <w:p w14:paraId="124715EF" w14:textId="77777777" w:rsidR="00A745B6" w:rsidRPr="00116CE6" w:rsidRDefault="00A745B6" w:rsidP="009C1A08">
                  <w:pPr>
                    <w:rPr>
                      <w:rFonts w:ascii="Arial" w:hAnsi="Arial"/>
                      <w:sz w:val="20"/>
                      <w:szCs w:val="20"/>
                    </w:rPr>
                  </w:pPr>
                </w:p>
                <w:p w14:paraId="4C211FAE"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DC93658" w14:textId="77777777" w:rsidR="00A745B6" w:rsidRPr="00116CE6" w:rsidRDefault="00A745B6" w:rsidP="009C1A08">
                  <w:pPr>
                    <w:rPr>
                      <w:rFonts w:ascii="Arial" w:hAnsi="Arial"/>
                      <w:sz w:val="20"/>
                      <w:szCs w:val="20"/>
                    </w:rPr>
                  </w:pPr>
                </w:p>
              </w:tc>
            </w:tr>
            <w:tr w:rsidR="00A745B6" w:rsidRPr="00116CE6" w14:paraId="5113567D" w14:textId="77777777" w:rsidTr="00022345">
              <w:tc>
                <w:tcPr>
                  <w:tcW w:w="6970" w:type="dxa"/>
                </w:tcPr>
                <w:p w14:paraId="1B129EE6" w14:textId="77777777" w:rsidR="00A745B6" w:rsidRDefault="00A745B6" w:rsidP="009C1A08">
                  <w:pPr>
                    <w:rPr>
                      <w:rFonts w:ascii="Arial" w:hAnsi="Arial"/>
                      <w:sz w:val="20"/>
                      <w:szCs w:val="20"/>
                    </w:rPr>
                  </w:pPr>
                </w:p>
                <w:p w14:paraId="3466A4E3"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60D06F4E" w14:textId="77777777" w:rsidR="00A745B6" w:rsidRPr="00116CE6" w:rsidRDefault="00A745B6" w:rsidP="009C1A08">
                  <w:pPr>
                    <w:rPr>
                      <w:rFonts w:ascii="Arial" w:hAnsi="Arial"/>
                      <w:sz w:val="20"/>
                      <w:szCs w:val="20"/>
                    </w:rPr>
                  </w:pPr>
                </w:p>
              </w:tc>
              <w:tc>
                <w:tcPr>
                  <w:tcW w:w="1660" w:type="dxa"/>
                </w:tcPr>
                <w:p w14:paraId="374AF12F" w14:textId="77777777" w:rsidR="00A745B6" w:rsidRPr="00116CE6" w:rsidRDefault="00A745B6" w:rsidP="009C1A08">
                  <w:pPr>
                    <w:rPr>
                      <w:rFonts w:ascii="Arial" w:hAnsi="Arial"/>
                      <w:sz w:val="20"/>
                      <w:szCs w:val="20"/>
                    </w:rPr>
                  </w:pPr>
                </w:p>
              </w:tc>
            </w:tr>
          </w:tbl>
          <w:p w14:paraId="6DE9DF03"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401D5B9E"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1509B08" w14:textId="77777777" w:rsidR="00A745B6" w:rsidRDefault="00A745B6" w:rsidP="002F467C">
            <w:pPr>
              <w:pStyle w:val="NormalWeb"/>
              <w:spacing w:before="0" w:beforeAutospacing="0" w:after="0" w:afterAutospacing="0"/>
              <w:rPr>
                <w:rFonts w:ascii="Arial" w:hAnsi="Arial" w:cs="Arial"/>
                <w:b/>
                <w:sz w:val="22"/>
                <w:szCs w:val="22"/>
              </w:rPr>
            </w:pPr>
          </w:p>
          <w:p w14:paraId="4C586B8E" w14:textId="77777777" w:rsidR="00B462B1" w:rsidRDefault="00B462B1" w:rsidP="002F467C">
            <w:pPr>
              <w:pStyle w:val="NormalWeb"/>
              <w:spacing w:before="0" w:beforeAutospacing="0" w:after="0" w:afterAutospacing="0"/>
              <w:rPr>
                <w:rFonts w:ascii="Arial" w:hAnsi="Arial" w:cs="Arial"/>
                <w:b/>
                <w:sz w:val="22"/>
                <w:szCs w:val="22"/>
              </w:rPr>
            </w:pPr>
          </w:p>
          <w:p w14:paraId="772304C5" w14:textId="77777777" w:rsidR="00B462B1" w:rsidRDefault="00B462B1" w:rsidP="002F467C">
            <w:pPr>
              <w:pStyle w:val="NormalWeb"/>
              <w:spacing w:before="0" w:beforeAutospacing="0" w:after="0" w:afterAutospacing="0"/>
              <w:rPr>
                <w:rFonts w:ascii="Arial" w:hAnsi="Arial" w:cs="Arial"/>
                <w:b/>
                <w:sz w:val="22"/>
                <w:szCs w:val="22"/>
              </w:rPr>
            </w:pPr>
          </w:p>
          <w:p w14:paraId="157ADFC6" w14:textId="77777777" w:rsidR="00B462B1" w:rsidRDefault="00B462B1" w:rsidP="002F467C">
            <w:pPr>
              <w:pStyle w:val="NormalWeb"/>
              <w:spacing w:before="0" w:beforeAutospacing="0" w:after="0" w:afterAutospacing="0"/>
              <w:rPr>
                <w:rFonts w:ascii="Arial" w:hAnsi="Arial" w:cs="Arial"/>
                <w:b/>
                <w:sz w:val="22"/>
                <w:szCs w:val="22"/>
              </w:rPr>
            </w:pPr>
          </w:p>
          <w:p w14:paraId="25E7591E" w14:textId="77777777" w:rsidR="00B462B1" w:rsidRDefault="00B462B1" w:rsidP="002F467C">
            <w:pPr>
              <w:pStyle w:val="NormalWeb"/>
              <w:spacing w:before="0" w:beforeAutospacing="0" w:after="0" w:afterAutospacing="0"/>
              <w:rPr>
                <w:rFonts w:ascii="Arial" w:hAnsi="Arial" w:cs="Arial"/>
                <w:b/>
                <w:sz w:val="22"/>
                <w:szCs w:val="22"/>
              </w:rPr>
            </w:pPr>
          </w:p>
          <w:p w14:paraId="3752917E"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590E9A" w:rsidRPr="00230F35">
              <w:rPr>
                <w:rFonts w:ascii="Arial" w:hAnsi="Arial" w:cs="Arial"/>
                <w:b/>
                <w:sz w:val="22"/>
                <w:szCs w:val="22"/>
              </w:rPr>
              <w:t>:</w:t>
            </w:r>
            <w:proofErr w:type="gramEnd"/>
          </w:p>
          <w:p w14:paraId="75A44E16"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3B548E7D" w14:textId="77777777" w:rsidR="00B56E7B" w:rsidRPr="00001C3B" w:rsidRDefault="00B56E7B" w:rsidP="00043549">
            <w:pPr>
              <w:pStyle w:val="NormalWeb"/>
              <w:rPr>
                <w:rFonts w:ascii="Arial" w:hAnsi="Arial" w:cs="Arial"/>
                <w:sz w:val="22"/>
                <w:szCs w:val="22"/>
              </w:rPr>
            </w:pPr>
          </w:p>
        </w:tc>
      </w:tr>
      <w:tr w:rsidR="00223B69" w:rsidRPr="00230F35" w14:paraId="5DB19579" w14:textId="77777777" w:rsidTr="00A745B6">
        <w:trPr>
          <w:trHeight w:val="492"/>
        </w:trPr>
        <w:tc>
          <w:tcPr>
            <w:tcW w:w="6768" w:type="dxa"/>
            <w:gridSpan w:val="3"/>
          </w:tcPr>
          <w:p w14:paraId="19FE06E4"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415B1140"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261E0875" w14:textId="77777777" w:rsidTr="002F467C">
        <w:tc>
          <w:tcPr>
            <w:tcW w:w="8856" w:type="dxa"/>
            <w:gridSpan w:val="5"/>
          </w:tcPr>
          <w:p w14:paraId="00C018E7"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64881681"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53D442BB"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1110EC82"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B87159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08544FEC"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BF13367"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F4DE935" w14:textId="77777777" w:rsidR="00D67BF8" w:rsidRDefault="00D67BF8" w:rsidP="002F467C">
            <w:pPr>
              <w:pStyle w:val="NormalWeb"/>
              <w:spacing w:before="0" w:beforeAutospacing="0" w:after="0" w:afterAutospacing="0"/>
              <w:ind w:right="-334"/>
              <w:rPr>
                <w:rFonts w:ascii="Arial" w:hAnsi="Arial" w:cs="Arial"/>
                <w:bCs/>
                <w:sz w:val="22"/>
                <w:szCs w:val="22"/>
              </w:rPr>
            </w:pPr>
          </w:p>
          <w:p w14:paraId="7AF87A94"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29838849"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6103069"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223B69" w:rsidRPr="002F467C" w14:paraId="34FA9037" w14:textId="77777777" w:rsidTr="008D674F">
        <w:trPr>
          <w:trHeight w:val="720"/>
        </w:trPr>
        <w:tc>
          <w:tcPr>
            <w:tcW w:w="5211" w:type="dxa"/>
            <w:gridSpan w:val="2"/>
          </w:tcPr>
          <w:p w14:paraId="693741F3"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07E9F221"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0D9E6F7B" w14:textId="77777777" w:rsidTr="009C1A08">
        <w:trPr>
          <w:trHeight w:val="720"/>
        </w:trPr>
        <w:tc>
          <w:tcPr>
            <w:tcW w:w="8856" w:type="dxa"/>
            <w:gridSpan w:val="5"/>
          </w:tcPr>
          <w:p w14:paraId="0B7B589D"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16032F38"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544B98A"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88EC73C"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8DE706D"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9667917"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1B40523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23B69" w:rsidRPr="002F467C" w14:paraId="09E39F49" w14:textId="77777777" w:rsidTr="00230F35">
        <w:trPr>
          <w:trHeight w:val="720"/>
        </w:trPr>
        <w:tc>
          <w:tcPr>
            <w:tcW w:w="5211" w:type="dxa"/>
            <w:gridSpan w:val="2"/>
          </w:tcPr>
          <w:p w14:paraId="12278C51"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123EAF9C" w14:textId="1B76A548" w:rsidR="00230F35" w:rsidRPr="00230F35" w:rsidRDefault="00223B69" w:rsidP="00230F35">
            <w:pPr>
              <w:rPr>
                <w:rFonts w:ascii="Arial" w:hAnsi="Arial" w:cs="Arial"/>
                <w:sz w:val="22"/>
                <w:szCs w:val="22"/>
              </w:rPr>
            </w:pPr>
            <w:proofErr w:type="spellStart"/>
            <w:r>
              <w:rPr>
                <w:rFonts w:ascii="Arial" w:hAnsi="Arial" w:cs="Arial"/>
                <w:sz w:val="22"/>
                <w:szCs w:val="22"/>
              </w:rPr>
              <w:t>E</w:t>
            </w:r>
            <w:r w:rsidR="00230F35" w:rsidRPr="00230F35">
              <w:rPr>
                <w:rFonts w:ascii="Arial" w:hAnsi="Arial" w:cs="Arial"/>
                <w:sz w:val="22"/>
                <w:szCs w:val="22"/>
              </w:rPr>
              <w:t>Date</w:t>
            </w:r>
            <w:proofErr w:type="spellEnd"/>
            <w:r w:rsidR="00230F35" w:rsidRPr="00230F35">
              <w:rPr>
                <w:rFonts w:ascii="Arial" w:hAnsi="Arial" w:cs="Arial"/>
                <w:sz w:val="22"/>
                <w:szCs w:val="22"/>
              </w:rPr>
              <w:t>:</w:t>
            </w:r>
          </w:p>
        </w:tc>
      </w:tr>
    </w:tbl>
    <w:p w14:paraId="09FD8B12" w14:textId="77777777" w:rsidR="00D460BD" w:rsidRDefault="00D460BD" w:rsidP="00FA07E9">
      <w:pPr>
        <w:pStyle w:val="NormalWeb"/>
        <w:spacing w:before="0" w:beforeAutospacing="0" w:after="0" w:afterAutospacing="0"/>
        <w:ind w:right="-334"/>
        <w:rPr>
          <w:rFonts w:ascii="Helvetica Neue" w:hAnsi="Helvetica Neue" w:cs="Tahoma"/>
          <w:b/>
          <w:sz w:val="28"/>
          <w:szCs w:val="28"/>
        </w:rPr>
      </w:pPr>
    </w:p>
    <w:p w14:paraId="7C625C0D" w14:textId="6F245513" w:rsidR="00EC7546" w:rsidRPr="00223B69" w:rsidRDefault="00223B69" w:rsidP="00FA07E9">
      <w:pPr>
        <w:pStyle w:val="NormalWeb"/>
        <w:spacing w:before="0" w:beforeAutospacing="0" w:after="0" w:afterAutospacing="0"/>
        <w:ind w:right="-334"/>
        <w:rPr>
          <w:rFonts w:ascii="Helvetica Neue" w:hAnsi="Helvetica Neue" w:cs="Tahoma"/>
          <w:b/>
          <w:sz w:val="28"/>
          <w:szCs w:val="28"/>
        </w:rPr>
      </w:pPr>
      <w:r w:rsidRPr="00223B69">
        <w:rPr>
          <w:rFonts w:ascii="Helvetica Neue" w:hAnsi="Helvetica Neue" w:cs="Tahoma"/>
          <w:b/>
          <w:sz w:val="28"/>
          <w:szCs w:val="28"/>
        </w:rPr>
        <w:lastRenderedPageBreak/>
        <w:t>Essay 2: A Critical Comparison of Two Secondary Sources</w:t>
      </w:r>
    </w:p>
    <w:p w14:paraId="153DA30A" w14:textId="5D365C3D" w:rsidR="00223B69" w:rsidRPr="00223B69" w:rsidRDefault="00223B69" w:rsidP="00FA07E9">
      <w:pPr>
        <w:pStyle w:val="NormalWeb"/>
        <w:spacing w:before="0" w:beforeAutospacing="0" w:after="0" w:afterAutospacing="0"/>
        <w:ind w:right="-334"/>
        <w:rPr>
          <w:rFonts w:ascii="Helvetica Neue" w:hAnsi="Helvetica Neue" w:cs="Tahoma"/>
          <w:bCs/>
          <w:sz w:val="24"/>
          <w:szCs w:val="24"/>
        </w:rPr>
      </w:pPr>
      <w:r w:rsidRPr="00223B69">
        <w:rPr>
          <w:rFonts w:ascii="Helvetica Neue" w:hAnsi="Helvetica Neue" w:cs="Tahoma"/>
          <w:bCs/>
          <w:sz w:val="24"/>
          <w:szCs w:val="24"/>
        </w:rPr>
        <w:t xml:space="preserve">Word Count: </w:t>
      </w:r>
      <w:r w:rsidR="00C12ACD">
        <w:rPr>
          <w:rFonts w:ascii="Helvetica Neue" w:hAnsi="Helvetica Neue" w:cs="Tahoma"/>
          <w:bCs/>
          <w:sz w:val="24"/>
          <w:szCs w:val="24"/>
        </w:rPr>
        <w:t>26</w:t>
      </w:r>
      <w:r w:rsidR="002457E5">
        <w:rPr>
          <w:rFonts w:ascii="Helvetica Neue" w:hAnsi="Helvetica Neue" w:cs="Tahoma"/>
          <w:bCs/>
          <w:sz w:val="24"/>
          <w:szCs w:val="24"/>
        </w:rPr>
        <w:t>7</w:t>
      </w:r>
    </w:p>
    <w:p w14:paraId="62F0D2CF" w14:textId="77777777" w:rsidR="00223B69" w:rsidRDefault="00223B69" w:rsidP="00223B69">
      <w:pPr>
        <w:pStyle w:val="NormalWeb"/>
        <w:spacing w:before="0" w:beforeAutospacing="0" w:after="0" w:afterAutospacing="0"/>
        <w:ind w:right="-334"/>
        <w:rPr>
          <w:rFonts w:ascii="Trebuchet MS" w:hAnsi="Trebuchet MS" w:cs="Tahoma"/>
          <w:bCs/>
          <w:sz w:val="24"/>
          <w:szCs w:val="24"/>
        </w:rPr>
      </w:pPr>
    </w:p>
    <w:p w14:paraId="158E1843" w14:textId="79DB4F21" w:rsidR="00D460BD" w:rsidRDefault="00D460BD" w:rsidP="00D460BD">
      <w:pPr>
        <w:pStyle w:val="NormalWeb"/>
        <w:ind w:right="-334"/>
        <w:rPr>
          <w:rFonts w:ascii="Trebuchet MS" w:hAnsi="Trebuchet MS" w:cs="Tahoma"/>
          <w:bCs/>
          <w:sz w:val="24"/>
          <w:szCs w:val="24"/>
        </w:rPr>
      </w:pPr>
      <w:r w:rsidRPr="00D460BD">
        <w:rPr>
          <w:rFonts w:ascii="Trebuchet MS" w:hAnsi="Trebuchet MS" w:cs="Tahoma"/>
          <w:bCs/>
          <w:sz w:val="24"/>
          <w:szCs w:val="24"/>
        </w:rPr>
        <w:t>This essay critically compares and contrasts two papers, J</w:t>
      </w:r>
      <w:r w:rsidRPr="00D460BD">
        <w:t xml:space="preserve"> </w:t>
      </w:r>
      <w:r w:rsidRPr="00D460BD">
        <w:rPr>
          <w:rFonts w:ascii="Trebuchet MS" w:hAnsi="Trebuchet MS" w:cs="Tahoma"/>
          <w:bCs/>
          <w:sz w:val="24"/>
          <w:szCs w:val="24"/>
        </w:rPr>
        <w:t xml:space="preserve">Brink, T. L. 1978. ‘Inconsistency of Belief among Roman Catholic Girls: Concerning Religion, Astrology, Reincarnation.’ Review of Religious Research, 20, 82-85, and of Walter, T. &amp; Waterhouse, H. 1999. ‘A Very Private Belief: Reincarnation in Contemporary England’. Sociology of Religion, 60, 187-197. </w:t>
      </w:r>
    </w:p>
    <w:p w14:paraId="04322604" w14:textId="77777777" w:rsidR="00AA51A1" w:rsidRDefault="00AA51A1" w:rsidP="00D460BD">
      <w:pPr>
        <w:pStyle w:val="NormalWeb"/>
        <w:ind w:right="-334"/>
        <w:rPr>
          <w:rFonts w:ascii="Trebuchet MS" w:hAnsi="Trebuchet MS" w:cs="Tahoma"/>
          <w:bCs/>
          <w:sz w:val="24"/>
          <w:szCs w:val="24"/>
        </w:rPr>
      </w:pPr>
    </w:p>
    <w:p w14:paraId="12539E4D" w14:textId="4ACDFC5F" w:rsidR="00AA51A1" w:rsidRDefault="00AA51A1" w:rsidP="00D460BD">
      <w:pPr>
        <w:pStyle w:val="NormalWeb"/>
        <w:ind w:right="-334"/>
        <w:rPr>
          <w:rFonts w:ascii="Trebuchet MS" w:hAnsi="Trebuchet MS" w:cs="Tahoma"/>
          <w:bCs/>
          <w:sz w:val="24"/>
          <w:szCs w:val="24"/>
          <w:u w:val="single"/>
        </w:rPr>
      </w:pPr>
      <w:r w:rsidRPr="00AA51A1">
        <w:rPr>
          <w:rFonts w:ascii="Trebuchet MS" w:hAnsi="Trebuchet MS" w:cs="Tahoma"/>
          <w:bCs/>
          <w:sz w:val="24"/>
          <w:szCs w:val="24"/>
          <w:u w:val="single"/>
        </w:rPr>
        <w:t>Introduction</w:t>
      </w:r>
    </w:p>
    <w:p w14:paraId="4804CB4B" w14:textId="354163BE" w:rsidR="00DA0BFC" w:rsidRDefault="00761419" w:rsidP="00D460BD">
      <w:pPr>
        <w:pStyle w:val="NormalWeb"/>
        <w:ind w:right="-334"/>
        <w:rPr>
          <w:rFonts w:ascii="Trebuchet MS" w:hAnsi="Trebuchet MS" w:cs="Tahoma"/>
          <w:bCs/>
          <w:sz w:val="24"/>
          <w:szCs w:val="24"/>
        </w:rPr>
      </w:pPr>
      <w:r>
        <w:rPr>
          <w:rFonts w:ascii="Trebuchet MS" w:hAnsi="Trebuchet MS" w:cs="Tahoma"/>
          <w:bCs/>
          <w:sz w:val="24"/>
          <w:szCs w:val="24"/>
        </w:rPr>
        <w:t xml:space="preserve">The two papers, although written 21 years apart, share similarities in subject matter. Both papers describe the results of studies conducted to </w:t>
      </w:r>
      <w:r w:rsidR="006F1D42">
        <w:rPr>
          <w:rFonts w:ascii="Trebuchet MS" w:hAnsi="Trebuchet MS" w:cs="Tahoma"/>
          <w:bCs/>
          <w:sz w:val="24"/>
          <w:szCs w:val="24"/>
        </w:rPr>
        <w:t xml:space="preserve">examine belief in reincarnation in Abrahamic contexts. Both studies were conducted in England in the last millennium. </w:t>
      </w:r>
      <w:r w:rsidR="00DA0BFC">
        <w:rPr>
          <w:rFonts w:ascii="Trebuchet MS" w:hAnsi="Trebuchet MS" w:cs="Tahoma"/>
          <w:bCs/>
          <w:sz w:val="24"/>
          <w:szCs w:val="24"/>
        </w:rPr>
        <w:t xml:space="preserve">However, the studies have significant differences in their methodologies. </w:t>
      </w:r>
    </w:p>
    <w:p w14:paraId="3D311C77" w14:textId="0B999EE3" w:rsidR="00761419" w:rsidRDefault="006F1D42" w:rsidP="00D460BD">
      <w:pPr>
        <w:pStyle w:val="NormalWeb"/>
        <w:ind w:right="-334"/>
        <w:rPr>
          <w:rFonts w:ascii="Trebuchet MS" w:hAnsi="Trebuchet MS" w:cs="Tahoma"/>
          <w:bCs/>
          <w:sz w:val="24"/>
          <w:szCs w:val="24"/>
        </w:rPr>
      </w:pPr>
      <w:r>
        <w:rPr>
          <w:rFonts w:ascii="Trebuchet MS" w:hAnsi="Trebuchet MS" w:cs="Tahoma"/>
          <w:bCs/>
          <w:sz w:val="24"/>
          <w:szCs w:val="24"/>
        </w:rPr>
        <w:t>Dr. Brink is a professor of psychology at Crafton Hills College in California.</w:t>
      </w:r>
      <w:r>
        <w:rPr>
          <w:rStyle w:val="FootnoteReference"/>
          <w:rFonts w:ascii="Trebuchet MS" w:hAnsi="Trebuchet MS" w:cs="Tahoma"/>
          <w:bCs/>
          <w:sz w:val="24"/>
          <w:szCs w:val="24"/>
        </w:rPr>
        <w:footnoteReference w:id="1"/>
      </w:r>
      <w:r w:rsidR="00DA0BFC">
        <w:rPr>
          <w:rFonts w:ascii="Trebuchet MS" w:hAnsi="Trebuchet MS" w:cs="Tahoma"/>
          <w:bCs/>
          <w:sz w:val="24"/>
          <w:szCs w:val="24"/>
        </w:rPr>
        <w:t xml:space="preserve"> Brink’s research</w:t>
      </w:r>
      <w:r w:rsidR="002457E5">
        <w:rPr>
          <w:rFonts w:ascii="Trebuchet MS" w:hAnsi="Trebuchet MS" w:cs="Tahoma"/>
          <w:bCs/>
          <w:sz w:val="24"/>
          <w:szCs w:val="24"/>
        </w:rPr>
        <w:t xml:space="preserve"> here</w:t>
      </w:r>
      <w:r w:rsidR="00DA0BFC">
        <w:rPr>
          <w:rFonts w:ascii="Trebuchet MS" w:hAnsi="Trebuchet MS" w:cs="Tahoma"/>
          <w:bCs/>
          <w:sz w:val="24"/>
          <w:szCs w:val="24"/>
        </w:rPr>
        <w:t xml:space="preserve"> is largely quantitative and rooted in positivism, and this is perhaps explained by the fact that he has spent a large part of his career working in the medical field, even serving as faculty at the Stanford School of Psychiatry.</w:t>
      </w:r>
      <w:r w:rsidR="00DA0BFC">
        <w:rPr>
          <w:rStyle w:val="FootnoteReference"/>
          <w:rFonts w:ascii="Trebuchet MS" w:hAnsi="Trebuchet MS" w:cs="Tahoma"/>
          <w:bCs/>
          <w:sz w:val="24"/>
          <w:szCs w:val="24"/>
        </w:rPr>
        <w:footnoteReference w:id="2"/>
      </w:r>
      <w:r w:rsidR="00DA0BFC">
        <w:rPr>
          <w:rFonts w:ascii="Trebuchet MS" w:hAnsi="Trebuchet MS" w:cs="Tahoma"/>
          <w:bCs/>
          <w:sz w:val="24"/>
          <w:szCs w:val="24"/>
        </w:rPr>
        <w:t xml:space="preserve"> </w:t>
      </w:r>
      <w:r w:rsidR="002457E5">
        <w:rPr>
          <w:rFonts w:ascii="Trebuchet MS" w:hAnsi="Trebuchet MS" w:cs="Tahoma"/>
          <w:bCs/>
          <w:sz w:val="24"/>
          <w:szCs w:val="24"/>
        </w:rPr>
        <w:t>The Review of Religious Research journal</w:t>
      </w:r>
      <w:r w:rsidR="002457E5">
        <w:rPr>
          <w:rFonts w:ascii="Trebuchet MS" w:hAnsi="Trebuchet MS" w:cs="Tahoma"/>
          <w:bCs/>
          <w:sz w:val="24"/>
          <w:szCs w:val="24"/>
        </w:rPr>
        <w:t>,</w:t>
      </w:r>
      <w:r w:rsidR="002457E5">
        <w:rPr>
          <w:rFonts w:ascii="Trebuchet MS" w:hAnsi="Trebuchet MS" w:cs="Tahoma"/>
          <w:bCs/>
          <w:sz w:val="24"/>
          <w:szCs w:val="24"/>
        </w:rPr>
        <w:t xml:space="preserve"> where the paper was publishe</w:t>
      </w:r>
      <w:r w:rsidR="002457E5">
        <w:rPr>
          <w:rFonts w:ascii="Trebuchet MS" w:hAnsi="Trebuchet MS" w:cs="Tahoma"/>
          <w:bCs/>
          <w:sz w:val="24"/>
          <w:szCs w:val="24"/>
        </w:rPr>
        <w:t>d,</w:t>
      </w:r>
      <w:r w:rsidR="002457E5">
        <w:rPr>
          <w:rFonts w:ascii="Trebuchet MS" w:hAnsi="Trebuchet MS" w:cs="Tahoma"/>
          <w:bCs/>
          <w:sz w:val="24"/>
          <w:szCs w:val="24"/>
        </w:rPr>
        <w:t xml:space="preserve"> is</w:t>
      </w:r>
      <w:r w:rsidR="002457E5">
        <w:rPr>
          <w:rFonts w:ascii="Trebuchet MS" w:hAnsi="Trebuchet MS" w:cs="Tahoma"/>
          <w:bCs/>
          <w:sz w:val="24"/>
          <w:szCs w:val="24"/>
        </w:rPr>
        <w:t xml:space="preserve"> also</w:t>
      </w:r>
      <w:r w:rsidR="002457E5">
        <w:rPr>
          <w:rFonts w:ascii="Trebuchet MS" w:hAnsi="Trebuchet MS" w:cs="Tahoma"/>
          <w:bCs/>
          <w:sz w:val="24"/>
          <w:szCs w:val="24"/>
        </w:rPr>
        <w:t xml:space="preserve"> particularly interested in empirical research </w:t>
      </w:r>
      <w:r w:rsidR="002457E5">
        <w:rPr>
          <w:rFonts w:ascii="Trebuchet MS" w:hAnsi="Trebuchet MS" w:cs="Tahoma"/>
          <w:bCs/>
          <w:sz w:val="24"/>
          <w:szCs w:val="24"/>
        </w:rPr>
        <w:t>related to religion and spirituality, which may explain the positivist approach.</w:t>
      </w:r>
      <w:r w:rsidR="002457E5">
        <w:rPr>
          <w:rStyle w:val="FootnoteReference"/>
          <w:rFonts w:ascii="Trebuchet MS" w:hAnsi="Trebuchet MS" w:cs="Tahoma"/>
          <w:bCs/>
          <w:sz w:val="24"/>
          <w:szCs w:val="24"/>
        </w:rPr>
        <w:footnoteReference w:id="3"/>
      </w:r>
      <w:r w:rsidR="002457E5">
        <w:rPr>
          <w:rFonts w:ascii="Trebuchet MS" w:hAnsi="Trebuchet MS" w:cs="Tahoma"/>
          <w:bCs/>
          <w:sz w:val="24"/>
          <w:szCs w:val="24"/>
        </w:rPr>
        <w:t xml:space="preserve"> I</w:t>
      </w:r>
      <w:r w:rsidR="00DA0BFC">
        <w:rPr>
          <w:rFonts w:ascii="Trebuchet MS" w:hAnsi="Trebuchet MS" w:cs="Tahoma"/>
          <w:bCs/>
          <w:sz w:val="24"/>
          <w:szCs w:val="24"/>
        </w:rPr>
        <w:t>n his 1978 paper,</w:t>
      </w:r>
      <w:r w:rsidR="00DA0BFC">
        <w:rPr>
          <w:rFonts w:ascii="Trebuchet MS" w:hAnsi="Trebuchet MS" w:cs="Tahoma"/>
          <w:bCs/>
          <w:sz w:val="24"/>
          <w:szCs w:val="24"/>
        </w:rPr>
        <w:t xml:space="preserve"> Brink posed that “Simultaneous belief in Roman Catholic doctrine, astrology and reincarnation is logically incompatible.”</w:t>
      </w:r>
      <w:r w:rsidR="00DA0BFC">
        <w:rPr>
          <w:rStyle w:val="FootnoteReference"/>
          <w:rFonts w:ascii="Trebuchet MS" w:hAnsi="Trebuchet MS" w:cs="Tahoma"/>
          <w:bCs/>
          <w:sz w:val="24"/>
          <w:szCs w:val="24"/>
        </w:rPr>
        <w:footnoteReference w:id="4"/>
      </w:r>
      <w:r w:rsidR="00DA0BFC">
        <w:rPr>
          <w:rFonts w:ascii="Trebuchet MS" w:hAnsi="Trebuchet MS" w:cs="Tahoma"/>
          <w:bCs/>
          <w:sz w:val="24"/>
          <w:szCs w:val="24"/>
        </w:rPr>
        <w:t xml:space="preserve"> In order to test his hypothesis, </w:t>
      </w:r>
      <w:r w:rsidR="00DA0BFC">
        <w:rPr>
          <w:rFonts w:ascii="Trebuchet MS" w:hAnsi="Trebuchet MS" w:cs="Tahoma"/>
          <w:bCs/>
          <w:sz w:val="24"/>
          <w:szCs w:val="24"/>
        </w:rPr>
        <w:t xml:space="preserve">he conducted </w:t>
      </w:r>
      <w:r w:rsidR="00DA0BFC">
        <w:rPr>
          <w:rFonts w:ascii="Trebuchet MS" w:hAnsi="Trebuchet MS" w:cs="Tahoma"/>
          <w:bCs/>
          <w:sz w:val="24"/>
          <w:szCs w:val="24"/>
        </w:rPr>
        <w:t xml:space="preserve">research </w:t>
      </w:r>
      <w:r w:rsidR="00DA0BFC">
        <w:rPr>
          <w:rFonts w:ascii="Trebuchet MS" w:hAnsi="Trebuchet MS" w:cs="Tahoma"/>
          <w:bCs/>
          <w:sz w:val="24"/>
          <w:szCs w:val="24"/>
        </w:rPr>
        <w:t>with around 200 adolescent girls at a Catholic girls school, studying their beliefs concerning religion, astrology and reincarnation</w:t>
      </w:r>
      <w:r w:rsidR="00DA0BFC">
        <w:rPr>
          <w:rFonts w:ascii="Trebuchet MS" w:hAnsi="Trebuchet MS" w:cs="Tahoma"/>
          <w:bCs/>
          <w:sz w:val="24"/>
          <w:szCs w:val="24"/>
        </w:rPr>
        <w:t xml:space="preserve"> through a survey that was given to the girls during class time. Brink’s hypothesis was not confirmed and he concluded that contradicting beliefs can be held simultaneously. The paper is concisely structured into three and a half pages. </w:t>
      </w:r>
      <w:r w:rsidR="00C12ACD">
        <w:rPr>
          <w:rFonts w:ascii="Trebuchet MS" w:hAnsi="Trebuchet MS" w:cs="Tahoma"/>
          <w:bCs/>
          <w:sz w:val="24"/>
          <w:szCs w:val="24"/>
        </w:rPr>
        <w:t>When analysing this paper, i</w:t>
      </w:r>
      <w:r w:rsidR="00DA0BFC">
        <w:rPr>
          <w:rFonts w:ascii="Trebuchet MS" w:hAnsi="Trebuchet MS" w:cs="Tahoma"/>
          <w:bCs/>
          <w:sz w:val="24"/>
          <w:szCs w:val="24"/>
        </w:rPr>
        <w:t>t is important to consider</w:t>
      </w:r>
      <w:r w:rsidR="00C12ACD">
        <w:rPr>
          <w:rFonts w:ascii="Trebuchet MS" w:hAnsi="Trebuchet MS" w:cs="Tahoma"/>
          <w:bCs/>
          <w:sz w:val="24"/>
          <w:szCs w:val="24"/>
        </w:rPr>
        <w:t xml:space="preserve"> that this study was conducted almost fifty years </w:t>
      </w:r>
      <w:proofErr w:type="gramStart"/>
      <w:r w:rsidR="00C12ACD">
        <w:rPr>
          <w:rFonts w:ascii="Trebuchet MS" w:hAnsi="Trebuchet MS" w:cs="Tahoma"/>
          <w:bCs/>
          <w:sz w:val="24"/>
          <w:szCs w:val="24"/>
        </w:rPr>
        <w:t>ago</w:t>
      </w:r>
      <w:proofErr w:type="gramEnd"/>
      <w:r w:rsidR="00C12ACD">
        <w:rPr>
          <w:rFonts w:ascii="Trebuchet MS" w:hAnsi="Trebuchet MS" w:cs="Tahoma"/>
          <w:bCs/>
          <w:sz w:val="24"/>
          <w:szCs w:val="24"/>
        </w:rPr>
        <w:t xml:space="preserve"> and research standards were different than they are now.</w:t>
      </w:r>
      <w:r w:rsidR="00045B44">
        <w:rPr>
          <w:rFonts w:ascii="Trebuchet MS" w:hAnsi="Trebuchet MS" w:cs="Tahoma"/>
          <w:bCs/>
          <w:sz w:val="24"/>
          <w:szCs w:val="24"/>
        </w:rPr>
        <w:t xml:space="preserve"> </w:t>
      </w:r>
    </w:p>
    <w:p w14:paraId="5F65233A" w14:textId="77777777" w:rsidR="00C12ACD" w:rsidRDefault="00C12ACD" w:rsidP="00D460BD">
      <w:pPr>
        <w:pStyle w:val="NormalWeb"/>
        <w:ind w:right="-334"/>
        <w:rPr>
          <w:rFonts w:ascii="Trebuchet MS" w:hAnsi="Trebuchet MS" w:cs="Tahoma"/>
          <w:bCs/>
          <w:sz w:val="24"/>
          <w:szCs w:val="24"/>
        </w:rPr>
      </w:pPr>
    </w:p>
    <w:p w14:paraId="20628D7C" w14:textId="77777777" w:rsidR="00D460BD" w:rsidRDefault="00D460BD" w:rsidP="00D460BD">
      <w:pPr>
        <w:pStyle w:val="NormalWeb"/>
        <w:ind w:right="-334"/>
        <w:rPr>
          <w:rFonts w:ascii="Trebuchet MS" w:hAnsi="Trebuchet MS" w:cs="Tahoma"/>
          <w:bCs/>
          <w:sz w:val="24"/>
          <w:szCs w:val="24"/>
        </w:rPr>
      </w:pPr>
    </w:p>
    <w:p w14:paraId="01258FA0" w14:textId="77777777" w:rsidR="00D460BD" w:rsidRDefault="00D460BD" w:rsidP="00D460BD">
      <w:pPr>
        <w:pStyle w:val="NormalWeb"/>
        <w:ind w:right="-334"/>
        <w:rPr>
          <w:rFonts w:ascii="Trebuchet MS" w:hAnsi="Trebuchet MS" w:cs="Tahoma"/>
          <w:bCs/>
          <w:sz w:val="24"/>
          <w:szCs w:val="24"/>
        </w:rPr>
      </w:pPr>
    </w:p>
    <w:p w14:paraId="11C801F1" w14:textId="77777777" w:rsidR="00D460BD" w:rsidRPr="00223B69" w:rsidRDefault="00D460BD" w:rsidP="00223B69">
      <w:pPr>
        <w:pStyle w:val="NormalWeb"/>
        <w:spacing w:before="0" w:beforeAutospacing="0" w:after="0" w:afterAutospacing="0"/>
        <w:ind w:right="-334"/>
        <w:rPr>
          <w:rFonts w:ascii="Trebuchet MS" w:hAnsi="Trebuchet MS" w:cs="Tahoma"/>
          <w:bCs/>
          <w:sz w:val="24"/>
          <w:szCs w:val="24"/>
        </w:rPr>
      </w:pPr>
    </w:p>
    <w:sectPr w:rsidR="00D460BD" w:rsidRPr="00223B69" w:rsidSect="00C12ACD">
      <w:headerReference w:type="default" r:id="rId11"/>
      <w:footerReference w:type="even" r:id="rId12"/>
      <w:footerReference w:type="default" r:id="rId13"/>
      <w:pgSz w:w="12240" w:h="15840"/>
      <w:pgMar w:top="1440" w:right="1440" w:bottom="1440" w:left="1440" w:header="567"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9EE418" w14:textId="77777777" w:rsidR="00F713B2" w:rsidRDefault="00F713B2" w:rsidP="00AD5D5A">
      <w:r>
        <w:separator/>
      </w:r>
    </w:p>
  </w:endnote>
  <w:endnote w:type="continuationSeparator" w:id="0">
    <w:p w14:paraId="3D4F664F" w14:textId="77777777" w:rsidR="00F713B2" w:rsidRDefault="00F713B2"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rebuchet MS">
    <w:panose1 w:val="020B0603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lbertus">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25090210"/>
      <w:docPartObj>
        <w:docPartGallery w:val="Page Numbers (Bottom of Page)"/>
        <w:docPartUnique/>
      </w:docPartObj>
    </w:sdtPr>
    <w:sdtContent>
      <w:p w14:paraId="48B098BC" w14:textId="6D9F5526" w:rsidR="00C12ACD" w:rsidRDefault="00C12ACD" w:rsidP="003808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10C2A62" w14:textId="77777777" w:rsidR="00C12ACD" w:rsidRDefault="00C12ACD" w:rsidP="00C12AC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0ED129" w14:textId="77777777" w:rsidR="009C1A08" w:rsidRPr="00337A70" w:rsidRDefault="009C1A08" w:rsidP="00C12ACD">
    <w:pPr>
      <w:pStyle w:val="Footer"/>
      <w:ind w:right="360"/>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AFD3B4" w14:textId="77777777" w:rsidR="00F713B2" w:rsidRDefault="00F713B2" w:rsidP="00AD5D5A">
      <w:r>
        <w:separator/>
      </w:r>
    </w:p>
  </w:footnote>
  <w:footnote w:type="continuationSeparator" w:id="0">
    <w:p w14:paraId="3FAA8701" w14:textId="77777777" w:rsidR="00F713B2" w:rsidRDefault="00F713B2" w:rsidP="00AD5D5A">
      <w:r>
        <w:continuationSeparator/>
      </w:r>
    </w:p>
  </w:footnote>
  <w:footnote w:id="1">
    <w:p w14:paraId="7811F1F8" w14:textId="6F04BABB" w:rsidR="006F1D42" w:rsidRPr="006F1D42" w:rsidRDefault="006F1D42">
      <w:pPr>
        <w:pStyle w:val="FootnoteText"/>
        <w:rPr>
          <w:lang w:val="en-US"/>
        </w:rPr>
      </w:pPr>
      <w:r>
        <w:rPr>
          <w:rStyle w:val="FootnoteReference"/>
        </w:rPr>
        <w:footnoteRef/>
      </w:r>
      <w:r>
        <w:t xml:space="preserve"> </w:t>
      </w:r>
      <w:hyperlink r:id="rId1" w:history="1">
        <w:r w:rsidRPr="003808E9">
          <w:rPr>
            <w:rStyle w:val="Hyperlink"/>
          </w:rPr>
          <w:t>https://www.craftonhills.edu/faculty-and-staff/behavior-intervention-team/profil</w:t>
        </w:r>
        <w:r w:rsidRPr="003808E9">
          <w:rPr>
            <w:rStyle w:val="Hyperlink"/>
          </w:rPr>
          <w:t>e</w:t>
        </w:r>
        <w:r w:rsidRPr="003808E9">
          <w:rPr>
            <w:rStyle w:val="Hyperlink"/>
          </w:rPr>
          <w:t>.php?url=t.-brink.xml</w:t>
        </w:r>
      </w:hyperlink>
      <w:r>
        <w:t xml:space="preserve"> </w:t>
      </w:r>
    </w:p>
  </w:footnote>
  <w:footnote w:id="2">
    <w:p w14:paraId="56F799CC" w14:textId="71A7AF6D" w:rsidR="00DA0BFC" w:rsidRPr="00DA0BFC" w:rsidRDefault="00DA0BFC">
      <w:pPr>
        <w:pStyle w:val="FootnoteText"/>
        <w:rPr>
          <w:lang w:val="en-US"/>
        </w:rPr>
      </w:pPr>
      <w:r>
        <w:rPr>
          <w:rStyle w:val="FootnoteReference"/>
        </w:rPr>
        <w:footnoteRef/>
      </w:r>
      <w:r>
        <w:t xml:space="preserve"> </w:t>
      </w:r>
      <w:r>
        <w:fldChar w:fldCharType="begin"/>
      </w:r>
      <w:r>
        <w:instrText>HYPERLINK "http://</w:instrText>
      </w:r>
      <w:r w:rsidRPr="00DA0BFC">
        <w:instrText>www.researchgate.net/profile/Tl-Brink?ev=brs_overview</w:instrText>
      </w:r>
      <w:r>
        <w:instrText>"</w:instrText>
      </w:r>
      <w:r>
        <w:fldChar w:fldCharType="separate"/>
      </w:r>
      <w:r w:rsidRPr="003808E9">
        <w:rPr>
          <w:rStyle w:val="Hyperlink"/>
        </w:rPr>
        <w:t>www.researchgate.net/profile/Tl-Brink?ev=brs_overview</w:t>
      </w:r>
      <w:r>
        <w:fldChar w:fldCharType="end"/>
      </w:r>
    </w:p>
  </w:footnote>
  <w:footnote w:id="3">
    <w:p w14:paraId="1F712297" w14:textId="2D55473A" w:rsidR="002457E5" w:rsidRPr="002457E5" w:rsidRDefault="002457E5">
      <w:pPr>
        <w:pStyle w:val="FootnoteText"/>
        <w:rPr>
          <w:lang w:val="en-US"/>
        </w:rPr>
      </w:pPr>
      <w:r>
        <w:rPr>
          <w:rStyle w:val="FootnoteReference"/>
        </w:rPr>
        <w:footnoteRef/>
      </w:r>
      <w:r>
        <w:t xml:space="preserve"> </w:t>
      </w:r>
      <w:hyperlink r:id="rId2" w:history="1">
        <w:r w:rsidRPr="003808E9">
          <w:rPr>
            <w:rStyle w:val="Hyperlink"/>
          </w:rPr>
          <w:t>https://journals.sagepub.com/overview-metric/RRR?_gl=1*17kiejx*_up*MQ..*_ga*MTI3NDkwNzg2My4xNzczNDkwNDk0*_ga_60R758KFDG*czE3NzM0OTA0OTMkbzEkZzAkdDE3NzM0OTA0OTMkajYwJGwwJGg2MTEyNjEzNjA</w:t>
        </w:r>
      </w:hyperlink>
      <w:r w:rsidRPr="002457E5">
        <w:t>.</w:t>
      </w:r>
      <w:r>
        <w:t xml:space="preserve"> </w:t>
      </w:r>
    </w:p>
  </w:footnote>
  <w:footnote w:id="4">
    <w:p w14:paraId="16399215" w14:textId="1DCE5131" w:rsidR="00DA0BFC" w:rsidRPr="00DA0BFC" w:rsidRDefault="00DA0BFC">
      <w:pPr>
        <w:pStyle w:val="FootnoteText"/>
        <w:rPr>
          <w:lang w:val="en-US"/>
        </w:rPr>
      </w:pPr>
      <w:r>
        <w:rPr>
          <w:rStyle w:val="FootnoteReference"/>
        </w:rPr>
        <w:footnoteRef/>
      </w:r>
      <w:r>
        <w:t xml:space="preserve"> </w:t>
      </w:r>
      <w:r>
        <w:rPr>
          <w:lang w:val="en-US"/>
        </w:rPr>
        <w:t>Brink, Page 82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003430" w14:textId="23320DB5" w:rsidR="00C12ACD" w:rsidRPr="00C12ACD" w:rsidRDefault="00C12ACD" w:rsidP="00C12ACD">
    <w:pPr>
      <w:pStyle w:val="Header"/>
      <w:jc w:val="right"/>
    </w:pPr>
    <w:r w:rsidRPr="00C12ACD">
      <w:rPr>
        <w:rFonts w:ascii="Helvetica Neue" w:hAnsi="Helvetica Neue"/>
        <w:sz w:val="20"/>
        <w:lang w:val="en-US"/>
      </w:rPr>
      <w:t>Aditi Kashyap 2520289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4CD58F0"/>
    <w:multiLevelType w:val="hybridMultilevel"/>
    <w:tmpl w:val="E5E8BC8E"/>
    <w:lvl w:ilvl="0" w:tplc="12327A72">
      <w:numFmt w:val="bullet"/>
      <w:lvlText w:val="-"/>
      <w:lvlJc w:val="left"/>
      <w:pPr>
        <w:ind w:left="720" w:hanging="360"/>
      </w:pPr>
      <w:rPr>
        <w:rFonts w:ascii="Trebuchet MS" w:eastAsia="SimSun" w:hAnsi="Trebuchet MS"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1"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2"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3"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4"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585501256">
    <w:abstractNumId w:val="19"/>
  </w:num>
  <w:num w:numId="2" w16cid:durableId="231815994">
    <w:abstractNumId w:val="21"/>
  </w:num>
  <w:num w:numId="3" w16cid:durableId="1650010724">
    <w:abstractNumId w:val="9"/>
  </w:num>
  <w:num w:numId="4" w16cid:durableId="171145274">
    <w:abstractNumId w:val="6"/>
  </w:num>
  <w:num w:numId="5" w16cid:durableId="403842410">
    <w:abstractNumId w:val="2"/>
  </w:num>
  <w:num w:numId="6" w16cid:durableId="460073224">
    <w:abstractNumId w:val="4"/>
  </w:num>
  <w:num w:numId="7" w16cid:durableId="1481186887">
    <w:abstractNumId w:val="13"/>
  </w:num>
  <w:num w:numId="8" w16cid:durableId="1052535993">
    <w:abstractNumId w:val="22"/>
  </w:num>
  <w:num w:numId="9" w16cid:durableId="870798753">
    <w:abstractNumId w:val="24"/>
  </w:num>
  <w:num w:numId="10" w16cid:durableId="1319265921">
    <w:abstractNumId w:val="5"/>
  </w:num>
  <w:num w:numId="11" w16cid:durableId="915631636">
    <w:abstractNumId w:val="20"/>
  </w:num>
  <w:num w:numId="12" w16cid:durableId="835606868">
    <w:abstractNumId w:val="23"/>
  </w:num>
  <w:num w:numId="13" w16cid:durableId="1043410929">
    <w:abstractNumId w:val="11"/>
  </w:num>
  <w:num w:numId="14" w16cid:durableId="2128112009">
    <w:abstractNumId w:val="14"/>
  </w:num>
  <w:num w:numId="15" w16cid:durableId="2003436047">
    <w:abstractNumId w:val="16"/>
  </w:num>
  <w:num w:numId="16" w16cid:durableId="684403570">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8333770">
    <w:abstractNumId w:val="10"/>
  </w:num>
  <w:num w:numId="18" w16cid:durableId="14851197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1267930113">
    <w:abstractNumId w:val="12"/>
  </w:num>
  <w:num w:numId="20" w16cid:durableId="510099242">
    <w:abstractNumId w:val="17"/>
  </w:num>
  <w:num w:numId="21" w16cid:durableId="1047218125">
    <w:abstractNumId w:val="3"/>
  </w:num>
  <w:num w:numId="22" w16cid:durableId="1162818026">
    <w:abstractNumId w:val="7"/>
  </w:num>
  <w:num w:numId="23" w16cid:durableId="661128810">
    <w:abstractNumId w:val="15"/>
  </w:num>
  <w:num w:numId="24" w16cid:durableId="1141078345">
    <w:abstractNumId w:val="8"/>
  </w:num>
  <w:num w:numId="25" w16cid:durableId="669912059">
    <w:abstractNumId w:val="1"/>
  </w:num>
  <w:num w:numId="26" w16cid:durableId="72988888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13545"/>
    <w:rsid w:val="00022345"/>
    <w:rsid w:val="00026363"/>
    <w:rsid w:val="00043549"/>
    <w:rsid w:val="00045B44"/>
    <w:rsid w:val="00046A16"/>
    <w:rsid w:val="00047074"/>
    <w:rsid w:val="00076A0B"/>
    <w:rsid w:val="000854DF"/>
    <w:rsid w:val="000A6D49"/>
    <w:rsid w:val="000E3682"/>
    <w:rsid w:val="000E3751"/>
    <w:rsid w:val="0010199D"/>
    <w:rsid w:val="001070F2"/>
    <w:rsid w:val="00111283"/>
    <w:rsid w:val="0011161A"/>
    <w:rsid w:val="00132FF9"/>
    <w:rsid w:val="00165047"/>
    <w:rsid w:val="00172497"/>
    <w:rsid w:val="001A0D87"/>
    <w:rsid w:val="001C0B52"/>
    <w:rsid w:val="001C2716"/>
    <w:rsid w:val="001C4B2D"/>
    <w:rsid w:val="001E0E06"/>
    <w:rsid w:val="001F4CE1"/>
    <w:rsid w:val="002132DC"/>
    <w:rsid w:val="00216211"/>
    <w:rsid w:val="00223B69"/>
    <w:rsid w:val="00224B95"/>
    <w:rsid w:val="00230F35"/>
    <w:rsid w:val="002457E5"/>
    <w:rsid w:val="0025530E"/>
    <w:rsid w:val="002715FA"/>
    <w:rsid w:val="00276002"/>
    <w:rsid w:val="00277421"/>
    <w:rsid w:val="00290783"/>
    <w:rsid w:val="002A4954"/>
    <w:rsid w:val="002D2A04"/>
    <w:rsid w:val="002E2BA0"/>
    <w:rsid w:val="002E67CE"/>
    <w:rsid w:val="002F1475"/>
    <w:rsid w:val="002F467C"/>
    <w:rsid w:val="00305185"/>
    <w:rsid w:val="00307B22"/>
    <w:rsid w:val="00326631"/>
    <w:rsid w:val="00337A70"/>
    <w:rsid w:val="00341D2F"/>
    <w:rsid w:val="00351F4B"/>
    <w:rsid w:val="0038342D"/>
    <w:rsid w:val="003B35C7"/>
    <w:rsid w:val="003C3F4F"/>
    <w:rsid w:val="003C7F6F"/>
    <w:rsid w:val="003D6255"/>
    <w:rsid w:val="003E08F3"/>
    <w:rsid w:val="003F0AD2"/>
    <w:rsid w:val="003F737B"/>
    <w:rsid w:val="00402DB0"/>
    <w:rsid w:val="0040732D"/>
    <w:rsid w:val="004250DD"/>
    <w:rsid w:val="0043758C"/>
    <w:rsid w:val="0044129B"/>
    <w:rsid w:val="00447497"/>
    <w:rsid w:val="00460A5C"/>
    <w:rsid w:val="004627BA"/>
    <w:rsid w:val="004724D6"/>
    <w:rsid w:val="00475C78"/>
    <w:rsid w:val="004A024B"/>
    <w:rsid w:val="004B73BA"/>
    <w:rsid w:val="004C79CE"/>
    <w:rsid w:val="004F2B31"/>
    <w:rsid w:val="00505F16"/>
    <w:rsid w:val="00521E0F"/>
    <w:rsid w:val="00531109"/>
    <w:rsid w:val="00537B4C"/>
    <w:rsid w:val="0054127F"/>
    <w:rsid w:val="005429EF"/>
    <w:rsid w:val="005627D4"/>
    <w:rsid w:val="0058726A"/>
    <w:rsid w:val="00590E9A"/>
    <w:rsid w:val="005942E9"/>
    <w:rsid w:val="005C6560"/>
    <w:rsid w:val="00610318"/>
    <w:rsid w:val="00632937"/>
    <w:rsid w:val="0065654E"/>
    <w:rsid w:val="00662A40"/>
    <w:rsid w:val="006805EC"/>
    <w:rsid w:val="00691819"/>
    <w:rsid w:val="00693C4D"/>
    <w:rsid w:val="006A205D"/>
    <w:rsid w:val="006A65E9"/>
    <w:rsid w:val="006C0A3A"/>
    <w:rsid w:val="006C5E96"/>
    <w:rsid w:val="006E4F24"/>
    <w:rsid w:val="006F1D42"/>
    <w:rsid w:val="0072594A"/>
    <w:rsid w:val="00751BE2"/>
    <w:rsid w:val="00761419"/>
    <w:rsid w:val="00765417"/>
    <w:rsid w:val="00770733"/>
    <w:rsid w:val="00773D0E"/>
    <w:rsid w:val="00777B59"/>
    <w:rsid w:val="00790E2F"/>
    <w:rsid w:val="007B721A"/>
    <w:rsid w:val="007C098A"/>
    <w:rsid w:val="007C6F33"/>
    <w:rsid w:val="007D7715"/>
    <w:rsid w:val="00823895"/>
    <w:rsid w:val="0083442E"/>
    <w:rsid w:val="00840B95"/>
    <w:rsid w:val="0084272E"/>
    <w:rsid w:val="00843DE9"/>
    <w:rsid w:val="00860711"/>
    <w:rsid w:val="0089447F"/>
    <w:rsid w:val="008A4DCC"/>
    <w:rsid w:val="008B3A97"/>
    <w:rsid w:val="008D03F0"/>
    <w:rsid w:val="008D674F"/>
    <w:rsid w:val="008E525C"/>
    <w:rsid w:val="00901157"/>
    <w:rsid w:val="00914769"/>
    <w:rsid w:val="00973B44"/>
    <w:rsid w:val="009801D3"/>
    <w:rsid w:val="009A3D0A"/>
    <w:rsid w:val="009B2D10"/>
    <w:rsid w:val="009C01A3"/>
    <w:rsid w:val="009C1A08"/>
    <w:rsid w:val="009C396A"/>
    <w:rsid w:val="009F2623"/>
    <w:rsid w:val="00A02C62"/>
    <w:rsid w:val="00A06B94"/>
    <w:rsid w:val="00A2073F"/>
    <w:rsid w:val="00A303FE"/>
    <w:rsid w:val="00A41032"/>
    <w:rsid w:val="00A41AF9"/>
    <w:rsid w:val="00A507E4"/>
    <w:rsid w:val="00A62E68"/>
    <w:rsid w:val="00A745B6"/>
    <w:rsid w:val="00A972E4"/>
    <w:rsid w:val="00A9744A"/>
    <w:rsid w:val="00AA51A1"/>
    <w:rsid w:val="00AC36C9"/>
    <w:rsid w:val="00AC36E3"/>
    <w:rsid w:val="00AC6213"/>
    <w:rsid w:val="00AD5D5A"/>
    <w:rsid w:val="00AE3217"/>
    <w:rsid w:val="00B11E29"/>
    <w:rsid w:val="00B33FBC"/>
    <w:rsid w:val="00B34964"/>
    <w:rsid w:val="00B36F4A"/>
    <w:rsid w:val="00B42501"/>
    <w:rsid w:val="00B45FEF"/>
    <w:rsid w:val="00B462B1"/>
    <w:rsid w:val="00B56E7B"/>
    <w:rsid w:val="00B72F46"/>
    <w:rsid w:val="00B81E5D"/>
    <w:rsid w:val="00B96983"/>
    <w:rsid w:val="00B9724B"/>
    <w:rsid w:val="00BC17F1"/>
    <w:rsid w:val="00BE7B7A"/>
    <w:rsid w:val="00BF22DC"/>
    <w:rsid w:val="00BF3D29"/>
    <w:rsid w:val="00BF6291"/>
    <w:rsid w:val="00C129C7"/>
    <w:rsid w:val="00C12ACD"/>
    <w:rsid w:val="00C22A88"/>
    <w:rsid w:val="00C65E7F"/>
    <w:rsid w:val="00C93CD4"/>
    <w:rsid w:val="00CB5E37"/>
    <w:rsid w:val="00CC52A3"/>
    <w:rsid w:val="00CE3B79"/>
    <w:rsid w:val="00D0754F"/>
    <w:rsid w:val="00D328AB"/>
    <w:rsid w:val="00D429CC"/>
    <w:rsid w:val="00D459DC"/>
    <w:rsid w:val="00D460BD"/>
    <w:rsid w:val="00D56EFA"/>
    <w:rsid w:val="00D67BF8"/>
    <w:rsid w:val="00DA0BFC"/>
    <w:rsid w:val="00DA3217"/>
    <w:rsid w:val="00DA3E0F"/>
    <w:rsid w:val="00DB185F"/>
    <w:rsid w:val="00DB43BB"/>
    <w:rsid w:val="00DD363B"/>
    <w:rsid w:val="00DE54B1"/>
    <w:rsid w:val="00E251B2"/>
    <w:rsid w:val="00E3766D"/>
    <w:rsid w:val="00E502BA"/>
    <w:rsid w:val="00E57529"/>
    <w:rsid w:val="00E67719"/>
    <w:rsid w:val="00E84F5D"/>
    <w:rsid w:val="00EC7546"/>
    <w:rsid w:val="00F1661E"/>
    <w:rsid w:val="00F2453C"/>
    <w:rsid w:val="00F346BE"/>
    <w:rsid w:val="00F713B2"/>
    <w:rsid w:val="00F73533"/>
    <w:rsid w:val="00FA07E9"/>
    <w:rsid w:val="00FA2A4C"/>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84B8697"/>
  <w15:chartTrackingRefBased/>
  <w15:docId w15:val="{BA7409ED-ED29-1349-BEFE-92A4189931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IN"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basedOn w:val="DefaultParagraphFont"/>
    <w:rsid w:val="00D460BD"/>
    <w:rPr>
      <w:color w:val="467886" w:themeColor="hyperlink"/>
      <w:u w:val="single"/>
    </w:rPr>
  </w:style>
  <w:style w:type="character" w:styleId="UnresolvedMention">
    <w:name w:val="Unresolved Mention"/>
    <w:basedOn w:val="DefaultParagraphFont"/>
    <w:uiPriority w:val="99"/>
    <w:semiHidden/>
    <w:unhideWhenUsed/>
    <w:rsid w:val="00D460BD"/>
    <w:rPr>
      <w:color w:val="605E5C"/>
      <w:shd w:val="clear" w:color="auto" w:fill="E1DFDD"/>
    </w:rPr>
  </w:style>
  <w:style w:type="paragraph" w:styleId="FootnoteText">
    <w:name w:val="footnote text"/>
    <w:basedOn w:val="Normal"/>
    <w:link w:val="FootnoteTextChar"/>
    <w:rsid w:val="0072594A"/>
    <w:rPr>
      <w:sz w:val="20"/>
      <w:szCs w:val="20"/>
    </w:rPr>
  </w:style>
  <w:style w:type="character" w:customStyle="1" w:styleId="FootnoteTextChar">
    <w:name w:val="Footnote Text Char"/>
    <w:basedOn w:val="DefaultParagraphFont"/>
    <w:link w:val="FootnoteText"/>
    <w:rsid w:val="0072594A"/>
    <w:rPr>
      <w:lang w:val="en-GB" w:eastAsia="zh-CN"/>
    </w:rPr>
  </w:style>
  <w:style w:type="character" w:styleId="FootnoteReference">
    <w:name w:val="footnote reference"/>
    <w:basedOn w:val="DefaultParagraphFont"/>
    <w:rsid w:val="0072594A"/>
    <w:rPr>
      <w:vertAlign w:val="superscript"/>
    </w:rPr>
  </w:style>
  <w:style w:type="character" w:styleId="FollowedHyperlink">
    <w:name w:val="FollowedHyperlink"/>
    <w:basedOn w:val="DefaultParagraphFont"/>
    <w:rsid w:val="006F1D42"/>
    <w:rPr>
      <w:color w:val="96607D" w:themeColor="followedHyperlink"/>
      <w:u w:val="single"/>
    </w:rPr>
  </w:style>
  <w:style w:type="character" w:styleId="PageNumber">
    <w:name w:val="page number"/>
    <w:basedOn w:val="DefaultParagraphFont"/>
    <w:rsid w:val="00C12A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mailto:2520289@student.uwtsd.ac.uk"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journals.sagepub.com/overview-metric/RRR?_gl=1*17kiejx*_up*MQ..*_ga*MTI3NDkwNzg2My4xNzczNDkwNDk0*_ga_60R758KFDG*czE3NzM0OTA0OTMkbzEkZzAkdDE3NzM0OTA0OTMkajYwJGwwJGg2MTEyNjEzNjA" TargetMode="External"/><Relationship Id="rId1" Type="http://schemas.openxmlformats.org/officeDocument/2006/relationships/hyperlink" Target="https://www.craftonhills.edu/faculty-and-staff/behavior-intervention-team/profile.php?url=t.-brink.x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582F01-4593-4356-99BC-0EA21F411A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247</TotalTime>
  <Pages>4</Pages>
  <Words>543</Words>
  <Characters>3090</Characters>
  <Application>Microsoft Office Word</Application>
  <DocSecurity>0</DocSecurity>
  <Lines>206</Lines>
  <Paragraphs>86</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3547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dc:description/>
  <cp:lastModifiedBy>Aditi Kashyap</cp:lastModifiedBy>
  <cp:revision>4</cp:revision>
  <cp:lastPrinted>2011-03-31T09:27:00Z</cp:lastPrinted>
  <dcterms:created xsi:type="dcterms:W3CDTF">2013-08-22T12:42:00Z</dcterms:created>
  <dcterms:modified xsi:type="dcterms:W3CDTF">2026-03-14T12:18:00Z</dcterms:modified>
</cp:coreProperties>
</file>