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87BD7" w14:textId="7F974D88" w:rsidR="00FB28E3" w:rsidRPr="00153EB5" w:rsidRDefault="005320F1" w:rsidP="00F430E5">
      <w:pPr>
        <w:jc w:val="both"/>
        <w:rPr>
          <w:rFonts w:eastAsia="Times New Roman"/>
          <w:color w:val="000000" w:themeColor="text1"/>
          <w:sz w:val="24"/>
          <w:szCs w:val="24"/>
        </w:rPr>
      </w:pPr>
      <w:r w:rsidRPr="00153EB5">
        <w:rPr>
          <w:noProof/>
          <w:sz w:val="24"/>
          <w:szCs w:val="24"/>
        </w:rPr>
        <w:drawing>
          <wp:inline distT="0" distB="0" distL="0" distR="0" wp14:anchorId="6A8644A7" wp14:editId="7265D17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inline>
        </w:drawing>
      </w:r>
    </w:p>
    <w:p w14:paraId="1192F5D9" w14:textId="77777777" w:rsidR="008B5A75" w:rsidRPr="00153EB5" w:rsidRDefault="008B5A75" w:rsidP="00F430E5">
      <w:pPr>
        <w:jc w:val="both"/>
        <w:rPr>
          <w:rFonts w:cs="Arial"/>
          <w:sz w:val="24"/>
          <w:szCs w:val="24"/>
        </w:rPr>
      </w:pPr>
      <w:r w:rsidRPr="00153EB5">
        <w:rPr>
          <w:rFonts w:cs="Arial"/>
          <w:sz w:val="24"/>
          <w:szCs w:val="24"/>
        </w:rPr>
        <w:t>Name: Oyinkansola Jacobs</w:t>
      </w:r>
    </w:p>
    <w:p w14:paraId="4DEE3D47" w14:textId="5A7D2BA3" w:rsidR="008B5A75" w:rsidRPr="00153EB5" w:rsidRDefault="008B5A75" w:rsidP="00F430E5">
      <w:pPr>
        <w:jc w:val="both"/>
        <w:rPr>
          <w:rFonts w:cs="Arial"/>
          <w:sz w:val="24"/>
          <w:szCs w:val="24"/>
        </w:rPr>
      </w:pPr>
      <w:r w:rsidRPr="00153EB5">
        <w:rPr>
          <w:rFonts w:cs="Arial"/>
          <w:sz w:val="24"/>
          <w:szCs w:val="24"/>
        </w:rPr>
        <w:t xml:space="preserve">Module Code: </w:t>
      </w:r>
      <w:r w:rsidR="00342552" w:rsidRPr="00153EB5">
        <w:rPr>
          <w:rFonts w:cs="Arial"/>
          <w:sz w:val="24"/>
          <w:szCs w:val="24"/>
        </w:rPr>
        <w:t>LCHS4003</w:t>
      </w:r>
    </w:p>
    <w:p w14:paraId="47B1B684" w14:textId="152EB838" w:rsidR="008B5A75" w:rsidRPr="00153EB5" w:rsidRDefault="008B5A75" w:rsidP="00F430E5">
      <w:pPr>
        <w:jc w:val="both"/>
        <w:rPr>
          <w:rFonts w:cs="Arial"/>
          <w:sz w:val="24"/>
          <w:szCs w:val="24"/>
        </w:rPr>
      </w:pPr>
      <w:r w:rsidRPr="00153EB5">
        <w:rPr>
          <w:rFonts w:cs="Arial"/>
          <w:sz w:val="24"/>
          <w:szCs w:val="24"/>
        </w:rPr>
        <w:t>Course Name:</w:t>
      </w:r>
      <w:r w:rsidRPr="00153EB5">
        <w:rPr>
          <w:sz w:val="24"/>
          <w:szCs w:val="24"/>
        </w:rPr>
        <w:t xml:space="preserve"> </w:t>
      </w:r>
      <w:r w:rsidRPr="00153EB5">
        <w:rPr>
          <w:rFonts w:cs="Arial"/>
          <w:sz w:val="24"/>
          <w:szCs w:val="24"/>
        </w:rPr>
        <w:t xml:space="preserve">Introduction to Health and Social Care </w:t>
      </w:r>
    </w:p>
    <w:p w14:paraId="07B3CB1C" w14:textId="77777777" w:rsidR="008B5A75" w:rsidRPr="00153EB5" w:rsidRDefault="008B5A75" w:rsidP="00F430E5">
      <w:pPr>
        <w:jc w:val="both"/>
        <w:rPr>
          <w:rFonts w:cs="Arial"/>
          <w:sz w:val="24"/>
          <w:szCs w:val="24"/>
        </w:rPr>
      </w:pPr>
      <w:r w:rsidRPr="00153EB5">
        <w:rPr>
          <w:rFonts w:cs="Arial"/>
          <w:sz w:val="24"/>
          <w:szCs w:val="24"/>
        </w:rPr>
        <w:t>Student Number: 2439186</w:t>
      </w:r>
    </w:p>
    <w:p w14:paraId="1783ACE4" w14:textId="3541F276" w:rsidR="008B5A75" w:rsidRPr="00153EB5" w:rsidRDefault="008B5A75" w:rsidP="00F430E5">
      <w:pPr>
        <w:jc w:val="both"/>
        <w:rPr>
          <w:rFonts w:cs="Arial"/>
          <w:sz w:val="24"/>
          <w:szCs w:val="24"/>
        </w:rPr>
      </w:pPr>
      <w:r w:rsidRPr="00153EB5">
        <w:rPr>
          <w:rFonts w:cs="Arial"/>
          <w:sz w:val="24"/>
          <w:szCs w:val="24"/>
        </w:rPr>
        <w:t>Lectures Name: Jolly Nwankwo</w:t>
      </w:r>
    </w:p>
    <w:p w14:paraId="318C77C0" w14:textId="338C3C1D" w:rsidR="008B5A75" w:rsidRPr="00153EB5" w:rsidRDefault="008B5A75" w:rsidP="00F430E5">
      <w:pPr>
        <w:jc w:val="both"/>
        <w:rPr>
          <w:rFonts w:cs="Arial"/>
          <w:sz w:val="24"/>
          <w:szCs w:val="24"/>
        </w:rPr>
      </w:pPr>
      <w:r w:rsidRPr="00153EB5">
        <w:rPr>
          <w:rFonts w:cs="Arial"/>
          <w:sz w:val="24"/>
          <w:szCs w:val="24"/>
        </w:rPr>
        <w:t>Assignment Title:</w:t>
      </w:r>
      <w:r w:rsidRPr="00153EB5">
        <w:rPr>
          <w:sz w:val="24"/>
          <w:szCs w:val="24"/>
        </w:rPr>
        <w:t xml:space="preserve"> </w:t>
      </w:r>
      <w:r w:rsidRPr="00153EB5">
        <w:rPr>
          <w:rFonts w:cs="Arial"/>
          <w:sz w:val="24"/>
          <w:szCs w:val="24"/>
        </w:rPr>
        <w:t xml:space="preserve">Assessment 2 - Report on </w:t>
      </w:r>
      <w:r w:rsidR="008D4CC3" w:rsidRPr="00153EB5">
        <w:rPr>
          <w:rFonts w:cs="Arial"/>
          <w:sz w:val="24"/>
          <w:szCs w:val="24"/>
        </w:rPr>
        <w:t>Mrs Mann</w:t>
      </w:r>
    </w:p>
    <w:p w14:paraId="36EB3C2F" w14:textId="77777777" w:rsidR="00FB28E3" w:rsidRPr="00153EB5" w:rsidRDefault="00FB28E3" w:rsidP="00F430E5">
      <w:pPr>
        <w:jc w:val="both"/>
        <w:rPr>
          <w:rFonts w:eastAsia="Times New Roman"/>
          <w:color w:val="000000" w:themeColor="text1"/>
          <w:sz w:val="24"/>
          <w:szCs w:val="24"/>
        </w:rPr>
      </w:pPr>
    </w:p>
    <w:p w14:paraId="702F15FC" w14:textId="77777777" w:rsidR="00FB28E3" w:rsidRPr="00153EB5" w:rsidRDefault="00FB28E3" w:rsidP="00F430E5">
      <w:pPr>
        <w:jc w:val="both"/>
        <w:rPr>
          <w:rFonts w:eastAsia="Times New Roman"/>
          <w:color w:val="000000" w:themeColor="text1"/>
          <w:sz w:val="24"/>
          <w:szCs w:val="24"/>
        </w:rPr>
      </w:pPr>
    </w:p>
    <w:p w14:paraId="0416D8C4" w14:textId="77777777" w:rsidR="00FB28E3" w:rsidRPr="00153EB5" w:rsidRDefault="00FB28E3" w:rsidP="00F430E5">
      <w:pPr>
        <w:jc w:val="both"/>
        <w:rPr>
          <w:rFonts w:eastAsia="Times New Roman"/>
          <w:color w:val="000000" w:themeColor="text1"/>
          <w:sz w:val="24"/>
          <w:szCs w:val="24"/>
        </w:rPr>
      </w:pPr>
    </w:p>
    <w:p w14:paraId="410FC051" w14:textId="77777777" w:rsidR="00FB28E3" w:rsidRPr="00153EB5" w:rsidRDefault="00FB28E3" w:rsidP="00F430E5">
      <w:pPr>
        <w:jc w:val="both"/>
        <w:rPr>
          <w:rFonts w:eastAsia="Times New Roman"/>
          <w:color w:val="000000" w:themeColor="text1"/>
          <w:sz w:val="24"/>
          <w:szCs w:val="24"/>
        </w:rPr>
      </w:pPr>
    </w:p>
    <w:p w14:paraId="1F316119" w14:textId="77777777" w:rsidR="008B5A75" w:rsidRPr="00153EB5" w:rsidRDefault="008B5A75" w:rsidP="00F430E5">
      <w:pPr>
        <w:jc w:val="both"/>
        <w:rPr>
          <w:rFonts w:eastAsia="Times New Roman"/>
          <w:color w:val="000000" w:themeColor="text1"/>
          <w:sz w:val="24"/>
          <w:szCs w:val="24"/>
        </w:rPr>
      </w:pPr>
    </w:p>
    <w:p w14:paraId="1D4F8517" w14:textId="452C05EC" w:rsidR="00600D97" w:rsidRPr="00153EB5" w:rsidRDefault="001705F1" w:rsidP="00F430E5">
      <w:pPr>
        <w:jc w:val="both"/>
        <w:rPr>
          <w:rFonts w:eastAsia="Times New Roman"/>
          <w:color w:val="000000" w:themeColor="text1"/>
          <w:sz w:val="24"/>
          <w:szCs w:val="24"/>
        </w:rPr>
      </w:pPr>
      <w:r>
        <w:rPr>
          <w:rFonts w:eastAsia="Times New Roman"/>
          <w:color w:val="000000" w:themeColor="text1"/>
          <w:sz w:val="24"/>
          <w:szCs w:val="24"/>
        </w:rPr>
        <w:t xml:space="preserve">                     </w:t>
      </w:r>
      <w:r w:rsidR="00FB28E3" w:rsidRPr="00153EB5">
        <w:rPr>
          <w:rFonts w:eastAsia="Times New Roman"/>
          <w:color w:val="000000" w:themeColor="text1"/>
          <w:sz w:val="24"/>
          <w:szCs w:val="24"/>
        </w:rPr>
        <w:t xml:space="preserve">Person-centered </w:t>
      </w:r>
      <w:r w:rsidR="000A6815" w:rsidRPr="00153EB5">
        <w:rPr>
          <w:rFonts w:eastAsia="Times New Roman"/>
          <w:color w:val="000000" w:themeColor="text1"/>
          <w:sz w:val="24"/>
          <w:szCs w:val="24"/>
        </w:rPr>
        <w:t>and collaborative treatment is essential in modern health and social care, as demonstrated by the case of Mrs. Mann, a 72-year-old woman recuperating after hip replacement surgery. She relies on coordinated support from her general practitioner, a community physiotherapist, and domiciliary care workers who help with everyday tasks and mobility because she lives alone and speaks little English. In addition to clinical expertise, her rehabilitation depends on the professionals' capacity to collaborate, communicate effectively, and provide care that takes into account her cultural background, communication needs, and personal preferences.</w:t>
      </w:r>
    </w:p>
    <w:p w14:paraId="15ACBAEC" w14:textId="132D3498" w:rsidR="00A50E67" w:rsidRPr="00153EB5" w:rsidRDefault="00600D97" w:rsidP="00F430E5">
      <w:pPr>
        <w:jc w:val="both"/>
        <w:rPr>
          <w:rFonts w:eastAsia="Times New Roman"/>
          <w:color w:val="000000" w:themeColor="text1"/>
          <w:sz w:val="24"/>
          <w:szCs w:val="24"/>
        </w:rPr>
      </w:pPr>
      <w:r w:rsidRPr="00153EB5">
        <w:rPr>
          <w:rFonts w:eastAsia="Times New Roman"/>
          <w:color w:val="000000" w:themeColor="text1"/>
          <w:sz w:val="24"/>
          <w:szCs w:val="24"/>
        </w:rPr>
        <w:t xml:space="preserve">       </w:t>
      </w:r>
      <w:r w:rsidR="00A50E67" w:rsidRPr="00153EB5">
        <w:rPr>
          <w:rFonts w:eastAsia="Times New Roman"/>
          <w:color w:val="000000" w:themeColor="text1"/>
          <w:sz w:val="24"/>
          <w:szCs w:val="24"/>
        </w:rPr>
        <w:t>With her daughter serving as an interpreter, a person-centered collaborative approach guarantees that Mrs. Mann stays actively involved in her care through shared decision-making and accessible communication. This strategy encourages a comprehensive grasp of her needs, increases continuity, and lowers risks like missing medication changes. Examining her circumstances makes it clear that providing safe, considerate, and responsive care that promotes her physical rehabilitation and general health requires integrated multi-agency collaboration.</w:t>
      </w:r>
    </w:p>
    <w:p w14:paraId="10FF0B8E" w14:textId="6C7F01F7" w:rsidR="007135E6" w:rsidRPr="00687744" w:rsidRDefault="002D1668" w:rsidP="00F430E5">
      <w:pPr>
        <w:jc w:val="both"/>
        <w:rPr>
          <w:b/>
          <w:bCs/>
          <w:color w:val="000000" w:themeColor="text1"/>
          <w:sz w:val="24"/>
          <w:szCs w:val="24"/>
        </w:rPr>
      </w:pPr>
      <w:r w:rsidRPr="00687744">
        <w:rPr>
          <w:b/>
          <w:bCs/>
          <w:color w:val="000000" w:themeColor="text1"/>
          <w:sz w:val="24"/>
          <w:szCs w:val="24"/>
        </w:rPr>
        <w:t>I</w:t>
      </w:r>
      <w:r w:rsidR="00F263F8" w:rsidRPr="00687744">
        <w:rPr>
          <w:b/>
          <w:bCs/>
          <w:color w:val="000000" w:themeColor="text1"/>
          <w:sz w:val="24"/>
          <w:szCs w:val="24"/>
        </w:rPr>
        <w:t>mportance of Effectiv</w:t>
      </w:r>
      <w:r w:rsidR="00BC6AE7" w:rsidRPr="00687744">
        <w:rPr>
          <w:b/>
          <w:bCs/>
          <w:color w:val="000000" w:themeColor="text1"/>
          <w:sz w:val="24"/>
          <w:szCs w:val="24"/>
        </w:rPr>
        <w:t>e</w:t>
      </w:r>
      <w:r w:rsidR="00AD5009" w:rsidRPr="00687744">
        <w:rPr>
          <w:b/>
          <w:bCs/>
          <w:color w:val="000000" w:themeColor="text1"/>
          <w:sz w:val="24"/>
          <w:szCs w:val="24"/>
        </w:rPr>
        <w:t xml:space="preserve"> Communicatio</w:t>
      </w:r>
      <w:r w:rsidR="00691F5C" w:rsidRPr="00687744">
        <w:rPr>
          <w:b/>
          <w:bCs/>
          <w:color w:val="000000" w:themeColor="text1"/>
          <w:sz w:val="24"/>
          <w:szCs w:val="24"/>
        </w:rPr>
        <w:t>n within the context of Mrs’s</w:t>
      </w:r>
      <w:r w:rsidR="0094635E" w:rsidRPr="00687744">
        <w:rPr>
          <w:b/>
          <w:bCs/>
          <w:color w:val="000000" w:themeColor="text1"/>
          <w:sz w:val="24"/>
          <w:szCs w:val="24"/>
        </w:rPr>
        <w:t xml:space="preserve"> Mann’s </w:t>
      </w:r>
      <w:r w:rsidR="001D5C3E" w:rsidRPr="00687744">
        <w:rPr>
          <w:b/>
          <w:bCs/>
          <w:color w:val="000000" w:themeColor="text1"/>
          <w:sz w:val="24"/>
          <w:szCs w:val="24"/>
        </w:rPr>
        <w:t>Care</w:t>
      </w:r>
    </w:p>
    <w:p w14:paraId="0FA47025" w14:textId="1204D8CE" w:rsidR="00D23544" w:rsidRPr="00153EB5" w:rsidRDefault="00DF6253" w:rsidP="00F430E5">
      <w:pPr>
        <w:jc w:val="both"/>
        <w:rPr>
          <w:color w:val="000000" w:themeColor="text1"/>
          <w:sz w:val="24"/>
          <w:szCs w:val="24"/>
        </w:rPr>
      </w:pPr>
      <w:r>
        <w:rPr>
          <w:color w:val="000000" w:themeColor="text1"/>
          <w:sz w:val="24"/>
          <w:szCs w:val="24"/>
        </w:rPr>
        <w:t xml:space="preserve">                                    </w:t>
      </w:r>
      <w:r w:rsidR="004B296B" w:rsidRPr="00153EB5">
        <w:rPr>
          <w:color w:val="000000" w:themeColor="text1"/>
          <w:sz w:val="24"/>
          <w:szCs w:val="24"/>
        </w:rPr>
        <w:t xml:space="preserve">Communication would have been judged truly effective in Mrs Mann's situation if its significance had been clearly recognized and demonstrated using a variety of </w:t>
      </w:r>
      <w:r w:rsidR="00B51724" w:rsidRPr="00153EB5">
        <w:rPr>
          <w:color w:val="000000" w:themeColor="text1"/>
          <w:sz w:val="24"/>
          <w:szCs w:val="24"/>
        </w:rPr>
        <w:t>proper communication</w:t>
      </w:r>
      <w:r w:rsidR="004B296B" w:rsidRPr="00153EB5">
        <w:rPr>
          <w:color w:val="000000" w:themeColor="text1"/>
          <w:sz w:val="24"/>
          <w:szCs w:val="24"/>
        </w:rPr>
        <w:t xml:space="preserve"> strategies.  Effective communication includes more than just </w:t>
      </w:r>
      <w:r w:rsidR="004B296B" w:rsidRPr="00153EB5">
        <w:rPr>
          <w:color w:val="000000" w:themeColor="text1"/>
          <w:sz w:val="24"/>
          <w:szCs w:val="24"/>
        </w:rPr>
        <w:lastRenderedPageBreak/>
        <w:t>spoken words; it can also include verbal and nonverbal contact, the use of signs, translated textual materials, visual aids such as posters and photographs, and even video or film-based explanations.  If these various mediums had been used regularly, there would have been significantly less opportunities for misunderstandings or missing information.  In example, the delayed medication modification could have prevented a severe lapse in Mrs Mann's care</w:t>
      </w:r>
      <w:r w:rsidR="00B51724" w:rsidRPr="00153EB5">
        <w:rPr>
          <w:color w:val="000000" w:themeColor="text1"/>
          <w:sz w:val="24"/>
          <w:szCs w:val="24"/>
        </w:rPr>
        <w:t xml:space="preserve">. </w:t>
      </w:r>
      <w:r w:rsidR="004B296B" w:rsidRPr="00153EB5">
        <w:rPr>
          <w:color w:val="000000" w:themeColor="text1"/>
          <w:sz w:val="24"/>
          <w:szCs w:val="24"/>
        </w:rPr>
        <w:t>Clear, adaptable communication would have allowed her to voice her concerns, ask questions, and explain any areas of doubt more easily</w:t>
      </w:r>
      <w:r w:rsidR="00D23544" w:rsidRPr="00153EB5">
        <w:rPr>
          <w:color w:val="000000" w:themeColor="text1"/>
          <w:sz w:val="24"/>
          <w:szCs w:val="24"/>
        </w:rPr>
        <w:t>, rather than relying solely on others to interpret for her.</w:t>
      </w:r>
    </w:p>
    <w:p w14:paraId="2EF900B8" w14:textId="4000D357" w:rsidR="00B54D4F" w:rsidRPr="00153EB5" w:rsidRDefault="00B54D4F" w:rsidP="00F430E5">
      <w:pPr>
        <w:jc w:val="both"/>
        <w:rPr>
          <w:color w:val="000000" w:themeColor="text1"/>
          <w:sz w:val="24"/>
          <w:szCs w:val="24"/>
        </w:rPr>
      </w:pPr>
      <w:r w:rsidRPr="00153EB5">
        <w:rPr>
          <w:color w:val="000000" w:themeColor="text1"/>
          <w:sz w:val="24"/>
          <w:szCs w:val="24"/>
        </w:rPr>
        <w:t>Mrs Mann speaks minimal English and prefers Urdu, which is a major concern in this situation</w:t>
      </w:r>
      <w:r w:rsidR="009B1CAB" w:rsidRPr="00153EB5">
        <w:rPr>
          <w:color w:val="000000" w:themeColor="text1"/>
          <w:sz w:val="24"/>
          <w:szCs w:val="24"/>
        </w:rPr>
        <w:t xml:space="preserve">. </w:t>
      </w:r>
      <w:r w:rsidRPr="00153EB5">
        <w:rPr>
          <w:color w:val="000000" w:themeColor="text1"/>
          <w:sz w:val="24"/>
          <w:szCs w:val="24"/>
        </w:rPr>
        <w:t xml:space="preserve">Although her daughter </w:t>
      </w:r>
      <w:r w:rsidR="00B51724" w:rsidRPr="00153EB5">
        <w:rPr>
          <w:color w:val="000000" w:themeColor="text1"/>
          <w:sz w:val="24"/>
          <w:szCs w:val="24"/>
        </w:rPr>
        <w:t>often</w:t>
      </w:r>
      <w:r w:rsidRPr="00153EB5">
        <w:rPr>
          <w:color w:val="000000" w:themeColor="text1"/>
          <w:sz w:val="24"/>
          <w:szCs w:val="24"/>
        </w:rPr>
        <w:t xml:space="preserve"> interprets for her, family members are not always available owing to personal commitments, work responsibilities, or other obligations.  Using an informal interpreter might result in communication gaps, especially during urgent or complex exchanges.  This </w:t>
      </w:r>
      <w:r w:rsidR="00B51724" w:rsidRPr="00153EB5">
        <w:rPr>
          <w:color w:val="000000" w:themeColor="text1"/>
          <w:sz w:val="24"/>
          <w:szCs w:val="24"/>
        </w:rPr>
        <w:t>shows</w:t>
      </w:r>
      <w:r w:rsidRPr="00153EB5">
        <w:rPr>
          <w:color w:val="000000" w:themeColor="text1"/>
          <w:sz w:val="24"/>
          <w:szCs w:val="24"/>
        </w:rPr>
        <w:t xml:space="preserve"> why professional communication support should have been provided from the start of her therapy and continued throughout her recovery.  Ensuring that Mrs Mann receives information in a manner and language that she understands is not just good practice, but also a legal and ethical requirement.</w:t>
      </w:r>
    </w:p>
    <w:p w14:paraId="2A9C7E15" w14:textId="094104DE" w:rsidR="00B54D4F" w:rsidRPr="00153EB5" w:rsidRDefault="00074CC6" w:rsidP="00F430E5">
      <w:pPr>
        <w:jc w:val="both"/>
        <w:rPr>
          <w:color w:val="000000" w:themeColor="text1"/>
          <w:sz w:val="24"/>
          <w:szCs w:val="24"/>
        </w:rPr>
      </w:pPr>
      <w:r w:rsidRPr="00153EB5">
        <w:rPr>
          <w:color w:val="000000" w:themeColor="text1"/>
          <w:sz w:val="24"/>
          <w:szCs w:val="24"/>
        </w:rPr>
        <w:t>Individuals are protected against discrimination on a number of grounds under the Equality Act of 2010</w:t>
      </w:r>
      <w:r w:rsidR="00EC2C55" w:rsidRPr="00153EB5">
        <w:rPr>
          <w:color w:val="000000" w:themeColor="text1"/>
          <w:sz w:val="24"/>
          <w:szCs w:val="24"/>
        </w:rPr>
        <w:t xml:space="preserve"> </w:t>
      </w:r>
      <w:r w:rsidR="005339CE" w:rsidRPr="00153EB5">
        <w:rPr>
          <w:color w:val="000000" w:themeColor="text1"/>
          <w:sz w:val="24"/>
          <w:szCs w:val="24"/>
        </w:rPr>
        <w:t>(GOV.UK, 2010)</w:t>
      </w:r>
      <w:r w:rsidRPr="00153EB5">
        <w:rPr>
          <w:color w:val="000000" w:themeColor="text1"/>
          <w:sz w:val="24"/>
          <w:szCs w:val="24"/>
        </w:rPr>
        <w:t xml:space="preserve">, one of which is linguistic and cultural background, which results in uneven access to services.  The Act compels health and social care providers to make suitable modifications so that everyone, regardless of disability, language, or other protected characteristics, can access and </w:t>
      </w:r>
      <w:r w:rsidR="00CA6BDB" w:rsidRPr="00153EB5">
        <w:rPr>
          <w:color w:val="000000" w:themeColor="text1"/>
          <w:sz w:val="24"/>
          <w:szCs w:val="24"/>
        </w:rPr>
        <w:t>understand</w:t>
      </w:r>
      <w:r w:rsidRPr="00153EB5">
        <w:rPr>
          <w:color w:val="000000" w:themeColor="text1"/>
          <w:sz w:val="24"/>
          <w:szCs w:val="24"/>
        </w:rPr>
        <w:t xml:space="preserve"> critical information about their own care.  In Mrs Mann's case, reasonable accommodations should have included providing a professional Urdu interpreter for clinical conversations, translating written documents about her medication and recovery plan, and utilizing visual or demonstration-based communication to support her mobility and rehabilitation.</w:t>
      </w:r>
    </w:p>
    <w:p w14:paraId="56ED97E7" w14:textId="569C9BD5" w:rsidR="00D23544" w:rsidRPr="00153EB5" w:rsidRDefault="003729A3" w:rsidP="00F430E5">
      <w:pPr>
        <w:jc w:val="both"/>
        <w:rPr>
          <w:color w:val="000000" w:themeColor="text1"/>
          <w:sz w:val="24"/>
          <w:szCs w:val="24"/>
        </w:rPr>
      </w:pPr>
      <w:r w:rsidRPr="00153EB5">
        <w:rPr>
          <w:color w:val="000000" w:themeColor="text1"/>
          <w:sz w:val="24"/>
          <w:szCs w:val="24"/>
        </w:rPr>
        <w:t>Mrs Mann would have been significantly more empowered to communicate with her care team, boldly voice her concerns, and actively participate in health-related choices if these changes had been applied from the outset</w:t>
      </w:r>
      <w:r w:rsidR="00A54F4E" w:rsidRPr="00153EB5">
        <w:rPr>
          <w:color w:val="000000" w:themeColor="text1"/>
          <w:sz w:val="24"/>
          <w:szCs w:val="24"/>
        </w:rPr>
        <w:t>,</w:t>
      </w:r>
      <w:r w:rsidR="0005373B" w:rsidRPr="00153EB5">
        <w:rPr>
          <w:color w:val="000000" w:themeColor="text1"/>
          <w:sz w:val="24"/>
          <w:szCs w:val="24"/>
        </w:rPr>
        <w:t xml:space="preserve"> Mrs Mann would have felt more empowered, respected, and free to speak with her care team if these changes had been made sooner.  She would have had repeated opportunity to voice her needs and concerns in a language she could understand. </w:t>
      </w:r>
      <w:r w:rsidR="00A54F4E" w:rsidRPr="00153EB5">
        <w:rPr>
          <w:color w:val="000000" w:themeColor="text1"/>
          <w:sz w:val="24"/>
          <w:szCs w:val="24"/>
        </w:rPr>
        <w:t xml:space="preserve">And this shows that </w:t>
      </w:r>
      <w:r w:rsidR="009545B4" w:rsidRPr="00153EB5">
        <w:rPr>
          <w:color w:val="000000" w:themeColor="text1"/>
          <w:sz w:val="24"/>
          <w:szCs w:val="24"/>
        </w:rPr>
        <w:t>e</w:t>
      </w:r>
      <w:r w:rsidRPr="00153EB5">
        <w:rPr>
          <w:color w:val="000000" w:themeColor="text1"/>
          <w:sz w:val="24"/>
          <w:szCs w:val="24"/>
        </w:rPr>
        <w:t>ffective communication is therefore not just a talent, but a critical part of guaranteeing safety, dignity, and equality within health and social care.</w:t>
      </w:r>
    </w:p>
    <w:p w14:paraId="18E17BF4" w14:textId="77777777" w:rsidR="00687744" w:rsidRDefault="00687744" w:rsidP="00F430E5">
      <w:pPr>
        <w:jc w:val="both"/>
        <w:rPr>
          <w:color w:val="000000" w:themeColor="text1"/>
          <w:sz w:val="24"/>
          <w:szCs w:val="24"/>
        </w:rPr>
      </w:pPr>
    </w:p>
    <w:p w14:paraId="7B0273EB" w14:textId="48B312B5" w:rsidR="00BF095E" w:rsidRPr="00574877" w:rsidRDefault="008648CB" w:rsidP="00F430E5">
      <w:pPr>
        <w:jc w:val="both"/>
        <w:rPr>
          <w:b/>
          <w:bCs/>
          <w:color w:val="000000" w:themeColor="text1"/>
          <w:sz w:val="24"/>
          <w:szCs w:val="24"/>
        </w:rPr>
      </w:pPr>
      <w:r w:rsidRPr="00574877">
        <w:rPr>
          <w:b/>
          <w:bCs/>
          <w:color w:val="000000" w:themeColor="text1"/>
          <w:sz w:val="24"/>
          <w:szCs w:val="24"/>
        </w:rPr>
        <w:t xml:space="preserve">Importance of Good Administrative skills </w:t>
      </w:r>
      <w:r w:rsidR="00E13309" w:rsidRPr="00574877">
        <w:rPr>
          <w:b/>
          <w:bCs/>
          <w:color w:val="000000" w:themeColor="text1"/>
          <w:sz w:val="24"/>
          <w:szCs w:val="24"/>
        </w:rPr>
        <w:t xml:space="preserve">within professional </w:t>
      </w:r>
      <w:r w:rsidR="00D82A47" w:rsidRPr="00574877">
        <w:rPr>
          <w:b/>
          <w:bCs/>
          <w:color w:val="000000" w:themeColor="text1"/>
          <w:sz w:val="24"/>
          <w:szCs w:val="24"/>
        </w:rPr>
        <w:t xml:space="preserve">pratice within </w:t>
      </w:r>
      <w:r w:rsidR="005F603B" w:rsidRPr="00574877">
        <w:rPr>
          <w:b/>
          <w:bCs/>
          <w:color w:val="000000" w:themeColor="text1"/>
          <w:sz w:val="24"/>
          <w:szCs w:val="24"/>
        </w:rPr>
        <w:t xml:space="preserve">the context of Mrs’s Mans’s care </w:t>
      </w:r>
    </w:p>
    <w:p w14:paraId="49496CE9" w14:textId="15F9BBC6" w:rsidR="00E243A0" w:rsidRPr="00153EB5" w:rsidRDefault="00A3010F" w:rsidP="00F430E5">
      <w:pPr>
        <w:jc w:val="both"/>
        <w:rPr>
          <w:color w:val="000000" w:themeColor="text1"/>
          <w:sz w:val="24"/>
          <w:szCs w:val="24"/>
        </w:rPr>
      </w:pPr>
      <w:r w:rsidRPr="00153EB5">
        <w:rPr>
          <w:color w:val="000000" w:themeColor="text1"/>
          <w:sz w:val="24"/>
          <w:szCs w:val="24"/>
        </w:rPr>
        <w:t xml:space="preserve">                                  </w:t>
      </w:r>
    </w:p>
    <w:p w14:paraId="1EA8C967" w14:textId="4E6FE694" w:rsidR="00A3010F" w:rsidRPr="00153EB5" w:rsidRDefault="00010C03" w:rsidP="00F430E5">
      <w:pPr>
        <w:jc w:val="both"/>
        <w:rPr>
          <w:color w:val="000000" w:themeColor="text1"/>
          <w:sz w:val="24"/>
          <w:szCs w:val="24"/>
        </w:rPr>
      </w:pPr>
      <w:r>
        <w:rPr>
          <w:color w:val="000000" w:themeColor="text1"/>
          <w:sz w:val="24"/>
          <w:szCs w:val="24"/>
        </w:rPr>
        <w:t xml:space="preserve">                                   </w:t>
      </w:r>
      <w:r w:rsidR="001667D0">
        <w:rPr>
          <w:color w:val="000000" w:themeColor="text1"/>
          <w:sz w:val="24"/>
          <w:szCs w:val="24"/>
        </w:rPr>
        <w:t xml:space="preserve">  </w:t>
      </w:r>
      <w:r w:rsidR="00A3010F" w:rsidRPr="00153EB5">
        <w:rPr>
          <w:color w:val="000000" w:themeColor="text1"/>
          <w:sz w:val="24"/>
          <w:szCs w:val="24"/>
        </w:rPr>
        <w:t xml:space="preserve">Good administrative abilities are </w:t>
      </w:r>
      <w:r w:rsidRPr="00153EB5">
        <w:rPr>
          <w:color w:val="000000" w:themeColor="text1"/>
          <w:sz w:val="24"/>
          <w:szCs w:val="24"/>
        </w:rPr>
        <w:t>needed</w:t>
      </w:r>
      <w:r w:rsidR="00A3010F" w:rsidRPr="00153EB5">
        <w:rPr>
          <w:color w:val="000000" w:themeColor="text1"/>
          <w:sz w:val="24"/>
          <w:szCs w:val="24"/>
        </w:rPr>
        <w:t xml:space="preserve"> in health and social care practice, especially in complex cases like Mrs Mann's.  Mrs Mann, 72, was recently discharged from the hospital after undergoing hip replacement surgery.  A domiciliary care agency, her primary care physician, and a community physiotherapist all provide assistance</w:t>
      </w:r>
      <w:r w:rsidR="00F430E5" w:rsidRPr="00153EB5">
        <w:rPr>
          <w:color w:val="000000" w:themeColor="text1"/>
          <w:sz w:val="24"/>
          <w:szCs w:val="24"/>
        </w:rPr>
        <w:t xml:space="preserve">. </w:t>
      </w:r>
      <w:r w:rsidR="00A3010F" w:rsidRPr="00153EB5">
        <w:rPr>
          <w:color w:val="000000" w:themeColor="text1"/>
          <w:sz w:val="24"/>
          <w:szCs w:val="24"/>
        </w:rPr>
        <w:t>Because she lives alone and speaks limited English, efficient communication, correct documentation, and information security are critical to providing safe, person-centered, and coordinated care.  The recent instance involving inconsistency in documentation and a delayed medication adjustment shows the importance of solid administrative systems in minimizing avoidable injury.</w:t>
      </w:r>
    </w:p>
    <w:p w14:paraId="7B07249A" w14:textId="28608DF8" w:rsidR="00015A84" w:rsidRDefault="00A753CC" w:rsidP="00F430E5">
      <w:pPr>
        <w:jc w:val="both"/>
        <w:rPr>
          <w:color w:val="000000" w:themeColor="text1"/>
          <w:sz w:val="24"/>
          <w:szCs w:val="24"/>
        </w:rPr>
      </w:pPr>
      <w:r w:rsidRPr="00153EB5">
        <w:rPr>
          <w:color w:val="000000" w:themeColor="text1"/>
          <w:sz w:val="24"/>
          <w:szCs w:val="24"/>
        </w:rPr>
        <w:t>Effective record keeping is an essential administrative responsibility.  Accurate, complete, and up-to-date records help other clinicians understand Mrs Mann's needs, progress, and any changes in her condition.  This ensures that care is delivered consistently across all teams.</w:t>
      </w:r>
      <w:r w:rsidR="001E50FE">
        <w:rPr>
          <w:color w:val="000000" w:themeColor="text1"/>
          <w:sz w:val="24"/>
          <w:szCs w:val="24"/>
        </w:rPr>
        <w:t xml:space="preserve"> </w:t>
      </w:r>
      <w:r w:rsidR="008572DC" w:rsidRPr="00153EB5">
        <w:rPr>
          <w:color w:val="000000" w:themeColor="text1"/>
          <w:sz w:val="24"/>
          <w:szCs w:val="24"/>
        </w:rPr>
        <w:t>For example, documenting her mobility assistance, daily personal care activities, and physiotherapy notes ensures that personnel respond correctly during each visit.</w:t>
      </w:r>
      <w:r w:rsidR="00FC2443" w:rsidRPr="00153EB5">
        <w:rPr>
          <w:color w:val="000000" w:themeColor="text1"/>
          <w:sz w:val="24"/>
          <w:szCs w:val="24"/>
        </w:rPr>
        <w:t xml:space="preserve"> According to Petty (2025)</w:t>
      </w:r>
      <w:r w:rsidR="00A97133" w:rsidRPr="00153EB5">
        <w:rPr>
          <w:color w:val="000000" w:themeColor="text1"/>
          <w:sz w:val="24"/>
          <w:szCs w:val="24"/>
        </w:rPr>
        <w:t xml:space="preserve"> good record keeping enhance communication among diverse teams and minimize errors that jeopardize patient safety.</w:t>
      </w:r>
    </w:p>
    <w:p w14:paraId="0C778A01" w14:textId="77777777" w:rsidR="00015A84" w:rsidRDefault="00015A84" w:rsidP="00F430E5">
      <w:pPr>
        <w:jc w:val="both"/>
        <w:rPr>
          <w:color w:val="000000" w:themeColor="text1"/>
          <w:sz w:val="24"/>
          <w:szCs w:val="24"/>
        </w:rPr>
      </w:pPr>
    </w:p>
    <w:p w14:paraId="48B4110A" w14:textId="5C14290C" w:rsidR="00BB55B0" w:rsidRPr="00153EB5" w:rsidRDefault="00012CD6" w:rsidP="00F430E5">
      <w:pPr>
        <w:jc w:val="both"/>
        <w:rPr>
          <w:color w:val="000000" w:themeColor="text1"/>
          <w:sz w:val="24"/>
          <w:szCs w:val="24"/>
        </w:rPr>
      </w:pPr>
      <w:r w:rsidRPr="00153EB5">
        <w:rPr>
          <w:color w:val="000000" w:themeColor="text1"/>
          <w:sz w:val="24"/>
          <w:szCs w:val="24"/>
        </w:rPr>
        <w:t xml:space="preserve"> </w:t>
      </w:r>
      <w:r w:rsidR="00114910" w:rsidRPr="00153EB5">
        <w:rPr>
          <w:color w:val="000000" w:themeColor="text1"/>
          <w:sz w:val="24"/>
          <w:szCs w:val="24"/>
        </w:rPr>
        <w:t xml:space="preserve">Good administrative </w:t>
      </w:r>
      <w:r w:rsidR="00DF6253">
        <w:rPr>
          <w:color w:val="000000" w:themeColor="text1"/>
          <w:sz w:val="24"/>
          <w:szCs w:val="24"/>
        </w:rPr>
        <w:t xml:space="preserve">skills </w:t>
      </w:r>
      <w:r w:rsidR="00114910" w:rsidRPr="00153EB5">
        <w:rPr>
          <w:color w:val="000000" w:themeColor="text1"/>
          <w:sz w:val="24"/>
          <w:szCs w:val="24"/>
        </w:rPr>
        <w:t>are also beneficial in risk management.  The missed medication adjustment in Mrs Mann's instance highlights how inadequate documentation and communication can lead to dangerous practice.  The Care Quality Commission (CQC) underlines this in Regulation 17 of the Health and Social Care Act 2008 (Regulated Activities) Regulations 2014, which requires providers to keep "secure, accurate, and contemporaneous" records for all service users.  Failure to comply can result in regulatory action and major safety risks.</w:t>
      </w:r>
    </w:p>
    <w:p w14:paraId="5B7C47E5" w14:textId="1BD2F11C" w:rsidR="00183EF6" w:rsidRPr="00153EB5" w:rsidRDefault="00183EF6" w:rsidP="00F430E5">
      <w:pPr>
        <w:jc w:val="both"/>
        <w:rPr>
          <w:color w:val="000000" w:themeColor="text1"/>
          <w:sz w:val="24"/>
          <w:szCs w:val="24"/>
        </w:rPr>
      </w:pPr>
      <w:r w:rsidRPr="00153EB5">
        <w:rPr>
          <w:color w:val="000000" w:themeColor="text1"/>
          <w:sz w:val="24"/>
          <w:szCs w:val="24"/>
        </w:rPr>
        <w:t xml:space="preserve">Record keeping is very vital in health and </w:t>
      </w:r>
      <w:r w:rsidR="00EF203D" w:rsidRPr="00153EB5">
        <w:rPr>
          <w:color w:val="000000" w:themeColor="text1"/>
          <w:sz w:val="24"/>
          <w:szCs w:val="24"/>
        </w:rPr>
        <w:t>social</w:t>
      </w:r>
      <w:r w:rsidRPr="00153EB5">
        <w:rPr>
          <w:color w:val="000000" w:themeColor="text1"/>
          <w:sz w:val="24"/>
          <w:szCs w:val="24"/>
        </w:rPr>
        <w:t xml:space="preserve"> care as it is vital in the promotion of person-centered care.  Mrs Mann's weak English means that her communication requirements, including reliance on her daughter as an interpreter, must be explicitly documented.  This ensures that all staff provide care in a courteous and accessible manner, taking into account her language preference, cultural needs, and ability to give informed consent.</w:t>
      </w:r>
    </w:p>
    <w:p w14:paraId="62E9C27D" w14:textId="407744C8" w:rsidR="00C939ED" w:rsidRPr="00153EB5" w:rsidRDefault="00C939ED" w:rsidP="00F430E5">
      <w:pPr>
        <w:jc w:val="both"/>
        <w:rPr>
          <w:color w:val="000000" w:themeColor="text1"/>
          <w:sz w:val="24"/>
          <w:szCs w:val="24"/>
        </w:rPr>
      </w:pPr>
      <w:r w:rsidRPr="00153EB5">
        <w:rPr>
          <w:color w:val="000000" w:themeColor="text1"/>
          <w:sz w:val="24"/>
          <w:szCs w:val="24"/>
        </w:rPr>
        <w:t xml:space="preserve">The UK General Data Protection Regulation (UK GDPR) is incorporated into the Data Protection Act 2018 (DPA 2018), which </w:t>
      </w:r>
      <w:r w:rsidR="00CB6662" w:rsidRPr="00153EB5">
        <w:rPr>
          <w:color w:val="000000" w:themeColor="text1"/>
          <w:sz w:val="24"/>
          <w:szCs w:val="24"/>
        </w:rPr>
        <w:t>sets up</w:t>
      </w:r>
      <w:r w:rsidRPr="00153EB5">
        <w:rPr>
          <w:color w:val="000000" w:themeColor="text1"/>
          <w:sz w:val="24"/>
          <w:szCs w:val="24"/>
        </w:rPr>
        <w:t xml:space="preserve"> stringent guidelines for how businesses handle personal data, including health information. This is particularly important in Mrs. Mann's situation because her medical records include </w:t>
      </w:r>
      <w:r w:rsidR="00CB6662" w:rsidRPr="00153EB5">
        <w:rPr>
          <w:color w:val="000000" w:themeColor="text1"/>
          <w:sz w:val="24"/>
          <w:szCs w:val="24"/>
        </w:rPr>
        <w:t>personal information</w:t>
      </w:r>
      <w:r w:rsidRPr="00153EB5">
        <w:rPr>
          <w:color w:val="000000" w:themeColor="text1"/>
          <w:sz w:val="24"/>
          <w:szCs w:val="24"/>
        </w:rPr>
        <w:t xml:space="preserve"> regarding her illness, rehabilitation, and everyday care requirements.</w:t>
      </w:r>
    </w:p>
    <w:p w14:paraId="1E05A5EB" w14:textId="5D1E503A" w:rsidR="00851AEA" w:rsidRPr="00153EB5" w:rsidRDefault="000638C2" w:rsidP="00F430E5">
      <w:pPr>
        <w:jc w:val="both"/>
        <w:rPr>
          <w:color w:val="000000" w:themeColor="text1"/>
          <w:sz w:val="24"/>
          <w:szCs w:val="24"/>
        </w:rPr>
      </w:pPr>
      <w:r w:rsidRPr="00153EB5">
        <w:rPr>
          <w:color w:val="000000" w:themeColor="text1"/>
          <w:sz w:val="24"/>
          <w:szCs w:val="24"/>
        </w:rPr>
        <w:t>According to the</w:t>
      </w:r>
      <w:r w:rsidR="002A7F7D" w:rsidRPr="00153EB5">
        <w:rPr>
          <w:color w:val="000000" w:themeColor="text1"/>
          <w:sz w:val="24"/>
          <w:szCs w:val="24"/>
        </w:rPr>
        <w:t>(The Scottish Government, 2024)</w:t>
      </w:r>
      <w:r w:rsidRPr="00153EB5">
        <w:rPr>
          <w:color w:val="000000" w:themeColor="text1"/>
          <w:sz w:val="24"/>
          <w:szCs w:val="24"/>
        </w:rPr>
        <w:t xml:space="preserve"> DPA 2018, personal data must be:</w:t>
      </w:r>
    </w:p>
    <w:p w14:paraId="2FA46D63" w14:textId="56C9FD42" w:rsidR="00851AEA" w:rsidRPr="00153EB5" w:rsidRDefault="000638C2" w:rsidP="00F430E5">
      <w:pPr>
        <w:jc w:val="both"/>
        <w:rPr>
          <w:color w:val="000000" w:themeColor="text1"/>
          <w:sz w:val="24"/>
          <w:szCs w:val="24"/>
        </w:rPr>
      </w:pPr>
      <w:r w:rsidRPr="00153EB5">
        <w:rPr>
          <w:color w:val="000000" w:themeColor="text1"/>
          <w:sz w:val="24"/>
          <w:szCs w:val="24"/>
        </w:rPr>
        <w:t xml:space="preserve"> • Accurate and kept up to date; </w:t>
      </w:r>
    </w:p>
    <w:p w14:paraId="2F429E75" w14:textId="77777777" w:rsidR="00851AEA" w:rsidRPr="00153EB5" w:rsidRDefault="000638C2" w:rsidP="00F430E5">
      <w:pPr>
        <w:jc w:val="both"/>
        <w:rPr>
          <w:color w:val="000000" w:themeColor="text1"/>
          <w:sz w:val="24"/>
          <w:szCs w:val="24"/>
        </w:rPr>
      </w:pPr>
      <w:r w:rsidRPr="00153EB5">
        <w:rPr>
          <w:color w:val="000000" w:themeColor="text1"/>
          <w:sz w:val="24"/>
          <w:szCs w:val="24"/>
        </w:rPr>
        <w:t>• Processed lawfully, fairly, and transparently;</w:t>
      </w:r>
    </w:p>
    <w:p w14:paraId="233C2E4C" w14:textId="77777777" w:rsidR="00851AEA" w:rsidRPr="00153EB5" w:rsidRDefault="000638C2" w:rsidP="00F430E5">
      <w:pPr>
        <w:jc w:val="both"/>
        <w:rPr>
          <w:color w:val="000000" w:themeColor="text1"/>
          <w:sz w:val="24"/>
          <w:szCs w:val="24"/>
        </w:rPr>
      </w:pPr>
      <w:r w:rsidRPr="00153EB5">
        <w:rPr>
          <w:color w:val="000000" w:themeColor="text1"/>
          <w:sz w:val="24"/>
          <w:szCs w:val="24"/>
        </w:rPr>
        <w:t xml:space="preserve"> • Collected for defined, legitimate reasons; </w:t>
      </w:r>
    </w:p>
    <w:p w14:paraId="755B9E04" w14:textId="77777777" w:rsidR="00851AEA" w:rsidRPr="00153EB5" w:rsidRDefault="000638C2" w:rsidP="00F430E5">
      <w:pPr>
        <w:jc w:val="both"/>
        <w:rPr>
          <w:color w:val="000000" w:themeColor="text1"/>
          <w:sz w:val="24"/>
          <w:szCs w:val="24"/>
        </w:rPr>
      </w:pPr>
      <w:r w:rsidRPr="00153EB5">
        <w:rPr>
          <w:color w:val="000000" w:themeColor="text1"/>
          <w:sz w:val="24"/>
          <w:szCs w:val="24"/>
        </w:rPr>
        <w:t xml:space="preserve">• Stored securely with restricted access; and </w:t>
      </w:r>
    </w:p>
    <w:p w14:paraId="21D9C95E" w14:textId="56C8EDE7" w:rsidR="000638C2" w:rsidRPr="00153EB5" w:rsidRDefault="000638C2" w:rsidP="00F430E5">
      <w:pPr>
        <w:jc w:val="both"/>
        <w:rPr>
          <w:color w:val="000000" w:themeColor="text1"/>
          <w:sz w:val="24"/>
          <w:szCs w:val="24"/>
        </w:rPr>
      </w:pPr>
      <w:r w:rsidRPr="00153EB5">
        <w:rPr>
          <w:color w:val="000000" w:themeColor="text1"/>
          <w:sz w:val="24"/>
          <w:szCs w:val="24"/>
        </w:rPr>
        <w:t>• Retained only as long as necessary.</w:t>
      </w:r>
    </w:p>
    <w:p w14:paraId="74BD24AC" w14:textId="77777777" w:rsidR="001F6CF9" w:rsidRPr="00153EB5" w:rsidRDefault="001F6CF9" w:rsidP="00F430E5">
      <w:pPr>
        <w:jc w:val="both"/>
        <w:rPr>
          <w:color w:val="000000" w:themeColor="text1"/>
          <w:sz w:val="24"/>
          <w:szCs w:val="24"/>
        </w:rPr>
      </w:pPr>
    </w:p>
    <w:p w14:paraId="22F434C7" w14:textId="34BEDB61" w:rsidR="00F33A5E" w:rsidRPr="00DC5D93" w:rsidRDefault="001F6CF9" w:rsidP="00F430E5">
      <w:pPr>
        <w:pStyle w:val="p1"/>
        <w:jc w:val="both"/>
        <w:rPr>
          <w:rFonts w:asciiTheme="minorHAnsi" w:eastAsiaTheme="minorHAnsi" w:hAnsiTheme="minorHAnsi" w:cstheme="minorBidi"/>
          <w:b/>
          <w:bCs/>
          <w:color w:val="000000" w:themeColor="text1"/>
          <w:kern w:val="2"/>
          <w:sz w:val="24"/>
          <w:szCs w:val="24"/>
          <w:lang w:val="en-GB"/>
          <w14:ligatures w14:val="standardContextual"/>
        </w:rPr>
      </w:pPr>
      <w:r w:rsidRPr="00DC5D93">
        <w:rPr>
          <w:b/>
          <w:bCs/>
          <w:color w:val="000000" w:themeColor="text1"/>
          <w:sz w:val="24"/>
          <w:szCs w:val="24"/>
        </w:rPr>
        <w:t xml:space="preserve">                      </w:t>
      </w:r>
      <w:r w:rsidR="00DC5D93" w:rsidRPr="00DC5D93">
        <w:rPr>
          <w:rFonts w:asciiTheme="minorHAnsi" w:hAnsiTheme="minorHAnsi"/>
          <w:b/>
          <w:bCs/>
          <w:color w:val="000000" w:themeColor="text1"/>
          <w:sz w:val="24"/>
          <w:szCs w:val="24"/>
        </w:rPr>
        <w:t>Importance</w:t>
      </w:r>
      <w:r w:rsidR="00DC5D93" w:rsidRPr="00DC5D93">
        <w:rPr>
          <w:b/>
          <w:bCs/>
          <w:color w:val="000000" w:themeColor="text1"/>
          <w:sz w:val="24"/>
          <w:szCs w:val="24"/>
        </w:rPr>
        <w:t xml:space="preserve"> </w:t>
      </w:r>
      <w:r w:rsidR="00F33A5E" w:rsidRPr="00DC5D93">
        <w:rPr>
          <w:rFonts w:asciiTheme="minorHAnsi" w:eastAsiaTheme="minorHAnsi" w:hAnsiTheme="minorHAnsi" w:cstheme="minorBidi"/>
          <w:b/>
          <w:bCs/>
          <w:color w:val="000000" w:themeColor="text1"/>
          <w:kern w:val="2"/>
          <w:sz w:val="24"/>
          <w:szCs w:val="24"/>
          <w:lang w:val="en-GB"/>
          <w14:ligatures w14:val="standardContextual"/>
        </w:rPr>
        <w:t>of working collaboratively with other professionals involved in Mrs Mann's care, such as the physiotherapist, GP, and care workers.</w:t>
      </w:r>
    </w:p>
    <w:p w14:paraId="5F21416D" w14:textId="0D997815" w:rsidR="001F6CF9" w:rsidRPr="00F33A5E" w:rsidRDefault="001F6CF9" w:rsidP="00F430E5">
      <w:pPr>
        <w:jc w:val="both"/>
        <w:rPr>
          <w:b/>
          <w:bCs/>
          <w:color w:val="000000" w:themeColor="text1"/>
          <w:sz w:val="24"/>
          <w:szCs w:val="24"/>
        </w:rPr>
      </w:pPr>
    </w:p>
    <w:p w14:paraId="3916A5AA" w14:textId="79F198C7" w:rsidR="001F6CF9" w:rsidRPr="00153EB5" w:rsidRDefault="00DF6253" w:rsidP="00F430E5">
      <w:pPr>
        <w:jc w:val="both"/>
        <w:rPr>
          <w:color w:val="000000" w:themeColor="text1"/>
          <w:sz w:val="24"/>
          <w:szCs w:val="24"/>
        </w:rPr>
      </w:pPr>
      <w:r>
        <w:rPr>
          <w:color w:val="000000" w:themeColor="text1"/>
          <w:sz w:val="24"/>
          <w:szCs w:val="24"/>
        </w:rPr>
        <w:t xml:space="preserve">                            </w:t>
      </w:r>
      <w:r w:rsidR="00736D50" w:rsidRPr="00153EB5">
        <w:rPr>
          <w:color w:val="000000" w:themeColor="text1"/>
          <w:sz w:val="24"/>
          <w:szCs w:val="24"/>
        </w:rPr>
        <w:t>Collaborative working is very For Mrs. Mann, who needs assistance from her general practitioner, community physiotherapist, and domiciliary care workers after her hip replacement, collaborative working is essential to provide safe, coordinated, and person-centered care. Her care entails layers of complexity because she lives alone and speaks little English. Professionals must share responsibilities, communicate properly, and offer their specialized knowledge. When professionals work together effectively, their assessments and interventions are included into the overall care plan. For instance, the physiotherapist and general practitioner should be informed of any changes observed by care workers during routine visits, such as increased pain, decreased mobility, or trouble managing personal care, in order to swiftly modify rehabilitation goals or medication.</w:t>
      </w:r>
    </w:p>
    <w:p w14:paraId="7C02E0F0" w14:textId="004A0FE3" w:rsidR="00560858" w:rsidRPr="00153EB5" w:rsidRDefault="00560858" w:rsidP="00F430E5">
      <w:pPr>
        <w:jc w:val="both"/>
        <w:rPr>
          <w:color w:val="000000" w:themeColor="text1"/>
          <w:sz w:val="24"/>
          <w:szCs w:val="24"/>
        </w:rPr>
      </w:pPr>
      <w:r w:rsidRPr="00153EB5">
        <w:rPr>
          <w:color w:val="000000" w:themeColor="text1"/>
          <w:sz w:val="24"/>
          <w:szCs w:val="24"/>
        </w:rPr>
        <w:t xml:space="preserve">      </w:t>
      </w:r>
      <w:r w:rsidR="00E219CB" w:rsidRPr="00153EB5">
        <w:rPr>
          <w:color w:val="000000" w:themeColor="text1"/>
          <w:sz w:val="24"/>
          <w:szCs w:val="24"/>
        </w:rPr>
        <w:t xml:space="preserve">Establishing regular and organized communication procedures is a crucial strategy for promoting teamwork. Every professional has access to the most recent information regarding Mrs. Mann's progress through the use of protected digital records or shared documentation systems. </w:t>
      </w:r>
      <w:r w:rsidR="00140AB3" w:rsidRPr="00153EB5">
        <w:rPr>
          <w:color w:val="000000" w:themeColor="text1"/>
          <w:sz w:val="24"/>
          <w:szCs w:val="24"/>
        </w:rPr>
        <w:t>Inter-professional</w:t>
      </w:r>
      <w:r w:rsidR="00E219CB" w:rsidRPr="00153EB5">
        <w:rPr>
          <w:color w:val="000000" w:themeColor="text1"/>
          <w:sz w:val="24"/>
          <w:szCs w:val="24"/>
        </w:rPr>
        <w:t xml:space="preserve"> handovers and structured updates are examples of clear communication frameworks that assist guarantee important information is not missed. </w:t>
      </w:r>
      <w:r w:rsidR="007E5483" w:rsidRPr="00153EB5">
        <w:rPr>
          <w:color w:val="000000" w:themeColor="text1"/>
          <w:sz w:val="24"/>
          <w:szCs w:val="24"/>
        </w:rPr>
        <w:t xml:space="preserve">According to </w:t>
      </w:r>
      <w:r w:rsidR="0077316D" w:rsidRPr="00153EB5">
        <w:rPr>
          <w:color w:val="000000" w:themeColor="text1"/>
          <w:sz w:val="24"/>
          <w:szCs w:val="24"/>
        </w:rPr>
        <w:t>(NHS England, 2025)</w:t>
      </w:r>
      <w:r w:rsidR="00E219CB" w:rsidRPr="00153EB5">
        <w:rPr>
          <w:color w:val="000000" w:themeColor="text1"/>
          <w:sz w:val="24"/>
          <w:szCs w:val="24"/>
        </w:rPr>
        <w:t xml:space="preserve">Frequent in-person or virtual case talks enable the GP, physiotherapist, and caregivers to examine </w:t>
      </w:r>
      <w:r w:rsidR="00C4470F" w:rsidRPr="00153EB5">
        <w:rPr>
          <w:color w:val="000000" w:themeColor="text1"/>
          <w:sz w:val="24"/>
          <w:szCs w:val="24"/>
        </w:rPr>
        <w:t>mrs</w:t>
      </w:r>
      <w:r w:rsidR="00332DA2" w:rsidRPr="00153EB5">
        <w:rPr>
          <w:color w:val="000000" w:themeColor="text1"/>
          <w:sz w:val="24"/>
          <w:szCs w:val="24"/>
        </w:rPr>
        <w:t xml:space="preserve"> mann’s</w:t>
      </w:r>
      <w:r w:rsidR="00E219CB" w:rsidRPr="00153EB5">
        <w:rPr>
          <w:color w:val="000000" w:themeColor="text1"/>
          <w:sz w:val="24"/>
          <w:szCs w:val="24"/>
        </w:rPr>
        <w:t xml:space="preserve"> progress as a team, especially as she moves through different stages of recovery.</w:t>
      </w:r>
    </w:p>
    <w:p w14:paraId="23AE4232" w14:textId="371208A3" w:rsidR="002A70B6" w:rsidRPr="00153EB5" w:rsidRDefault="00814CEB" w:rsidP="00F430E5">
      <w:pPr>
        <w:jc w:val="both"/>
        <w:rPr>
          <w:color w:val="000000" w:themeColor="text1"/>
          <w:sz w:val="24"/>
          <w:szCs w:val="24"/>
        </w:rPr>
      </w:pPr>
      <w:r w:rsidRPr="00153EB5">
        <w:rPr>
          <w:color w:val="000000" w:themeColor="text1"/>
          <w:sz w:val="24"/>
          <w:szCs w:val="24"/>
        </w:rPr>
        <w:t>Prioritizing Mrs. Mann's communication requirements is another requirement of person-centered collaborative practice. Maintaining comprehension, consent, and dignity is aided by making sure her daughter or a qualified interpreter is regularly involved, as Urdu is her primary language.</w:t>
      </w:r>
    </w:p>
    <w:p w14:paraId="1262A747" w14:textId="77777777" w:rsidR="00A169E8" w:rsidRPr="00153EB5" w:rsidRDefault="009D5743" w:rsidP="00F430E5">
      <w:pPr>
        <w:jc w:val="both"/>
        <w:rPr>
          <w:color w:val="000000" w:themeColor="text1"/>
          <w:sz w:val="24"/>
          <w:szCs w:val="24"/>
        </w:rPr>
      </w:pPr>
      <w:r w:rsidRPr="00153EB5">
        <w:rPr>
          <w:color w:val="000000" w:themeColor="text1"/>
          <w:sz w:val="24"/>
          <w:szCs w:val="24"/>
        </w:rPr>
        <w:t>For Mrs. Mann to receive safe, meaningful, and comprehensive care after her hip replacement surgery, a person-centered collaborative approach is crucial. By acknowledging Mrs. Mann's values, cultural background, communication needs, and preferences, person-centered approach puts her at the center of decision-making. A person-centered approach requires that all of the professionals involved—her general practitioner, physiotherapist, and domiciliary care workers—take proactive measures to communicate in ways that guarantee understanding, dignity, and involvement in her care because she speaks little English and depends on her daughter for interpretation</w:t>
      </w:r>
      <w:r w:rsidR="00EA4627" w:rsidRPr="00153EB5">
        <w:rPr>
          <w:color w:val="000000" w:themeColor="text1"/>
          <w:sz w:val="24"/>
          <w:szCs w:val="24"/>
        </w:rPr>
        <w:t xml:space="preserve">. </w:t>
      </w:r>
    </w:p>
    <w:p w14:paraId="396719C8" w14:textId="44A53EAF" w:rsidR="006D20C8" w:rsidRPr="00153EB5" w:rsidRDefault="009D5743" w:rsidP="00F430E5">
      <w:pPr>
        <w:jc w:val="both"/>
        <w:rPr>
          <w:color w:val="000000" w:themeColor="text1"/>
          <w:sz w:val="24"/>
          <w:szCs w:val="24"/>
        </w:rPr>
      </w:pPr>
      <w:r w:rsidRPr="00153EB5">
        <w:rPr>
          <w:color w:val="000000" w:themeColor="text1"/>
          <w:sz w:val="24"/>
          <w:szCs w:val="24"/>
        </w:rPr>
        <w:t>Because it guarantees that no professional works alone, collaboration is an essential part of person-centered care. Instead, data is appropriately and consistently shared throughout specialties to create a comprehensive picture of Mrs. Mann's recuperation.</w:t>
      </w:r>
    </w:p>
    <w:p w14:paraId="018397D6" w14:textId="317008A5" w:rsidR="0084629A" w:rsidRPr="00153EB5" w:rsidRDefault="00A34096" w:rsidP="00F430E5">
      <w:pPr>
        <w:jc w:val="both"/>
        <w:rPr>
          <w:color w:val="000000" w:themeColor="text1"/>
          <w:sz w:val="24"/>
          <w:szCs w:val="24"/>
        </w:rPr>
      </w:pPr>
      <w:r w:rsidRPr="00153EB5">
        <w:rPr>
          <w:color w:val="000000" w:themeColor="text1"/>
          <w:sz w:val="24"/>
          <w:szCs w:val="24"/>
        </w:rPr>
        <w:t xml:space="preserve">According to </w:t>
      </w:r>
      <w:r w:rsidR="00D13272" w:rsidRPr="00153EB5">
        <w:rPr>
          <w:color w:val="000000" w:themeColor="text1"/>
          <w:sz w:val="24"/>
          <w:szCs w:val="24"/>
        </w:rPr>
        <w:t>(National Institute for Health and Care Excellence (NICE), 2021)</w:t>
      </w:r>
      <w:r w:rsidR="00534D2E" w:rsidRPr="00153EB5">
        <w:rPr>
          <w:color w:val="000000" w:themeColor="text1"/>
          <w:sz w:val="24"/>
          <w:szCs w:val="24"/>
        </w:rPr>
        <w:t xml:space="preserve"> </w:t>
      </w:r>
      <w:r w:rsidR="0084629A" w:rsidRPr="00153EB5">
        <w:rPr>
          <w:color w:val="000000" w:themeColor="text1"/>
          <w:sz w:val="24"/>
          <w:szCs w:val="24"/>
        </w:rPr>
        <w:t xml:space="preserve">Shared decision-making is essential to a person-centered collaborative approach. This </w:t>
      </w:r>
      <w:r w:rsidR="00534D2E" w:rsidRPr="00153EB5">
        <w:rPr>
          <w:color w:val="000000" w:themeColor="text1"/>
          <w:sz w:val="24"/>
          <w:szCs w:val="24"/>
        </w:rPr>
        <w:t>simply states</w:t>
      </w:r>
      <w:r w:rsidR="0084629A" w:rsidRPr="00153EB5">
        <w:rPr>
          <w:color w:val="000000" w:themeColor="text1"/>
          <w:sz w:val="24"/>
          <w:szCs w:val="24"/>
        </w:rPr>
        <w:t xml:space="preserve"> that experts</w:t>
      </w:r>
      <w:r w:rsidR="00AC6C1B" w:rsidRPr="00153EB5">
        <w:rPr>
          <w:color w:val="000000" w:themeColor="text1"/>
          <w:sz w:val="24"/>
          <w:szCs w:val="24"/>
        </w:rPr>
        <w:t xml:space="preserve"> should </w:t>
      </w:r>
      <w:r w:rsidR="0084629A" w:rsidRPr="00153EB5">
        <w:rPr>
          <w:color w:val="000000" w:themeColor="text1"/>
          <w:sz w:val="24"/>
          <w:szCs w:val="24"/>
        </w:rPr>
        <w:t xml:space="preserve"> collaborate with Mrs. Mann rather than just making judgments for her. </w:t>
      </w:r>
      <w:r w:rsidR="00AC6C1B" w:rsidRPr="00153EB5">
        <w:rPr>
          <w:color w:val="000000" w:themeColor="text1"/>
          <w:sz w:val="24"/>
          <w:szCs w:val="24"/>
        </w:rPr>
        <w:t xml:space="preserve">As </w:t>
      </w:r>
      <w:r w:rsidR="0084629A" w:rsidRPr="00153EB5">
        <w:rPr>
          <w:color w:val="000000" w:themeColor="text1"/>
          <w:sz w:val="24"/>
          <w:szCs w:val="24"/>
        </w:rPr>
        <w:t xml:space="preserve">She can communicate preferences, comprehend care plans, and make educated decisions when her daughter or a qualified interpreter is present during important conversations. </w:t>
      </w:r>
    </w:p>
    <w:p w14:paraId="64C12A93" w14:textId="77777777" w:rsidR="003F322A" w:rsidRPr="00153EB5" w:rsidRDefault="003F322A" w:rsidP="00F430E5">
      <w:pPr>
        <w:jc w:val="both"/>
        <w:rPr>
          <w:color w:val="000000" w:themeColor="text1"/>
          <w:sz w:val="24"/>
          <w:szCs w:val="24"/>
        </w:rPr>
      </w:pPr>
    </w:p>
    <w:p w14:paraId="365FFED2" w14:textId="2E15D7DB" w:rsidR="003F322A" w:rsidRPr="00153EB5" w:rsidRDefault="003F322A" w:rsidP="00F430E5">
      <w:pPr>
        <w:jc w:val="both"/>
        <w:rPr>
          <w:color w:val="000000" w:themeColor="text1"/>
          <w:sz w:val="24"/>
          <w:szCs w:val="24"/>
        </w:rPr>
      </w:pPr>
      <w:r w:rsidRPr="00153EB5">
        <w:rPr>
          <w:rFonts w:eastAsia="Times New Roman"/>
          <w:color w:val="000000" w:themeColor="text1"/>
          <w:sz w:val="24"/>
          <w:szCs w:val="24"/>
        </w:rPr>
        <w:t>In conclusion, Mrs. Mann's case highlights the critical role that person-centered and collaborative practices play in providing safe, well-coordinated, and significant care. In order to support her rehabilitation and daily living needs, experts must collaborate, communicate effectively, and share information on a regular basis due to her limited English proficiency and hip surgery recovery. While collaborative working lowers risks, avoids delays, and fosters continuity, a person-centered approach guarantees that her preferences, cultural background, and communication needs inform every decision. Her treatment is made more comprehensive and adaptable by combining the knowledge of her general practitioner, physiotherapist, and carers. All things considered, effective multi-agency cooperation is essential to guaranteeing that Mrs. Mann obtains respectable, superior care that promotes her wellbeing and independence.</w:t>
      </w:r>
    </w:p>
    <w:p w14:paraId="5D9432FA" w14:textId="77777777" w:rsidR="002A70B6" w:rsidRDefault="002A70B6" w:rsidP="00F430E5">
      <w:pPr>
        <w:jc w:val="both"/>
        <w:rPr>
          <w:color w:val="000000" w:themeColor="text1"/>
          <w:sz w:val="24"/>
          <w:szCs w:val="24"/>
        </w:rPr>
      </w:pPr>
    </w:p>
    <w:p w14:paraId="300E8A2F" w14:textId="77777777" w:rsidR="001705F1" w:rsidRDefault="001705F1" w:rsidP="00F430E5">
      <w:pPr>
        <w:jc w:val="both"/>
        <w:rPr>
          <w:color w:val="000000" w:themeColor="text1"/>
          <w:sz w:val="24"/>
          <w:szCs w:val="24"/>
        </w:rPr>
      </w:pPr>
    </w:p>
    <w:p w14:paraId="5268B25C" w14:textId="77777777" w:rsidR="001705F1" w:rsidRDefault="001705F1" w:rsidP="00F430E5">
      <w:pPr>
        <w:jc w:val="both"/>
        <w:rPr>
          <w:color w:val="000000" w:themeColor="text1"/>
          <w:sz w:val="24"/>
          <w:szCs w:val="24"/>
        </w:rPr>
      </w:pPr>
    </w:p>
    <w:p w14:paraId="37CA1B89" w14:textId="77777777" w:rsidR="001705F1" w:rsidRDefault="001705F1" w:rsidP="00F430E5">
      <w:pPr>
        <w:jc w:val="both"/>
        <w:rPr>
          <w:color w:val="000000" w:themeColor="text1"/>
          <w:sz w:val="24"/>
          <w:szCs w:val="24"/>
        </w:rPr>
      </w:pPr>
    </w:p>
    <w:p w14:paraId="1248CDDB" w14:textId="77777777" w:rsidR="001705F1" w:rsidRDefault="001705F1" w:rsidP="00F430E5">
      <w:pPr>
        <w:jc w:val="both"/>
        <w:rPr>
          <w:color w:val="000000" w:themeColor="text1"/>
          <w:sz w:val="24"/>
          <w:szCs w:val="24"/>
        </w:rPr>
      </w:pPr>
    </w:p>
    <w:p w14:paraId="4CFF2C9A" w14:textId="77777777" w:rsidR="001705F1" w:rsidRDefault="001705F1" w:rsidP="00F430E5">
      <w:pPr>
        <w:jc w:val="both"/>
        <w:rPr>
          <w:color w:val="000000" w:themeColor="text1"/>
          <w:sz w:val="24"/>
          <w:szCs w:val="24"/>
        </w:rPr>
      </w:pPr>
    </w:p>
    <w:p w14:paraId="771942C0" w14:textId="77777777" w:rsidR="001705F1" w:rsidRDefault="001705F1" w:rsidP="00F430E5">
      <w:pPr>
        <w:jc w:val="both"/>
        <w:rPr>
          <w:color w:val="000000" w:themeColor="text1"/>
          <w:sz w:val="24"/>
          <w:szCs w:val="24"/>
        </w:rPr>
      </w:pPr>
    </w:p>
    <w:p w14:paraId="123F0FFF" w14:textId="77777777" w:rsidR="001705F1" w:rsidRDefault="001705F1" w:rsidP="00F430E5">
      <w:pPr>
        <w:jc w:val="both"/>
        <w:rPr>
          <w:color w:val="000000" w:themeColor="text1"/>
          <w:sz w:val="24"/>
          <w:szCs w:val="24"/>
        </w:rPr>
      </w:pPr>
    </w:p>
    <w:p w14:paraId="1DC254A2" w14:textId="77777777" w:rsidR="001705F1" w:rsidRDefault="001705F1" w:rsidP="00F430E5">
      <w:pPr>
        <w:jc w:val="both"/>
        <w:rPr>
          <w:color w:val="000000" w:themeColor="text1"/>
          <w:sz w:val="24"/>
          <w:szCs w:val="24"/>
        </w:rPr>
      </w:pPr>
    </w:p>
    <w:p w14:paraId="773642EF" w14:textId="77777777" w:rsidR="001705F1" w:rsidRDefault="001705F1" w:rsidP="00F430E5">
      <w:pPr>
        <w:jc w:val="both"/>
        <w:rPr>
          <w:color w:val="000000" w:themeColor="text1"/>
          <w:sz w:val="24"/>
          <w:szCs w:val="24"/>
        </w:rPr>
      </w:pPr>
    </w:p>
    <w:p w14:paraId="1F1594E2" w14:textId="77777777" w:rsidR="001705F1" w:rsidRDefault="001705F1" w:rsidP="00F430E5">
      <w:pPr>
        <w:jc w:val="both"/>
        <w:rPr>
          <w:color w:val="000000" w:themeColor="text1"/>
          <w:sz w:val="24"/>
          <w:szCs w:val="24"/>
        </w:rPr>
      </w:pPr>
    </w:p>
    <w:p w14:paraId="2A833581" w14:textId="77777777" w:rsidR="001705F1" w:rsidRDefault="001705F1" w:rsidP="00F430E5">
      <w:pPr>
        <w:jc w:val="both"/>
        <w:rPr>
          <w:color w:val="000000" w:themeColor="text1"/>
          <w:sz w:val="24"/>
          <w:szCs w:val="24"/>
        </w:rPr>
      </w:pPr>
    </w:p>
    <w:p w14:paraId="02EF8AD0" w14:textId="77777777" w:rsidR="001705F1" w:rsidRDefault="001705F1" w:rsidP="00F430E5">
      <w:pPr>
        <w:jc w:val="both"/>
        <w:rPr>
          <w:color w:val="000000" w:themeColor="text1"/>
          <w:sz w:val="24"/>
          <w:szCs w:val="24"/>
        </w:rPr>
      </w:pPr>
    </w:p>
    <w:p w14:paraId="1AF3A3F7" w14:textId="77777777" w:rsidR="001705F1" w:rsidRDefault="001705F1" w:rsidP="00F430E5">
      <w:pPr>
        <w:jc w:val="both"/>
        <w:rPr>
          <w:color w:val="000000" w:themeColor="text1"/>
          <w:sz w:val="24"/>
          <w:szCs w:val="24"/>
        </w:rPr>
      </w:pPr>
    </w:p>
    <w:p w14:paraId="02E79951" w14:textId="77777777" w:rsidR="001705F1" w:rsidRDefault="001705F1" w:rsidP="00F430E5">
      <w:pPr>
        <w:jc w:val="both"/>
        <w:rPr>
          <w:color w:val="000000" w:themeColor="text1"/>
          <w:sz w:val="24"/>
          <w:szCs w:val="24"/>
        </w:rPr>
      </w:pPr>
    </w:p>
    <w:p w14:paraId="0F8E5A08" w14:textId="77777777" w:rsidR="001705F1" w:rsidRDefault="001705F1" w:rsidP="00F430E5">
      <w:pPr>
        <w:jc w:val="both"/>
        <w:rPr>
          <w:color w:val="000000" w:themeColor="text1"/>
          <w:sz w:val="24"/>
          <w:szCs w:val="24"/>
        </w:rPr>
      </w:pPr>
    </w:p>
    <w:p w14:paraId="776DBBAC" w14:textId="77777777" w:rsidR="001705F1" w:rsidRDefault="001705F1" w:rsidP="00F430E5">
      <w:pPr>
        <w:jc w:val="both"/>
        <w:rPr>
          <w:color w:val="000000" w:themeColor="text1"/>
          <w:sz w:val="24"/>
          <w:szCs w:val="24"/>
        </w:rPr>
      </w:pPr>
    </w:p>
    <w:p w14:paraId="0484ED62" w14:textId="77777777" w:rsidR="001705F1" w:rsidRDefault="001705F1" w:rsidP="00F430E5">
      <w:pPr>
        <w:jc w:val="both"/>
        <w:rPr>
          <w:color w:val="000000" w:themeColor="text1"/>
          <w:sz w:val="24"/>
          <w:szCs w:val="24"/>
        </w:rPr>
      </w:pPr>
    </w:p>
    <w:p w14:paraId="08566E12" w14:textId="77777777" w:rsidR="001705F1" w:rsidRDefault="001705F1" w:rsidP="00F430E5">
      <w:pPr>
        <w:jc w:val="both"/>
        <w:rPr>
          <w:color w:val="000000" w:themeColor="text1"/>
          <w:sz w:val="24"/>
          <w:szCs w:val="24"/>
        </w:rPr>
      </w:pPr>
    </w:p>
    <w:p w14:paraId="23C52F2E" w14:textId="77777777" w:rsidR="001705F1" w:rsidRDefault="001705F1" w:rsidP="00F430E5">
      <w:pPr>
        <w:jc w:val="both"/>
        <w:rPr>
          <w:color w:val="000000" w:themeColor="text1"/>
          <w:sz w:val="24"/>
          <w:szCs w:val="24"/>
        </w:rPr>
      </w:pPr>
    </w:p>
    <w:p w14:paraId="7DCFEA52" w14:textId="77777777" w:rsidR="00193246" w:rsidRPr="00193246" w:rsidRDefault="00193246" w:rsidP="00F430E5">
      <w:pPr>
        <w:spacing w:after="240" w:line="540" w:lineRule="atLeast"/>
        <w:jc w:val="both"/>
        <w:outlineLvl w:val="0"/>
        <w:rPr>
          <w:rFonts w:eastAsia="Times New Roman" w:cs="Times New Roman"/>
          <w:color w:val="000000"/>
          <w:kern w:val="36"/>
          <w:sz w:val="24"/>
          <w:szCs w:val="24"/>
          <w:lang w:val="en-US"/>
          <w14:ligatures w14:val="none"/>
        </w:rPr>
      </w:pPr>
      <w:r w:rsidRPr="00193246">
        <w:rPr>
          <w:rFonts w:eastAsia="Times New Roman" w:cs="Times New Roman"/>
          <w:color w:val="000000"/>
          <w:kern w:val="36"/>
          <w:sz w:val="24"/>
          <w:szCs w:val="24"/>
          <w:lang w:val="en-US"/>
          <w14:ligatures w14:val="none"/>
        </w:rPr>
        <w:t>Reference list</w:t>
      </w:r>
    </w:p>
    <w:p w14:paraId="2C5D4254" w14:textId="3A00841E" w:rsidR="00193246" w:rsidRPr="00193246" w:rsidRDefault="00193246" w:rsidP="00F430E5">
      <w:pPr>
        <w:spacing w:after="240" w:line="360" w:lineRule="atLeast"/>
        <w:jc w:val="both"/>
        <w:rPr>
          <w:rFonts w:eastAsiaTheme="minorEastAsia" w:cs="Times New Roman"/>
          <w:color w:val="000000"/>
          <w:kern w:val="0"/>
          <w:sz w:val="24"/>
          <w:szCs w:val="24"/>
          <w:lang w:val="en-US"/>
          <w14:ligatures w14:val="none"/>
        </w:rPr>
      </w:pPr>
      <w:r w:rsidRPr="00193246">
        <w:rPr>
          <w:rFonts w:eastAsiaTheme="minorEastAsia" w:cs="Times New Roman"/>
          <w:color w:val="000000"/>
          <w:kern w:val="0"/>
          <w:sz w:val="24"/>
          <w:szCs w:val="24"/>
          <w:lang w:val="en-US"/>
          <w14:ligatures w14:val="none"/>
        </w:rPr>
        <w:t xml:space="preserve">Care Quality Commission (2025). Regulation 17: Good Governance - Care Quality Commission. [online] Cqc.org.uk. Available at: </w:t>
      </w:r>
      <w:hyperlink r:id="rId5" w:history="1">
        <w:r w:rsidR="00411984" w:rsidRPr="008B795A">
          <w:rPr>
            <w:rStyle w:val="Hyperlink"/>
            <w:rFonts w:eastAsiaTheme="minorEastAsia" w:cs="Times New Roman"/>
            <w:kern w:val="0"/>
            <w:sz w:val="24"/>
            <w:szCs w:val="24"/>
            <w:lang w:val="en-US"/>
            <w14:ligatures w14:val="none"/>
          </w:rPr>
          <w:t>https://www.cqc.org.uk/guidance-regulation/providers/regulations-service-providers-and-managers/health-social-care-act/regulation-17</w:t>
        </w:r>
      </w:hyperlink>
      <w:r w:rsidR="00411984">
        <w:rPr>
          <w:rFonts w:eastAsiaTheme="minorEastAsia" w:cs="Times New Roman"/>
          <w:color w:val="000000"/>
          <w:kern w:val="0"/>
          <w:sz w:val="24"/>
          <w:szCs w:val="24"/>
          <w:lang w:val="en-US"/>
          <w14:ligatures w14:val="none"/>
        </w:rPr>
        <w:t xml:space="preserve">   </w:t>
      </w:r>
      <w:r w:rsidR="008B3FBA">
        <w:rPr>
          <w:rFonts w:eastAsiaTheme="minorEastAsia" w:cs="Times New Roman"/>
          <w:color w:val="000000"/>
          <w:kern w:val="0"/>
          <w:sz w:val="24"/>
          <w:szCs w:val="24"/>
          <w:lang w:val="en-US"/>
          <w14:ligatures w14:val="none"/>
        </w:rPr>
        <w:t>Date accessed (4/12/2025)</w:t>
      </w:r>
      <w:r w:rsidRPr="00193246">
        <w:rPr>
          <w:rFonts w:eastAsiaTheme="minorEastAsia" w:cs="Times New Roman"/>
          <w:color w:val="000000"/>
          <w:kern w:val="0"/>
          <w:sz w:val="24"/>
          <w:szCs w:val="24"/>
          <w:lang w:val="en-US"/>
          <w14:ligatures w14:val="none"/>
        </w:rPr>
        <w:t>.</w:t>
      </w:r>
    </w:p>
    <w:p w14:paraId="10C651A2" w14:textId="5F59B091" w:rsidR="00193246" w:rsidRPr="00193246" w:rsidRDefault="00193246" w:rsidP="00F430E5">
      <w:pPr>
        <w:spacing w:after="240" w:line="360" w:lineRule="atLeast"/>
        <w:jc w:val="both"/>
        <w:rPr>
          <w:rFonts w:eastAsiaTheme="minorEastAsia" w:cs="Times New Roman"/>
          <w:color w:val="000000"/>
          <w:kern w:val="0"/>
          <w:sz w:val="24"/>
          <w:szCs w:val="24"/>
          <w:lang w:val="en-US"/>
          <w14:ligatures w14:val="none"/>
        </w:rPr>
      </w:pPr>
      <w:r w:rsidRPr="00193246">
        <w:rPr>
          <w:rFonts w:eastAsiaTheme="minorEastAsia" w:cs="Times New Roman"/>
          <w:color w:val="000000"/>
          <w:kern w:val="0"/>
          <w:sz w:val="24"/>
          <w:szCs w:val="24"/>
          <w:lang w:val="en-US"/>
          <w14:ligatures w14:val="none"/>
        </w:rPr>
        <w:t xml:space="preserve">GOV.UK (2010). Equality Act 2010. [online] Legislation.gov.uk. Available at: </w:t>
      </w:r>
      <w:hyperlink r:id="rId6" w:history="1">
        <w:r w:rsidR="00865F54" w:rsidRPr="008B795A">
          <w:rPr>
            <w:rStyle w:val="Hyperlink"/>
            <w:rFonts w:eastAsiaTheme="minorEastAsia" w:cs="Times New Roman"/>
            <w:kern w:val="0"/>
            <w:sz w:val="24"/>
            <w:szCs w:val="24"/>
            <w:lang w:val="en-US"/>
            <w14:ligatures w14:val="none"/>
          </w:rPr>
          <w:t>https://www.legislation.gov.uk/ukpga/2010/15/contents</w:t>
        </w:r>
      </w:hyperlink>
      <w:r w:rsidR="00865F54">
        <w:rPr>
          <w:rFonts w:eastAsiaTheme="minorEastAsia" w:cs="Times New Roman"/>
          <w:color w:val="000000"/>
          <w:kern w:val="0"/>
          <w:sz w:val="24"/>
          <w:szCs w:val="24"/>
          <w:lang w:val="en-US"/>
          <w14:ligatures w14:val="none"/>
        </w:rPr>
        <w:t xml:space="preserve">  Date accessed(4/12/2025)</w:t>
      </w:r>
      <w:r w:rsidRPr="00193246">
        <w:rPr>
          <w:rFonts w:eastAsiaTheme="minorEastAsia" w:cs="Times New Roman"/>
          <w:color w:val="000000"/>
          <w:kern w:val="0"/>
          <w:sz w:val="24"/>
          <w:szCs w:val="24"/>
          <w:lang w:val="en-US"/>
          <w14:ligatures w14:val="none"/>
        </w:rPr>
        <w:t>.</w:t>
      </w:r>
    </w:p>
    <w:p w14:paraId="23366169" w14:textId="0733FD9C" w:rsidR="00193246" w:rsidRPr="00193246" w:rsidRDefault="00193246" w:rsidP="00F430E5">
      <w:pPr>
        <w:spacing w:after="240" w:line="360" w:lineRule="atLeast"/>
        <w:jc w:val="both"/>
        <w:rPr>
          <w:rFonts w:eastAsiaTheme="minorEastAsia" w:cs="Times New Roman"/>
          <w:color w:val="000000"/>
          <w:kern w:val="0"/>
          <w:sz w:val="24"/>
          <w:szCs w:val="24"/>
          <w:lang w:val="en-US"/>
          <w14:ligatures w14:val="none"/>
        </w:rPr>
      </w:pPr>
      <w:r w:rsidRPr="00193246">
        <w:rPr>
          <w:rFonts w:eastAsiaTheme="minorEastAsia" w:cs="Times New Roman"/>
          <w:color w:val="000000"/>
          <w:kern w:val="0"/>
          <w:sz w:val="24"/>
          <w:szCs w:val="24"/>
          <w:lang w:val="en-US"/>
          <w14:ligatures w14:val="none"/>
        </w:rPr>
        <w:t xml:space="preserve">National Institute for Health and Care Excellence (NICE) (2021). Overview | Patient experience in adult NHS services: improving the experience of care for people using adult NHS services | Guidance | NICE. [online] Nice.org.uk. Available at: </w:t>
      </w:r>
      <w:hyperlink r:id="rId7" w:history="1">
        <w:r w:rsidR="00865F54" w:rsidRPr="008B795A">
          <w:rPr>
            <w:rStyle w:val="Hyperlink"/>
            <w:rFonts w:eastAsiaTheme="minorEastAsia" w:cs="Times New Roman"/>
            <w:kern w:val="0"/>
            <w:sz w:val="24"/>
            <w:szCs w:val="24"/>
            <w:lang w:val="en-US"/>
            <w14:ligatures w14:val="none"/>
          </w:rPr>
          <w:t>https://www.nice.org.uk/Guidance/CG138</w:t>
        </w:r>
      </w:hyperlink>
      <w:r w:rsidR="00865F54">
        <w:rPr>
          <w:rFonts w:eastAsiaTheme="minorEastAsia" w:cs="Times New Roman"/>
          <w:color w:val="000000"/>
          <w:kern w:val="0"/>
          <w:sz w:val="24"/>
          <w:szCs w:val="24"/>
          <w:lang w:val="en-US"/>
          <w14:ligatures w14:val="none"/>
        </w:rPr>
        <w:t xml:space="preserve"> </w:t>
      </w:r>
      <w:r w:rsidR="008E6C5F">
        <w:rPr>
          <w:rFonts w:eastAsiaTheme="minorEastAsia" w:cs="Times New Roman"/>
          <w:color w:val="000000"/>
          <w:kern w:val="0"/>
          <w:sz w:val="24"/>
          <w:szCs w:val="24"/>
          <w:lang w:val="en-US"/>
          <w14:ligatures w14:val="none"/>
        </w:rPr>
        <w:t xml:space="preserve"> Date accessed(4/12/2025)</w:t>
      </w:r>
      <w:r w:rsidR="008E6C5F" w:rsidRPr="00193246">
        <w:rPr>
          <w:rFonts w:eastAsiaTheme="minorEastAsia" w:cs="Times New Roman"/>
          <w:color w:val="000000"/>
          <w:kern w:val="0"/>
          <w:sz w:val="24"/>
          <w:szCs w:val="24"/>
          <w:lang w:val="en-US"/>
          <w14:ligatures w14:val="none"/>
        </w:rPr>
        <w:t>.</w:t>
      </w:r>
    </w:p>
    <w:p w14:paraId="7843BD67" w14:textId="06186CFF" w:rsidR="00193246" w:rsidRPr="00193246" w:rsidRDefault="00193246" w:rsidP="00F430E5">
      <w:pPr>
        <w:spacing w:after="240" w:line="360" w:lineRule="atLeast"/>
        <w:jc w:val="both"/>
        <w:rPr>
          <w:rFonts w:eastAsiaTheme="minorEastAsia" w:cs="Times New Roman"/>
          <w:color w:val="000000"/>
          <w:kern w:val="0"/>
          <w:sz w:val="24"/>
          <w:szCs w:val="24"/>
          <w:lang w:val="en-US"/>
          <w14:ligatures w14:val="none"/>
        </w:rPr>
      </w:pPr>
      <w:r w:rsidRPr="00193246">
        <w:rPr>
          <w:rFonts w:eastAsiaTheme="minorEastAsia" w:cs="Times New Roman"/>
          <w:color w:val="000000"/>
          <w:kern w:val="0"/>
          <w:sz w:val="24"/>
          <w:szCs w:val="24"/>
          <w:lang w:val="en-US"/>
          <w14:ligatures w14:val="none"/>
        </w:rPr>
        <w:t xml:space="preserve">NHS England (2025). NHS England» Shared Care Records. [online] www.england.nhs.uk. Available at: </w:t>
      </w:r>
      <w:hyperlink r:id="rId8" w:history="1">
        <w:r w:rsidR="002E211F" w:rsidRPr="008B795A">
          <w:rPr>
            <w:rStyle w:val="Hyperlink"/>
            <w:rFonts w:eastAsiaTheme="minorEastAsia" w:cs="Times New Roman"/>
            <w:kern w:val="0"/>
            <w:sz w:val="24"/>
            <w:szCs w:val="24"/>
            <w:lang w:val="en-US"/>
            <w14:ligatures w14:val="none"/>
          </w:rPr>
          <w:t>https://www.england.nhs.uk/digitaltechnology/connecteddigitalsystems/shared-care-records/</w:t>
        </w:r>
      </w:hyperlink>
      <w:r w:rsidR="002E211F">
        <w:rPr>
          <w:rFonts w:eastAsiaTheme="minorEastAsia" w:cs="Times New Roman"/>
          <w:color w:val="000000"/>
          <w:kern w:val="0"/>
          <w:sz w:val="24"/>
          <w:szCs w:val="24"/>
          <w:lang w:val="en-US"/>
          <w14:ligatures w14:val="none"/>
        </w:rPr>
        <w:t xml:space="preserve"> </w:t>
      </w:r>
      <w:r w:rsidR="008E6C5F">
        <w:rPr>
          <w:rFonts w:eastAsiaTheme="minorEastAsia" w:cs="Times New Roman"/>
          <w:color w:val="000000"/>
          <w:kern w:val="0"/>
          <w:sz w:val="24"/>
          <w:szCs w:val="24"/>
          <w:lang w:val="en-US"/>
          <w14:ligatures w14:val="none"/>
        </w:rPr>
        <w:t>Date accessed(4/12/2025)</w:t>
      </w:r>
      <w:r w:rsidR="008E6C5F" w:rsidRPr="00193246">
        <w:rPr>
          <w:rFonts w:eastAsiaTheme="minorEastAsia" w:cs="Times New Roman"/>
          <w:color w:val="000000"/>
          <w:kern w:val="0"/>
          <w:sz w:val="24"/>
          <w:szCs w:val="24"/>
          <w:lang w:val="en-US"/>
          <w14:ligatures w14:val="none"/>
        </w:rPr>
        <w:t>.</w:t>
      </w:r>
    </w:p>
    <w:p w14:paraId="59C60477" w14:textId="72AC7711" w:rsidR="00193246" w:rsidRPr="00193246" w:rsidRDefault="00193246" w:rsidP="00F430E5">
      <w:pPr>
        <w:spacing w:after="240" w:line="360" w:lineRule="atLeast"/>
        <w:jc w:val="both"/>
        <w:rPr>
          <w:rFonts w:eastAsiaTheme="minorEastAsia" w:cs="Times New Roman"/>
          <w:color w:val="000000"/>
          <w:kern w:val="0"/>
          <w:sz w:val="24"/>
          <w:szCs w:val="24"/>
          <w:lang w:val="en-US"/>
          <w14:ligatures w14:val="none"/>
        </w:rPr>
      </w:pPr>
      <w:r w:rsidRPr="00193246">
        <w:rPr>
          <w:rFonts w:eastAsiaTheme="minorEastAsia" w:cs="Times New Roman"/>
          <w:color w:val="000000"/>
          <w:kern w:val="0"/>
          <w:sz w:val="24"/>
          <w:szCs w:val="24"/>
          <w:lang w:val="en-US"/>
          <w14:ligatures w14:val="none"/>
        </w:rPr>
        <w:t xml:space="preserve">Petty, L. (2025). Record Keeping in Health and Social Care. [online] The Hub | High Speed Training. Available at: </w:t>
      </w:r>
      <w:hyperlink r:id="rId9" w:history="1">
        <w:r w:rsidR="008E6C5F" w:rsidRPr="008B795A">
          <w:rPr>
            <w:rStyle w:val="Hyperlink"/>
            <w:rFonts w:eastAsiaTheme="minorEastAsia" w:cs="Times New Roman"/>
            <w:kern w:val="0"/>
            <w:sz w:val="24"/>
            <w:szCs w:val="24"/>
            <w:lang w:val="en-US"/>
            <w14:ligatures w14:val="none"/>
          </w:rPr>
          <w:t>https://www.highspeedtraining.co.uk/hub/record-keeping-in-health-and-social-care/</w:t>
        </w:r>
      </w:hyperlink>
      <w:r w:rsidR="008E6C5F">
        <w:rPr>
          <w:rFonts w:eastAsiaTheme="minorEastAsia" w:cs="Times New Roman"/>
          <w:color w:val="000000"/>
          <w:kern w:val="0"/>
          <w:sz w:val="24"/>
          <w:szCs w:val="24"/>
          <w:lang w:val="en-US"/>
          <w14:ligatures w14:val="none"/>
        </w:rPr>
        <w:t xml:space="preserve">  Date accessed(4/12/2025)</w:t>
      </w:r>
      <w:r w:rsidR="008E6C5F" w:rsidRPr="00193246">
        <w:rPr>
          <w:rFonts w:eastAsiaTheme="minorEastAsia" w:cs="Times New Roman"/>
          <w:color w:val="000000"/>
          <w:kern w:val="0"/>
          <w:sz w:val="24"/>
          <w:szCs w:val="24"/>
          <w:lang w:val="en-US"/>
          <w14:ligatures w14:val="none"/>
        </w:rPr>
        <w:t>.</w:t>
      </w:r>
    </w:p>
    <w:p w14:paraId="1CA6203A" w14:textId="76BCAFD9" w:rsidR="00193246" w:rsidRPr="00193246" w:rsidRDefault="00193246" w:rsidP="00F430E5">
      <w:pPr>
        <w:spacing w:after="240" w:line="360" w:lineRule="atLeast"/>
        <w:jc w:val="both"/>
        <w:rPr>
          <w:rFonts w:eastAsiaTheme="minorEastAsia" w:cs="Times New Roman"/>
          <w:color w:val="000000"/>
          <w:kern w:val="0"/>
          <w:sz w:val="24"/>
          <w:szCs w:val="24"/>
          <w:lang w:val="en-US"/>
          <w14:ligatures w14:val="none"/>
        </w:rPr>
      </w:pPr>
      <w:r w:rsidRPr="00193246">
        <w:rPr>
          <w:rFonts w:eastAsiaTheme="minorEastAsia" w:cs="Times New Roman"/>
          <w:color w:val="000000"/>
          <w:kern w:val="0"/>
          <w:sz w:val="24"/>
          <w:szCs w:val="24"/>
          <w:lang w:val="en-US"/>
          <w14:ligatures w14:val="none"/>
        </w:rPr>
        <w:t xml:space="preserve">The Scottish Government (2024). Health and social care - records management: code of practice. [online] Gov.scot. Available at: </w:t>
      </w:r>
      <w:hyperlink r:id="rId10" w:history="1">
        <w:r w:rsidR="008E6C5F" w:rsidRPr="008B795A">
          <w:rPr>
            <w:rStyle w:val="Hyperlink"/>
            <w:rFonts w:eastAsiaTheme="minorEastAsia" w:cs="Times New Roman"/>
            <w:kern w:val="0"/>
            <w:sz w:val="24"/>
            <w:szCs w:val="24"/>
            <w:lang w:val="en-US"/>
            <w14:ligatures w14:val="none"/>
          </w:rPr>
          <w:t>https://www.gov.scot/publications/records-management-code-practice-health-social-care/pages/3/</w:t>
        </w:r>
      </w:hyperlink>
      <w:r w:rsidR="008E6C5F">
        <w:rPr>
          <w:rFonts w:eastAsiaTheme="minorEastAsia" w:cs="Times New Roman"/>
          <w:color w:val="000000"/>
          <w:kern w:val="0"/>
          <w:sz w:val="24"/>
          <w:szCs w:val="24"/>
          <w:lang w:val="en-US"/>
          <w14:ligatures w14:val="none"/>
        </w:rPr>
        <w:t xml:space="preserve">  Date accessed(4/12/2025)</w:t>
      </w:r>
      <w:r w:rsidR="008E6C5F" w:rsidRPr="00193246">
        <w:rPr>
          <w:rFonts w:eastAsiaTheme="minorEastAsia" w:cs="Times New Roman"/>
          <w:color w:val="000000"/>
          <w:kern w:val="0"/>
          <w:sz w:val="24"/>
          <w:szCs w:val="24"/>
          <w:lang w:val="en-US"/>
          <w14:ligatures w14:val="none"/>
        </w:rPr>
        <w:t>.</w:t>
      </w:r>
    </w:p>
    <w:p w14:paraId="29C4781D" w14:textId="77777777" w:rsidR="001705F1" w:rsidRPr="00F05248" w:rsidRDefault="001705F1" w:rsidP="00F430E5">
      <w:pPr>
        <w:jc w:val="both"/>
        <w:rPr>
          <w:color w:val="000000" w:themeColor="text1"/>
          <w:sz w:val="24"/>
          <w:szCs w:val="24"/>
        </w:rPr>
      </w:pPr>
    </w:p>
    <w:sectPr w:rsidR="001705F1" w:rsidRPr="00F052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60"/>
    <w:rsid w:val="00010C03"/>
    <w:rsid w:val="00012CD6"/>
    <w:rsid w:val="00015A84"/>
    <w:rsid w:val="00040560"/>
    <w:rsid w:val="0004220E"/>
    <w:rsid w:val="000512BB"/>
    <w:rsid w:val="0005373B"/>
    <w:rsid w:val="000638C2"/>
    <w:rsid w:val="00074CC6"/>
    <w:rsid w:val="000808A4"/>
    <w:rsid w:val="000A1D05"/>
    <w:rsid w:val="000A6815"/>
    <w:rsid w:val="000B4206"/>
    <w:rsid w:val="00114910"/>
    <w:rsid w:val="00140AB3"/>
    <w:rsid w:val="00153EB5"/>
    <w:rsid w:val="001667D0"/>
    <w:rsid w:val="001705F1"/>
    <w:rsid w:val="00183EF6"/>
    <w:rsid w:val="00193246"/>
    <w:rsid w:val="001C2164"/>
    <w:rsid w:val="001D5C3E"/>
    <w:rsid w:val="001E50FE"/>
    <w:rsid w:val="001E5C4A"/>
    <w:rsid w:val="001F6CF9"/>
    <w:rsid w:val="00287179"/>
    <w:rsid w:val="002A70B6"/>
    <w:rsid w:val="002A7F7D"/>
    <w:rsid w:val="002D1668"/>
    <w:rsid w:val="002E211F"/>
    <w:rsid w:val="00332DA2"/>
    <w:rsid w:val="00342552"/>
    <w:rsid w:val="00357C21"/>
    <w:rsid w:val="003729A3"/>
    <w:rsid w:val="003F322A"/>
    <w:rsid w:val="00411984"/>
    <w:rsid w:val="00461193"/>
    <w:rsid w:val="004B047C"/>
    <w:rsid w:val="004B296B"/>
    <w:rsid w:val="004B5595"/>
    <w:rsid w:val="004E2775"/>
    <w:rsid w:val="00520149"/>
    <w:rsid w:val="005320F1"/>
    <w:rsid w:val="00532118"/>
    <w:rsid w:val="005339CE"/>
    <w:rsid w:val="00534D2E"/>
    <w:rsid w:val="00560858"/>
    <w:rsid w:val="00574877"/>
    <w:rsid w:val="005B2388"/>
    <w:rsid w:val="005F603B"/>
    <w:rsid w:val="00600D97"/>
    <w:rsid w:val="00687744"/>
    <w:rsid w:val="00691F5C"/>
    <w:rsid w:val="006D20C8"/>
    <w:rsid w:val="006E02C0"/>
    <w:rsid w:val="007135E6"/>
    <w:rsid w:val="0071392B"/>
    <w:rsid w:val="00736D50"/>
    <w:rsid w:val="0077316D"/>
    <w:rsid w:val="007C677A"/>
    <w:rsid w:val="007E5483"/>
    <w:rsid w:val="00814CEB"/>
    <w:rsid w:val="008303F1"/>
    <w:rsid w:val="0084629A"/>
    <w:rsid w:val="00851AEA"/>
    <w:rsid w:val="008572DC"/>
    <w:rsid w:val="008648CB"/>
    <w:rsid w:val="00865F54"/>
    <w:rsid w:val="00892B3F"/>
    <w:rsid w:val="008B3FBA"/>
    <w:rsid w:val="008B5A75"/>
    <w:rsid w:val="008D4CC3"/>
    <w:rsid w:val="008E6C5F"/>
    <w:rsid w:val="00912D28"/>
    <w:rsid w:val="009166D6"/>
    <w:rsid w:val="00930214"/>
    <w:rsid w:val="0094635E"/>
    <w:rsid w:val="009545B4"/>
    <w:rsid w:val="009859CE"/>
    <w:rsid w:val="009B1CAB"/>
    <w:rsid w:val="009D5743"/>
    <w:rsid w:val="00A0218F"/>
    <w:rsid w:val="00A169E8"/>
    <w:rsid w:val="00A3010F"/>
    <w:rsid w:val="00A34096"/>
    <w:rsid w:val="00A50E67"/>
    <w:rsid w:val="00A54F4E"/>
    <w:rsid w:val="00A753CC"/>
    <w:rsid w:val="00A97133"/>
    <w:rsid w:val="00AC52AA"/>
    <w:rsid w:val="00AC6C1B"/>
    <w:rsid w:val="00AD5009"/>
    <w:rsid w:val="00AE3E11"/>
    <w:rsid w:val="00AF1454"/>
    <w:rsid w:val="00B46F8F"/>
    <w:rsid w:val="00B51724"/>
    <w:rsid w:val="00B54D4F"/>
    <w:rsid w:val="00B60C3B"/>
    <w:rsid w:val="00BB55B0"/>
    <w:rsid w:val="00BC6AE7"/>
    <w:rsid w:val="00BD0B34"/>
    <w:rsid w:val="00BD5311"/>
    <w:rsid w:val="00BF095E"/>
    <w:rsid w:val="00C4470F"/>
    <w:rsid w:val="00C67391"/>
    <w:rsid w:val="00C87EAD"/>
    <w:rsid w:val="00C939ED"/>
    <w:rsid w:val="00CA6BDB"/>
    <w:rsid w:val="00CB6662"/>
    <w:rsid w:val="00CF0999"/>
    <w:rsid w:val="00D13272"/>
    <w:rsid w:val="00D23544"/>
    <w:rsid w:val="00D82A47"/>
    <w:rsid w:val="00D87B81"/>
    <w:rsid w:val="00DC5D93"/>
    <w:rsid w:val="00DF1BA2"/>
    <w:rsid w:val="00DF6253"/>
    <w:rsid w:val="00E13309"/>
    <w:rsid w:val="00E16C56"/>
    <w:rsid w:val="00E219CB"/>
    <w:rsid w:val="00E243A0"/>
    <w:rsid w:val="00E97541"/>
    <w:rsid w:val="00EA2FBE"/>
    <w:rsid w:val="00EA4627"/>
    <w:rsid w:val="00EC2C55"/>
    <w:rsid w:val="00ED0C22"/>
    <w:rsid w:val="00EE4223"/>
    <w:rsid w:val="00EF203D"/>
    <w:rsid w:val="00F05248"/>
    <w:rsid w:val="00F263F8"/>
    <w:rsid w:val="00F33A5E"/>
    <w:rsid w:val="00F430E5"/>
    <w:rsid w:val="00F50C65"/>
    <w:rsid w:val="00FB28E3"/>
    <w:rsid w:val="00FB3E31"/>
    <w:rsid w:val="00FC2443"/>
    <w:rsid w:val="00FC5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4B302"/>
  <w15:chartTrackingRefBased/>
  <w15:docId w15:val="{9E2E8883-ACB8-4D5A-A255-A82EFCCD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5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05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05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05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05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05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5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5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5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5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05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05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05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05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05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5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5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560"/>
    <w:rPr>
      <w:rFonts w:eastAsiaTheme="majorEastAsia" w:cstheme="majorBidi"/>
      <w:color w:val="272727" w:themeColor="text1" w:themeTint="D8"/>
    </w:rPr>
  </w:style>
  <w:style w:type="paragraph" w:styleId="Title">
    <w:name w:val="Title"/>
    <w:basedOn w:val="Normal"/>
    <w:next w:val="Normal"/>
    <w:link w:val="TitleChar"/>
    <w:uiPriority w:val="10"/>
    <w:qFormat/>
    <w:rsid w:val="000405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5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5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5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560"/>
    <w:pPr>
      <w:spacing w:before="160"/>
      <w:jc w:val="center"/>
    </w:pPr>
    <w:rPr>
      <w:i/>
      <w:iCs/>
      <w:color w:val="404040" w:themeColor="text1" w:themeTint="BF"/>
    </w:rPr>
  </w:style>
  <w:style w:type="character" w:customStyle="1" w:styleId="QuoteChar">
    <w:name w:val="Quote Char"/>
    <w:basedOn w:val="DefaultParagraphFont"/>
    <w:link w:val="Quote"/>
    <w:uiPriority w:val="29"/>
    <w:rsid w:val="00040560"/>
    <w:rPr>
      <w:i/>
      <w:iCs/>
      <w:color w:val="404040" w:themeColor="text1" w:themeTint="BF"/>
    </w:rPr>
  </w:style>
  <w:style w:type="paragraph" w:styleId="ListParagraph">
    <w:name w:val="List Paragraph"/>
    <w:basedOn w:val="Normal"/>
    <w:uiPriority w:val="34"/>
    <w:qFormat/>
    <w:rsid w:val="00040560"/>
    <w:pPr>
      <w:ind w:left="720"/>
      <w:contextualSpacing/>
    </w:pPr>
  </w:style>
  <w:style w:type="character" w:styleId="IntenseEmphasis">
    <w:name w:val="Intense Emphasis"/>
    <w:basedOn w:val="DefaultParagraphFont"/>
    <w:uiPriority w:val="21"/>
    <w:qFormat/>
    <w:rsid w:val="00040560"/>
    <w:rPr>
      <w:i/>
      <w:iCs/>
      <w:color w:val="0F4761" w:themeColor="accent1" w:themeShade="BF"/>
    </w:rPr>
  </w:style>
  <w:style w:type="paragraph" w:styleId="IntenseQuote">
    <w:name w:val="Intense Quote"/>
    <w:basedOn w:val="Normal"/>
    <w:next w:val="Normal"/>
    <w:link w:val="IntenseQuoteChar"/>
    <w:uiPriority w:val="30"/>
    <w:qFormat/>
    <w:rsid w:val="000405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0560"/>
    <w:rPr>
      <w:i/>
      <w:iCs/>
      <w:color w:val="0F4761" w:themeColor="accent1" w:themeShade="BF"/>
    </w:rPr>
  </w:style>
  <w:style w:type="character" w:styleId="IntenseReference">
    <w:name w:val="Intense Reference"/>
    <w:basedOn w:val="DefaultParagraphFont"/>
    <w:uiPriority w:val="32"/>
    <w:qFormat/>
    <w:rsid w:val="00040560"/>
    <w:rPr>
      <w:b/>
      <w:bCs/>
      <w:smallCaps/>
      <w:color w:val="0F4761" w:themeColor="accent1" w:themeShade="BF"/>
      <w:spacing w:val="5"/>
    </w:rPr>
  </w:style>
  <w:style w:type="paragraph" w:styleId="NormalWeb">
    <w:name w:val="Normal (Web)"/>
    <w:basedOn w:val="Normal"/>
    <w:uiPriority w:val="99"/>
    <w:semiHidden/>
    <w:unhideWhenUsed/>
    <w:rsid w:val="00193246"/>
    <w:pPr>
      <w:spacing w:before="100" w:beforeAutospacing="1" w:after="100" w:afterAutospacing="1" w:line="240" w:lineRule="auto"/>
    </w:pPr>
    <w:rPr>
      <w:rFonts w:ascii="Times New Roman" w:eastAsiaTheme="minorEastAsia" w:hAnsi="Times New Roman" w:cs="Times New Roman"/>
      <w:kern w:val="0"/>
      <w:sz w:val="24"/>
      <w:szCs w:val="24"/>
      <w:lang w:val="en-US"/>
      <w14:ligatures w14:val="none"/>
    </w:rPr>
  </w:style>
  <w:style w:type="character" w:customStyle="1" w:styleId="apple-converted-space">
    <w:name w:val="apple-converted-space"/>
    <w:basedOn w:val="DefaultParagraphFont"/>
    <w:rsid w:val="00193246"/>
  </w:style>
  <w:style w:type="paragraph" w:customStyle="1" w:styleId="p1">
    <w:name w:val="p1"/>
    <w:basedOn w:val="Normal"/>
    <w:rsid w:val="00F33A5E"/>
    <w:pPr>
      <w:spacing w:after="0" w:line="240" w:lineRule="auto"/>
    </w:pPr>
    <w:rPr>
      <w:rFonts w:ascii="Helvetica" w:eastAsiaTheme="minorEastAsia" w:hAnsi="Helvetica" w:cs="Times New Roman"/>
      <w:kern w:val="0"/>
      <w:sz w:val="18"/>
      <w:szCs w:val="18"/>
      <w:lang w:val="en-US"/>
      <w14:ligatures w14:val="none"/>
    </w:rPr>
  </w:style>
  <w:style w:type="character" w:styleId="Hyperlink">
    <w:name w:val="Hyperlink"/>
    <w:basedOn w:val="DefaultParagraphFont"/>
    <w:uiPriority w:val="99"/>
    <w:unhideWhenUsed/>
    <w:rsid w:val="000B4206"/>
    <w:rPr>
      <w:color w:val="467886" w:themeColor="hyperlink"/>
      <w:u w:val="single"/>
    </w:rPr>
  </w:style>
  <w:style w:type="character" w:styleId="UnresolvedMention">
    <w:name w:val="Unresolved Mention"/>
    <w:basedOn w:val="DefaultParagraphFont"/>
    <w:uiPriority w:val="99"/>
    <w:semiHidden/>
    <w:unhideWhenUsed/>
    <w:rsid w:val="000B4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digitaltechnology/connecteddigitalsystems/shared-care-records/" TargetMode="External"/><Relationship Id="rId3" Type="http://schemas.openxmlformats.org/officeDocument/2006/relationships/webSettings" Target="webSettings.xml"/><Relationship Id="rId7" Type="http://schemas.openxmlformats.org/officeDocument/2006/relationships/hyperlink" Target="https://www.nice.org.uk/Guidance/CG13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contents" TargetMode="External"/><Relationship Id="rId11" Type="http://schemas.openxmlformats.org/officeDocument/2006/relationships/fontTable" Target="fontTable.xml"/><Relationship Id="rId5" Type="http://schemas.openxmlformats.org/officeDocument/2006/relationships/hyperlink" Target="https://www.cqc.org.uk/guidance-regulation/providers/regulations-service-providers-and-managers/health-social-care-act/regulation-17" TargetMode="External"/><Relationship Id="rId10" Type="http://schemas.openxmlformats.org/officeDocument/2006/relationships/hyperlink" Target="https://www.gov.scot/publications/records-management-code-practice-health-social-care/pages/3/" TargetMode="External"/><Relationship Id="rId4" Type="http://schemas.openxmlformats.org/officeDocument/2006/relationships/image" Target="media/image1.png"/><Relationship Id="rId9" Type="http://schemas.openxmlformats.org/officeDocument/2006/relationships/hyperlink" Target="https://www.highspeedtraining.co.uk/hub/record-keeping-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2098</Words>
  <Characters>11961</Characters>
  <Application>Microsoft Office Word</Application>
  <DocSecurity>0</DocSecurity>
  <Lines>99</Lines>
  <Paragraphs>28</Paragraphs>
  <ScaleCrop>false</ScaleCrop>
  <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Oyinkansola Jacobs</dc:creator>
  <cp:keywords/>
  <dc:description/>
  <cp:lastModifiedBy>Oyinkansola Jacobs</cp:lastModifiedBy>
  <cp:revision>2</cp:revision>
  <dcterms:created xsi:type="dcterms:W3CDTF">2025-12-11T15:32:00Z</dcterms:created>
  <dcterms:modified xsi:type="dcterms:W3CDTF">2025-12-11T15:32:00Z</dcterms:modified>
</cp:coreProperties>
</file>