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57721843"/>
        <w:docPartObj>
          <w:docPartGallery w:val="Cover Pages"/>
          <w:docPartUnique/>
        </w:docPartObj>
      </w:sdtPr>
      <w:sdtEndPr>
        <w:rPr>
          <w:rStyle w:val="Heading1Char"/>
          <w:rFonts w:asciiTheme="majorHAnsi" w:eastAsiaTheme="majorEastAsia" w:hAnsiTheme="majorHAnsi" w:cstheme="majorBidi"/>
          <w:color w:val="0F4761" w:themeColor="accent1" w:themeShade="BF"/>
          <w:sz w:val="40"/>
          <w:szCs w:val="40"/>
        </w:rPr>
      </w:sdtEndPr>
      <w:sdtContent>
        <w:p w14:paraId="730648AB" w14:textId="01BDA526" w:rsidR="00045C4C" w:rsidRDefault="00045C4C">
          <w:r>
            <w:rPr>
              <w:noProof/>
            </w:rPr>
            <mc:AlternateContent>
              <mc:Choice Requires="wpg">
                <w:drawing>
                  <wp:anchor distT="0" distB="0" distL="114300" distR="114300" simplePos="0" relativeHeight="251662336" behindDoc="0" locked="0" layoutInCell="1" allowOverlap="1" wp14:anchorId="531EC639" wp14:editId="5EA76D8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1A19816"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82167F9" wp14:editId="149EA17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B8AF3E0" w14:textId="4BEBA835" w:rsidR="00045C4C" w:rsidRDefault="00045C4C">
                                    <w:pPr>
                                      <w:pStyle w:val="NoSpacing"/>
                                      <w:jc w:val="right"/>
                                      <w:rPr>
                                        <w:color w:val="595959" w:themeColor="text1" w:themeTint="A6"/>
                                        <w:sz w:val="28"/>
                                        <w:szCs w:val="28"/>
                                      </w:rPr>
                                    </w:pPr>
                                    <w:r>
                                      <w:rPr>
                                        <w:color w:val="595959" w:themeColor="text1" w:themeTint="A6"/>
                                        <w:sz w:val="28"/>
                                        <w:szCs w:val="28"/>
                                      </w:rPr>
                                      <w:t>Zujaja Kharal (1919419)</w:t>
                                    </w:r>
                                  </w:p>
                                </w:sdtContent>
                              </w:sdt>
                              <w:p w14:paraId="4CBABFA0" w14:textId="39A79442" w:rsidR="00045C4C" w:rsidRDefault="00045C4C">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1E14E0">
                                      <w:rPr>
                                        <w:color w:val="595959" w:themeColor="text1" w:themeTint="A6"/>
                                        <w:sz w:val="18"/>
                                        <w:szCs w:val="18"/>
                                      </w:rPr>
                                      <w:t>1919419@student.uwtsd.ac.uk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82167F9"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B8AF3E0" w14:textId="4BEBA835" w:rsidR="00045C4C" w:rsidRDefault="00045C4C">
                              <w:pPr>
                                <w:pStyle w:val="NoSpacing"/>
                                <w:jc w:val="right"/>
                                <w:rPr>
                                  <w:color w:val="595959" w:themeColor="text1" w:themeTint="A6"/>
                                  <w:sz w:val="28"/>
                                  <w:szCs w:val="28"/>
                                </w:rPr>
                              </w:pPr>
                              <w:r>
                                <w:rPr>
                                  <w:color w:val="595959" w:themeColor="text1" w:themeTint="A6"/>
                                  <w:sz w:val="28"/>
                                  <w:szCs w:val="28"/>
                                </w:rPr>
                                <w:t>Zujaja Kharal (1919419)</w:t>
                              </w:r>
                            </w:p>
                          </w:sdtContent>
                        </w:sdt>
                        <w:p w14:paraId="4CBABFA0" w14:textId="39A79442" w:rsidR="00045C4C" w:rsidRDefault="00045C4C">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1E14E0">
                                <w:rPr>
                                  <w:color w:val="595959" w:themeColor="text1" w:themeTint="A6"/>
                                  <w:sz w:val="18"/>
                                  <w:szCs w:val="18"/>
                                </w:rPr>
                                <w:t>1919419@student.uwtsd.ac.uk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4A40155" wp14:editId="42D3E3D5">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47DF3B" w14:textId="77777777" w:rsidR="00045C4C" w:rsidRDefault="00045C4C">
                                <w:pPr>
                                  <w:pStyle w:val="NoSpacing"/>
                                  <w:jc w:val="right"/>
                                  <w:rPr>
                                    <w:color w:val="156082" w:themeColor="accent1"/>
                                    <w:sz w:val="28"/>
                                    <w:szCs w:val="28"/>
                                  </w:rPr>
                                </w:pPr>
                                <w:r>
                                  <w:rPr>
                                    <w:color w:val="156082" w:themeColor="accent1"/>
                                    <w:sz w:val="28"/>
                                    <w:szCs w:val="28"/>
                                  </w:rPr>
                                  <w:t>Abstract</w:t>
                                </w:r>
                              </w:p>
                              <w:sdt>
                                <w:sdtPr>
                                  <w:rPr>
                                    <w:rFonts w:ascii="Arial" w:hAnsi="Arial" w:cs="Arial"/>
                                  </w:rPr>
                                  <w:alias w:val="Abstract"/>
                                  <w:tag w:val=""/>
                                  <w:id w:val="1375273687"/>
                                  <w:dataBinding w:prefixMappings="xmlns:ns0='http://schemas.microsoft.com/office/2006/coverPageProps' " w:xpath="/ns0:CoverPageProperties[1]/ns0:Abstract[1]" w:storeItemID="{55AF091B-3C7A-41E3-B477-F2FDAA23CFDA}"/>
                                  <w:text w:multiLine="1"/>
                                </w:sdtPr>
                                <w:sdtContent>
                                  <w:p w14:paraId="534B96C0" w14:textId="250ADE85" w:rsidR="00045C4C" w:rsidRDefault="00045C4C">
                                    <w:pPr>
                                      <w:pStyle w:val="NoSpacing"/>
                                      <w:jc w:val="right"/>
                                      <w:rPr>
                                        <w:color w:val="595959" w:themeColor="text1" w:themeTint="A6"/>
                                        <w:sz w:val="20"/>
                                        <w:szCs w:val="20"/>
                                      </w:rPr>
                                    </w:pPr>
                                    <w:r w:rsidRPr="00045C4C">
                                      <w:rPr>
                                        <w:rFonts w:ascii="Arial" w:hAnsi="Arial" w:cs="Arial"/>
                                      </w:rPr>
                                      <w:t>This report reflects on the professional learning gained through designing a curriculum and the subsequent peer review process. It examines the development of a curriculum, analysis of feedback, and the process of adapting (or justifying the lack thereof) the initial proposal. The appendices include the</w:t>
                                    </w:r>
                                    <w:r w:rsidR="00520E3C">
                                      <w:rPr>
                                        <w:rFonts w:ascii="Arial" w:hAnsi="Arial" w:cs="Arial"/>
                                      </w:rPr>
                                      <w:t xml:space="preserve"> curriculum</w:t>
                                    </w:r>
                                    <w:r w:rsidR="00A43D8B">
                                      <w:rPr>
                                        <w:rFonts w:ascii="Arial" w:hAnsi="Arial" w:cs="Arial"/>
                                      </w:rPr>
                                      <w:t>,</w:t>
                                    </w:r>
                                    <w:r w:rsidRPr="00045C4C">
                                      <w:rPr>
                                        <w:rFonts w:ascii="Arial" w:hAnsi="Arial" w:cs="Arial"/>
                                      </w:rPr>
                                      <w:t xml:space="preserve"> peer review comments provided to other students</w:t>
                                    </w:r>
                                    <w:r w:rsidR="00A43D8B">
                                      <w:rPr>
                                        <w:rFonts w:ascii="Arial" w:hAnsi="Arial" w:cs="Arial"/>
                                      </w:rPr>
                                      <w:t xml:space="preserve"> and peer review feedback received</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4A40155"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0F47DF3B" w14:textId="77777777" w:rsidR="00045C4C" w:rsidRDefault="00045C4C">
                          <w:pPr>
                            <w:pStyle w:val="NoSpacing"/>
                            <w:jc w:val="right"/>
                            <w:rPr>
                              <w:color w:val="156082" w:themeColor="accent1"/>
                              <w:sz w:val="28"/>
                              <w:szCs w:val="28"/>
                            </w:rPr>
                          </w:pPr>
                          <w:r>
                            <w:rPr>
                              <w:color w:val="156082" w:themeColor="accent1"/>
                              <w:sz w:val="28"/>
                              <w:szCs w:val="28"/>
                            </w:rPr>
                            <w:t>Abstract</w:t>
                          </w:r>
                        </w:p>
                        <w:sdt>
                          <w:sdtPr>
                            <w:rPr>
                              <w:rFonts w:ascii="Arial" w:hAnsi="Arial" w:cs="Arial"/>
                            </w:rPr>
                            <w:alias w:val="Abstract"/>
                            <w:tag w:val=""/>
                            <w:id w:val="1375273687"/>
                            <w:dataBinding w:prefixMappings="xmlns:ns0='http://schemas.microsoft.com/office/2006/coverPageProps' " w:xpath="/ns0:CoverPageProperties[1]/ns0:Abstract[1]" w:storeItemID="{55AF091B-3C7A-41E3-B477-F2FDAA23CFDA}"/>
                            <w:text w:multiLine="1"/>
                          </w:sdtPr>
                          <w:sdtContent>
                            <w:p w14:paraId="534B96C0" w14:textId="250ADE85" w:rsidR="00045C4C" w:rsidRDefault="00045C4C">
                              <w:pPr>
                                <w:pStyle w:val="NoSpacing"/>
                                <w:jc w:val="right"/>
                                <w:rPr>
                                  <w:color w:val="595959" w:themeColor="text1" w:themeTint="A6"/>
                                  <w:sz w:val="20"/>
                                  <w:szCs w:val="20"/>
                                </w:rPr>
                              </w:pPr>
                              <w:r w:rsidRPr="00045C4C">
                                <w:rPr>
                                  <w:rFonts w:ascii="Arial" w:hAnsi="Arial" w:cs="Arial"/>
                                </w:rPr>
                                <w:t>This report reflects on the professional learning gained through designing a curriculum and the subsequent peer review process. It examines the development of a curriculum, analysis of feedback, and the process of adapting (or justifying the lack thereof) the initial proposal. The appendices include the</w:t>
                              </w:r>
                              <w:r w:rsidR="00520E3C">
                                <w:rPr>
                                  <w:rFonts w:ascii="Arial" w:hAnsi="Arial" w:cs="Arial"/>
                                </w:rPr>
                                <w:t xml:space="preserve"> curriculum</w:t>
                              </w:r>
                              <w:r w:rsidR="00A43D8B">
                                <w:rPr>
                                  <w:rFonts w:ascii="Arial" w:hAnsi="Arial" w:cs="Arial"/>
                                </w:rPr>
                                <w:t>,</w:t>
                              </w:r>
                              <w:r w:rsidRPr="00045C4C">
                                <w:rPr>
                                  <w:rFonts w:ascii="Arial" w:hAnsi="Arial" w:cs="Arial"/>
                                </w:rPr>
                                <w:t xml:space="preserve"> peer review comments provided to other students</w:t>
                              </w:r>
                              <w:r w:rsidR="00A43D8B">
                                <w:rPr>
                                  <w:rFonts w:ascii="Arial" w:hAnsi="Arial" w:cs="Arial"/>
                                </w:rPr>
                                <w:t xml:space="preserve"> and peer review feedback received</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5D846EF" wp14:editId="65260F8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37CCEA" w14:textId="6764A9E1" w:rsidR="00045C4C" w:rsidRDefault="00045C4C">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045C4C">
                                      <w:rPr>
                                        <w:caps/>
                                        <w:color w:val="156082" w:themeColor="accent1"/>
                                        <w:sz w:val="64"/>
                                        <w:szCs w:val="64"/>
                                      </w:rPr>
                                      <w:t>Written Reflection and Peer Review</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5BD0113" w14:textId="43394843" w:rsidR="00045C4C" w:rsidRDefault="00045C4C">
                                    <w:pPr>
                                      <w:jc w:val="right"/>
                                      <w:rPr>
                                        <w:smallCaps/>
                                        <w:color w:val="404040" w:themeColor="text1" w:themeTint="BF"/>
                                        <w:sz w:val="36"/>
                                        <w:szCs w:val="36"/>
                                      </w:rPr>
                                    </w:pPr>
                                    <w:r>
                                      <w:rPr>
                                        <w:color w:val="404040" w:themeColor="text1" w:themeTint="BF"/>
                                        <w:sz w:val="36"/>
                                        <w:szCs w:val="36"/>
                                      </w:rPr>
                                      <w:t>Report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5D846EF"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4637CCEA" w14:textId="6764A9E1" w:rsidR="00045C4C" w:rsidRDefault="00045C4C">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045C4C">
                                <w:rPr>
                                  <w:caps/>
                                  <w:color w:val="156082" w:themeColor="accent1"/>
                                  <w:sz w:val="64"/>
                                  <w:szCs w:val="64"/>
                                </w:rPr>
                                <w:t>Written Reflection and Peer Review</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5BD0113" w14:textId="43394843" w:rsidR="00045C4C" w:rsidRDefault="00045C4C">
                              <w:pPr>
                                <w:jc w:val="right"/>
                                <w:rPr>
                                  <w:smallCaps/>
                                  <w:color w:val="404040" w:themeColor="text1" w:themeTint="BF"/>
                                  <w:sz w:val="36"/>
                                  <w:szCs w:val="36"/>
                                </w:rPr>
                              </w:pPr>
                              <w:r>
                                <w:rPr>
                                  <w:color w:val="404040" w:themeColor="text1" w:themeTint="BF"/>
                                  <w:sz w:val="36"/>
                                  <w:szCs w:val="36"/>
                                </w:rPr>
                                <w:t>Report</w:t>
                              </w:r>
                            </w:p>
                          </w:sdtContent>
                        </w:sdt>
                      </w:txbxContent>
                    </v:textbox>
                    <w10:wrap type="square" anchorx="page" anchory="page"/>
                  </v:shape>
                </w:pict>
              </mc:Fallback>
            </mc:AlternateContent>
          </w:r>
        </w:p>
        <w:p w14:paraId="6BB95D64" w14:textId="6AB54AF5" w:rsidR="00045C4C" w:rsidRDefault="00045C4C">
          <w:pPr>
            <w:rPr>
              <w:rStyle w:val="Heading1Char"/>
            </w:rPr>
          </w:pPr>
          <w:r>
            <w:rPr>
              <w:rStyle w:val="Heading1Char"/>
            </w:rPr>
            <w:br w:type="page"/>
          </w:r>
        </w:p>
      </w:sdtContent>
    </w:sdt>
    <w:p w14:paraId="2B3AC981" w14:textId="2487A4DA" w:rsidR="009C5CF3" w:rsidRDefault="009C5CF3" w:rsidP="009C5CF3">
      <w:pPr>
        <w:pStyle w:val="Heading1"/>
      </w:pPr>
    </w:p>
    <w:p w14:paraId="69FC13B6" w14:textId="02CBF73F" w:rsidR="001B74AB" w:rsidRDefault="001B74AB"/>
    <w:sdt>
      <w:sdtPr>
        <w:id w:val="118730789"/>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068D19FE" w14:textId="2BC6C53F" w:rsidR="001B74AB" w:rsidRDefault="001B74AB">
          <w:pPr>
            <w:pStyle w:val="TOCHeading"/>
          </w:pPr>
          <w:r>
            <w:t>Contents</w:t>
          </w:r>
        </w:p>
        <w:p w14:paraId="55E29B92" w14:textId="165CBC67" w:rsidR="00450071" w:rsidRDefault="001B74AB">
          <w:pPr>
            <w:pStyle w:val="TOC1"/>
            <w:tabs>
              <w:tab w:val="left" w:pos="480"/>
              <w:tab w:val="right" w:leader="dot" w:pos="9016"/>
            </w:tabs>
            <w:rPr>
              <w:rFonts w:eastAsiaTheme="minorEastAsia"/>
              <w:noProof/>
              <w:lang w:eastAsia="en-GB"/>
            </w:rPr>
          </w:pPr>
          <w:r>
            <w:fldChar w:fldCharType="begin"/>
          </w:r>
          <w:r>
            <w:instrText xml:space="preserve"> TOC \o "1-3" \h \z \u </w:instrText>
          </w:r>
          <w:r>
            <w:fldChar w:fldCharType="separate"/>
          </w:r>
          <w:hyperlink w:anchor="_Toc190896784" w:history="1">
            <w:r w:rsidR="00450071" w:rsidRPr="00957C32">
              <w:rPr>
                <w:rStyle w:val="Hyperlink"/>
                <w:noProof/>
              </w:rPr>
              <w:t>1.</w:t>
            </w:r>
            <w:r w:rsidR="00450071">
              <w:rPr>
                <w:rFonts w:eastAsiaTheme="minorEastAsia"/>
                <w:noProof/>
                <w:lang w:eastAsia="en-GB"/>
              </w:rPr>
              <w:tab/>
            </w:r>
            <w:r w:rsidR="00450071" w:rsidRPr="00957C32">
              <w:rPr>
                <w:rStyle w:val="Hyperlink"/>
                <w:noProof/>
              </w:rPr>
              <w:t>Introduction</w:t>
            </w:r>
            <w:r w:rsidR="00450071">
              <w:rPr>
                <w:noProof/>
                <w:webHidden/>
              </w:rPr>
              <w:tab/>
            </w:r>
            <w:r w:rsidR="00450071">
              <w:rPr>
                <w:noProof/>
                <w:webHidden/>
              </w:rPr>
              <w:fldChar w:fldCharType="begin"/>
            </w:r>
            <w:r w:rsidR="00450071">
              <w:rPr>
                <w:noProof/>
                <w:webHidden/>
              </w:rPr>
              <w:instrText xml:space="preserve"> PAGEREF _Toc190896784 \h </w:instrText>
            </w:r>
            <w:r w:rsidR="00450071">
              <w:rPr>
                <w:noProof/>
                <w:webHidden/>
              </w:rPr>
            </w:r>
            <w:r w:rsidR="00450071">
              <w:rPr>
                <w:noProof/>
                <w:webHidden/>
              </w:rPr>
              <w:fldChar w:fldCharType="separate"/>
            </w:r>
            <w:r w:rsidR="00450071">
              <w:rPr>
                <w:noProof/>
                <w:webHidden/>
              </w:rPr>
              <w:t>2</w:t>
            </w:r>
            <w:r w:rsidR="00450071">
              <w:rPr>
                <w:noProof/>
                <w:webHidden/>
              </w:rPr>
              <w:fldChar w:fldCharType="end"/>
            </w:r>
          </w:hyperlink>
        </w:p>
        <w:p w14:paraId="71770A53" w14:textId="5828F51E" w:rsidR="00450071" w:rsidRDefault="00450071">
          <w:pPr>
            <w:pStyle w:val="TOC1"/>
            <w:tabs>
              <w:tab w:val="right" w:leader="dot" w:pos="9016"/>
            </w:tabs>
            <w:rPr>
              <w:rFonts w:eastAsiaTheme="minorEastAsia"/>
              <w:noProof/>
              <w:lang w:eastAsia="en-GB"/>
            </w:rPr>
          </w:pPr>
          <w:hyperlink w:anchor="_Toc190896785" w:history="1">
            <w:r w:rsidRPr="00957C32">
              <w:rPr>
                <w:rStyle w:val="Hyperlink"/>
                <w:noProof/>
              </w:rPr>
              <w:t>2. Discussion</w:t>
            </w:r>
            <w:r>
              <w:rPr>
                <w:noProof/>
                <w:webHidden/>
              </w:rPr>
              <w:tab/>
            </w:r>
            <w:r>
              <w:rPr>
                <w:noProof/>
                <w:webHidden/>
              </w:rPr>
              <w:fldChar w:fldCharType="begin"/>
            </w:r>
            <w:r>
              <w:rPr>
                <w:noProof/>
                <w:webHidden/>
              </w:rPr>
              <w:instrText xml:space="preserve"> PAGEREF _Toc190896785 \h </w:instrText>
            </w:r>
            <w:r>
              <w:rPr>
                <w:noProof/>
                <w:webHidden/>
              </w:rPr>
            </w:r>
            <w:r>
              <w:rPr>
                <w:noProof/>
                <w:webHidden/>
              </w:rPr>
              <w:fldChar w:fldCharType="separate"/>
            </w:r>
            <w:r>
              <w:rPr>
                <w:noProof/>
                <w:webHidden/>
              </w:rPr>
              <w:t>3</w:t>
            </w:r>
            <w:r>
              <w:rPr>
                <w:noProof/>
                <w:webHidden/>
              </w:rPr>
              <w:fldChar w:fldCharType="end"/>
            </w:r>
          </w:hyperlink>
        </w:p>
        <w:p w14:paraId="7ED40DA1" w14:textId="2CF0DCAF" w:rsidR="00450071" w:rsidRDefault="00450071">
          <w:pPr>
            <w:pStyle w:val="TOC2"/>
            <w:tabs>
              <w:tab w:val="right" w:leader="dot" w:pos="9016"/>
            </w:tabs>
            <w:rPr>
              <w:rFonts w:eastAsiaTheme="minorEastAsia"/>
              <w:noProof/>
              <w:lang w:eastAsia="en-GB"/>
            </w:rPr>
          </w:pPr>
          <w:hyperlink w:anchor="_Toc190896786" w:history="1">
            <w:r w:rsidRPr="00957C32">
              <w:rPr>
                <w:rStyle w:val="Hyperlink"/>
                <w:noProof/>
              </w:rPr>
              <w:t>2.1 Reflections on Professional Learning: Curriculum Design</w:t>
            </w:r>
            <w:r>
              <w:rPr>
                <w:noProof/>
                <w:webHidden/>
              </w:rPr>
              <w:tab/>
            </w:r>
            <w:r>
              <w:rPr>
                <w:noProof/>
                <w:webHidden/>
              </w:rPr>
              <w:fldChar w:fldCharType="begin"/>
            </w:r>
            <w:r>
              <w:rPr>
                <w:noProof/>
                <w:webHidden/>
              </w:rPr>
              <w:instrText xml:space="preserve"> PAGEREF _Toc190896786 \h </w:instrText>
            </w:r>
            <w:r>
              <w:rPr>
                <w:noProof/>
                <w:webHidden/>
              </w:rPr>
            </w:r>
            <w:r>
              <w:rPr>
                <w:noProof/>
                <w:webHidden/>
              </w:rPr>
              <w:fldChar w:fldCharType="separate"/>
            </w:r>
            <w:r>
              <w:rPr>
                <w:noProof/>
                <w:webHidden/>
              </w:rPr>
              <w:t>3</w:t>
            </w:r>
            <w:r>
              <w:rPr>
                <w:noProof/>
                <w:webHidden/>
              </w:rPr>
              <w:fldChar w:fldCharType="end"/>
            </w:r>
          </w:hyperlink>
        </w:p>
        <w:p w14:paraId="281BE6E1" w14:textId="37044313" w:rsidR="00450071" w:rsidRDefault="00450071">
          <w:pPr>
            <w:pStyle w:val="TOC2"/>
            <w:tabs>
              <w:tab w:val="right" w:leader="dot" w:pos="9016"/>
            </w:tabs>
            <w:rPr>
              <w:rFonts w:eastAsiaTheme="minorEastAsia"/>
              <w:noProof/>
              <w:lang w:eastAsia="en-GB"/>
            </w:rPr>
          </w:pPr>
          <w:hyperlink w:anchor="_Toc190896787" w:history="1">
            <w:r w:rsidRPr="00957C32">
              <w:rPr>
                <w:rStyle w:val="Hyperlink"/>
                <w:noProof/>
              </w:rPr>
              <w:t>2.2. Reflections on Peer Review</w:t>
            </w:r>
            <w:r>
              <w:rPr>
                <w:noProof/>
                <w:webHidden/>
              </w:rPr>
              <w:tab/>
            </w:r>
            <w:r>
              <w:rPr>
                <w:noProof/>
                <w:webHidden/>
              </w:rPr>
              <w:fldChar w:fldCharType="begin"/>
            </w:r>
            <w:r>
              <w:rPr>
                <w:noProof/>
                <w:webHidden/>
              </w:rPr>
              <w:instrText xml:space="preserve"> PAGEREF _Toc190896787 \h </w:instrText>
            </w:r>
            <w:r>
              <w:rPr>
                <w:noProof/>
                <w:webHidden/>
              </w:rPr>
            </w:r>
            <w:r>
              <w:rPr>
                <w:noProof/>
                <w:webHidden/>
              </w:rPr>
              <w:fldChar w:fldCharType="separate"/>
            </w:r>
            <w:r>
              <w:rPr>
                <w:noProof/>
                <w:webHidden/>
              </w:rPr>
              <w:t>4</w:t>
            </w:r>
            <w:r>
              <w:rPr>
                <w:noProof/>
                <w:webHidden/>
              </w:rPr>
              <w:fldChar w:fldCharType="end"/>
            </w:r>
          </w:hyperlink>
        </w:p>
        <w:p w14:paraId="51751649" w14:textId="27681222" w:rsidR="00450071" w:rsidRDefault="00450071">
          <w:pPr>
            <w:pStyle w:val="TOC2"/>
            <w:tabs>
              <w:tab w:val="right" w:leader="dot" w:pos="9016"/>
            </w:tabs>
            <w:rPr>
              <w:rFonts w:eastAsiaTheme="minorEastAsia"/>
              <w:noProof/>
              <w:lang w:eastAsia="en-GB"/>
            </w:rPr>
          </w:pPr>
          <w:hyperlink w:anchor="_Toc190896788" w:history="1">
            <w:r w:rsidRPr="00957C32">
              <w:rPr>
                <w:rStyle w:val="Hyperlink"/>
                <w:noProof/>
              </w:rPr>
              <w:t>2.3. Curriculum Adaptations and Justifications</w:t>
            </w:r>
            <w:r>
              <w:rPr>
                <w:noProof/>
                <w:webHidden/>
              </w:rPr>
              <w:tab/>
            </w:r>
            <w:r>
              <w:rPr>
                <w:noProof/>
                <w:webHidden/>
              </w:rPr>
              <w:fldChar w:fldCharType="begin"/>
            </w:r>
            <w:r>
              <w:rPr>
                <w:noProof/>
                <w:webHidden/>
              </w:rPr>
              <w:instrText xml:space="preserve"> PAGEREF _Toc190896788 \h </w:instrText>
            </w:r>
            <w:r>
              <w:rPr>
                <w:noProof/>
                <w:webHidden/>
              </w:rPr>
            </w:r>
            <w:r>
              <w:rPr>
                <w:noProof/>
                <w:webHidden/>
              </w:rPr>
              <w:fldChar w:fldCharType="separate"/>
            </w:r>
            <w:r>
              <w:rPr>
                <w:noProof/>
                <w:webHidden/>
              </w:rPr>
              <w:t>5</w:t>
            </w:r>
            <w:r>
              <w:rPr>
                <w:noProof/>
                <w:webHidden/>
              </w:rPr>
              <w:fldChar w:fldCharType="end"/>
            </w:r>
          </w:hyperlink>
        </w:p>
        <w:p w14:paraId="13E4D27A" w14:textId="1ED23A10" w:rsidR="00450071" w:rsidRDefault="00450071">
          <w:pPr>
            <w:pStyle w:val="TOC1"/>
            <w:tabs>
              <w:tab w:val="right" w:leader="dot" w:pos="9016"/>
            </w:tabs>
            <w:rPr>
              <w:rFonts w:eastAsiaTheme="minorEastAsia"/>
              <w:noProof/>
              <w:lang w:eastAsia="en-GB"/>
            </w:rPr>
          </w:pPr>
          <w:hyperlink w:anchor="_Toc190896789" w:history="1">
            <w:r w:rsidRPr="00957C32">
              <w:rPr>
                <w:rStyle w:val="Hyperlink"/>
                <w:noProof/>
              </w:rPr>
              <w:t>3. Conclusion</w:t>
            </w:r>
            <w:r>
              <w:rPr>
                <w:noProof/>
                <w:webHidden/>
              </w:rPr>
              <w:tab/>
            </w:r>
            <w:r>
              <w:rPr>
                <w:noProof/>
                <w:webHidden/>
              </w:rPr>
              <w:fldChar w:fldCharType="begin"/>
            </w:r>
            <w:r>
              <w:rPr>
                <w:noProof/>
                <w:webHidden/>
              </w:rPr>
              <w:instrText xml:space="preserve"> PAGEREF _Toc190896789 \h </w:instrText>
            </w:r>
            <w:r>
              <w:rPr>
                <w:noProof/>
                <w:webHidden/>
              </w:rPr>
            </w:r>
            <w:r>
              <w:rPr>
                <w:noProof/>
                <w:webHidden/>
              </w:rPr>
              <w:fldChar w:fldCharType="separate"/>
            </w:r>
            <w:r>
              <w:rPr>
                <w:noProof/>
                <w:webHidden/>
              </w:rPr>
              <w:t>7</w:t>
            </w:r>
            <w:r>
              <w:rPr>
                <w:noProof/>
                <w:webHidden/>
              </w:rPr>
              <w:fldChar w:fldCharType="end"/>
            </w:r>
          </w:hyperlink>
        </w:p>
        <w:p w14:paraId="4C6B51A2" w14:textId="1A369388" w:rsidR="00450071" w:rsidRDefault="00450071">
          <w:pPr>
            <w:pStyle w:val="TOC1"/>
            <w:tabs>
              <w:tab w:val="right" w:leader="dot" w:pos="9016"/>
            </w:tabs>
            <w:rPr>
              <w:rFonts w:eastAsiaTheme="minorEastAsia"/>
              <w:noProof/>
              <w:lang w:eastAsia="en-GB"/>
            </w:rPr>
          </w:pPr>
          <w:hyperlink w:anchor="_Toc190896790" w:history="1">
            <w:r w:rsidRPr="00957C32">
              <w:rPr>
                <w:rStyle w:val="Hyperlink"/>
                <w:noProof/>
              </w:rPr>
              <w:t>4. References</w:t>
            </w:r>
            <w:r>
              <w:rPr>
                <w:noProof/>
                <w:webHidden/>
              </w:rPr>
              <w:tab/>
            </w:r>
            <w:r>
              <w:rPr>
                <w:noProof/>
                <w:webHidden/>
              </w:rPr>
              <w:fldChar w:fldCharType="begin"/>
            </w:r>
            <w:r>
              <w:rPr>
                <w:noProof/>
                <w:webHidden/>
              </w:rPr>
              <w:instrText xml:space="preserve"> PAGEREF _Toc190896790 \h </w:instrText>
            </w:r>
            <w:r>
              <w:rPr>
                <w:noProof/>
                <w:webHidden/>
              </w:rPr>
            </w:r>
            <w:r>
              <w:rPr>
                <w:noProof/>
                <w:webHidden/>
              </w:rPr>
              <w:fldChar w:fldCharType="separate"/>
            </w:r>
            <w:r>
              <w:rPr>
                <w:noProof/>
                <w:webHidden/>
              </w:rPr>
              <w:t>8</w:t>
            </w:r>
            <w:r>
              <w:rPr>
                <w:noProof/>
                <w:webHidden/>
              </w:rPr>
              <w:fldChar w:fldCharType="end"/>
            </w:r>
          </w:hyperlink>
        </w:p>
        <w:p w14:paraId="4C27A059" w14:textId="5CDEC86D" w:rsidR="00450071" w:rsidRDefault="00450071">
          <w:pPr>
            <w:pStyle w:val="TOC1"/>
            <w:tabs>
              <w:tab w:val="right" w:leader="dot" w:pos="9016"/>
            </w:tabs>
            <w:rPr>
              <w:rFonts w:eastAsiaTheme="minorEastAsia"/>
              <w:noProof/>
              <w:lang w:eastAsia="en-GB"/>
            </w:rPr>
          </w:pPr>
          <w:hyperlink w:anchor="_Toc190896791" w:history="1">
            <w:r w:rsidRPr="00957C32">
              <w:rPr>
                <w:rStyle w:val="Hyperlink"/>
                <w:noProof/>
              </w:rPr>
              <w:t>5. Appendices</w:t>
            </w:r>
            <w:r>
              <w:rPr>
                <w:noProof/>
                <w:webHidden/>
              </w:rPr>
              <w:tab/>
            </w:r>
            <w:r>
              <w:rPr>
                <w:noProof/>
                <w:webHidden/>
              </w:rPr>
              <w:fldChar w:fldCharType="begin"/>
            </w:r>
            <w:r>
              <w:rPr>
                <w:noProof/>
                <w:webHidden/>
              </w:rPr>
              <w:instrText xml:space="preserve"> PAGEREF _Toc190896791 \h </w:instrText>
            </w:r>
            <w:r>
              <w:rPr>
                <w:noProof/>
                <w:webHidden/>
              </w:rPr>
            </w:r>
            <w:r>
              <w:rPr>
                <w:noProof/>
                <w:webHidden/>
              </w:rPr>
              <w:fldChar w:fldCharType="separate"/>
            </w:r>
            <w:r>
              <w:rPr>
                <w:noProof/>
                <w:webHidden/>
              </w:rPr>
              <w:t>9</w:t>
            </w:r>
            <w:r>
              <w:rPr>
                <w:noProof/>
                <w:webHidden/>
              </w:rPr>
              <w:fldChar w:fldCharType="end"/>
            </w:r>
          </w:hyperlink>
        </w:p>
        <w:p w14:paraId="6E2AD5D3" w14:textId="273F50C6" w:rsidR="001B74AB" w:rsidRDefault="001B74AB">
          <w:r>
            <w:rPr>
              <w:b/>
              <w:bCs/>
            </w:rPr>
            <w:fldChar w:fldCharType="end"/>
          </w:r>
        </w:p>
      </w:sdtContent>
    </w:sdt>
    <w:p w14:paraId="51A8DECD" w14:textId="7099F1EF" w:rsidR="001B74AB" w:rsidRDefault="001B74AB">
      <w:r>
        <w:br w:type="page"/>
      </w:r>
    </w:p>
    <w:p w14:paraId="2548091B" w14:textId="162F4E9C" w:rsidR="00285F0B" w:rsidRDefault="009C5CF3" w:rsidP="001B74AB">
      <w:pPr>
        <w:pStyle w:val="Heading1"/>
        <w:numPr>
          <w:ilvl w:val="0"/>
          <w:numId w:val="1"/>
        </w:numPr>
      </w:pPr>
      <w:bookmarkStart w:id="0" w:name="_Toc190896784"/>
      <w:r>
        <w:lastRenderedPageBreak/>
        <w:t>Introduction</w:t>
      </w:r>
      <w:bookmarkEnd w:id="0"/>
    </w:p>
    <w:p w14:paraId="57921A3D" w14:textId="43710392" w:rsidR="001B74AB" w:rsidRPr="00045C4C" w:rsidRDefault="00285F0B" w:rsidP="00045C4C">
      <w:pPr>
        <w:spacing w:line="360" w:lineRule="auto"/>
        <w:jc w:val="both"/>
        <w:rPr>
          <w:rFonts w:ascii="Arial" w:hAnsi="Arial" w:cs="Arial"/>
        </w:rPr>
      </w:pPr>
      <w:r w:rsidRPr="00045C4C">
        <w:rPr>
          <w:rFonts w:ascii="Arial" w:hAnsi="Arial" w:cs="Arial"/>
        </w:rPr>
        <w:t>Undertaking the task of curriculum design provided a significant professional development opportunity. It required a deep dive into the intricacies of pedagogical approaches, learning objectives, and the needs of a specific target audience. Initially, the task felt daunting, primarily due to the scope of the project and the responsibility of creating a learning experience that would effectively facilitate knowledge acquisition and skill development.</w:t>
      </w:r>
    </w:p>
    <w:p w14:paraId="61A2CD15" w14:textId="77777777" w:rsidR="001B74AB" w:rsidRDefault="001B74AB">
      <w:r>
        <w:br w:type="page"/>
      </w:r>
    </w:p>
    <w:p w14:paraId="1C9CB8FA" w14:textId="1D137149" w:rsidR="00285F0B" w:rsidRDefault="001B74AB" w:rsidP="001B74AB">
      <w:pPr>
        <w:pStyle w:val="Heading1"/>
      </w:pPr>
      <w:bookmarkStart w:id="1" w:name="_Toc190896785"/>
      <w:r>
        <w:lastRenderedPageBreak/>
        <w:t>2. Discussion</w:t>
      </w:r>
      <w:bookmarkEnd w:id="1"/>
    </w:p>
    <w:p w14:paraId="5A75D4F8" w14:textId="74A301AC" w:rsidR="009C5CF3" w:rsidRDefault="001B74AB" w:rsidP="009C5CF3">
      <w:pPr>
        <w:pStyle w:val="Heading2"/>
      </w:pPr>
      <w:bookmarkStart w:id="2" w:name="_Toc190896786"/>
      <w:r>
        <w:t>2</w:t>
      </w:r>
      <w:r w:rsidR="009C5CF3">
        <w:t>.</w:t>
      </w:r>
      <w:r>
        <w:t>1</w:t>
      </w:r>
      <w:r w:rsidR="009C5CF3">
        <w:t xml:space="preserve"> Reflections on Professional Learning: Curriculum Design</w:t>
      </w:r>
      <w:bookmarkEnd w:id="2"/>
    </w:p>
    <w:p w14:paraId="3AB20128" w14:textId="267C7F63" w:rsidR="00285F0B" w:rsidRPr="00045C4C" w:rsidRDefault="00285F0B" w:rsidP="00045C4C">
      <w:pPr>
        <w:spacing w:line="360" w:lineRule="auto"/>
        <w:jc w:val="both"/>
        <w:rPr>
          <w:rFonts w:ascii="Arial" w:hAnsi="Arial" w:cs="Arial"/>
        </w:rPr>
      </w:pPr>
      <w:r w:rsidRPr="00045C4C">
        <w:rPr>
          <w:rFonts w:ascii="Arial" w:hAnsi="Arial" w:cs="Arial"/>
        </w:rPr>
        <w:t xml:space="preserve">The most valuable learning experience derived from the process was the practical application of theoretical knowledge. While </w:t>
      </w:r>
      <w:r w:rsidR="00520E3C">
        <w:rPr>
          <w:rFonts w:ascii="Arial" w:hAnsi="Arial" w:cs="Arial"/>
        </w:rPr>
        <w:t xml:space="preserve">the </w:t>
      </w:r>
      <w:r w:rsidR="00EF6FFD">
        <w:rPr>
          <w:rFonts w:ascii="Arial" w:hAnsi="Arial" w:cs="Arial"/>
        </w:rPr>
        <w:t xml:space="preserve">author of this report </w:t>
      </w:r>
      <w:r w:rsidRPr="00045C4C">
        <w:rPr>
          <w:rFonts w:ascii="Arial" w:hAnsi="Arial" w:cs="Arial"/>
        </w:rPr>
        <w:t xml:space="preserve">was familiar with concepts like Bloom's Taxonomy (Anderson &amp; Krathwohl, 2001), constructivism (Jonassen, 1991), and differentiated instruction (Tomlinson, 2014), translating these theories into tangible lesson plans, assessment strategies, and supporting materials demanded a different level of understanding. It forced </w:t>
      </w:r>
      <w:r w:rsidR="00EF6FFD">
        <w:rPr>
          <w:rFonts w:ascii="Arial" w:hAnsi="Arial" w:cs="Arial"/>
        </w:rPr>
        <w:t xml:space="preserve">the author </w:t>
      </w:r>
      <w:r w:rsidRPr="00045C4C">
        <w:rPr>
          <w:rFonts w:ascii="Arial" w:hAnsi="Arial" w:cs="Arial"/>
        </w:rPr>
        <w:t>to consider the practical implications of each pedagogical choice, weighing the benefits and drawbacks in the context of the identified learning group. For instance, when crafting lesson plans, the need to incorporate a variety of activities and resources to accommodate diverse learning styles (VARK model - Fleming, 2001) became central to creating an engaging and inclusive learning experience. This involved selecting appropriate media, incorporating group activities to encourage collaboration, and designing formative and summative assessments that appropriately gauged student understanding (Hattie, 2009).</w:t>
      </w:r>
    </w:p>
    <w:p w14:paraId="79F9AC68" w14:textId="1E11E91D" w:rsidR="00285F0B" w:rsidRPr="00045C4C" w:rsidRDefault="00285F0B" w:rsidP="00045C4C">
      <w:pPr>
        <w:spacing w:line="360" w:lineRule="auto"/>
        <w:jc w:val="both"/>
        <w:rPr>
          <w:rFonts w:ascii="Arial" w:hAnsi="Arial" w:cs="Arial"/>
        </w:rPr>
      </w:pPr>
      <w:r w:rsidRPr="00045C4C">
        <w:rPr>
          <w:rFonts w:ascii="Arial" w:hAnsi="Arial" w:cs="Arial"/>
        </w:rPr>
        <w:t xml:space="preserve">Furthermore, the curriculum design process highlighted the critical importance of alignment between learning objectives, assessment strategies, and the overall curriculum structure. The process required a clear understanding of the learning outcomes in the </w:t>
      </w:r>
      <w:r w:rsidR="004C768A" w:rsidRPr="00045C4C">
        <w:rPr>
          <w:rFonts w:ascii="Arial" w:hAnsi="Arial" w:cs="Arial"/>
        </w:rPr>
        <w:t>unit and</w:t>
      </w:r>
      <w:r w:rsidRPr="00045C4C">
        <w:rPr>
          <w:rFonts w:ascii="Arial" w:hAnsi="Arial" w:cs="Arial"/>
        </w:rPr>
        <w:t xml:space="preserve"> designing each lesson</w:t>
      </w:r>
      <w:r w:rsidR="00520E3C">
        <w:rPr>
          <w:rFonts w:ascii="Arial" w:hAnsi="Arial" w:cs="Arial"/>
        </w:rPr>
        <w:t>. The a</w:t>
      </w:r>
      <w:r w:rsidR="00EF6FFD">
        <w:rPr>
          <w:rFonts w:ascii="Arial" w:hAnsi="Arial" w:cs="Arial"/>
        </w:rPr>
        <w:t>uthor</w:t>
      </w:r>
      <w:r w:rsidRPr="00045C4C">
        <w:rPr>
          <w:rFonts w:ascii="Arial" w:hAnsi="Arial" w:cs="Arial"/>
        </w:rPr>
        <w:t xml:space="preserve"> learned that each task should align with the curriculum's learning outcomes. This alignment ensured that students were able to take on progressive skills that can be carried out in the classroom.</w:t>
      </w:r>
    </w:p>
    <w:p w14:paraId="213DB0B5" w14:textId="153DBB38" w:rsidR="00285F0B" w:rsidRPr="00045C4C" w:rsidRDefault="00285F0B" w:rsidP="00045C4C">
      <w:pPr>
        <w:spacing w:line="360" w:lineRule="auto"/>
        <w:jc w:val="both"/>
        <w:rPr>
          <w:rFonts w:ascii="Arial" w:hAnsi="Arial" w:cs="Arial"/>
        </w:rPr>
      </w:pPr>
      <w:r w:rsidRPr="00045C4C">
        <w:rPr>
          <w:rFonts w:ascii="Arial" w:hAnsi="Arial" w:cs="Arial"/>
        </w:rPr>
        <w:t>The design process also underlined the significance of considering relevant benchmarking statements and professional standards. Researching and integrating these standards, such as the W</w:t>
      </w:r>
      <w:r w:rsidR="00520E3C">
        <w:rPr>
          <w:rFonts w:ascii="Arial" w:hAnsi="Arial" w:cs="Arial"/>
        </w:rPr>
        <w:t>a</w:t>
      </w:r>
      <w:r w:rsidRPr="00045C4C">
        <w:rPr>
          <w:rFonts w:ascii="Arial" w:hAnsi="Arial" w:cs="Arial"/>
        </w:rPr>
        <w:t xml:space="preserve">lsh Professional Standards for Further Education (Welsh Government, 2017), was crucial in ensuring the curriculum’s credibility and relevance within the educational landscape. It forced a careful consideration of ethical considerations, learner safety, and promoting diversity. This aspect particularly resonated when </w:t>
      </w:r>
      <w:r w:rsidR="00520E3C">
        <w:rPr>
          <w:rFonts w:ascii="Arial" w:hAnsi="Arial" w:cs="Arial"/>
        </w:rPr>
        <w:t xml:space="preserve">the author </w:t>
      </w:r>
      <w:r w:rsidRPr="00045C4C">
        <w:rPr>
          <w:rFonts w:ascii="Arial" w:hAnsi="Arial" w:cs="Arial"/>
        </w:rPr>
        <w:t>was considering the importance of promoting diversity and inclusivity by incorporating the diverse culture within the curriculum, especially when teaching a foreign language.</w:t>
      </w:r>
    </w:p>
    <w:p w14:paraId="56B0D8CF" w14:textId="77777777" w:rsidR="00285F0B" w:rsidRDefault="00285F0B" w:rsidP="00285F0B"/>
    <w:p w14:paraId="597A5ADC" w14:textId="6570BC10" w:rsidR="00285F0B" w:rsidRDefault="001B74AB" w:rsidP="009C5CF3">
      <w:pPr>
        <w:pStyle w:val="Heading2"/>
      </w:pPr>
      <w:bookmarkStart w:id="3" w:name="_Toc190896787"/>
      <w:r>
        <w:t>2.</w:t>
      </w:r>
      <w:r w:rsidR="00285F0B">
        <w:t>2. Reflections on Peer Review</w:t>
      </w:r>
      <w:bookmarkEnd w:id="3"/>
    </w:p>
    <w:p w14:paraId="45FC85B6" w14:textId="77777777" w:rsidR="00285F0B" w:rsidRDefault="00285F0B" w:rsidP="00285F0B"/>
    <w:p w14:paraId="03A25E27" w14:textId="48BE0C92" w:rsidR="00285F0B" w:rsidRPr="00045C4C" w:rsidRDefault="00285F0B" w:rsidP="00045C4C">
      <w:pPr>
        <w:spacing w:line="360" w:lineRule="auto"/>
        <w:jc w:val="both"/>
        <w:rPr>
          <w:rFonts w:ascii="Arial" w:hAnsi="Arial" w:cs="Arial"/>
        </w:rPr>
      </w:pPr>
      <w:r w:rsidRPr="00045C4C">
        <w:rPr>
          <w:rFonts w:ascii="Arial" w:hAnsi="Arial" w:cs="Arial"/>
        </w:rPr>
        <w:t>The peer review process offered invaluable insights and opportunities for critical reflection o</w:t>
      </w:r>
      <w:r w:rsidR="008F5737">
        <w:rPr>
          <w:rFonts w:ascii="Arial" w:hAnsi="Arial" w:cs="Arial"/>
        </w:rPr>
        <w:t>f</w:t>
      </w:r>
      <w:r w:rsidRPr="00045C4C">
        <w:rPr>
          <w:rFonts w:ascii="Arial" w:hAnsi="Arial" w:cs="Arial"/>
        </w:rPr>
        <w:t xml:space="preserve"> own work. Receiving feedback from colleagues provided an external perspective that challenged assumptions and illuminated areas for improvement. The anonymized nature of the reviews created a safe space for honest and constructive critique, allowing </w:t>
      </w:r>
      <w:r w:rsidR="008F5737">
        <w:rPr>
          <w:rFonts w:ascii="Arial" w:hAnsi="Arial" w:cs="Arial"/>
        </w:rPr>
        <w:t>the writer of the report</w:t>
      </w:r>
      <w:r w:rsidRPr="00045C4C">
        <w:rPr>
          <w:rFonts w:ascii="Arial" w:hAnsi="Arial" w:cs="Arial"/>
        </w:rPr>
        <w:t xml:space="preserve"> to focus on the substance of the feedback rather than the identity of the reviewers. This was an effective way to evaluate and improve others' work and also evaluate </w:t>
      </w:r>
      <w:r w:rsidR="008F5737">
        <w:rPr>
          <w:rFonts w:ascii="Arial" w:hAnsi="Arial" w:cs="Arial"/>
        </w:rPr>
        <w:t>own</w:t>
      </w:r>
      <w:r w:rsidRPr="00045C4C">
        <w:rPr>
          <w:rFonts w:ascii="Arial" w:hAnsi="Arial" w:cs="Arial"/>
        </w:rPr>
        <w:t xml:space="preserve"> work.</w:t>
      </w:r>
    </w:p>
    <w:p w14:paraId="0702B924" w14:textId="77777777" w:rsidR="00285F0B" w:rsidRPr="00045C4C" w:rsidRDefault="00285F0B" w:rsidP="00045C4C">
      <w:pPr>
        <w:spacing w:line="360" w:lineRule="auto"/>
        <w:jc w:val="both"/>
        <w:rPr>
          <w:rFonts w:ascii="Arial" w:hAnsi="Arial" w:cs="Arial"/>
        </w:rPr>
      </w:pPr>
    </w:p>
    <w:p w14:paraId="0E854BAF" w14:textId="3CFF1638" w:rsidR="00285F0B" w:rsidRPr="00045C4C" w:rsidRDefault="008F5737" w:rsidP="00045C4C">
      <w:pPr>
        <w:spacing w:line="360" w:lineRule="auto"/>
        <w:jc w:val="both"/>
        <w:rPr>
          <w:rFonts w:ascii="Arial" w:hAnsi="Arial" w:cs="Arial"/>
        </w:rPr>
      </w:pPr>
      <w:r>
        <w:rPr>
          <w:rFonts w:ascii="Arial" w:hAnsi="Arial" w:cs="Arial"/>
        </w:rPr>
        <w:t>The writer of this report was</w:t>
      </w:r>
      <w:r w:rsidR="00285F0B" w:rsidRPr="00045C4C">
        <w:rPr>
          <w:rFonts w:ascii="Arial" w:hAnsi="Arial" w:cs="Arial"/>
        </w:rPr>
        <w:t xml:space="preserve"> assigned to review </w:t>
      </w:r>
      <w:r w:rsidR="008E0D60" w:rsidRPr="00045C4C">
        <w:rPr>
          <w:rFonts w:ascii="Arial" w:hAnsi="Arial" w:cs="Arial"/>
        </w:rPr>
        <w:t xml:space="preserve">three </w:t>
      </w:r>
      <w:r w:rsidR="00285F0B" w:rsidRPr="00045C4C">
        <w:rPr>
          <w:rFonts w:ascii="Arial" w:hAnsi="Arial" w:cs="Arial"/>
        </w:rPr>
        <w:t xml:space="preserve">curricula, each focusing on different subject matter. The review process itself proved to be enlightening. It was insightful to see how others approached the curriculum design challenge. </w:t>
      </w:r>
      <w:r>
        <w:rPr>
          <w:rFonts w:ascii="Arial" w:hAnsi="Arial" w:cs="Arial"/>
        </w:rPr>
        <w:t xml:space="preserve">It was </w:t>
      </w:r>
      <w:r w:rsidR="00285F0B" w:rsidRPr="00045C4C">
        <w:rPr>
          <w:rFonts w:ascii="Arial" w:hAnsi="Arial" w:cs="Arial"/>
        </w:rPr>
        <w:t xml:space="preserve">learned about different approaches to the design process and different approaches to the overall outcome of the curriculum. This exposure provided valuable perspectives on alternative pedagogical approaches and content organization. It allowed </w:t>
      </w:r>
      <w:r>
        <w:rPr>
          <w:rFonts w:ascii="Arial" w:hAnsi="Arial" w:cs="Arial"/>
        </w:rPr>
        <w:t>the author of this report</w:t>
      </w:r>
      <w:r w:rsidR="00285F0B" w:rsidRPr="00045C4C">
        <w:rPr>
          <w:rFonts w:ascii="Arial" w:hAnsi="Arial" w:cs="Arial"/>
        </w:rPr>
        <w:t xml:space="preserve"> to compare </w:t>
      </w:r>
      <w:r>
        <w:rPr>
          <w:rFonts w:ascii="Arial" w:hAnsi="Arial" w:cs="Arial"/>
        </w:rPr>
        <w:t>their</w:t>
      </w:r>
      <w:r w:rsidR="00285F0B" w:rsidRPr="00045C4C">
        <w:rPr>
          <w:rFonts w:ascii="Arial" w:hAnsi="Arial" w:cs="Arial"/>
        </w:rPr>
        <w:t xml:space="preserve"> approach to others and to identify areas where</w:t>
      </w:r>
      <w:r>
        <w:rPr>
          <w:rFonts w:ascii="Arial" w:hAnsi="Arial" w:cs="Arial"/>
        </w:rPr>
        <w:t xml:space="preserve"> they</w:t>
      </w:r>
      <w:r w:rsidR="00285F0B" w:rsidRPr="00045C4C">
        <w:rPr>
          <w:rFonts w:ascii="Arial" w:hAnsi="Arial" w:cs="Arial"/>
        </w:rPr>
        <w:t xml:space="preserve"> could refine </w:t>
      </w:r>
      <w:r>
        <w:rPr>
          <w:rFonts w:ascii="Arial" w:hAnsi="Arial" w:cs="Arial"/>
        </w:rPr>
        <w:t>their</w:t>
      </w:r>
      <w:r w:rsidR="00285F0B" w:rsidRPr="00045C4C">
        <w:rPr>
          <w:rFonts w:ascii="Arial" w:hAnsi="Arial" w:cs="Arial"/>
        </w:rPr>
        <w:t xml:space="preserve"> own design.</w:t>
      </w:r>
    </w:p>
    <w:p w14:paraId="2AB5357E" w14:textId="77777777" w:rsidR="00285F0B" w:rsidRPr="00045C4C" w:rsidRDefault="00285F0B" w:rsidP="00045C4C">
      <w:pPr>
        <w:spacing w:line="360" w:lineRule="auto"/>
        <w:jc w:val="both"/>
        <w:rPr>
          <w:rFonts w:ascii="Arial" w:hAnsi="Arial" w:cs="Arial"/>
        </w:rPr>
      </w:pPr>
    </w:p>
    <w:p w14:paraId="04D1F01A" w14:textId="336C3158" w:rsidR="00285F0B" w:rsidRPr="00045C4C" w:rsidRDefault="00285F0B" w:rsidP="00045C4C">
      <w:pPr>
        <w:spacing w:line="360" w:lineRule="auto"/>
        <w:jc w:val="both"/>
        <w:rPr>
          <w:rFonts w:ascii="Arial" w:hAnsi="Arial" w:cs="Arial"/>
        </w:rPr>
      </w:pPr>
      <w:r w:rsidRPr="00045C4C">
        <w:rPr>
          <w:rFonts w:ascii="Arial" w:hAnsi="Arial" w:cs="Arial"/>
        </w:rPr>
        <w:t xml:space="preserve">Specific feedback was incorporated into </w:t>
      </w:r>
      <w:r w:rsidR="008F5737">
        <w:rPr>
          <w:rFonts w:ascii="Arial" w:hAnsi="Arial" w:cs="Arial"/>
        </w:rPr>
        <w:t>the</w:t>
      </w:r>
      <w:r w:rsidRPr="00045C4C">
        <w:rPr>
          <w:rFonts w:ascii="Arial" w:hAnsi="Arial" w:cs="Arial"/>
        </w:rPr>
        <w:t xml:space="preserve"> reflection. Feedback on curriculum number 10, designed for a program about the Urdu language, received mixed reviews. Some noted specific areas for improvement, such as clarifying the academic level of the program and providing evidence to justify the target audience. The reviewers highlighted the need to clarify the program's level and incorporate additional sources to justify the needs of the target audience. The review also suggested enhancing the scheme of work by incorporating more technology-enhanced learning activities and technology-based learning materials.</w:t>
      </w:r>
    </w:p>
    <w:p w14:paraId="04F4DA4F" w14:textId="77777777" w:rsidR="00285F0B" w:rsidRPr="00045C4C" w:rsidRDefault="00285F0B" w:rsidP="00045C4C">
      <w:pPr>
        <w:spacing w:line="360" w:lineRule="auto"/>
        <w:jc w:val="both"/>
        <w:rPr>
          <w:rFonts w:ascii="Arial" w:hAnsi="Arial" w:cs="Arial"/>
        </w:rPr>
      </w:pPr>
    </w:p>
    <w:p w14:paraId="4067B967" w14:textId="01724E4E" w:rsidR="00285F0B" w:rsidRPr="00045C4C" w:rsidRDefault="00285F0B" w:rsidP="00045C4C">
      <w:pPr>
        <w:spacing w:line="360" w:lineRule="auto"/>
        <w:jc w:val="both"/>
        <w:rPr>
          <w:rFonts w:ascii="Arial" w:hAnsi="Arial" w:cs="Arial"/>
        </w:rPr>
      </w:pPr>
      <w:r w:rsidRPr="00045C4C">
        <w:rPr>
          <w:rFonts w:ascii="Arial" w:hAnsi="Arial" w:cs="Arial"/>
        </w:rPr>
        <w:t xml:space="preserve">In response to the feedback received, several adjustments or clarifications were made. Regarding the need for clarification on the academic level, </w:t>
      </w:r>
      <w:r w:rsidR="008F5737">
        <w:rPr>
          <w:rFonts w:ascii="Arial" w:hAnsi="Arial" w:cs="Arial"/>
        </w:rPr>
        <w:t>the writer of this report</w:t>
      </w:r>
      <w:r w:rsidRPr="00045C4C">
        <w:rPr>
          <w:rFonts w:ascii="Arial" w:hAnsi="Arial" w:cs="Arial"/>
        </w:rPr>
        <w:t xml:space="preserve"> </w:t>
      </w:r>
      <w:r w:rsidRPr="00045C4C">
        <w:rPr>
          <w:rFonts w:ascii="Arial" w:hAnsi="Arial" w:cs="Arial"/>
        </w:rPr>
        <w:lastRenderedPageBreak/>
        <w:t>clarified the specific level of each assignment, and it also includes a list of academic levels that would be suitable for each assignment.</w:t>
      </w:r>
    </w:p>
    <w:p w14:paraId="664080CD" w14:textId="77777777" w:rsidR="00285F0B" w:rsidRPr="00045C4C" w:rsidRDefault="00285F0B" w:rsidP="00045C4C">
      <w:pPr>
        <w:spacing w:line="360" w:lineRule="auto"/>
        <w:jc w:val="both"/>
        <w:rPr>
          <w:rFonts w:ascii="Arial" w:hAnsi="Arial" w:cs="Arial"/>
        </w:rPr>
      </w:pPr>
    </w:p>
    <w:p w14:paraId="539A3740" w14:textId="7D5E92D4" w:rsidR="00285F0B" w:rsidRPr="00045C4C" w:rsidRDefault="00285F0B" w:rsidP="00045C4C">
      <w:pPr>
        <w:spacing w:line="360" w:lineRule="auto"/>
        <w:jc w:val="both"/>
        <w:rPr>
          <w:rFonts w:ascii="Arial" w:hAnsi="Arial" w:cs="Arial"/>
        </w:rPr>
      </w:pPr>
      <w:r w:rsidRPr="00045C4C">
        <w:rPr>
          <w:rFonts w:ascii="Arial" w:hAnsi="Arial" w:cs="Arial"/>
        </w:rPr>
        <w:t xml:space="preserve">Concerning the call for additional sources to justify the target audience, </w:t>
      </w:r>
      <w:r w:rsidR="008F5737">
        <w:rPr>
          <w:rFonts w:ascii="Arial" w:hAnsi="Arial" w:cs="Arial"/>
        </w:rPr>
        <w:t>the report</w:t>
      </w:r>
      <w:r w:rsidRPr="00045C4C">
        <w:rPr>
          <w:rFonts w:ascii="Arial" w:hAnsi="Arial" w:cs="Arial"/>
        </w:rPr>
        <w:t xml:space="preserve"> would include statistics and data, and specific examples of the benefits of such a curriculum to improve the justification of the target audience.</w:t>
      </w:r>
    </w:p>
    <w:p w14:paraId="5E4678FA" w14:textId="77777777" w:rsidR="00285F0B" w:rsidRDefault="00285F0B" w:rsidP="00285F0B"/>
    <w:p w14:paraId="509BE9C8" w14:textId="5A9DD1B4" w:rsidR="00285F0B" w:rsidRDefault="001B74AB" w:rsidP="009C5CF3">
      <w:pPr>
        <w:pStyle w:val="Heading2"/>
      </w:pPr>
      <w:bookmarkStart w:id="4" w:name="_Toc190896788"/>
      <w:r>
        <w:t>2.</w:t>
      </w:r>
      <w:r w:rsidR="00285F0B">
        <w:t>3. Curriculum Adaptations and Justifications</w:t>
      </w:r>
      <w:bookmarkEnd w:id="4"/>
    </w:p>
    <w:p w14:paraId="08648B21" w14:textId="77777777" w:rsidR="00285F0B" w:rsidRDefault="00285F0B" w:rsidP="00285F0B"/>
    <w:p w14:paraId="143A32EE" w14:textId="5ED3987F" w:rsidR="00285F0B" w:rsidRPr="00045C4C" w:rsidRDefault="00285F0B" w:rsidP="00045C4C">
      <w:pPr>
        <w:spacing w:line="360" w:lineRule="auto"/>
        <w:jc w:val="both"/>
        <w:rPr>
          <w:rFonts w:ascii="Arial" w:hAnsi="Arial" w:cs="Arial"/>
        </w:rPr>
      </w:pPr>
      <w:r w:rsidRPr="00045C4C">
        <w:rPr>
          <w:rFonts w:ascii="Arial" w:hAnsi="Arial" w:cs="Arial"/>
        </w:rPr>
        <w:t xml:space="preserve">Drawing from the peer review feedback and </w:t>
      </w:r>
      <w:r w:rsidR="003D650B">
        <w:rPr>
          <w:rFonts w:ascii="Arial" w:hAnsi="Arial" w:cs="Arial"/>
        </w:rPr>
        <w:t>self</w:t>
      </w:r>
      <w:r w:rsidR="003D650B" w:rsidRPr="00045C4C">
        <w:rPr>
          <w:rFonts w:ascii="Arial" w:hAnsi="Arial" w:cs="Arial"/>
        </w:rPr>
        <w:t>-reflections</w:t>
      </w:r>
      <w:r w:rsidRPr="00045C4C">
        <w:rPr>
          <w:rFonts w:ascii="Arial" w:hAnsi="Arial" w:cs="Arial"/>
        </w:rPr>
        <w:t>, consider</w:t>
      </w:r>
      <w:r w:rsidR="003D650B">
        <w:rPr>
          <w:rFonts w:ascii="Arial" w:hAnsi="Arial" w:cs="Arial"/>
        </w:rPr>
        <w:t>ations were made, including</w:t>
      </w:r>
      <w:r w:rsidRPr="00045C4C">
        <w:rPr>
          <w:rFonts w:ascii="Arial" w:hAnsi="Arial" w:cs="Arial"/>
        </w:rPr>
        <w:t xml:space="preserve"> modifications to</w:t>
      </w:r>
      <w:r w:rsidR="003D650B">
        <w:rPr>
          <w:rFonts w:ascii="Arial" w:hAnsi="Arial" w:cs="Arial"/>
        </w:rPr>
        <w:t xml:space="preserve"> the</w:t>
      </w:r>
      <w:r w:rsidRPr="00045C4C">
        <w:rPr>
          <w:rFonts w:ascii="Arial" w:hAnsi="Arial" w:cs="Arial"/>
        </w:rPr>
        <w:t xml:space="preserve"> curriculum, particularly based on the specific comments and suggestions received during the peer review process.</w:t>
      </w:r>
    </w:p>
    <w:p w14:paraId="17C081F2" w14:textId="77777777" w:rsidR="00285F0B" w:rsidRPr="00045C4C" w:rsidRDefault="00285F0B" w:rsidP="00045C4C">
      <w:pPr>
        <w:spacing w:line="360" w:lineRule="auto"/>
        <w:jc w:val="both"/>
        <w:rPr>
          <w:rFonts w:ascii="Arial" w:hAnsi="Arial" w:cs="Arial"/>
        </w:rPr>
      </w:pPr>
    </w:p>
    <w:p w14:paraId="4F45DE34" w14:textId="678D220A" w:rsidR="00285F0B" w:rsidRPr="00045C4C" w:rsidRDefault="00285F0B" w:rsidP="00045C4C">
      <w:pPr>
        <w:spacing w:line="360" w:lineRule="auto"/>
        <w:jc w:val="both"/>
        <w:rPr>
          <w:rFonts w:ascii="Arial" w:hAnsi="Arial" w:cs="Arial"/>
        </w:rPr>
      </w:pPr>
      <w:r w:rsidRPr="00045C4C">
        <w:rPr>
          <w:rFonts w:ascii="Arial" w:hAnsi="Arial" w:cs="Arial"/>
        </w:rPr>
        <w:t xml:space="preserve">The most significant adjustment would relate to the need for providing additional evidence to justify the target audience. </w:t>
      </w:r>
      <w:r w:rsidR="003D650B">
        <w:rPr>
          <w:rFonts w:ascii="Arial" w:hAnsi="Arial" w:cs="Arial"/>
        </w:rPr>
        <w:t xml:space="preserve">The report </w:t>
      </w:r>
      <w:r w:rsidRPr="00045C4C">
        <w:rPr>
          <w:rFonts w:ascii="Arial" w:hAnsi="Arial" w:cs="Arial"/>
        </w:rPr>
        <w:t xml:space="preserve">would include relevant statistics, data, and specific examples to strengthen the rationale, thereby making a more persuasive case for the curriculum’s significance and relevance. For example, </w:t>
      </w:r>
      <w:r w:rsidR="003D650B">
        <w:rPr>
          <w:rFonts w:ascii="Arial" w:hAnsi="Arial" w:cs="Arial"/>
        </w:rPr>
        <w:t>the author of this report</w:t>
      </w:r>
      <w:r w:rsidRPr="00045C4C">
        <w:rPr>
          <w:rFonts w:ascii="Arial" w:hAnsi="Arial" w:cs="Arial"/>
        </w:rPr>
        <w:t xml:space="preserve"> could cite statistics on the number of Urdu speakers in the UK (e.g., Office for National Statistics data), research on the benefits of multilingualism (e.g., Cummins, 2000), and testimonials from individuals who would benefit from the program.</w:t>
      </w:r>
    </w:p>
    <w:p w14:paraId="466A610F" w14:textId="77777777" w:rsidR="00285F0B" w:rsidRPr="00045C4C" w:rsidRDefault="00285F0B" w:rsidP="00045C4C">
      <w:pPr>
        <w:spacing w:line="360" w:lineRule="auto"/>
        <w:jc w:val="both"/>
        <w:rPr>
          <w:rFonts w:ascii="Arial" w:hAnsi="Arial" w:cs="Arial"/>
        </w:rPr>
      </w:pPr>
    </w:p>
    <w:p w14:paraId="7A1A5310" w14:textId="452284FC" w:rsidR="00285F0B" w:rsidRPr="00045C4C" w:rsidRDefault="00285F0B" w:rsidP="00045C4C">
      <w:pPr>
        <w:spacing w:line="360" w:lineRule="auto"/>
        <w:jc w:val="both"/>
        <w:rPr>
          <w:rFonts w:ascii="Arial" w:hAnsi="Arial" w:cs="Arial"/>
        </w:rPr>
      </w:pPr>
      <w:r w:rsidRPr="00045C4C">
        <w:rPr>
          <w:rFonts w:ascii="Arial" w:hAnsi="Arial" w:cs="Arial"/>
        </w:rPr>
        <w:t xml:space="preserve">Additionally, the feedback highlighted the importance of more technology-enhanced learning activities. </w:t>
      </w:r>
      <w:r w:rsidR="003D650B">
        <w:rPr>
          <w:rFonts w:ascii="Arial" w:hAnsi="Arial" w:cs="Arial"/>
        </w:rPr>
        <w:t>Consideration of the suggestions would</w:t>
      </w:r>
      <w:r w:rsidRPr="00045C4C">
        <w:rPr>
          <w:rFonts w:ascii="Arial" w:hAnsi="Arial" w:cs="Arial"/>
        </w:rPr>
        <w:t xml:space="preserve"> incorporate a wider range of digital resources, online quizzes (e.g., using platforms like Kahoot! or Quizlet), and interactive platforms (e.g., virtual language exchange programs). The inclusion of this digital learning method will provide additional support to the students that can be beneficial for a wide range of students. This aligns with the principles of Universal Design for Learning (UDL), offering multiple means of engagement and representation (CAST, 2018).</w:t>
      </w:r>
    </w:p>
    <w:p w14:paraId="5EF18C1D" w14:textId="77777777" w:rsidR="00285F0B" w:rsidRPr="00045C4C" w:rsidRDefault="00285F0B" w:rsidP="00045C4C">
      <w:pPr>
        <w:spacing w:line="360" w:lineRule="auto"/>
        <w:jc w:val="both"/>
        <w:rPr>
          <w:rFonts w:ascii="Arial" w:hAnsi="Arial" w:cs="Arial"/>
        </w:rPr>
      </w:pPr>
    </w:p>
    <w:p w14:paraId="739925C0" w14:textId="4C1779A7" w:rsidR="001B74AB" w:rsidRPr="00045C4C" w:rsidRDefault="00285F0B" w:rsidP="00045C4C">
      <w:pPr>
        <w:spacing w:line="360" w:lineRule="auto"/>
        <w:jc w:val="both"/>
        <w:rPr>
          <w:rFonts w:ascii="Arial" w:hAnsi="Arial" w:cs="Arial"/>
        </w:rPr>
      </w:pPr>
      <w:r w:rsidRPr="00045C4C">
        <w:rPr>
          <w:rFonts w:ascii="Arial" w:hAnsi="Arial" w:cs="Arial"/>
        </w:rPr>
        <w:t xml:space="preserve">Furthermore, based on suggestions received for creating additional scaffolding for students, </w:t>
      </w:r>
      <w:r w:rsidR="003D650B">
        <w:rPr>
          <w:rFonts w:ascii="Arial" w:hAnsi="Arial" w:cs="Arial"/>
        </w:rPr>
        <w:t>further consideration would be made to</w:t>
      </w:r>
      <w:r w:rsidRPr="00045C4C">
        <w:rPr>
          <w:rFonts w:ascii="Arial" w:hAnsi="Arial" w:cs="Arial"/>
        </w:rPr>
        <w:t xml:space="preserve"> incorpora</w:t>
      </w:r>
      <w:r w:rsidR="003D650B">
        <w:rPr>
          <w:rFonts w:ascii="Arial" w:hAnsi="Arial" w:cs="Arial"/>
        </w:rPr>
        <w:t>te</w:t>
      </w:r>
      <w:r w:rsidRPr="00045C4C">
        <w:rPr>
          <w:rFonts w:ascii="Arial" w:hAnsi="Arial" w:cs="Arial"/>
        </w:rPr>
        <w:t xml:space="preserve"> additional self-study guidance that supports the students learning and also provid</w:t>
      </w:r>
      <w:r w:rsidR="003D650B">
        <w:rPr>
          <w:rFonts w:ascii="Arial" w:hAnsi="Arial" w:cs="Arial"/>
        </w:rPr>
        <w:t>e</w:t>
      </w:r>
      <w:r w:rsidRPr="00045C4C">
        <w:rPr>
          <w:rFonts w:ascii="Arial" w:hAnsi="Arial" w:cs="Arial"/>
        </w:rPr>
        <w:t xml:space="preserve"> a more detailed assessment rubric. This would improve the overall quality of the program. This could include providing learners with additional resources (such as links to language learning websites, videos, or practice exercises) and clear, detailed rubrics that outline the expectations for each assessment task, providing more transparency and clarity (Brookhart, 2018).</w:t>
      </w:r>
    </w:p>
    <w:p w14:paraId="4F8662CD" w14:textId="77777777" w:rsidR="001B74AB" w:rsidRDefault="001B74AB">
      <w:r>
        <w:br w:type="page"/>
      </w:r>
    </w:p>
    <w:p w14:paraId="4D0F6991" w14:textId="77777777" w:rsidR="00285F0B" w:rsidRDefault="00285F0B" w:rsidP="00285F0B"/>
    <w:p w14:paraId="554A2232" w14:textId="77777777" w:rsidR="00285F0B" w:rsidRDefault="00285F0B" w:rsidP="00285F0B"/>
    <w:p w14:paraId="180EC44A" w14:textId="7E4598DD" w:rsidR="00285F0B" w:rsidRDefault="00285F0B" w:rsidP="001B74AB">
      <w:pPr>
        <w:pStyle w:val="Heading1"/>
      </w:pPr>
      <w:r>
        <w:t xml:space="preserve"> </w:t>
      </w:r>
      <w:bookmarkStart w:id="5" w:name="_Toc190896789"/>
      <w:r w:rsidR="001B74AB">
        <w:t>3</w:t>
      </w:r>
      <w:r>
        <w:t xml:space="preserve">. </w:t>
      </w:r>
      <w:r w:rsidRPr="001B74AB">
        <w:rPr>
          <w:rStyle w:val="Heading1Char"/>
        </w:rPr>
        <w:t>Conclusion</w:t>
      </w:r>
      <w:bookmarkEnd w:id="5"/>
    </w:p>
    <w:p w14:paraId="098D027C" w14:textId="77777777" w:rsidR="00285F0B" w:rsidRDefault="00285F0B" w:rsidP="00285F0B"/>
    <w:p w14:paraId="01A4F9FC" w14:textId="18B3F700" w:rsidR="001B74AB" w:rsidRPr="00045C4C" w:rsidRDefault="00285F0B" w:rsidP="00045C4C">
      <w:pPr>
        <w:spacing w:line="360" w:lineRule="auto"/>
        <w:jc w:val="both"/>
        <w:rPr>
          <w:rFonts w:ascii="Arial" w:hAnsi="Arial" w:cs="Arial"/>
        </w:rPr>
      </w:pPr>
      <w:r w:rsidRPr="00045C4C">
        <w:rPr>
          <w:rFonts w:ascii="Arial" w:hAnsi="Arial" w:cs="Arial"/>
        </w:rPr>
        <w:t>The curriculum design and peer review process was an invaluable learning experience. It c</w:t>
      </w:r>
      <w:r w:rsidR="003D650B">
        <w:rPr>
          <w:rFonts w:ascii="Arial" w:hAnsi="Arial" w:cs="Arial"/>
        </w:rPr>
        <w:t>reated a challenge</w:t>
      </w:r>
      <w:r w:rsidRPr="00045C4C">
        <w:rPr>
          <w:rFonts w:ascii="Arial" w:hAnsi="Arial" w:cs="Arial"/>
        </w:rPr>
        <w:t xml:space="preserve"> to translate theoretical knowledge into practical applications, promoting a deeper understanding of pedagogical principles and curriculum development best practices. The peer review process fostered critical reflection and provided valuable insights that will undoubtedly inform future practice as an educator. The feedback received underscored the importance of clear justification, structure, alignment, and the integration of professional standards. This experience has equipped </w:t>
      </w:r>
      <w:r w:rsidR="008C660D">
        <w:rPr>
          <w:rFonts w:ascii="Arial" w:hAnsi="Arial" w:cs="Arial"/>
        </w:rPr>
        <w:t>the writer of this report</w:t>
      </w:r>
      <w:r w:rsidRPr="00045C4C">
        <w:rPr>
          <w:rFonts w:ascii="Arial" w:hAnsi="Arial" w:cs="Arial"/>
        </w:rPr>
        <w:t xml:space="preserve"> with the skills and knowledge to design effective and engaging learning experiences for students.</w:t>
      </w:r>
    </w:p>
    <w:p w14:paraId="06DBEE34" w14:textId="77777777" w:rsidR="001B74AB" w:rsidRDefault="001B74AB">
      <w:r>
        <w:br w:type="page"/>
      </w:r>
    </w:p>
    <w:p w14:paraId="3C791297" w14:textId="77777777" w:rsidR="00285F0B" w:rsidRDefault="00285F0B" w:rsidP="00285F0B"/>
    <w:p w14:paraId="2E5934C8" w14:textId="643F75D2" w:rsidR="001B74AB" w:rsidRDefault="001B74AB" w:rsidP="001B74AB">
      <w:pPr>
        <w:pStyle w:val="Heading1"/>
      </w:pPr>
      <w:bookmarkStart w:id="6" w:name="_Toc190896790"/>
      <w:r>
        <w:t>4</w:t>
      </w:r>
      <w:r>
        <w:t>. References</w:t>
      </w:r>
      <w:bookmarkEnd w:id="6"/>
    </w:p>
    <w:p w14:paraId="2F4AB1C7" w14:textId="77777777" w:rsidR="001B74AB" w:rsidRDefault="001B74AB" w:rsidP="001B74AB"/>
    <w:p w14:paraId="5F92DFF4" w14:textId="6C08F7BC" w:rsidR="001B74AB" w:rsidRPr="00045C4C" w:rsidRDefault="001B74AB" w:rsidP="00045C4C">
      <w:pPr>
        <w:pStyle w:val="ListParagraph"/>
        <w:numPr>
          <w:ilvl w:val="0"/>
          <w:numId w:val="2"/>
        </w:numPr>
        <w:rPr>
          <w:rFonts w:ascii="Arial" w:hAnsi="Arial" w:cs="Arial"/>
        </w:rPr>
      </w:pPr>
      <w:r w:rsidRPr="00045C4C">
        <w:rPr>
          <w:rFonts w:ascii="Arial" w:hAnsi="Arial" w:cs="Arial"/>
        </w:rPr>
        <w:t>Anderson, L. W., &amp; Krathwohl, D. R. (Eds.). (2001). A taxonomy for learning, teaching, and assessing: A revision of Bloom's taxonomy of educational objectives. Longman.</w:t>
      </w:r>
    </w:p>
    <w:p w14:paraId="20A68A7B" w14:textId="77777777" w:rsidR="001B74AB" w:rsidRPr="00045C4C" w:rsidRDefault="001B74AB" w:rsidP="001B74AB">
      <w:pPr>
        <w:rPr>
          <w:rFonts w:ascii="Arial" w:hAnsi="Arial" w:cs="Arial"/>
        </w:rPr>
      </w:pPr>
    </w:p>
    <w:p w14:paraId="301B474F" w14:textId="2F14C58F" w:rsidR="001B74AB" w:rsidRPr="00045C4C" w:rsidRDefault="001B74AB" w:rsidP="00045C4C">
      <w:pPr>
        <w:pStyle w:val="ListParagraph"/>
        <w:numPr>
          <w:ilvl w:val="0"/>
          <w:numId w:val="2"/>
        </w:numPr>
        <w:rPr>
          <w:rFonts w:ascii="Arial" w:hAnsi="Arial" w:cs="Arial"/>
        </w:rPr>
      </w:pPr>
      <w:r w:rsidRPr="00045C4C">
        <w:rPr>
          <w:rFonts w:ascii="Arial" w:hAnsi="Arial" w:cs="Arial"/>
        </w:rPr>
        <w:t>Brookhart, S. M. (2018). *Assessment essentials for standards-based education. Pearson.</w:t>
      </w:r>
    </w:p>
    <w:p w14:paraId="218B6523" w14:textId="77777777" w:rsidR="001B74AB" w:rsidRPr="00045C4C" w:rsidRDefault="001B74AB" w:rsidP="001B74AB">
      <w:pPr>
        <w:rPr>
          <w:rFonts w:ascii="Arial" w:hAnsi="Arial" w:cs="Arial"/>
        </w:rPr>
      </w:pPr>
    </w:p>
    <w:p w14:paraId="7BB3B578" w14:textId="4AEBC5E8" w:rsidR="001B74AB" w:rsidRPr="00045C4C" w:rsidRDefault="001B74AB" w:rsidP="00045C4C">
      <w:pPr>
        <w:pStyle w:val="ListParagraph"/>
        <w:numPr>
          <w:ilvl w:val="0"/>
          <w:numId w:val="2"/>
        </w:numPr>
        <w:rPr>
          <w:rFonts w:ascii="Arial" w:hAnsi="Arial" w:cs="Arial"/>
        </w:rPr>
      </w:pPr>
      <w:r w:rsidRPr="00045C4C">
        <w:rPr>
          <w:rFonts w:ascii="Arial" w:hAnsi="Arial" w:cs="Arial"/>
        </w:rPr>
        <w:t>CAST. (2018). Universal Design for Learning Guidelines version 2.2. CAST.</w:t>
      </w:r>
    </w:p>
    <w:p w14:paraId="3845C0EB" w14:textId="77777777" w:rsidR="001B74AB" w:rsidRPr="00045C4C" w:rsidRDefault="001B74AB" w:rsidP="001B74AB">
      <w:pPr>
        <w:rPr>
          <w:rFonts w:ascii="Arial" w:hAnsi="Arial" w:cs="Arial"/>
        </w:rPr>
      </w:pPr>
    </w:p>
    <w:p w14:paraId="6706C8D1" w14:textId="6B74A907" w:rsidR="001B74AB" w:rsidRPr="00045C4C" w:rsidRDefault="001B74AB" w:rsidP="00045C4C">
      <w:pPr>
        <w:pStyle w:val="ListParagraph"/>
        <w:numPr>
          <w:ilvl w:val="0"/>
          <w:numId w:val="2"/>
        </w:numPr>
        <w:rPr>
          <w:rFonts w:ascii="Arial" w:hAnsi="Arial" w:cs="Arial"/>
        </w:rPr>
      </w:pPr>
      <w:r w:rsidRPr="00045C4C">
        <w:rPr>
          <w:rFonts w:ascii="Arial" w:hAnsi="Arial" w:cs="Arial"/>
        </w:rPr>
        <w:t>Cummins, J. (2000). Language, power, and pedagogy: Bilingual children in the crossfire. Multilingual Matters.</w:t>
      </w:r>
    </w:p>
    <w:p w14:paraId="0A52E4C7" w14:textId="77777777" w:rsidR="001B74AB" w:rsidRPr="00045C4C" w:rsidRDefault="001B74AB" w:rsidP="001B74AB">
      <w:pPr>
        <w:rPr>
          <w:rFonts w:ascii="Arial" w:hAnsi="Arial" w:cs="Arial"/>
        </w:rPr>
      </w:pPr>
    </w:p>
    <w:p w14:paraId="291F5A85" w14:textId="77777777" w:rsidR="001B74AB" w:rsidRPr="00045C4C" w:rsidRDefault="001B74AB" w:rsidP="00045C4C">
      <w:pPr>
        <w:pStyle w:val="ListParagraph"/>
        <w:numPr>
          <w:ilvl w:val="0"/>
          <w:numId w:val="2"/>
        </w:numPr>
        <w:rPr>
          <w:rFonts w:ascii="Arial" w:hAnsi="Arial" w:cs="Arial"/>
        </w:rPr>
      </w:pPr>
      <w:r w:rsidRPr="00045C4C">
        <w:rPr>
          <w:rFonts w:ascii="Arial" w:hAnsi="Arial" w:cs="Arial"/>
        </w:rPr>
        <w:t>Fleming, N. D. (2001). *Teaching and learning styles: VARK strategies*. URL: http://www.vark-learn.com/</w:t>
      </w:r>
    </w:p>
    <w:p w14:paraId="32E06AF2" w14:textId="77777777" w:rsidR="001B74AB" w:rsidRPr="00045C4C" w:rsidRDefault="001B74AB" w:rsidP="001B74AB">
      <w:pPr>
        <w:rPr>
          <w:rFonts w:ascii="Arial" w:hAnsi="Arial" w:cs="Arial"/>
        </w:rPr>
      </w:pPr>
    </w:p>
    <w:p w14:paraId="66739C74" w14:textId="170590A1" w:rsidR="001B74AB" w:rsidRPr="00045C4C" w:rsidRDefault="001B74AB" w:rsidP="00045C4C">
      <w:pPr>
        <w:pStyle w:val="ListParagraph"/>
        <w:numPr>
          <w:ilvl w:val="0"/>
          <w:numId w:val="2"/>
        </w:numPr>
        <w:rPr>
          <w:rFonts w:ascii="Arial" w:hAnsi="Arial" w:cs="Arial"/>
        </w:rPr>
      </w:pPr>
      <w:r w:rsidRPr="00045C4C">
        <w:rPr>
          <w:rFonts w:ascii="Arial" w:hAnsi="Arial" w:cs="Arial"/>
        </w:rPr>
        <w:t>Hattie, J. (2009). Visible learning: A synthesis of over 800 meta-analyses relating to achievement. Routledge.</w:t>
      </w:r>
    </w:p>
    <w:p w14:paraId="7C460679" w14:textId="77777777" w:rsidR="001B74AB" w:rsidRPr="00045C4C" w:rsidRDefault="001B74AB" w:rsidP="001B74AB">
      <w:pPr>
        <w:rPr>
          <w:rFonts w:ascii="Arial" w:hAnsi="Arial" w:cs="Arial"/>
        </w:rPr>
      </w:pPr>
    </w:p>
    <w:p w14:paraId="25734539" w14:textId="11077D3F" w:rsidR="001B74AB" w:rsidRPr="00045C4C" w:rsidRDefault="001B74AB" w:rsidP="00045C4C">
      <w:pPr>
        <w:pStyle w:val="ListParagraph"/>
        <w:numPr>
          <w:ilvl w:val="0"/>
          <w:numId w:val="2"/>
        </w:numPr>
        <w:rPr>
          <w:rFonts w:ascii="Arial" w:hAnsi="Arial" w:cs="Arial"/>
        </w:rPr>
      </w:pPr>
      <w:r w:rsidRPr="00045C4C">
        <w:rPr>
          <w:rFonts w:ascii="Arial" w:hAnsi="Arial" w:cs="Arial"/>
        </w:rPr>
        <w:t>Jonassen, D. H. (1991). Objectivism versus constructivism: Do we need a new philosophical perspective? *Educational Technology: Research and Development, 39(3), 5-14.</w:t>
      </w:r>
    </w:p>
    <w:p w14:paraId="52335986" w14:textId="77777777" w:rsidR="001B74AB" w:rsidRPr="00045C4C" w:rsidRDefault="001B74AB" w:rsidP="001B74AB">
      <w:pPr>
        <w:rPr>
          <w:rFonts w:ascii="Arial" w:hAnsi="Arial" w:cs="Arial"/>
        </w:rPr>
      </w:pPr>
    </w:p>
    <w:p w14:paraId="16FE3DE7" w14:textId="6870AEDF" w:rsidR="001B74AB" w:rsidRPr="00045C4C" w:rsidRDefault="001B74AB" w:rsidP="00045C4C">
      <w:pPr>
        <w:pStyle w:val="ListParagraph"/>
        <w:numPr>
          <w:ilvl w:val="0"/>
          <w:numId w:val="2"/>
        </w:numPr>
        <w:rPr>
          <w:rFonts w:ascii="Arial" w:hAnsi="Arial" w:cs="Arial"/>
        </w:rPr>
      </w:pPr>
      <w:r w:rsidRPr="00045C4C">
        <w:rPr>
          <w:rFonts w:ascii="Arial" w:hAnsi="Arial" w:cs="Arial"/>
        </w:rPr>
        <w:t>Tomlinson, C. A. (2014). The differentiated classroom: Responding to the needs of all learners. ASCD.</w:t>
      </w:r>
    </w:p>
    <w:p w14:paraId="329980B0" w14:textId="77777777" w:rsidR="001B74AB" w:rsidRPr="00045C4C" w:rsidRDefault="001B74AB" w:rsidP="001B74AB">
      <w:pPr>
        <w:rPr>
          <w:rFonts w:ascii="Arial" w:hAnsi="Arial" w:cs="Arial"/>
        </w:rPr>
      </w:pPr>
    </w:p>
    <w:p w14:paraId="45EABB80" w14:textId="60893ABF" w:rsidR="001B74AB" w:rsidRPr="00045C4C" w:rsidRDefault="001B74AB" w:rsidP="00045C4C">
      <w:pPr>
        <w:pStyle w:val="ListParagraph"/>
        <w:numPr>
          <w:ilvl w:val="0"/>
          <w:numId w:val="2"/>
        </w:numPr>
        <w:rPr>
          <w:rFonts w:ascii="Arial" w:hAnsi="Arial" w:cs="Arial"/>
        </w:rPr>
      </w:pPr>
      <w:r w:rsidRPr="00045C4C">
        <w:rPr>
          <w:rFonts w:ascii="Arial" w:hAnsi="Arial" w:cs="Arial"/>
        </w:rPr>
        <w:t>Welsh Government. (2017). Welsh Professional Standards for Further Education. Welsh Government.</w:t>
      </w:r>
    </w:p>
    <w:p w14:paraId="44EF6096" w14:textId="36361F29" w:rsidR="001B74AB" w:rsidRDefault="001B74AB">
      <w:r>
        <w:br w:type="page"/>
      </w:r>
    </w:p>
    <w:p w14:paraId="55563CDD" w14:textId="77777777" w:rsidR="001B74AB" w:rsidRDefault="001B74AB" w:rsidP="00285F0B"/>
    <w:p w14:paraId="3116EF19" w14:textId="77777777" w:rsidR="00285F0B" w:rsidRDefault="00285F0B" w:rsidP="00285F0B"/>
    <w:p w14:paraId="57DF4E8D" w14:textId="5558B325" w:rsidR="00285F0B" w:rsidRDefault="00045C4C" w:rsidP="001B74AB">
      <w:pPr>
        <w:pStyle w:val="Heading1"/>
      </w:pPr>
      <w:bookmarkStart w:id="7" w:name="_Toc190896791"/>
      <w:r>
        <w:t>5</w:t>
      </w:r>
      <w:r w:rsidR="001B74AB">
        <w:t>.</w:t>
      </w:r>
      <w:r w:rsidR="00285F0B">
        <w:t xml:space="preserve"> Appendices</w:t>
      </w:r>
      <w:bookmarkEnd w:id="7"/>
    </w:p>
    <w:p w14:paraId="48E09D92" w14:textId="6C09C3A7" w:rsidR="00F3265F" w:rsidRPr="00F3265F" w:rsidRDefault="00F3265F" w:rsidP="00F3265F">
      <w:pPr>
        <w:pStyle w:val="Heading2"/>
        <w:rPr>
          <w:b/>
          <w:bCs/>
        </w:rPr>
      </w:pPr>
      <w:r w:rsidRPr="00F3265F">
        <w:rPr>
          <w:b/>
          <w:bCs/>
        </w:rPr>
        <w:t xml:space="preserve">5.1 Curriculum designed by author of this report </w:t>
      </w:r>
    </w:p>
    <w:p w14:paraId="50DA7121" w14:textId="77777777" w:rsidR="00F3265F" w:rsidRDefault="00F3265F" w:rsidP="00F3265F">
      <w:pPr>
        <w:pStyle w:val="Heading2"/>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Urdu Language Curriculum for British born Pakistani young adults (Post 16) and non-Urdu Speaking Partners in the UK</w:t>
      </w:r>
    </w:p>
    <w:p w14:paraId="6732F034" w14:textId="77777777" w:rsidR="00F3265F" w:rsidRDefault="00F3265F" w:rsidP="00F3265F">
      <w:pPr>
        <w:pStyle w:val="Heading1"/>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Overview and Context of the Curriculum</w:t>
      </w:r>
    </w:p>
    <w:p w14:paraId="2835E657"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The proposed Urdu language curriculum is specifically aimed at British-born Pakistani young adults and non-Urdu speaking partners residing in the UK. The course is designed to facilitate communication competence in a variety of contexts with confidence and cultural heritage awareness through a comprehensive understanding of the Urdu language. Given the significance of Urdu as a medium of communication within the South Asian diaspora, providing an accessible curriculum is essential for fostering community engagement, cultural identity, and effective communication skills. Urdu, a language steeped in history and rich in cultural expression, is often regarded as one of the most beautiful languages in the world. Its poetry, prose, and everyday expressions reflect the emotions, traditions, and narratives of a diverse community. As poet Faiz Ahmed Faiz eloquently stated, "Urdu is not merely a medium of communication; it is a language of love, passion, and profound thought" (Faiz, 1981). This sentiment is echoed by John Hanson, an American translator and enthusiast of Urdu, who shared his views in an interview on YouTube (Anwer, 2009), further affirming the emotional depth and richness of the language. These sentiments embody the essence of Urdu, serving as a bridge that connects individuals to their heritage and to one another.</w:t>
      </w:r>
    </w:p>
    <w:p w14:paraId="36D25D37"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Geographically, Urdu holds a significant position as a lingua franca across South Asia, particularly in Pakistan and India. It not only serves as a national language in Pakistan but also has a considerable presence in diverse Indian states, where it acts as a unifying language among various ethnic and linguistic groups (Rahman, 1997). The language's geographical spread reflects its adaptability and the multifaceted identities of its speakers. It is a vital medium of communication in bustling metropolises like Delhi, Mumbai, Karachi, and Lahore, permeating various aspects of life—from literature and music to television and cinema (Jahangir, 2009).</w:t>
      </w:r>
    </w:p>
    <w:p w14:paraId="3F4ED701"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Metaphorically, Urdu is akin to a river that flows through the valleys of culture and history, carrying with it the essence of millions of voices and stories. Its rich literary tradition, featuring renowned poets like Ghalib, Iqbal, and Mir, encompasses themes of love, despair, social justice, and existential musings, inviting readers to explore the depths of human experience (Khan, 2014). As poet John Keats famously expressed, "A thing of beauty is a joy forever" (Keats, 1819), the beauty found in Urdu literature captures the complexities of human emotions and relationships, creating a timeless connection across generations.</w:t>
      </w:r>
    </w:p>
    <w:p w14:paraId="4E9B1AE7"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Moreover, the importance of Urdu transcends its aesthetic qualities; it serves as a vessel for cultural identity and dignity. Urdu embodies the spirit of the communities that speak it, acting as a hallmark of identity for millions (Ali, 2006). The language's literary treasures, such as ghazals and nazms, are not only artistic expressions but also repositories of collective memories and values. As linguist Rahman (2002) aptly stated, "Language is a dialect with an army," illustrating how Urdu has become a defining characteristic in shaping national and cultural identities.</w:t>
      </w:r>
    </w:p>
    <w:p w14:paraId="2F63EC15"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The metaphorical significance of Urdu is also evident in its function as a tool for social cohesion. In a region marked by linguistic diversity, Urdu binds people together, fostering understanding and collaboration among various ethnicities. It allows individuals from different backgrounds to come together, promoting empathy and mutual respect (Aziz, 1993). The historian K.K. Aziz emphasized that "Urdu is a language that can unite people beyond their regional, religious, and cultural differences," indicating the common ground it provides in a diverse society.</w:t>
      </w:r>
    </w:p>
    <w:p w14:paraId="2764A524"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In conclusion, the Urdu language is a beautiful tapestry woven from the threads of history, culture, and human experience. Its geographical significance as a unifying medium across South Asia reflects its role in connecting people from various backgrounds. Metaphorically, Urdu acts as a river of cultural identity, carrying the legacies of love, loss, and triumph. As we celebrate the beauty and importance of Urdu, we acknowledge its powerful impact on individual lives and communities, making it a cherished treasure that continues to enrich the world linguistically and culturally.</w:t>
      </w:r>
    </w:p>
    <w:p w14:paraId="5B2022CE"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overall goal of this curriculum is to enable students to learn Urdu in an engaging and enjoyable manner. The program focuses on three fundamental skills: reading, writing, and listening. </w:t>
      </w:r>
    </w:p>
    <w:p w14:paraId="7AE412AC"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By participating actively in the Urdu class, students will:</w:t>
      </w:r>
    </w:p>
    <w:p w14:paraId="1AAD4886" w14:textId="77777777" w:rsidR="00F3265F" w:rsidRDefault="00F3265F" w:rsidP="00F3265F">
      <w:pPr>
        <w:spacing w:line="360" w:lineRule="auto"/>
        <w:jc w:val="both"/>
        <w:rPr>
          <w:rFonts w:ascii="Times New Roman" w:eastAsia="Times New Roman" w:hAnsi="Times New Roman" w:cs="Times New Roman"/>
        </w:rPr>
      </w:pPr>
    </w:p>
    <w:p w14:paraId="04C3EFDC"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Develop Reading Skills: Learn to read Urdu literature, signs, and other written materials with confidence.</w:t>
      </w:r>
    </w:p>
    <w:p w14:paraId="6BD580B8"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Enhance Writing Skills: Practice writing in Urdu, starting from the basics and progressing to more complex structures.</w:t>
      </w:r>
    </w:p>
    <w:p w14:paraId="78B7FCB7"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Improve Listening Skills: Engage with spoken Urdu through conversations, audio clips, and various multimedia resources.</w:t>
      </w:r>
    </w:p>
    <w:p w14:paraId="4566EBA5"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This curriculum aims to create a supportive and interactive environment where students can thrive while developing their Urdu language skills and understand following:</w:t>
      </w:r>
    </w:p>
    <w:p w14:paraId="186AF9D4" w14:textId="77777777" w:rsidR="00F3265F" w:rsidRDefault="00F3265F" w:rsidP="00F3265F">
      <w:pPr>
        <w:spacing w:line="360" w:lineRule="auto"/>
        <w:jc w:val="both"/>
        <w:rPr>
          <w:rFonts w:ascii="Times New Roman" w:eastAsia="Times New Roman" w:hAnsi="Times New Roman" w:cs="Times New Roman"/>
          <w:b/>
        </w:rPr>
      </w:pPr>
      <w:r>
        <w:rPr>
          <w:rFonts w:ascii="Times New Roman" w:eastAsia="Times New Roman" w:hAnsi="Times New Roman" w:cs="Times New Roman"/>
          <w:b/>
        </w:rPr>
        <w:t>Importance of Learning Urdu in the UK</w:t>
      </w:r>
    </w:p>
    <w:p w14:paraId="5AFEE82C"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Learning Urdu in the UK holds significant cultural, social, and economic importance, particularly given the country's rich and growing South Asian community. Here are several key reasons highlighting the importance of learning Urdu in the UK:</w:t>
      </w:r>
    </w:p>
    <w:p w14:paraId="001DB5A2" w14:textId="77777777" w:rsidR="00F3265F" w:rsidRDefault="00F3265F" w:rsidP="00F3265F">
      <w:pPr>
        <w:spacing w:line="360" w:lineRule="auto"/>
        <w:jc w:val="both"/>
        <w:rPr>
          <w:rFonts w:ascii="Times New Roman" w:eastAsia="Times New Roman" w:hAnsi="Times New Roman" w:cs="Times New Roman"/>
          <w:b/>
        </w:rPr>
      </w:pPr>
      <w:r>
        <w:rPr>
          <w:rFonts w:ascii="Times New Roman" w:eastAsia="Times New Roman" w:hAnsi="Times New Roman" w:cs="Times New Roman"/>
          <w:b/>
        </w:rPr>
        <w:t xml:space="preserve"> 1. Cultural Connection</w:t>
      </w:r>
    </w:p>
    <w:p w14:paraId="0ECDAC92"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Urdu is the language of a vast cultural heritage, including literature, poetry, music, and film. Learning Urdu enables individuals to appreciate and engage with classical and contemporary works by poets like Ghalib and Iqbal, as well as modern artists and writers. Understanding Urdu also allows access to traditional storytelling and folk arts, fostering a deeper connection with South Asian culture (Race, 2020).</w:t>
      </w:r>
    </w:p>
    <w:p w14:paraId="036210AC" w14:textId="77777777" w:rsidR="00F3265F" w:rsidRDefault="00F3265F" w:rsidP="00F3265F">
      <w:pPr>
        <w:spacing w:line="360" w:lineRule="auto"/>
        <w:jc w:val="both"/>
        <w:rPr>
          <w:rFonts w:ascii="Times New Roman" w:eastAsia="Times New Roman" w:hAnsi="Times New Roman" w:cs="Times New Roman"/>
          <w:b/>
        </w:rPr>
      </w:pPr>
      <w:r>
        <w:rPr>
          <w:rFonts w:ascii="Times New Roman" w:eastAsia="Times New Roman" w:hAnsi="Times New Roman" w:cs="Times New Roman"/>
          <w:b/>
        </w:rPr>
        <w:t xml:space="preserve"> 2. Community Engagement</w:t>
      </w:r>
    </w:p>
    <w:p w14:paraId="642637BB"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The UK has a significant population of Urdu speakers, primarily due to immigration from Pakistan and India. Learning Urdu can enhance communication within these communities, facilitating social interaction and integration. It helps build relationships, encourages mutual understanding, and creates a sense of belonging among diverse cultures (Reece &amp; Walker, 2007).</w:t>
      </w:r>
    </w:p>
    <w:p w14:paraId="2934FB80" w14:textId="77777777" w:rsidR="00F3265F" w:rsidRDefault="00F3265F" w:rsidP="00F3265F">
      <w:pPr>
        <w:spacing w:line="360" w:lineRule="auto"/>
        <w:jc w:val="both"/>
        <w:rPr>
          <w:rFonts w:ascii="Times New Roman" w:eastAsia="Times New Roman" w:hAnsi="Times New Roman" w:cs="Times New Roman"/>
          <w:b/>
        </w:rPr>
      </w:pPr>
      <w:r>
        <w:rPr>
          <w:rFonts w:ascii="Times New Roman" w:eastAsia="Times New Roman" w:hAnsi="Times New Roman" w:cs="Times New Roman"/>
          <w:b/>
        </w:rPr>
        <w:t>3. Professional Opportunities</w:t>
      </w:r>
    </w:p>
    <w:p w14:paraId="70A11F22"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As global businesses seek to engage with diverse markets, proficiency in Urdu can be a valuable skill in various fields such as healthcare, education, social services, and business. Understanding Urdu can enhance career prospects, especially in roles that require </w:t>
      </w:r>
      <w:r>
        <w:rPr>
          <w:rFonts w:ascii="Times New Roman" w:eastAsia="Times New Roman" w:hAnsi="Times New Roman" w:cs="Times New Roman"/>
        </w:rPr>
        <w:lastRenderedPageBreak/>
        <w:t>communication with clients and communities from South Asian backgrounds (Bialystok, 2001).</w:t>
      </w:r>
    </w:p>
    <w:p w14:paraId="7034600C" w14:textId="77777777" w:rsidR="00F3265F" w:rsidRDefault="00F3265F" w:rsidP="00F3265F">
      <w:pPr>
        <w:spacing w:line="360" w:lineRule="auto"/>
        <w:jc w:val="both"/>
        <w:rPr>
          <w:rFonts w:ascii="Times New Roman" w:eastAsia="Times New Roman" w:hAnsi="Times New Roman" w:cs="Times New Roman"/>
          <w:b/>
        </w:rPr>
      </w:pPr>
      <w:r>
        <w:rPr>
          <w:rFonts w:ascii="Times New Roman" w:eastAsia="Times New Roman" w:hAnsi="Times New Roman" w:cs="Times New Roman"/>
          <w:b/>
        </w:rPr>
        <w:t>4. Academic and Research Opportunities</w:t>
      </w:r>
    </w:p>
    <w:p w14:paraId="2455A093"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Learning Urdu opens avenues for academic research in fields such as South Asian studies, linguistics, literature, and history. It allows scholars and students to access primary sources, conduct fieldwork, and engage with Urdu-speaking populations for ethnographic and sociological studies (Bolton &amp; Delderfield, 2018).</w:t>
      </w:r>
    </w:p>
    <w:p w14:paraId="03FDF6C1" w14:textId="77777777" w:rsidR="00F3265F" w:rsidRDefault="00F3265F" w:rsidP="00F3265F">
      <w:pPr>
        <w:spacing w:line="360" w:lineRule="auto"/>
        <w:jc w:val="both"/>
        <w:rPr>
          <w:rFonts w:ascii="Times New Roman" w:eastAsia="Times New Roman" w:hAnsi="Times New Roman" w:cs="Times New Roman"/>
          <w:b/>
        </w:rPr>
      </w:pPr>
      <w:r>
        <w:rPr>
          <w:rFonts w:ascii="Times New Roman" w:eastAsia="Times New Roman" w:hAnsi="Times New Roman" w:cs="Times New Roman"/>
          <w:b/>
        </w:rPr>
        <w:t>5. Language Diversity and Multilingualism</w:t>
      </w:r>
    </w:p>
    <w:p w14:paraId="40F00B4D"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The UK is a multilingual society, and embracing languages like Urdu contributes to the rich tapestry of diversity. Learning Urdu promotes multilingualism, which is beneficial for cognitive development, and fosters respect for different cultures and languages, encouraging a more inclusive society (Kramsch, 1988).</w:t>
      </w:r>
    </w:p>
    <w:p w14:paraId="53EE63DC" w14:textId="77777777" w:rsidR="00F3265F" w:rsidRDefault="00F3265F" w:rsidP="00F3265F">
      <w:pPr>
        <w:spacing w:line="360" w:lineRule="auto"/>
        <w:jc w:val="both"/>
        <w:rPr>
          <w:rFonts w:ascii="Times New Roman" w:eastAsia="Times New Roman" w:hAnsi="Times New Roman" w:cs="Times New Roman"/>
          <w:b/>
        </w:rPr>
      </w:pPr>
      <w:r>
        <w:rPr>
          <w:rFonts w:ascii="Times New Roman" w:eastAsia="Times New Roman" w:hAnsi="Times New Roman" w:cs="Times New Roman"/>
          <w:b/>
        </w:rPr>
        <w:t>6. Travel and Cultural Immersion</w:t>
      </w:r>
    </w:p>
    <w:p w14:paraId="7B79D56C"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For those who travel to South Asia, particularly Pakistan and parts of India, knowing Urdu enhances the travel experience. It allows for better interaction with locals, understanding cultural nuances, and navigating regions where Urdu is commonly spoken, leading to more meaningful and enriching experiences.</w:t>
      </w:r>
    </w:p>
    <w:p w14:paraId="0BFD7CA9" w14:textId="77777777" w:rsidR="00F3265F" w:rsidRDefault="00F3265F" w:rsidP="00F3265F">
      <w:pPr>
        <w:spacing w:line="360" w:lineRule="auto"/>
        <w:jc w:val="both"/>
        <w:rPr>
          <w:rFonts w:ascii="Times New Roman" w:eastAsia="Times New Roman" w:hAnsi="Times New Roman" w:cs="Times New Roman"/>
          <w:b/>
        </w:rPr>
      </w:pPr>
      <w:r>
        <w:rPr>
          <w:rFonts w:ascii="Times New Roman" w:eastAsia="Times New Roman" w:hAnsi="Times New Roman" w:cs="Times New Roman"/>
          <w:b/>
        </w:rPr>
        <w:t>7. Social Cohesion and Understanding</w:t>
      </w:r>
    </w:p>
    <w:p w14:paraId="16A40C94"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In a multicultural society, learning Urdu can bridge cultural gaps and foster understanding among different communities. Language learning promotes empathy and reduces social barriers, creating a more harmonious coexistence among diverse populations (Piller, 2001).</w:t>
      </w:r>
    </w:p>
    <w:p w14:paraId="2E83518C"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curriculum for Urdu language acquisition is designed specifically for young adults of Pakistani families born and raised in the UK, as well as individuals who have married into Pakistani families or have a keen interest in learning Urdu. This beginner-level course aims to be a bridge between the cultural heritage of Urdu-speaking communities and the multicultural environment of British society. </w:t>
      </w:r>
    </w:p>
    <w:p w14:paraId="7EDC4225" w14:textId="77777777" w:rsidR="00F3265F" w:rsidRDefault="00F3265F" w:rsidP="00F3265F">
      <w:pPr>
        <w:spacing w:line="360" w:lineRule="auto"/>
        <w:jc w:val="both"/>
        <w:rPr>
          <w:rFonts w:ascii="Times New Roman" w:eastAsia="Times New Roman" w:hAnsi="Times New Roman" w:cs="Times New Roman"/>
        </w:rPr>
      </w:pPr>
    </w:p>
    <w:p w14:paraId="62E280EC" w14:textId="77777777" w:rsidR="00F3265F" w:rsidRDefault="00F3265F" w:rsidP="00F3265F">
      <w:pPr>
        <w:pStyle w:val="Heading2"/>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1.1 Logistics of the Curriculum and Target Audience </w:t>
      </w:r>
    </w:p>
    <w:p w14:paraId="2678C4C3"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The logistics of the proposed curriculum aim to create a comprehensive Urdu language program tailored specifically for children of Pakistani descent, their spouses, and any other interested learners. This curriculum is designed to be inclusive, ensuring that individuals from various backgrounds can engage with the Urdu language in a meaningful way. To achieve these objectives, the curriculum encompasses four key components: speaking, reading, writing, and cultural understanding. Each component is integral, as mastering a language extends beyond mere vocabulary and grammar—it necessitates an appreciation of the cultural contexts in which the language is spoken (Bolton &amp; Delderfield, 2018). By integrating cultural understanding with language skills, students will develop a deeper connection with their heritage and the larger Urdu-speaking community.</w:t>
      </w:r>
    </w:p>
    <w:p w14:paraId="02213D51" w14:textId="24D9493A"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curriculum will be structured as a series of courses delivered over one academic year, spanning a total of 36 weeks. Each week, learners will have the opportunity to immerse themselves in the Urdu language, with lessons designed to gradually build their proficiency. This structured approach allows learners to develop a solid foundation in the basics of the language, before progressing to more complex structures and vocabulary. Upon successful completion of the beginner course, students will also have the option to continue to </w:t>
      </w:r>
      <w:r w:rsidR="004C768A">
        <w:rPr>
          <w:rFonts w:ascii="Times New Roman" w:eastAsia="Times New Roman" w:hAnsi="Times New Roman" w:cs="Times New Roman"/>
        </w:rPr>
        <w:t>advance</w:t>
      </w:r>
      <w:r>
        <w:rPr>
          <w:rFonts w:ascii="Times New Roman" w:eastAsia="Times New Roman" w:hAnsi="Times New Roman" w:cs="Times New Roman"/>
        </w:rPr>
        <w:t xml:space="preserve"> levels, ensuring that motivated learners have the opportunity to further enhance their skills. This progression pathway is essential in accommodating varying levels of language proficiency and assists in maintaining learner engagement.</w:t>
      </w:r>
    </w:p>
    <w:p w14:paraId="503A030C"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In terms of accessibility, classes will be held in multiple venues, including community centres, schools, and various online platforms across the UK. This diverse delivery mode is crucial for reaching the target audience, particularly those who may not have easy access to traditional educational institutions (Race, 2020). Community centres will serve as local hubs, allowing learners to engage in a supportive and familiar environment, while schools can offer structured programming during after-school hours. The online platform will also play a pivotal role, particularly in today’s digital age, where many learners prefer the convenience of remote learning. Through these varied modalities, we can ensure that the curriculum reaches a wide audience, making it available to learners regardless of their geographical location.</w:t>
      </w:r>
    </w:p>
    <w:p w14:paraId="5C93CD29"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Furthermore, the curriculum will encompass not only the language components but also a strong emphasis on cultural idioms, traditions, and contemporary issues faced by Urdu speakers today. It is important for learners to understand and appreciate the cultural nuances of the </w:t>
      </w:r>
      <w:r>
        <w:rPr>
          <w:rFonts w:ascii="Times New Roman" w:eastAsia="Times New Roman" w:hAnsi="Times New Roman" w:cs="Times New Roman"/>
        </w:rPr>
        <w:lastRenderedPageBreak/>
        <w:t>language, which often reflect the values, beliefs, and social dynamics of the Urdu-speaking community. By incorporating cultural elements into the curriculum (Reece &amp; Walker, 2007), we aspire to create well-rounded learners who possess not only linguistic skills but also cultural literacy, which is essential for effective communication and appreciation of the Urdu-speaking world.</w:t>
      </w:r>
    </w:p>
    <w:p w14:paraId="2D327AA8"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Overall, the logistics of this comprehensive Urdu language curriculum underline our commitment to fostering language acquisition alongside cultural appreciation in an inclusive environment. By targeting children of Pakistani descent, their spouses, and interested learners, we aim to create a curriculum that honours the richness of Urdu language and culture while making the learning experience accessible, practical, and engaging. Through careful planning and execution, we hope to empower learners to connect with their heritage and communicate effectively within the Urdu-speaking community, both locally and globally.</w:t>
      </w:r>
    </w:p>
    <w:p w14:paraId="049853EE" w14:textId="77777777" w:rsidR="00F3265F" w:rsidRDefault="00F3265F" w:rsidP="00F3265F">
      <w:pPr>
        <w:spacing w:line="360" w:lineRule="auto"/>
        <w:jc w:val="both"/>
        <w:rPr>
          <w:rFonts w:ascii="Times New Roman" w:eastAsia="Times New Roman" w:hAnsi="Times New Roman" w:cs="Times New Roman"/>
          <w:color w:val="0F4761"/>
        </w:rPr>
      </w:pPr>
      <w:r>
        <w:br w:type="page"/>
      </w:r>
    </w:p>
    <w:p w14:paraId="62D87D38" w14:textId="77777777" w:rsidR="00F3265F" w:rsidRDefault="00F3265F" w:rsidP="00F3265F">
      <w:pPr>
        <w:pStyle w:val="Heading1"/>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 Rationale for the Curriculum</w:t>
      </w:r>
    </w:p>
    <w:p w14:paraId="2648AA2F"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The establishment of a comprehensive Urdu language curriculum is a pressing necessity, particularly in light of the significant diaspora of Urdu-speaking communities in the United Kingdom. The UK is home to a large population of individuals of Pakistani descent, who often express a desire to maintain their linguistic and cultural heritage. However, research indicates that while many families prioritize this goal, they frequently encounter a lack of supportive resources to foster Urdu language development in their children (Kachru, 1992). This curriculum aims to bridge that gap, providing structured, accessible learning opportunities that encourage proficiency and cultural appreciation.</w:t>
      </w:r>
    </w:p>
    <w:p w14:paraId="4CB58293"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Bilingualism, particularly in the context of Urdu and English, offers numerous cognitive advantages. Studies have shown that bilingual individuals often exhibit improved problem-solving skills, enhanced creativity, and greater mental flexibility (Bialystok, 2001). These cognitive benefits extend beyond academic performance; they also play a vital role in developing critical thinking and adaptability—skills essential in today's increasingly interconnected world. Therefore, introducing a structured Urdu curriculum not only aims to enhance language proficiency but also to harness the cognitive benefits associated with bilingualism for the younger generation (Bolton &amp; Delderfield, 2018).</w:t>
      </w:r>
    </w:p>
    <w:p w14:paraId="6A5F0F67"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Moreover, language acquisition is intrinsically connected to the concept of cultural identity. For children growing up in a multicultural society, learning their heritage language, such as Urdu, can significantly strengthen their ties to their roots. This connection is crucial, as a strong cultural identity fosters a sense of belonging and self-worth among children (Phinney, 1990). In an era characterized by rapid globalisation, where cultural homogenisation is prevalent, it is essential for successive generations of Urdu speakers to retain and cherish their linguistic heritage. By learning Urdu, children not only gain language skills but also cultivate an appreciation for their cultural values, traditions, and histories.</w:t>
      </w:r>
    </w:p>
    <w:p w14:paraId="5BDEBFA1"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curriculum is also relevant in addressing the growing number of mixed-heritage families in the UK. Many individuals from mixed backgrounds harbour an interest in their partner's language and culture, prompting the need for accessible language education. Non-Pakistani individuals residing in Pakistani households may wish to learn Urdu to foster better communication and understanding within their relationships, thereby promoting integration and mutual respect. A study conducted by Piller (2001) highlights that language learning can significantly aid community cohesion, fostering environments where individuals from different </w:t>
      </w:r>
      <w:r>
        <w:rPr>
          <w:rFonts w:ascii="Times New Roman" w:eastAsia="Times New Roman" w:hAnsi="Times New Roman" w:cs="Times New Roman"/>
        </w:rPr>
        <w:lastRenderedPageBreak/>
        <w:t>backgrounds engage positively and harmoniously. By providing a structured Urdu language program, we aim to facilitate such interactions, enriching community life and fostering a more inclusive society.</w:t>
      </w:r>
    </w:p>
    <w:p w14:paraId="0B6A5BD5"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Furthermore, language serves as a key vehicle for cultural transmission, an often-overlooked aspect in discussions surrounding language education. According to Kramsch (1998), language learning is not merely about vocabulary and grammar; it is also about understanding and making meaning within specific cultural contexts. The proposed curriculum will encompass elements of Urdu literature, folklore, traditions, and contemporary issues faced by Urdu speakers today, allowing learners to engage not only with the language but also with the rich tapestry of Urdu-speaking culture. This cultural immersion is vital for optimizing language learning outcomes, as it enables students to contextualize their learning within real-world applications.</w:t>
      </w:r>
    </w:p>
    <w:p w14:paraId="0A51B3C7"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In conclusion, the rationale for the development of a comprehensive Urdu language curriculum is anchored in the needs of the Urdu-speaking diaspora in the UK, the cognitive and cultural benefits of bilingualism, and the increasing demand from mixed-heritage families. By addressing these elements, the curriculum aims to foster linguistic proficiency and cultural understanding among learners, ensuring that the rich heritage of the Urdu language is preserved and celebrated in contemporary society (Race, 2020). The existence of this curriculum is not merely beneficial; it is essential for promoting diversity, inclusivity, and cultural pride within the broader UK community.</w:t>
      </w:r>
    </w:p>
    <w:p w14:paraId="7B6A9203" w14:textId="77777777" w:rsidR="00F3265F" w:rsidRDefault="00F3265F" w:rsidP="00F3265F">
      <w:pPr>
        <w:spacing w:line="360" w:lineRule="auto"/>
        <w:jc w:val="both"/>
        <w:rPr>
          <w:rFonts w:ascii="Times New Roman" w:eastAsia="Times New Roman" w:hAnsi="Times New Roman" w:cs="Times New Roman"/>
        </w:rPr>
      </w:pPr>
      <w:r>
        <w:br w:type="page"/>
      </w:r>
    </w:p>
    <w:p w14:paraId="42706A30" w14:textId="77777777" w:rsidR="00F3265F" w:rsidRDefault="00F3265F" w:rsidP="00F3265F">
      <w:pPr>
        <w:pStyle w:val="Heading1"/>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3. Curriculum Aims and Learning Outcomes</w:t>
      </w:r>
    </w:p>
    <w:p w14:paraId="6DA678E5" w14:textId="77777777" w:rsidR="00F3265F" w:rsidRDefault="00F3265F" w:rsidP="00F3265F">
      <w:pPr>
        <w:pStyle w:val="Heading2"/>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 Aims</w:t>
      </w:r>
    </w:p>
    <w:p w14:paraId="2678D1A5"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To enable learners to communicate effectively in Urdu in everyday situations.</w:t>
      </w:r>
    </w:p>
    <w:p w14:paraId="040F6283"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To foster an understanding of the cultural nuances and values inherent in Urdu language and Pakistan's diverse heritage.</w:t>
      </w:r>
    </w:p>
    <w:p w14:paraId="5D42FE93"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To develop learners' reading and writing skills in Urdu, empowering them through storytelling and poetry.</w:t>
      </w:r>
    </w:p>
    <w:p w14:paraId="6E2D3613"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To cultivate a sense of identity and belonging among learners with Pakistani roots.</w:t>
      </w:r>
    </w:p>
    <w:p w14:paraId="57806D96" w14:textId="77777777" w:rsidR="00F3265F" w:rsidRDefault="00F3265F" w:rsidP="00F3265F">
      <w:pPr>
        <w:pStyle w:val="Heading2"/>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3.2 Learning Outcomes</w:t>
      </w:r>
    </w:p>
    <w:p w14:paraId="74F908E7"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Upon completion of the course, learners will be able to:</w:t>
      </w:r>
    </w:p>
    <w:p w14:paraId="10D777F6"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Demonstrate basic conversational skills in Urdu.</w:t>
      </w:r>
    </w:p>
    <w:p w14:paraId="3521DD87"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Read and write simple sentences in Urdu.</w:t>
      </w:r>
    </w:p>
    <w:p w14:paraId="6F3C509E"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Understand and appreciate Urdu poetry and literature.</w:t>
      </w:r>
    </w:p>
    <w:p w14:paraId="77EDAFA9"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Exhibit awareness and respect for cultural practices associated with the Urdu-speaking community.</w:t>
      </w:r>
    </w:p>
    <w:p w14:paraId="7478E6BE"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Engage in discussions about cultural identity and its implications on personal experiences.</w:t>
      </w:r>
    </w:p>
    <w:p w14:paraId="5D390D12" w14:textId="77777777" w:rsidR="00F3265F" w:rsidRDefault="00F3265F" w:rsidP="00F3265F">
      <w:pPr>
        <w:jc w:val="both"/>
        <w:rPr>
          <w:rFonts w:ascii="Times New Roman" w:eastAsia="Times New Roman" w:hAnsi="Times New Roman" w:cs="Times New Roman"/>
        </w:rPr>
      </w:pPr>
      <w:r>
        <w:br w:type="page"/>
      </w:r>
    </w:p>
    <w:p w14:paraId="70B743BA" w14:textId="77777777" w:rsidR="00F3265F" w:rsidRDefault="00F3265F" w:rsidP="00F3265F">
      <w:pPr>
        <w:pStyle w:val="Heading1"/>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4. Professional Standards/Benchmarking Statements</w:t>
      </w:r>
    </w:p>
    <w:p w14:paraId="41AE2EC1"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When developing a curriculum for learning Urdu, incorporating professional standards can enhance the effectiveness and relevance of the program. In addition to the British Council Standards and the Common European Framework of Reference for Languages (CEFR), the “Walsh Professional Standards” provide a framework to ensure the curriculum meets high-quality teaching and learning practices. Here are some of the Walsh Professional Standards related to language education:</w:t>
      </w:r>
    </w:p>
    <w:p w14:paraId="52448970"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b/>
        </w:rPr>
        <w:t>1</w:t>
      </w:r>
      <w:r>
        <w:rPr>
          <w:rFonts w:ascii="Times New Roman" w:eastAsia="Times New Roman" w:hAnsi="Times New Roman" w:cs="Times New Roman"/>
        </w:rPr>
        <w:t xml:space="preserve">. </w:t>
      </w:r>
      <w:r>
        <w:rPr>
          <w:rFonts w:ascii="Times New Roman" w:eastAsia="Times New Roman" w:hAnsi="Times New Roman" w:cs="Times New Roman"/>
          <w:b/>
        </w:rPr>
        <w:t>High Expectations for All Learners</w:t>
      </w:r>
    </w:p>
    <w:p w14:paraId="2A597A09"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Inclusivity in Learning: Establish a culture of high expectations where all students, regardless of their background, are encouraged to take part in the learning process and can achieve proficiency, in this case, in Urdu.</w:t>
      </w:r>
    </w:p>
    <w:p w14:paraId="45AB77C5"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Differentiated Instruction: Tailor teaching strategies to meet the diverse needs of learners, recognising varied language abilities and cultural backgrounds.</w:t>
      </w:r>
    </w:p>
    <w:p w14:paraId="5E1EABDD"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b/>
        </w:rPr>
        <w:t>2</w:t>
      </w:r>
      <w:r>
        <w:rPr>
          <w:rFonts w:ascii="Times New Roman" w:eastAsia="Times New Roman" w:hAnsi="Times New Roman" w:cs="Times New Roman"/>
        </w:rPr>
        <w:t xml:space="preserve">. </w:t>
      </w:r>
      <w:r>
        <w:rPr>
          <w:rFonts w:ascii="Times New Roman" w:eastAsia="Times New Roman" w:hAnsi="Times New Roman" w:cs="Times New Roman"/>
          <w:b/>
        </w:rPr>
        <w:t>Language Development</w:t>
      </w:r>
    </w:p>
    <w:p w14:paraId="59B41B52"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Integrated Skill Development: Focus on developing listening, speaking, reading, and writing skills concurrently, allowing students to use the language in a holistic manner.</w:t>
      </w:r>
    </w:p>
    <w:p w14:paraId="6D88F10D"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Focus on Vocabulary and Grammar: Provide comprehensive vocabulary and grammar instruction that is contextually relevant to learners' everyday lives and experiences.</w:t>
      </w:r>
    </w:p>
    <w:p w14:paraId="39947EE0"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xml:space="preserve">3. </w:t>
      </w:r>
      <w:r>
        <w:rPr>
          <w:rFonts w:ascii="Times New Roman" w:eastAsia="Times New Roman" w:hAnsi="Times New Roman" w:cs="Times New Roman"/>
          <w:b/>
        </w:rPr>
        <w:t>Culturally Responsive Teaching</w:t>
      </w:r>
    </w:p>
    <w:p w14:paraId="10D43AA8"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Cultural Context Integration: Integrate authentic materials and content that reflect the rich cultural aspects of Urdu-speaking communities, fostering appreciation and engagement.</w:t>
      </w:r>
    </w:p>
    <w:p w14:paraId="38DB0C5C"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Real Life Connections: Create lessons that relate the language learning process to real-life contexts, encouraging students to utilise Urdu in practical situations.</w:t>
      </w:r>
    </w:p>
    <w:p w14:paraId="4675EA48"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xml:space="preserve"> 4. </w:t>
      </w:r>
      <w:r>
        <w:rPr>
          <w:rFonts w:ascii="Times New Roman" w:eastAsia="Times New Roman" w:hAnsi="Times New Roman" w:cs="Times New Roman"/>
          <w:b/>
        </w:rPr>
        <w:t>Assessment for Learning</w:t>
      </w:r>
    </w:p>
    <w:p w14:paraId="34A9A339"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Formative Assessments: Implement ongoing formative assessments that provide feedback to students on their progress in learning Urdu, allowing them to identify areas for growth (Bolton &amp; Delderfield, 2018).</w:t>
      </w:r>
    </w:p>
    <w:p w14:paraId="6AE79E17"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Summative Assessments: Develop assessments that reflect the A1 proficiency level as outlined by the CEFR, ensuring that students are able to demonstrate their understanding of simple phrases and expressions.</w:t>
      </w:r>
    </w:p>
    <w:p w14:paraId="52A8D722" w14:textId="77777777" w:rsidR="00F3265F" w:rsidRDefault="00F3265F" w:rsidP="00F3265F">
      <w:pPr>
        <w:jc w:val="both"/>
        <w:rPr>
          <w:rFonts w:ascii="Times New Roman" w:eastAsia="Times New Roman" w:hAnsi="Times New Roman" w:cs="Times New Roman"/>
          <w:b/>
        </w:rPr>
      </w:pPr>
      <w:r>
        <w:rPr>
          <w:rFonts w:ascii="Times New Roman" w:eastAsia="Times New Roman" w:hAnsi="Times New Roman" w:cs="Times New Roman"/>
          <w:b/>
        </w:rPr>
        <w:t>5. Collaboration and Communication</w:t>
      </w:r>
    </w:p>
    <w:p w14:paraId="32521A14"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Peer Learning Opportunities: Create group activities and projects that promote collaboration among learners, allowing them to practice their Urdu skills in a supportive environment.</w:t>
      </w:r>
    </w:p>
    <w:p w14:paraId="12BF4C3B"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lastRenderedPageBreak/>
        <w:t>- Teacher-Student Communication: Foster open lines of communication between instructors and students to promote a trusting relationship and ongoing dialogue about learning goals and challenges.</w:t>
      </w:r>
    </w:p>
    <w:p w14:paraId="4FDC3A8A" w14:textId="77777777" w:rsidR="00F3265F" w:rsidRDefault="00F3265F" w:rsidP="00F3265F">
      <w:pPr>
        <w:jc w:val="both"/>
        <w:rPr>
          <w:rFonts w:ascii="Times New Roman" w:eastAsia="Times New Roman" w:hAnsi="Times New Roman" w:cs="Times New Roman"/>
          <w:b/>
        </w:rPr>
      </w:pPr>
      <w:r>
        <w:rPr>
          <w:rFonts w:ascii="Times New Roman" w:eastAsia="Times New Roman" w:hAnsi="Times New Roman" w:cs="Times New Roman"/>
          <w:b/>
        </w:rPr>
        <w:t>6. Use of Technology</w:t>
      </w:r>
    </w:p>
    <w:p w14:paraId="4EBEA86F"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Blended Learning Approaches: Integrate technology to enhance learning experiences, including the use of apps, online resources, and multimedia content to support language acquisition.</w:t>
      </w:r>
    </w:p>
    <w:p w14:paraId="03507E2C"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Digital Literacy: Teach students how to navigate and utilize digital tools to support their learning of Urdu and to access language resources.</w:t>
      </w:r>
    </w:p>
    <w:p w14:paraId="42051B47" w14:textId="77777777" w:rsidR="00F3265F" w:rsidRDefault="00F3265F" w:rsidP="00F3265F">
      <w:pPr>
        <w:jc w:val="both"/>
        <w:rPr>
          <w:rFonts w:ascii="Times New Roman" w:eastAsia="Times New Roman" w:hAnsi="Times New Roman" w:cs="Times New Roman"/>
          <w:b/>
        </w:rPr>
      </w:pPr>
      <w:r>
        <w:rPr>
          <w:rFonts w:ascii="Times New Roman" w:eastAsia="Times New Roman" w:hAnsi="Times New Roman" w:cs="Times New Roman"/>
          <w:b/>
        </w:rPr>
        <w:t>7. Continuous Professional Development</w:t>
      </w:r>
    </w:p>
    <w:p w14:paraId="58F43C99"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Reflective Teaching Practices: Encourage educators to engage in reflective practice, where they analyse their teaching methods and seek feedback to improve their instructional strategies.</w:t>
      </w:r>
    </w:p>
    <w:p w14:paraId="2CC5A734"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Ongoing Training: Provide opportunities for teachers to participate in training and professional development focused on effective language teaching methodologies and cultural competence.</w:t>
      </w:r>
    </w:p>
    <w:p w14:paraId="35AC45C4"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b/>
        </w:rPr>
        <w:t>8</w:t>
      </w:r>
      <w:r>
        <w:rPr>
          <w:rFonts w:ascii="Times New Roman" w:eastAsia="Times New Roman" w:hAnsi="Times New Roman" w:cs="Times New Roman"/>
        </w:rPr>
        <w:t xml:space="preserve">. </w:t>
      </w:r>
      <w:r>
        <w:rPr>
          <w:rFonts w:ascii="Times New Roman" w:eastAsia="Times New Roman" w:hAnsi="Times New Roman" w:cs="Times New Roman"/>
          <w:b/>
        </w:rPr>
        <w:t>Positive Learning Environment</w:t>
      </w:r>
    </w:p>
    <w:p w14:paraId="2CFD3BCF"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Safe and Inclusive Spaces: Establish a classroom atmosphere that is safe, welcoming, and encourages positive risk-taking in language learning.</w:t>
      </w:r>
    </w:p>
    <w:p w14:paraId="09EC323E"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Supportive Classroom Dynamics: Facilitate an environment where learners feel comfortable practicing Urdu without fear of judgment, promoting active participation and motivation.</w:t>
      </w:r>
    </w:p>
    <w:p w14:paraId="45503749" w14:textId="77777777" w:rsidR="00F3265F" w:rsidRDefault="00F3265F" w:rsidP="00F3265F">
      <w:pPr>
        <w:jc w:val="both"/>
        <w:rPr>
          <w:rFonts w:ascii="Times New Roman" w:eastAsia="Times New Roman" w:hAnsi="Times New Roman" w:cs="Times New Roman"/>
          <w:b/>
        </w:rPr>
      </w:pPr>
      <w:r>
        <w:rPr>
          <w:rFonts w:ascii="Times New Roman" w:eastAsia="Times New Roman" w:hAnsi="Times New Roman" w:cs="Times New Roman"/>
          <w:b/>
        </w:rPr>
        <w:t>9. Community and Global Connections</w:t>
      </w:r>
    </w:p>
    <w:p w14:paraId="3165BF4A"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Engagement with Urdu-Speaking Communities: Foster connections with local Urdu-speaking communities, possibly through cultural events, guest speakers, or social projects, to provide students with real-world experiences.</w:t>
      </w:r>
    </w:p>
    <w:p w14:paraId="27685692"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Global Perspectives: Encourage learners to understand the global significance of Urdu and its cultural contributions, promoting a sense of awareness and respect for linguistic diversity.</w:t>
      </w:r>
    </w:p>
    <w:p w14:paraId="68CDECF6"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By incorporating the Walsh Professional Standards into Urdu language curriculum, a comprehensive, effective, and engaging program can be created, that not only cultivates language skills but also emphasises cultural appreciation and inclusive practices, preparing learners for successful communication in Urdu-speaking contexts.</w:t>
      </w:r>
      <w:r>
        <w:br w:type="page"/>
      </w:r>
    </w:p>
    <w:p w14:paraId="3F0895F9" w14:textId="77777777" w:rsidR="00F3265F" w:rsidRDefault="00F3265F" w:rsidP="00F3265F">
      <w:pPr>
        <w:pStyle w:val="Heading1"/>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5. Timetable for the Curriculum/ Course Logistics </w:t>
      </w:r>
    </w:p>
    <w:p w14:paraId="476E4DEB"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The curriculum will operate over one academic year, structured as follows:</w:t>
      </w:r>
    </w:p>
    <w:p w14:paraId="6DB00FC1"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Duration: 36 weeks</w:t>
      </w:r>
    </w:p>
    <w:p w14:paraId="165941B9"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Class Schedule: 1.5 hours per week (total of 54 hours of instruction)</w:t>
      </w:r>
    </w:p>
    <w:p w14:paraId="793B0B2E"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Course Structure:</w:t>
      </w:r>
    </w:p>
    <w:p w14:paraId="6928CDA8" w14:textId="77777777" w:rsidR="00F3265F" w:rsidRDefault="00F3265F" w:rsidP="00F3265F">
      <w:pPr>
        <w:pStyle w:val="Heading2"/>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5.1 </w:t>
      </w:r>
      <w:r>
        <w:rPr>
          <w:rFonts w:ascii="Times New Roman" w:eastAsia="Times New Roman" w:hAnsi="Times New Roman" w:cs="Times New Roman"/>
          <w:b/>
          <w:sz w:val="24"/>
          <w:szCs w:val="24"/>
        </w:rPr>
        <w:t xml:space="preserve">Weeks 1-5: Introduction to Urdu nouns, phonetics, script, and salutations. </w:t>
      </w:r>
    </w:p>
    <w:p w14:paraId="5D66A03D"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Learning Focus: Listening, Speaking, Reading, and Writing</w:t>
      </w:r>
    </w:p>
    <w:p w14:paraId="451E27D1"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Assessment and introduction to the course</w:t>
      </w:r>
    </w:p>
    <w:p w14:paraId="30EA46BB"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Urdu alphabets and joining forms</w:t>
      </w:r>
    </w:p>
    <w:p w14:paraId="26A84A8D"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Basics of word construction</w:t>
      </w:r>
    </w:p>
    <w:p w14:paraId="2140DC2A"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Understanding nouns</w:t>
      </w:r>
    </w:p>
    <w:p w14:paraId="504B0209"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Days, months, and years</w:t>
      </w:r>
    </w:p>
    <w:p w14:paraId="6899F7BF"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Numbers, time, and schedules</w:t>
      </w:r>
    </w:p>
    <w:p w14:paraId="75C24A7A"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Vocabulary for fruits and vegetables</w:t>
      </w:r>
    </w:p>
    <w:p w14:paraId="39B02055"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Weather conditions and related vocabulary</w:t>
      </w:r>
    </w:p>
    <w:p w14:paraId="34D53A04"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Animal names and gender identification</w:t>
      </w:r>
    </w:p>
    <w:p w14:paraId="731F7CD3"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Body parts vocabulary</w:t>
      </w:r>
    </w:p>
    <w:p w14:paraId="1A048E89"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Assessment: Mock Test 1</w:t>
      </w:r>
    </w:p>
    <w:p w14:paraId="3BDCD631" w14:textId="77777777" w:rsidR="00F3265F" w:rsidRDefault="00F3265F" w:rsidP="00F3265F">
      <w:pPr>
        <w:pStyle w:val="Heading2"/>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5.2 Weeks 6-10: Basic vocabulary acquisition, numbers, and simple sentences.</w:t>
      </w:r>
    </w:p>
    <w:p w14:paraId="2211E706" w14:textId="77777777" w:rsidR="00F3265F" w:rsidRDefault="00F3265F" w:rsidP="00F3265F">
      <w:pPr>
        <w:jc w:val="both"/>
      </w:pPr>
      <w:r>
        <w:t>Learning Focus: Listening, Speaking, Reading, and Writing</w:t>
      </w:r>
    </w:p>
    <w:p w14:paraId="23D8A720" w14:textId="77777777" w:rsidR="00F3265F" w:rsidRDefault="00F3265F" w:rsidP="00F3265F">
      <w:pPr>
        <w:jc w:val="both"/>
      </w:pPr>
      <w:r>
        <w:t xml:space="preserve">  - Vocabulary for leisure activities</w:t>
      </w:r>
    </w:p>
    <w:p w14:paraId="49903737" w14:textId="77777777" w:rsidR="00F3265F" w:rsidRDefault="00F3265F" w:rsidP="00F3265F">
      <w:pPr>
        <w:jc w:val="both"/>
      </w:pPr>
      <w:r>
        <w:t xml:space="preserve">  - Transportation terminology</w:t>
      </w:r>
    </w:p>
    <w:p w14:paraId="3CA3027C" w14:textId="77777777" w:rsidR="00F3265F" w:rsidRDefault="00F3265F" w:rsidP="00F3265F">
      <w:pPr>
        <w:jc w:val="both"/>
      </w:pPr>
      <w:r>
        <w:t xml:space="preserve">  - Clothing and fashion vocabulary</w:t>
      </w:r>
    </w:p>
    <w:p w14:paraId="54A33027" w14:textId="77777777" w:rsidR="00F3265F" w:rsidRDefault="00F3265F" w:rsidP="00F3265F">
      <w:pPr>
        <w:jc w:val="both"/>
      </w:pPr>
      <w:r>
        <w:t xml:space="preserve">  - Expressing likes and dislikes</w:t>
      </w:r>
    </w:p>
    <w:p w14:paraId="137B3198" w14:textId="77777777" w:rsidR="00F3265F" w:rsidRDefault="00F3265F" w:rsidP="00F3265F">
      <w:pPr>
        <w:jc w:val="both"/>
      </w:pPr>
      <w:r>
        <w:t xml:space="preserve">  - Educational subjects and fields of interest</w:t>
      </w:r>
    </w:p>
    <w:p w14:paraId="782A5D7F" w14:textId="77777777" w:rsidR="00F3265F" w:rsidRDefault="00F3265F" w:rsidP="00F3265F">
      <w:pPr>
        <w:jc w:val="both"/>
      </w:pPr>
      <w:r>
        <w:t xml:space="preserve">  - Family members and relationships </w:t>
      </w:r>
    </w:p>
    <w:p w14:paraId="0C51C3B5" w14:textId="77777777" w:rsidR="00F3265F" w:rsidRDefault="00F3265F" w:rsidP="00F3265F">
      <w:pPr>
        <w:jc w:val="both"/>
      </w:pPr>
      <w:r>
        <w:lastRenderedPageBreak/>
        <w:t xml:space="preserve">  - Assessment: Formative assessments through quizzes and activities</w:t>
      </w:r>
    </w:p>
    <w:p w14:paraId="37CD9FE4" w14:textId="77777777" w:rsidR="00F3265F" w:rsidRDefault="00F3265F" w:rsidP="00F3265F">
      <w:pPr>
        <w:pStyle w:val="Heading2"/>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5.3 Weeks 11-15: Introduction to Urdu grammar – pronouns and adjectives.</w:t>
      </w:r>
    </w:p>
    <w:p w14:paraId="667BBCF3" w14:textId="77777777" w:rsidR="00F3265F" w:rsidRDefault="00F3265F" w:rsidP="00F3265F">
      <w:pPr>
        <w:jc w:val="both"/>
      </w:pPr>
      <w:r>
        <w:t>Learning Focus: Listening, Speaking, Reading, and Writing</w:t>
      </w:r>
    </w:p>
    <w:p w14:paraId="340CAF4A" w14:textId="77777777" w:rsidR="00F3265F" w:rsidRDefault="00F3265F" w:rsidP="00F3265F">
      <w:pPr>
        <w:jc w:val="both"/>
      </w:pPr>
      <w:r>
        <w:t xml:space="preserve">  - Understanding adjectives and their use</w:t>
      </w:r>
    </w:p>
    <w:p w14:paraId="65AD6AC5" w14:textId="77777777" w:rsidR="00F3265F" w:rsidRDefault="00F3265F" w:rsidP="00F3265F">
      <w:pPr>
        <w:jc w:val="both"/>
      </w:pPr>
      <w:r>
        <w:t xml:space="preserve">  - Introduction to verbs and their applications</w:t>
      </w:r>
    </w:p>
    <w:p w14:paraId="48E5ECF2" w14:textId="77777777" w:rsidR="00F3265F" w:rsidRDefault="00F3265F" w:rsidP="00F3265F">
      <w:pPr>
        <w:jc w:val="both"/>
      </w:pPr>
      <w:r>
        <w:t xml:space="preserve">  - Using connectives for sentence structure</w:t>
      </w:r>
    </w:p>
    <w:p w14:paraId="37BFD08A" w14:textId="77777777" w:rsidR="00F3265F" w:rsidRDefault="00F3265F" w:rsidP="00F3265F">
      <w:pPr>
        <w:jc w:val="both"/>
      </w:pPr>
      <w:r>
        <w:t xml:space="preserve">  - Personal mapping exercises</w:t>
      </w:r>
    </w:p>
    <w:p w14:paraId="54B002B1" w14:textId="77777777" w:rsidR="00F3265F" w:rsidRDefault="00F3265F" w:rsidP="00F3265F">
      <w:pPr>
        <w:jc w:val="both"/>
      </w:pPr>
      <w:r>
        <w:t xml:space="preserve">  - Assessment: Mock Test 2</w:t>
      </w:r>
    </w:p>
    <w:p w14:paraId="7F6421DB" w14:textId="77777777" w:rsidR="00F3265F" w:rsidRDefault="00F3265F" w:rsidP="00F3265F">
      <w:pPr>
        <w:pStyle w:val="Heading2"/>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5.4 Weeks 16-20: Conversational practice – greetings, family, and everyday life discussions.</w:t>
      </w:r>
    </w:p>
    <w:p w14:paraId="3F73BB6E" w14:textId="77777777" w:rsidR="00F3265F" w:rsidRDefault="00F3265F" w:rsidP="00F3265F">
      <w:pPr>
        <w:jc w:val="both"/>
      </w:pPr>
      <w:r>
        <w:t>Learning Focus: Listening, Speaking, Reading, and Writing</w:t>
      </w:r>
    </w:p>
    <w:p w14:paraId="55EA41F4" w14:textId="77777777" w:rsidR="00F3265F" w:rsidRDefault="00F3265F" w:rsidP="00F3265F">
      <w:pPr>
        <w:jc w:val="both"/>
      </w:pPr>
      <w:r>
        <w:t xml:space="preserve">  - Revision of previous lessons</w:t>
      </w:r>
    </w:p>
    <w:p w14:paraId="16F10310" w14:textId="77777777" w:rsidR="00F3265F" w:rsidRDefault="00F3265F" w:rsidP="00F3265F">
      <w:pPr>
        <w:jc w:val="both"/>
      </w:pPr>
      <w:r>
        <w:t xml:space="preserve">  - Discussion of different occupations</w:t>
      </w:r>
    </w:p>
    <w:p w14:paraId="370F32FD" w14:textId="77777777" w:rsidR="00F3265F" w:rsidRDefault="00F3265F" w:rsidP="00F3265F">
      <w:pPr>
        <w:jc w:val="both"/>
      </w:pPr>
      <w:r>
        <w:t xml:space="preserve">  - Vocabulary for travel, tourism, and local attractions</w:t>
      </w:r>
    </w:p>
    <w:p w14:paraId="5D23D3E6" w14:textId="77777777" w:rsidR="00F3265F" w:rsidRDefault="00F3265F" w:rsidP="00F3265F">
      <w:pPr>
        <w:jc w:val="both"/>
      </w:pPr>
      <w:r>
        <w:t xml:space="preserve">  - Assessment: Mock Test 3 through roleplay activities</w:t>
      </w:r>
      <w:r>
        <w:rPr>
          <w:rFonts w:ascii="Times New Roman" w:eastAsia="Times New Roman" w:hAnsi="Times New Roman" w:cs="Times New Roman"/>
        </w:rPr>
        <w:t xml:space="preserve"> </w:t>
      </w:r>
    </w:p>
    <w:p w14:paraId="4284FD0A" w14:textId="77777777" w:rsidR="00F3265F" w:rsidRDefault="00F3265F" w:rsidP="00F3265F">
      <w:pPr>
        <w:pStyle w:val="Heading2"/>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5.5 Weeks 21-25: Reading simple texts – folk tales, poetry.</w:t>
      </w:r>
    </w:p>
    <w:p w14:paraId="02EC4459" w14:textId="77777777" w:rsidR="00F3265F" w:rsidRDefault="00F3265F" w:rsidP="00F3265F">
      <w:pPr>
        <w:jc w:val="both"/>
      </w:pPr>
      <w:r>
        <w:t>Learning Focus: Listening, Speaking, Reading, and Writing</w:t>
      </w:r>
    </w:p>
    <w:p w14:paraId="3D06CA65" w14:textId="77777777" w:rsidR="00F3265F" w:rsidRDefault="00F3265F" w:rsidP="00F3265F">
      <w:pPr>
        <w:jc w:val="both"/>
      </w:pPr>
      <w:r>
        <w:t xml:space="preserve">  - Exploring illness and remedies vocabulary</w:t>
      </w:r>
    </w:p>
    <w:p w14:paraId="488F6A25" w14:textId="77777777" w:rsidR="00F3265F" w:rsidRDefault="00F3265F" w:rsidP="00F3265F">
      <w:pPr>
        <w:jc w:val="both"/>
      </w:pPr>
      <w:r>
        <w:t xml:space="preserve">  - Using tenses to describe daily routines</w:t>
      </w:r>
    </w:p>
    <w:p w14:paraId="40E7FC09" w14:textId="77777777" w:rsidR="00F3265F" w:rsidRDefault="00F3265F" w:rsidP="00F3265F">
      <w:pPr>
        <w:jc w:val="both"/>
      </w:pPr>
      <w:r>
        <w:t xml:space="preserve">  - Discussing aspirations and wishes</w:t>
      </w:r>
    </w:p>
    <w:p w14:paraId="1EBCC302" w14:textId="77777777" w:rsidR="00F3265F" w:rsidRDefault="00F3265F" w:rsidP="00F3265F">
      <w:pPr>
        <w:jc w:val="both"/>
      </w:pPr>
      <w:r>
        <w:t xml:space="preserve">  - Students choose individual books for class discussion, and one poetry book for collective reading </w:t>
      </w:r>
    </w:p>
    <w:p w14:paraId="4A91E01E" w14:textId="77777777" w:rsidR="00F3265F" w:rsidRDefault="00F3265F" w:rsidP="00F3265F">
      <w:pPr>
        <w:jc w:val="both"/>
      </w:pPr>
      <w:r>
        <w:t xml:space="preserve">  - Assessment: Mock Test 4</w:t>
      </w:r>
    </w:p>
    <w:p w14:paraId="594FC82C" w14:textId="77777777" w:rsidR="00F3265F" w:rsidRDefault="00F3265F" w:rsidP="00F3265F">
      <w:pPr>
        <w:pStyle w:val="Heading2"/>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5.6 Weeks 26-30: Writing practice – forming sentences and short paragraphs</w:t>
      </w:r>
      <w:r>
        <w:rPr>
          <w:rFonts w:ascii="Times New Roman" w:eastAsia="Times New Roman" w:hAnsi="Times New Roman" w:cs="Times New Roman"/>
          <w:sz w:val="24"/>
          <w:szCs w:val="24"/>
        </w:rPr>
        <w:t>.</w:t>
      </w:r>
    </w:p>
    <w:p w14:paraId="64BF21B0" w14:textId="77777777" w:rsidR="00F3265F" w:rsidRDefault="00F3265F" w:rsidP="00F3265F">
      <w:pPr>
        <w:jc w:val="both"/>
      </w:pPr>
      <w:r>
        <w:t>Learning Focus: Writing Skills Development</w:t>
      </w:r>
    </w:p>
    <w:p w14:paraId="137C57BF" w14:textId="77777777" w:rsidR="00F3265F" w:rsidRDefault="00F3265F" w:rsidP="00F3265F">
      <w:pPr>
        <w:jc w:val="both"/>
      </w:pPr>
      <w:r>
        <w:t xml:space="preserve">  - Revision of previous writing practices</w:t>
      </w:r>
    </w:p>
    <w:p w14:paraId="243F0910" w14:textId="77777777" w:rsidR="00F3265F" w:rsidRDefault="00F3265F" w:rsidP="00F3265F">
      <w:pPr>
        <w:jc w:val="both"/>
      </w:pPr>
      <w:r>
        <w:t xml:space="preserve">  - Exercises in constructing sentences</w:t>
      </w:r>
    </w:p>
    <w:p w14:paraId="214B7A04" w14:textId="77777777" w:rsidR="00F3265F" w:rsidRDefault="00F3265F" w:rsidP="00F3265F">
      <w:pPr>
        <w:jc w:val="both"/>
      </w:pPr>
      <w:r>
        <w:t xml:space="preserve">  - Dictation activities </w:t>
      </w:r>
    </w:p>
    <w:p w14:paraId="67949EB4" w14:textId="77777777" w:rsidR="00F3265F" w:rsidRDefault="00F3265F" w:rsidP="00F3265F">
      <w:pPr>
        <w:jc w:val="both"/>
      </w:pPr>
      <w:r>
        <w:t xml:space="preserve">  - Assessment: Mock Test 5</w:t>
      </w:r>
    </w:p>
    <w:p w14:paraId="4B994285" w14:textId="77777777" w:rsidR="00F3265F" w:rsidRDefault="00F3265F" w:rsidP="00F3265F">
      <w:pPr>
        <w:pStyle w:val="Heading2"/>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5.7 Weeks 31-36: Cultural discussions, project presentations, and course review.</w:t>
      </w:r>
    </w:p>
    <w:p w14:paraId="5199CE11" w14:textId="77777777" w:rsidR="00F3265F" w:rsidRDefault="00F3265F" w:rsidP="00F3265F">
      <w:pPr>
        <w:jc w:val="both"/>
      </w:pPr>
      <w:r>
        <w:t>Learning Focus: Capstone Project and Final Review</w:t>
      </w:r>
    </w:p>
    <w:p w14:paraId="148355A5" w14:textId="77777777" w:rsidR="00F3265F" w:rsidRDefault="00F3265F" w:rsidP="00F3265F">
      <w:pPr>
        <w:jc w:val="both"/>
      </w:pPr>
      <w:r>
        <w:t xml:space="preserve">  - Students will produce one piece of written work (an essay, story, or script)</w:t>
      </w:r>
    </w:p>
    <w:p w14:paraId="0D794AE6" w14:textId="77777777" w:rsidR="00F3265F" w:rsidRDefault="00F3265F" w:rsidP="00F3265F">
      <w:pPr>
        <w:jc w:val="both"/>
      </w:pPr>
      <w:r>
        <w:t xml:space="preserve">  - Creation of one original poem </w:t>
      </w:r>
    </w:p>
    <w:p w14:paraId="013B16A0" w14:textId="77777777" w:rsidR="00F3265F" w:rsidRDefault="00F3265F" w:rsidP="00F3265F">
      <w:pPr>
        <w:jc w:val="both"/>
      </w:pPr>
      <w:r>
        <w:t xml:space="preserve">  - Group presentations (4 students per group) on selected cultural topics </w:t>
      </w:r>
    </w:p>
    <w:p w14:paraId="52DFAD06" w14:textId="77777777" w:rsidR="00F3265F" w:rsidRDefault="00F3265F" w:rsidP="00F3265F">
      <w:pPr>
        <w:jc w:val="both"/>
      </w:pPr>
      <w:r>
        <w:t xml:space="preserve">  - Assessment: Final presentation and review of learned material</w:t>
      </w:r>
    </w:p>
    <w:p w14:paraId="69FDA229" w14:textId="77777777" w:rsidR="00F3265F" w:rsidRDefault="00F3265F" w:rsidP="00F3265F">
      <w:pPr>
        <w:spacing w:line="360" w:lineRule="auto"/>
        <w:jc w:val="both"/>
        <w:rPr>
          <w:rFonts w:ascii="Times New Roman" w:eastAsia="Times New Roman" w:hAnsi="Times New Roman" w:cs="Times New Roman"/>
        </w:rPr>
      </w:pPr>
    </w:p>
    <w:p w14:paraId="4242E22D" w14:textId="77777777" w:rsidR="00F3265F" w:rsidRDefault="00F3265F" w:rsidP="00F3265F">
      <w:pPr>
        <w:spacing w:line="360" w:lineRule="auto"/>
        <w:jc w:val="both"/>
        <w:rPr>
          <w:rFonts w:ascii="Times New Roman" w:eastAsia="Times New Roman" w:hAnsi="Times New Roman" w:cs="Times New Roman"/>
        </w:rPr>
      </w:pPr>
    </w:p>
    <w:p w14:paraId="1AEBA5AD" w14:textId="77777777" w:rsidR="00F3265F" w:rsidRDefault="00F3265F" w:rsidP="00F3265F">
      <w:pPr>
        <w:jc w:val="both"/>
        <w:rPr>
          <w:rFonts w:ascii="Times New Roman" w:eastAsia="Times New Roman" w:hAnsi="Times New Roman" w:cs="Times New Roman"/>
        </w:rPr>
      </w:pPr>
      <w:r>
        <w:br w:type="page"/>
      </w:r>
    </w:p>
    <w:p w14:paraId="5D3FA2B5" w14:textId="77777777" w:rsidR="00F3265F" w:rsidRDefault="00F3265F" w:rsidP="00F3265F">
      <w:pPr>
        <w:pStyle w:val="Heading1"/>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6. Assessment Strategy</w:t>
      </w:r>
    </w:p>
    <w:p w14:paraId="6D51D0D1" w14:textId="77777777" w:rsidR="00F3265F" w:rsidRDefault="00F3265F" w:rsidP="00F3265F">
      <w:pPr>
        <w:jc w:val="both"/>
      </w:pPr>
      <w:r>
        <w:t>The assessment strategy will incorporate a variety of formative and summative assessments to gauge student progress effectively:</w:t>
      </w:r>
    </w:p>
    <w:p w14:paraId="76C4E4AC" w14:textId="77777777" w:rsidR="00F3265F" w:rsidRDefault="00F3265F" w:rsidP="00F3265F">
      <w:pPr>
        <w:spacing w:line="360" w:lineRule="auto"/>
        <w:jc w:val="both"/>
        <w:rPr>
          <w:rFonts w:ascii="Times New Roman" w:eastAsia="Times New Roman" w:hAnsi="Times New Roman" w:cs="Times New Roman"/>
          <w:b/>
        </w:rPr>
      </w:pPr>
      <w:r>
        <w:rPr>
          <w:rFonts w:ascii="Times New Roman" w:eastAsia="Times New Roman" w:hAnsi="Times New Roman" w:cs="Times New Roman"/>
          <w:b/>
        </w:rPr>
        <w:t>- Formative Assessments:</w:t>
      </w:r>
    </w:p>
    <w:p w14:paraId="7A859956" w14:textId="77777777" w:rsidR="00F3265F" w:rsidRDefault="00F3265F" w:rsidP="00F3265F">
      <w:pPr>
        <w:jc w:val="both"/>
      </w:pPr>
      <w:r>
        <w:rPr>
          <w:rFonts w:ascii="Times New Roman" w:eastAsia="Times New Roman" w:hAnsi="Times New Roman" w:cs="Times New Roman"/>
        </w:rPr>
        <w:t xml:space="preserve">  - </w:t>
      </w:r>
      <w:r>
        <w:t>Weekly quizzes focusing on vocabulary and grammar comprehension</w:t>
      </w:r>
    </w:p>
    <w:p w14:paraId="72586602" w14:textId="77777777" w:rsidR="00F3265F" w:rsidRDefault="00F3265F" w:rsidP="00F3265F">
      <w:pPr>
        <w:jc w:val="both"/>
      </w:pPr>
      <w:r>
        <w:t xml:space="preserve">  - Speaking exercises conducted in pairs or small groups to enhance oral proficiency</w:t>
      </w:r>
    </w:p>
    <w:p w14:paraId="444E5EFA" w14:textId="77777777" w:rsidR="00F3265F" w:rsidRDefault="00F3265F" w:rsidP="00F3265F">
      <w:pPr>
        <w:jc w:val="both"/>
      </w:pPr>
      <w:r>
        <w:t xml:space="preserve">  - Homework assignments that include reading and language practice</w:t>
      </w:r>
    </w:p>
    <w:p w14:paraId="0D9E673A" w14:textId="77777777" w:rsidR="00F3265F" w:rsidRDefault="00F3265F" w:rsidP="00F3265F">
      <w:pPr>
        <w:jc w:val="both"/>
      </w:pPr>
      <w:r>
        <w:t xml:space="preserve">  - Mock tests at the end of each term to assess cumulative knowledge</w:t>
      </w:r>
    </w:p>
    <w:p w14:paraId="10EADDB6" w14:textId="77777777" w:rsidR="00F3265F" w:rsidRDefault="00F3265F" w:rsidP="00F3265F">
      <w:pPr>
        <w:spacing w:line="360" w:lineRule="auto"/>
        <w:jc w:val="both"/>
        <w:rPr>
          <w:rFonts w:ascii="Times New Roman" w:eastAsia="Times New Roman" w:hAnsi="Times New Roman" w:cs="Times New Roman"/>
          <w:b/>
        </w:rPr>
      </w:pPr>
      <w:r>
        <w:rPr>
          <w:rFonts w:ascii="Times New Roman" w:eastAsia="Times New Roman" w:hAnsi="Times New Roman" w:cs="Times New Roman"/>
          <w:b/>
        </w:rPr>
        <w:t>- Summative Assessments:</w:t>
      </w:r>
    </w:p>
    <w:p w14:paraId="1D484717"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A final project where students create a presentation in Urdu about a cultural topic of their choice.</w:t>
      </w:r>
    </w:p>
    <w:p w14:paraId="78DC0B21"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Written assessments focusing on grammar, vocabulary, and comprehension.</w:t>
      </w:r>
    </w:p>
    <w:p w14:paraId="2CA3DFA9"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Oral examination (presentation) assessing conversational skills.</w:t>
      </w:r>
    </w:p>
    <w:p w14:paraId="25C814D0"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This dual approach ensures that students receive ongoing feedback while also demonstrating their acquired knowledge and skills in a structured manner.</w:t>
      </w:r>
    </w:p>
    <w:p w14:paraId="07D32ECE" w14:textId="77777777" w:rsidR="00F3265F" w:rsidRDefault="00F3265F" w:rsidP="00F3265F">
      <w:pPr>
        <w:spacing w:line="360" w:lineRule="auto"/>
        <w:jc w:val="both"/>
        <w:rPr>
          <w:rFonts w:ascii="Times New Roman" w:eastAsia="Times New Roman" w:hAnsi="Times New Roman" w:cs="Times New Roman"/>
        </w:rPr>
      </w:pPr>
    </w:p>
    <w:p w14:paraId="4BB75400" w14:textId="77777777" w:rsidR="00F3265F" w:rsidRDefault="00F3265F" w:rsidP="00F3265F">
      <w:pPr>
        <w:spacing w:line="360" w:lineRule="auto"/>
        <w:jc w:val="both"/>
        <w:rPr>
          <w:rFonts w:ascii="Times New Roman" w:eastAsia="Times New Roman" w:hAnsi="Times New Roman" w:cs="Times New Roman"/>
        </w:rPr>
      </w:pPr>
    </w:p>
    <w:p w14:paraId="531E628F" w14:textId="77777777" w:rsidR="00F3265F" w:rsidRDefault="00F3265F" w:rsidP="00F3265F">
      <w:pPr>
        <w:spacing w:line="360" w:lineRule="auto"/>
        <w:jc w:val="both"/>
        <w:rPr>
          <w:rFonts w:ascii="Times New Roman" w:eastAsia="Times New Roman" w:hAnsi="Times New Roman" w:cs="Times New Roman"/>
        </w:rPr>
      </w:pPr>
    </w:p>
    <w:p w14:paraId="4FB7EAA1" w14:textId="77777777" w:rsidR="00F3265F" w:rsidRDefault="00F3265F" w:rsidP="00F3265F">
      <w:pPr>
        <w:jc w:val="both"/>
        <w:rPr>
          <w:rFonts w:ascii="Times New Roman" w:eastAsia="Times New Roman" w:hAnsi="Times New Roman" w:cs="Times New Roman"/>
        </w:rPr>
      </w:pPr>
      <w:r>
        <w:br w:type="page"/>
      </w:r>
    </w:p>
    <w:p w14:paraId="5DB104CB" w14:textId="77777777" w:rsidR="00F3265F" w:rsidRDefault="00F3265F" w:rsidP="00F3265F">
      <w:pPr>
        <w:pStyle w:val="Heading1"/>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7. Recommended Reading for Potential Students</w:t>
      </w:r>
    </w:p>
    <w:p w14:paraId="6B11C592"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To support the learning experience, students will be provided with a recommended reading list, including:</w:t>
      </w:r>
    </w:p>
    <w:p w14:paraId="23D56C79" w14:textId="77777777" w:rsidR="00F3265F" w:rsidRDefault="00F3265F" w:rsidP="00F3265F">
      <w:pPr>
        <w:spacing w:line="360" w:lineRule="auto"/>
        <w:jc w:val="both"/>
        <w:rPr>
          <w:rFonts w:ascii="Times New Roman" w:eastAsia="Times New Roman" w:hAnsi="Times New Roman" w:cs="Times New Roman"/>
          <w:b/>
        </w:rPr>
      </w:pPr>
      <w:r>
        <w:rPr>
          <w:rFonts w:ascii="Times New Roman" w:eastAsia="Times New Roman" w:hAnsi="Times New Roman" w:cs="Times New Roman"/>
          <w:b/>
        </w:rPr>
        <w:t>Books:</w:t>
      </w:r>
    </w:p>
    <w:p w14:paraId="4DAF304D"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"Urdu for Beginners" by Teach Yourself</w:t>
      </w:r>
    </w:p>
    <w:p w14:paraId="54DCEBB6"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"Complete Urdu" by Simi Rao</w:t>
      </w:r>
    </w:p>
    <w:p w14:paraId="3A4B9AFB"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"Elementary Urdu" by David A. R. Binns </w:t>
      </w:r>
    </w:p>
    <w:p w14:paraId="01855E50" w14:textId="77777777" w:rsidR="00F3265F" w:rsidRDefault="00F3265F" w:rsidP="00F3265F">
      <w:pPr>
        <w:jc w:val="both"/>
        <w:rPr>
          <w:b/>
        </w:rPr>
      </w:pPr>
      <w:r>
        <w:rPr>
          <w:b/>
        </w:rPr>
        <w:t>Literature:</w:t>
      </w:r>
    </w:p>
    <w:p w14:paraId="747FCF58" w14:textId="77777777" w:rsidR="00F3265F" w:rsidRDefault="00F3265F" w:rsidP="00F3265F">
      <w:pPr>
        <w:jc w:val="both"/>
      </w:pPr>
      <w:r>
        <w:t xml:space="preserve">  - Selection of Urdu short stories and poetry from renowned authors such as Faiz Ahmed Faiz and Mirza Ghalib. </w:t>
      </w:r>
    </w:p>
    <w:p w14:paraId="66424A38" w14:textId="77777777" w:rsidR="00F3265F" w:rsidRDefault="00F3265F" w:rsidP="00F3265F">
      <w:pPr>
        <w:jc w:val="both"/>
      </w:pPr>
      <w:r>
        <w:t xml:space="preserve">  - Additional selections from contemporary authors to connect students with modern Urdu literature.</w:t>
      </w:r>
    </w:p>
    <w:p w14:paraId="18263743" w14:textId="77777777" w:rsidR="00F3265F" w:rsidRDefault="00F3265F" w:rsidP="00F3265F">
      <w:pPr>
        <w:jc w:val="both"/>
      </w:pPr>
    </w:p>
    <w:p w14:paraId="0D22D4EB" w14:textId="77777777" w:rsidR="00F3265F" w:rsidRDefault="00F3265F" w:rsidP="00F3265F">
      <w:pPr>
        <w:jc w:val="both"/>
        <w:rPr>
          <w:b/>
        </w:rPr>
      </w:pPr>
      <w:r>
        <w:rPr>
          <w:b/>
        </w:rPr>
        <w:t>Online Resources and Apps:</w:t>
      </w:r>
    </w:p>
    <w:p w14:paraId="0C4EEB1B" w14:textId="77777777" w:rsidR="00F3265F" w:rsidRDefault="00F3265F" w:rsidP="00F3265F">
      <w:pPr>
        <w:jc w:val="both"/>
      </w:pPr>
      <w:r>
        <w:t xml:space="preserve">  - Online platforms such as Free Language (Woodriff, 2006) and LingoHut (LingoHut, 2025) for interactive Urdu learning experiences.</w:t>
      </w:r>
    </w:p>
    <w:p w14:paraId="4A9E12F8" w14:textId="77777777" w:rsidR="00F3265F" w:rsidRDefault="00F3265F" w:rsidP="00F3265F">
      <w:pPr>
        <w:jc w:val="both"/>
      </w:pPr>
      <w:r>
        <w:t xml:space="preserve">  - Mobile applications that facilitate Urdu language practice and cultural exchange.</w:t>
      </w:r>
    </w:p>
    <w:p w14:paraId="2D4A9BB9" w14:textId="77777777" w:rsidR="00F3265F" w:rsidRDefault="00F3265F" w:rsidP="00F3265F">
      <w:pPr>
        <w:jc w:val="both"/>
      </w:pPr>
    </w:p>
    <w:p w14:paraId="2244C3B4" w14:textId="77777777" w:rsidR="00F3265F" w:rsidRDefault="00F3265F" w:rsidP="00F3265F">
      <w:pPr>
        <w:jc w:val="both"/>
        <w:rPr>
          <w:b/>
        </w:rPr>
      </w:pPr>
      <w:r>
        <w:rPr>
          <w:b/>
        </w:rPr>
        <w:t>Cultural Events:</w:t>
      </w:r>
    </w:p>
    <w:p w14:paraId="43148C69" w14:textId="77777777" w:rsidR="00F3265F" w:rsidRDefault="00F3265F" w:rsidP="00F3265F">
      <w:pPr>
        <w:jc w:val="both"/>
      </w:pPr>
      <w:r>
        <w:t xml:space="preserve">  - Active participation in local Urdu-speaking cultural events to enhance understanding and appreciation of Urdu-speaking communities.</w:t>
      </w:r>
    </w:p>
    <w:p w14:paraId="065B5E95" w14:textId="77777777" w:rsidR="00F3265F" w:rsidRDefault="00F3265F" w:rsidP="00F3265F">
      <w:pPr>
        <w:spacing w:line="360" w:lineRule="auto"/>
        <w:jc w:val="both"/>
        <w:rPr>
          <w:rFonts w:ascii="Times New Roman" w:eastAsia="Times New Roman" w:hAnsi="Times New Roman" w:cs="Times New Roman"/>
        </w:rPr>
      </w:pPr>
      <w:r>
        <w:br w:type="page"/>
      </w:r>
    </w:p>
    <w:p w14:paraId="7A4823B6" w14:textId="77777777" w:rsidR="00F3265F" w:rsidRDefault="00F3265F" w:rsidP="00F3265F">
      <w:pPr>
        <w:pStyle w:val="Heading1"/>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8. Skills and Knowledge Development Opportunities</w:t>
      </w:r>
    </w:p>
    <w:p w14:paraId="3C8EF60D"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The curriculum is designed to promote both subject-specific and transferable skills. This includes:</w:t>
      </w:r>
    </w:p>
    <w:p w14:paraId="53823128" w14:textId="77777777" w:rsidR="00F3265F" w:rsidRDefault="00F3265F" w:rsidP="00F3265F">
      <w:pPr>
        <w:pStyle w:val="Heading2"/>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- 8.1 Subject-Specific Skills:</w:t>
      </w:r>
    </w:p>
    <w:p w14:paraId="44A49C9B" w14:textId="77777777" w:rsidR="00F3265F" w:rsidRDefault="00F3265F" w:rsidP="00F3265F">
      <w:pPr>
        <w:jc w:val="both"/>
      </w:pPr>
      <w:r>
        <w:rPr>
          <w:rFonts w:ascii="Times New Roman" w:eastAsia="Times New Roman" w:hAnsi="Times New Roman" w:cs="Times New Roman"/>
        </w:rPr>
        <w:t xml:space="preserve">  - Oral communication: </w:t>
      </w:r>
      <w:r>
        <w:t>Development of proficiency in Urdu speaking through interactive activities.</w:t>
      </w:r>
    </w:p>
    <w:p w14:paraId="7A18AE50" w14:textId="77777777" w:rsidR="00F3265F" w:rsidRDefault="00F3265F" w:rsidP="00F3265F">
      <w:pPr>
        <w:jc w:val="both"/>
      </w:pPr>
      <w:r>
        <w:rPr>
          <w:rFonts w:ascii="Times New Roman" w:eastAsia="Times New Roman" w:hAnsi="Times New Roman" w:cs="Times New Roman"/>
        </w:rPr>
        <w:t xml:space="preserve">  - Reading and comprehension: </w:t>
      </w:r>
      <w:r>
        <w:t>Cultivating the ability to understand and interpret various Urdu texts.</w:t>
      </w:r>
    </w:p>
    <w:p w14:paraId="1FE42242" w14:textId="77777777" w:rsidR="00F3265F" w:rsidRDefault="00F3265F" w:rsidP="00F3265F">
      <w:pPr>
        <w:jc w:val="both"/>
      </w:pPr>
      <w:r>
        <w:rPr>
          <w:rFonts w:ascii="Times New Roman" w:eastAsia="Times New Roman" w:hAnsi="Times New Roman" w:cs="Times New Roman"/>
        </w:rPr>
        <w:t xml:space="preserve">  - Writing skills: </w:t>
      </w:r>
      <w:r>
        <w:t>Creating coherent and contextually appropriate written pieces in Urdu.</w:t>
      </w:r>
    </w:p>
    <w:p w14:paraId="0E0306BC" w14:textId="77777777" w:rsidR="00F3265F" w:rsidRDefault="00F3265F" w:rsidP="00F3265F">
      <w:pPr>
        <w:pStyle w:val="Heading2"/>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- 8.2 Transferable Skills:</w:t>
      </w:r>
    </w:p>
    <w:p w14:paraId="25261C16"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Critical thinking: </w:t>
      </w:r>
      <w:r>
        <w:t>Fostered through cultural discussions and text analysis.</w:t>
      </w:r>
    </w:p>
    <w:p w14:paraId="42103DE7"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Social skills: </w:t>
      </w:r>
      <w:r>
        <w:t>Enhanced through group activities and collaborative conversations.</w:t>
      </w:r>
    </w:p>
    <w:p w14:paraId="04238C75"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Presentation skills: </w:t>
      </w:r>
      <w:r>
        <w:t>Developed through the final project and group presentations</w:t>
      </w:r>
      <w:r>
        <w:rPr>
          <w:rFonts w:ascii="Times New Roman" w:eastAsia="Times New Roman" w:hAnsi="Times New Roman" w:cs="Times New Roman"/>
        </w:rPr>
        <w:t xml:space="preserve"> (Bolton &amp; Delderfield, 2018) in class.</w:t>
      </w:r>
    </w:p>
    <w:p w14:paraId="62D00732"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By fostering not only language skills but also critical social and cognitive skills, learners will be well-equipped for both personal growth and professional improvement.</w:t>
      </w:r>
    </w:p>
    <w:p w14:paraId="61B0E6D3" w14:textId="77777777" w:rsidR="00F3265F" w:rsidRDefault="00F3265F" w:rsidP="00F3265F">
      <w:pPr>
        <w:spacing w:line="360" w:lineRule="auto"/>
        <w:rPr>
          <w:rFonts w:ascii="Times New Roman" w:eastAsia="Times New Roman" w:hAnsi="Times New Roman" w:cs="Times New Roman"/>
        </w:rPr>
      </w:pPr>
      <w:r>
        <w:br w:type="page"/>
      </w:r>
    </w:p>
    <w:p w14:paraId="5A940870" w14:textId="77777777" w:rsidR="00F3265F" w:rsidRDefault="00F3265F" w:rsidP="00F3265F">
      <w:pPr>
        <w:spacing w:line="360" w:lineRule="auto"/>
        <w:rPr>
          <w:rFonts w:ascii="Times New Roman" w:eastAsia="Times New Roman" w:hAnsi="Times New Roman" w:cs="Times New Roman"/>
        </w:rPr>
      </w:pPr>
    </w:p>
    <w:p w14:paraId="7C149E14" w14:textId="77777777" w:rsidR="00F3265F" w:rsidRDefault="00F3265F" w:rsidP="00F3265F">
      <w:pPr>
        <w:pStyle w:val="Heading1"/>
        <w:spacing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9 References</w:t>
      </w:r>
    </w:p>
    <w:p w14:paraId="3E016CF6" w14:textId="77777777" w:rsidR="00F3265F" w:rsidRDefault="00F3265F" w:rsidP="00F3265F">
      <w:pPr>
        <w:numPr>
          <w:ilvl w:val="0"/>
          <w:numId w:val="3"/>
        </w:numPr>
        <w:pBdr>
          <w:top w:val="nil"/>
          <w:left w:val="nil"/>
          <w:bottom w:val="nil"/>
          <w:right w:val="nil"/>
          <w:between w:val="nil"/>
        </w:pBdr>
        <w:spacing w:line="240" w:lineRule="auto"/>
      </w:pPr>
      <w:r>
        <w:rPr>
          <w:rFonts w:ascii="Times New Roman" w:eastAsia="Times New Roman" w:hAnsi="Times New Roman" w:cs="Times New Roman"/>
          <w:color w:val="000000"/>
        </w:rPr>
        <w:t xml:space="preserve">Anwer, M. (2009) </w:t>
      </w:r>
      <w:r>
        <w:rPr>
          <w:rFonts w:ascii="Times New Roman" w:eastAsia="Times New Roman" w:hAnsi="Times New Roman" w:cs="Times New Roman"/>
          <w:i/>
          <w:color w:val="000000"/>
        </w:rPr>
        <w:t>John Hanson - An American who speaks URDU - Madeeha Anwar - UrduVOA</w:t>
      </w:r>
      <w:r>
        <w:rPr>
          <w:rFonts w:ascii="Times New Roman" w:eastAsia="Times New Roman" w:hAnsi="Times New Roman" w:cs="Times New Roman"/>
          <w:color w:val="000000"/>
        </w:rPr>
        <w:t xml:space="preserve">, </w:t>
      </w:r>
      <w:r>
        <w:rPr>
          <w:rFonts w:ascii="Times New Roman" w:eastAsia="Times New Roman" w:hAnsi="Times New Roman" w:cs="Times New Roman"/>
          <w:i/>
          <w:color w:val="000000"/>
        </w:rPr>
        <w:t>YouTube</w:t>
      </w:r>
      <w:r>
        <w:rPr>
          <w:rFonts w:ascii="Times New Roman" w:eastAsia="Times New Roman" w:hAnsi="Times New Roman" w:cs="Times New Roman"/>
          <w:color w:val="000000"/>
        </w:rPr>
        <w:t xml:space="preserve">. Available at: https://youtu.be/zOEKkKClQH0?si=JpB99m8dtKOyITdF (Accessed: 07 January 2025). </w:t>
      </w:r>
    </w:p>
    <w:p w14:paraId="57BDF168" w14:textId="77777777" w:rsidR="00F3265F" w:rsidRDefault="00F3265F" w:rsidP="00F3265F">
      <w:pPr>
        <w:numPr>
          <w:ilvl w:val="0"/>
          <w:numId w:val="3"/>
        </w:numPr>
        <w:pBdr>
          <w:top w:val="nil"/>
          <w:left w:val="nil"/>
          <w:bottom w:val="nil"/>
          <w:right w:val="nil"/>
          <w:between w:val="nil"/>
        </w:pBdr>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Aziz, K. K. (1993). *Language and Identity in South Asia*. New Delhi: Sage Publications.</w:t>
      </w:r>
    </w:p>
    <w:p w14:paraId="2CE30D08" w14:textId="77777777" w:rsidR="00F3265F" w:rsidRDefault="00F3265F" w:rsidP="00F3265F">
      <w:pPr>
        <w:numPr>
          <w:ilvl w:val="0"/>
          <w:numId w:val="3"/>
        </w:numPr>
        <w:pBdr>
          <w:top w:val="nil"/>
          <w:left w:val="nil"/>
          <w:bottom w:val="nil"/>
          <w:right w:val="nil"/>
          <w:between w:val="nil"/>
        </w:pBdr>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Bialystok, E. (2001). Bilingualism in Development: Language, Literacy, and Cognition. Cambridge University Press.</w:t>
      </w:r>
    </w:p>
    <w:p w14:paraId="1D77B51D" w14:textId="77777777" w:rsidR="00F3265F" w:rsidRDefault="00F3265F" w:rsidP="00F3265F">
      <w:pPr>
        <w:numPr>
          <w:ilvl w:val="0"/>
          <w:numId w:val="3"/>
        </w:numPr>
        <w:pBdr>
          <w:top w:val="nil"/>
          <w:left w:val="nil"/>
          <w:bottom w:val="nil"/>
          <w:right w:val="nil"/>
          <w:between w:val="nil"/>
        </w:pBdr>
        <w:spacing w:after="0"/>
      </w:pPr>
      <w:r>
        <w:rPr>
          <w:color w:val="000000"/>
        </w:rPr>
        <w:t>Bolton, G. &amp; Delderfield, R. (2018) *Skills for Success: A Career Development Guide*. London: Palgrave.</w:t>
      </w:r>
    </w:p>
    <w:p w14:paraId="146BDEC6" w14:textId="77777777" w:rsidR="00F3265F" w:rsidRDefault="00F3265F" w:rsidP="00F3265F">
      <w:pPr>
        <w:numPr>
          <w:ilvl w:val="0"/>
          <w:numId w:val="3"/>
        </w:numPr>
        <w:pBdr>
          <w:top w:val="nil"/>
          <w:left w:val="nil"/>
          <w:bottom w:val="nil"/>
          <w:right w:val="nil"/>
          <w:between w:val="nil"/>
        </w:pBdr>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Bolton, G., &amp; Delderfield, R. (2018). *Reflective Practice: Writing and Professional Development*. Fifth edition. London: Sage.</w:t>
      </w:r>
    </w:p>
    <w:p w14:paraId="094DFF1D" w14:textId="77777777" w:rsidR="00F3265F" w:rsidRDefault="00F3265F" w:rsidP="00F3265F">
      <w:pPr>
        <w:numPr>
          <w:ilvl w:val="0"/>
          <w:numId w:val="3"/>
        </w:numPr>
        <w:pBdr>
          <w:top w:val="nil"/>
          <w:left w:val="nil"/>
          <w:bottom w:val="nil"/>
          <w:right w:val="nil"/>
          <w:between w:val="nil"/>
        </w:pBdr>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Faiz, A. F. (1981). *The Rebel’s Silhouette*. New York: Penguin Books.</w:t>
      </w:r>
    </w:p>
    <w:p w14:paraId="1040C352" w14:textId="77777777" w:rsidR="00F3265F" w:rsidRDefault="00F3265F" w:rsidP="00F3265F">
      <w:pPr>
        <w:numPr>
          <w:ilvl w:val="0"/>
          <w:numId w:val="3"/>
        </w:numPr>
        <w:pBdr>
          <w:top w:val="nil"/>
          <w:left w:val="nil"/>
          <w:bottom w:val="nil"/>
          <w:right w:val="nil"/>
          <w:between w:val="nil"/>
        </w:pBdr>
        <w:spacing w:after="0" w:line="360" w:lineRule="auto"/>
      </w:pPr>
      <w:r>
        <w:rPr>
          <w:color w:val="000000"/>
        </w:rPr>
        <w:t>Free Language (2006) *Free Language – A Fun Way to Learn Languages*. Available at: [http://www.freelanguage.org](http://www.freelanguage.org) (09 January 2025).</w:t>
      </w:r>
    </w:p>
    <w:p w14:paraId="1F91D4B7" w14:textId="77777777" w:rsidR="00F3265F" w:rsidRDefault="00F3265F" w:rsidP="00F3265F">
      <w:pPr>
        <w:numPr>
          <w:ilvl w:val="0"/>
          <w:numId w:val="3"/>
        </w:numPr>
        <w:pBdr>
          <w:top w:val="nil"/>
          <w:left w:val="nil"/>
          <w:bottom w:val="nil"/>
          <w:right w:val="nil"/>
          <w:between w:val="nil"/>
        </w:pBdr>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Jahangir, S. (2009). *Urdu Language: History and Development*. Karachi: Oxford University Press.</w:t>
      </w:r>
    </w:p>
    <w:p w14:paraId="389A459A" w14:textId="77777777" w:rsidR="00F3265F" w:rsidRDefault="00F3265F" w:rsidP="00F3265F">
      <w:pPr>
        <w:numPr>
          <w:ilvl w:val="0"/>
          <w:numId w:val="3"/>
        </w:numPr>
        <w:pBdr>
          <w:top w:val="nil"/>
          <w:left w:val="nil"/>
          <w:bottom w:val="nil"/>
          <w:right w:val="nil"/>
          <w:between w:val="nil"/>
        </w:pBdr>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Kachru, B. B. (1992). Teaching World Englishes. In B. B. Kachru (Ed.), The Other Tongue: English Across Cultures. University of Illinois Press.</w:t>
      </w:r>
    </w:p>
    <w:p w14:paraId="116CE59D" w14:textId="77777777" w:rsidR="00F3265F" w:rsidRDefault="00F3265F" w:rsidP="00F3265F">
      <w:pPr>
        <w:numPr>
          <w:ilvl w:val="0"/>
          <w:numId w:val="3"/>
        </w:numPr>
        <w:pBdr>
          <w:top w:val="nil"/>
          <w:left w:val="nil"/>
          <w:bottom w:val="nil"/>
          <w:right w:val="nil"/>
          <w:between w:val="nil"/>
        </w:pBdr>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Keats, J. (1819). *Endymion: A Poetic Romance*. London: Taylor and Hessey.</w:t>
      </w:r>
    </w:p>
    <w:p w14:paraId="19B16226" w14:textId="77777777" w:rsidR="00F3265F" w:rsidRDefault="00F3265F" w:rsidP="00F3265F">
      <w:pPr>
        <w:numPr>
          <w:ilvl w:val="0"/>
          <w:numId w:val="3"/>
        </w:numPr>
        <w:pBdr>
          <w:top w:val="nil"/>
          <w:left w:val="nil"/>
          <w:bottom w:val="nil"/>
          <w:right w:val="nil"/>
          <w:between w:val="nil"/>
        </w:pBdr>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Khan, M. (2014). *The Poets of Urdu: A Study*. Islamabad: National Book Foundation.</w:t>
      </w:r>
    </w:p>
    <w:p w14:paraId="450F026D" w14:textId="77777777" w:rsidR="00F3265F" w:rsidRDefault="00F3265F" w:rsidP="00F3265F">
      <w:pPr>
        <w:numPr>
          <w:ilvl w:val="0"/>
          <w:numId w:val="3"/>
        </w:numPr>
        <w:pBdr>
          <w:top w:val="nil"/>
          <w:left w:val="nil"/>
          <w:bottom w:val="nil"/>
          <w:right w:val="nil"/>
          <w:between w:val="nil"/>
        </w:pBdr>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Kramsch, C. (1998). Language and Culture. Oxford University Press.</w:t>
      </w:r>
    </w:p>
    <w:p w14:paraId="6BDCF965" w14:textId="77777777" w:rsidR="00F3265F" w:rsidRDefault="00F3265F" w:rsidP="00F3265F">
      <w:pPr>
        <w:numPr>
          <w:ilvl w:val="0"/>
          <w:numId w:val="3"/>
        </w:numPr>
        <w:pBdr>
          <w:top w:val="nil"/>
          <w:left w:val="nil"/>
          <w:bottom w:val="nil"/>
          <w:right w:val="nil"/>
          <w:between w:val="nil"/>
        </w:pBdr>
        <w:spacing w:line="240" w:lineRule="auto"/>
      </w:pPr>
      <w:r>
        <w:rPr>
          <w:rFonts w:ascii="Times New Roman" w:eastAsia="Times New Roman" w:hAnsi="Times New Roman" w:cs="Times New Roman"/>
          <w:color w:val="000000"/>
        </w:rPr>
        <w:t xml:space="preserve">LingoHut (2025) </w:t>
      </w:r>
      <w:r>
        <w:rPr>
          <w:rFonts w:ascii="Times New Roman" w:eastAsia="Times New Roman" w:hAnsi="Times New Roman" w:cs="Times New Roman"/>
          <w:i/>
          <w:color w:val="000000"/>
        </w:rPr>
        <w:t>Free urdu lessons</w:t>
      </w:r>
      <w:r>
        <w:rPr>
          <w:rFonts w:ascii="Times New Roman" w:eastAsia="Times New Roman" w:hAnsi="Times New Roman" w:cs="Times New Roman"/>
          <w:color w:val="000000"/>
        </w:rPr>
        <w:t xml:space="preserve">, </w:t>
      </w:r>
      <w:r>
        <w:rPr>
          <w:rFonts w:ascii="Times New Roman" w:eastAsia="Times New Roman" w:hAnsi="Times New Roman" w:cs="Times New Roman"/>
          <w:i/>
          <w:color w:val="000000"/>
        </w:rPr>
        <w:t>Online</w:t>
      </w:r>
      <w:r>
        <w:rPr>
          <w:rFonts w:ascii="Times New Roman" w:eastAsia="Times New Roman" w:hAnsi="Times New Roman" w:cs="Times New Roman"/>
          <w:color w:val="000000"/>
        </w:rPr>
        <w:t xml:space="preserve">. Available at: https://www.lingohut.com/en/l128/learn-urdu (Accessed: 07 January 2025). </w:t>
      </w:r>
    </w:p>
    <w:p w14:paraId="175883D1" w14:textId="06AF3394" w:rsidR="00F3265F" w:rsidRDefault="00F3265F" w:rsidP="00F3265F">
      <w:pPr>
        <w:numPr>
          <w:ilvl w:val="0"/>
          <w:numId w:val="3"/>
        </w:numPr>
        <w:pBdr>
          <w:top w:val="nil"/>
          <w:left w:val="nil"/>
          <w:bottom w:val="nil"/>
          <w:right w:val="nil"/>
          <w:between w:val="nil"/>
        </w:pBdr>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Phinney, J. S. (1990). Ethnic Identity in Adolescents and Adults: Review of Research. *Psychological Bulletin, 108(3), 499-514. Ali, S. (2006). *Urdu: A Cultural Identity. Lahore: Oxford University Press.</w:t>
      </w:r>
    </w:p>
    <w:p w14:paraId="39C5A099" w14:textId="77777777" w:rsidR="00F3265F" w:rsidRDefault="00F3265F" w:rsidP="00F3265F">
      <w:pPr>
        <w:numPr>
          <w:ilvl w:val="0"/>
          <w:numId w:val="3"/>
        </w:numPr>
        <w:pBdr>
          <w:top w:val="nil"/>
          <w:left w:val="nil"/>
          <w:bottom w:val="nil"/>
          <w:right w:val="nil"/>
          <w:between w:val="nil"/>
        </w:pBdr>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Piller, I. (2001). Bilingual Communication: Cultural Identity and Language Policy. Multilingual Matters.</w:t>
      </w:r>
    </w:p>
    <w:p w14:paraId="6DAEE5D8" w14:textId="0A5A5A62" w:rsidR="00F3265F" w:rsidRDefault="00F3265F" w:rsidP="00F3265F">
      <w:pPr>
        <w:numPr>
          <w:ilvl w:val="0"/>
          <w:numId w:val="3"/>
        </w:numPr>
        <w:pBdr>
          <w:top w:val="nil"/>
          <w:left w:val="nil"/>
          <w:bottom w:val="nil"/>
          <w:right w:val="nil"/>
          <w:between w:val="nil"/>
        </w:pBdr>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Race, P. (2020). *The Lecturer's Toolkit: A Practical Guide to Assessment, Learning and Teaching. Fifth edition. Abingdon, Oxon; New York, NY: Routledge.</w:t>
      </w:r>
    </w:p>
    <w:p w14:paraId="69B48E9F" w14:textId="076A63F0" w:rsidR="00F3265F" w:rsidRDefault="00F3265F" w:rsidP="00F3265F">
      <w:pPr>
        <w:numPr>
          <w:ilvl w:val="0"/>
          <w:numId w:val="3"/>
        </w:numPr>
        <w:pBdr>
          <w:top w:val="nil"/>
          <w:left w:val="nil"/>
          <w:bottom w:val="nil"/>
          <w:right w:val="nil"/>
          <w:between w:val="nil"/>
        </w:pBdr>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Rahman, T. (1997). Language and Politics in Pakistan. Karachi: Oxford University Press.</w:t>
      </w:r>
    </w:p>
    <w:p w14:paraId="4ED04D0B" w14:textId="70EDDA12" w:rsidR="00F3265F" w:rsidRDefault="00F3265F" w:rsidP="00F3265F">
      <w:pPr>
        <w:numPr>
          <w:ilvl w:val="0"/>
          <w:numId w:val="3"/>
        </w:numPr>
        <w:pBdr>
          <w:top w:val="nil"/>
          <w:left w:val="nil"/>
          <w:bottom w:val="nil"/>
          <w:right w:val="nil"/>
          <w:between w:val="nil"/>
        </w:pBdr>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Rahman, T. (2002).</w:t>
      </w:r>
      <w:r w:rsidR="00B821FF">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Language and Identity in Pakistan. In A. R. Rahman (Ed.), Language and Identity, pp. 179-193. Karachi: Oxford University Press.</w:t>
      </w:r>
    </w:p>
    <w:p w14:paraId="28286C53" w14:textId="6FD3E736" w:rsidR="00F3265F" w:rsidRDefault="00F3265F" w:rsidP="00F3265F">
      <w:pPr>
        <w:numPr>
          <w:ilvl w:val="0"/>
          <w:numId w:val="3"/>
        </w:numPr>
        <w:pBdr>
          <w:top w:val="nil"/>
          <w:left w:val="nil"/>
          <w:bottom w:val="nil"/>
          <w:right w:val="nil"/>
          <w:between w:val="nil"/>
        </w:pBdr>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Reece, I., &amp; Walker, S. (2007). Teaching, Training and Learning: A Practical Guide. 6th ed., rev. Tyne and Wear: Business Education.</w:t>
      </w:r>
    </w:p>
    <w:p w14:paraId="31D07103" w14:textId="77777777" w:rsidR="00F3265F" w:rsidRDefault="00F3265F" w:rsidP="00F3265F">
      <w:pPr>
        <w:numPr>
          <w:ilvl w:val="0"/>
          <w:numId w:val="3"/>
        </w:numPr>
        <w:pBdr>
          <w:top w:val="nil"/>
          <w:left w:val="nil"/>
          <w:bottom w:val="nil"/>
          <w:right w:val="nil"/>
          <w:between w:val="nil"/>
        </w:pBdr>
        <w:spacing w:line="360" w:lineRule="auto"/>
      </w:pPr>
      <w:r>
        <w:rPr>
          <w:color w:val="000000"/>
        </w:rPr>
        <w:t xml:space="preserve">Woodriff, C. (2006) </w:t>
      </w:r>
      <w:r>
        <w:rPr>
          <w:i/>
          <w:color w:val="000000"/>
        </w:rPr>
        <w:t>free language</w:t>
      </w:r>
      <w:r>
        <w:rPr>
          <w:color w:val="000000"/>
        </w:rPr>
        <w:t xml:space="preserve">, </w:t>
      </w:r>
      <w:r>
        <w:rPr>
          <w:i/>
          <w:color w:val="000000"/>
        </w:rPr>
        <w:t>About Free Language | Free Language</w:t>
      </w:r>
      <w:r>
        <w:rPr>
          <w:color w:val="000000"/>
        </w:rPr>
        <w:t xml:space="preserve">. Available at: https://freelanguage.org/about (Accessed: 07 January 2025). </w:t>
      </w:r>
    </w:p>
    <w:p w14:paraId="248C5729" w14:textId="77777777" w:rsidR="00F3265F" w:rsidRDefault="00F3265F" w:rsidP="00F3265F">
      <w:r>
        <w:br w:type="page"/>
      </w:r>
    </w:p>
    <w:p w14:paraId="36F875EB" w14:textId="77777777" w:rsidR="00F3265F" w:rsidRDefault="00F3265F" w:rsidP="00F3265F">
      <w:pPr>
        <w:pStyle w:val="Heading1"/>
        <w:spacing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10 Appendices</w:t>
      </w:r>
    </w:p>
    <w:p w14:paraId="74D090C9"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Detailed lesson plans for Week 2 and Week 30.</w:t>
      </w:r>
    </w:p>
    <w:p w14:paraId="004F55C0" w14:textId="77777777" w:rsidR="00F3265F" w:rsidRDefault="00F3265F" w:rsidP="00F3265F">
      <w:pPr>
        <w:pStyle w:val="Heading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10.1 Lesson Plan for Week 2</w:t>
      </w:r>
    </w:p>
    <w:p w14:paraId="7E995B6C"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Week 2: Introduction to Urdu Grammar – Nouns</w:t>
      </w:r>
    </w:p>
    <w:p w14:paraId="5C5532AC"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b/>
        </w:rPr>
        <w:t>10.1.1Objective:</w:t>
      </w:r>
      <w:r>
        <w:rPr>
          <w:rFonts w:ascii="Times New Roman" w:eastAsia="Times New Roman" w:hAnsi="Times New Roman" w:cs="Times New Roman"/>
        </w:rPr>
        <w:t xml:space="preserve"> To introduce learners to the concept of nouns in Urdu, including common and proper nouns.</w:t>
      </w:r>
    </w:p>
    <w:p w14:paraId="4B85E30D" w14:textId="77777777" w:rsidR="00F3265F" w:rsidRDefault="00F3265F" w:rsidP="00F3265F">
      <w:pPr>
        <w:jc w:val="both"/>
        <w:rPr>
          <w:rFonts w:ascii="Times New Roman" w:eastAsia="Times New Roman" w:hAnsi="Times New Roman" w:cs="Times New Roman"/>
          <w:b/>
        </w:rPr>
      </w:pPr>
      <w:r>
        <w:rPr>
          <w:rFonts w:ascii="Times New Roman" w:eastAsia="Times New Roman" w:hAnsi="Times New Roman" w:cs="Times New Roman"/>
          <w:b/>
        </w:rPr>
        <w:t>10.1.2 Activities:</w:t>
      </w:r>
    </w:p>
    <w:p w14:paraId="6A643925"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1. Introduction to Nouns (15 minutes)</w:t>
      </w:r>
    </w:p>
    <w:p w14:paraId="21F12EF6"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xml:space="preserve">   - Begin the class with a discussion on the definition of nouns. </w:t>
      </w:r>
    </w:p>
    <w:p w14:paraId="3CA36A22"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xml:space="preserve">   - Provide examples of nouns in English and then transition to Urdu nouns.</w:t>
      </w:r>
    </w:p>
    <w:p w14:paraId="642B813A"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xml:space="preserve">  </w:t>
      </w:r>
    </w:p>
    <w:p w14:paraId="740976F8"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2. Presentation of Common and Proper Nouns (20 minutes)</w:t>
      </w:r>
    </w:p>
    <w:p w14:paraId="2A25ED53"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xml:space="preserve">   - Use the whiteboard to list examples of common nouns (e.g., </w:t>
      </w:r>
      <w:r>
        <w:rPr>
          <w:rFonts w:ascii="Times New Roman" w:eastAsia="Times New Roman" w:hAnsi="Times New Roman" w:cs="Times New Roman"/>
          <w:rtl/>
        </w:rPr>
        <w:t>لڑکا</w:t>
      </w:r>
      <w:r>
        <w:rPr>
          <w:rFonts w:ascii="Times New Roman" w:eastAsia="Times New Roman" w:hAnsi="Times New Roman" w:cs="Times New Roman"/>
        </w:rPr>
        <w:t xml:space="preserve"> - boy, </w:t>
      </w:r>
      <w:r>
        <w:rPr>
          <w:rFonts w:ascii="Times New Roman" w:eastAsia="Times New Roman" w:hAnsi="Times New Roman" w:cs="Times New Roman"/>
          <w:rtl/>
        </w:rPr>
        <w:t>لڑکی</w:t>
      </w:r>
      <w:r>
        <w:rPr>
          <w:rFonts w:ascii="Times New Roman" w:eastAsia="Times New Roman" w:hAnsi="Times New Roman" w:cs="Times New Roman"/>
        </w:rPr>
        <w:t xml:space="preserve"> - girl) and proper nouns (e.g., </w:t>
      </w:r>
      <w:r>
        <w:rPr>
          <w:rFonts w:ascii="Times New Roman" w:eastAsia="Times New Roman" w:hAnsi="Times New Roman" w:cs="Times New Roman"/>
          <w:rtl/>
        </w:rPr>
        <w:t>پاکستان</w:t>
      </w:r>
      <w:r>
        <w:rPr>
          <w:rFonts w:ascii="Times New Roman" w:eastAsia="Times New Roman" w:hAnsi="Times New Roman" w:cs="Times New Roman"/>
        </w:rPr>
        <w:t xml:space="preserve"> - Pakistan, </w:t>
      </w:r>
      <w:r>
        <w:rPr>
          <w:rFonts w:ascii="Times New Roman" w:eastAsia="Times New Roman" w:hAnsi="Times New Roman" w:cs="Times New Roman"/>
          <w:rtl/>
        </w:rPr>
        <w:t>علی</w:t>
      </w:r>
      <w:r>
        <w:rPr>
          <w:rFonts w:ascii="Times New Roman" w:eastAsia="Times New Roman" w:hAnsi="Times New Roman" w:cs="Times New Roman"/>
        </w:rPr>
        <w:t xml:space="preserve"> - Ali).</w:t>
      </w:r>
    </w:p>
    <w:p w14:paraId="0C0E4BEB"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xml:space="preserve">   - Discuss the differences and contexts in which to use each type. </w:t>
      </w:r>
    </w:p>
    <w:p w14:paraId="1B8323C8" w14:textId="77777777" w:rsidR="00F3265F" w:rsidRDefault="00F3265F" w:rsidP="00F3265F">
      <w:pPr>
        <w:jc w:val="both"/>
        <w:rPr>
          <w:rFonts w:ascii="Times New Roman" w:eastAsia="Times New Roman" w:hAnsi="Times New Roman" w:cs="Times New Roman"/>
        </w:rPr>
      </w:pPr>
    </w:p>
    <w:p w14:paraId="110065FC"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3. Group Activity: Noun Identification (15 minutes)</w:t>
      </w:r>
    </w:p>
    <w:p w14:paraId="57551C1C"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xml:space="preserve">   - Divide students into small groups and provide them with a list of mixed nouns in Urdu.</w:t>
      </w:r>
    </w:p>
    <w:p w14:paraId="77243469"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xml:space="preserve">   - Ask each group to categorize nouns as common or proper and present their findings to the class.</w:t>
      </w:r>
    </w:p>
    <w:p w14:paraId="42FBA2F8" w14:textId="77777777" w:rsidR="00F3265F" w:rsidRDefault="00F3265F" w:rsidP="00F3265F">
      <w:pPr>
        <w:jc w:val="both"/>
        <w:rPr>
          <w:rFonts w:ascii="Times New Roman" w:eastAsia="Times New Roman" w:hAnsi="Times New Roman" w:cs="Times New Roman"/>
        </w:rPr>
      </w:pPr>
    </w:p>
    <w:p w14:paraId="4AA7E3A1"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4. Writing Practice: Simple Sentences (30 minutes)</w:t>
      </w:r>
    </w:p>
    <w:p w14:paraId="25D461AB"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xml:space="preserve">   - Give learners prompts to create simple sentences using nouns. </w:t>
      </w:r>
    </w:p>
    <w:p w14:paraId="5FB3B037"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xml:space="preserve">   - For example, "</w:t>
      </w:r>
      <w:r>
        <w:rPr>
          <w:rFonts w:ascii="Times New Roman" w:eastAsia="Times New Roman" w:hAnsi="Times New Roman" w:cs="Times New Roman"/>
          <w:rtl/>
        </w:rPr>
        <w:t>یہ لڑکا ہے</w:t>
      </w:r>
      <w:r>
        <w:rPr>
          <w:rFonts w:ascii="Times New Roman" w:eastAsia="Times New Roman" w:hAnsi="Times New Roman" w:cs="Times New Roman"/>
        </w:rPr>
        <w:t>۔" (This is a boy.) or "</w:t>
      </w:r>
      <w:r>
        <w:rPr>
          <w:rFonts w:ascii="Times New Roman" w:eastAsia="Times New Roman" w:hAnsi="Times New Roman" w:cs="Times New Roman"/>
          <w:rtl/>
        </w:rPr>
        <w:t>میں علی ہوں</w:t>
      </w:r>
      <w:r>
        <w:rPr>
          <w:rFonts w:ascii="Times New Roman" w:eastAsia="Times New Roman" w:hAnsi="Times New Roman" w:cs="Times New Roman"/>
        </w:rPr>
        <w:t>۔" (I am Ali.)</w:t>
      </w:r>
    </w:p>
    <w:p w14:paraId="0B7C18AF"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xml:space="preserve">   - Students write 5 sentences using common nouns and 5 using proper nouns.</w:t>
      </w:r>
    </w:p>
    <w:p w14:paraId="32CB97DD" w14:textId="77777777" w:rsidR="00F3265F" w:rsidRDefault="00F3265F" w:rsidP="00F3265F">
      <w:pPr>
        <w:jc w:val="both"/>
        <w:rPr>
          <w:rFonts w:ascii="Times New Roman" w:eastAsia="Times New Roman" w:hAnsi="Times New Roman" w:cs="Times New Roman"/>
        </w:rPr>
      </w:pPr>
    </w:p>
    <w:p w14:paraId="478DCC28"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10.3.3 Materials Required:</w:t>
      </w:r>
    </w:p>
    <w:p w14:paraId="25DDF053"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Whiteboard and markers</w:t>
      </w:r>
    </w:p>
    <w:p w14:paraId="4E59792B"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xml:space="preserve">- Printed list of mixed nouns, for example: </w:t>
      </w:r>
    </w:p>
    <w:p w14:paraId="598A385E"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noProof/>
        </w:rPr>
        <w:lastRenderedPageBreak/>
        <w:drawing>
          <wp:inline distT="0" distB="0" distL="0" distR="0" wp14:anchorId="739F0A6B" wp14:editId="375F8E4D">
            <wp:extent cx="4185845" cy="4508308"/>
            <wp:effectExtent l="0" t="0" r="0" b="0"/>
            <wp:docPr id="1996118986" name="image2.png" descr="A screenshot of a pho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screenshot of a phone&#10;&#10;Description automatically generated"/>
                    <pic:cNvPicPr preferRelativeResize="0"/>
                  </pic:nvPicPr>
                  <pic:blipFill>
                    <a:blip r:embed="rId11"/>
                    <a:srcRect/>
                    <a:stretch>
                      <a:fillRect/>
                    </a:stretch>
                  </pic:blipFill>
                  <pic:spPr>
                    <a:xfrm>
                      <a:off x="0" y="0"/>
                      <a:ext cx="4185845" cy="4508308"/>
                    </a:xfrm>
                    <a:prstGeom prst="rect">
                      <a:avLst/>
                    </a:prstGeom>
                    <a:ln/>
                  </pic:spPr>
                </pic:pic>
              </a:graphicData>
            </a:graphic>
          </wp:inline>
        </w:drawing>
      </w:r>
    </w:p>
    <w:p w14:paraId="26A14E82"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xml:space="preserve">- Worksheets for writing practice such as: </w:t>
      </w:r>
    </w:p>
    <w:p w14:paraId="154D9B55"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67E2FB4F" wp14:editId="09CFEFA7">
            <wp:extent cx="4189420" cy="3201212"/>
            <wp:effectExtent l="0" t="0" r="0" b="0"/>
            <wp:docPr id="1996118987" name="image1.png" descr="A white sheet with black writing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white sheet with black writing on it&#10;&#10;Description automatically generated"/>
                    <pic:cNvPicPr preferRelativeResize="0"/>
                  </pic:nvPicPr>
                  <pic:blipFill>
                    <a:blip r:embed="rId12"/>
                    <a:srcRect/>
                    <a:stretch>
                      <a:fillRect/>
                    </a:stretch>
                  </pic:blipFill>
                  <pic:spPr>
                    <a:xfrm>
                      <a:off x="0" y="0"/>
                      <a:ext cx="4189420" cy="3201212"/>
                    </a:xfrm>
                    <a:prstGeom prst="rect">
                      <a:avLst/>
                    </a:prstGeom>
                    <a:ln/>
                  </pic:spPr>
                </pic:pic>
              </a:graphicData>
            </a:graphic>
          </wp:inline>
        </w:drawing>
      </w:r>
    </w:p>
    <w:p w14:paraId="5D4CD801"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Audio resources of noun usage in sentences for example:  https://youtu.be/etr7-03k6HA</w:t>
      </w:r>
    </w:p>
    <w:p w14:paraId="68078D2E" w14:textId="77777777" w:rsidR="00F3265F" w:rsidRDefault="00F3265F" w:rsidP="00F3265F">
      <w:pPr>
        <w:jc w:val="both"/>
        <w:rPr>
          <w:rFonts w:ascii="Times New Roman" w:eastAsia="Times New Roman" w:hAnsi="Times New Roman" w:cs="Times New Roman"/>
        </w:rPr>
      </w:pPr>
      <w:r>
        <w:br w:type="page"/>
      </w:r>
    </w:p>
    <w:p w14:paraId="04C0105B" w14:textId="77777777" w:rsidR="00F3265F" w:rsidRDefault="00F3265F" w:rsidP="00F3265F">
      <w:pPr>
        <w:pStyle w:val="Heading1"/>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10.2 Lesson Plan for Week 30</w:t>
      </w:r>
    </w:p>
    <w:p w14:paraId="57402316"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Week 30: Writing Practice – Forming Sentences and Short Paragraphs</w:t>
      </w:r>
    </w:p>
    <w:p w14:paraId="528EED64"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b/>
        </w:rPr>
        <w:t>10.2.1 Objective</w:t>
      </w:r>
      <w:r>
        <w:rPr>
          <w:rFonts w:ascii="Times New Roman" w:eastAsia="Times New Roman" w:hAnsi="Times New Roman" w:cs="Times New Roman"/>
        </w:rPr>
        <w:t>: To enhance learners' writing skills in Urdu by guiding them in forming sentences and constructing short paragraphs.</w:t>
      </w:r>
    </w:p>
    <w:p w14:paraId="5035EC78" w14:textId="77777777" w:rsidR="00F3265F" w:rsidRDefault="00F3265F" w:rsidP="00F3265F">
      <w:pPr>
        <w:jc w:val="both"/>
        <w:rPr>
          <w:rFonts w:ascii="Times New Roman" w:eastAsia="Times New Roman" w:hAnsi="Times New Roman" w:cs="Times New Roman"/>
          <w:b/>
        </w:rPr>
      </w:pPr>
      <w:r>
        <w:rPr>
          <w:rFonts w:ascii="Times New Roman" w:eastAsia="Times New Roman" w:hAnsi="Times New Roman" w:cs="Times New Roman"/>
          <w:b/>
        </w:rPr>
        <w:t>10.2.2 Activities:</w:t>
      </w:r>
    </w:p>
    <w:p w14:paraId="3FBD9AF3"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1.Review of Sentence Structures (15 minutes)</w:t>
      </w:r>
    </w:p>
    <w:p w14:paraId="67EE3092"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xml:space="preserve">   - Begin with a brief review of the components of a sentence: subject, verb, and object. </w:t>
      </w:r>
    </w:p>
    <w:p w14:paraId="37CA3824"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xml:space="preserve">   - Provide examples in both Urdu and English.</w:t>
      </w:r>
    </w:p>
    <w:p w14:paraId="63D89485"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2. Sentence Formation Exercise (30 minutes)</w:t>
      </w:r>
    </w:p>
    <w:p w14:paraId="06C68B2F"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xml:space="preserve">   - Distribute worksheets with prompts for creating sentences. </w:t>
      </w:r>
    </w:p>
    <w:p w14:paraId="09D64DE3"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xml:space="preserve">   - Prompts can include:</w:t>
      </w:r>
    </w:p>
    <w:p w14:paraId="7D76BFB3"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xml:space="preserve">     - Describing a Family Member: "</w:t>
      </w:r>
      <w:r>
        <w:rPr>
          <w:rFonts w:ascii="Times New Roman" w:eastAsia="Times New Roman" w:hAnsi="Times New Roman" w:cs="Times New Roman"/>
          <w:rtl/>
        </w:rPr>
        <w:t>میری بہن کا نام ______ ہے</w:t>
      </w:r>
      <w:r>
        <w:rPr>
          <w:rFonts w:ascii="Times New Roman" w:eastAsia="Times New Roman" w:hAnsi="Times New Roman" w:cs="Times New Roman"/>
        </w:rPr>
        <w:t>۔" (My sister’s name is ____)</w:t>
      </w:r>
    </w:p>
    <w:p w14:paraId="4FA525BF"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xml:space="preserve">     - Favorite Food: "</w:t>
      </w:r>
      <w:r>
        <w:rPr>
          <w:rFonts w:ascii="Times New Roman" w:eastAsia="Times New Roman" w:hAnsi="Times New Roman" w:cs="Times New Roman"/>
          <w:rtl/>
        </w:rPr>
        <w:t>میری پسندیدہ خوراک ______ ہے</w:t>
      </w:r>
      <w:r>
        <w:rPr>
          <w:rFonts w:ascii="Times New Roman" w:eastAsia="Times New Roman" w:hAnsi="Times New Roman" w:cs="Times New Roman"/>
        </w:rPr>
        <w:t>۔" (My favorite food is ____)</w:t>
      </w:r>
    </w:p>
    <w:p w14:paraId="0DA5E3A3"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xml:space="preserve">   - Ask students to form 3-5 complete sentences based on these prompts.</w:t>
      </w:r>
    </w:p>
    <w:p w14:paraId="301A9020"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3. Introduction to Short Paragraph Writing (15 minutes)</w:t>
      </w:r>
    </w:p>
    <w:p w14:paraId="0617E00A"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xml:space="preserve">   - Discuss the structure of a short paragraph (topic sentence, supporting details, concluding sentence).</w:t>
      </w:r>
    </w:p>
    <w:p w14:paraId="5CFA8CE3"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xml:space="preserve">   - Show examples of a short paragraph in Urdu related to a familiar topic (like "My Family" or "My Hobbies").</w:t>
      </w:r>
    </w:p>
    <w:p w14:paraId="12FBD595"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4. Writing Practice: Short Paragraph Assignment (30 minutes)</w:t>
      </w:r>
    </w:p>
    <w:p w14:paraId="623D64EE"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xml:space="preserve">   - Instruct students to write a short paragraph (5-6 sentences) about a topic of their choice (e.g., hobbies, daily routine, or a memorable event).</w:t>
      </w:r>
    </w:p>
    <w:p w14:paraId="6855FA51"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xml:space="preserve">   - Encourage the use of previously learned vocabulary and structures.</w:t>
      </w:r>
    </w:p>
    <w:p w14:paraId="4570D8EE"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5. Peer Review and Sharing (15 minutes)</w:t>
      </w:r>
    </w:p>
    <w:p w14:paraId="153F04B2"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xml:space="preserve">   - Organize a peer exchange where students share their written paragraphs with their partner for feedback.</w:t>
      </w:r>
    </w:p>
    <w:p w14:paraId="2DA3D929"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xml:space="preserve">   - Allow selected students to present their paragraphs to the class.</w:t>
      </w:r>
    </w:p>
    <w:p w14:paraId="01CED217"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b/>
        </w:rPr>
        <w:t>10.2.3 Materials Required</w:t>
      </w:r>
      <w:r>
        <w:rPr>
          <w:rFonts w:ascii="Times New Roman" w:eastAsia="Times New Roman" w:hAnsi="Times New Roman" w:cs="Times New Roman"/>
        </w:rPr>
        <w:t>:</w:t>
      </w:r>
    </w:p>
    <w:p w14:paraId="765E67D0"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Worksheets with prompts for sentence formation</w:t>
      </w:r>
    </w:p>
    <w:p w14:paraId="1EC17DE5"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Whiteboard for examples</w:t>
      </w:r>
    </w:p>
    <w:p w14:paraId="000770D2"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Handouts on paragraph structure</w:t>
      </w:r>
    </w:p>
    <w:p w14:paraId="387FC55D"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lastRenderedPageBreak/>
        <w:t>- Pens and paper for writing</w:t>
      </w:r>
    </w:p>
    <w:p w14:paraId="18C3468C" w14:textId="77777777" w:rsidR="00F3265F" w:rsidRDefault="00F3265F" w:rsidP="00F3265F">
      <w:pPr>
        <w:jc w:val="both"/>
        <w:rPr>
          <w:rFonts w:ascii="Times New Roman" w:eastAsia="Times New Roman" w:hAnsi="Times New Roman" w:cs="Times New Roman"/>
        </w:rPr>
      </w:pPr>
      <w:r>
        <w:br w:type="page"/>
      </w:r>
    </w:p>
    <w:p w14:paraId="16762E19" w14:textId="77777777" w:rsidR="00F3265F" w:rsidRDefault="00F3265F" w:rsidP="00F3265F">
      <w:pPr>
        <w:pStyle w:val="Head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10.3Homework and Class Work Activity Sheets</w:t>
      </w:r>
    </w:p>
    <w:p w14:paraId="4ED32243" w14:textId="77777777" w:rsidR="00F3265F" w:rsidRDefault="00F3265F" w:rsidP="00F3265F">
      <w:pPr>
        <w:pStyle w:val="Head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10.3.1 Homework Activity Sheet: </w:t>
      </w:r>
    </w:p>
    <w:p w14:paraId="14D6527D"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1. Noun Identification: (Due Week 4)  </w:t>
      </w:r>
    </w:p>
    <w:p w14:paraId="7D273955"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Identify five common and five proper nouns around your home or community. Write them down in Urdu and English.</w:t>
      </w:r>
    </w:p>
    <w:p w14:paraId="64CF6D5C"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2. Sentence Formation: (Due Week 30)  </w:t>
      </w:r>
    </w:p>
    <w:p w14:paraId="04A34974"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Write ten sentences using 5 different common nouns and five different proper nouns. Use the structure discussed in class.</w:t>
      </w:r>
    </w:p>
    <w:p w14:paraId="07459141" w14:textId="77777777" w:rsidR="00F3265F" w:rsidRDefault="00F3265F" w:rsidP="00F3265F">
      <w:pPr>
        <w:pStyle w:val="Head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10.3.2 Class Work Activity Sheet:</w:t>
      </w:r>
    </w:p>
    <w:p w14:paraId="12E2213D"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1. Collaborative Storytelling:</w:t>
      </w:r>
    </w:p>
    <w:p w14:paraId="0821E499"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In groups, create a short story using at least five different nouns. Each group will present their story to the class in Urdu.</w:t>
      </w:r>
    </w:p>
    <w:p w14:paraId="174B8758"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2. Cultural Reflection:</w:t>
      </w:r>
    </w:p>
    <w:p w14:paraId="4793F291"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Write five sentences about an Urdu-speaking cultural practice or tradition you are familiar with. Share these with your peers for discussion.</w:t>
      </w:r>
    </w:p>
    <w:p w14:paraId="11CD75FA" w14:textId="77777777" w:rsidR="00F3265F" w:rsidRDefault="00F3265F" w:rsidP="00F3265F">
      <w:pPr>
        <w:spacing w:line="360" w:lineRule="auto"/>
        <w:jc w:val="both"/>
        <w:rPr>
          <w:rFonts w:ascii="Times New Roman" w:eastAsia="Times New Roman" w:hAnsi="Times New Roman" w:cs="Times New Roman"/>
        </w:rPr>
      </w:pPr>
    </w:p>
    <w:p w14:paraId="1233AE5F" w14:textId="77777777" w:rsidR="00F3265F" w:rsidRDefault="00F3265F" w:rsidP="00F3265F">
      <w:pPr>
        <w:spacing w:line="360" w:lineRule="auto"/>
        <w:jc w:val="both"/>
        <w:rPr>
          <w:rFonts w:ascii="Times New Roman" w:eastAsia="Times New Roman" w:hAnsi="Times New Roman" w:cs="Times New Roman"/>
        </w:rPr>
      </w:pPr>
    </w:p>
    <w:p w14:paraId="63B52EFA" w14:textId="77777777" w:rsidR="00F3265F" w:rsidRDefault="00F3265F" w:rsidP="00F3265F">
      <w:pPr>
        <w:spacing w:line="360" w:lineRule="auto"/>
        <w:jc w:val="both"/>
        <w:rPr>
          <w:rFonts w:ascii="Times New Roman" w:eastAsia="Times New Roman" w:hAnsi="Times New Roman" w:cs="Times New Roman"/>
        </w:rPr>
      </w:pPr>
    </w:p>
    <w:p w14:paraId="38D81D10" w14:textId="77777777" w:rsidR="00F3265F" w:rsidRDefault="00F3265F" w:rsidP="00F3265F">
      <w:pPr>
        <w:jc w:val="both"/>
        <w:rPr>
          <w:rFonts w:ascii="Times New Roman" w:eastAsia="Times New Roman" w:hAnsi="Times New Roman" w:cs="Times New Roman"/>
        </w:rPr>
      </w:pPr>
      <w:r>
        <w:br w:type="page"/>
      </w:r>
    </w:p>
    <w:p w14:paraId="55DFCC66" w14:textId="77777777" w:rsidR="00F3265F" w:rsidRDefault="00F3265F" w:rsidP="00F3265F">
      <w:pPr>
        <w:pStyle w:val="Head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10.4 Activities for Week 2: Introduction to Urdu Grammar – Nouns</w:t>
      </w:r>
    </w:p>
    <w:p w14:paraId="05B139E1" w14:textId="77777777" w:rsidR="00F3265F" w:rsidRDefault="00F3265F" w:rsidP="00F3265F">
      <w:pPr>
        <w:spacing w:line="360" w:lineRule="auto"/>
        <w:jc w:val="both"/>
        <w:rPr>
          <w:rFonts w:ascii="Times New Roman" w:eastAsia="Times New Roman" w:hAnsi="Times New Roman" w:cs="Times New Roman"/>
          <w:b/>
        </w:rPr>
      </w:pPr>
      <w:r>
        <w:rPr>
          <w:rFonts w:ascii="Times New Roman" w:eastAsia="Times New Roman" w:hAnsi="Times New Roman" w:cs="Times New Roman"/>
        </w:rPr>
        <w:t xml:space="preserve">1. </w:t>
      </w:r>
      <w:r>
        <w:rPr>
          <w:rFonts w:ascii="Times New Roman" w:eastAsia="Times New Roman" w:hAnsi="Times New Roman" w:cs="Times New Roman"/>
          <w:b/>
        </w:rPr>
        <w:t>Introduction to Nouns (15 minutes)</w:t>
      </w:r>
    </w:p>
    <w:p w14:paraId="7B061186"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-Discussion Prompt: Begin by asking students, "What is a noun?" and "Can you give examples of nouns in English?" Write the responses on the board.</w:t>
      </w:r>
    </w:p>
    <w:p w14:paraId="32DB4900"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Transition to Urdu: After the initial discussion, introduce nouns in Urdu. Provide a few examples, such as:</w:t>
      </w:r>
    </w:p>
    <w:p w14:paraId="218C60A4"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Common Nouns: </w:t>
      </w:r>
      <w:r>
        <w:rPr>
          <w:rFonts w:ascii="Times New Roman" w:eastAsia="Times New Roman" w:hAnsi="Times New Roman" w:cs="Times New Roman"/>
          <w:rtl/>
        </w:rPr>
        <w:t>لڑکا</w:t>
      </w:r>
      <w:r>
        <w:rPr>
          <w:rFonts w:ascii="Times New Roman" w:eastAsia="Times New Roman" w:hAnsi="Times New Roman" w:cs="Times New Roman"/>
        </w:rPr>
        <w:t xml:space="preserve"> (larka - boy), </w:t>
      </w:r>
      <w:r>
        <w:rPr>
          <w:rFonts w:ascii="Times New Roman" w:eastAsia="Times New Roman" w:hAnsi="Times New Roman" w:cs="Times New Roman"/>
          <w:rtl/>
        </w:rPr>
        <w:t>لڑکی</w:t>
      </w:r>
      <w:r>
        <w:rPr>
          <w:rFonts w:ascii="Times New Roman" w:eastAsia="Times New Roman" w:hAnsi="Times New Roman" w:cs="Times New Roman"/>
        </w:rPr>
        <w:t xml:space="preserve"> (larki - girl), </w:t>
      </w:r>
      <w:r>
        <w:rPr>
          <w:rFonts w:ascii="Times New Roman" w:eastAsia="Times New Roman" w:hAnsi="Times New Roman" w:cs="Times New Roman"/>
          <w:rtl/>
        </w:rPr>
        <w:t>کتاب</w:t>
      </w:r>
      <w:r>
        <w:rPr>
          <w:rFonts w:ascii="Times New Roman" w:eastAsia="Times New Roman" w:hAnsi="Times New Roman" w:cs="Times New Roman"/>
        </w:rPr>
        <w:t xml:space="preserve"> (kitaab - book), </w:t>
      </w:r>
      <w:r>
        <w:rPr>
          <w:rFonts w:ascii="Times New Roman" w:eastAsia="Times New Roman" w:hAnsi="Times New Roman" w:cs="Times New Roman"/>
          <w:rtl/>
        </w:rPr>
        <w:t>شہر</w:t>
      </w:r>
      <w:r>
        <w:rPr>
          <w:rFonts w:ascii="Times New Roman" w:eastAsia="Times New Roman" w:hAnsi="Times New Roman" w:cs="Times New Roman"/>
        </w:rPr>
        <w:t xml:space="preserve"> (shehar - city).</w:t>
      </w:r>
    </w:p>
    <w:p w14:paraId="21642CAD"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Proper Nouns: </w:t>
      </w:r>
      <w:r>
        <w:rPr>
          <w:rFonts w:ascii="Times New Roman" w:eastAsia="Times New Roman" w:hAnsi="Times New Roman" w:cs="Times New Roman"/>
          <w:rtl/>
        </w:rPr>
        <w:t>پاکستان</w:t>
      </w:r>
      <w:r>
        <w:rPr>
          <w:rFonts w:ascii="Times New Roman" w:eastAsia="Times New Roman" w:hAnsi="Times New Roman" w:cs="Times New Roman"/>
        </w:rPr>
        <w:t xml:space="preserve"> (Pakistan), </w:t>
      </w:r>
      <w:r>
        <w:rPr>
          <w:rFonts w:ascii="Times New Roman" w:eastAsia="Times New Roman" w:hAnsi="Times New Roman" w:cs="Times New Roman"/>
          <w:rtl/>
        </w:rPr>
        <w:t>علی</w:t>
      </w:r>
      <w:r>
        <w:rPr>
          <w:rFonts w:ascii="Times New Roman" w:eastAsia="Times New Roman" w:hAnsi="Times New Roman" w:cs="Times New Roman"/>
        </w:rPr>
        <w:t xml:space="preserve"> (Ali), </w:t>
      </w:r>
      <w:r>
        <w:rPr>
          <w:rFonts w:ascii="Times New Roman" w:eastAsia="Times New Roman" w:hAnsi="Times New Roman" w:cs="Times New Roman"/>
          <w:rtl/>
        </w:rPr>
        <w:t>لاہور</w:t>
      </w:r>
      <w:r>
        <w:rPr>
          <w:rFonts w:ascii="Times New Roman" w:eastAsia="Times New Roman" w:hAnsi="Times New Roman" w:cs="Times New Roman"/>
        </w:rPr>
        <w:t xml:space="preserve"> (Lahore).</w:t>
      </w:r>
    </w:p>
    <w:p w14:paraId="1B12AC10" w14:textId="77777777" w:rsidR="00F3265F" w:rsidRDefault="00F3265F" w:rsidP="00F3265F">
      <w:pPr>
        <w:spacing w:line="360" w:lineRule="auto"/>
        <w:jc w:val="both"/>
        <w:rPr>
          <w:rFonts w:ascii="Times New Roman" w:eastAsia="Times New Roman" w:hAnsi="Times New Roman" w:cs="Times New Roman"/>
          <w:b/>
        </w:rPr>
      </w:pPr>
      <w:r>
        <w:rPr>
          <w:rFonts w:ascii="Times New Roman" w:eastAsia="Times New Roman" w:hAnsi="Times New Roman" w:cs="Times New Roman"/>
        </w:rPr>
        <w:t xml:space="preserve">  2. </w:t>
      </w:r>
      <w:r>
        <w:rPr>
          <w:rFonts w:ascii="Times New Roman" w:eastAsia="Times New Roman" w:hAnsi="Times New Roman" w:cs="Times New Roman"/>
          <w:b/>
        </w:rPr>
        <w:t>Presentation of Common and Proper Nouns (20 minutes)</w:t>
      </w:r>
    </w:p>
    <w:p w14:paraId="365F92AB"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Interactive Whiteboard Activity: Divide the board into two sections: one for common nouns and one for proper nouns.</w:t>
      </w:r>
    </w:p>
    <w:p w14:paraId="0B8A6E16"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Class Participation: Ask students to provide nouns they know in both categories, writing them in the appropriate section.</w:t>
      </w:r>
    </w:p>
    <w:p w14:paraId="58ADEBCD"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Elaboration: Discuss how proper nouns are always capitalized and often refer to specific names, places, or important terms.</w:t>
      </w:r>
    </w:p>
    <w:p w14:paraId="233BFEF3"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3. </w:t>
      </w:r>
      <w:r>
        <w:rPr>
          <w:rFonts w:ascii="Times New Roman" w:eastAsia="Times New Roman" w:hAnsi="Times New Roman" w:cs="Times New Roman"/>
          <w:b/>
        </w:rPr>
        <w:t>Group Activity: Noun Identification (15 minutes)</w:t>
      </w:r>
    </w:p>
    <w:p w14:paraId="4FB08432"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Group Formation: Divide the class into small groups (3-4 students each).</w:t>
      </w:r>
    </w:p>
    <w:p w14:paraId="41CC5CCA"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Noun List Distribution: Hand out printed lists containing a mix of common and proper nouns in Urdu.</w:t>
      </w:r>
    </w:p>
    <w:p w14:paraId="58107711"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Categorization Task: Each group categorizes the nouns as either common or proper.</w:t>
      </w:r>
    </w:p>
    <w:p w14:paraId="0AB49E2C"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-Presentation: After 10 minutes, ask each group to share one common noun and one proper noun with the class, explaining their choices.</w:t>
      </w:r>
    </w:p>
    <w:p w14:paraId="4E24AD0A" w14:textId="77777777" w:rsidR="00F3265F" w:rsidRDefault="00F3265F" w:rsidP="00F3265F">
      <w:pPr>
        <w:spacing w:line="360" w:lineRule="auto"/>
        <w:jc w:val="both"/>
        <w:rPr>
          <w:rFonts w:ascii="Times New Roman" w:eastAsia="Times New Roman" w:hAnsi="Times New Roman" w:cs="Times New Roman"/>
          <w:b/>
        </w:rPr>
      </w:pPr>
      <w:r>
        <w:rPr>
          <w:rFonts w:ascii="Times New Roman" w:eastAsia="Times New Roman" w:hAnsi="Times New Roman" w:cs="Times New Roman"/>
        </w:rPr>
        <w:t xml:space="preserve">4. </w:t>
      </w:r>
      <w:r>
        <w:rPr>
          <w:rFonts w:ascii="Times New Roman" w:eastAsia="Times New Roman" w:hAnsi="Times New Roman" w:cs="Times New Roman"/>
          <w:b/>
        </w:rPr>
        <w:t>Writing Practice: Simple Sentences (30 minutes)</w:t>
      </w:r>
    </w:p>
    <w:p w14:paraId="700F352B"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Prompt Examples: Provide students with prompts to create sentences. Examples might include:</w:t>
      </w:r>
    </w:p>
    <w:p w14:paraId="127798FA"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w:t>
      </w:r>
      <w:r>
        <w:rPr>
          <w:rFonts w:ascii="Times New Roman" w:eastAsia="Times New Roman" w:hAnsi="Times New Roman" w:cs="Times New Roman"/>
          <w:rtl/>
        </w:rPr>
        <w:t>یہ ایک _____ ہے</w:t>
      </w:r>
      <w:r>
        <w:rPr>
          <w:rFonts w:ascii="Times New Roman" w:eastAsia="Times New Roman" w:hAnsi="Times New Roman" w:cs="Times New Roman"/>
        </w:rPr>
        <w:t>۔" (This is a _____ - Fill in with a noun).</w:t>
      </w:r>
    </w:p>
    <w:p w14:paraId="11346718"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w:t>
      </w:r>
      <w:r>
        <w:rPr>
          <w:rFonts w:ascii="Times New Roman" w:eastAsia="Times New Roman" w:hAnsi="Times New Roman" w:cs="Times New Roman"/>
          <w:rtl/>
        </w:rPr>
        <w:t>میرا دوست _____ ہے</w:t>
      </w:r>
      <w:r>
        <w:rPr>
          <w:rFonts w:ascii="Times New Roman" w:eastAsia="Times New Roman" w:hAnsi="Times New Roman" w:cs="Times New Roman"/>
        </w:rPr>
        <w:t>۔" (My friend is _____ - Fill in).</w:t>
      </w:r>
    </w:p>
    <w:p w14:paraId="2263C702"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 Sentence Writing: Instruct learners to write at least 5 sentences using common nouns and 5 using proper nouns.</w:t>
      </w:r>
    </w:p>
    <w:p w14:paraId="68D64F8C"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Peer Sharing: Allow students to share their sentences with a partner for feedback.</w:t>
      </w:r>
    </w:p>
    <w:p w14:paraId="00B69411" w14:textId="77777777" w:rsidR="00F3265F" w:rsidRDefault="00F3265F" w:rsidP="00F3265F">
      <w:pPr>
        <w:jc w:val="both"/>
        <w:rPr>
          <w:rFonts w:ascii="Times New Roman" w:eastAsia="Times New Roman" w:hAnsi="Times New Roman" w:cs="Times New Roman"/>
        </w:rPr>
      </w:pPr>
      <w:r>
        <w:br w:type="page"/>
      </w:r>
    </w:p>
    <w:p w14:paraId="775AFA5B" w14:textId="77777777" w:rsidR="00F3265F" w:rsidRDefault="00F3265F" w:rsidP="00F3265F">
      <w:pPr>
        <w:pStyle w:val="Head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10.5 Activities for Week 30: Writing Practice – Forming Sentences and Short Paragraphs</w:t>
      </w:r>
    </w:p>
    <w:p w14:paraId="78437F60" w14:textId="77777777" w:rsidR="00F3265F" w:rsidRDefault="00F3265F" w:rsidP="00F3265F">
      <w:pPr>
        <w:spacing w:line="360" w:lineRule="auto"/>
        <w:jc w:val="both"/>
        <w:rPr>
          <w:rFonts w:ascii="Times New Roman" w:eastAsia="Times New Roman" w:hAnsi="Times New Roman" w:cs="Times New Roman"/>
        </w:rPr>
      </w:pPr>
    </w:p>
    <w:p w14:paraId="507A7717"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1. </w:t>
      </w:r>
      <w:r>
        <w:rPr>
          <w:rFonts w:ascii="Times New Roman" w:eastAsia="Times New Roman" w:hAnsi="Times New Roman" w:cs="Times New Roman"/>
          <w:b/>
        </w:rPr>
        <w:t>Review of Sentence Structures (15 minutes)</w:t>
      </w:r>
    </w:p>
    <w:p w14:paraId="053798E2"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Whiteboard Diagram: Draw a simple structure diagram showing the Subject-Verb-Object (SVO) format on the board.</w:t>
      </w:r>
    </w:p>
    <w:p w14:paraId="40F0BC51"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Examples: Provide example sentences in Urdu and translate them to English to illustrate the sentence structure, such as:</w:t>
      </w:r>
    </w:p>
    <w:p w14:paraId="6E753B53"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w:t>
      </w:r>
      <w:r>
        <w:rPr>
          <w:rFonts w:ascii="Times New Roman" w:eastAsia="Times New Roman" w:hAnsi="Times New Roman" w:cs="Times New Roman"/>
          <w:rtl/>
        </w:rPr>
        <w:t>میں کتاب پڑھتا ہوں</w:t>
      </w:r>
      <w:r>
        <w:rPr>
          <w:rFonts w:ascii="Times New Roman" w:eastAsia="Times New Roman" w:hAnsi="Times New Roman" w:cs="Times New Roman"/>
        </w:rPr>
        <w:t>۔" (I read a book.)</w:t>
      </w:r>
    </w:p>
    <w:p w14:paraId="2271DF6F" w14:textId="77777777" w:rsidR="00F3265F" w:rsidRDefault="00F3265F" w:rsidP="00F3265F">
      <w:pPr>
        <w:spacing w:line="360" w:lineRule="auto"/>
        <w:jc w:val="both"/>
        <w:rPr>
          <w:rFonts w:ascii="Times New Roman" w:eastAsia="Times New Roman" w:hAnsi="Times New Roman" w:cs="Times New Roman"/>
          <w:b/>
        </w:rPr>
      </w:pPr>
      <w:r>
        <w:rPr>
          <w:rFonts w:ascii="Times New Roman" w:eastAsia="Times New Roman" w:hAnsi="Times New Roman" w:cs="Times New Roman"/>
        </w:rPr>
        <w:t xml:space="preserve">2. </w:t>
      </w:r>
      <w:r>
        <w:rPr>
          <w:rFonts w:ascii="Times New Roman" w:eastAsia="Times New Roman" w:hAnsi="Times New Roman" w:cs="Times New Roman"/>
          <w:b/>
        </w:rPr>
        <w:t>Sentence Formation Exercise (30 minutes)</w:t>
      </w:r>
    </w:p>
    <w:p w14:paraId="0595579B"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Worksheet Distribution: Provide worksheets with prompts as mentioned below.</w:t>
      </w:r>
    </w:p>
    <w:p w14:paraId="4D4E8437"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Prompts:</w:t>
      </w:r>
    </w:p>
    <w:p w14:paraId="58330094"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Describe a Family Member: "</w:t>
      </w:r>
      <w:r>
        <w:rPr>
          <w:rFonts w:ascii="Times New Roman" w:eastAsia="Times New Roman" w:hAnsi="Times New Roman" w:cs="Times New Roman"/>
          <w:rtl/>
        </w:rPr>
        <w:t>میری ماں کا نام ______ ہے</w:t>
      </w:r>
      <w:r>
        <w:rPr>
          <w:rFonts w:ascii="Times New Roman" w:eastAsia="Times New Roman" w:hAnsi="Times New Roman" w:cs="Times New Roman"/>
        </w:rPr>
        <w:t>۔" (My mother’s name is ____).</w:t>
      </w:r>
    </w:p>
    <w:p w14:paraId="37AA1C5C"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Favourite Food: "</w:t>
      </w:r>
      <w:r>
        <w:rPr>
          <w:rFonts w:ascii="Times New Roman" w:eastAsia="Times New Roman" w:hAnsi="Times New Roman" w:cs="Times New Roman"/>
          <w:rtl/>
        </w:rPr>
        <w:t>میری پسندیدہ خوراک ______ ہے</w:t>
      </w:r>
      <w:r>
        <w:rPr>
          <w:rFonts w:ascii="Times New Roman" w:eastAsia="Times New Roman" w:hAnsi="Times New Roman" w:cs="Times New Roman"/>
        </w:rPr>
        <w:t>۔" (My favorite food is ____).</w:t>
      </w:r>
    </w:p>
    <w:p w14:paraId="140ED329"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Daily Activity: "</w:t>
      </w:r>
      <w:r>
        <w:rPr>
          <w:rFonts w:ascii="Times New Roman" w:eastAsia="Times New Roman" w:hAnsi="Times New Roman" w:cs="Times New Roman"/>
          <w:rtl/>
        </w:rPr>
        <w:t>میں ہر صبح ______ کرتا/کرتی ہوں</w:t>
      </w:r>
      <w:r>
        <w:rPr>
          <w:rFonts w:ascii="Times New Roman" w:eastAsia="Times New Roman" w:hAnsi="Times New Roman" w:cs="Times New Roman"/>
        </w:rPr>
        <w:t>۔" (Every morning, I _____).</w:t>
      </w:r>
    </w:p>
    <w:p w14:paraId="17C7884A"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Sentence Creation: Ask students to create 3-5 complete sentences based on the prompts.</w:t>
      </w:r>
    </w:p>
    <w:p w14:paraId="5CC441CB"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-Feedback: Circulate the room, providing assistance and feedback, as necessary.</w:t>
      </w:r>
    </w:p>
    <w:p w14:paraId="701CEA73" w14:textId="77777777" w:rsidR="00F3265F" w:rsidRDefault="00F3265F" w:rsidP="00F3265F">
      <w:pPr>
        <w:spacing w:line="360" w:lineRule="auto"/>
        <w:jc w:val="both"/>
        <w:rPr>
          <w:rFonts w:ascii="Times New Roman" w:eastAsia="Times New Roman" w:hAnsi="Times New Roman" w:cs="Times New Roman"/>
          <w:b/>
        </w:rPr>
      </w:pPr>
      <w:r>
        <w:rPr>
          <w:rFonts w:ascii="Times New Roman" w:eastAsia="Times New Roman" w:hAnsi="Times New Roman" w:cs="Times New Roman"/>
        </w:rPr>
        <w:t xml:space="preserve">3. </w:t>
      </w:r>
      <w:r>
        <w:rPr>
          <w:rFonts w:ascii="Times New Roman" w:eastAsia="Times New Roman" w:hAnsi="Times New Roman" w:cs="Times New Roman"/>
          <w:b/>
        </w:rPr>
        <w:t>Introduction to Short Paragraph Writing (15 minutes)</w:t>
      </w:r>
    </w:p>
    <w:p w14:paraId="205B3896"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Discussion of Paragraph Structure: Explain topic sentences, supporting details, and concluding sentences.</w:t>
      </w:r>
    </w:p>
    <w:p w14:paraId="6696A13D"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Example Display: Provide a sample paragraph on a relevant topic, such as "</w:t>
      </w:r>
      <w:r>
        <w:rPr>
          <w:rFonts w:ascii="Times New Roman" w:eastAsia="Times New Roman" w:hAnsi="Times New Roman" w:cs="Times New Roman"/>
          <w:rtl/>
        </w:rPr>
        <w:t>میرے مشاغل</w:t>
      </w:r>
      <w:r>
        <w:rPr>
          <w:rFonts w:ascii="Times New Roman" w:eastAsia="Times New Roman" w:hAnsi="Times New Roman" w:cs="Times New Roman"/>
        </w:rPr>
        <w:t>" (My Hobbies):</w:t>
      </w:r>
    </w:p>
    <w:p w14:paraId="3BB49DB1"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Topic sentence: "</w:t>
      </w:r>
      <w:r>
        <w:rPr>
          <w:rFonts w:ascii="Times New Roman" w:eastAsia="Times New Roman" w:hAnsi="Times New Roman" w:cs="Times New Roman"/>
          <w:rtl/>
        </w:rPr>
        <w:t>میرے مشاغل میں پڑھنا شامل ہے</w:t>
      </w:r>
      <w:r>
        <w:rPr>
          <w:rFonts w:ascii="Times New Roman" w:eastAsia="Times New Roman" w:hAnsi="Times New Roman" w:cs="Times New Roman"/>
        </w:rPr>
        <w:t>۔" (My hobbies include reading.)</w:t>
      </w:r>
    </w:p>
    <w:p w14:paraId="1B1264CC"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Supporting details: List interests and activities.</w:t>
      </w:r>
    </w:p>
    <w:p w14:paraId="2BB1A341"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Concluding sentence: "</w:t>
      </w:r>
      <w:r>
        <w:rPr>
          <w:rFonts w:ascii="Times New Roman" w:eastAsia="Times New Roman" w:hAnsi="Times New Roman" w:cs="Times New Roman"/>
          <w:rtl/>
        </w:rPr>
        <w:t>اس کے علاوہ، مجھے دوستوں کے ساتھ وقت گزارنا بھی پسند ہے</w:t>
      </w:r>
      <w:r>
        <w:rPr>
          <w:rFonts w:ascii="Times New Roman" w:eastAsia="Times New Roman" w:hAnsi="Times New Roman" w:cs="Times New Roman"/>
        </w:rPr>
        <w:t>۔" (Additionally, I enjoy spending time with my friends.)</w:t>
      </w:r>
    </w:p>
    <w:p w14:paraId="58D0B07B"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 Class Discussion: Ask questions about the example to clarify paragraph structure.</w:t>
      </w:r>
    </w:p>
    <w:p w14:paraId="590F3D8B" w14:textId="77777777" w:rsidR="00F3265F" w:rsidRDefault="00F3265F" w:rsidP="00F3265F">
      <w:pPr>
        <w:spacing w:line="360" w:lineRule="auto"/>
        <w:jc w:val="both"/>
        <w:rPr>
          <w:rFonts w:ascii="Times New Roman" w:eastAsia="Times New Roman" w:hAnsi="Times New Roman" w:cs="Times New Roman"/>
          <w:b/>
        </w:rPr>
      </w:pPr>
      <w:r>
        <w:rPr>
          <w:rFonts w:ascii="Times New Roman" w:eastAsia="Times New Roman" w:hAnsi="Times New Roman" w:cs="Times New Roman"/>
        </w:rPr>
        <w:t xml:space="preserve">4. </w:t>
      </w:r>
      <w:r>
        <w:rPr>
          <w:rFonts w:ascii="Times New Roman" w:eastAsia="Times New Roman" w:hAnsi="Times New Roman" w:cs="Times New Roman"/>
          <w:b/>
        </w:rPr>
        <w:t>Writing Practice: Short Paragraph Assignment (30 minutes)</w:t>
      </w:r>
    </w:p>
    <w:p w14:paraId="38B8D5B0"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Paragraph Prompt: Assign students a topic to write about, encouraging them to choose one of the following:</w:t>
      </w:r>
    </w:p>
    <w:p w14:paraId="25EA92C3"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My Family: A brief introduction of family members.</w:t>
      </w:r>
    </w:p>
    <w:p w14:paraId="330D03CE"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My Hobbies: Discuss personal interests and pastimes.</w:t>
      </w:r>
    </w:p>
    <w:p w14:paraId="1557BBD2"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A Memorable Event: Share thoughts on a special occasion.</w:t>
      </w:r>
    </w:p>
    <w:p w14:paraId="61CD33CA"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Writing Time: Allow students ample time to write their 5-6 sentences.</w:t>
      </w:r>
    </w:p>
    <w:p w14:paraId="1848B7AF"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Encourage Vocabulary Use: Remind them to use vocabulary and sentence structures learned previously.</w:t>
      </w:r>
    </w:p>
    <w:p w14:paraId="38BB6C3F"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5. </w:t>
      </w:r>
      <w:r>
        <w:rPr>
          <w:rFonts w:ascii="Times New Roman" w:eastAsia="Times New Roman" w:hAnsi="Times New Roman" w:cs="Times New Roman"/>
          <w:b/>
        </w:rPr>
        <w:t>Peer Review and Sharing (15 minutes)</w:t>
      </w:r>
    </w:p>
    <w:p w14:paraId="09348528"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Peer Exchange Setup: Pair students and give them a few minutes to read each other’s paragraphs.</w:t>
      </w:r>
    </w:p>
    <w:p w14:paraId="3EE501F5"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Feedback Prompt: Ask them to provide constructive feedback based on clarity, structure, and creativity.</w:t>
      </w:r>
    </w:p>
    <w:p w14:paraId="7288F735"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Class Presentation: Allow selected students to present their paragraphs to the class, fostering a sense of community and shared learning.</w:t>
      </w:r>
    </w:p>
    <w:p w14:paraId="0B8098FA" w14:textId="77777777" w:rsidR="00F3265F" w:rsidRDefault="00F3265F" w:rsidP="00F3265F">
      <w:pPr>
        <w:spacing w:line="360" w:lineRule="auto"/>
        <w:jc w:val="both"/>
        <w:rPr>
          <w:rFonts w:ascii="Times New Roman" w:eastAsia="Times New Roman" w:hAnsi="Times New Roman" w:cs="Times New Roman"/>
          <w:b/>
        </w:rPr>
      </w:pPr>
      <w:r>
        <w:rPr>
          <w:rFonts w:ascii="Times New Roman" w:eastAsia="Times New Roman" w:hAnsi="Times New Roman" w:cs="Times New Roman"/>
          <w:b/>
        </w:rPr>
        <w:t>Materials Required for Both Weeks:</w:t>
      </w:r>
    </w:p>
    <w:p w14:paraId="5F7977E0"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Week 2: Whiteboard, printed lists of nouns, worksheets for writing practice, audio resources of noun usage.</w:t>
      </w:r>
    </w:p>
    <w:p w14:paraId="51F8AA09"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Week 30: Worksheets with prompts, whiteboard for examples, handouts on paragraph structure, pens, and paper for writing.</w:t>
      </w:r>
    </w:p>
    <w:p w14:paraId="4B9FF70E" w14:textId="77777777" w:rsidR="00F3265F" w:rsidRDefault="00F3265F" w:rsidP="00F3265F">
      <w:pPr>
        <w:spacing w:line="360" w:lineRule="auto"/>
        <w:jc w:val="both"/>
        <w:rPr>
          <w:rFonts w:ascii="Times New Roman" w:eastAsia="Times New Roman" w:hAnsi="Times New Roman" w:cs="Times New Roman"/>
        </w:rPr>
      </w:pPr>
    </w:p>
    <w:p w14:paraId="52D5C17B"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These activities are designed to engage students actively in the learning process, enhancing their linguistic competence and cultural appreciation in an interactive and supportive environment.</w:t>
      </w:r>
    </w:p>
    <w:p w14:paraId="24D59EE5" w14:textId="6D6C6D03" w:rsidR="00F3265F" w:rsidRDefault="00F3265F" w:rsidP="00F3265F">
      <w:pPr>
        <w:pStyle w:val="Heading2"/>
      </w:pPr>
    </w:p>
    <w:p w14:paraId="4B6E627C" w14:textId="77777777" w:rsidR="00F3265F" w:rsidRDefault="00F3265F">
      <w:pPr>
        <w:rPr>
          <w:rFonts w:asciiTheme="majorHAnsi" w:eastAsiaTheme="majorEastAsia" w:hAnsiTheme="majorHAnsi" w:cstheme="majorBidi"/>
          <w:color w:val="0F4761" w:themeColor="accent1" w:themeShade="BF"/>
          <w:sz w:val="32"/>
          <w:szCs w:val="32"/>
        </w:rPr>
      </w:pPr>
      <w:r>
        <w:br w:type="page"/>
      </w:r>
    </w:p>
    <w:p w14:paraId="79878015" w14:textId="77777777" w:rsidR="00F3265F" w:rsidRPr="00F3265F" w:rsidRDefault="00F3265F" w:rsidP="00F3265F">
      <w:pPr>
        <w:pStyle w:val="Heading2"/>
      </w:pPr>
    </w:p>
    <w:p w14:paraId="4C4F3CA5" w14:textId="18FF3F7F" w:rsidR="00450071" w:rsidRPr="00F3265F" w:rsidRDefault="00450071" w:rsidP="00450071">
      <w:pPr>
        <w:pStyle w:val="Heading2"/>
        <w:rPr>
          <w:b/>
          <w:bCs/>
        </w:rPr>
      </w:pPr>
      <w:r>
        <w:t>5.</w:t>
      </w:r>
      <w:r w:rsidR="00F3265F">
        <w:t xml:space="preserve">2 </w:t>
      </w:r>
      <w:r w:rsidRPr="00F3265F">
        <w:rPr>
          <w:rFonts w:ascii="Calibri Light" w:hAnsi="Calibri Light"/>
          <w:b/>
          <w:bCs/>
        </w:rPr>
        <w:t>Peer Review Feedback</w:t>
      </w:r>
      <w:r w:rsidR="004D27EF" w:rsidRPr="00F3265F">
        <w:rPr>
          <w:rFonts w:ascii="Calibri Light" w:hAnsi="Calibri Light"/>
          <w:b/>
          <w:bCs/>
        </w:rPr>
        <w:t xml:space="preserve"> for Project 4</w:t>
      </w:r>
    </w:p>
    <w:p w14:paraId="16D65AB0" w14:textId="77777777" w:rsidR="00450071" w:rsidRDefault="00450071" w:rsidP="00450071"/>
    <w:p w14:paraId="3861D61F" w14:textId="77777777" w:rsidR="00450071" w:rsidRDefault="00450071" w:rsidP="00450071">
      <w:pPr>
        <w:pStyle w:val="Heading2"/>
        <w:rPr>
          <w:rFonts w:ascii="Calibri Light" w:hAnsi="Calibri Light"/>
        </w:rPr>
      </w:pPr>
      <w:r w:rsidRPr="5DACC5B2">
        <w:rPr>
          <w:rFonts w:ascii="Calibri Light" w:hAnsi="Calibri Light"/>
        </w:rPr>
        <w:t xml:space="preserve">Curriculum number: </w:t>
      </w:r>
      <w:r>
        <w:rPr>
          <w:rFonts w:ascii="Calibri Light" w:hAnsi="Calibri Light"/>
        </w:rPr>
        <w:t xml:space="preserve">4 </w:t>
      </w:r>
      <w:r w:rsidRPr="00FE4E02">
        <w:rPr>
          <w:rFonts w:ascii="Calibri Light" w:hAnsi="Calibri Light"/>
        </w:rPr>
        <w:t>Level 3 Understanding Domestic Abuse Unit Curriculum</w:t>
      </w:r>
      <w:r>
        <w:rPr>
          <w:rFonts w:ascii="Calibri Light" w:hAnsi="Calibri Light"/>
        </w:rPr>
        <w:t>.</w:t>
      </w:r>
    </w:p>
    <w:p w14:paraId="1C604858" w14:textId="77777777" w:rsidR="00450071" w:rsidRDefault="00450071" w:rsidP="00450071"/>
    <w:p w14:paraId="34C40CB8" w14:textId="77777777" w:rsidR="00450071" w:rsidRDefault="00450071" w:rsidP="00450071">
      <w:r>
        <w:t>A clear justification has been provided for the proposed curriculum with an appropriate target audience.</w:t>
      </w:r>
    </w:p>
    <w:tbl>
      <w:tblPr>
        <w:tblStyle w:val="TableGrid"/>
        <w:tblW w:w="0" w:type="auto"/>
        <w:tblLayout w:type="fixed"/>
        <w:tblLook w:val="06A0" w:firstRow="1" w:lastRow="0" w:firstColumn="1" w:lastColumn="0" w:noHBand="1" w:noVBand="1"/>
      </w:tblPr>
      <w:tblGrid>
        <w:gridCol w:w="9015"/>
      </w:tblGrid>
      <w:tr w:rsidR="00450071" w14:paraId="05F9D847" w14:textId="77777777" w:rsidTr="00F9689D">
        <w:tc>
          <w:tcPr>
            <w:tcW w:w="9015" w:type="dxa"/>
          </w:tcPr>
          <w:p w14:paraId="6028C3E3" w14:textId="77777777" w:rsidR="00450071" w:rsidRPr="00EE36FA" w:rsidRDefault="00450071" w:rsidP="00F9689D">
            <w:pPr>
              <w:spacing w:line="360" w:lineRule="auto"/>
              <w:jc w:val="both"/>
              <w:rPr>
                <w:sz w:val="24"/>
                <w:szCs w:val="24"/>
              </w:rPr>
            </w:pPr>
            <w:r w:rsidRPr="00EE36FA">
              <w:rPr>
                <w:sz w:val="24"/>
                <w:szCs w:val="24"/>
              </w:rPr>
              <w:t>The proposed curriculum is well-justified as it is aimed at post-16 adult learners, specifically those interested in or currently working in the violence against women, domestic abuse, and sexual violence (VAWDASV) sector. The curriculum aligns with the legislative framework established by the Violence Against Women, Domestic Abuse and Sexual Violence (Wales) Act 2015, which mandates training for relevant authorities. By targeting adult learners and providing a framework that caters to the needs of professionals in the VAWDASV sector, the curriculum effectively addresses a pressing social issue and aims to equip participants with essential knowledge and skills.</w:t>
            </w:r>
          </w:p>
          <w:p w14:paraId="16EFBB87" w14:textId="77777777" w:rsidR="00450071" w:rsidRDefault="00450071" w:rsidP="00F9689D"/>
        </w:tc>
      </w:tr>
    </w:tbl>
    <w:p w14:paraId="5CEAD20A" w14:textId="77777777" w:rsidR="00450071" w:rsidRDefault="00450071" w:rsidP="00450071"/>
    <w:p w14:paraId="3788B6F4" w14:textId="77777777" w:rsidR="00450071" w:rsidRDefault="00450071" w:rsidP="00450071">
      <w:r>
        <w:t>The aims and objectives for the curriculum are appropriate for the topic and learning group.</w:t>
      </w:r>
    </w:p>
    <w:tbl>
      <w:tblPr>
        <w:tblStyle w:val="TableGrid"/>
        <w:tblW w:w="0" w:type="auto"/>
        <w:tblLayout w:type="fixed"/>
        <w:tblLook w:val="06A0" w:firstRow="1" w:lastRow="0" w:firstColumn="1" w:lastColumn="0" w:noHBand="1" w:noVBand="1"/>
      </w:tblPr>
      <w:tblGrid>
        <w:gridCol w:w="9015"/>
      </w:tblGrid>
      <w:tr w:rsidR="00450071" w14:paraId="6DCB69AE" w14:textId="77777777" w:rsidTr="00F9689D">
        <w:tc>
          <w:tcPr>
            <w:tcW w:w="9015" w:type="dxa"/>
          </w:tcPr>
          <w:p w14:paraId="12DF8902" w14:textId="77777777" w:rsidR="00450071" w:rsidRPr="00EE36FA" w:rsidRDefault="00450071" w:rsidP="00F9689D">
            <w:pPr>
              <w:spacing w:line="360" w:lineRule="auto"/>
              <w:jc w:val="both"/>
              <w:rPr>
                <w:sz w:val="24"/>
                <w:szCs w:val="24"/>
              </w:rPr>
            </w:pPr>
            <w:r w:rsidRPr="00EE36FA">
              <w:rPr>
                <w:sz w:val="24"/>
                <w:szCs w:val="24"/>
              </w:rPr>
              <w:t>The curriculum’s aims and learning outcomes are appropriate and comprehensive for the topic and intended audience. The outcomes focus on knowledge acquisition (defining domestic abuse, identifying types of abuse, etc.), practical applications (recognizing support roles and immediate needs), and promoting critical thinking (examining power dynamics, discussing barriers, etc.). The incorporation of Bloom’s Taxonomy to classify learning outcomes further enhances the clarity and appropriateness of the objectives, ensuring that learners progress through various levels of understanding and application.</w:t>
            </w:r>
          </w:p>
          <w:p w14:paraId="2497C774" w14:textId="77777777" w:rsidR="00450071" w:rsidRDefault="00450071" w:rsidP="00F9689D"/>
        </w:tc>
      </w:tr>
    </w:tbl>
    <w:p w14:paraId="2FA22F6C" w14:textId="77777777" w:rsidR="00450071" w:rsidRDefault="00450071" w:rsidP="00450071"/>
    <w:p w14:paraId="7C021BC5" w14:textId="77777777" w:rsidR="00450071" w:rsidRDefault="00450071" w:rsidP="00450071">
      <w:r>
        <w:lastRenderedPageBreak/>
        <w:t>The proposed curriculum has a suitable structure for the needs of the topic and the cohort.</w:t>
      </w:r>
    </w:p>
    <w:tbl>
      <w:tblPr>
        <w:tblStyle w:val="TableGrid"/>
        <w:tblW w:w="0" w:type="auto"/>
        <w:tblLayout w:type="fixed"/>
        <w:tblLook w:val="06A0" w:firstRow="1" w:lastRow="0" w:firstColumn="1" w:lastColumn="0" w:noHBand="1" w:noVBand="1"/>
      </w:tblPr>
      <w:tblGrid>
        <w:gridCol w:w="9015"/>
      </w:tblGrid>
      <w:tr w:rsidR="00450071" w14:paraId="62A41EFA" w14:textId="77777777" w:rsidTr="00F9689D">
        <w:tc>
          <w:tcPr>
            <w:tcW w:w="9015" w:type="dxa"/>
          </w:tcPr>
          <w:p w14:paraId="77F05717" w14:textId="77777777" w:rsidR="00450071" w:rsidRPr="00EE36FA" w:rsidRDefault="00450071" w:rsidP="00F9689D">
            <w:pPr>
              <w:spacing w:line="360" w:lineRule="auto"/>
              <w:jc w:val="both"/>
              <w:rPr>
                <w:sz w:val="24"/>
                <w:szCs w:val="24"/>
              </w:rPr>
            </w:pPr>
            <w:r w:rsidRPr="00EE36FA">
              <w:rPr>
                <w:sz w:val="24"/>
                <w:szCs w:val="24"/>
              </w:rPr>
              <w:t>The curriculum has a well-defined structure, consisting of six lessons over 12 hours. Each lesson's time allocation (two hours each) allows for in-depth exploration of critical topics, while the division between lecture content and interactive activities promotes engagement and retention. Furthermore, the schedule's focus on term-time delivery helps to accommodate learners with caregiving responsibilities, thereby increasing accessibility and inclusivity.</w:t>
            </w:r>
          </w:p>
          <w:p w14:paraId="5A49F761" w14:textId="77777777" w:rsidR="00450071" w:rsidRDefault="00450071" w:rsidP="00F9689D"/>
        </w:tc>
      </w:tr>
    </w:tbl>
    <w:p w14:paraId="4D453563" w14:textId="77777777" w:rsidR="00450071" w:rsidRDefault="00450071" w:rsidP="00450071"/>
    <w:p w14:paraId="731DE543" w14:textId="77777777" w:rsidR="00450071" w:rsidRDefault="00450071" w:rsidP="00450071">
      <w:r>
        <w:t>Where appropriate, there was consideration given to relevant professional standards/benchmarking statements in the design of the curriculum.</w:t>
      </w:r>
    </w:p>
    <w:tbl>
      <w:tblPr>
        <w:tblStyle w:val="TableGrid"/>
        <w:tblW w:w="0" w:type="auto"/>
        <w:tblLayout w:type="fixed"/>
        <w:tblLook w:val="06A0" w:firstRow="1" w:lastRow="0" w:firstColumn="1" w:lastColumn="0" w:noHBand="1" w:noVBand="1"/>
      </w:tblPr>
      <w:tblGrid>
        <w:gridCol w:w="9015"/>
      </w:tblGrid>
      <w:tr w:rsidR="00450071" w14:paraId="1FC5A066" w14:textId="77777777" w:rsidTr="00F9689D">
        <w:tc>
          <w:tcPr>
            <w:tcW w:w="9015" w:type="dxa"/>
          </w:tcPr>
          <w:p w14:paraId="5CF1346C" w14:textId="77777777" w:rsidR="00450071" w:rsidRPr="00EE36FA" w:rsidRDefault="00450071" w:rsidP="00F9689D">
            <w:pPr>
              <w:spacing w:line="360" w:lineRule="auto"/>
              <w:jc w:val="both"/>
              <w:rPr>
                <w:sz w:val="24"/>
                <w:szCs w:val="24"/>
              </w:rPr>
            </w:pPr>
            <w:r w:rsidRPr="00EE36FA">
              <w:rPr>
                <w:sz w:val="24"/>
                <w:szCs w:val="24"/>
              </w:rPr>
              <w:t>The curriculum strongly aligns with relevant professional standards and benchmarking statements. It integrates the Welsh Government's professional standards for further educational practitioners, emphasizing the commitment to learner safety, diversity, and effective teaching practice. The identified group (Group 4) within the National Training Framework underscores the importance of equipping practitioners with specialized knowledge, facilitating their ability to support victims effectively.</w:t>
            </w:r>
          </w:p>
          <w:p w14:paraId="2C750175" w14:textId="77777777" w:rsidR="00450071" w:rsidRDefault="00450071" w:rsidP="00F9689D"/>
        </w:tc>
      </w:tr>
    </w:tbl>
    <w:p w14:paraId="7BA73A0D" w14:textId="77777777" w:rsidR="00450071" w:rsidRDefault="00450071" w:rsidP="00450071">
      <w:r>
        <w:t>Comments on the scheme of work that was designed.</w:t>
      </w:r>
    </w:p>
    <w:tbl>
      <w:tblPr>
        <w:tblStyle w:val="TableGrid"/>
        <w:tblW w:w="0" w:type="auto"/>
        <w:tblLayout w:type="fixed"/>
        <w:tblLook w:val="06A0" w:firstRow="1" w:lastRow="0" w:firstColumn="1" w:lastColumn="0" w:noHBand="1" w:noVBand="1"/>
      </w:tblPr>
      <w:tblGrid>
        <w:gridCol w:w="9015"/>
      </w:tblGrid>
      <w:tr w:rsidR="00450071" w14:paraId="46467A25" w14:textId="77777777" w:rsidTr="00F9689D">
        <w:tc>
          <w:tcPr>
            <w:tcW w:w="9015" w:type="dxa"/>
          </w:tcPr>
          <w:p w14:paraId="596AEC1F" w14:textId="77777777" w:rsidR="00450071" w:rsidRPr="00EE36FA" w:rsidRDefault="00450071" w:rsidP="00F9689D">
            <w:pPr>
              <w:spacing w:line="360" w:lineRule="auto"/>
              <w:rPr>
                <w:sz w:val="24"/>
                <w:szCs w:val="24"/>
              </w:rPr>
            </w:pPr>
            <w:r w:rsidRPr="00EE36FA">
              <w:rPr>
                <w:sz w:val="24"/>
                <w:szCs w:val="24"/>
              </w:rPr>
              <w:t>The lesson plans and supporting materials are detailed and appropriate for the intended audience. Each lesson includes a clear aim, learning outcomes, and structured activities that facilitate engagement and assessment. The materials, such as PowerPoint slides, videos, and group activities, support diverse learning styles as indicated by the VARK learning model. This variety is particularly beneficial in retaining learner interest and enhancing understanding.</w:t>
            </w:r>
          </w:p>
          <w:p w14:paraId="75F15493" w14:textId="77777777" w:rsidR="00450071" w:rsidRDefault="00450071" w:rsidP="00F9689D"/>
        </w:tc>
      </w:tr>
    </w:tbl>
    <w:p w14:paraId="18C8C944" w14:textId="77777777" w:rsidR="00450071" w:rsidRDefault="00450071" w:rsidP="00450071"/>
    <w:p w14:paraId="69DDF7CA" w14:textId="77777777" w:rsidR="00450071" w:rsidRDefault="00450071" w:rsidP="00450071"/>
    <w:p w14:paraId="0377E22B" w14:textId="77777777" w:rsidR="00450071" w:rsidRDefault="00450071" w:rsidP="00450071">
      <w:r>
        <w:t>Anything else that you would like to comment on?</w:t>
      </w:r>
    </w:p>
    <w:tbl>
      <w:tblPr>
        <w:tblStyle w:val="TableGrid"/>
        <w:tblW w:w="0" w:type="auto"/>
        <w:tblLayout w:type="fixed"/>
        <w:tblLook w:val="06A0" w:firstRow="1" w:lastRow="0" w:firstColumn="1" w:lastColumn="0" w:noHBand="1" w:noVBand="1"/>
      </w:tblPr>
      <w:tblGrid>
        <w:gridCol w:w="9015"/>
      </w:tblGrid>
      <w:tr w:rsidR="00450071" w14:paraId="5DA88BEE" w14:textId="77777777" w:rsidTr="00F9689D">
        <w:tc>
          <w:tcPr>
            <w:tcW w:w="9015" w:type="dxa"/>
          </w:tcPr>
          <w:p w14:paraId="292C40AC" w14:textId="77777777" w:rsidR="00450071" w:rsidRPr="00EE36FA" w:rsidRDefault="00450071" w:rsidP="00F9689D">
            <w:pPr>
              <w:spacing w:line="360" w:lineRule="auto"/>
              <w:rPr>
                <w:sz w:val="24"/>
                <w:szCs w:val="24"/>
              </w:rPr>
            </w:pPr>
            <w:r w:rsidRPr="00EE36FA">
              <w:rPr>
                <w:sz w:val="24"/>
                <w:szCs w:val="24"/>
              </w:rPr>
              <w:t xml:space="preserve">Overall, the curriculum is comprehensive, well-structured, and responsive to the needs of its target audience. It covers essential topics relevant to understanding </w:t>
            </w:r>
            <w:r w:rsidRPr="00EE36FA">
              <w:rPr>
                <w:sz w:val="24"/>
                <w:szCs w:val="24"/>
              </w:rPr>
              <w:lastRenderedPageBreak/>
              <w:t>domestic abuse within a professional context, and it promotes critical thinking and practical application of knowledge. The curriculum is positioned to make a significant impact on the professional development of those working in the VAWDASV sector, ultimately contributing to improved support for victims.</w:t>
            </w:r>
          </w:p>
          <w:p w14:paraId="21B9D10A" w14:textId="77777777" w:rsidR="00450071" w:rsidRPr="00EE36FA" w:rsidRDefault="00450071" w:rsidP="00F9689D">
            <w:pPr>
              <w:spacing w:line="360" w:lineRule="auto"/>
              <w:rPr>
                <w:sz w:val="24"/>
                <w:szCs w:val="24"/>
              </w:rPr>
            </w:pPr>
          </w:p>
          <w:p w14:paraId="70953C34" w14:textId="77777777" w:rsidR="00450071" w:rsidRPr="00EE36FA" w:rsidRDefault="00450071" w:rsidP="00F9689D">
            <w:pPr>
              <w:spacing w:line="360" w:lineRule="auto"/>
              <w:rPr>
                <w:sz w:val="24"/>
                <w:szCs w:val="24"/>
              </w:rPr>
            </w:pPr>
            <w:r w:rsidRPr="00EE36FA">
              <w:rPr>
                <w:sz w:val="24"/>
                <w:szCs w:val="24"/>
              </w:rPr>
              <w:t>Continuous feedback mechanisms, both formative and summative, have been incorporated skillfully, ensuring that learners receive necessary support throughout their educational journey. If there were any areas for potential improvement, it might be beneficial to expand on some aspects of peer support and networking opportunities within the lessons, allowing participants to build professional relationships that can extend beyond the classroom.</w:t>
            </w:r>
          </w:p>
          <w:p w14:paraId="28339359" w14:textId="77777777" w:rsidR="00450071" w:rsidRDefault="00450071" w:rsidP="00F9689D"/>
        </w:tc>
      </w:tr>
    </w:tbl>
    <w:p w14:paraId="260D180F" w14:textId="77777777" w:rsidR="00450071" w:rsidRDefault="00450071" w:rsidP="00450071"/>
    <w:p w14:paraId="5F60AED2" w14:textId="77777777" w:rsidR="00450071" w:rsidRDefault="00450071" w:rsidP="00450071"/>
    <w:p w14:paraId="4388BEBB" w14:textId="77777777" w:rsidR="00450071" w:rsidRPr="00450071" w:rsidRDefault="00450071" w:rsidP="00450071"/>
    <w:p w14:paraId="5FAE1DAA" w14:textId="77777777" w:rsidR="00450071" w:rsidRDefault="00450071">
      <w:pPr>
        <w:rPr>
          <w:rFonts w:asciiTheme="majorHAnsi" w:eastAsiaTheme="majorEastAsia" w:hAnsiTheme="majorHAnsi" w:cstheme="majorBidi"/>
          <w:color w:val="0F4761" w:themeColor="accent1" w:themeShade="BF"/>
          <w:sz w:val="32"/>
          <w:szCs w:val="32"/>
        </w:rPr>
      </w:pPr>
      <w:r>
        <w:br w:type="page"/>
      </w:r>
    </w:p>
    <w:p w14:paraId="6043A049" w14:textId="77777777" w:rsidR="00285F0B" w:rsidRDefault="00285F0B" w:rsidP="00450071">
      <w:pPr>
        <w:pStyle w:val="Heading2"/>
      </w:pPr>
    </w:p>
    <w:p w14:paraId="3CBB6864" w14:textId="1D592AF2" w:rsidR="004D27EF" w:rsidRPr="0058063C" w:rsidRDefault="00450071" w:rsidP="004D27EF">
      <w:pPr>
        <w:pStyle w:val="Heading1"/>
        <w:rPr>
          <w:rFonts w:ascii="Calibri Light" w:hAnsi="Calibri Light"/>
          <w:b/>
          <w:bCs/>
        </w:rPr>
      </w:pPr>
      <w:r w:rsidRPr="0058063C">
        <w:rPr>
          <w:b/>
          <w:bCs/>
        </w:rPr>
        <w:t>5.</w:t>
      </w:r>
      <w:r w:rsidR="0058063C" w:rsidRPr="0058063C">
        <w:rPr>
          <w:b/>
          <w:bCs/>
        </w:rPr>
        <w:t>3</w:t>
      </w:r>
      <w:r w:rsidR="004D27EF" w:rsidRPr="0058063C">
        <w:rPr>
          <w:b/>
          <w:bCs/>
        </w:rPr>
        <w:t xml:space="preserve"> </w:t>
      </w:r>
      <w:r w:rsidR="004D27EF" w:rsidRPr="0058063C">
        <w:rPr>
          <w:rFonts w:ascii="Calibri Light" w:hAnsi="Calibri Light"/>
          <w:b/>
          <w:bCs/>
        </w:rPr>
        <w:t>Peer Review Feedback</w:t>
      </w:r>
      <w:r w:rsidR="004D27EF" w:rsidRPr="0058063C">
        <w:rPr>
          <w:rFonts w:ascii="Calibri Light" w:hAnsi="Calibri Light"/>
          <w:b/>
          <w:bCs/>
        </w:rPr>
        <w:t xml:space="preserve"> for Project 11</w:t>
      </w:r>
    </w:p>
    <w:p w14:paraId="7CA09878" w14:textId="77777777" w:rsidR="004D27EF" w:rsidRDefault="004D27EF" w:rsidP="004D27EF"/>
    <w:p w14:paraId="3806331F" w14:textId="77777777" w:rsidR="004D27EF" w:rsidRDefault="004D27EF" w:rsidP="004D27EF">
      <w:pPr>
        <w:pStyle w:val="Heading2"/>
        <w:rPr>
          <w:rFonts w:ascii="Calibri Light" w:hAnsi="Calibri Light"/>
        </w:rPr>
      </w:pPr>
      <w:r w:rsidRPr="5DACC5B2">
        <w:rPr>
          <w:rFonts w:ascii="Calibri Light" w:hAnsi="Calibri Light"/>
        </w:rPr>
        <w:t xml:space="preserve">Curriculum number: </w:t>
      </w:r>
      <w:r>
        <w:rPr>
          <w:rFonts w:ascii="Calibri Light" w:hAnsi="Calibri Light"/>
        </w:rPr>
        <w:t xml:space="preserve">11 </w:t>
      </w:r>
      <w:r w:rsidRPr="0065127F">
        <w:rPr>
          <w:rFonts w:ascii="Calibri Light" w:hAnsi="Calibri Light"/>
        </w:rPr>
        <w:t>Financial Education</w:t>
      </w:r>
    </w:p>
    <w:p w14:paraId="60E40C18" w14:textId="77777777" w:rsidR="004D27EF" w:rsidRDefault="004D27EF" w:rsidP="004D27EF"/>
    <w:p w14:paraId="27B0DAC6" w14:textId="77777777" w:rsidR="004D27EF" w:rsidRDefault="004D27EF" w:rsidP="004D27EF">
      <w:r>
        <w:t>A clear justification has been provided for the proposed curriculum with an appropriate target audience.</w:t>
      </w:r>
    </w:p>
    <w:tbl>
      <w:tblPr>
        <w:tblStyle w:val="TableGrid"/>
        <w:tblW w:w="0" w:type="auto"/>
        <w:tblLayout w:type="fixed"/>
        <w:tblLook w:val="06A0" w:firstRow="1" w:lastRow="0" w:firstColumn="1" w:lastColumn="0" w:noHBand="1" w:noVBand="1"/>
      </w:tblPr>
      <w:tblGrid>
        <w:gridCol w:w="9015"/>
      </w:tblGrid>
      <w:tr w:rsidR="004D27EF" w14:paraId="26ACBA55" w14:textId="77777777" w:rsidTr="00F9689D">
        <w:tc>
          <w:tcPr>
            <w:tcW w:w="9015" w:type="dxa"/>
          </w:tcPr>
          <w:p w14:paraId="46C5A08A" w14:textId="77777777" w:rsidR="004D27EF" w:rsidRDefault="004D27EF" w:rsidP="00F9689D">
            <w:pPr>
              <w:spacing w:line="360" w:lineRule="auto"/>
              <w:jc w:val="both"/>
            </w:pPr>
            <w:r w:rsidRPr="0065127F">
              <w:rPr>
                <w:sz w:val="24"/>
                <w:szCs w:val="24"/>
              </w:rPr>
              <w:t>Yes, the justification for the proposed curriculum is robust and well-articulated. It highlights the critical need for financial education among adults aged 18 and over, particularly those in communities across South Wales who may not have received such education previously. The rationale incorporates relevant statistics from credible sources that illuminate the current financial struggles of adults, showing a clear understanding of the target audience's needs.</w:t>
            </w:r>
          </w:p>
        </w:tc>
      </w:tr>
    </w:tbl>
    <w:p w14:paraId="4B750D72" w14:textId="77777777" w:rsidR="004D27EF" w:rsidRDefault="004D27EF" w:rsidP="004D27EF"/>
    <w:p w14:paraId="64919B97" w14:textId="77777777" w:rsidR="004D27EF" w:rsidRDefault="004D27EF" w:rsidP="004D27EF">
      <w:r>
        <w:t>The aims and objectives for the curriculum are appropriate for the topic and learning group.</w:t>
      </w:r>
    </w:p>
    <w:tbl>
      <w:tblPr>
        <w:tblStyle w:val="TableGrid"/>
        <w:tblW w:w="0" w:type="auto"/>
        <w:tblLayout w:type="fixed"/>
        <w:tblLook w:val="06A0" w:firstRow="1" w:lastRow="0" w:firstColumn="1" w:lastColumn="0" w:noHBand="1" w:noVBand="1"/>
      </w:tblPr>
      <w:tblGrid>
        <w:gridCol w:w="9015"/>
      </w:tblGrid>
      <w:tr w:rsidR="004D27EF" w14:paraId="566CBD63" w14:textId="77777777" w:rsidTr="00F9689D">
        <w:tc>
          <w:tcPr>
            <w:tcW w:w="9015" w:type="dxa"/>
          </w:tcPr>
          <w:p w14:paraId="410ACD24" w14:textId="77777777" w:rsidR="004D27EF" w:rsidRDefault="004D27EF" w:rsidP="00F9689D">
            <w:pPr>
              <w:spacing w:line="360" w:lineRule="auto"/>
              <w:jc w:val="both"/>
            </w:pPr>
            <w:r w:rsidRPr="0065127F">
              <w:rPr>
                <w:sz w:val="24"/>
                <w:szCs w:val="24"/>
              </w:rPr>
              <w:t>The aims and objectives of the curriculum align well with the needs of the intended audience. The learning outcomes are clearly defined, focusing not just on the acquisition of financial knowledge but also on the development of practical skills, cognitive understanding, and critical thinking. The curriculum successfully emphasizes the importance of informed decision-making in personal finance, which is highly relevant for adult learners.</w:t>
            </w:r>
          </w:p>
        </w:tc>
      </w:tr>
    </w:tbl>
    <w:p w14:paraId="24AA5A9B" w14:textId="77777777" w:rsidR="004D27EF" w:rsidRDefault="004D27EF" w:rsidP="004D27EF"/>
    <w:p w14:paraId="3662A568" w14:textId="77777777" w:rsidR="004D27EF" w:rsidRDefault="004D27EF" w:rsidP="004D27EF">
      <w:r>
        <w:t>The proposed curriculum has a suitable structure for the needs of the topic and the cohort.</w:t>
      </w:r>
    </w:p>
    <w:tbl>
      <w:tblPr>
        <w:tblStyle w:val="TableGrid"/>
        <w:tblW w:w="0" w:type="auto"/>
        <w:tblLayout w:type="fixed"/>
        <w:tblLook w:val="06A0" w:firstRow="1" w:lastRow="0" w:firstColumn="1" w:lastColumn="0" w:noHBand="1" w:noVBand="1"/>
      </w:tblPr>
      <w:tblGrid>
        <w:gridCol w:w="9015"/>
      </w:tblGrid>
      <w:tr w:rsidR="004D27EF" w14:paraId="4BD36C7D" w14:textId="77777777" w:rsidTr="00F9689D">
        <w:tc>
          <w:tcPr>
            <w:tcW w:w="9015" w:type="dxa"/>
          </w:tcPr>
          <w:p w14:paraId="017049FF" w14:textId="77777777" w:rsidR="004D27EF" w:rsidRDefault="004D27EF" w:rsidP="00F9689D">
            <w:pPr>
              <w:spacing w:line="360" w:lineRule="auto"/>
              <w:jc w:val="both"/>
            </w:pPr>
            <w:r w:rsidRPr="0065127F">
              <w:rPr>
                <w:sz w:val="24"/>
                <w:szCs w:val="24"/>
              </w:rPr>
              <w:t xml:space="preserve">The curriculum is logically structured to facilitate a progressive learning experience over seven weeks. Beginning with fundamental concepts such as budgeting and moving towards more complex topics like investment, the curriculum is appropriately </w:t>
            </w:r>
            <w:r w:rsidRPr="0065127F">
              <w:rPr>
                <w:sz w:val="24"/>
                <w:szCs w:val="24"/>
              </w:rPr>
              <w:lastRenderedPageBreak/>
              <w:t>tiered to build upon previously acquired knowledge. Each lesson is timed, ensuring adequate depth of coverage without overwhelming learners.</w:t>
            </w:r>
          </w:p>
        </w:tc>
      </w:tr>
    </w:tbl>
    <w:p w14:paraId="08F5E1BD" w14:textId="77777777" w:rsidR="004D27EF" w:rsidRDefault="004D27EF" w:rsidP="004D27EF"/>
    <w:p w14:paraId="5BE1C4EF" w14:textId="77777777" w:rsidR="004D27EF" w:rsidRDefault="004D27EF" w:rsidP="004D27EF"/>
    <w:p w14:paraId="7F4CE448" w14:textId="77777777" w:rsidR="004D27EF" w:rsidRDefault="004D27EF" w:rsidP="004D27EF"/>
    <w:p w14:paraId="43DE87BB" w14:textId="77777777" w:rsidR="004D27EF" w:rsidRDefault="004D27EF" w:rsidP="004D27EF"/>
    <w:p w14:paraId="4B09E83A" w14:textId="77777777" w:rsidR="004D27EF" w:rsidRDefault="004D27EF" w:rsidP="004D27EF">
      <w:r>
        <w:t>Where appropriate, there was consideration given to relevant professional standards/benchmarking statements in the design of the curriculum.</w:t>
      </w:r>
    </w:p>
    <w:tbl>
      <w:tblPr>
        <w:tblStyle w:val="TableGrid"/>
        <w:tblW w:w="0" w:type="auto"/>
        <w:tblLayout w:type="fixed"/>
        <w:tblLook w:val="06A0" w:firstRow="1" w:lastRow="0" w:firstColumn="1" w:lastColumn="0" w:noHBand="1" w:noVBand="1"/>
      </w:tblPr>
      <w:tblGrid>
        <w:gridCol w:w="9015"/>
      </w:tblGrid>
      <w:tr w:rsidR="004D27EF" w14:paraId="7552000D" w14:textId="77777777" w:rsidTr="00F9689D">
        <w:tc>
          <w:tcPr>
            <w:tcW w:w="9015" w:type="dxa"/>
          </w:tcPr>
          <w:p w14:paraId="561EC3FF" w14:textId="77777777" w:rsidR="004D27EF" w:rsidRDefault="004D27EF" w:rsidP="00F9689D">
            <w:pPr>
              <w:spacing w:line="360" w:lineRule="auto"/>
              <w:jc w:val="both"/>
            </w:pPr>
            <w:r w:rsidRPr="0074470E">
              <w:rPr>
                <w:sz w:val="24"/>
                <w:szCs w:val="24"/>
              </w:rPr>
              <w:t>The course acknowledges and adheres to professional standards for further education and adult learning practitioners in Wales. It emphasi</w:t>
            </w:r>
            <w:r>
              <w:rPr>
                <w:sz w:val="24"/>
                <w:szCs w:val="24"/>
              </w:rPr>
              <w:t>s</w:t>
            </w:r>
            <w:r w:rsidRPr="0074470E">
              <w:rPr>
                <w:sz w:val="24"/>
                <w:szCs w:val="24"/>
              </w:rPr>
              <w:t>es key aspects such as learner engagement, respect, and ongoing professional development, ensuring that the course aligns with established educational benchmarks.</w:t>
            </w:r>
          </w:p>
        </w:tc>
      </w:tr>
    </w:tbl>
    <w:p w14:paraId="65D8DA92" w14:textId="77777777" w:rsidR="004D27EF" w:rsidRDefault="004D27EF" w:rsidP="004D27EF"/>
    <w:p w14:paraId="4B4609F3" w14:textId="77777777" w:rsidR="004D27EF" w:rsidRDefault="004D27EF" w:rsidP="004D27EF">
      <w:r>
        <w:t>Comments on the scheme of work that was designed.</w:t>
      </w:r>
    </w:p>
    <w:tbl>
      <w:tblPr>
        <w:tblStyle w:val="TableGrid"/>
        <w:tblW w:w="0" w:type="auto"/>
        <w:tblLayout w:type="fixed"/>
        <w:tblLook w:val="06A0" w:firstRow="1" w:lastRow="0" w:firstColumn="1" w:lastColumn="0" w:noHBand="1" w:noVBand="1"/>
      </w:tblPr>
      <w:tblGrid>
        <w:gridCol w:w="9015"/>
      </w:tblGrid>
      <w:tr w:rsidR="004D27EF" w14:paraId="5335241C" w14:textId="77777777" w:rsidTr="00F9689D">
        <w:tc>
          <w:tcPr>
            <w:tcW w:w="9015" w:type="dxa"/>
          </w:tcPr>
          <w:p w14:paraId="58F8933B" w14:textId="77777777" w:rsidR="004D27EF" w:rsidRPr="0065127F" w:rsidRDefault="004D27EF" w:rsidP="00F9689D">
            <w:pPr>
              <w:spacing w:line="360" w:lineRule="auto"/>
              <w:jc w:val="both"/>
              <w:rPr>
                <w:sz w:val="24"/>
                <w:szCs w:val="24"/>
              </w:rPr>
            </w:pPr>
            <w:r w:rsidRPr="0065127F">
              <w:rPr>
                <w:sz w:val="24"/>
                <w:szCs w:val="24"/>
              </w:rPr>
              <w:t>The lesson plans are well-crafted and include a variety of teaching strategies to engage learners effectively. Each session includes specific resources required, learning activities, and methodologies that foster active participation and collaboration. Additionally, the integration of technology through online quizzes and digital resources demonstrates a forward-thinking approach to education.</w:t>
            </w:r>
          </w:p>
        </w:tc>
      </w:tr>
    </w:tbl>
    <w:p w14:paraId="38B732AB" w14:textId="77777777" w:rsidR="004D27EF" w:rsidRDefault="004D27EF" w:rsidP="004D27EF"/>
    <w:p w14:paraId="671FA48F" w14:textId="77777777" w:rsidR="004D27EF" w:rsidRDefault="004D27EF" w:rsidP="004D27EF">
      <w:r>
        <w:t>Anything else that you would like to comment on?</w:t>
      </w:r>
    </w:p>
    <w:tbl>
      <w:tblPr>
        <w:tblStyle w:val="TableGrid"/>
        <w:tblW w:w="0" w:type="auto"/>
        <w:tblLayout w:type="fixed"/>
        <w:tblLook w:val="06A0" w:firstRow="1" w:lastRow="0" w:firstColumn="1" w:lastColumn="0" w:noHBand="1" w:noVBand="1"/>
      </w:tblPr>
      <w:tblGrid>
        <w:gridCol w:w="9015"/>
      </w:tblGrid>
      <w:tr w:rsidR="004D27EF" w14:paraId="58082107" w14:textId="77777777" w:rsidTr="00F9689D">
        <w:tc>
          <w:tcPr>
            <w:tcW w:w="9015" w:type="dxa"/>
          </w:tcPr>
          <w:p w14:paraId="43F8E501" w14:textId="77777777" w:rsidR="004D27EF" w:rsidRPr="0065127F" w:rsidRDefault="004D27EF" w:rsidP="00F9689D">
            <w:pPr>
              <w:spacing w:line="360" w:lineRule="auto"/>
              <w:rPr>
                <w:sz w:val="24"/>
                <w:szCs w:val="24"/>
              </w:rPr>
            </w:pPr>
            <w:r w:rsidRPr="0065127F">
              <w:rPr>
                <w:sz w:val="24"/>
                <w:szCs w:val="24"/>
              </w:rPr>
              <w:t>Overall, the Financial Education curriculum is comprehensive, relevant, and thoughtfully designed to empower adult learners in managing their personal finances. The attention given to addressing societal and economic inequalities, such as considering the impacts of financial literacy on mental health and social stigma, adds a commendable depth to the course. Furthermore, the planned incorporation of a reflective journal as a summative assessment offers learners a unique opportunity to engage with their learning on a personal level, encouraging introspection and growth beyond mere content absorption.</w:t>
            </w:r>
          </w:p>
          <w:p w14:paraId="3E763626" w14:textId="77777777" w:rsidR="004D27EF" w:rsidRDefault="004D27EF" w:rsidP="00F9689D"/>
        </w:tc>
      </w:tr>
    </w:tbl>
    <w:p w14:paraId="4AE7DF7C" w14:textId="77777777" w:rsidR="004D27EF" w:rsidRDefault="004D27EF" w:rsidP="004D27EF"/>
    <w:p w14:paraId="3C757F00" w14:textId="77777777" w:rsidR="004D27EF" w:rsidRDefault="004D27EF" w:rsidP="004D27EF"/>
    <w:p w14:paraId="3BC510F6" w14:textId="0295EC82" w:rsidR="00450071" w:rsidRDefault="00450071" w:rsidP="00450071">
      <w:pPr>
        <w:pStyle w:val="Heading2"/>
      </w:pPr>
    </w:p>
    <w:p w14:paraId="0331FE98" w14:textId="77777777" w:rsidR="00450071" w:rsidRDefault="00450071">
      <w:pPr>
        <w:rPr>
          <w:rFonts w:asciiTheme="majorHAnsi" w:eastAsiaTheme="majorEastAsia" w:hAnsiTheme="majorHAnsi" w:cstheme="majorBidi"/>
          <w:color w:val="0F4761" w:themeColor="accent1" w:themeShade="BF"/>
          <w:sz w:val="32"/>
          <w:szCs w:val="32"/>
        </w:rPr>
      </w:pPr>
      <w:r>
        <w:br w:type="page"/>
      </w:r>
    </w:p>
    <w:p w14:paraId="7B95D0AA" w14:textId="77777777" w:rsidR="00450071" w:rsidRDefault="00450071" w:rsidP="00450071">
      <w:pPr>
        <w:pStyle w:val="Heading2"/>
      </w:pPr>
    </w:p>
    <w:p w14:paraId="510211E7" w14:textId="75BEA10F" w:rsidR="004D27EF" w:rsidRDefault="00450071" w:rsidP="004D27EF">
      <w:pPr>
        <w:pStyle w:val="Heading1"/>
        <w:rPr>
          <w:rFonts w:ascii="Calibri Light" w:hAnsi="Calibri Light"/>
        </w:rPr>
      </w:pPr>
      <w:r>
        <w:t>5.</w:t>
      </w:r>
      <w:r w:rsidR="0058063C">
        <w:t>4</w:t>
      </w:r>
      <w:r w:rsidR="004D27EF">
        <w:t xml:space="preserve"> </w:t>
      </w:r>
      <w:r w:rsidR="004D27EF" w:rsidRPr="5DACC5B2">
        <w:rPr>
          <w:rFonts w:ascii="Calibri Light" w:hAnsi="Calibri Light"/>
        </w:rPr>
        <w:t>Peer Review Feedback</w:t>
      </w:r>
      <w:r w:rsidR="004D27EF">
        <w:rPr>
          <w:rFonts w:ascii="Calibri Light" w:hAnsi="Calibri Light"/>
        </w:rPr>
        <w:t xml:space="preserve"> for Project 16</w:t>
      </w:r>
    </w:p>
    <w:p w14:paraId="5775A08F" w14:textId="77777777" w:rsidR="004D27EF" w:rsidRDefault="004D27EF" w:rsidP="004D27EF">
      <w:pPr>
        <w:pStyle w:val="Heading2"/>
        <w:rPr>
          <w:rFonts w:ascii="Calibri Light" w:hAnsi="Calibri Light"/>
        </w:rPr>
      </w:pPr>
      <w:r w:rsidRPr="5DACC5B2">
        <w:rPr>
          <w:rFonts w:ascii="Calibri Light" w:hAnsi="Calibri Light"/>
        </w:rPr>
        <w:t>Curriculum number:</w:t>
      </w:r>
      <w:r>
        <w:rPr>
          <w:rFonts w:ascii="Calibri Light" w:hAnsi="Calibri Light"/>
        </w:rPr>
        <w:t xml:space="preserve"> 16 Going the Extra Mile</w:t>
      </w:r>
      <w:r w:rsidRPr="5DACC5B2">
        <w:rPr>
          <w:rFonts w:ascii="Calibri Light" w:hAnsi="Calibri Light"/>
        </w:rPr>
        <w:t xml:space="preserve"> </w:t>
      </w:r>
    </w:p>
    <w:p w14:paraId="569D7F64" w14:textId="77777777" w:rsidR="004D27EF" w:rsidRDefault="004D27EF" w:rsidP="004D27EF"/>
    <w:p w14:paraId="732CF950" w14:textId="77777777" w:rsidR="004D27EF" w:rsidRDefault="004D27EF" w:rsidP="004D27EF">
      <w:r>
        <w:t>A clear justification has been provided for the proposed curriculum with an appropriate target audience.</w:t>
      </w:r>
    </w:p>
    <w:tbl>
      <w:tblPr>
        <w:tblStyle w:val="TableGrid"/>
        <w:tblW w:w="0" w:type="auto"/>
        <w:tblLayout w:type="fixed"/>
        <w:tblLook w:val="06A0" w:firstRow="1" w:lastRow="0" w:firstColumn="1" w:lastColumn="0" w:noHBand="1" w:noVBand="1"/>
      </w:tblPr>
      <w:tblGrid>
        <w:gridCol w:w="9015"/>
      </w:tblGrid>
      <w:tr w:rsidR="004D27EF" w14:paraId="12BAC26C" w14:textId="77777777" w:rsidTr="00F9689D">
        <w:tc>
          <w:tcPr>
            <w:tcW w:w="9015" w:type="dxa"/>
          </w:tcPr>
          <w:p w14:paraId="1F657809" w14:textId="77777777" w:rsidR="004D27EF" w:rsidRPr="008B2F9F" w:rsidRDefault="004D27EF" w:rsidP="00F9689D">
            <w:pPr>
              <w:spacing w:line="360" w:lineRule="auto"/>
              <w:jc w:val="both"/>
              <w:rPr>
                <w:sz w:val="24"/>
                <w:szCs w:val="24"/>
              </w:rPr>
            </w:pPr>
            <w:r w:rsidRPr="0046362B">
              <w:rPr>
                <w:sz w:val="24"/>
                <w:szCs w:val="24"/>
              </w:rPr>
              <w:t xml:space="preserve">The argument in Favor of the "Going the Extra Mile" curriculum is persuasive and well-written. The curriculum specifically addresses the shortcomings in the UK hospitality industry concerning the provision of exceptional guest experiences that surpass operational efficiency. To improve soft skills like empathy, cultural sensitivity, and proactive engagement, the curriculum targets hospitality professionals at all levels, from pub service to five-star luxury service. Industry reports and statistics support the need for this curriculum and provide compelling evidence of its applicability. </w:t>
            </w:r>
          </w:p>
        </w:tc>
      </w:tr>
    </w:tbl>
    <w:p w14:paraId="21C151D9" w14:textId="77777777" w:rsidR="004D27EF" w:rsidRDefault="004D27EF" w:rsidP="004D27EF"/>
    <w:p w14:paraId="106DB68B" w14:textId="77777777" w:rsidR="004D27EF" w:rsidRDefault="004D27EF" w:rsidP="004D27EF">
      <w:r>
        <w:t>The aims and objectives for the curriculum are appropriate for the topic and learning group</w:t>
      </w:r>
    </w:p>
    <w:tbl>
      <w:tblPr>
        <w:tblStyle w:val="TableGrid"/>
        <w:tblW w:w="0" w:type="auto"/>
        <w:tblLayout w:type="fixed"/>
        <w:tblLook w:val="06A0" w:firstRow="1" w:lastRow="0" w:firstColumn="1" w:lastColumn="0" w:noHBand="1" w:noVBand="1"/>
      </w:tblPr>
      <w:tblGrid>
        <w:gridCol w:w="9015"/>
      </w:tblGrid>
      <w:tr w:rsidR="004D27EF" w14:paraId="232ACDC1" w14:textId="77777777" w:rsidTr="00F9689D">
        <w:tc>
          <w:tcPr>
            <w:tcW w:w="9015" w:type="dxa"/>
          </w:tcPr>
          <w:p w14:paraId="5C00BBA0" w14:textId="77777777" w:rsidR="004D27EF" w:rsidRDefault="004D27EF" w:rsidP="00F9689D">
            <w:pPr>
              <w:spacing w:line="360" w:lineRule="auto"/>
              <w:jc w:val="both"/>
            </w:pPr>
            <w:r w:rsidRPr="0046362B">
              <w:rPr>
                <w:sz w:val="24"/>
                <w:szCs w:val="24"/>
              </w:rPr>
              <w:t xml:space="preserve">The program's objectives are well-defined and pertinent to the demands of the hospitality industry today. They concentrate on improving service quality by cultivating the intangible aspects of hospitality, which is crucial for professional growth in this field. In order to help learners distinguish between basic service delivery and exceptional hospitality, the intended learning outcomes are precise, quantifiable, and in line with the objectives. This clarity makes it easier for participants to see how the curriculum contributes to their professional development. </w:t>
            </w:r>
          </w:p>
        </w:tc>
      </w:tr>
    </w:tbl>
    <w:p w14:paraId="3C243CC8" w14:textId="77777777" w:rsidR="004D27EF" w:rsidRDefault="004D27EF" w:rsidP="004D27EF"/>
    <w:p w14:paraId="553C8C10" w14:textId="77777777" w:rsidR="004D27EF" w:rsidRDefault="004D27EF" w:rsidP="004D27EF">
      <w:r>
        <w:t>The proposed curriculum has a suitable structure for the needs of the topic and the cohort.</w:t>
      </w:r>
    </w:p>
    <w:tbl>
      <w:tblPr>
        <w:tblStyle w:val="TableGrid"/>
        <w:tblW w:w="0" w:type="auto"/>
        <w:tblLayout w:type="fixed"/>
        <w:tblLook w:val="06A0" w:firstRow="1" w:lastRow="0" w:firstColumn="1" w:lastColumn="0" w:noHBand="1" w:noVBand="1"/>
      </w:tblPr>
      <w:tblGrid>
        <w:gridCol w:w="9015"/>
      </w:tblGrid>
      <w:tr w:rsidR="004D27EF" w14:paraId="4788007C" w14:textId="77777777" w:rsidTr="00F9689D">
        <w:tc>
          <w:tcPr>
            <w:tcW w:w="9015" w:type="dxa"/>
          </w:tcPr>
          <w:p w14:paraId="0ED61FA0" w14:textId="77777777" w:rsidR="004D27EF" w:rsidRDefault="004D27EF" w:rsidP="00F9689D">
            <w:pPr>
              <w:spacing w:line="360" w:lineRule="auto"/>
              <w:jc w:val="both"/>
            </w:pPr>
            <w:r w:rsidRPr="0046362B">
              <w:rPr>
                <w:sz w:val="24"/>
                <w:szCs w:val="24"/>
              </w:rPr>
              <w:t xml:space="preserve">The three sessions that make up the well-organized curriculum logically move from theoretical underpinnings to applied practice and reflective analysis. To ensure coherence and depth in learning, each session is planned to build upon the one before </w:t>
            </w:r>
            <w:r w:rsidRPr="0046362B">
              <w:rPr>
                <w:sz w:val="24"/>
                <w:szCs w:val="24"/>
              </w:rPr>
              <w:lastRenderedPageBreak/>
              <w:t xml:space="preserve">it. The curriculum is accessible due to the flexibility of scheduling sessions either consecutively or over several weeks, which also meets the needs of busy hospitality professionals. </w:t>
            </w:r>
          </w:p>
        </w:tc>
      </w:tr>
    </w:tbl>
    <w:p w14:paraId="47877A33" w14:textId="77777777" w:rsidR="004D27EF" w:rsidRDefault="004D27EF" w:rsidP="004D27EF"/>
    <w:p w14:paraId="3367D89C" w14:textId="77777777" w:rsidR="004D27EF" w:rsidRDefault="004D27EF" w:rsidP="004D27EF"/>
    <w:p w14:paraId="31EDA998" w14:textId="77777777" w:rsidR="004D27EF" w:rsidRDefault="004D27EF" w:rsidP="004D27EF"/>
    <w:p w14:paraId="05900CA8" w14:textId="77777777" w:rsidR="004D27EF" w:rsidRDefault="004D27EF" w:rsidP="004D27EF">
      <w:r>
        <w:t>Where appropriate, there was consideration given to relevant professional standards/benchmarking statements in the design of the curriculum.</w:t>
      </w:r>
    </w:p>
    <w:tbl>
      <w:tblPr>
        <w:tblStyle w:val="TableGrid"/>
        <w:tblW w:w="0" w:type="auto"/>
        <w:tblLayout w:type="fixed"/>
        <w:tblLook w:val="06A0" w:firstRow="1" w:lastRow="0" w:firstColumn="1" w:lastColumn="0" w:noHBand="1" w:noVBand="1"/>
      </w:tblPr>
      <w:tblGrid>
        <w:gridCol w:w="9015"/>
      </w:tblGrid>
      <w:tr w:rsidR="004D27EF" w14:paraId="40C7C808" w14:textId="77777777" w:rsidTr="00F9689D">
        <w:tc>
          <w:tcPr>
            <w:tcW w:w="9015" w:type="dxa"/>
          </w:tcPr>
          <w:p w14:paraId="024233BF" w14:textId="77777777" w:rsidR="004D27EF" w:rsidRPr="00452725" w:rsidRDefault="004D27EF" w:rsidP="00F9689D">
            <w:pPr>
              <w:spacing w:line="360" w:lineRule="auto"/>
              <w:jc w:val="both"/>
              <w:rPr>
                <w:sz w:val="24"/>
                <w:szCs w:val="24"/>
              </w:rPr>
            </w:pPr>
            <w:r w:rsidRPr="0046362B">
              <w:rPr>
                <w:sz w:val="24"/>
                <w:szCs w:val="24"/>
              </w:rPr>
              <w:t>The QAA Subject Benchmark Statements and the UK Professional Standards Framework (UKPSF)</w:t>
            </w:r>
            <w:r>
              <w:rPr>
                <w:sz w:val="24"/>
                <w:szCs w:val="24"/>
              </w:rPr>
              <w:t>, alongside Welsh Professional Standards,</w:t>
            </w:r>
            <w:r w:rsidRPr="0046362B">
              <w:rPr>
                <w:sz w:val="24"/>
                <w:szCs w:val="24"/>
              </w:rPr>
              <w:t xml:space="preserve"> are examples of professional standards and benchmarking statements that have been thoughtfully incorporated into the curriculum. This alignment guarantees that the program satisfies acknowledged industry and educational standards while also boosting its credibility. The program's reputation in the industry is further cemented by the focus on obtaining accreditation from the Institute of Hospitality. </w:t>
            </w:r>
          </w:p>
        </w:tc>
      </w:tr>
    </w:tbl>
    <w:p w14:paraId="4B51A3BD" w14:textId="77777777" w:rsidR="004D27EF" w:rsidRDefault="004D27EF" w:rsidP="004D27EF"/>
    <w:p w14:paraId="1603696C" w14:textId="77777777" w:rsidR="004D27EF" w:rsidRDefault="004D27EF" w:rsidP="004D27EF">
      <w:r>
        <w:t>Comments on the scheme of work that was designed.</w:t>
      </w:r>
    </w:p>
    <w:tbl>
      <w:tblPr>
        <w:tblStyle w:val="TableGrid"/>
        <w:tblW w:w="0" w:type="auto"/>
        <w:tblLayout w:type="fixed"/>
        <w:tblLook w:val="06A0" w:firstRow="1" w:lastRow="0" w:firstColumn="1" w:lastColumn="0" w:noHBand="1" w:noVBand="1"/>
      </w:tblPr>
      <w:tblGrid>
        <w:gridCol w:w="9015"/>
      </w:tblGrid>
      <w:tr w:rsidR="004D27EF" w14:paraId="632DD9BC" w14:textId="77777777" w:rsidTr="00F9689D">
        <w:tc>
          <w:tcPr>
            <w:tcW w:w="9015" w:type="dxa"/>
          </w:tcPr>
          <w:p w14:paraId="1BF00CF5" w14:textId="77777777" w:rsidR="004D27EF" w:rsidRDefault="004D27EF" w:rsidP="00F9689D">
            <w:pPr>
              <w:spacing w:line="360" w:lineRule="auto"/>
              <w:jc w:val="both"/>
            </w:pPr>
            <w:r w:rsidRPr="0046362B">
              <w:rPr>
                <w:sz w:val="24"/>
                <w:szCs w:val="24"/>
              </w:rPr>
              <w:t xml:space="preserve">The lesson plans are thorough and suitably matched with the objectives and results of the curriculum. They contain a range of interesting exercises that reinforce the concepts being taught, like role-plays and peer evaluation. Furthermore, the lesson plans' structure enables the prompt application of acquired concepts in practical contexts. Effective learning and assessment are facilitated by well-developed supporting materials, such as action plan templates, reflection journals, and rubrics for facilitator and peer assessments. </w:t>
            </w:r>
          </w:p>
        </w:tc>
      </w:tr>
    </w:tbl>
    <w:p w14:paraId="7106ED1E" w14:textId="77777777" w:rsidR="004D27EF" w:rsidRDefault="004D27EF" w:rsidP="004D27EF"/>
    <w:p w14:paraId="31C3805A" w14:textId="77777777" w:rsidR="004D27EF" w:rsidRDefault="004D27EF" w:rsidP="004D27EF">
      <w:r>
        <w:t>Anything else that you would like to comment on?</w:t>
      </w:r>
    </w:p>
    <w:tbl>
      <w:tblPr>
        <w:tblStyle w:val="TableGrid"/>
        <w:tblW w:w="0" w:type="auto"/>
        <w:tblLayout w:type="fixed"/>
        <w:tblLook w:val="06A0" w:firstRow="1" w:lastRow="0" w:firstColumn="1" w:lastColumn="0" w:noHBand="1" w:noVBand="1"/>
      </w:tblPr>
      <w:tblGrid>
        <w:gridCol w:w="9015"/>
      </w:tblGrid>
      <w:tr w:rsidR="004D27EF" w14:paraId="3FECCBB0" w14:textId="77777777" w:rsidTr="00F9689D">
        <w:tc>
          <w:tcPr>
            <w:tcW w:w="9015" w:type="dxa"/>
          </w:tcPr>
          <w:p w14:paraId="341FB844" w14:textId="77777777" w:rsidR="004D27EF" w:rsidRPr="00452725" w:rsidRDefault="004D27EF" w:rsidP="00F9689D">
            <w:pPr>
              <w:spacing w:line="360" w:lineRule="auto"/>
              <w:jc w:val="both"/>
              <w:rPr>
                <w:sz w:val="24"/>
                <w:szCs w:val="24"/>
              </w:rPr>
            </w:pPr>
            <w:r w:rsidRPr="0046362B">
              <w:rPr>
                <w:sz w:val="24"/>
                <w:szCs w:val="24"/>
              </w:rPr>
              <w:t xml:space="preserve">All things considered, the "Going the Extra Mile" curriculum is a forward-thinking and timely method of teaching hospitality. It is admirable and timely that it is concentrating on the development of soft skills in an industry that has historically been dominated by operational efficiency. Peer evaluations, reflective practices, and experiential learning </w:t>
            </w:r>
            <w:r w:rsidRPr="0046362B">
              <w:rPr>
                <w:sz w:val="24"/>
                <w:szCs w:val="24"/>
              </w:rPr>
              <w:lastRenderedPageBreak/>
              <w:t xml:space="preserve">are all incorporated to create a learner-centred environment that promotes cooperation and continuous professional growth. </w:t>
            </w:r>
            <w:r w:rsidRPr="0046362B">
              <w:rPr>
                <w:sz w:val="24"/>
                <w:szCs w:val="24"/>
              </w:rPr>
              <w:br/>
              <w:t>Establishing a feedback loop where participants can share their experiences after applying newly acquired skills in their workplaces could be one possible area for further improvement, fostering a community of practice outside of the classroom. By offering case studies and success stories from the real world, this could further enhance the curriculum.</w:t>
            </w:r>
            <w:r w:rsidRPr="0046362B">
              <w:rPr>
                <w:sz w:val="24"/>
                <w:szCs w:val="24"/>
              </w:rPr>
              <w:br/>
              <w:t>To sum up, this curriculum has the potential to greatly improve the calibre of services provided in the hospitality industry.</w:t>
            </w:r>
          </w:p>
        </w:tc>
      </w:tr>
    </w:tbl>
    <w:p w14:paraId="7A4F079C" w14:textId="77777777" w:rsidR="004D27EF" w:rsidRDefault="004D27EF" w:rsidP="004D27EF"/>
    <w:p w14:paraId="0928BA32" w14:textId="44E3E25C" w:rsidR="00450071" w:rsidRDefault="00450071" w:rsidP="00450071">
      <w:pPr>
        <w:pStyle w:val="Heading2"/>
      </w:pPr>
    </w:p>
    <w:p w14:paraId="42CAA228" w14:textId="77777777" w:rsidR="00450071" w:rsidRDefault="00450071">
      <w:pPr>
        <w:rPr>
          <w:rFonts w:asciiTheme="majorHAnsi" w:eastAsiaTheme="majorEastAsia" w:hAnsiTheme="majorHAnsi" w:cstheme="majorBidi"/>
          <w:color w:val="0F4761" w:themeColor="accent1" w:themeShade="BF"/>
          <w:sz w:val="32"/>
          <w:szCs w:val="32"/>
        </w:rPr>
      </w:pPr>
      <w:r>
        <w:br w:type="page"/>
      </w:r>
    </w:p>
    <w:p w14:paraId="5D68B65F" w14:textId="012885F2" w:rsidR="00450071" w:rsidRDefault="007F55C5" w:rsidP="00450071">
      <w:pPr>
        <w:pStyle w:val="Heading2"/>
      </w:pPr>
      <w:r>
        <w:lastRenderedPageBreak/>
        <w:t>5.5 Feed</w:t>
      </w:r>
      <w:r w:rsidR="0058063C">
        <w:t xml:space="preserve"> Back on Curriculum </w:t>
      </w:r>
    </w:p>
    <w:p w14:paraId="1FAA9C66" w14:textId="2DAD79F8" w:rsidR="007F55C5" w:rsidRPr="007F55C5" w:rsidRDefault="007F55C5" w:rsidP="007F55C5">
      <w:r w:rsidRPr="007F55C5">
        <w:t xml:space="preserve">Peer Review Feedback Curriculum number: 10 A clear justification has been provided for the proposed curriculum with an appropriate target audience. The target audience is broad, but appropriate to the curriculum proposal and allows for any adult learner with an interest in the </w:t>
      </w:r>
      <w:r w:rsidR="004C768A" w:rsidRPr="007F55C5">
        <w:t>Urdu</w:t>
      </w:r>
      <w:r w:rsidRPr="007F55C5">
        <w:t xml:space="preserve"> language, not excluding anyone wanting to participate. The writer has also discussed the importance of the curriculum, giving explanation to why it would benefit the learners is various ways. They have explained why they wish to hold the curriculum teaching a foreign language in the UK and have discussed why they think it is necessary, aiming to support inclusivity for British born Pakistani people. The aims and objectives for the curriculum are appropriate for the topic and learning group There are good specific aims and outcomes set for the curriculum, objectives to reaching these goals are not clearly listed in the proposal but are set out in the lesson plans following. The proposed curriculum has a suitable structure for the needs of the topic and the cohort. A structure has been clearly stated through timetabling, setting time measured goals within the curriculum that are realistic and achievable, this has been detailed well and well thought out. Where appropriate, there was consideration given to relevant professional standards/benchmarking statements in the design of the curriculum. A lot of consideration into professional standards has gone into this curriculum proposal, each with good explanation on how they plan to meet the standards. Comments on the scheme of work that was designed. The proposal is well set out, easy to read and well detailed in terms of structure, with a useful step by step of the weekly plans for the course. Appendices are well detailed with a lot of thought put in, the writer is clearly really enthusiastic about the course, which shows throughout. Anything else that you would like to comment on?</w:t>
      </w:r>
    </w:p>
    <w:p w14:paraId="0C6A05A9" w14:textId="5B48AC33" w:rsidR="0058063C" w:rsidRDefault="0058063C" w:rsidP="0058063C">
      <w:pPr>
        <w:pStyle w:val="Heading3"/>
      </w:pPr>
      <w:r>
        <w:t>5.5.1</w:t>
      </w:r>
      <w:r w:rsidR="007F55C5">
        <w:t xml:space="preserve"> </w:t>
      </w:r>
    </w:p>
    <w:p w14:paraId="0338C156" w14:textId="15F2E387" w:rsidR="0058063C" w:rsidRDefault="007F55C5" w:rsidP="006A0B79">
      <w:r>
        <w:object w:dxaOrig="1520" w:dyaOrig="987" w14:anchorId="0D9780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76pt;height:49.35pt" o:ole="">
            <v:imagedata r:id="rId13" o:title=""/>
          </v:shape>
          <o:OLEObject Type="Embed" ProgID="Package" ShapeID="_x0000_i1035" DrawAspect="Icon" ObjectID="_1801586252" r:id="rId14"/>
        </w:object>
      </w:r>
    </w:p>
    <w:p w14:paraId="0D15EE4A" w14:textId="646AFB29" w:rsidR="0058063C" w:rsidRDefault="0058063C" w:rsidP="0058063C">
      <w:pPr>
        <w:pStyle w:val="Heading3"/>
      </w:pPr>
      <w:r>
        <w:t>5.5.2</w:t>
      </w:r>
    </w:p>
    <w:p w14:paraId="29111DD6" w14:textId="4D29E52C" w:rsidR="007F55C5" w:rsidRPr="007F55C5" w:rsidRDefault="007F55C5" w:rsidP="007F55C5">
      <w:r>
        <w:object w:dxaOrig="1520" w:dyaOrig="987" w14:anchorId="6044DEF2">
          <v:shape id="_x0000_i1036" type="#_x0000_t75" style="width:76pt;height:49.35pt" o:ole="">
            <v:imagedata r:id="rId15" o:title=""/>
          </v:shape>
          <o:OLEObject Type="Embed" ProgID="Package" ShapeID="_x0000_i1036" DrawAspect="Icon" ObjectID="_1801586253" r:id="rId16"/>
        </w:object>
      </w:r>
    </w:p>
    <w:p w14:paraId="65F973D2" w14:textId="2DDD2D83" w:rsidR="0058063C" w:rsidRPr="0058063C" w:rsidRDefault="0058063C" w:rsidP="0058063C">
      <w:pPr>
        <w:pStyle w:val="Heading3"/>
      </w:pPr>
      <w:r>
        <w:t>5.5.3</w:t>
      </w:r>
    </w:p>
    <w:p w14:paraId="1202034C" w14:textId="0D3690E4" w:rsidR="00450071" w:rsidRDefault="007F55C5" w:rsidP="006A0B79">
      <w:r>
        <w:object w:dxaOrig="1520" w:dyaOrig="987" w14:anchorId="10AF061C">
          <v:shape id="_x0000_i1037" type="#_x0000_t75" style="width:76pt;height:49.35pt" o:ole="">
            <v:imagedata r:id="rId17" o:title=""/>
          </v:shape>
          <o:OLEObject Type="Embed" ProgID="Package" ShapeID="_x0000_i1037" DrawAspect="Icon" ObjectID="_1801586254" r:id="rId18"/>
        </w:object>
      </w:r>
    </w:p>
    <w:sectPr w:rsidR="00450071" w:rsidSect="00045C4C">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EE648D" w14:textId="77777777" w:rsidR="00592AF3" w:rsidRDefault="00592AF3" w:rsidP="001E14E0">
      <w:pPr>
        <w:spacing w:after="0" w:line="240" w:lineRule="auto"/>
      </w:pPr>
      <w:r>
        <w:separator/>
      </w:r>
    </w:p>
  </w:endnote>
  <w:endnote w:type="continuationSeparator" w:id="0">
    <w:p w14:paraId="0B14F3BE" w14:textId="77777777" w:rsidR="00592AF3" w:rsidRDefault="00592AF3" w:rsidP="001E14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202077"/>
      <w:docPartObj>
        <w:docPartGallery w:val="Page Numbers (Bottom of Page)"/>
        <w:docPartUnique/>
      </w:docPartObj>
    </w:sdtPr>
    <w:sdtEndPr>
      <w:rPr>
        <w:color w:val="7F7F7F" w:themeColor="background1" w:themeShade="7F"/>
        <w:spacing w:val="60"/>
      </w:rPr>
    </w:sdtEndPr>
    <w:sdtContent>
      <w:p w14:paraId="158E5537" w14:textId="6A3C6F76" w:rsidR="001E14E0" w:rsidRDefault="001E14E0">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 xml:space="preserve">Zujaja T Kharal_1919419_ECPT6007_Draft </w:t>
        </w:r>
      </w:p>
    </w:sdtContent>
  </w:sdt>
  <w:p w14:paraId="673B1558" w14:textId="77777777" w:rsidR="001E14E0" w:rsidRDefault="001E14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510C07" w14:textId="77777777" w:rsidR="00592AF3" w:rsidRDefault="00592AF3" w:rsidP="001E14E0">
      <w:pPr>
        <w:spacing w:after="0" w:line="240" w:lineRule="auto"/>
      </w:pPr>
      <w:r>
        <w:separator/>
      </w:r>
    </w:p>
  </w:footnote>
  <w:footnote w:type="continuationSeparator" w:id="0">
    <w:p w14:paraId="002BB45A" w14:textId="77777777" w:rsidR="00592AF3" w:rsidRDefault="00592AF3" w:rsidP="001E14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15BBC"/>
    <w:multiLevelType w:val="multilevel"/>
    <w:tmpl w:val="ED00DAC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B817A2E"/>
    <w:multiLevelType w:val="hybridMultilevel"/>
    <w:tmpl w:val="FCCE24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E75BEA"/>
    <w:multiLevelType w:val="hybridMultilevel"/>
    <w:tmpl w:val="73760D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13690618">
    <w:abstractNumId w:val="2"/>
  </w:num>
  <w:num w:numId="2" w16cid:durableId="1196039272">
    <w:abstractNumId w:val="1"/>
  </w:num>
  <w:num w:numId="3" w16cid:durableId="17182418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F0B"/>
    <w:rsid w:val="00037BB8"/>
    <w:rsid w:val="00045C4C"/>
    <w:rsid w:val="001B74AB"/>
    <w:rsid w:val="001E14E0"/>
    <w:rsid w:val="00240D94"/>
    <w:rsid w:val="00285F0B"/>
    <w:rsid w:val="003D110A"/>
    <w:rsid w:val="003D650B"/>
    <w:rsid w:val="00450071"/>
    <w:rsid w:val="004C768A"/>
    <w:rsid w:val="004D27EF"/>
    <w:rsid w:val="00520E3C"/>
    <w:rsid w:val="0058063C"/>
    <w:rsid w:val="00592AF3"/>
    <w:rsid w:val="006A0B79"/>
    <w:rsid w:val="007E453F"/>
    <w:rsid w:val="007F55C5"/>
    <w:rsid w:val="008C660D"/>
    <w:rsid w:val="008E0D60"/>
    <w:rsid w:val="008F5737"/>
    <w:rsid w:val="0098491F"/>
    <w:rsid w:val="009C5CF3"/>
    <w:rsid w:val="00A43D8B"/>
    <w:rsid w:val="00AC2299"/>
    <w:rsid w:val="00B821FF"/>
    <w:rsid w:val="00DA22C6"/>
    <w:rsid w:val="00EF3C9A"/>
    <w:rsid w:val="00EF6FFD"/>
    <w:rsid w:val="00F3265F"/>
    <w:rsid w:val="00F62E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16840"/>
  <w15:chartTrackingRefBased/>
  <w15:docId w15:val="{E9673CBD-1F7E-4ACF-A5DC-B1D9B312A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5F0B"/>
  </w:style>
  <w:style w:type="paragraph" w:styleId="Heading1">
    <w:name w:val="heading 1"/>
    <w:basedOn w:val="Normal"/>
    <w:next w:val="Normal"/>
    <w:link w:val="Heading1Char"/>
    <w:uiPriority w:val="9"/>
    <w:qFormat/>
    <w:rsid w:val="00285F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85F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5F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5F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5F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5F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5F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5F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5F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5F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85F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5F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5F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5F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5F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5F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5F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5F0B"/>
    <w:rPr>
      <w:rFonts w:eastAsiaTheme="majorEastAsia" w:cstheme="majorBidi"/>
      <w:color w:val="272727" w:themeColor="text1" w:themeTint="D8"/>
    </w:rPr>
  </w:style>
  <w:style w:type="paragraph" w:styleId="Title">
    <w:name w:val="Title"/>
    <w:basedOn w:val="Normal"/>
    <w:next w:val="Normal"/>
    <w:link w:val="TitleChar"/>
    <w:uiPriority w:val="10"/>
    <w:qFormat/>
    <w:rsid w:val="00285F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5F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5F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5F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5F0B"/>
    <w:pPr>
      <w:spacing w:before="160"/>
      <w:jc w:val="center"/>
    </w:pPr>
    <w:rPr>
      <w:i/>
      <w:iCs/>
      <w:color w:val="404040" w:themeColor="text1" w:themeTint="BF"/>
    </w:rPr>
  </w:style>
  <w:style w:type="character" w:customStyle="1" w:styleId="QuoteChar">
    <w:name w:val="Quote Char"/>
    <w:basedOn w:val="DefaultParagraphFont"/>
    <w:link w:val="Quote"/>
    <w:uiPriority w:val="29"/>
    <w:rsid w:val="00285F0B"/>
    <w:rPr>
      <w:i/>
      <w:iCs/>
      <w:color w:val="404040" w:themeColor="text1" w:themeTint="BF"/>
    </w:rPr>
  </w:style>
  <w:style w:type="paragraph" w:styleId="ListParagraph">
    <w:name w:val="List Paragraph"/>
    <w:basedOn w:val="Normal"/>
    <w:uiPriority w:val="34"/>
    <w:qFormat/>
    <w:rsid w:val="00285F0B"/>
    <w:pPr>
      <w:ind w:left="720"/>
      <w:contextualSpacing/>
    </w:pPr>
  </w:style>
  <w:style w:type="character" w:styleId="IntenseEmphasis">
    <w:name w:val="Intense Emphasis"/>
    <w:basedOn w:val="DefaultParagraphFont"/>
    <w:uiPriority w:val="21"/>
    <w:qFormat/>
    <w:rsid w:val="00285F0B"/>
    <w:rPr>
      <w:i/>
      <w:iCs/>
      <w:color w:val="0F4761" w:themeColor="accent1" w:themeShade="BF"/>
    </w:rPr>
  </w:style>
  <w:style w:type="paragraph" w:styleId="IntenseQuote">
    <w:name w:val="Intense Quote"/>
    <w:basedOn w:val="Normal"/>
    <w:next w:val="Normal"/>
    <w:link w:val="IntenseQuoteChar"/>
    <w:uiPriority w:val="30"/>
    <w:qFormat/>
    <w:rsid w:val="00285F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5F0B"/>
    <w:rPr>
      <w:i/>
      <w:iCs/>
      <w:color w:val="0F4761" w:themeColor="accent1" w:themeShade="BF"/>
    </w:rPr>
  </w:style>
  <w:style w:type="character" w:styleId="IntenseReference">
    <w:name w:val="Intense Reference"/>
    <w:basedOn w:val="DefaultParagraphFont"/>
    <w:uiPriority w:val="32"/>
    <w:qFormat/>
    <w:rsid w:val="00285F0B"/>
    <w:rPr>
      <w:b/>
      <w:bCs/>
      <w:smallCaps/>
      <w:color w:val="0F4761" w:themeColor="accent1" w:themeShade="BF"/>
      <w:spacing w:val="5"/>
    </w:rPr>
  </w:style>
  <w:style w:type="paragraph" w:styleId="TOCHeading">
    <w:name w:val="TOC Heading"/>
    <w:basedOn w:val="Heading1"/>
    <w:next w:val="Normal"/>
    <w:uiPriority w:val="39"/>
    <w:unhideWhenUsed/>
    <w:qFormat/>
    <w:rsid w:val="001B74AB"/>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1B74AB"/>
    <w:pPr>
      <w:spacing w:after="100"/>
    </w:pPr>
  </w:style>
  <w:style w:type="paragraph" w:styleId="TOC2">
    <w:name w:val="toc 2"/>
    <w:basedOn w:val="Normal"/>
    <w:next w:val="Normal"/>
    <w:autoRedefine/>
    <w:uiPriority w:val="39"/>
    <w:unhideWhenUsed/>
    <w:rsid w:val="001B74AB"/>
    <w:pPr>
      <w:spacing w:after="100"/>
      <w:ind w:left="240"/>
    </w:pPr>
  </w:style>
  <w:style w:type="character" w:styleId="Hyperlink">
    <w:name w:val="Hyperlink"/>
    <w:basedOn w:val="DefaultParagraphFont"/>
    <w:uiPriority w:val="99"/>
    <w:unhideWhenUsed/>
    <w:rsid w:val="001B74AB"/>
    <w:rPr>
      <w:color w:val="467886" w:themeColor="hyperlink"/>
      <w:u w:val="single"/>
    </w:rPr>
  </w:style>
  <w:style w:type="paragraph" w:styleId="NoSpacing">
    <w:name w:val="No Spacing"/>
    <w:link w:val="NoSpacingChar"/>
    <w:uiPriority w:val="1"/>
    <w:qFormat/>
    <w:rsid w:val="00045C4C"/>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045C4C"/>
    <w:rPr>
      <w:rFonts w:eastAsiaTheme="minorEastAsia"/>
      <w:kern w:val="0"/>
      <w:sz w:val="22"/>
      <w:szCs w:val="22"/>
      <w:lang w:eastAsia="en-GB"/>
      <w14:ligatures w14:val="none"/>
    </w:rPr>
  </w:style>
  <w:style w:type="table" w:styleId="TableGrid">
    <w:name w:val="Table Grid"/>
    <w:basedOn w:val="TableNormal"/>
    <w:uiPriority w:val="59"/>
    <w:rsid w:val="00450071"/>
    <w:pPr>
      <w:spacing w:after="0" w:line="240" w:lineRule="auto"/>
    </w:pPr>
    <w:rPr>
      <w:kern w:val="0"/>
      <w:sz w:val="22"/>
      <w:szCs w:val="22"/>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1E14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14E0"/>
  </w:style>
  <w:style w:type="paragraph" w:styleId="Footer">
    <w:name w:val="footer"/>
    <w:basedOn w:val="Normal"/>
    <w:link w:val="FooterChar"/>
    <w:uiPriority w:val="99"/>
    <w:unhideWhenUsed/>
    <w:rsid w:val="001E14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14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emf"/><Relationship Id="rId18" Type="http://schemas.openxmlformats.org/officeDocument/2006/relationships/oleObject" Target="embeddings/oleObject3.bin"/><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7.emf"/><Relationship Id="rId2" Type="http://schemas.openxmlformats.org/officeDocument/2006/relationships/customXml" Target="../customXml/item2.xml"/><Relationship Id="rId16" Type="http://schemas.openxmlformats.org/officeDocument/2006/relationships/oleObject" Target="embeddings/oleObject2.bin"/><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6.emf"/><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reflects on the professional learning gained through designing a curriculum and the subsequent peer review process. It examines the development of a curriculum, analysis of feedback, and the process of adapting (or justifying the lack thereof) the initial proposal. The appendices include the curriculum, peer review comments provided to other students and peer review feedback received</Abstract>
  <CompanyAddress/>
  <CompanyPhone/>
  <CompanyFax/>
  <CompanyEmail>1919419@student.uwtsd.ac.uk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D8C9D6A-61B8-41F4-928D-F0190F920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48</Pages>
  <Words>9370</Words>
  <Characters>53412</Characters>
  <Application>Microsoft Office Word</Application>
  <DocSecurity>0</DocSecurity>
  <Lines>445</Lines>
  <Paragraphs>125</Paragraphs>
  <ScaleCrop>false</ScaleCrop>
  <HeadingPairs>
    <vt:vector size="2" baseType="variant">
      <vt:variant>
        <vt:lpstr>Title</vt:lpstr>
      </vt:variant>
      <vt:variant>
        <vt:i4>1</vt:i4>
      </vt:variant>
    </vt:vector>
  </HeadingPairs>
  <TitlesOfParts>
    <vt:vector size="1" baseType="lpstr">
      <vt:lpstr>Written Reflection and Peer Review</vt:lpstr>
    </vt:vector>
  </TitlesOfParts>
  <Company/>
  <LinksUpToDate>false</LinksUpToDate>
  <CharactersWithSpaces>62657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Written Reflection and Peer Review</dc:title>
  <dc:subject>Report</dc:subject>
  <dc:creator>Zujaja Kharal (1919419)</dc:creator>
  <cp:keywords/>
  <dc:description/>
  <cp:lastModifiedBy>Zujaja Kharal (1919419)</cp:lastModifiedBy>
  <cp:revision>2</cp:revision>
  <dcterms:created xsi:type="dcterms:W3CDTF">2025-02-20T19:50:00Z</dcterms:created>
  <dcterms:modified xsi:type="dcterms:W3CDTF">2025-02-20T19:50:00Z</dcterms:modified>
</cp:coreProperties>
</file>