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Y="4456"/>
        <w:tblW w:w="91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295"/>
        <w:gridCol w:w="2810"/>
        <w:gridCol w:w="2031"/>
        <w:gridCol w:w="2027"/>
      </w:tblGrid>
      <w:tr w:rsidR="00885D6B" w14:paraId="2F04D658" w14:textId="77777777" w:rsidTr="00885D6B">
        <w:tc>
          <w:tcPr>
            <w:tcW w:w="9163" w:type="dxa"/>
            <w:gridSpan w:val="4"/>
            <w:tcBorders>
              <w:top w:val="single" w:sz="4" w:space="0" w:color="auto"/>
              <w:left w:val="single" w:sz="4" w:space="0" w:color="auto"/>
              <w:bottom w:val="single" w:sz="4" w:space="0" w:color="auto"/>
              <w:right w:val="single" w:sz="4" w:space="0" w:color="auto"/>
            </w:tcBorders>
            <w:shd w:val="clear" w:color="auto" w:fill="C0C0C0"/>
            <w:hideMark/>
          </w:tcPr>
          <w:p w14:paraId="230C6ED6" w14:textId="3A2A7534" w:rsidR="00885D6B" w:rsidRPr="00885D6B" w:rsidRDefault="00885D6B" w:rsidP="00885D6B">
            <w:pPr>
              <w:pStyle w:val="Heading4"/>
              <w:jc w:val="center"/>
              <w:rPr>
                <w:rFonts w:ascii="Arial" w:hAnsi="Arial" w:cs="Arial"/>
                <w:i w:val="0"/>
                <w:iCs w:val="0"/>
                <w:sz w:val="50"/>
                <w:szCs w:val="50"/>
              </w:rPr>
            </w:pPr>
            <w:r w:rsidRPr="00885D6B">
              <w:rPr>
                <w:rFonts w:ascii="Arial" w:hAnsi="Arial" w:cs="Arial"/>
                <w:i w:val="0"/>
                <w:iCs w:val="0"/>
                <w:sz w:val="50"/>
                <w:szCs w:val="50"/>
              </w:rPr>
              <w:t>LEVEL 7 ASSESSMENT SPECIFICATION</w:t>
            </w:r>
          </w:p>
        </w:tc>
      </w:tr>
      <w:tr w:rsidR="00885D6B" w14:paraId="36EAC3B9" w14:textId="77777777" w:rsidTr="00885D6B">
        <w:tc>
          <w:tcPr>
            <w:tcW w:w="2295" w:type="dxa"/>
            <w:tcBorders>
              <w:top w:val="single" w:sz="4" w:space="0" w:color="auto"/>
              <w:left w:val="single" w:sz="4" w:space="0" w:color="auto"/>
              <w:bottom w:val="single" w:sz="4" w:space="0" w:color="auto"/>
              <w:right w:val="single" w:sz="4" w:space="0" w:color="auto"/>
            </w:tcBorders>
            <w:shd w:val="pct15" w:color="auto" w:fill="auto"/>
            <w:hideMark/>
          </w:tcPr>
          <w:p w14:paraId="679FB633" w14:textId="77777777" w:rsidR="00885D6B" w:rsidRPr="001E2B90" w:rsidRDefault="00885D6B" w:rsidP="00885D6B">
            <w:pPr>
              <w:spacing w:before="120" w:after="120"/>
              <w:jc w:val="both"/>
              <w:rPr>
                <w:rFonts w:asciiTheme="majorBidi" w:hAnsiTheme="majorBidi" w:cstheme="majorBidi"/>
                <w:b/>
                <w:sz w:val="22"/>
              </w:rPr>
            </w:pPr>
            <w:r w:rsidRPr="001E2B90">
              <w:rPr>
                <w:rFonts w:asciiTheme="majorBidi" w:hAnsiTheme="majorBidi" w:cstheme="majorBidi"/>
                <w:b/>
              </w:rPr>
              <w:t>Student name:</w:t>
            </w:r>
          </w:p>
        </w:tc>
        <w:tc>
          <w:tcPr>
            <w:tcW w:w="2810" w:type="dxa"/>
            <w:tcBorders>
              <w:top w:val="single" w:sz="4" w:space="0" w:color="auto"/>
              <w:left w:val="single" w:sz="4" w:space="0" w:color="auto"/>
              <w:bottom w:val="single" w:sz="4" w:space="0" w:color="auto"/>
              <w:right w:val="single" w:sz="4" w:space="0" w:color="auto"/>
            </w:tcBorders>
            <w:hideMark/>
          </w:tcPr>
          <w:p w14:paraId="751DA042" w14:textId="0026926C" w:rsidR="00885D6B" w:rsidRPr="001E2B90" w:rsidRDefault="00770E6D" w:rsidP="00885D6B">
            <w:pPr>
              <w:spacing w:before="120" w:after="120"/>
              <w:jc w:val="both"/>
              <w:rPr>
                <w:rFonts w:asciiTheme="majorBidi" w:hAnsiTheme="majorBidi" w:cstheme="majorBidi"/>
                <w:b/>
              </w:rPr>
            </w:pPr>
            <w:r>
              <w:rPr>
                <w:rFonts w:asciiTheme="majorBidi" w:hAnsiTheme="majorBidi" w:cstheme="majorBidi"/>
                <w:b/>
                <w:noProof/>
                <w:lang w:val="en-GB"/>
              </w:rPr>
              <w:t>Ahsanul Haque</w:t>
            </w:r>
            <w:r w:rsidR="00885D6B" w:rsidRPr="001E2B90">
              <w:rPr>
                <w:rFonts w:asciiTheme="majorBidi" w:hAnsiTheme="majorBidi" w:cstheme="majorBidi"/>
                <w:b/>
                <w:noProof/>
              </w:rPr>
              <w:t> </w:t>
            </w:r>
            <w:r w:rsidR="00885D6B" w:rsidRPr="001E2B90">
              <w:rPr>
                <w:rFonts w:asciiTheme="majorBidi" w:hAnsiTheme="majorBidi" w:cstheme="majorBidi"/>
                <w:b/>
                <w:noProof/>
              </w:rPr>
              <w:t> </w:t>
            </w:r>
            <w:r w:rsidR="00885D6B" w:rsidRPr="001E2B90">
              <w:rPr>
                <w:rFonts w:asciiTheme="majorBidi" w:hAnsiTheme="majorBidi" w:cstheme="majorBidi"/>
                <w:b/>
                <w:noProof/>
              </w:rPr>
              <w:t> </w:t>
            </w:r>
            <w:r w:rsidR="00885D6B" w:rsidRPr="001E2B90">
              <w:rPr>
                <w:rFonts w:asciiTheme="majorBidi" w:hAnsiTheme="majorBidi" w:cstheme="majorBidi"/>
                <w:b/>
                <w:noProof/>
              </w:rPr>
              <w:t> </w:t>
            </w:r>
            <w:r w:rsidR="00885D6B" w:rsidRPr="001E2B90">
              <w:rPr>
                <w:rFonts w:asciiTheme="majorBidi" w:hAnsiTheme="majorBidi" w:cstheme="majorBidi"/>
                <w:b/>
                <w:noProof/>
              </w:rPr>
              <w:t> </w:t>
            </w:r>
          </w:p>
        </w:tc>
        <w:tc>
          <w:tcPr>
            <w:tcW w:w="2031" w:type="dxa"/>
            <w:tcBorders>
              <w:top w:val="single" w:sz="4" w:space="0" w:color="auto"/>
              <w:left w:val="single" w:sz="4" w:space="0" w:color="auto"/>
              <w:bottom w:val="single" w:sz="4" w:space="0" w:color="auto"/>
              <w:right w:val="single" w:sz="4" w:space="0" w:color="auto"/>
            </w:tcBorders>
            <w:shd w:val="clear" w:color="auto" w:fill="D9D9D9"/>
            <w:hideMark/>
          </w:tcPr>
          <w:p w14:paraId="0C9A0D19"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Student ID number:</w:t>
            </w:r>
          </w:p>
        </w:tc>
        <w:tc>
          <w:tcPr>
            <w:tcW w:w="2027" w:type="dxa"/>
            <w:tcBorders>
              <w:top w:val="single" w:sz="4" w:space="0" w:color="auto"/>
              <w:left w:val="single" w:sz="4" w:space="0" w:color="auto"/>
              <w:bottom w:val="single" w:sz="4" w:space="0" w:color="auto"/>
              <w:right w:val="single" w:sz="4" w:space="0" w:color="auto"/>
            </w:tcBorders>
          </w:tcPr>
          <w:p w14:paraId="0CF53B25" w14:textId="240F8A53" w:rsidR="00885D6B" w:rsidRPr="00770E6D" w:rsidRDefault="00770E6D" w:rsidP="00885D6B">
            <w:pPr>
              <w:spacing w:before="120" w:after="120"/>
              <w:jc w:val="both"/>
              <w:rPr>
                <w:rFonts w:asciiTheme="majorBidi" w:hAnsiTheme="majorBidi" w:cstheme="majorBidi"/>
                <w:b/>
                <w:lang w:val="en-GB"/>
              </w:rPr>
            </w:pPr>
            <w:r>
              <w:rPr>
                <w:rFonts w:asciiTheme="majorBidi" w:hAnsiTheme="majorBidi" w:cstheme="majorBidi"/>
                <w:b/>
                <w:lang w:val="en-GB"/>
              </w:rPr>
              <w:t>2513203</w:t>
            </w:r>
          </w:p>
        </w:tc>
      </w:tr>
      <w:tr w:rsidR="00885D6B" w14:paraId="5D126432" w14:textId="77777777" w:rsidTr="00885D6B">
        <w:tc>
          <w:tcPr>
            <w:tcW w:w="2295" w:type="dxa"/>
            <w:tcBorders>
              <w:top w:val="single" w:sz="4" w:space="0" w:color="auto"/>
              <w:left w:val="single" w:sz="4" w:space="0" w:color="auto"/>
              <w:bottom w:val="single" w:sz="4" w:space="0" w:color="auto"/>
              <w:right w:val="single" w:sz="4" w:space="0" w:color="auto"/>
            </w:tcBorders>
            <w:shd w:val="pct15" w:color="auto" w:fill="auto"/>
            <w:hideMark/>
          </w:tcPr>
          <w:p w14:paraId="67635C68"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Programme:</w:t>
            </w:r>
          </w:p>
        </w:tc>
        <w:tc>
          <w:tcPr>
            <w:tcW w:w="6868" w:type="dxa"/>
            <w:gridSpan w:val="3"/>
            <w:tcBorders>
              <w:top w:val="single" w:sz="4" w:space="0" w:color="auto"/>
              <w:left w:val="single" w:sz="4" w:space="0" w:color="auto"/>
              <w:bottom w:val="single" w:sz="4" w:space="0" w:color="auto"/>
              <w:right w:val="single" w:sz="4" w:space="0" w:color="auto"/>
            </w:tcBorders>
            <w:hideMark/>
          </w:tcPr>
          <w:p w14:paraId="69DCF791"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MBA</w:t>
            </w:r>
          </w:p>
        </w:tc>
      </w:tr>
      <w:tr w:rsidR="00885D6B" w14:paraId="3DBA6124" w14:textId="77777777" w:rsidTr="00885D6B">
        <w:tc>
          <w:tcPr>
            <w:tcW w:w="2295" w:type="dxa"/>
            <w:tcBorders>
              <w:top w:val="single" w:sz="4" w:space="0" w:color="auto"/>
              <w:left w:val="single" w:sz="4" w:space="0" w:color="auto"/>
              <w:bottom w:val="single" w:sz="4" w:space="0" w:color="auto"/>
              <w:right w:val="single" w:sz="4" w:space="0" w:color="auto"/>
            </w:tcBorders>
            <w:shd w:val="pct15" w:color="auto" w:fill="auto"/>
            <w:hideMark/>
          </w:tcPr>
          <w:p w14:paraId="259AA8EF"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Module:</w:t>
            </w:r>
          </w:p>
        </w:tc>
        <w:tc>
          <w:tcPr>
            <w:tcW w:w="6868" w:type="dxa"/>
            <w:gridSpan w:val="3"/>
            <w:tcBorders>
              <w:top w:val="single" w:sz="4" w:space="0" w:color="auto"/>
              <w:left w:val="single" w:sz="4" w:space="0" w:color="auto"/>
              <w:bottom w:val="single" w:sz="4" w:space="0" w:color="auto"/>
              <w:right w:val="single" w:sz="4" w:space="0" w:color="auto"/>
            </w:tcBorders>
            <w:hideMark/>
          </w:tcPr>
          <w:p w14:paraId="394F9957"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Managing Marketing Change</w:t>
            </w:r>
          </w:p>
        </w:tc>
      </w:tr>
      <w:tr w:rsidR="00885D6B" w14:paraId="4EB1E6A4" w14:textId="77777777" w:rsidTr="00885D6B">
        <w:tc>
          <w:tcPr>
            <w:tcW w:w="2295" w:type="dxa"/>
            <w:tcBorders>
              <w:top w:val="single" w:sz="4" w:space="0" w:color="auto"/>
              <w:left w:val="single" w:sz="4" w:space="0" w:color="auto"/>
              <w:bottom w:val="single" w:sz="4" w:space="0" w:color="auto"/>
              <w:right w:val="single" w:sz="4" w:space="0" w:color="auto"/>
            </w:tcBorders>
            <w:shd w:val="pct15" w:color="auto" w:fill="auto"/>
            <w:hideMark/>
          </w:tcPr>
          <w:p w14:paraId="322D874F"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Module code:</w:t>
            </w:r>
          </w:p>
        </w:tc>
        <w:tc>
          <w:tcPr>
            <w:tcW w:w="2810" w:type="dxa"/>
            <w:tcBorders>
              <w:top w:val="single" w:sz="4" w:space="0" w:color="auto"/>
              <w:left w:val="single" w:sz="4" w:space="0" w:color="auto"/>
              <w:bottom w:val="single" w:sz="4" w:space="0" w:color="auto"/>
              <w:right w:val="single" w:sz="4" w:space="0" w:color="auto"/>
            </w:tcBorders>
            <w:hideMark/>
          </w:tcPr>
          <w:p w14:paraId="17ACA463"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BMMB7026</w:t>
            </w:r>
          </w:p>
        </w:tc>
        <w:tc>
          <w:tcPr>
            <w:tcW w:w="2031" w:type="dxa"/>
            <w:tcBorders>
              <w:top w:val="single" w:sz="4" w:space="0" w:color="auto"/>
              <w:left w:val="single" w:sz="4" w:space="0" w:color="auto"/>
              <w:bottom w:val="single" w:sz="4" w:space="0" w:color="auto"/>
              <w:right w:val="single" w:sz="4" w:space="0" w:color="auto"/>
            </w:tcBorders>
            <w:shd w:val="clear" w:color="auto" w:fill="D9D9D9"/>
            <w:hideMark/>
          </w:tcPr>
          <w:p w14:paraId="552B36C4" w14:textId="77777777" w:rsidR="00885D6B" w:rsidRPr="001E2B90" w:rsidRDefault="00885D6B" w:rsidP="001E2B90">
            <w:pPr>
              <w:rPr>
                <w:rFonts w:asciiTheme="majorBidi" w:hAnsiTheme="majorBidi" w:cstheme="majorBidi"/>
                <w:b/>
                <w:bCs/>
              </w:rPr>
            </w:pPr>
            <w:r w:rsidRPr="001E2B90">
              <w:rPr>
                <w:rFonts w:asciiTheme="majorBidi" w:hAnsiTheme="majorBidi" w:cstheme="majorBidi"/>
                <w:b/>
                <w:bCs/>
              </w:rPr>
              <w:t>Contribution to Overall Module Assessment (%):</w:t>
            </w:r>
          </w:p>
        </w:tc>
        <w:tc>
          <w:tcPr>
            <w:tcW w:w="2027" w:type="dxa"/>
            <w:tcBorders>
              <w:top w:val="single" w:sz="4" w:space="0" w:color="auto"/>
              <w:left w:val="single" w:sz="4" w:space="0" w:color="auto"/>
              <w:bottom w:val="single" w:sz="4" w:space="0" w:color="auto"/>
              <w:right w:val="single" w:sz="4" w:space="0" w:color="auto"/>
            </w:tcBorders>
            <w:hideMark/>
          </w:tcPr>
          <w:p w14:paraId="75E0DE02" w14:textId="77777777" w:rsidR="00885D6B" w:rsidRPr="001E2B90" w:rsidRDefault="00885D6B" w:rsidP="00885D6B">
            <w:pPr>
              <w:spacing w:before="120" w:after="120"/>
              <w:jc w:val="both"/>
              <w:rPr>
                <w:rFonts w:asciiTheme="majorBidi" w:hAnsiTheme="majorBidi" w:cstheme="majorBidi"/>
                <w:b/>
                <w:sz w:val="22"/>
              </w:rPr>
            </w:pPr>
            <w:r w:rsidRPr="001E2B90">
              <w:rPr>
                <w:rFonts w:asciiTheme="majorBidi" w:hAnsiTheme="majorBidi" w:cstheme="majorBidi"/>
                <w:b/>
              </w:rPr>
              <w:t>75%</w:t>
            </w:r>
          </w:p>
        </w:tc>
      </w:tr>
      <w:tr w:rsidR="00885D6B" w14:paraId="17629E0E" w14:textId="77777777" w:rsidTr="00885D6B">
        <w:tc>
          <w:tcPr>
            <w:tcW w:w="2295" w:type="dxa"/>
            <w:tcBorders>
              <w:top w:val="single" w:sz="4" w:space="0" w:color="auto"/>
              <w:left w:val="single" w:sz="4" w:space="0" w:color="auto"/>
              <w:bottom w:val="single" w:sz="4" w:space="0" w:color="auto"/>
              <w:right w:val="single" w:sz="4" w:space="0" w:color="auto"/>
            </w:tcBorders>
            <w:shd w:val="pct15" w:color="auto" w:fill="auto"/>
            <w:hideMark/>
          </w:tcPr>
          <w:p w14:paraId="19E9FB6B"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Lecturer:</w:t>
            </w:r>
          </w:p>
        </w:tc>
        <w:tc>
          <w:tcPr>
            <w:tcW w:w="2810" w:type="dxa"/>
            <w:tcBorders>
              <w:top w:val="single" w:sz="4" w:space="0" w:color="auto"/>
              <w:left w:val="single" w:sz="4" w:space="0" w:color="auto"/>
              <w:bottom w:val="single" w:sz="4" w:space="0" w:color="auto"/>
              <w:right w:val="single" w:sz="4" w:space="0" w:color="auto"/>
            </w:tcBorders>
            <w:hideMark/>
          </w:tcPr>
          <w:p w14:paraId="405F098B"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 xml:space="preserve">Gwyneth Jones </w:t>
            </w:r>
          </w:p>
        </w:tc>
        <w:tc>
          <w:tcPr>
            <w:tcW w:w="2031" w:type="dxa"/>
            <w:tcBorders>
              <w:top w:val="single" w:sz="4" w:space="0" w:color="auto"/>
              <w:left w:val="single" w:sz="4" w:space="0" w:color="auto"/>
              <w:bottom w:val="single" w:sz="4" w:space="0" w:color="auto"/>
              <w:right w:val="single" w:sz="4" w:space="0" w:color="auto"/>
            </w:tcBorders>
            <w:shd w:val="clear" w:color="auto" w:fill="D9D9D9"/>
            <w:hideMark/>
          </w:tcPr>
          <w:p w14:paraId="18FDF2E3"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Internal Verifier:</w:t>
            </w:r>
          </w:p>
        </w:tc>
        <w:tc>
          <w:tcPr>
            <w:tcW w:w="2027" w:type="dxa"/>
            <w:tcBorders>
              <w:top w:val="single" w:sz="4" w:space="0" w:color="auto"/>
              <w:left w:val="single" w:sz="4" w:space="0" w:color="auto"/>
              <w:bottom w:val="single" w:sz="4" w:space="0" w:color="auto"/>
              <w:right w:val="single" w:sz="4" w:space="0" w:color="auto"/>
            </w:tcBorders>
            <w:hideMark/>
          </w:tcPr>
          <w:p w14:paraId="615BBCB0"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Marie Pitson</w:t>
            </w:r>
          </w:p>
        </w:tc>
      </w:tr>
      <w:tr w:rsidR="00885D6B" w14:paraId="6EA46AE3" w14:textId="77777777" w:rsidTr="00885D6B">
        <w:tc>
          <w:tcPr>
            <w:tcW w:w="2295" w:type="dxa"/>
            <w:tcBorders>
              <w:top w:val="single" w:sz="4" w:space="0" w:color="auto"/>
              <w:left w:val="single" w:sz="4" w:space="0" w:color="auto"/>
              <w:bottom w:val="single" w:sz="4" w:space="0" w:color="auto"/>
              <w:right w:val="single" w:sz="4" w:space="0" w:color="auto"/>
            </w:tcBorders>
            <w:shd w:val="pct15" w:color="auto" w:fill="auto"/>
            <w:hideMark/>
          </w:tcPr>
          <w:p w14:paraId="3D564B10"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Assignment Title:</w:t>
            </w:r>
          </w:p>
        </w:tc>
        <w:tc>
          <w:tcPr>
            <w:tcW w:w="2810" w:type="dxa"/>
            <w:tcBorders>
              <w:top w:val="single" w:sz="4" w:space="0" w:color="auto"/>
              <w:left w:val="single" w:sz="4" w:space="0" w:color="auto"/>
              <w:bottom w:val="single" w:sz="4" w:space="0" w:color="auto"/>
              <w:right w:val="single" w:sz="4" w:space="0" w:color="auto"/>
            </w:tcBorders>
            <w:hideMark/>
          </w:tcPr>
          <w:p w14:paraId="328A85B2"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Future Developments in the Field of Marketing</w:t>
            </w:r>
          </w:p>
          <w:p w14:paraId="0737D230"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(Individual Report)</w:t>
            </w:r>
          </w:p>
        </w:tc>
        <w:tc>
          <w:tcPr>
            <w:tcW w:w="2031" w:type="dxa"/>
            <w:tcBorders>
              <w:top w:val="single" w:sz="4" w:space="0" w:color="auto"/>
              <w:left w:val="single" w:sz="4" w:space="0" w:color="auto"/>
              <w:bottom w:val="single" w:sz="4" w:space="0" w:color="auto"/>
              <w:right w:val="single" w:sz="4" w:space="0" w:color="auto"/>
            </w:tcBorders>
            <w:shd w:val="pct15" w:color="auto" w:fill="auto"/>
            <w:hideMark/>
          </w:tcPr>
          <w:p w14:paraId="03872AB9"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Word count (or equivalent):</w:t>
            </w:r>
          </w:p>
        </w:tc>
        <w:tc>
          <w:tcPr>
            <w:tcW w:w="2027" w:type="dxa"/>
            <w:tcBorders>
              <w:top w:val="single" w:sz="4" w:space="0" w:color="auto"/>
              <w:left w:val="single" w:sz="4" w:space="0" w:color="auto"/>
              <w:bottom w:val="single" w:sz="4" w:space="0" w:color="auto"/>
              <w:right w:val="single" w:sz="4" w:space="0" w:color="auto"/>
            </w:tcBorders>
            <w:hideMark/>
          </w:tcPr>
          <w:p w14:paraId="737E9FEB"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 xml:space="preserve">3,750 words </w:t>
            </w:r>
          </w:p>
          <w:p w14:paraId="5BC9FAB9"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(+/- 10%)</w:t>
            </w:r>
          </w:p>
        </w:tc>
      </w:tr>
      <w:tr w:rsidR="00885D6B" w14:paraId="4F12B3D1" w14:textId="77777777" w:rsidTr="00885D6B">
        <w:tc>
          <w:tcPr>
            <w:tcW w:w="2295" w:type="dxa"/>
            <w:tcBorders>
              <w:top w:val="single" w:sz="4" w:space="0" w:color="auto"/>
              <w:left w:val="single" w:sz="4" w:space="0" w:color="auto"/>
              <w:bottom w:val="single" w:sz="4" w:space="0" w:color="auto"/>
              <w:right w:val="single" w:sz="4" w:space="0" w:color="auto"/>
            </w:tcBorders>
            <w:shd w:val="pct15" w:color="auto" w:fill="auto"/>
            <w:hideMark/>
          </w:tcPr>
          <w:p w14:paraId="34A584F2"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Submission deadline:</w:t>
            </w:r>
          </w:p>
        </w:tc>
        <w:tc>
          <w:tcPr>
            <w:tcW w:w="2810" w:type="dxa"/>
            <w:tcBorders>
              <w:top w:val="single" w:sz="4" w:space="0" w:color="auto"/>
              <w:left w:val="single" w:sz="4" w:space="0" w:color="auto"/>
              <w:bottom w:val="single" w:sz="4" w:space="0" w:color="auto"/>
              <w:right w:val="single" w:sz="4" w:space="0" w:color="auto"/>
            </w:tcBorders>
            <w:hideMark/>
          </w:tcPr>
          <w:p w14:paraId="4CEA02C4"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Wednesday 7</w:t>
            </w:r>
            <w:r w:rsidRPr="001E2B90">
              <w:rPr>
                <w:rFonts w:asciiTheme="majorBidi" w:hAnsiTheme="majorBidi" w:cstheme="majorBidi"/>
                <w:b/>
                <w:vertAlign w:val="superscript"/>
              </w:rPr>
              <w:t>th</w:t>
            </w:r>
            <w:r w:rsidRPr="001E2B90">
              <w:rPr>
                <w:rFonts w:asciiTheme="majorBidi" w:hAnsiTheme="majorBidi" w:cstheme="majorBidi"/>
                <w:b/>
              </w:rPr>
              <w:t xml:space="preserve"> January 2026</w:t>
            </w:r>
          </w:p>
        </w:tc>
        <w:tc>
          <w:tcPr>
            <w:tcW w:w="2031" w:type="dxa"/>
            <w:tcBorders>
              <w:top w:val="single" w:sz="4" w:space="0" w:color="auto"/>
              <w:left w:val="single" w:sz="4" w:space="0" w:color="auto"/>
              <w:bottom w:val="single" w:sz="4" w:space="0" w:color="auto"/>
              <w:right w:val="single" w:sz="4" w:space="0" w:color="auto"/>
            </w:tcBorders>
            <w:shd w:val="pct15" w:color="auto" w:fill="auto"/>
            <w:hideMark/>
          </w:tcPr>
          <w:p w14:paraId="487904A6" w14:textId="77777777" w:rsidR="00885D6B" w:rsidRPr="001E2B90" w:rsidRDefault="00885D6B" w:rsidP="00885D6B">
            <w:pPr>
              <w:spacing w:before="120" w:after="120"/>
              <w:jc w:val="both"/>
              <w:rPr>
                <w:rFonts w:asciiTheme="majorBidi" w:hAnsiTheme="majorBidi" w:cstheme="majorBidi"/>
                <w:b/>
              </w:rPr>
            </w:pPr>
            <w:r w:rsidRPr="001E2B90">
              <w:rPr>
                <w:rFonts w:asciiTheme="majorBidi" w:hAnsiTheme="majorBidi" w:cstheme="majorBidi"/>
                <w:b/>
              </w:rPr>
              <w:t>Return date of provisional marks &amp; written feedback:</w:t>
            </w:r>
          </w:p>
        </w:tc>
        <w:tc>
          <w:tcPr>
            <w:tcW w:w="2027" w:type="dxa"/>
            <w:tcBorders>
              <w:top w:val="single" w:sz="4" w:space="0" w:color="auto"/>
              <w:left w:val="single" w:sz="4" w:space="0" w:color="auto"/>
              <w:bottom w:val="single" w:sz="4" w:space="0" w:color="auto"/>
              <w:right w:val="single" w:sz="4" w:space="0" w:color="auto"/>
            </w:tcBorders>
            <w:hideMark/>
          </w:tcPr>
          <w:p w14:paraId="65B44046" w14:textId="77777777" w:rsidR="00885D6B" w:rsidRPr="001E2B90" w:rsidRDefault="00885D6B" w:rsidP="00885D6B">
            <w:pPr>
              <w:spacing w:before="120" w:after="120"/>
              <w:rPr>
                <w:rFonts w:asciiTheme="majorBidi" w:hAnsiTheme="majorBidi" w:cstheme="majorBidi"/>
                <w:b/>
                <w:color w:val="FF0000"/>
              </w:rPr>
            </w:pPr>
            <w:r w:rsidRPr="001E2B90">
              <w:rPr>
                <w:rFonts w:asciiTheme="majorBidi" w:hAnsiTheme="majorBidi" w:cstheme="majorBidi"/>
                <w:b/>
                <w:color w:val="000000" w:themeColor="text1"/>
              </w:rPr>
              <w:t>Wednesday 4</w:t>
            </w:r>
            <w:r w:rsidRPr="001E2B90">
              <w:rPr>
                <w:rFonts w:asciiTheme="majorBidi" w:hAnsiTheme="majorBidi" w:cstheme="majorBidi"/>
                <w:b/>
                <w:color w:val="000000" w:themeColor="text1"/>
                <w:vertAlign w:val="superscript"/>
              </w:rPr>
              <w:t>th</w:t>
            </w:r>
            <w:r w:rsidRPr="001E2B90">
              <w:rPr>
                <w:rFonts w:asciiTheme="majorBidi" w:hAnsiTheme="majorBidi" w:cstheme="majorBidi"/>
                <w:b/>
                <w:color w:val="000000" w:themeColor="text1"/>
              </w:rPr>
              <w:t xml:space="preserve"> February 2026</w:t>
            </w:r>
          </w:p>
        </w:tc>
      </w:tr>
    </w:tbl>
    <w:p w14:paraId="4C62247E" w14:textId="1B893278" w:rsidR="00A00925" w:rsidRDefault="00885D6B" w:rsidP="00A00925">
      <w:pPr>
        <w:pStyle w:val="NoSpacing"/>
        <w:spacing w:before="1540" w:after="240"/>
        <w:jc w:val="center"/>
        <w:rPr>
          <w:color w:val="4472C4" w:themeColor="accent1"/>
        </w:rPr>
      </w:pPr>
      <w:r>
        <w:rPr>
          <w:noProof/>
        </w:rPr>
        <w:t xml:space="preserve"> </w:t>
      </w:r>
      <w:r w:rsidR="00A00925">
        <w:rPr>
          <w:noProof/>
        </w:rPr>
        <w:drawing>
          <wp:anchor distT="0" distB="0" distL="114300" distR="114300" simplePos="0" relativeHeight="251668480" behindDoc="0" locked="0" layoutInCell="1" allowOverlap="1" wp14:anchorId="524AC85F" wp14:editId="0ECB3740">
            <wp:simplePos x="0" y="0"/>
            <wp:positionH relativeFrom="margin">
              <wp:posOffset>1666875</wp:posOffset>
            </wp:positionH>
            <wp:positionV relativeFrom="paragraph">
              <wp:posOffset>2540</wp:posOffset>
            </wp:positionV>
            <wp:extent cx="2236470" cy="895350"/>
            <wp:effectExtent l="0" t="0" r="0" b="0"/>
            <wp:wrapSquare wrapText="bothSides"/>
            <wp:docPr id="9" name="Picture 9" descr="Press Releases 2018 |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3" descr="Press Releases 2018 | University of Wales Trinity Saint David"/>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6470" cy="895350"/>
                    </a:xfrm>
                    <a:prstGeom prst="rect">
                      <a:avLst/>
                    </a:prstGeom>
                    <a:noFill/>
                    <a:ln>
                      <a:noFill/>
                    </a:ln>
                  </pic:spPr>
                </pic:pic>
              </a:graphicData>
            </a:graphic>
          </wp:anchor>
        </w:drawing>
      </w:r>
      <w:r w:rsidR="00A00925">
        <w:rPr>
          <w:color w:val="4472C4" w:themeColor="accent1"/>
        </w:rPr>
        <w:t xml:space="preserve"> </w:t>
      </w:r>
    </w:p>
    <w:p w14:paraId="41A6A29E" w14:textId="77777777" w:rsidR="00A00925" w:rsidRDefault="00A00925" w:rsidP="00A00925">
      <w:pPr>
        <w:pStyle w:val="NoSpacing"/>
        <w:spacing w:before="1540" w:after="240"/>
        <w:jc w:val="center"/>
        <w:rPr>
          <w:color w:val="4472C4" w:themeColor="accent1"/>
        </w:rPr>
      </w:pPr>
      <w:r>
        <w:rPr>
          <w:color w:val="4472C4" w:themeColor="accent1"/>
        </w:rPr>
        <w:t xml:space="preserve"> </w:t>
      </w:r>
    </w:p>
    <w:p w14:paraId="1209989C" w14:textId="1B73B053" w:rsidR="00A00925" w:rsidRPr="00885D6B" w:rsidRDefault="00885D6B" w:rsidP="00885D6B">
      <w:pPr>
        <w:rPr>
          <w:rFonts w:asciiTheme="majorHAnsi" w:eastAsiaTheme="majorEastAsia" w:hAnsiTheme="majorHAnsi" w:cstheme="majorBidi"/>
          <w:caps/>
          <w:color w:val="4472C4" w:themeColor="accent1"/>
          <w:sz w:val="80"/>
          <w:szCs w:val="80"/>
          <w:lang w:val="en-US"/>
        </w:rPr>
      </w:pPr>
      <w:r>
        <w:rPr>
          <w:rFonts w:asciiTheme="majorHAnsi" w:eastAsiaTheme="majorEastAsia" w:hAnsiTheme="majorHAnsi" w:cstheme="majorBidi"/>
          <w:caps/>
          <w:color w:val="4472C4" w:themeColor="accent1"/>
          <w:sz w:val="80"/>
          <w:szCs w:val="80"/>
        </w:rPr>
        <w:br w:type="page"/>
      </w:r>
    </w:p>
    <w:p w14:paraId="6140156B" w14:textId="77777777" w:rsidR="00885D6B" w:rsidRPr="00885D6B" w:rsidRDefault="00885D6B" w:rsidP="00885D6B">
      <w:pPr>
        <w:pStyle w:val="Heading1"/>
        <w:spacing w:line="360" w:lineRule="auto"/>
      </w:pPr>
      <w:bookmarkStart w:id="0" w:name="_Toc218470834"/>
      <w:r w:rsidRPr="00885D6B">
        <w:rPr>
          <w:rStyle w:val="Strong"/>
          <w:b/>
          <w:bCs w:val="0"/>
        </w:rPr>
        <w:lastRenderedPageBreak/>
        <w:t>Executive Summary</w:t>
      </w:r>
      <w:bookmarkEnd w:id="0"/>
    </w:p>
    <w:p w14:paraId="72828DE6" w14:textId="53E0143B" w:rsidR="00885D6B" w:rsidRPr="004E38D6" w:rsidRDefault="00885D6B" w:rsidP="00885D6B">
      <w:pPr>
        <w:spacing w:line="360" w:lineRule="auto"/>
        <w:jc w:val="both"/>
        <w:rPr>
          <w:rStyle w:val="Strong"/>
          <w:b w:val="0"/>
        </w:rPr>
      </w:pPr>
      <w:r w:rsidRPr="004E38D6">
        <w:rPr>
          <w:rStyle w:val="Strong"/>
          <w:b w:val="0"/>
        </w:rPr>
        <w:t>This report serves as a critical analysis of the marketing campaign of KFC</w:t>
      </w:r>
      <w:r w:rsidR="00886B8E" w:rsidRPr="00886B8E">
        <w:t xml:space="preserve"> </w:t>
      </w:r>
      <w:r w:rsidR="00886B8E">
        <w:t>(Kentucky Fried Chicken)</w:t>
      </w:r>
      <w:r w:rsidRPr="004E38D6">
        <w:rPr>
          <w:rStyle w:val="Strong"/>
          <w:b w:val="0"/>
        </w:rPr>
        <w:t>, which is a leading player in active global Quick Service Restaurant (QSR) industry. Facing emerging consumer demands and current digitalization, KFC has invested staples in data-driven marketing, A.I., and omnichannel media. Nonetheless, this analysis indicates that there is a serious lack of alignment between its ambitious digital vision and its operational implementation, which greatly undermines the effectiveness and sustainability of its marketing activities in the long term.</w:t>
      </w:r>
      <w:r>
        <w:rPr>
          <w:rStyle w:val="Strong"/>
          <w:b w:val="0"/>
        </w:rPr>
        <w:t xml:space="preserve"> </w:t>
      </w:r>
      <w:r w:rsidRPr="004E38D6">
        <w:rPr>
          <w:rStyle w:val="Strong"/>
          <w:b w:val="0"/>
        </w:rPr>
        <w:t>An in-depth evaluation, based on the key-approaches developed over the years, including PESTEL and Porters Five Forces, the extended 7ps marketing mix prove that, though KFC marketing able to create involuntary traffic and online interactions rather quickly, it fails to develop a sustainable competitive edge. Structural and systemic are the main limitations. Lack of uniformity in the digital adoption in its network of franchises, combined with high turnover in its employees, directly hurt the quality of service and were corrosive to its brand trust. More so, fragmented data architecture hinders the comprehensive view of the customer journey and over-reliance on third-party delivery systems undermines profitability and strategic independence. Another major weakness is that it does not have a formalised ethical governance policy of its AI-powered marketing efforts, which is both a regulatory and a reputational risk.</w:t>
      </w:r>
    </w:p>
    <w:p w14:paraId="158A9D34" w14:textId="639F4E40" w:rsidR="00885D6B" w:rsidRDefault="00885D6B" w:rsidP="00885D6B">
      <w:pPr>
        <w:spacing w:line="360" w:lineRule="auto"/>
        <w:jc w:val="both"/>
        <w:rPr>
          <w:rStyle w:val="Strong"/>
          <w:b w:val="0"/>
        </w:rPr>
      </w:pPr>
      <w:r w:rsidRPr="004E38D6">
        <w:rPr>
          <w:rStyle w:val="Strong"/>
          <w:b w:val="0"/>
        </w:rPr>
        <w:t>The main finding is that it is not the technological ability that holds KFC back in the marketing performance but the deep organisation and strategic governance gaps in the company. This report discusses the interrelated inadequacies by presenting a prospective marketing strategy that is planned in the SOSTAC framework. The main suggestions are encompassing the use of a mandatory franchise-wide digital literacy initiative, the creation of an integrated customer data platform, the enactment of the clear ethical artificial intelligence charter, the renegotiation of the third-party platform’s partnerships, and the creation of the performance measurement in the form of a balanced scorecard. These strategic, practical proposals will be integrated into ensuring the alignment of strategic intent and operational capability to make KFC a stronger brand to claim its sustainable development in a more competitive market.</w:t>
      </w:r>
    </w:p>
    <w:p w14:paraId="75251DF7" w14:textId="77777777" w:rsidR="00885D6B" w:rsidRDefault="00885D6B" w:rsidP="00822542">
      <w:pPr>
        <w:pStyle w:val="TOCHeading"/>
        <w:spacing w:line="360" w:lineRule="auto"/>
        <w:jc w:val="center"/>
        <w:rPr>
          <w:rFonts w:ascii="Times New Roman" w:eastAsiaTheme="minorHAnsi" w:hAnsi="Times New Roman" w:cstheme="minorBidi"/>
          <w:color w:val="auto"/>
          <w:sz w:val="24"/>
          <w:szCs w:val="22"/>
          <w:lang/>
        </w:rPr>
      </w:pPr>
    </w:p>
    <w:p w14:paraId="69AE5D59" w14:textId="77777777" w:rsidR="00885D6B" w:rsidRDefault="00885D6B">
      <w:r>
        <w:br w:type="page"/>
      </w:r>
    </w:p>
    <w:sdt>
      <w:sdtPr>
        <w:rPr>
          <w:rFonts w:ascii="Times New Roman" w:eastAsiaTheme="minorHAnsi" w:hAnsi="Times New Roman" w:cstheme="minorBidi"/>
          <w:color w:val="auto"/>
          <w:sz w:val="24"/>
          <w:szCs w:val="22"/>
          <w:lang/>
        </w:rPr>
        <w:id w:val="-411154266"/>
        <w:docPartObj>
          <w:docPartGallery w:val="Table of Contents"/>
          <w:docPartUnique/>
        </w:docPartObj>
      </w:sdtPr>
      <w:sdtEndPr>
        <w:rPr>
          <w:b/>
          <w:bCs/>
          <w:noProof/>
        </w:rPr>
      </w:sdtEndPr>
      <w:sdtContent>
        <w:p w14:paraId="20EC668F" w14:textId="2BFB7B1A" w:rsidR="003974BF" w:rsidRPr="003974BF" w:rsidRDefault="003974BF" w:rsidP="00822542">
          <w:pPr>
            <w:pStyle w:val="TOCHeading"/>
            <w:spacing w:line="360" w:lineRule="auto"/>
            <w:jc w:val="center"/>
            <w:rPr>
              <w:rFonts w:asciiTheme="majorBidi" w:hAnsiTheme="majorBidi"/>
              <w:b/>
              <w:bCs/>
              <w:sz w:val="24"/>
              <w:szCs w:val="24"/>
            </w:rPr>
          </w:pPr>
          <w:r w:rsidRPr="003974BF">
            <w:rPr>
              <w:rFonts w:asciiTheme="majorBidi" w:hAnsiTheme="majorBidi"/>
              <w:b/>
              <w:bCs/>
              <w:sz w:val="24"/>
              <w:szCs w:val="24"/>
            </w:rPr>
            <w:t>Table of Contents</w:t>
          </w:r>
        </w:p>
        <w:p w14:paraId="4A067FF3" w14:textId="78433B51" w:rsidR="00A33101" w:rsidRDefault="003974BF">
          <w:pPr>
            <w:pStyle w:val="TOC1"/>
            <w:tabs>
              <w:tab w:val="right" w:leader="dot" w:pos="9016"/>
            </w:tabs>
            <w:rPr>
              <w:rFonts w:asciiTheme="minorHAnsi" w:eastAsiaTheme="minorEastAsia" w:hAnsiTheme="minorHAnsi"/>
              <w:noProof/>
              <w:sz w:val="22"/>
              <w:lang/>
            </w:rPr>
          </w:pPr>
          <w:r>
            <w:fldChar w:fldCharType="begin"/>
          </w:r>
          <w:r>
            <w:instrText xml:space="preserve"> TOC \o "1-3" \h \z \u </w:instrText>
          </w:r>
          <w:r>
            <w:fldChar w:fldCharType="separate"/>
          </w:r>
          <w:hyperlink w:anchor="_Toc218470834" w:history="1">
            <w:r w:rsidR="00A33101" w:rsidRPr="00C674E9">
              <w:rPr>
                <w:rStyle w:val="Hyperlink"/>
                <w:noProof/>
              </w:rPr>
              <w:t>Executive Summary</w:t>
            </w:r>
            <w:r w:rsidR="00A33101">
              <w:rPr>
                <w:noProof/>
                <w:webHidden/>
              </w:rPr>
              <w:tab/>
            </w:r>
            <w:r w:rsidR="00A33101">
              <w:rPr>
                <w:noProof/>
                <w:webHidden/>
              </w:rPr>
              <w:fldChar w:fldCharType="begin"/>
            </w:r>
            <w:r w:rsidR="00A33101">
              <w:rPr>
                <w:noProof/>
                <w:webHidden/>
              </w:rPr>
              <w:instrText xml:space="preserve"> PAGEREF _Toc218470834 \h </w:instrText>
            </w:r>
            <w:r w:rsidR="00A33101">
              <w:rPr>
                <w:noProof/>
                <w:webHidden/>
              </w:rPr>
            </w:r>
            <w:r w:rsidR="00A33101">
              <w:rPr>
                <w:noProof/>
                <w:webHidden/>
              </w:rPr>
              <w:fldChar w:fldCharType="separate"/>
            </w:r>
            <w:r w:rsidR="00A33101">
              <w:rPr>
                <w:noProof/>
                <w:webHidden/>
              </w:rPr>
              <w:t>1</w:t>
            </w:r>
            <w:r w:rsidR="00A33101">
              <w:rPr>
                <w:noProof/>
                <w:webHidden/>
              </w:rPr>
              <w:fldChar w:fldCharType="end"/>
            </w:r>
          </w:hyperlink>
        </w:p>
        <w:p w14:paraId="76676E9B" w14:textId="1199A423" w:rsidR="00A33101" w:rsidRDefault="00A33101">
          <w:pPr>
            <w:pStyle w:val="TOC1"/>
            <w:tabs>
              <w:tab w:val="right" w:leader="dot" w:pos="9016"/>
            </w:tabs>
            <w:rPr>
              <w:rFonts w:asciiTheme="minorHAnsi" w:eastAsiaTheme="minorEastAsia" w:hAnsiTheme="minorHAnsi"/>
              <w:noProof/>
              <w:sz w:val="22"/>
              <w:lang/>
            </w:rPr>
          </w:pPr>
          <w:hyperlink w:anchor="_Toc218470835" w:history="1">
            <w:r w:rsidRPr="00C674E9">
              <w:rPr>
                <w:rStyle w:val="Hyperlink"/>
                <w:noProof/>
              </w:rPr>
              <w:t>1. Introduction</w:t>
            </w:r>
            <w:r>
              <w:rPr>
                <w:noProof/>
                <w:webHidden/>
              </w:rPr>
              <w:tab/>
            </w:r>
            <w:r>
              <w:rPr>
                <w:noProof/>
                <w:webHidden/>
              </w:rPr>
              <w:fldChar w:fldCharType="begin"/>
            </w:r>
            <w:r>
              <w:rPr>
                <w:noProof/>
                <w:webHidden/>
              </w:rPr>
              <w:instrText xml:space="preserve"> PAGEREF _Toc218470835 \h </w:instrText>
            </w:r>
            <w:r>
              <w:rPr>
                <w:noProof/>
                <w:webHidden/>
              </w:rPr>
            </w:r>
            <w:r>
              <w:rPr>
                <w:noProof/>
                <w:webHidden/>
              </w:rPr>
              <w:fldChar w:fldCharType="separate"/>
            </w:r>
            <w:r>
              <w:rPr>
                <w:noProof/>
                <w:webHidden/>
              </w:rPr>
              <w:t>3</w:t>
            </w:r>
            <w:r>
              <w:rPr>
                <w:noProof/>
                <w:webHidden/>
              </w:rPr>
              <w:fldChar w:fldCharType="end"/>
            </w:r>
          </w:hyperlink>
        </w:p>
        <w:p w14:paraId="790B2EA2" w14:textId="0468D048" w:rsidR="00A33101" w:rsidRDefault="00A33101">
          <w:pPr>
            <w:pStyle w:val="TOC1"/>
            <w:tabs>
              <w:tab w:val="right" w:leader="dot" w:pos="9016"/>
            </w:tabs>
            <w:rPr>
              <w:rFonts w:asciiTheme="minorHAnsi" w:eastAsiaTheme="minorEastAsia" w:hAnsiTheme="minorHAnsi"/>
              <w:noProof/>
              <w:sz w:val="22"/>
              <w:lang/>
            </w:rPr>
          </w:pPr>
          <w:hyperlink w:anchor="_Toc218470836" w:history="1">
            <w:r w:rsidRPr="00C674E9">
              <w:rPr>
                <w:rStyle w:val="Hyperlink"/>
                <w:noProof/>
              </w:rPr>
              <w:t>2. Strategic Role and Importance of Marketing at KFC</w:t>
            </w:r>
            <w:r>
              <w:rPr>
                <w:noProof/>
                <w:webHidden/>
              </w:rPr>
              <w:tab/>
            </w:r>
            <w:r>
              <w:rPr>
                <w:noProof/>
                <w:webHidden/>
              </w:rPr>
              <w:fldChar w:fldCharType="begin"/>
            </w:r>
            <w:r>
              <w:rPr>
                <w:noProof/>
                <w:webHidden/>
              </w:rPr>
              <w:instrText xml:space="preserve"> PAGEREF _Toc218470836 \h </w:instrText>
            </w:r>
            <w:r>
              <w:rPr>
                <w:noProof/>
                <w:webHidden/>
              </w:rPr>
            </w:r>
            <w:r>
              <w:rPr>
                <w:noProof/>
                <w:webHidden/>
              </w:rPr>
              <w:fldChar w:fldCharType="separate"/>
            </w:r>
            <w:r>
              <w:rPr>
                <w:noProof/>
                <w:webHidden/>
              </w:rPr>
              <w:t>3</w:t>
            </w:r>
            <w:r>
              <w:rPr>
                <w:noProof/>
                <w:webHidden/>
              </w:rPr>
              <w:fldChar w:fldCharType="end"/>
            </w:r>
          </w:hyperlink>
        </w:p>
        <w:p w14:paraId="3D0906A5" w14:textId="7FCD44F5" w:rsidR="00A33101" w:rsidRDefault="00A33101">
          <w:pPr>
            <w:pStyle w:val="TOC1"/>
            <w:tabs>
              <w:tab w:val="right" w:leader="dot" w:pos="9016"/>
            </w:tabs>
            <w:rPr>
              <w:rFonts w:asciiTheme="minorHAnsi" w:eastAsiaTheme="minorEastAsia" w:hAnsiTheme="minorHAnsi"/>
              <w:noProof/>
              <w:sz w:val="22"/>
              <w:lang/>
            </w:rPr>
          </w:pPr>
          <w:hyperlink w:anchor="_Toc218470837" w:history="1">
            <w:r w:rsidRPr="00C674E9">
              <w:rPr>
                <w:rStyle w:val="Hyperlink"/>
                <w:noProof/>
              </w:rPr>
              <w:t>3. External Marketing Environment Analysis</w:t>
            </w:r>
            <w:r>
              <w:rPr>
                <w:noProof/>
                <w:webHidden/>
              </w:rPr>
              <w:tab/>
            </w:r>
            <w:r>
              <w:rPr>
                <w:noProof/>
                <w:webHidden/>
              </w:rPr>
              <w:fldChar w:fldCharType="begin"/>
            </w:r>
            <w:r>
              <w:rPr>
                <w:noProof/>
                <w:webHidden/>
              </w:rPr>
              <w:instrText xml:space="preserve"> PAGEREF _Toc218470837 \h </w:instrText>
            </w:r>
            <w:r>
              <w:rPr>
                <w:noProof/>
                <w:webHidden/>
              </w:rPr>
            </w:r>
            <w:r>
              <w:rPr>
                <w:noProof/>
                <w:webHidden/>
              </w:rPr>
              <w:fldChar w:fldCharType="separate"/>
            </w:r>
            <w:r>
              <w:rPr>
                <w:noProof/>
                <w:webHidden/>
              </w:rPr>
              <w:t>4</w:t>
            </w:r>
            <w:r>
              <w:rPr>
                <w:noProof/>
                <w:webHidden/>
              </w:rPr>
              <w:fldChar w:fldCharType="end"/>
            </w:r>
          </w:hyperlink>
        </w:p>
        <w:p w14:paraId="1E50C348" w14:textId="58CA1CC5" w:rsidR="00A33101" w:rsidRDefault="00A33101">
          <w:pPr>
            <w:pStyle w:val="TOC2"/>
            <w:tabs>
              <w:tab w:val="right" w:leader="dot" w:pos="9016"/>
            </w:tabs>
            <w:rPr>
              <w:rFonts w:asciiTheme="minorHAnsi" w:eastAsiaTheme="minorEastAsia" w:hAnsiTheme="minorHAnsi"/>
              <w:noProof/>
              <w:sz w:val="22"/>
              <w:lang/>
            </w:rPr>
          </w:pPr>
          <w:hyperlink w:anchor="_Toc218470838" w:history="1">
            <w:r w:rsidRPr="00C674E9">
              <w:rPr>
                <w:rStyle w:val="Hyperlink"/>
                <w:noProof/>
              </w:rPr>
              <w:t>3.1 Macro-Environmental Drivers of Marketing Change</w:t>
            </w:r>
            <w:r>
              <w:rPr>
                <w:noProof/>
                <w:webHidden/>
              </w:rPr>
              <w:tab/>
            </w:r>
            <w:r>
              <w:rPr>
                <w:noProof/>
                <w:webHidden/>
              </w:rPr>
              <w:fldChar w:fldCharType="begin"/>
            </w:r>
            <w:r>
              <w:rPr>
                <w:noProof/>
                <w:webHidden/>
              </w:rPr>
              <w:instrText xml:space="preserve"> PAGEREF _Toc218470838 \h </w:instrText>
            </w:r>
            <w:r>
              <w:rPr>
                <w:noProof/>
                <w:webHidden/>
              </w:rPr>
            </w:r>
            <w:r>
              <w:rPr>
                <w:noProof/>
                <w:webHidden/>
              </w:rPr>
              <w:fldChar w:fldCharType="separate"/>
            </w:r>
            <w:r>
              <w:rPr>
                <w:noProof/>
                <w:webHidden/>
              </w:rPr>
              <w:t>4</w:t>
            </w:r>
            <w:r>
              <w:rPr>
                <w:noProof/>
                <w:webHidden/>
              </w:rPr>
              <w:fldChar w:fldCharType="end"/>
            </w:r>
          </w:hyperlink>
        </w:p>
        <w:p w14:paraId="1B6064BE" w14:textId="4C97A11B" w:rsidR="00A33101" w:rsidRDefault="00A33101">
          <w:pPr>
            <w:pStyle w:val="TOC2"/>
            <w:tabs>
              <w:tab w:val="right" w:leader="dot" w:pos="9016"/>
            </w:tabs>
            <w:rPr>
              <w:rFonts w:asciiTheme="minorHAnsi" w:eastAsiaTheme="minorEastAsia" w:hAnsiTheme="minorHAnsi"/>
              <w:noProof/>
              <w:sz w:val="22"/>
              <w:lang/>
            </w:rPr>
          </w:pPr>
          <w:hyperlink w:anchor="_Toc218470839" w:history="1">
            <w:r w:rsidRPr="00C674E9">
              <w:rPr>
                <w:rStyle w:val="Hyperlink"/>
                <w:noProof/>
              </w:rPr>
              <w:t>3.2 Industry Structure and Competitive Pressure (Porter’s Five Forces)</w:t>
            </w:r>
            <w:r>
              <w:rPr>
                <w:noProof/>
                <w:webHidden/>
              </w:rPr>
              <w:tab/>
            </w:r>
            <w:r>
              <w:rPr>
                <w:noProof/>
                <w:webHidden/>
              </w:rPr>
              <w:fldChar w:fldCharType="begin"/>
            </w:r>
            <w:r>
              <w:rPr>
                <w:noProof/>
                <w:webHidden/>
              </w:rPr>
              <w:instrText xml:space="preserve"> PAGEREF _Toc218470839 \h </w:instrText>
            </w:r>
            <w:r>
              <w:rPr>
                <w:noProof/>
                <w:webHidden/>
              </w:rPr>
            </w:r>
            <w:r>
              <w:rPr>
                <w:noProof/>
                <w:webHidden/>
              </w:rPr>
              <w:fldChar w:fldCharType="separate"/>
            </w:r>
            <w:r>
              <w:rPr>
                <w:noProof/>
                <w:webHidden/>
              </w:rPr>
              <w:t>5</w:t>
            </w:r>
            <w:r>
              <w:rPr>
                <w:noProof/>
                <w:webHidden/>
              </w:rPr>
              <w:fldChar w:fldCharType="end"/>
            </w:r>
          </w:hyperlink>
        </w:p>
        <w:p w14:paraId="5C05A0B8" w14:textId="599D0461" w:rsidR="00A33101" w:rsidRDefault="00A33101">
          <w:pPr>
            <w:pStyle w:val="TOC2"/>
            <w:tabs>
              <w:tab w:val="right" w:leader="dot" w:pos="9016"/>
            </w:tabs>
            <w:rPr>
              <w:rFonts w:asciiTheme="minorHAnsi" w:eastAsiaTheme="minorEastAsia" w:hAnsiTheme="minorHAnsi"/>
              <w:noProof/>
              <w:sz w:val="22"/>
              <w:lang/>
            </w:rPr>
          </w:pPr>
          <w:hyperlink w:anchor="_Toc218470840" w:history="1">
            <w:r w:rsidRPr="00C674E9">
              <w:rPr>
                <w:rStyle w:val="Hyperlink"/>
                <w:rFonts w:eastAsia="Times New Roman" w:cs="Times New Roman"/>
                <w:noProof/>
                <w:lang/>
              </w:rPr>
              <w:t xml:space="preserve">3.3 SWOT Analysis </w:t>
            </w:r>
            <w:r w:rsidRPr="00C674E9">
              <w:rPr>
                <w:rStyle w:val="Hyperlink"/>
                <w:noProof/>
              </w:rPr>
              <w:t>and Strategic Implications</w:t>
            </w:r>
            <w:r>
              <w:rPr>
                <w:noProof/>
                <w:webHidden/>
              </w:rPr>
              <w:tab/>
            </w:r>
            <w:r>
              <w:rPr>
                <w:noProof/>
                <w:webHidden/>
              </w:rPr>
              <w:fldChar w:fldCharType="begin"/>
            </w:r>
            <w:r>
              <w:rPr>
                <w:noProof/>
                <w:webHidden/>
              </w:rPr>
              <w:instrText xml:space="preserve"> PAGEREF _Toc218470840 \h </w:instrText>
            </w:r>
            <w:r>
              <w:rPr>
                <w:noProof/>
                <w:webHidden/>
              </w:rPr>
            </w:r>
            <w:r>
              <w:rPr>
                <w:noProof/>
                <w:webHidden/>
              </w:rPr>
              <w:fldChar w:fldCharType="separate"/>
            </w:r>
            <w:r>
              <w:rPr>
                <w:noProof/>
                <w:webHidden/>
              </w:rPr>
              <w:t>6</w:t>
            </w:r>
            <w:r>
              <w:rPr>
                <w:noProof/>
                <w:webHidden/>
              </w:rPr>
              <w:fldChar w:fldCharType="end"/>
            </w:r>
          </w:hyperlink>
        </w:p>
        <w:p w14:paraId="5EF3888F" w14:textId="4D6CD28F" w:rsidR="00A33101" w:rsidRDefault="00A33101">
          <w:pPr>
            <w:pStyle w:val="TOC1"/>
            <w:tabs>
              <w:tab w:val="right" w:leader="dot" w:pos="9016"/>
            </w:tabs>
            <w:rPr>
              <w:rFonts w:asciiTheme="minorHAnsi" w:eastAsiaTheme="minorEastAsia" w:hAnsiTheme="minorHAnsi"/>
              <w:noProof/>
              <w:sz w:val="22"/>
              <w:lang/>
            </w:rPr>
          </w:pPr>
          <w:hyperlink w:anchor="_Toc218470841" w:history="1">
            <w:r w:rsidRPr="00C674E9">
              <w:rPr>
                <w:rStyle w:val="Hyperlink"/>
                <w:noProof/>
              </w:rPr>
              <w:t>4. Critical Evaluation of Targeting, Positioning, and Marketing Mix</w:t>
            </w:r>
            <w:r>
              <w:rPr>
                <w:noProof/>
                <w:webHidden/>
              </w:rPr>
              <w:tab/>
            </w:r>
            <w:r>
              <w:rPr>
                <w:noProof/>
                <w:webHidden/>
              </w:rPr>
              <w:fldChar w:fldCharType="begin"/>
            </w:r>
            <w:r>
              <w:rPr>
                <w:noProof/>
                <w:webHidden/>
              </w:rPr>
              <w:instrText xml:space="preserve"> PAGEREF _Toc218470841 \h </w:instrText>
            </w:r>
            <w:r>
              <w:rPr>
                <w:noProof/>
                <w:webHidden/>
              </w:rPr>
            </w:r>
            <w:r>
              <w:rPr>
                <w:noProof/>
                <w:webHidden/>
              </w:rPr>
              <w:fldChar w:fldCharType="separate"/>
            </w:r>
            <w:r>
              <w:rPr>
                <w:noProof/>
                <w:webHidden/>
              </w:rPr>
              <w:t>8</w:t>
            </w:r>
            <w:r>
              <w:rPr>
                <w:noProof/>
                <w:webHidden/>
              </w:rPr>
              <w:fldChar w:fldCharType="end"/>
            </w:r>
          </w:hyperlink>
        </w:p>
        <w:p w14:paraId="3FCACE5C" w14:textId="6072A3D2" w:rsidR="00A33101" w:rsidRDefault="00A33101">
          <w:pPr>
            <w:pStyle w:val="TOC2"/>
            <w:tabs>
              <w:tab w:val="right" w:leader="dot" w:pos="9016"/>
            </w:tabs>
            <w:rPr>
              <w:rFonts w:asciiTheme="minorHAnsi" w:eastAsiaTheme="minorEastAsia" w:hAnsiTheme="minorHAnsi"/>
              <w:noProof/>
              <w:sz w:val="22"/>
              <w:lang/>
            </w:rPr>
          </w:pPr>
          <w:hyperlink w:anchor="_Toc218470842" w:history="1">
            <w:r w:rsidRPr="00C674E9">
              <w:rPr>
                <w:rStyle w:val="Hyperlink"/>
                <w:rFonts w:eastAsia="Times New Roman"/>
                <w:noProof/>
                <w:lang/>
              </w:rPr>
              <w:t>4.1 Segmentation, Targeting and Positioning (STP)</w:t>
            </w:r>
            <w:r>
              <w:rPr>
                <w:noProof/>
                <w:webHidden/>
              </w:rPr>
              <w:tab/>
            </w:r>
            <w:r>
              <w:rPr>
                <w:noProof/>
                <w:webHidden/>
              </w:rPr>
              <w:fldChar w:fldCharType="begin"/>
            </w:r>
            <w:r>
              <w:rPr>
                <w:noProof/>
                <w:webHidden/>
              </w:rPr>
              <w:instrText xml:space="preserve"> PAGEREF _Toc218470842 \h </w:instrText>
            </w:r>
            <w:r>
              <w:rPr>
                <w:noProof/>
                <w:webHidden/>
              </w:rPr>
            </w:r>
            <w:r>
              <w:rPr>
                <w:noProof/>
                <w:webHidden/>
              </w:rPr>
              <w:fldChar w:fldCharType="separate"/>
            </w:r>
            <w:r>
              <w:rPr>
                <w:noProof/>
                <w:webHidden/>
              </w:rPr>
              <w:t>8</w:t>
            </w:r>
            <w:r>
              <w:rPr>
                <w:noProof/>
                <w:webHidden/>
              </w:rPr>
              <w:fldChar w:fldCharType="end"/>
            </w:r>
          </w:hyperlink>
        </w:p>
        <w:p w14:paraId="625B754A" w14:textId="3975B3FF" w:rsidR="00A33101" w:rsidRDefault="00A33101">
          <w:pPr>
            <w:pStyle w:val="TOC2"/>
            <w:tabs>
              <w:tab w:val="right" w:leader="dot" w:pos="9016"/>
            </w:tabs>
            <w:rPr>
              <w:rFonts w:asciiTheme="minorHAnsi" w:eastAsiaTheme="minorEastAsia" w:hAnsiTheme="minorHAnsi"/>
              <w:noProof/>
              <w:sz w:val="22"/>
              <w:lang/>
            </w:rPr>
          </w:pPr>
          <w:hyperlink w:anchor="_Toc218470843" w:history="1">
            <w:r w:rsidRPr="00C674E9">
              <w:rPr>
                <w:rStyle w:val="Hyperlink"/>
                <w:noProof/>
                <w:lang/>
              </w:rPr>
              <w:t>4.3 Marketing Mix 7Ps Evaluation</w:t>
            </w:r>
            <w:r>
              <w:rPr>
                <w:noProof/>
                <w:webHidden/>
              </w:rPr>
              <w:tab/>
            </w:r>
            <w:r>
              <w:rPr>
                <w:noProof/>
                <w:webHidden/>
              </w:rPr>
              <w:fldChar w:fldCharType="begin"/>
            </w:r>
            <w:r>
              <w:rPr>
                <w:noProof/>
                <w:webHidden/>
              </w:rPr>
              <w:instrText xml:space="preserve"> PAGEREF _Toc218470843 \h </w:instrText>
            </w:r>
            <w:r>
              <w:rPr>
                <w:noProof/>
                <w:webHidden/>
              </w:rPr>
            </w:r>
            <w:r>
              <w:rPr>
                <w:noProof/>
                <w:webHidden/>
              </w:rPr>
              <w:fldChar w:fldCharType="separate"/>
            </w:r>
            <w:r>
              <w:rPr>
                <w:noProof/>
                <w:webHidden/>
              </w:rPr>
              <w:t>9</w:t>
            </w:r>
            <w:r>
              <w:rPr>
                <w:noProof/>
                <w:webHidden/>
              </w:rPr>
              <w:fldChar w:fldCharType="end"/>
            </w:r>
          </w:hyperlink>
        </w:p>
        <w:p w14:paraId="69AF77DD" w14:textId="747CBCDC" w:rsidR="00A33101" w:rsidRDefault="00A33101">
          <w:pPr>
            <w:pStyle w:val="TOC1"/>
            <w:tabs>
              <w:tab w:val="right" w:leader="dot" w:pos="9016"/>
            </w:tabs>
            <w:rPr>
              <w:rFonts w:asciiTheme="minorHAnsi" w:eastAsiaTheme="minorEastAsia" w:hAnsiTheme="minorHAnsi"/>
              <w:noProof/>
              <w:sz w:val="22"/>
              <w:lang/>
            </w:rPr>
          </w:pPr>
          <w:hyperlink w:anchor="_Toc218470844" w:history="1">
            <w:r w:rsidRPr="00C674E9">
              <w:rPr>
                <w:rStyle w:val="Hyperlink"/>
                <w:noProof/>
              </w:rPr>
              <w:t>5. Evaluation of Media Strategy and Digital Marketing Channels</w:t>
            </w:r>
            <w:r>
              <w:rPr>
                <w:noProof/>
                <w:webHidden/>
              </w:rPr>
              <w:tab/>
            </w:r>
            <w:r>
              <w:rPr>
                <w:noProof/>
                <w:webHidden/>
              </w:rPr>
              <w:fldChar w:fldCharType="begin"/>
            </w:r>
            <w:r>
              <w:rPr>
                <w:noProof/>
                <w:webHidden/>
              </w:rPr>
              <w:instrText xml:space="preserve"> PAGEREF _Toc218470844 \h </w:instrText>
            </w:r>
            <w:r>
              <w:rPr>
                <w:noProof/>
                <w:webHidden/>
              </w:rPr>
            </w:r>
            <w:r>
              <w:rPr>
                <w:noProof/>
                <w:webHidden/>
              </w:rPr>
              <w:fldChar w:fldCharType="separate"/>
            </w:r>
            <w:r>
              <w:rPr>
                <w:noProof/>
                <w:webHidden/>
              </w:rPr>
              <w:t>10</w:t>
            </w:r>
            <w:r>
              <w:rPr>
                <w:noProof/>
                <w:webHidden/>
              </w:rPr>
              <w:fldChar w:fldCharType="end"/>
            </w:r>
          </w:hyperlink>
        </w:p>
        <w:p w14:paraId="0B964D47" w14:textId="1A35F20F" w:rsidR="00A33101" w:rsidRDefault="00A33101">
          <w:pPr>
            <w:pStyle w:val="TOC1"/>
            <w:tabs>
              <w:tab w:val="right" w:leader="dot" w:pos="9016"/>
            </w:tabs>
            <w:rPr>
              <w:rFonts w:asciiTheme="minorHAnsi" w:eastAsiaTheme="minorEastAsia" w:hAnsiTheme="minorHAnsi"/>
              <w:noProof/>
              <w:sz w:val="22"/>
              <w:lang/>
            </w:rPr>
          </w:pPr>
          <w:hyperlink w:anchor="_Toc218470845" w:history="1">
            <w:r w:rsidRPr="00C674E9">
              <w:rPr>
                <w:rStyle w:val="Hyperlink"/>
                <w:noProof/>
              </w:rPr>
              <w:t>6. Measuring Marketing Performance and Control</w:t>
            </w:r>
            <w:r>
              <w:rPr>
                <w:noProof/>
                <w:webHidden/>
              </w:rPr>
              <w:tab/>
            </w:r>
            <w:r>
              <w:rPr>
                <w:noProof/>
                <w:webHidden/>
              </w:rPr>
              <w:fldChar w:fldCharType="begin"/>
            </w:r>
            <w:r>
              <w:rPr>
                <w:noProof/>
                <w:webHidden/>
              </w:rPr>
              <w:instrText xml:space="preserve"> PAGEREF _Toc218470845 \h </w:instrText>
            </w:r>
            <w:r>
              <w:rPr>
                <w:noProof/>
                <w:webHidden/>
              </w:rPr>
            </w:r>
            <w:r>
              <w:rPr>
                <w:noProof/>
                <w:webHidden/>
              </w:rPr>
              <w:fldChar w:fldCharType="separate"/>
            </w:r>
            <w:r>
              <w:rPr>
                <w:noProof/>
                <w:webHidden/>
              </w:rPr>
              <w:t>11</w:t>
            </w:r>
            <w:r>
              <w:rPr>
                <w:noProof/>
                <w:webHidden/>
              </w:rPr>
              <w:fldChar w:fldCharType="end"/>
            </w:r>
          </w:hyperlink>
        </w:p>
        <w:p w14:paraId="201F572A" w14:textId="02BC6529" w:rsidR="00A33101" w:rsidRDefault="00A33101">
          <w:pPr>
            <w:pStyle w:val="TOC1"/>
            <w:tabs>
              <w:tab w:val="right" w:leader="dot" w:pos="9016"/>
            </w:tabs>
            <w:rPr>
              <w:rFonts w:asciiTheme="minorHAnsi" w:eastAsiaTheme="minorEastAsia" w:hAnsiTheme="minorHAnsi"/>
              <w:noProof/>
              <w:sz w:val="22"/>
              <w:lang/>
            </w:rPr>
          </w:pPr>
          <w:hyperlink w:anchor="_Toc218470846" w:history="1">
            <w:r w:rsidRPr="00C674E9">
              <w:rPr>
                <w:rStyle w:val="Hyperlink"/>
                <w:noProof/>
              </w:rPr>
              <w:t>7. Change Management Evaluation of Marketing Transformation</w:t>
            </w:r>
            <w:r>
              <w:rPr>
                <w:noProof/>
                <w:webHidden/>
              </w:rPr>
              <w:tab/>
            </w:r>
            <w:r>
              <w:rPr>
                <w:noProof/>
                <w:webHidden/>
              </w:rPr>
              <w:fldChar w:fldCharType="begin"/>
            </w:r>
            <w:r>
              <w:rPr>
                <w:noProof/>
                <w:webHidden/>
              </w:rPr>
              <w:instrText xml:space="preserve"> PAGEREF _Toc218470846 \h </w:instrText>
            </w:r>
            <w:r>
              <w:rPr>
                <w:noProof/>
                <w:webHidden/>
              </w:rPr>
            </w:r>
            <w:r>
              <w:rPr>
                <w:noProof/>
                <w:webHidden/>
              </w:rPr>
              <w:fldChar w:fldCharType="separate"/>
            </w:r>
            <w:r>
              <w:rPr>
                <w:noProof/>
                <w:webHidden/>
              </w:rPr>
              <w:t>12</w:t>
            </w:r>
            <w:r>
              <w:rPr>
                <w:noProof/>
                <w:webHidden/>
              </w:rPr>
              <w:fldChar w:fldCharType="end"/>
            </w:r>
          </w:hyperlink>
        </w:p>
        <w:p w14:paraId="6D5FACD6" w14:textId="447BBEA3" w:rsidR="00A33101" w:rsidRDefault="00A33101">
          <w:pPr>
            <w:pStyle w:val="TOC1"/>
            <w:tabs>
              <w:tab w:val="right" w:leader="dot" w:pos="9016"/>
            </w:tabs>
            <w:rPr>
              <w:rFonts w:asciiTheme="minorHAnsi" w:eastAsiaTheme="minorEastAsia" w:hAnsiTheme="minorHAnsi"/>
              <w:noProof/>
              <w:sz w:val="22"/>
              <w:lang/>
            </w:rPr>
          </w:pPr>
          <w:hyperlink w:anchor="_Toc218470847" w:history="1">
            <w:r w:rsidRPr="00C674E9">
              <w:rPr>
                <w:rStyle w:val="Hyperlink"/>
                <w:noProof/>
              </w:rPr>
              <w:t>8. Conclusion</w:t>
            </w:r>
            <w:r>
              <w:rPr>
                <w:noProof/>
                <w:webHidden/>
              </w:rPr>
              <w:tab/>
            </w:r>
            <w:r>
              <w:rPr>
                <w:noProof/>
                <w:webHidden/>
              </w:rPr>
              <w:fldChar w:fldCharType="begin"/>
            </w:r>
            <w:r>
              <w:rPr>
                <w:noProof/>
                <w:webHidden/>
              </w:rPr>
              <w:instrText xml:space="preserve"> PAGEREF _Toc218470847 \h </w:instrText>
            </w:r>
            <w:r>
              <w:rPr>
                <w:noProof/>
                <w:webHidden/>
              </w:rPr>
            </w:r>
            <w:r>
              <w:rPr>
                <w:noProof/>
                <w:webHidden/>
              </w:rPr>
              <w:fldChar w:fldCharType="separate"/>
            </w:r>
            <w:r>
              <w:rPr>
                <w:noProof/>
                <w:webHidden/>
              </w:rPr>
              <w:t>14</w:t>
            </w:r>
            <w:r>
              <w:rPr>
                <w:noProof/>
                <w:webHidden/>
              </w:rPr>
              <w:fldChar w:fldCharType="end"/>
            </w:r>
          </w:hyperlink>
        </w:p>
        <w:p w14:paraId="0A7691FF" w14:textId="717F4E4A" w:rsidR="00A33101" w:rsidRDefault="00A33101">
          <w:pPr>
            <w:pStyle w:val="TOC1"/>
            <w:tabs>
              <w:tab w:val="right" w:leader="dot" w:pos="9016"/>
            </w:tabs>
            <w:rPr>
              <w:rFonts w:asciiTheme="minorHAnsi" w:eastAsiaTheme="minorEastAsia" w:hAnsiTheme="minorHAnsi"/>
              <w:noProof/>
              <w:sz w:val="22"/>
              <w:lang/>
            </w:rPr>
          </w:pPr>
          <w:hyperlink w:anchor="_Toc218470848" w:history="1">
            <w:r w:rsidRPr="00C674E9">
              <w:rPr>
                <w:rStyle w:val="Hyperlink"/>
                <w:rFonts w:eastAsia="Times New Roman"/>
                <w:noProof/>
                <w:lang/>
              </w:rPr>
              <w:t>9. Recommendations for Future Marketing Strategy</w:t>
            </w:r>
            <w:r>
              <w:rPr>
                <w:noProof/>
                <w:webHidden/>
              </w:rPr>
              <w:tab/>
            </w:r>
            <w:r>
              <w:rPr>
                <w:noProof/>
                <w:webHidden/>
              </w:rPr>
              <w:fldChar w:fldCharType="begin"/>
            </w:r>
            <w:r>
              <w:rPr>
                <w:noProof/>
                <w:webHidden/>
              </w:rPr>
              <w:instrText xml:space="preserve"> PAGEREF _Toc218470848 \h </w:instrText>
            </w:r>
            <w:r>
              <w:rPr>
                <w:noProof/>
                <w:webHidden/>
              </w:rPr>
            </w:r>
            <w:r>
              <w:rPr>
                <w:noProof/>
                <w:webHidden/>
              </w:rPr>
              <w:fldChar w:fldCharType="separate"/>
            </w:r>
            <w:r>
              <w:rPr>
                <w:noProof/>
                <w:webHidden/>
              </w:rPr>
              <w:t>14</w:t>
            </w:r>
            <w:r>
              <w:rPr>
                <w:noProof/>
                <w:webHidden/>
              </w:rPr>
              <w:fldChar w:fldCharType="end"/>
            </w:r>
          </w:hyperlink>
        </w:p>
        <w:p w14:paraId="01CB87AE" w14:textId="38BC1535" w:rsidR="00A33101" w:rsidRDefault="00A33101">
          <w:pPr>
            <w:pStyle w:val="TOC2"/>
            <w:tabs>
              <w:tab w:val="right" w:leader="dot" w:pos="9016"/>
            </w:tabs>
            <w:rPr>
              <w:rFonts w:asciiTheme="minorHAnsi" w:eastAsiaTheme="minorEastAsia" w:hAnsiTheme="minorHAnsi"/>
              <w:noProof/>
              <w:sz w:val="22"/>
              <w:lang/>
            </w:rPr>
          </w:pPr>
          <w:hyperlink w:anchor="_Toc218470849" w:history="1">
            <w:r w:rsidRPr="00C674E9">
              <w:rPr>
                <w:rStyle w:val="Hyperlink"/>
                <w:rFonts w:eastAsia="Times New Roman"/>
                <w:noProof/>
                <w:lang/>
              </w:rPr>
              <w:t>9.1 Strategic Direction Using the SOSTAC Framework</w:t>
            </w:r>
            <w:r>
              <w:rPr>
                <w:noProof/>
                <w:webHidden/>
              </w:rPr>
              <w:tab/>
            </w:r>
            <w:r>
              <w:rPr>
                <w:noProof/>
                <w:webHidden/>
              </w:rPr>
              <w:fldChar w:fldCharType="begin"/>
            </w:r>
            <w:r>
              <w:rPr>
                <w:noProof/>
                <w:webHidden/>
              </w:rPr>
              <w:instrText xml:space="preserve"> PAGEREF _Toc218470849 \h </w:instrText>
            </w:r>
            <w:r>
              <w:rPr>
                <w:noProof/>
                <w:webHidden/>
              </w:rPr>
            </w:r>
            <w:r>
              <w:rPr>
                <w:noProof/>
                <w:webHidden/>
              </w:rPr>
              <w:fldChar w:fldCharType="separate"/>
            </w:r>
            <w:r>
              <w:rPr>
                <w:noProof/>
                <w:webHidden/>
              </w:rPr>
              <w:t>14</w:t>
            </w:r>
            <w:r>
              <w:rPr>
                <w:noProof/>
                <w:webHidden/>
              </w:rPr>
              <w:fldChar w:fldCharType="end"/>
            </w:r>
          </w:hyperlink>
        </w:p>
        <w:p w14:paraId="7820DFD8" w14:textId="5753A3B9" w:rsidR="00A33101" w:rsidRDefault="00A33101">
          <w:pPr>
            <w:pStyle w:val="TOC2"/>
            <w:tabs>
              <w:tab w:val="right" w:leader="dot" w:pos="9016"/>
            </w:tabs>
            <w:rPr>
              <w:rFonts w:asciiTheme="minorHAnsi" w:eastAsiaTheme="minorEastAsia" w:hAnsiTheme="minorHAnsi"/>
              <w:noProof/>
              <w:sz w:val="22"/>
              <w:lang/>
            </w:rPr>
          </w:pPr>
          <w:hyperlink w:anchor="_Toc218470850" w:history="1">
            <w:r w:rsidRPr="00C674E9">
              <w:rPr>
                <w:rStyle w:val="Hyperlink"/>
                <w:noProof/>
              </w:rPr>
              <w:t>9.2 Growth Strategy Evaluation Using the Ansoff Matrix</w:t>
            </w:r>
            <w:r>
              <w:rPr>
                <w:noProof/>
                <w:webHidden/>
              </w:rPr>
              <w:tab/>
            </w:r>
            <w:r>
              <w:rPr>
                <w:noProof/>
                <w:webHidden/>
              </w:rPr>
              <w:fldChar w:fldCharType="begin"/>
            </w:r>
            <w:r>
              <w:rPr>
                <w:noProof/>
                <w:webHidden/>
              </w:rPr>
              <w:instrText xml:space="preserve"> PAGEREF _Toc218470850 \h </w:instrText>
            </w:r>
            <w:r>
              <w:rPr>
                <w:noProof/>
                <w:webHidden/>
              </w:rPr>
            </w:r>
            <w:r>
              <w:rPr>
                <w:noProof/>
                <w:webHidden/>
              </w:rPr>
              <w:fldChar w:fldCharType="separate"/>
            </w:r>
            <w:r>
              <w:rPr>
                <w:noProof/>
                <w:webHidden/>
              </w:rPr>
              <w:t>16</w:t>
            </w:r>
            <w:r>
              <w:rPr>
                <w:noProof/>
                <w:webHidden/>
              </w:rPr>
              <w:fldChar w:fldCharType="end"/>
            </w:r>
          </w:hyperlink>
        </w:p>
        <w:p w14:paraId="2038662C" w14:textId="5325DA3D" w:rsidR="00A33101" w:rsidRDefault="00A33101">
          <w:pPr>
            <w:pStyle w:val="TOC2"/>
            <w:tabs>
              <w:tab w:val="right" w:leader="dot" w:pos="9016"/>
            </w:tabs>
            <w:rPr>
              <w:rFonts w:asciiTheme="minorHAnsi" w:eastAsiaTheme="minorEastAsia" w:hAnsiTheme="minorHAnsi"/>
              <w:noProof/>
              <w:sz w:val="22"/>
              <w:lang/>
            </w:rPr>
          </w:pPr>
          <w:hyperlink w:anchor="_Toc218470851" w:history="1">
            <w:r w:rsidRPr="00C674E9">
              <w:rPr>
                <w:rStyle w:val="Hyperlink"/>
                <w:rFonts w:eastAsia="Times New Roman"/>
                <w:noProof/>
                <w:lang/>
              </w:rPr>
              <w:t>9.3 Feasibility and Practical Considerations</w:t>
            </w:r>
            <w:r>
              <w:rPr>
                <w:noProof/>
                <w:webHidden/>
              </w:rPr>
              <w:tab/>
            </w:r>
            <w:r>
              <w:rPr>
                <w:noProof/>
                <w:webHidden/>
              </w:rPr>
              <w:fldChar w:fldCharType="begin"/>
            </w:r>
            <w:r>
              <w:rPr>
                <w:noProof/>
                <w:webHidden/>
              </w:rPr>
              <w:instrText xml:space="preserve"> PAGEREF _Toc218470851 \h </w:instrText>
            </w:r>
            <w:r>
              <w:rPr>
                <w:noProof/>
                <w:webHidden/>
              </w:rPr>
            </w:r>
            <w:r>
              <w:rPr>
                <w:noProof/>
                <w:webHidden/>
              </w:rPr>
              <w:fldChar w:fldCharType="separate"/>
            </w:r>
            <w:r>
              <w:rPr>
                <w:noProof/>
                <w:webHidden/>
              </w:rPr>
              <w:t>17</w:t>
            </w:r>
            <w:r>
              <w:rPr>
                <w:noProof/>
                <w:webHidden/>
              </w:rPr>
              <w:fldChar w:fldCharType="end"/>
            </w:r>
          </w:hyperlink>
        </w:p>
        <w:p w14:paraId="2EB46467" w14:textId="47F8C8EC" w:rsidR="00A33101" w:rsidRDefault="00A33101">
          <w:pPr>
            <w:pStyle w:val="TOC1"/>
            <w:tabs>
              <w:tab w:val="right" w:leader="dot" w:pos="9016"/>
            </w:tabs>
            <w:rPr>
              <w:rFonts w:asciiTheme="minorHAnsi" w:eastAsiaTheme="minorEastAsia" w:hAnsiTheme="minorHAnsi"/>
              <w:noProof/>
              <w:sz w:val="22"/>
              <w:lang/>
            </w:rPr>
          </w:pPr>
          <w:hyperlink w:anchor="_Toc218470852" w:history="1">
            <w:r w:rsidRPr="00C674E9">
              <w:rPr>
                <w:rStyle w:val="Hyperlink"/>
                <w:noProof/>
              </w:rPr>
              <w:t>9. References</w:t>
            </w:r>
            <w:r>
              <w:rPr>
                <w:noProof/>
                <w:webHidden/>
              </w:rPr>
              <w:tab/>
            </w:r>
            <w:r>
              <w:rPr>
                <w:noProof/>
                <w:webHidden/>
              </w:rPr>
              <w:fldChar w:fldCharType="begin"/>
            </w:r>
            <w:r>
              <w:rPr>
                <w:noProof/>
                <w:webHidden/>
              </w:rPr>
              <w:instrText xml:space="preserve"> PAGEREF _Toc218470852 \h </w:instrText>
            </w:r>
            <w:r>
              <w:rPr>
                <w:noProof/>
                <w:webHidden/>
              </w:rPr>
            </w:r>
            <w:r>
              <w:rPr>
                <w:noProof/>
                <w:webHidden/>
              </w:rPr>
              <w:fldChar w:fldCharType="separate"/>
            </w:r>
            <w:r>
              <w:rPr>
                <w:noProof/>
                <w:webHidden/>
              </w:rPr>
              <w:t>18</w:t>
            </w:r>
            <w:r>
              <w:rPr>
                <w:noProof/>
                <w:webHidden/>
              </w:rPr>
              <w:fldChar w:fldCharType="end"/>
            </w:r>
          </w:hyperlink>
        </w:p>
        <w:p w14:paraId="282743CF" w14:textId="597C82A8" w:rsidR="003974BF" w:rsidRDefault="003974BF" w:rsidP="00822542">
          <w:pPr>
            <w:spacing w:line="360" w:lineRule="auto"/>
          </w:pPr>
          <w:r>
            <w:rPr>
              <w:b/>
              <w:bCs/>
              <w:noProof/>
            </w:rPr>
            <w:fldChar w:fldCharType="end"/>
          </w:r>
        </w:p>
      </w:sdtContent>
    </w:sdt>
    <w:p w14:paraId="1EE65B27" w14:textId="64F8DC5D" w:rsidR="00822542" w:rsidRPr="00822542" w:rsidRDefault="00822542" w:rsidP="00A33101">
      <w:pPr>
        <w:pStyle w:val="TableofFigures"/>
        <w:tabs>
          <w:tab w:val="right" w:leader="dot" w:pos="9016"/>
        </w:tabs>
        <w:spacing w:line="360" w:lineRule="auto"/>
        <w:jc w:val="center"/>
        <w:rPr>
          <w:rStyle w:val="Strong"/>
          <w:color w:val="4472C4" w:themeColor="accent1"/>
        </w:rPr>
      </w:pPr>
      <w:bookmarkStart w:id="1" w:name="_Hlk217916973"/>
      <w:r w:rsidRPr="00822542">
        <w:rPr>
          <w:rStyle w:val="Strong"/>
          <w:color w:val="4472C4" w:themeColor="accent1"/>
        </w:rPr>
        <w:t>Table Of Figures</w:t>
      </w:r>
    </w:p>
    <w:bookmarkEnd w:id="1"/>
    <w:p w14:paraId="20EBDB4A" w14:textId="42E57338" w:rsidR="00A33101" w:rsidRDefault="00A65F08" w:rsidP="00A33101">
      <w:pPr>
        <w:pStyle w:val="TableofFigures"/>
        <w:tabs>
          <w:tab w:val="right" w:leader="dot" w:pos="9016"/>
        </w:tabs>
        <w:spacing w:line="360" w:lineRule="auto"/>
        <w:rPr>
          <w:rFonts w:asciiTheme="minorHAnsi" w:eastAsiaTheme="minorEastAsia" w:hAnsiTheme="minorHAnsi"/>
          <w:noProof/>
          <w:sz w:val="22"/>
          <w:lang/>
        </w:rPr>
      </w:pPr>
      <w:r>
        <w:rPr>
          <w:rStyle w:val="Strong"/>
          <w:b w:val="0"/>
          <w:bCs w:val="0"/>
        </w:rPr>
        <w:fldChar w:fldCharType="begin"/>
      </w:r>
      <w:r>
        <w:rPr>
          <w:rStyle w:val="Strong"/>
          <w:b w:val="0"/>
          <w:bCs w:val="0"/>
        </w:rPr>
        <w:instrText xml:space="preserve"> TOC \h \z \c "Figure" </w:instrText>
      </w:r>
      <w:r>
        <w:rPr>
          <w:rStyle w:val="Strong"/>
          <w:b w:val="0"/>
          <w:bCs w:val="0"/>
        </w:rPr>
        <w:fldChar w:fldCharType="separate"/>
      </w:r>
      <w:hyperlink w:anchor="_Toc218470853" w:history="1">
        <w:r w:rsidR="00A33101" w:rsidRPr="003208B5">
          <w:rPr>
            <w:rStyle w:val="Hyperlink"/>
            <w:noProof/>
          </w:rPr>
          <w:t>Figure 1</w:t>
        </w:r>
        <w:r w:rsidR="00A33101" w:rsidRPr="003208B5">
          <w:rPr>
            <w:rStyle w:val="Hyperlink"/>
            <w:noProof/>
            <w:lang w:val="en-US"/>
          </w:rPr>
          <w:t xml:space="preserve"> Porter’s Five Forces Analysis of KFC (Self-Creation)</w:t>
        </w:r>
        <w:r w:rsidR="00A33101">
          <w:rPr>
            <w:noProof/>
            <w:webHidden/>
          </w:rPr>
          <w:tab/>
        </w:r>
        <w:r w:rsidR="00A33101">
          <w:rPr>
            <w:noProof/>
            <w:webHidden/>
          </w:rPr>
          <w:fldChar w:fldCharType="begin"/>
        </w:r>
        <w:r w:rsidR="00A33101">
          <w:rPr>
            <w:noProof/>
            <w:webHidden/>
          </w:rPr>
          <w:instrText xml:space="preserve"> PAGEREF _Toc218470853 \h </w:instrText>
        </w:r>
        <w:r w:rsidR="00A33101">
          <w:rPr>
            <w:noProof/>
            <w:webHidden/>
          </w:rPr>
        </w:r>
        <w:r w:rsidR="00A33101">
          <w:rPr>
            <w:noProof/>
            <w:webHidden/>
          </w:rPr>
          <w:fldChar w:fldCharType="separate"/>
        </w:r>
        <w:r w:rsidR="00A33101">
          <w:rPr>
            <w:noProof/>
            <w:webHidden/>
          </w:rPr>
          <w:t>5</w:t>
        </w:r>
        <w:r w:rsidR="00A33101">
          <w:rPr>
            <w:noProof/>
            <w:webHidden/>
          </w:rPr>
          <w:fldChar w:fldCharType="end"/>
        </w:r>
      </w:hyperlink>
    </w:p>
    <w:p w14:paraId="134857B7" w14:textId="0421FCA1" w:rsidR="00A33101" w:rsidRDefault="00A33101" w:rsidP="00A33101">
      <w:pPr>
        <w:pStyle w:val="TableofFigures"/>
        <w:tabs>
          <w:tab w:val="right" w:leader="dot" w:pos="9016"/>
        </w:tabs>
        <w:spacing w:line="360" w:lineRule="auto"/>
        <w:rPr>
          <w:rFonts w:asciiTheme="minorHAnsi" w:eastAsiaTheme="minorEastAsia" w:hAnsiTheme="minorHAnsi"/>
          <w:noProof/>
          <w:sz w:val="22"/>
          <w:lang/>
        </w:rPr>
      </w:pPr>
      <w:hyperlink r:id="rId9" w:anchor="_Toc218470854" w:history="1">
        <w:r w:rsidRPr="003208B5">
          <w:rPr>
            <w:rStyle w:val="Hyperlink"/>
            <w:noProof/>
          </w:rPr>
          <w:t>Figure 2</w:t>
        </w:r>
        <w:r w:rsidRPr="003208B5">
          <w:rPr>
            <w:rStyle w:val="Hyperlink"/>
            <w:noProof/>
            <w:lang w:val="en-US"/>
          </w:rPr>
          <w:t xml:space="preserve"> SWOT Analysis of KFC(Self-Creation)</w:t>
        </w:r>
        <w:r>
          <w:rPr>
            <w:noProof/>
            <w:webHidden/>
          </w:rPr>
          <w:tab/>
        </w:r>
        <w:r>
          <w:rPr>
            <w:noProof/>
            <w:webHidden/>
          </w:rPr>
          <w:fldChar w:fldCharType="begin"/>
        </w:r>
        <w:r>
          <w:rPr>
            <w:noProof/>
            <w:webHidden/>
          </w:rPr>
          <w:instrText xml:space="preserve"> PAGEREF _Toc218470854 \h </w:instrText>
        </w:r>
        <w:r>
          <w:rPr>
            <w:noProof/>
            <w:webHidden/>
          </w:rPr>
        </w:r>
        <w:r>
          <w:rPr>
            <w:noProof/>
            <w:webHidden/>
          </w:rPr>
          <w:fldChar w:fldCharType="separate"/>
        </w:r>
        <w:r>
          <w:rPr>
            <w:noProof/>
            <w:webHidden/>
          </w:rPr>
          <w:t>7</w:t>
        </w:r>
        <w:r>
          <w:rPr>
            <w:noProof/>
            <w:webHidden/>
          </w:rPr>
          <w:fldChar w:fldCharType="end"/>
        </w:r>
      </w:hyperlink>
    </w:p>
    <w:p w14:paraId="5959B2F0" w14:textId="030B8EB5" w:rsidR="00A33101" w:rsidRDefault="00A33101" w:rsidP="00A33101">
      <w:pPr>
        <w:pStyle w:val="TableofFigures"/>
        <w:tabs>
          <w:tab w:val="right" w:leader="dot" w:pos="9016"/>
        </w:tabs>
        <w:spacing w:line="360" w:lineRule="auto"/>
        <w:rPr>
          <w:rFonts w:asciiTheme="minorHAnsi" w:eastAsiaTheme="minorEastAsia" w:hAnsiTheme="minorHAnsi"/>
          <w:noProof/>
          <w:sz w:val="22"/>
          <w:lang/>
        </w:rPr>
      </w:pPr>
      <w:hyperlink r:id="rId10" w:anchor="_Toc218470855" w:history="1">
        <w:r w:rsidRPr="003208B5">
          <w:rPr>
            <w:rStyle w:val="Hyperlink"/>
            <w:noProof/>
          </w:rPr>
          <w:t>Figure 3</w:t>
        </w:r>
        <w:r w:rsidRPr="003208B5">
          <w:rPr>
            <w:rStyle w:val="Hyperlink"/>
            <w:noProof/>
            <w:lang w:val="en-US"/>
          </w:rPr>
          <w:t xml:space="preserve"> Segmentation, Targeting and Positioning (STP) Framework of KFC</w:t>
        </w:r>
        <w:r w:rsidRPr="003208B5">
          <w:rPr>
            <w:rStyle w:val="Hyperlink"/>
            <w:noProof/>
          </w:rPr>
          <w:t xml:space="preserve"> </w:t>
        </w:r>
        <w:r w:rsidRPr="003208B5">
          <w:rPr>
            <w:rStyle w:val="Hyperlink"/>
            <w:noProof/>
            <w:lang w:val="en-US"/>
          </w:rPr>
          <w:t>(Srikanth, 2023)</w:t>
        </w:r>
        <w:r>
          <w:rPr>
            <w:noProof/>
            <w:webHidden/>
          </w:rPr>
          <w:tab/>
        </w:r>
        <w:r>
          <w:rPr>
            <w:noProof/>
            <w:webHidden/>
          </w:rPr>
          <w:fldChar w:fldCharType="begin"/>
        </w:r>
        <w:r>
          <w:rPr>
            <w:noProof/>
            <w:webHidden/>
          </w:rPr>
          <w:instrText xml:space="preserve"> PAGEREF _Toc218470855 \h </w:instrText>
        </w:r>
        <w:r>
          <w:rPr>
            <w:noProof/>
            <w:webHidden/>
          </w:rPr>
        </w:r>
        <w:r>
          <w:rPr>
            <w:noProof/>
            <w:webHidden/>
          </w:rPr>
          <w:fldChar w:fldCharType="separate"/>
        </w:r>
        <w:r>
          <w:rPr>
            <w:noProof/>
            <w:webHidden/>
          </w:rPr>
          <w:t>8</w:t>
        </w:r>
        <w:r>
          <w:rPr>
            <w:noProof/>
            <w:webHidden/>
          </w:rPr>
          <w:fldChar w:fldCharType="end"/>
        </w:r>
      </w:hyperlink>
    </w:p>
    <w:p w14:paraId="61328883" w14:textId="72118C17" w:rsidR="00A33101" w:rsidRDefault="00A33101" w:rsidP="00A33101">
      <w:pPr>
        <w:pStyle w:val="TableofFigures"/>
        <w:tabs>
          <w:tab w:val="right" w:leader="dot" w:pos="9016"/>
        </w:tabs>
        <w:spacing w:line="360" w:lineRule="auto"/>
        <w:rPr>
          <w:rFonts w:asciiTheme="minorHAnsi" w:eastAsiaTheme="minorEastAsia" w:hAnsiTheme="minorHAnsi"/>
          <w:noProof/>
          <w:sz w:val="22"/>
          <w:lang/>
        </w:rPr>
      </w:pPr>
      <w:hyperlink r:id="rId11" w:anchor="_Toc218470856" w:history="1">
        <w:r w:rsidRPr="003208B5">
          <w:rPr>
            <w:rStyle w:val="Hyperlink"/>
            <w:noProof/>
          </w:rPr>
          <w:t>Figure 4</w:t>
        </w:r>
        <w:r w:rsidRPr="003208B5">
          <w:rPr>
            <w:rStyle w:val="Hyperlink"/>
            <w:noProof/>
            <w:lang w:val="en-US"/>
          </w:rPr>
          <w:t xml:space="preserve"> Marketing Mix(7Ps) of KFC</w:t>
        </w:r>
        <w:r w:rsidRPr="003208B5">
          <w:rPr>
            <w:rStyle w:val="Hyperlink"/>
            <w:noProof/>
          </w:rPr>
          <w:t xml:space="preserve"> </w:t>
        </w:r>
        <w:r w:rsidRPr="003208B5">
          <w:rPr>
            <w:rStyle w:val="Hyperlink"/>
            <w:noProof/>
            <w:lang w:val="en-US"/>
          </w:rPr>
          <w:t>(Hanlon, 2023)</w:t>
        </w:r>
        <w:r>
          <w:rPr>
            <w:noProof/>
            <w:webHidden/>
          </w:rPr>
          <w:tab/>
        </w:r>
        <w:r>
          <w:rPr>
            <w:noProof/>
            <w:webHidden/>
          </w:rPr>
          <w:fldChar w:fldCharType="begin"/>
        </w:r>
        <w:r>
          <w:rPr>
            <w:noProof/>
            <w:webHidden/>
          </w:rPr>
          <w:instrText xml:space="preserve"> PAGEREF _Toc218470856 \h </w:instrText>
        </w:r>
        <w:r>
          <w:rPr>
            <w:noProof/>
            <w:webHidden/>
          </w:rPr>
        </w:r>
        <w:r>
          <w:rPr>
            <w:noProof/>
            <w:webHidden/>
          </w:rPr>
          <w:fldChar w:fldCharType="separate"/>
        </w:r>
        <w:r>
          <w:rPr>
            <w:noProof/>
            <w:webHidden/>
          </w:rPr>
          <w:t>9</w:t>
        </w:r>
        <w:r>
          <w:rPr>
            <w:noProof/>
            <w:webHidden/>
          </w:rPr>
          <w:fldChar w:fldCharType="end"/>
        </w:r>
      </w:hyperlink>
    </w:p>
    <w:p w14:paraId="6AABF5EF" w14:textId="644DBF90" w:rsidR="00A33101" w:rsidRDefault="00A33101" w:rsidP="00A33101">
      <w:pPr>
        <w:pStyle w:val="TableofFigures"/>
        <w:tabs>
          <w:tab w:val="right" w:leader="dot" w:pos="9016"/>
        </w:tabs>
        <w:spacing w:line="360" w:lineRule="auto"/>
        <w:rPr>
          <w:rFonts w:asciiTheme="minorHAnsi" w:eastAsiaTheme="minorEastAsia" w:hAnsiTheme="minorHAnsi"/>
          <w:noProof/>
          <w:sz w:val="22"/>
          <w:lang/>
        </w:rPr>
      </w:pPr>
      <w:hyperlink r:id="rId12" w:anchor="_Toc218470857" w:history="1">
        <w:r w:rsidRPr="003208B5">
          <w:rPr>
            <w:rStyle w:val="Hyperlink"/>
            <w:noProof/>
          </w:rPr>
          <w:t>Figure 5</w:t>
        </w:r>
        <w:r w:rsidRPr="003208B5">
          <w:rPr>
            <w:rStyle w:val="Hyperlink"/>
            <w:noProof/>
            <w:lang w:val="en-US"/>
          </w:rPr>
          <w:t xml:space="preserve"> Integrated Marketing Communication at KFC (self-made)</w:t>
        </w:r>
        <w:r>
          <w:rPr>
            <w:noProof/>
            <w:webHidden/>
          </w:rPr>
          <w:tab/>
        </w:r>
        <w:r>
          <w:rPr>
            <w:noProof/>
            <w:webHidden/>
          </w:rPr>
          <w:fldChar w:fldCharType="begin"/>
        </w:r>
        <w:r>
          <w:rPr>
            <w:noProof/>
            <w:webHidden/>
          </w:rPr>
          <w:instrText xml:space="preserve"> PAGEREF _Toc218470857 \h </w:instrText>
        </w:r>
        <w:r>
          <w:rPr>
            <w:noProof/>
            <w:webHidden/>
          </w:rPr>
        </w:r>
        <w:r>
          <w:rPr>
            <w:noProof/>
            <w:webHidden/>
          </w:rPr>
          <w:fldChar w:fldCharType="separate"/>
        </w:r>
        <w:r>
          <w:rPr>
            <w:noProof/>
            <w:webHidden/>
          </w:rPr>
          <w:t>10</w:t>
        </w:r>
        <w:r>
          <w:rPr>
            <w:noProof/>
            <w:webHidden/>
          </w:rPr>
          <w:fldChar w:fldCharType="end"/>
        </w:r>
      </w:hyperlink>
    </w:p>
    <w:p w14:paraId="6206C4B0" w14:textId="7262FE19" w:rsidR="00A33101" w:rsidRDefault="00A33101" w:rsidP="00A33101">
      <w:pPr>
        <w:pStyle w:val="TableofFigures"/>
        <w:tabs>
          <w:tab w:val="right" w:leader="dot" w:pos="9016"/>
        </w:tabs>
        <w:spacing w:line="360" w:lineRule="auto"/>
        <w:rPr>
          <w:rFonts w:asciiTheme="minorHAnsi" w:eastAsiaTheme="minorEastAsia" w:hAnsiTheme="minorHAnsi"/>
          <w:noProof/>
          <w:sz w:val="22"/>
          <w:lang/>
        </w:rPr>
      </w:pPr>
      <w:hyperlink r:id="rId13" w:anchor="_Toc218470858" w:history="1">
        <w:r w:rsidRPr="003208B5">
          <w:rPr>
            <w:rStyle w:val="Hyperlink"/>
            <w:noProof/>
          </w:rPr>
          <w:t>Figure 6</w:t>
        </w:r>
        <w:r w:rsidRPr="003208B5">
          <w:rPr>
            <w:rStyle w:val="Hyperlink"/>
            <w:noProof/>
            <w:lang w:val="en-US"/>
          </w:rPr>
          <w:t xml:space="preserve"> Ansoff Matrix for KFC (self-made)</w:t>
        </w:r>
        <w:r>
          <w:rPr>
            <w:noProof/>
            <w:webHidden/>
          </w:rPr>
          <w:tab/>
        </w:r>
        <w:r>
          <w:rPr>
            <w:noProof/>
            <w:webHidden/>
          </w:rPr>
          <w:fldChar w:fldCharType="begin"/>
        </w:r>
        <w:r>
          <w:rPr>
            <w:noProof/>
            <w:webHidden/>
          </w:rPr>
          <w:instrText xml:space="preserve"> PAGEREF _Toc218470858 \h </w:instrText>
        </w:r>
        <w:r>
          <w:rPr>
            <w:noProof/>
            <w:webHidden/>
          </w:rPr>
        </w:r>
        <w:r>
          <w:rPr>
            <w:noProof/>
            <w:webHidden/>
          </w:rPr>
          <w:fldChar w:fldCharType="separate"/>
        </w:r>
        <w:r>
          <w:rPr>
            <w:noProof/>
            <w:webHidden/>
          </w:rPr>
          <w:t>16</w:t>
        </w:r>
        <w:r>
          <w:rPr>
            <w:noProof/>
            <w:webHidden/>
          </w:rPr>
          <w:fldChar w:fldCharType="end"/>
        </w:r>
      </w:hyperlink>
    </w:p>
    <w:p w14:paraId="5BEB0E50" w14:textId="38B47F3C" w:rsidR="00822542" w:rsidRPr="00822542" w:rsidRDefault="00A65F08" w:rsidP="00A33101">
      <w:pPr>
        <w:spacing w:line="360" w:lineRule="auto"/>
        <w:jc w:val="center"/>
        <w:rPr>
          <w:noProof/>
        </w:rPr>
      </w:pPr>
      <w:r>
        <w:rPr>
          <w:rStyle w:val="Strong"/>
          <w:b w:val="0"/>
          <w:bCs w:val="0"/>
        </w:rPr>
        <w:fldChar w:fldCharType="end"/>
      </w:r>
      <w:bookmarkStart w:id="2" w:name="_Hlk217916994"/>
      <w:r w:rsidR="00822542" w:rsidRPr="00822542">
        <w:rPr>
          <w:rStyle w:val="Strong"/>
          <w:color w:val="2F5496" w:themeColor="accent1" w:themeShade="BF"/>
        </w:rPr>
        <w:t>List Of Tables</w:t>
      </w:r>
      <w:bookmarkEnd w:id="2"/>
      <w:r w:rsidR="00822542">
        <w:rPr>
          <w:rStyle w:val="Strong"/>
        </w:rPr>
        <w:fldChar w:fldCharType="begin"/>
      </w:r>
      <w:r w:rsidR="00822542" w:rsidRPr="00822542">
        <w:rPr>
          <w:rStyle w:val="Strong"/>
        </w:rPr>
        <w:instrText xml:space="preserve"> TOC \h \z \c "Table" </w:instrText>
      </w:r>
      <w:r w:rsidR="00822542">
        <w:rPr>
          <w:rStyle w:val="Strong"/>
        </w:rPr>
        <w:fldChar w:fldCharType="separate"/>
      </w:r>
    </w:p>
    <w:p w14:paraId="6390FEF5" w14:textId="2C01C008" w:rsidR="00822542" w:rsidRDefault="00822542" w:rsidP="00A33101">
      <w:pPr>
        <w:pStyle w:val="TableofFigures"/>
        <w:tabs>
          <w:tab w:val="right" w:leader="dot" w:pos="9016"/>
        </w:tabs>
        <w:spacing w:line="360" w:lineRule="auto"/>
        <w:rPr>
          <w:rFonts w:asciiTheme="minorHAnsi" w:eastAsiaTheme="minorEastAsia" w:hAnsiTheme="minorHAnsi"/>
          <w:noProof/>
          <w:sz w:val="22"/>
          <w:lang/>
        </w:rPr>
      </w:pPr>
      <w:hyperlink w:anchor="_Toc217916807" w:history="1">
        <w:r w:rsidRPr="003C3F46">
          <w:rPr>
            <w:rStyle w:val="Hyperlink"/>
            <w:noProof/>
          </w:rPr>
          <w:t>Table 1</w:t>
        </w:r>
        <w:r w:rsidRPr="003C3F46">
          <w:rPr>
            <w:rStyle w:val="Hyperlink"/>
            <w:noProof/>
            <w:lang w:val="en-US"/>
          </w:rPr>
          <w:t xml:space="preserve"> Lewin’s Change Model Applied to KFC Marketing</w:t>
        </w:r>
        <w:r>
          <w:rPr>
            <w:noProof/>
            <w:webHidden/>
          </w:rPr>
          <w:tab/>
        </w:r>
        <w:r>
          <w:rPr>
            <w:noProof/>
            <w:webHidden/>
          </w:rPr>
          <w:fldChar w:fldCharType="begin"/>
        </w:r>
        <w:r>
          <w:rPr>
            <w:noProof/>
            <w:webHidden/>
          </w:rPr>
          <w:instrText xml:space="preserve"> PAGEREF _Toc217916807 \h </w:instrText>
        </w:r>
        <w:r>
          <w:rPr>
            <w:noProof/>
            <w:webHidden/>
          </w:rPr>
        </w:r>
        <w:r>
          <w:rPr>
            <w:noProof/>
            <w:webHidden/>
          </w:rPr>
          <w:fldChar w:fldCharType="separate"/>
        </w:r>
        <w:r>
          <w:rPr>
            <w:noProof/>
            <w:webHidden/>
          </w:rPr>
          <w:t>13</w:t>
        </w:r>
        <w:r>
          <w:rPr>
            <w:noProof/>
            <w:webHidden/>
          </w:rPr>
          <w:fldChar w:fldCharType="end"/>
        </w:r>
      </w:hyperlink>
    </w:p>
    <w:p w14:paraId="4C91EC6C" w14:textId="45679333" w:rsidR="00822542" w:rsidRDefault="00822542" w:rsidP="00A33101">
      <w:pPr>
        <w:pStyle w:val="TableofFigures"/>
        <w:tabs>
          <w:tab w:val="right" w:leader="dot" w:pos="9016"/>
        </w:tabs>
        <w:spacing w:line="360" w:lineRule="auto"/>
        <w:rPr>
          <w:rFonts w:asciiTheme="minorHAnsi" w:eastAsiaTheme="minorEastAsia" w:hAnsiTheme="minorHAnsi"/>
          <w:noProof/>
          <w:sz w:val="22"/>
          <w:lang/>
        </w:rPr>
      </w:pPr>
      <w:hyperlink w:anchor="_Toc217916808" w:history="1">
        <w:r w:rsidRPr="003C3F46">
          <w:rPr>
            <w:rStyle w:val="Hyperlink"/>
            <w:noProof/>
          </w:rPr>
          <w:t>Table 2</w:t>
        </w:r>
        <w:r w:rsidRPr="003C3F46">
          <w:rPr>
            <w:rStyle w:val="Hyperlink"/>
            <w:noProof/>
            <w:lang w:val="en-US"/>
          </w:rPr>
          <w:t xml:space="preserve"> SOSTAC Framework for KFC’s Strategic Marketing Planning</w:t>
        </w:r>
        <w:r>
          <w:rPr>
            <w:noProof/>
            <w:webHidden/>
          </w:rPr>
          <w:tab/>
        </w:r>
        <w:r>
          <w:rPr>
            <w:noProof/>
            <w:webHidden/>
          </w:rPr>
          <w:fldChar w:fldCharType="begin"/>
        </w:r>
        <w:r>
          <w:rPr>
            <w:noProof/>
            <w:webHidden/>
          </w:rPr>
          <w:instrText xml:space="preserve"> PAGEREF _Toc217916808 \h </w:instrText>
        </w:r>
        <w:r>
          <w:rPr>
            <w:noProof/>
            <w:webHidden/>
          </w:rPr>
        </w:r>
        <w:r>
          <w:rPr>
            <w:noProof/>
            <w:webHidden/>
          </w:rPr>
          <w:fldChar w:fldCharType="separate"/>
        </w:r>
        <w:r>
          <w:rPr>
            <w:noProof/>
            <w:webHidden/>
          </w:rPr>
          <w:t>15</w:t>
        </w:r>
        <w:r>
          <w:rPr>
            <w:noProof/>
            <w:webHidden/>
          </w:rPr>
          <w:fldChar w:fldCharType="end"/>
        </w:r>
      </w:hyperlink>
    </w:p>
    <w:p w14:paraId="4EC31F1C" w14:textId="77777777" w:rsidR="00885D6B" w:rsidRDefault="00822542" w:rsidP="00A00925">
      <w:pPr>
        <w:spacing w:line="360" w:lineRule="auto"/>
        <w:rPr>
          <w:rStyle w:val="Strong"/>
          <w:b w:val="0"/>
          <w:bCs w:val="0"/>
        </w:rPr>
      </w:pPr>
      <w:r>
        <w:rPr>
          <w:rStyle w:val="Strong"/>
          <w:b w:val="0"/>
          <w:bCs w:val="0"/>
        </w:rPr>
        <w:fldChar w:fldCharType="end"/>
      </w:r>
    </w:p>
    <w:p w14:paraId="72261687" w14:textId="74C532FB" w:rsidR="00A93B47" w:rsidRPr="00885D6B" w:rsidRDefault="00A93B47" w:rsidP="00885D6B">
      <w:pPr>
        <w:rPr>
          <w:rStyle w:val="Strong"/>
          <w:b w:val="0"/>
          <w:bCs w:val="0"/>
        </w:rPr>
      </w:pPr>
      <w:r>
        <w:rPr>
          <w:rStyle w:val="Strong"/>
          <w:b w:val="0"/>
        </w:rPr>
        <w:lastRenderedPageBreak/>
        <w:br w:type="page"/>
      </w:r>
    </w:p>
    <w:p w14:paraId="4FAFEDA5" w14:textId="54C564F9" w:rsidR="0040086F" w:rsidRPr="00297E44" w:rsidRDefault="0040086F" w:rsidP="00530661">
      <w:pPr>
        <w:pStyle w:val="Heading1"/>
        <w:spacing w:line="360" w:lineRule="auto"/>
        <w:jc w:val="both"/>
      </w:pPr>
      <w:bookmarkStart w:id="3" w:name="_Toc218470835"/>
      <w:r w:rsidRPr="00297E44">
        <w:rPr>
          <w:rStyle w:val="Strong"/>
          <w:b/>
          <w:bCs w:val="0"/>
        </w:rPr>
        <w:lastRenderedPageBreak/>
        <w:t>1. Introduction</w:t>
      </w:r>
      <w:bookmarkEnd w:id="3"/>
    </w:p>
    <w:p w14:paraId="47260216" w14:textId="4EDE010F" w:rsidR="00FD0F5A" w:rsidRPr="00FD0F5A" w:rsidRDefault="00FD0F5A" w:rsidP="00885D6B">
      <w:pPr>
        <w:spacing w:line="360" w:lineRule="auto"/>
        <w:jc w:val="both"/>
        <w:rPr>
          <w:rFonts w:eastAsia="Times New Roman" w:cs="Times New Roman"/>
          <w:szCs w:val="24"/>
          <w:lang/>
        </w:rPr>
      </w:pPr>
      <w:r w:rsidRPr="00FD0F5A">
        <w:rPr>
          <w:rFonts w:eastAsia="Times New Roman" w:cs="Times New Roman"/>
          <w:szCs w:val="24"/>
          <w:lang/>
        </w:rPr>
        <w:t xml:space="preserve">Marketing is prominent to the process of determining the change in organisational response to the shifting customer expectation, </w:t>
      </w:r>
      <w:r w:rsidR="00ED7213" w:rsidRPr="00FD0F5A">
        <w:rPr>
          <w:rFonts w:eastAsia="Times New Roman" w:cs="Times New Roman"/>
          <w:szCs w:val="24"/>
          <w:lang/>
        </w:rPr>
        <w:t>competitiveness,</w:t>
      </w:r>
      <w:r w:rsidRPr="00FD0F5A">
        <w:rPr>
          <w:rFonts w:eastAsia="Times New Roman" w:cs="Times New Roman"/>
          <w:szCs w:val="24"/>
          <w:lang/>
        </w:rPr>
        <w:t xml:space="preserve"> and technological evolution. The global quick service restaurant (QSR) market has broadened its marketing to grow beyond promotional opportunity, and it has become a strategic process that develops customer understanding, online interactions, and sustainable brand value generation. KFC is working in a highly competitive and dynamic environment in which the digital transformation is no longer an option, but a need to survive.</w:t>
      </w:r>
      <w:r w:rsidR="00885D6B">
        <w:rPr>
          <w:rFonts w:eastAsia="Times New Roman" w:cs="Times New Roman"/>
          <w:szCs w:val="24"/>
          <w:lang/>
        </w:rPr>
        <w:t xml:space="preserve"> </w:t>
      </w:r>
      <w:r w:rsidRPr="00FD0F5A">
        <w:rPr>
          <w:rFonts w:eastAsia="Times New Roman" w:cs="Times New Roman"/>
          <w:szCs w:val="24"/>
          <w:lang/>
        </w:rPr>
        <w:t>This report is based on the premise established in Assignment 1 with the environmental and organisational challenges highlighting the critical role and performance of KFC marketing activities in this report. The transition of the organisation towards digital marketing, data-driven decision making, and personalisation with the help of artificial intelligence are given special consideration. There are high indicators of digital performance at KFC, but there are still important gaps in performance in areas of execution, organisational orientation, and brand perception in the long term.</w:t>
      </w:r>
    </w:p>
    <w:p w14:paraId="478FA955" w14:textId="2AC435F5" w:rsidR="0040086F" w:rsidRDefault="00FD0F5A" w:rsidP="00530661">
      <w:pPr>
        <w:spacing w:line="360" w:lineRule="auto"/>
        <w:jc w:val="both"/>
      </w:pPr>
      <w:r w:rsidRPr="00FD0F5A">
        <w:rPr>
          <w:rFonts w:eastAsia="Times New Roman" w:cs="Times New Roman"/>
          <w:szCs w:val="24"/>
          <w:lang/>
        </w:rPr>
        <w:t xml:space="preserve">The first one is the strategic and the significance of marketing in KFC. This is then preceded by an analysis of the macro and micro marketing environment and the role of forces in shaping the marketing strategy. The report then provides a critical analysis of the targeting, positioning, marketing mix through the marketing mix and the media strategy of KFC as well as the </w:t>
      </w:r>
      <w:r w:rsidR="00F90761" w:rsidRPr="00FD0F5A">
        <w:rPr>
          <w:rFonts w:eastAsia="Times New Roman" w:cs="Times New Roman"/>
          <w:szCs w:val="24"/>
          <w:lang/>
        </w:rPr>
        <w:t>way</w:t>
      </w:r>
      <w:r w:rsidRPr="00FD0F5A">
        <w:rPr>
          <w:rFonts w:eastAsia="Times New Roman" w:cs="Times New Roman"/>
          <w:szCs w:val="24"/>
          <w:lang/>
        </w:rPr>
        <w:t xml:space="preserve"> marketing performance is measured and controlled. The three-stage model of change developed by Lewin is used in a specific section to assess the efficiency of the transformation implemented in KFC through marketing. Through these findings, this report ends with the conclusion by pointing out five important failures of the present marketing strategy and providing feasible recommendations of future development by applying the SOSTAC planning framework.</w:t>
      </w:r>
    </w:p>
    <w:p w14:paraId="6D5FF75F" w14:textId="77777777" w:rsidR="0040086F" w:rsidRPr="00715D6A" w:rsidRDefault="0040086F" w:rsidP="00530661">
      <w:pPr>
        <w:pStyle w:val="Heading1"/>
        <w:spacing w:line="360" w:lineRule="auto"/>
        <w:jc w:val="both"/>
      </w:pPr>
      <w:bookmarkStart w:id="4" w:name="_Toc218470836"/>
      <w:r w:rsidRPr="00715D6A">
        <w:rPr>
          <w:rStyle w:val="Strong"/>
          <w:b/>
          <w:bCs w:val="0"/>
        </w:rPr>
        <w:t>2. Strategic Role and Importance of Marketing at KFC</w:t>
      </w:r>
      <w:bookmarkEnd w:id="4"/>
    </w:p>
    <w:p w14:paraId="3777BF75" w14:textId="4D5386F8" w:rsidR="00A73C3A" w:rsidRDefault="00A73C3A" w:rsidP="00F90761">
      <w:pPr>
        <w:spacing w:before="100" w:beforeAutospacing="1" w:after="100" w:afterAutospacing="1" w:line="360" w:lineRule="auto"/>
        <w:jc w:val="both"/>
        <w:rPr>
          <w:rFonts w:eastAsia="Times New Roman" w:cs="Times New Roman"/>
          <w:szCs w:val="24"/>
          <w:lang/>
        </w:rPr>
      </w:pPr>
      <w:r w:rsidRPr="00A73C3A">
        <w:rPr>
          <w:rFonts w:eastAsia="Times New Roman" w:cs="Times New Roman"/>
          <w:szCs w:val="24"/>
          <w:lang/>
        </w:rPr>
        <w:t>Marketing in QSR industry is the key to maintaining customer relevancy and competitiveness. Kotler, Armstrong and Balasubramanian (2023) state that marketing can no longer merely be a practice facilitated through communication; it is the role of marketing to realise customer value and influence brand meaning as well as the way an organisation reacts to market change. Marketing has become a significant concern in the case of KFC since the consumer preferences have changed due to the demand towards convenience, online orders, and personalisation.</w:t>
      </w:r>
      <w:r w:rsidR="00F90761">
        <w:rPr>
          <w:rFonts w:eastAsia="Times New Roman" w:cs="Times New Roman"/>
          <w:szCs w:val="24"/>
          <w:lang/>
        </w:rPr>
        <w:t xml:space="preserve"> </w:t>
      </w:r>
      <w:r w:rsidRPr="00A73C3A">
        <w:rPr>
          <w:rFonts w:eastAsia="Times New Roman" w:cs="Times New Roman"/>
          <w:szCs w:val="24"/>
          <w:lang/>
        </w:rPr>
        <w:t xml:space="preserve">KFC has heavily invested in capabilities about marketing and specifically those related to the digital </w:t>
      </w:r>
      <w:r w:rsidRPr="00A73C3A">
        <w:rPr>
          <w:rFonts w:eastAsia="Times New Roman" w:cs="Times New Roman"/>
          <w:szCs w:val="24"/>
          <w:lang/>
        </w:rPr>
        <w:lastRenderedPageBreak/>
        <w:t>platform like mobile applications, customer relationship management, and data analytics. These investments show that marketing is not based on the operational aspect but at the level of strategic growth. As far as a resource-based point of view, when marketing capabilities of firms are valuable and inimitable, performance can be strongly affected (Chatzoudes and Sarigiannidis, 2018). The size of KFC, its brand name, and access to high volumes of customer data are possible strategic resources.</w:t>
      </w:r>
    </w:p>
    <w:p w14:paraId="6AD522D4" w14:textId="4B6EAFAC" w:rsidR="00A73C3A" w:rsidRDefault="00A73C3A" w:rsidP="00CC3D22">
      <w:pPr>
        <w:spacing w:before="100" w:beforeAutospacing="1" w:after="100" w:afterAutospacing="1" w:line="360" w:lineRule="auto"/>
        <w:jc w:val="both"/>
        <w:rPr>
          <w:rFonts w:eastAsia="Times New Roman" w:cs="Times New Roman"/>
          <w:szCs w:val="24"/>
          <w:lang/>
        </w:rPr>
      </w:pPr>
      <w:r w:rsidRPr="00A73C3A">
        <w:rPr>
          <w:rFonts w:eastAsia="Times New Roman" w:cs="Times New Roman"/>
          <w:szCs w:val="24"/>
          <w:lang/>
        </w:rPr>
        <w:t>The organisation’s current</w:t>
      </w:r>
      <w:r w:rsidRPr="00A73C3A">
        <w:rPr>
          <w:rFonts w:eastAsia="Times New Roman" w:cs="Times New Roman"/>
          <w:szCs w:val="24"/>
          <w:lang/>
        </w:rPr>
        <w:t> </w:t>
      </w:r>
      <w:r w:rsidRPr="00A73C3A">
        <w:rPr>
          <w:rFonts w:eastAsia="Times New Roman" w:cs="Times New Roman"/>
          <w:szCs w:val="24"/>
          <w:lang/>
        </w:rPr>
        <w:t>focus on Marketing 5.0 also serves to underscore this changing view of marketing. Marketing 5.0 is characterized by the convergence of cutting-edge technologies such as artificial intelligence and</w:t>
      </w:r>
      <w:r w:rsidRPr="00A73C3A">
        <w:rPr>
          <w:rFonts w:eastAsia="Times New Roman" w:cs="Times New Roman"/>
          <w:szCs w:val="24"/>
          <w:lang/>
        </w:rPr>
        <w:t> </w:t>
      </w:r>
      <w:r w:rsidRPr="00A73C3A">
        <w:rPr>
          <w:rFonts w:eastAsia="Times New Roman" w:cs="Times New Roman"/>
          <w:szCs w:val="24"/>
          <w:lang/>
        </w:rPr>
        <w:t>automation in customer relationship management and operations optimization (Kotler and Keller, 2016). The use</w:t>
      </w:r>
      <w:r w:rsidRPr="00A73C3A">
        <w:rPr>
          <w:rFonts w:eastAsia="Times New Roman" w:cs="Times New Roman"/>
          <w:szCs w:val="24"/>
          <w:lang/>
        </w:rPr>
        <w:t> </w:t>
      </w:r>
      <w:r w:rsidRPr="00A73C3A">
        <w:rPr>
          <w:rFonts w:eastAsia="Times New Roman" w:cs="Times New Roman"/>
          <w:szCs w:val="24"/>
          <w:lang/>
        </w:rPr>
        <w:t>of AI-powered demand forecasting that informs personalized promotions and digital loyalty incentives (components) all signal that KFC is in line with this strategy. According</w:t>
      </w:r>
      <w:r w:rsidRPr="00A73C3A">
        <w:rPr>
          <w:rFonts w:eastAsia="Times New Roman" w:cs="Times New Roman"/>
          <w:szCs w:val="24"/>
          <w:lang/>
        </w:rPr>
        <w:t> </w:t>
      </w:r>
      <w:r w:rsidRPr="00A73C3A">
        <w:rPr>
          <w:rFonts w:eastAsia="Times New Roman" w:cs="Times New Roman"/>
          <w:szCs w:val="24"/>
          <w:lang/>
        </w:rPr>
        <w:t>to its annal repo</w:t>
      </w:r>
      <w:r w:rsidR="00CC3D22">
        <w:rPr>
          <w:rFonts w:eastAsia="Times New Roman" w:cs="Times New Roman"/>
          <w:szCs w:val="24"/>
          <w:lang/>
        </w:rPr>
        <w:t>r</w:t>
      </w:r>
      <w:r w:rsidRPr="00A73C3A">
        <w:rPr>
          <w:rFonts w:eastAsia="Times New Roman" w:cs="Times New Roman"/>
          <w:szCs w:val="24"/>
          <w:lang/>
        </w:rPr>
        <w:t>t: “Digital sales now represent a meaningful portion of total revenues, further articulating the strategic importance of marketing-led digital initiatives</w:t>
      </w:r>
      <w:r w:rsidR="00CC3D22">
        <w:rPr>
          <w:rFonts w:eastAsia="Times New Roman" w:cs="Times New Roman"/>
          <w:szCs w:val="24"/>
          <w:lang/>
        </w:rPr>
        <w:t>”</w:t>
      </w:r>
      <w:r w:rsidRPr="00A73C3A">
        <w:rPr>
          <w:rFonts w:eastAsia="Times New Roman" w:cs="Times New Roman"/>
          <w:szCs w:val="24"/>
          <w:lang/>
        </w:rPr>
        <w:t xml:space="preserve"> (Yum! Brands, 2024).</w:t>
      </w:r>
      <w:r w:rsidR="00CC3D22">
        <w:rPr>
          <w:rFonts w:eastAsia="Times New Roman" w:cs="Times New Roman"/>
          <w:szCs w:val="24"/>
          <w:lang/>
        </w:rPr>
        <w:t xml:space="preserve"> </w:t>
      </w:r>
      <w:r w:rsidRPr="00A73C3A">
        <w:rPr>
          <w:rFonts w:eastAsia="Times New Roman" w:cs="Times New Roman"/>
          <w:szCs w:val="24"/>
          <w:lang/>
        </w:rPr>
        <w:t>According to Homburg and Wielgos (2022), digital marketing capabilities cannot add value until they are established throughout the organisation and backed by stable processes. The positive aspects of marketing innovation have not been evenly distributed in the case of KFC because of the structural problem of the franchise system and lack of stability in the work force.</w:t>
      </w:r>
    </w:p>
    <w:p w14:paraId="1BFFED85" w14:textId="6E987BE0" w:rsidR="0040086F" w:rsidRDefault="0040086F" w:rsidP="00530661">
      <w:pPr>
        <w:pStyle w:val="Heading1"/>
        <w:spacing w:line="360" w:lineRule="auto"/>
        <w:jc w:val="both"/>
      </w:pPr>
      <w:bookmarkStart w:id="5" w:name="_Toc218470837"/>
      <w:r>
        <w:t>3. External Marketing Environment Analysis</w:t>
      </w:r>
      <w:bookmarkEnd w:id="5"/>
    </w:p>
    <w:p w14:paraId="2373CCFE" w14:textId="77777777" w:rsidR="00BE2257" w:rsidRDefault="00BE2257" w:rsidP="00530661">
      <w:pPr>
        <w:pStyle w:val="Heading2"/>
        <w:spacing w:line="360" w:lineRule="auto"/>
        <w:jc w:val="both"/>
      </w:pPr>
      <w:bookmarkStart w:id="6" w:name="_Toc218470838"/>
      <w:r>
        <w:t>3.1 Macro-Environmental Drivers of Marketing Change</w:t>
      </w:r>
      <w:bookmarkEnd w:id="6"/>
    </w:p>
    <w:p w14:paraId="3FF3612D" w14:textId="10C08572" w:rsidR="00CF44AA" w:rsidRPr="00CF44AA" w:rsidRDefault="00CF44AA" w:rsidP="00F90761">
      <w:pPr>
        <w:spacing w:line="360" w:lineRule="auto"/>
        <w:jc w:val="both"/>
        <w:rPr>
          <w:lang/>
        </w:rPr>
      </w:pPr>
      <w:r w:rsidRPr="00CF44AA">
        <w:rPr>
          <w:lang/>
        </w:rPr>
        <w:t>The macro-environment has put a continuous pressure on the marketing strategy at KFC, and there is a need to constantly respond to external factors that are not under the control of the organisation.</w:t>
      </w:r>
      <w:r w:rsidR="00CC3D22">
        <w:rPr>
          <w:lang/>
        </w:rPr>
        <w:t xml:space="preserve"> </w:t>
      </w:r>
      <w:r w:rsidRPr="00CF44AA">
        <w:rPr>
          <w:lang/>
        </w:rPr>
        <w:t>The political factors affect marketing indirectly by government interference in policies related to labour regulation, food standards, and health policies of the population. Such measures come to influence cost structure and limit the flexibility of promote messages especially regarding nutrition, sourcing and claims about health.</w:t>
      </w:r>
      <w:r w:rsidR="00CC3D22">
        <w:rPr>
          <w:lang/>
        </w:rPr>
        <w:t xml:space="preserve"> </w:t>
      </w:r>
      <w:r w:rsidRPr="00CF44AA">
        <w:rPr>
          <w:lang/>
        </w:rPr>
        <w:t xml:space="preserve">Economic factors are a significant force behind marketing change. Increase in labour costs, inflation, and overall economic uncertainty has heightened price sensitivity of consumers. With the decline in purchasing power, customers are more likely to assess QSR brands as per value for money, which forces KFC to </w:t>
      </w:r>
      <w:r w:rsidR="00CC3D22" w:rsidRPr="00CF44AA">
        <w:rPr>
          <w:lang/>
        </w:rPr>
        <w:t>reinforce</w:t>
      </w:r>
      <w:r w:rsidRPr="00CF44AA">
        <w:rPr>
          <w:lang/>
        </w:rPr>
        <w:t xml:space="preserve"> the value-based marketing propositions and enhance the effectiveness of promotions (Fantozzi, 2024).</w:t>
      </w:r>
      <w:r w:rsidR="00CC3D22">
        <w:rPr>
          <w:lang/>
        </w:rPr>
        <w:t xml:space="preserve"> </w:t>
      </w:r>
      <w:r w:rsidRPr="00CF44AA">
        <w:rPr>
          <w:lang/>
        </w:rPr>
        <w:t xml:space="preserve">Social factors have gained more importance in developing the marketing expectations. The increasing issues on sustainability and responsible </w:t>
      </w:r>
      <w:r w:rsidRPr="00CF44AA">
        <w:rPr>
          <w:lang/>
        </w:rPr>
        <w:lastRenderedPageBreak/>
        <w:t>data usage are shaping the perception of the brands that is why marketing communications should be based on broader societal values and not focused only on the product qualities (Jagt, 2024).</w:t>
      </w:r>
    </w:p>
    <w:p w14:paraId="0C3FBE8B" w14:textId="2292711E" w:rsidR="00CF44AA" w:rsidRDefault="00CC3D22" w:rsidP="00F90761">
      <w:pPr>
        <w:spacing w:line="360" w:lineRule="auto"/>
        <w:jc w:val="both"/>
        <w:rPr>
          <w:lang/>
        </w:rPr>
      </w:pPr>
      <w:r>
        <w:rPr>
          <w:lang/>
        </w:rPr>
        <w:t>T</w:t>
      </w:r>
      <w:r w:rsidR="00CF44AA" w:rsidRPr="00CF44AA">
        <w:rPr>
          <w:lang/>
        </w:rPr>
        <w:t>echnological factors</w:t>
      </w:r>
      <w:r>
        <w:rPr>
          <w:lang/>
        </w:rPr>
        <w:t xml:space="preserve"> like o</w:t>
      </w:r>
      <w:r w:rsidR="00CF44AA" w:rsidRPr="00CF44AA">
        <w:rPr>
          <w:lang/>
        </w:rPr>
        <w:t>nline platforms, mobile retailing, and analytics powered by artificial intelligence have reshaped the customer experience towards restaurant brands. According to Aliyeva (2024), digital marketing needs to combine technology with customer understanding to make targeted advertising and better demand forecasting possible, with increasing customer expectations of unbroken buyer experiences.</w:t>
      </w:r>
      <w:r>
        <w:rPr>
          <w:lang/>
        </w:rPr>
        <w:t xml:space="preserve"> </w:t>
      </w:r>
      <w:r w:rsidR="00CF44AA" w:rsidRPr="00CF44AA">
        <w:rPr>
          <w:lang/>
        </w:rPr>
        <w:t>Environmental factors have become more pronounced with customers questioning waste management practices, packaging, and sustainability practices directly affecting brand credibility.</w:t>
      </w:r>
      <w:r>
        <w:rPr>
          <w:lang/>
        </w:rPr>
        <w:t xml:space="preserve"> </w:t>
      </w:r>
      <w:r w:rsidR="00CF44AA" w:rsidRPr="00CF44AA">
        <w:rPr>
          <w:lang/>
        </w:rPr>
        <w:t>The legal aspects, especially the laws on data protection and new standards on AI governance demand transparency and ethical use of data. The consequence of non-compliance includes the loss of consumer confidence in a consumer marketing environment that is increasingly driven by data usage.</w:t>
      </w:r>
    </w:p>
    <w:p w14:paraId="6B529602" w14:textId="0724C487" w:rsidR="00EC253D" w:rsidRDefault="00B13A0A" w:rsidP="00530661">
      <w:pPr>
        <w:pStyle w:val="Heading2"/>
        <w:spacing w:line="360" w:lineRule="auto"/>
        <w:jc w:val="both"/>
      </w:pPr>
      <w:bookmarkStart w:id="7" w:name="_Toc218470839"/>
      <w:r>
        <w:t>3.2 Industry Structure and Competitive Pressure (</w:t>
      </w:r>
      <w:r w:rsidR="00EC253D">
        <w:rPr>
          <w:rStyle w:val="Strong"/>
          <w:b/>
          <w:bCs w:val="0"/>
        </w:rPr>
        <w:t>Porter’s Five Forces)</w:t>
      </w:r>
      <w:bookmarkEnd w:id="7"/>
    </w:p>
    <w:p w14:paraId="1D4BFFD7" w14:textId="34EDCFA1" w:rsidR="004568F8" w:rsidRDefault="004568F8" w:rsidP="003974BF">
      <w:pPr>
        <w:spacing w:line="360" w:lineRule="auto"/>
        <w:jc w:val="both"/>
        <w:rPr>
          <w:lang/>
        </w:rPr>
      </w:pPr>
      <w:r w:rsidRPr="004568F8">
        <w:rPr>
          <w:lang/>
        </w:rPr>
        <w:t>Porters Five Forces model is a systematic method to assess the intensity of competitiveness in the QSR industry within which KFC is operating (Porter, 2008). This analysis is trying to prove a market with high competition rate, low price power and reasonable dependence on external platform all of which influence the efficiency of the marketing strategy.</w:t>
      </w:r>
    </w:p>
    <w:p w14:paraId="02BC5616" w14:textId="77777777" w:rsidR="001F2E99" w:rsidRDefault="0053020A" w:rsidP="001F2E99">
      <w:pPr>
        <w:keepNext/>
        <w:spacing w:line="360" w:lineRule="auto"/>
        <w:jc w:val="both"/>
      </w:pPr>
      <w:r w:rsidRPr="00DB4FDD">
        <w:rPr>
          <w:noProof/>
          <w:shd w:val="clear" w:color="auto" w:fill="ACB9CA" w:themeFill="text2" w:themeFillTint="66"/>
          <w:lang/>
        </w:rPr>
        <w:drawing>
          <wp:inline distT="0" distB="0" distL="0" distR="0" wp14:anchorId="78E60239" wp14:editId="59F60930">
            <wp:extent cx="6172200" cy="1985645"/>
            <wp:effectExtent l="1905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2431727" w14:textId="1BB46AAA" w:rsidR="0053020A" w:rsidRPr="004568F8" w:rsidRDefault="001F2E99" w:rsidP="001F2E99">
      <w:pPr>
        <w:pStyle w:val="Caption"/>
        <w:jc w:val="center"/>
        <w:rPr>
          <w:lang/>
        </w:rPr>
      </w:pPr>
      <w:bookmarkStart w:id="8" w:name="_Toc218470853"/>
      <w:r>
        <w:t xml:space="preserve">Figure </w:t>
      </w:r>
      <w:r w:rsidR="00C54D82">
        <w:fldChar w:fldCharType="begin"/>
      </w:r>
      <w:r w:rsidR="00C54D82">
        <w:instrText xml:space="preserve"> SEQ Figure \* ARABIC </w:instrText>
      </w:r>
      <w:r w:rsidR="00C54D82">
        <w:fldChar w:fldCharType="separate"/>
      </w:r>
      <w:r w:rsidR="005F7B7A">
        <w:rPr>
          <w:noProof/>
        </w:rPr>
        <w:t>1</w:t>
      </w:r>
      <w:r w:rsidR="00C54D82">
        <w:rPr>
          <w:noProof/>
        </w:rPr>
        <w:fldChar w:fldCharType="end"/>
      </w:r>
      <w:r>
        <w:rPr>
          <w:lang w:val="en-US"/>
        </w:rPr>
        <w:t xml:space="preserve"> </w:t>
      </w:r>
      <w:r w:rsidRPr="00B1457A">
        <w:rPr>
          <w:lang w:val="en-US"/>
        </w:rPr>
        <w:t>Porter’s Five Forces Analysis of KFC</w:t>
      </w:r>
      <w:r w:rsidR="00A93B47">
        <w:rPr>
          <w:lang w:val="en-US"/>
        </w:rPr>
        <w:t xml:space="preserve"> </w:t>
      </w:r>
      <w:bookmarkStart w:id="9" w:name="_Hlk217914727"/>
      <w:r w:rsidR="00A93B47">
        <w:rPr>
          <w:lang w:val="en-US"/>
        </w:rPr>
        <w:t>(Self-Creation)</w:t>
      </w:r>
      <w:bookmarkEnd w:id="8"/>
      <w:bookmarkEnd w:id="9"/>
    </w:p>
    <w:p w14:paraId="07A29853" w14:textId="77777777" w:rsidR="004568F8" w:rsidRPr="003974BF" w:rsidRDefault="004568F8" w:rsidP="003974BF">
      <w:pPr>
        <w:spacing w:line="360" w:lineRule="auto"/>
        <w:jc w:val="both"/>
        <w:rPr>
          <w:b/>
          <w:bCs/>
          <w:lang/>
        </w:rPr>
      </w:pPr>
      <w:r w:rsidRPr="003974BF">
        <w:rPr>
          <w:b/>
          <w:bCs/>
          <w:lang/>
        </w:rPr>
        <w:t>Competitive Rivalry</w:t>
      </w:r>
    </w:p>
    <w:p w14:paraId="03BA6AFE" w14:textId="77777777" w:rsidR="004568F8" w:rsidRPr="004568F8" w:rsidRDefault="004568F8" w:rsidP="003974BF">
      <w:pPr>
        <w:spacing w:line="360" w:lineRule="auto"/>
        <w:jc w:val="both"/>
        <w:rPr>
          <w:lang/>
        </w:rPr>
      </w:pPr>
      <w:r w:rsidRPr="004568F8">
        <w:rPr>
          <w:lang/>
        </w:rPr>
        <w:t xml:space="preserve">The level of competition in QSR is extremely high. Large brands provide more generic products and are competing hard in terms of price, convenience, speed, and, most recently, a digital experience. This rapid growth on digital ordering and delivery has only stiffened the </w:t>
      </w:r>
      <w:r w:rsidRPr="004568F8">
        <w:rPr>
          <w:lang/>
        </w:rPr>
        <w:lastRenderedPageBreak/>
        <w:t>competition as the new variable in differentiation is no longer on menu innovation but the user experience, responsiveness of promotional efforts, and crossing-platform brand exposure. This puts the marketing under constant pressure to ensure that it provides short run performance, as well as ensuring brand relevance.</w:t>
      </w:r>
    </w:p>
    <w:p w14:paraId="21A746A7" w14:textId="77777777" w:rsidR="004568F8" w:rsidRPr="003974BF" w:rsidRDefault="004568F8" w:rsidP="003974BF">
      <w:pPr>
        <w:spacing w:line="360" w:lineRule="auto"/>
        <w:jc w:val="both"/>
        <w:rPr>
          <w:b/>
          <w:bCs/>
          <w:lang/>
        </w:rPr>
      </w:pPr>
      <w:r w:rsidRPr="003974BF">
        <w:rPr>
          <w:b/>
          <w:bCs/>
          <w:lang/>
        </w:rPr>
        <w:t>Buyer Power</w:t>
      </w:r>
    </w:p>
    <w:p w14:paraId="294E26DF" w14:textId="64BF54DC" w:rsidR="004568F8" w:rsidRPr="004568F8" w:rsidRDefault="004568F8" w:rsidP="003974BF">
      <w:pPr>
        <w:spacing w:line="360" w:lineRule="auto"/>
        <w:jc w:val="both"/>
        <w:rPr>
          <w:lang/>
        </w:rPr>
      </w:pPr>
      <w:r w:rsidRPr="004568F8">
        <w:rPr>
          <w:lang/>
        </w:rPr>
        <w:t xml:space="preserve">The buyer power is high as there are low switching costs and high levels of transparency in the market. Customers </w:t>
      </w:r>
      <w:r w:rsidR="00CC3D22" w:rsidRPr="004568F8">
        <w:rPr>
          <w:lang/>
        </w:rPr>
        <w:t>can</w:t>
      </w:r>
      <w:r w:rsidRPr="004568F8">
        <w:rPr>
          <w:lang/>
        </w:rPr>
        <w:t xml:space="preserve"> make comparisons (prices, promotions, and delivery times) easily across third-party platforms, creating a reduced brand loyalty and restricting pricing adjustment. This changes the focus of marketing to the value communication and promotional incentives, not to the long-term differentiation. Therefore, marketing decisions are forced to target both retention and acquisition, in a market with weaker customer loyalty.</w:t>
      </w:r>
    </w:p>
    <w:p w14:paraId="36360750" w14:textId="77777777" w:rsidR="004568F8" w:rsidRPr="003974BF" w:rsidRDefault="004568F8" w:rsidP="003974BF">
      <w:pPr>
        <w:spacing w:line="360" w:lineRule="auto"/>
        <w:jc w:val="both"/>
        <w:rPr>
          <w:b/>
          <w:bCs/>
          <w:lang/>
        </w:rPr>
      </w:pPr>
      <w:r w:rsidRPr="003974BF">
        <w:rPr>
          <w:b/>
          <w:bCs/>
          <w:lang/>
        </w:rPr>
        <w:t>Threat of Substitutes</w:t>
      </w:r>
    </w:p>
    <w:p w14:paraId="51C35AC8" w14:textId="77777777" w:rsidR="004568F8" w:rsidRPr="004568F8" w:rsidRDefault="004568F8" w:rsidP="003974BF">
      <w:pPr>
        <w:spacing w:line="360" w:lineRule="auto"/>
        <w:jc w:val="both"/>
        <w:rPr>
          <w:lang/>
        </w:rPr>
      </w:pPr>
      <w:r w:rsidRPr="004568F8">
        <w:rPr>
          <w:lang/>
        </w:rPr>
        <w:t>Threat of substitutes is high. Consumers have a selection of independent restaurants, casual eating offering, and home delivery meal supply, which involves similar consumption events. The excessive number of options decreases demand levels and necessitates continuous advertising efforts of maintaining focus and pertinence. In the long run, it may result in brand exhaustion and diminished brand loyalty.</w:t>
      </w:r>
    </w:p>
    <w:p w14:paraId="4E7E98E0" w14:textId="77777777" w:rsidR="004568F8" w:rsidRPr="003974BF" w:rsidRDefault="004568F8" w:rsidP="003974BF">
      <w:pPr>
        <w:spacing w:line="360" w:lineRule="auto"/>
        <w:jc w:val="both"/>
        <w:rPr>
          <w:b/>
          <w:bCs/>
          <w:lang/>
        </w:rPr>
      </w:pPr>
      <w:r w:rsidRPr="003974BF">
        <w:rPr>
          <w:b/>
          <w:bCs/>
          <w:lang/>
        </w:rPr>
        <w:t>Power of Intermediaries</w:t>
      </w:r>
    </w:p>
    <w:p w14:paraId="5F8DD9D9" w14:textId="01A3059F" w:rsidR="004568F8" w:rsidRPr="00A93B47" w:rsidRDefault="004568F8" w:rsidP="00A93B47">
      <w:pPr>
        <w:spacing w:line="360" w:lineRule="auto"/>
        <w:jc w:val="both"/>
        <w:rPr>
          <w:lang/>
        </w:rPr>
      </w:pPr>
      <w:r w:rsidRPr="004568F8">
        <w:rPr>
          <w:lang/>
        </w:rPr>
        <w:t>Intermediaries which operate on platforms especially the food delivery service have become very influential in terms of access and pricing systems on the part of the customer. According to Van Alstyne, Parker and Choudary (2016), platform dominance allows the disproportionate value to be captured by the intermediaries. According to Financial Models Lab (2025), the high commission charges meaningfully lower the margins of the restaurant, limiting resources to invest in long-term marketing. This reliance inhibits flexibility in strategies and rewards short-run and performance-oriented marketing solutions instead of long-term brand building.</w:t>
      </w:r>
    </w:p>
    <w:p w14:paraId="5FEB413B" w14:textId="1E2B325C" w:rsidR="004568F8" w:rsidRPr="004568F8" w:rsidRDefault="004568F8" w:rsidP="00530661">
      <w:pPr>
        <w:pStyle w:val="Heading2"/>
        <w:spacing w:line="360" w:lineRule="auto"/>
        <w:jc w:val="both"/>
        <w:rPr>
          <w:rFonts w:ascii="Times New Roman" w:eastAsia="Times New Roman" w:hAnsi="Times New Roman" w:cs="Times New Roman"/>
          <w:color w:val="auto"/>
          <w:lang/>
        </w:rPr>
      </w:pPr>
      <w:bookmarkStart w:id="10" w:name="_Toc218470840"/>
      <w:r w:rsidRPr="004568F8">
        <w:rPr>
          <w:rFonts w:ascii="Times New Roman" w:eastAsia="Times New Roman" w:hAnsi="Times New Roman" w:cs="Times New Roman"/>
          <w:color w:val="auto"/>
          <w:lang/>
        </w:rPr>
        <w:t xml:space="preserve">3.3 SWOT Analysis </w:t>
      </w:r>
      <w:r w:rsidR="00B13A0A">
        <w:t>and Strategic Implications</w:t>
      </w:r>
      <w:bookmarkEnd w:id="10"/>
    </w:p>
    <w:p w14:paraId="5F3267BF" w14:textId="6CB9D5BA" w:rsidR="004568F8" w:rsidRDefault="004568F8" w:rsidP="003974BF">
      <w:pPr>
        <w:spacing w:line="360" w:lineRule="auto"/>
        <w:jc w:val="both"/>
        <w:rPr>
          <w:lang/>
        </w:rPr>
      </w:pPr>
      <w:r w:rsidRPr="004568F8">
        <w:rPr>
          <w:lang/>
        </w:rPr>
        <w:t xml:space="preserve">The interaction between a macro-environmental pressure and industry competition becomes of significance in strategic implications to KFC marketing approach. A SWOT analysis is used in </w:t>
      </w:r>
      <w:r w:rsidR="008913E8" w:rsidRPr="004568F8">
        <w:rPr>
          <w:lang/>
        </w:rPr>
        <w:t>analysing</w:t>
      </w:r>
      <w:r w:rsidRPr="004568F8">
        <w:rPr>
          <w:lang/>
        </w:rPr>
        <w:t xml:space="preserve"> the dependence of external forces on internal conditions that affect marketing efficiency and viability.</w:t>
      </w:r>
    </w:p>
    <w:p w14:paraId="30493C34" w14:textId="16ABD000" w:rsidR="00546741" w:rsidRPr="004568F8" w:rsidRDefault="001F2E99" w:rsidP="003974BF">
      <w:pPr>
        <w:spacing w:line="360" w:lineRule="auto"/>
        <w:jc w:val="both"/>
        <w:rPr>
          <w:lang/>
        </w:rPr>
      </w:pPr>
      <w:r>
        <w:rPr>
          <w:noProof/>
        </w:rPr>
        <w:lastRenderedPageBreak/>
        <mc:AlternateContent>
          <mc:Choice Requires="wps">
            <w:drawing>
              <wp:anchor distT="0" distB="0" distL="114300" distR="114300" simplePos="0" relativeHeight="251662336" behindDoc="0" locked="0" layoutInCell="1" allowOverlap="1" wp14:anchorId="58575B27" wp14:editId="268253E7">
                <wp:simplePos x="0" y="0"/>
                <wp:positionH relativeFrom="column">
                  <wp:posOffset>580390</wp:posOffset>
                </wp:positionH>
                <wp:positionV relativeFrom="paragraph">
                  <wp:posOffset>2609215</wp:posOffset>
                </wp:positionV>
                <wp:extent cx="488950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4889500" cy="635"/>
                        </a:xfrm>
                        <a:prstGeom prst="rect">
                          <a:avLst/>
                        </a:prstGeom>
                        <a:solidFill>
                          <a:prstClr val="white"/>
                        </a:solidFill>
                        <a:ln>
                          <a:noFill/>
                        </a:ln>
                      </wps:spPr>
                      <wps:txbx>
                        <w:txbxContent>
                          <w:p w14:paraId="30277744" w14:textId="0DA3D3FA" w:rsidR="001F2E99" w:rsidRPr="00431DE9" w:rsidRDefault="001F2E99" w:rsidP="001F2E99">
                            <w:pPr>
                              <w:pStyle w:val="Caption"/>
                              <w:jc w:val="center"/>
                              <w:rPr>
                                <w:noProof/>
                                <w:sz w:val="24"/>
                              </w:rPr>
                            </w:pPr>
                            <w:bookmarkStart w:id="11" w:name="_Toc218470854"/>
                            <w:r>
                              <w:t xml:space="preserve">Figure </w:t>
                            </w:r>
                            <w:r w:rsidR="00C54D82">
                              <w:fldChar w:fldCharType="begin"/>
                            </w:r>
                            <w:r w:rsidR="00C54D82">
                              <w:instrText xml:space="preserve"> SEQ Figure \* ARABIC </w:instrText>
                            </w:r>
                            <w:r w:rsidR="00C54D82">
                              <w:fldChar w:fldCharType="separate"/>
                            </w:r>
                            <w:r w:rsidR="005F7B7A">
                              <w:rPr>
                                <w:noProof/>
                              </w:rPr>
                              <w:t>2</w:t>
                            </w:r>
                            <w:r w:rsidR="00C54D82">
                              <w:rPr>
                                <w:noProof/>
                              </w:rPr>
                              <w:fldChar w:fldCharType="end"/>
                            </w:r>
                            <w:r>
                              <w:rPr>
                                <w:lang w:val="en-US"/>
                              </w:rPr>
                              <w:t xml:space="preserve"> </w:t>
                            </w:r>
                            <w:r w:rsidRPr="00962BB4">
                              <w:rPr>
                                <w:lang w:val="en-US"/>
                              </w:rPr>
                              <w:t>SWOT Analysis of KFC</w:t>
                            </w:r>
                            <w:r w:rsidR="00A93B47" w:rsidRPr="00A93B47">
                              <w:rPr>
                                <w:lang w:val="en-US"/>
                              </w:rPr>
                              <w:t>(Self-Creation)</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8575B27" id="_x0000_t202" coordsize="21600,21600" o:spt="202" path="m,l,21600r21600,l21600,xe">
                <v:stroke joinstyle="miter"/>
                <v:path gradientshapeok="t" o:connecttype="rect"/>
              </v:shapetype>
              <v:shape id="Text Box 5" o:spid="_x0000_s1026" type="#_x0000_t202" style="position:absolute;left:0;text-align:left;margin-left:45.7pt;margin-top:205.45pt;width:38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" stroked="f">
                <v:textbox style="mso-fit-shape-to-text:t" inset="0,0,0,0">
                  <w:txbxContent>
                    <w:p w14:paraId="30277744" w14:textId="0DA3D3FA" w:rsidR="001F2E99" w:rsidRPr="00431DE9" w:rsidRDefault="001F2E99" w:rsidP="001F2E99">
                      <w:pPr>
                        <w:pStyle w:val="Caption"/>
                        <w:jc w:val="center"/>
                        <w:rPr>
                          <w:noProof/>
                          <w:sz w:val="24"/>
                        </w:rPr>
                      </w:pPr>
                      <w:bookmarkStart w:id="12" w:name="_Toc218470854"/>
                      <w:r>
                        <w:t xml:space="preserve">Figure </w:t>
                      </w:r>
                      <w:r w:rsidR="00C54D82">
                        <w:fldChar w:fldCharType="begin"/>
                      </w:r>
                      <w:r w:rsidR="00C54D82">
                        <w:instrText xml:space="preserve"> SEQ Figure \* ARABIC </w:instrText>
                      </w:r>
                      <w:r w:rsidR="00C54D82">
                        <w:fldChar w:fldCharType="separate"/>
                      </w:r>
                      <w:r w:rsidR="005F7B7A">
                        <w:rPr>
                          <w:noProof/>
                        </w:rPr>
                        <w:t>2</w:t>
                      </w:r>
                      <w:r w:rsidR="00C54D82">
                        <w:rPr>
                          <w:noProof/>
                        </w:rPr>
                        <w:fldChar w:fldCharType="end"/>
                      </w:r>
                      <w:r>
                        <w:rPr>
                          <w:lang w:val="en-US"/>
                        </w:rPr>
                        <w:t xml:space="preserve"> </w:t>
                      </w:r>
                      <w:r w:rsidRPr="00962BB4">
                        <w:rPr>
                          <w:lang w:val="en-US"/>
                        </w:rPr>
                        <w:t>SWOT Analysis of KFC</w:t>
                      </w:r>
                      <w:r w:rsidR="00A93B47" w:rsidRPr="00A93B47">
                        <w:rPr>
                          <w:lang w:val="en-US"/>
                        </w:rPr>
                        <w:t>(Self-Creation)</w:t>
                      </w:r>
                      <w:bookmarkEnd w:id="12"/>
                    </w:p>
                  </w:txbxContent>
                </v:textbox>
                <w10:wrap type="topAndBottom"/>
              </v:shape>
            </w:pict>
          </mc:Fallback>
        </mc:AlternateContent>
      </w:r>
      <w:r w:rsidR="00546741">
        <w:rPr>
          <w:noProof/>
          <w:lang/>
        </w:rPr>
        <w:drawing>
          <wp:anchor distT="0" distB="0" distL="114300" distR="114300" simplePos="0" relativeHeight="251658240" behindDoc="0" locked="0" layoutInCell="1" allowOverlap="1" wp14:anchorId="40C5E6E1" wp14:editId="4184B5DD">
            <wp:simplePos x="0" y="0"/>
            <wp:positionH relativeFrom="margin">
              <wp:posOffset>580390</wp:posOffset>
            </wp:positionH>
            <wp:positionV relativeFrom="paragraph">
              <wp:posOffset>0</wp:posOffset>
            </wp:positionV>
            <wp:extent cx="4889500" cy="2552065"/>
            <wp:effectExtent l="0" t="0" r="0" b="635"/>
            <wp:wrapTopAndBottom/>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margin">
              <wp14:pctWidth>0</wp14:pctWidth>
            </wp14:sizeRelH>
            <wp14:sizeRelV relativeFrom="margin">
              <wp14:pctHeight>0</wp14:pctHeight>
            </wp14:sizeRelV>
          </wp:anchor>
        </w:drawing>
      </w:r>
    </w:p>
    <w:p w14:paraId="2BC2F922" w14:textId="77777777" w:rsidR="004568F8" w:rsidRPr="008913E8" w:rsidRDefault="004568F8" w:rsidP="003974BF">
      <w:pPr>
        <w:spacing w:line="360" w:lineRule="auto"/>
        <w:jc w:val="both"/>
        <w:rPr>
          <w:b/>
          <w:bCs/>
          <w:lang/>
        </w:rPr>
      </w:pPr>
      <w:r w:rsidRPr="008913E8">
        <w:rPr>
          <w:b/>
          <w:bCs/>
          <w:lang/>
        </w:rPr>
        <w:t>Strengths</w:t>
      </w:r>
    </w:p>
    <w:p w14:paraId="71DC52A8" w14:textId="77777777" w:rsidR="004568F8" w:rsidRPr="004568F8" w:rsidRDefault="004568F8" w:rsidP="003974BF">
      <w:pPr>
        <w:spacing w:line="360" w:lineRule="auto"/>
        <w:jc w:val="both"/>
        <w:rPr>
          <w:lang/>
        </w:rPr>
      </w:pPr>
      <w:r w:rsidRPr="004568F8">
        <w:rPr>
          <w:lang/>
        </w:rPr>
        <w:t>One of the strongest marketing advantages associated with KFC is the brand recognition and wide market coverage offering it a stable platform to interact with customers. The digital channels and personalised promotions increase visibility and enable the marketing activity to become efficiently scalable. These advantages are advantageous in the short term as a firm is able to react quickly to a competitive pressure. Nonetheless, dependence on brand recognition and size stands a chance of clouding organizational latent execution problems provided operational continuity is not upheld.</w:t>
      </w:r>
    </w:p>
    <w:p w14:paraId="2C5BF7E9" w14:textId="77777777" w:rsidR="004568F8" w:rsidRPr="008913E8" w:rsidRDefault="004568F8" w:rsidP="003974BF">
      <w:pPr>
        <w:spacing w:line="360" w:lineRule="auto"/>
        <w:jc w:val="both"/>
        <w:rPr>
          <w:b/>
          <w:bCs/>
          <w:lang/>
        </w:rPr>
      </w:pPr>
      <w:r w:rsidRPr="008913E8">
        <w:rPr>
          <w:b/>
          <w:bCs/>
          <w:lang/>
        </w:rPr>
        <w:t>Weaknesses</w:t>
      </w:r>
    </w:p>
    <w:p w14:paraId="5F42694E" w14:textId="77777777" w:rsidR="004568F8" w:rsidRPr="004568F8" w:rsidRDefault="004568F8" w:rsidP="003974BF">
      <w:pPr>
        <w:spacing w:line="360" w:lineRule="auto"/>
        <w:jc w:val="both"/>
        <w:rPr>
          <w:lang/>
        </w:rPr>
      </w:pPr>
      <w:r w:rsidRPr="004568F8">
        <w:rPr>
          <w:lang/>
        </w:rPr>
        <w:t>There are some internal weaknesses that restrict strategic influence of marketing. Poor consistency in its implementation in franchise locations compromises customer experiences reliability, as well as the credibility of marketing communications. Disparate data system also limits the capability of the organisation to build unified customer understanding to enhance the effectiveness of personalisation. These are the weaknesses that show the inappropriateness of the marketing ambition and organisational capability.</w:t>
      </w:r>
    </w:p>
    <w:p w14:paraId="11CEB001" w14:textId="77777777" w:rsidR="004568F8" w:rsidRPr="008913E8" w:rsidRDefault="004568F8" w:rsidP="003974BF">
      <w:pPr>
        <w:spacing w:line="360" w:lineRule="auto"/>
        <w:jc w:val="both"/>
        <w:rPr>
          <w:b/>
          <w:bCs/>
          <w:lang/>
        </w:rPr>
      </w:pPr>
      <w:r w:rsidRPr="008913E8">
        <w:rPr>
          <w:b/>
          <w:bCs/>
          <w:lang/>
        </w:rPr>
        <w:t>Opportunities</w:t>
      </w:r>
    </w:p>
    <w:p w14:paraId="4142C199" w14:textId="206C3CFF" w:rsidR="004568F8" w:rsidRPr="004568F8" w:rsidRDefault="004568F8" w:rsidP="003974BF">
      <w:pPr>
        <w:spacing w:line="360" w:lineRule="auto"/>
        <w:jc w:val="both"/>
        <w:rPr>
          <w:lang/>
        </w:rPr>
      </w:pPr>
      <w:r w:rsidRPr="004568F8">
        <w:rPr>
          <w:lang/>
        </w:rPr>
        <w:t xml:space="preserve">Digital marketing offers a chance to enhance competitiveness with the help of the expanded reach and efficiency, as well as the better understanding of customers. According to Singh and Dhir (2022), digital marketing has the potential to enhance performance in the restaurant </w:t>
      </w:r>
      <w:r w:rsidRPr="004568F8">
        <w:rPr>
          <w:lang/>
        </w:rPr>
        <w:lastRenderedPageBreak/>
        <w:t xml:space="preserve">industry with supporting aligned processes and capabilities. In the case of KFC, digital interactions hold prospective in strengthening the relationships with customers </w:t>
      </w:r>
      <w:r w:rsidR="007614B4" w:rsidRPr="004568F8">
        <w:rPr>
          <w:lang/>
        </w:rPr>
        <w:t>if</w:t>
      </w:r>
      <w:r w:rsidRPr="004568F8">
        <w:rPr>
          <w:lang/>
        </w:rPr>
        <w:t xml:space="preserve"> the organizational disparities are tackled.</w:t>
      </w:r>
    </w:p>
    <w:p w14:paraId="3909DD01" w14:textId="77777777" w:rsidR="004568F8" w:rsidRPr="008913E8" w:rsidRDefault="004568F8" w:rsidP="003974BF">
      <w:pPr>
        <w:spacing w:line="360" w:lineRule="auto"/>
        <w:jc w:val="both"/>
        <w:rPr>
          <w:b/>
          <w:bCs/>
          <w:lang/>
        </w:rPr>
      </w:pPr>
      <w:r w:rsidRPr="008913E8">
        <w:rPr>
          <w:b/>
          <w:bCs/>
          <w:lang/>
        </w:rPr>
        <w:t>Threats</w:t>
      </w:r>
    </w:p>
    <w:p w14:paraId="4A7041B6" w14:textId="3F4F7B0E" w:rsidR="004568F8" w:rsidRDefault="004568F8" w:rsidP="003974BF">
      <w:pPr>
        <w:spacing w:line="360" w:lineRule="auto"/>
        <w:jc w:val="both"/>
        <w:rPr>
          <w:lang/>
        </w:rPr>
      </w:pPr>
      <w:r w:rsidRPr="004568F8">
        <w:rPr>
          <w:lang/>
        </w:rPr>
        <w:t xml:space="preserve">The external threats are stiff competition, high levels of buyer power as well as the growing reliance on </w:t>
      </w:r>
      <w:r w:rsidR="008913E8" w:rsidRPr="004568F8">
        <w:rPr>
          <w:lang/>
        </w:rPr>
        <w:t>platform-based</w:t>
      </w:r>
      <w:r w:rsidRPr="004568F8">
        <w:rPr>
          <w:lang/>
        </w:rPr>
        <w:t xml:space="preserve"> intermediaries. These forces are promoting short term promotional tactics and face the danger of losing brand equity </w:t>
      </w:r>
      <w:r w:rsidR="008913E8" w:rsidRPr="004568F8">
        <w:rPr>
          <w:lang/>
        </w:rPr>
        <w:t>if</w:t>
      </w:r>
      <w:r w:rsidRPr="004568F8">
        <w:rPr>
          <w:lang/>
        </w:rPr>
        <w:t xml:space="preserve"> the weaknesses are not addressed.</w:t>
      </w:r>
    </w:p>
    <w:p w14:paraId="48F9EE63" w14:textId="3425FF80" w:rsidR="00B13A0A" w:rsidRPr="00B13A0A" w:rsidRDefault="00B13A0A" w:rsidP="00530661">
      <w:pPr>
        <w:pStyle w:val="Heading1"/>
        <w:spacing w:line="360" w:lineRule="auto"/>
        <w:jc w:val="both"/>
        <w:rPr>
          <w:lang/>
        </w:rPr>
      </w:pPr>
      <w:bookmarkStart w:id="13" w:name="_Toc218470841"/>
      <w:r>
        <w:t>4. Critical Evaluation of Targeting, Positioning, and Marketing Mix</w:t>
      </w:r>
      <w:bookmarkEnd w:id="13"/>
    </w:p>
    <w:p w14:paraId="4F95AE7F" w14:textId="62A29546" w:rsidR="004568F8" w:rsidRDefault="00C36BDA" w:rsidP="00530661">
      <w:pPr>
        <w:pStyle w:val="Heading2"/>
        <w:spacing w:line="360" w:lineRule="auto"/>
        <w:jc w:val="both"/>
        <w:rPr>
          <w:rFonts w:eastAsia="Times New Roman"/>
          <w:lang/>
        </w:rPr>
      </w:pPr>
      <w:bookmarkStart w:id="14" w:name="_Toc218470842"/>
      <w:r>
        <w:rPr>
          <w:noProof/>
        </w:rPr>
        <mc:AlternateContent>
          <mc:Choice Requires="wps">
            <w:drawing>
              <wp:anchor distT="0" distB="0" distL="114300" distR="114300" simplePos="0" relativeHeight="251664384" behindDoc="0" locked="0" layoutInCell="1" allowOverlap="1" wp14:anchorId="12459139" wp14:editId="40C767FB">
                <wp:simplePos x="0" y="0"/>
                <wp:positionH relativeFrom="column">
                  <wp:posOffset>713105</wp:posOffset>
                </wp:positionH>
                <wp:positionV relativeFrom="paragraph">
                  <wp:posOffset>2364105</wp:posOffset>
                </wp:positionV>
                <wp:extent cx="429895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4298950" cy="635"/>
                        </a:xfrm>
                        <a:prstGeom prst="rect">
                          <a:avLst/>
                        </a:prstGeom>
                        <a:solidFill>
                          <a:prstClr val="white"/>
                        </a:solidFill>
                        <a:ln>
                          <a:noFill/>
                        </a:ln>
                      </wps:spPr>
                      <wps:txbx>
                        <w:txbxContent>
                          <w:p w14:paraId="7C17B8A9" w14:textId="01475292" w:rsidR="00C36BDA" w:rsidRPr="00F91623" w:rsidRDefault="00C36BDA" w:rsidP="00C36BDA">
                            <w:pPr>
                              <w:pStyle w:val="Caption"/>
                              <w:jc w:val="center"/>
                              <w:rPr>
                                <w:rFonts w:asciiTheme="majorBidi" w:hAnsiTheme="majorBidi"/>
                                <w:b/>
                                <w:noProof/>
                                <w:color w:val="000000" w:themeColor="text1"/>
                                <w:sz w:val="28"/>
                              </w:rPr>
                            </w:pPr>
                            <w:bookmarkStart w:id="15" w:name="_Toc218470855"/>
                            <w:r>
                              <w:t xml:space="preserve">Figure </w:t>
                            </w:r>
                            <w:r w:rsidR="00C54D82">
                              <w:fldChar w:fldCharType="begin"/>
                            </w:r>
                            <w:r w:rsidR="00C54D82">
                              <w:instrText xml:space="preserve"> SEQ Figure \* ARABIC </w:instrText>
                            </w:r>
                            <w:r w:rsidR="00C54D82">
                              <w:fldChar w:fldCharType="separate"/>
                            </w:r>
                            <w:r w:rsidR="005F7B7A">
                              <w:rPr>
                                <w:noProof/>
                              </w:rPr>
                              <w:t>3</w:t>
                            </w:r>
                            <w:r w:rsidR="00C54D82">
                              <w:rPr>
                                <w:noProof/>
                              </w:rPr>
                              <w:fldChar w:fldCharType="end"/>
                            </w:r>
                            <w:r>
                              <w:rPr>
                                <w:lang w:val="en-US"/>
                              </w:rPr>
                              <w:t xml:space="preserve"> </w:t>
                            </w:r>
                            <w:r w:rsidRPr="00895ADE">
                              <w:rPr>
                                <w:lang w:val="en-US"/>
                              </w:rPr>
                              <w:t>Segmentation, Targeting and Positioning (STP) Framework of KFC</w:t>
                            </w:r>
                            <w:r w:rsidRPr="00C36BDA">
                              <w:t xml:space="preserve"> </w:t>
                            </w:r>
                            <w:r w:rsidRPr="00C36BDA">
                              <w:rPr>
                                <w:lang w:val="en-US"/>
                              </w:rPr>
                              <w:t>(Srikanth, 2023)</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459139" id="Text Box 6" o:spid="_x0000_s1027" type="#_x0000_t202" style="position:absolute;left:0;text-align:left;margin-left:56.15pt;margin-top:186.15pt;width:338.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" stroked="f">
                <v:textbox style="mso-fit-shape-to-text:t" inset="0,0,0,0">
                  <w:txbxContent>
                    <w:p w14:paraId="7C17B8A9" w14:textId="01475292" w:rsidR="00C36BDA" w:rsidRPr="00F91623" w:rsidRDefault="00C36BDA" w:rsidP="00C36BDA">
                      <w:pPr>
                        <w:pStyle w:val="Caption"/>
                        <w:jc w:val="center"/>
                        <w:rPr>
                          <w:rFonts w:asciiTheme="majorBidi" w:hAnsiTheme="majorBidi"/>
                          <w:b/>
                          <w:noProof/>
                          <w:color w:val="000000" w:themeColor="text1"/>
                          <w:sz w:val="28"/>
                        </w:rPr>
                      </w:pPr>
                      <w:bookmarkStart w:id="16" w:name="_Toc218470855"/>
                      <w:r>
                        <w:t xml:space="preserve">Figure </w:t>
                      </w:r>
                      <w:r w:rsidR="00C54D82">
                        <w:fldChar w:fldCharType="begin"/>
                      </w:r>
                      <w:r w:rsidR="00C54D82">
                        <w:instrText xml:space="preserve"> SEQ Figure \* ARABIC </w:instrText>
                      </w:r>
                      <w:r w:rsidR="00C54D82">
                        <w:fldChar w:fldCharType="separate"/>
                      </w:r>
                      <w:r w:rsidR="005F7B7A">
                        <w:rPr>
                          <w:noProof/>
                        </w:rPr>
                        <w:t>3</w:t>
                      </w:r>
                      <w:r w:rsidR="00C54D82">
                        <w:rPr>
                          <w:noProof/>
                        </w:rPr>
                        <w:fldChar w:fldCharType="end"/>
                      </w:r>
                      <w:r>
                        <w:rPr>
                          <w:lang w:val="en-US"/>
                        </w:rPr>
                        <w:t xml:space="preserve"> </w:t>
                      </w:r>
                      <w:r w:rsidRPr="00895ADE">
                        <w:rPr>
                          <w:lang w:val="en-US"/>
                        </w:rPr>
                        <w:t>Segmentation, Targeting and Positioning (STP) Framework of KFC</w:t>
                      </w:r>
                      <w:r w:rsidRPr="00C36BDA">
                        <w:t xml:space="preserve"> </w:t>
                      </w:r>
                      <w:r w:rsidRPr="00C36BDA">
                        <w:rPr>
                          <w:lang w:val="en-US"/>
                        </w:rPr>
                        <w:t>(Srikanth, 2023)</w:t>
                      </w:r>
                      <w:bookmarkEnd w:id="16"/>
                    </w:p>
                  </w:txbxContent>
                </v:textbox>
                <w10:wrap type="topAndBottom"/>
              </v:shape>
            </w:pict>
          </mc:Fallback>
        </mc:AlternateContent>
      </w:r>
      <w:r w:rsidR="00F33935">
        <w:rPr>
          <w:noProof/>
        </w:rPr>
        <w:drawing>
          <wp:anchor distT="0" distB="0" distL="114300" distR="114300" simplePos="0" relativeHeight="251659264" behindDoc="0" locked="0" layoutInCell="1" allowOverlap="1" wp14:anchorId="57A81D24" wp14:editId="1A41C3C1">
            <wp:simplePos x="0" y="0"/>
            <wp:positionH relativeFrom="margin">
              <wp:align>center</wp:align>
            </wp:positionH>
            <wp:positionV relativeFrom="paragraph">
              <wp:posOffset>434937</wp:posOffset>
            </wp:positionV>
            <wp:extent cx="4299045" cy="1872795"/>
            <wp:effectExtent l="0" t="0" r="6350" b="0"/>
            <wp:wrapTopAndBottom/>
            <wp:docPr id="3" name="Picture 3" descr="A group of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circles with 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99045" cy="1872795"/>
                    </a:xfrm>
                    <a:prstGeom prst="rect">
                      <a:avLst/>
                    </a:prstGeom>
                    <a:noFill/>
                    <a:ln>
                      <a:noFill/>
                    </a:ln>
                  </pic:spPr>
                </pic:pic>
              </a:graphicData>
            </a:graphic>
          </wp:anchor>
        </w:drawing>
      </w:r>
      <w:r w:rsidR="004568F8" w:rsidRPr="004568F8">
        <w:rPr>
          <w:rFonts w:eastAsia="Times New Roman"/>
          <w:lang/>
        </w:rPr>
        <w:t>4.1 Segmentation, Targeting and Positioning (STP)</w:t>
      </w:r>
      <w:bookmarkEnd w:id="14"/>
    </w:p>
    <w:p w14:paraId="2FC85801" w14:textId="66AD2EB0" w:rsidR="00F33935" w:rsidRPr="00F33935" w:rsidRDefault="00F33935" w:rsidP="00F33935">
      <w:pPr>
        <w:rPr>
          <w:lang/>
        </w:rPr>
      </w:pPr>
    </w:p>
    <w:p w14:paraId="3C540DA3" w14:textId="77777777" w:rsidR="004568F8" w:rsidRPr="003974BF" w:rsidRDefault="004568F8" w:rsidP="003974BF">
      <w:pPr>
        <w:spacing w:line="360" w:lineRule="auto"/>
        <w:jc w:val="both"/>
        <w:rPr>
          <w:b/>
          <w:bCs/>
          <w:lang/>
        </w:rPr>
      </w:pPr>
      <w:r w:rsidRPr="003974BF">
        <w:rPr>
          <w:b/>
          <w:bCs/>
          <w:lang/>
        </w:rPr>
        <w:t>Segmentation</w:t>
      </w:r>
    </w:p>
    <w:p w14:paraId="7F9BF556" w14:textId="77777777" w:rsidR="004568F8" w:rsidRPr="004568F8" w:rsidRDefault="004568F8" w:rsidP="003974BF">
      <w:pPr>
        <w:spacing w:line="360" w:lineRule="auto"/>
        <w:jc w:val="both"/>
        <w:rPr>
          <w:lang/>
        </w:rPr>
      </w:pPr>
      <w:r w:rsidRPr="004568F8">
        <w:rPr>
          <w:lang/>
        </w:rPr>
        <w:t>The segmentation strategy of KFC is mainly based on demographic and behavioural factors, targeting consumers who are price sensitive, and those who are interested in convenient, indulgent foods. The given strategy will mirror the accepted trends in the QSR sector, in which the frequency of purchases and accessibility will be the major demand drivers (Kotler and Keller, 2016). Nevertheless, this type of segmentation is quite broad and can fail to capture changes in consumer expectations. Younger customers are more interested in personalisation, ethical business approaches, and lifestyle compatibility and it may be proposed that increased focus on psychographic segmentation can lead to more relevance. KFC restricts its capacity to customize its offerings beyond transactional rewards by not efficiently exploiting attitudinal and value-based variables.</w:t>
      </w:r>
    </w:p>
    <w:p w14:paraId="1D1FDD41" w14:textId="77777777" w:rsidR="004568F8" w:rsidRPr="003974BF" w:rsidRDefault="004568F8" w:rsidP="003974BF">
      <w:pPr>
        <w:spacing w:line="360" w:lineRule="auto"/>
        <w:jc w:val="both"/>
        <w:rPr>
          <w:b/>
          <w:bCs/>
          <w:lang/>
        </w:rPr>
      </w:pPr>
      <w:r w:rsidRPr="003974BF">
        <w:rPr>
          <w:b/>
          <w:bCs/>
          <w:lang/>
        </w:rPr>
        <w:t>Targeting</w:t>
      </w:r>
    </w:p>
    <w:p w14:paraId="6A77C793" w14:textId="510A72C8" w:rsidR="004568F8" w:rsidRPr="004568F8" w:rsidRDefault="004568F8" w:rsidP="003974BF">
      <w:pPr>
        <w:spacing w:line="360" w:lineRule="auto"/>
        <w:jc w:val="both"/>
        <w:rPr>
          <w:lang/>
        </w:rPr>
      </w:pPr>
      <w:r w:rsidRPr="004568F8">
        <w:rPr>
          <w:lang/>
        </w:rPr>
        <w:lastRenderedPageBreak/>
        <w:t xml:space="preserve">The target market selection seems to focus on the volume and frequency of transactions instead of the </w:t>
      </w:r>
      <w:r w:rsidR="00F33935" w:rsidRPr="004568F8">
        <w:rPr>
          <w:lang/>
        </w:rPr>
        <w:t>long-term</w:t>
      </w:r>
      <w:r w:rsidRPr="004568F8">
        <w:rPr>
          <w:lang/>
        </w:rPr>
        <w:t xml:space="preserve"> relationship building. The organisation focuses on mass-market dates by price-based promotion and convenience-based communication. Although this helps to boost short-term sales, it undermines emotional involvement. According to Safitri, Sujarwo and Hartono (2023), customer journeys at both digital and physical touchpoints should be backed by effective omni-channel strategies. Despite the KFC embracing of the omni-channel approach via the use of mobile apps and delivery services, the target decision-making is still strongly promotion oriented. This minimizes the possibility of developing long term loyalty and distinction customer relation.</w:t>
      </w:r>
    </w:p>
    <w:p w14:paraId="10303EC0" w14:textId="77777777" w:rsidR="004568F8" w:rsidRPr="003974BF" w:rsidRDefault="004568F8" w:rsidP="003974BF">
      <w:pPr>
        <w:spacing w:line="360" w:lineRule="auto"/>
        <w:jc w:val="both"/>
        <w:rPr>
          <w:b/>
          <w:bCs/>
          <w:lang/>
        </w:rPr>
      </w:pPr>
      <w:r w:rsidRPr="003974BF">
        <w:rPr>
          <w:b/>
          <w:bCs/>
          <w:lang/>
        </w:rPr>
        <w:t>Positioning</w:t>
      </w:r>
    </w:p>
    <w:p w14:paraId="1F2F3D4D" w14:textId="661B5876" w:rsidR="0013332A" w:rsidRDefault="004568F8" w:rsidP="00A93B47">
      <w:pPr>
        <w:spacing w:line="360" w:lineRule="auto"/>
        <w:jc w:val="both"/>
        <w:rPr>
          <w:lang/>
        </w:rPr>
      </w:pPr>
      <w:r w:rsidRPr="004568F8">
        <w:rPr>
          <w:lang/>
        </w:rPr>
        <w:t xml:space="preserve">The main marketing strategy of KFC is brand positioning. According to Keller (2003), strong brands present a concise and consistent value addition that is in alignment with customer expectations. Despite having have a strong brand awareness, KFC has some indications of a disparity in brand awareness, and brand preference, especially among health perceptions (Nguyen et al., 2018). This implies that the marketing communications strengthen </w:t>
      </w:r>
      <w:r w:rsidR="00F90761" w:rsidRPr="004568F8">
        <w:rPr>
          <w:lang/>
        </w:rPr>
        <w:t>familiarity,</w:t>
      </w:r>
      <w:r w:rsidRPr="004568F8">
        <w:rPr>
          <w:lang/>
        </w:rPr>
        <w:t xml:space="preserve"> but they are not effective enough in meeting consumers changing concerns. This means that KFC may find itself at the risk of brand stagnation in a market setting where brand sense is becoming more and more health conscious, transparent as well as ethical in nature.</w:t>
      </w:r>
    </w:p>
    <w:p w14:paraId="7E722401" w14:textId="3D944270" w:rsidR="0013332A" w:rsidRDefault="00C36BDA" w:rsidP="00530661">
      <w:pPr>
        <w:pStyle w:val="Heading2"/>
        <w:spacing w:line="360" w:lineRule="auto"/>
        <w:jc w:val="both"/>
        <w:rPr>
          <w:lang/>
        </w:rPr>
      </w:pPr>
      <w:bookmarkStart w:id="17" w:name="_Toc218470843"/>
      <w:r>
        <w:rPr>
          <w:noProof/>
        </w:rPr>
        <mc:AlternateContent>
          <mc:Choice Requires="wps">
            <w:drawing>
              <wp:anchor distT="0" distB="0" distL="114300" distR="114300" simplePos="0" relativeHeight="251667456" behindDoc="0" locked="0" layoutInCell="1" allowOverlap="1" wp14:anchorId="7BC597A7" wp14:editId="6A7324D1">
                <wp:simplePos x="0" y="0"/>
                <wp:positionH relativeFrom="column">
                  <wp:posOffset>476885</wp:posOffset>
                </wp:positionH>
                <wp:positionV relativeFrom="paragraph">
                  <wp:posOffset>2691765</wp:posOffset>
                </wp:positionV>
                <wp:extent cx="411861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4118610" cy="635"/>
                        </a:xfrm>
                        <a:prstGeom prst="rect">
                          <a:avLst/>
                        </a:prstGeom>
                        <a:solidFill>
                          <a:prstClr val="white"/>
                        </a:solidFill>
                        <a:ln>
                          <a:noFill/>
                        </a:ln>
                      </wps:spPr>
                      <wps:txbx>
                        <w:txbxContent>
                          <w:p w14:paraId="72496AC2" w14:textId="4A5CD673" w:rsidR="00C36BDA" w:rsidRPr="00C55E0D" w:rsidRDefault="00C36BDA" w:rsidP="00A93B47">
                            <w:pPr>
                              <w:pStyle w:val="Caption"/>
                              <w:jc w:val="center"/>
                              <w:rPr>
                                <w:rFonts w:asciiTheme="majorBidi" w:hAnsiTheme="majorBidi"/>
                                <w:b/>
                                <w:noProof/>
                                <w:color w:val="000000" w:themeColor="text1"/>
                                <w:sz w:val="28"/>
                              </w:rPr>
                            </w:pPr>
                            <w:bookmarkStart w:id="18" w:name="_Toc218470856"/>
                            <w:r>
                              <w:t xml:space="preserve">Figure </w:t>
                            </w:r>
                            <w:r w:rsidR="00C54D82">
                              <w:fldChar w:fldCharType="begin"/>
                            </w:r>
                            <w:r w:rsidR="00C54D82">
                              <w:instrText xml:space="preserve"> SEQ Figure \* ARABIC </w:instrText>
                            </w:r>
                            <w:r w:rsidR="00C54D82">
                              <w:fldChar w:fldCharType="separate"/>
                            </w:r>
                            <w:r w:rsidR="005F7B7A">
                              <w:rPr>
                                <w:noProof/>
                              </w:rPr>
                              <w:t>4</w:t>
                            </w:r>
                            <w:r w:rsidR="00C54D82">
                              <w:rPr>
                                <w:noProof/>
                              </w:rPr>
                              <w:fldChar w:fldCharType="end"/>
                            </w:r>
                            <w:r>
                              <w:rPr>
                                <w:lang w:val="en-US"/>
                              </w:rPr>
                              <w:t xml:space="preserve"> Marketing Mix(7Ps) of KFC</w:t>
                            </w:r>
                            <w:r w:rsidR="00A93B47" w:rsidRPr="00A93B47">
                              <w:t xml:space="preserve"> </w:t>
                            </w:r>
                            <w:r w:rsidR="00A93B47" w:rsidRPr="00A93B47">
                              <w:rPr>
                                <w:lang w:val="en-US"/>
                              </w:rPr>
                              <w:t>(Hanlon, 2023)</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C597A7" id="Text Box 8" o:spid="_x0000_s1028" type="#_x0000_t202" style="position:absolute;left:0;text-align:left;margin-left:37.55pt;margin-top:211.95pt;width:324.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" stroked="f">
                <v:textbox style="mso-fit-shape-to-text:t" inset="0,0,0,0">
                  <w:txbxContent>
                    <w:p w14:paraId="72496AC2" w14:textId="4A5CD673" w:rsidR="00C36BDA" w:rsidRPr="00C55E0D" w:rsidRDefault="00C36BDA" w:rsidP="00A93B47">
                      <w:pPr>
                        <w:pStyle w:val="Caption"/>
                        <w:jc w:val="center"/>
                        <w:rPr>
                          <w:rFonts w:asciiTheme="majorBidi" w:hAnsiTheme="majorBidi"/>
                          <w:b/>
                          <w:noProof/>
                          <w:color w:val="000000" w:themeColor="text1"/>
                          <w:sz w:val="28"/>
                        </w:rPr>
                      </w:pPr>
                      <w:bookmarkStart w:id="19" w:name="_Toc218470856"/>
                      <w:r>
                        <w:t xml:space="preserve">Figure </w:t>
                      </w:r>
                      <w:r w:rsidR="00C54D82">
                        <w:fldChar w:fldCharType="begin"/>
                      </w:r>
                      <w:r w:rsidR="00C54D82">
                        <w:instrText xml:space="preserve"> SEQ Figure \* ARABIC </w:instrText>
                      </w:r>
                      <w:r w:rsidR="00C54D82">
                        <w:fldChar w:fldCharType="separate"/>
                      </w:r>
                      <w:r w:rsidR="005F7B7A">
                        <w:rPr>
                          <w:noProof/>
                        </w:rPr>
                        <w:t>4</w:t>
                      </w:r>
                      <w:r w:rsidR="00C54D82">
                        <w:rPr>
                          <w:noProof/>
                        </w:rPr>
                        <w:fldChar w:fldCharType="end"/>
                      </w:r>
                      <w:r>
                        <w:rPr>
                          <w:lang w:val="en-US"/>
                        </w:rPr>
                        <w:t xml:space="preserve"> Marketing Mix(7Ps) of KFC</w:t>
                      </w:r>
                      <w:r w:rsidR="00A93B47" w:rsidRPr="00A93B47">
                        <w:t xml:space="preserve"> </w:t>
                      </w:r>
                      <w:r w:rsidR="00A93B47" w:rsidRPr="00A93B47">
                        <w:rPr>
                          <w:lang w:val="en-US"/>
                        </w:rPr>
                        <w:t>(Hanlon, 2023)</w:t>
                      </w:r>
                      <w:bookmarkEnd w:id="19"/>
                    </w:p>
                  </w:txbxContent>
                </v:textbox>
                <w10:wrap type="topAndBottom"/>
              </v:shape>
            </w:pict>
          </mc:Fallback>
        </mc:AlternateContent>
      </w:r>
      <w:r>
        <w:rPr>
          <w:noProof/>
        </w:rPr>
        <w:drawing>
          <wp:anchor distT="0" distB="0" distL="114300" distR="114300" simplePos="0" relativeHeight="251665408" behindDoc="0" locked="0" layoutInCell="1" allowOverlap="1" wp14:anchorId="784BAED8" wp14:editId="4491D59D">
            <wp:simplePos x="0" y="0"/>
            <wp:positionH relativeFrom="column">
              <wp:posOffset>477078</wp:posOffset>
            </wp:positionH>
            <wp:positionV relativeFrom="paragraph">
              <wp:posOffset>331829</wp:posOffset>
            </wp:positionV>
            <wp:extent cx="4118776" cy="2303521"/>
            <wp:effectExtent l="0" t="0" r="0" b="1905"/>
            <wp:wrapTopAndBottom/>
            <wp:docPr id="7" name="Picture 7" descr="A group of colorful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colorful circles with tex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118776" cy="2303521"/>
                    </a:xfrm>
                    <a:prstGeom prst="rect">
                      <a:avLst/>
                    </a:prstGeom>
                    <a:noFill/>
                    <a:ln>
                      <a:noFill/>
                    </a:ln>
                  </pic:spPr>
                </pic:pic>
              </a:graphicData>
            </a:graphic>
          </wp:anchor>
        </w:drawing>
      </w:r>
      <w:r w:rsidR="0013332A">
        <w:rPr>
          <w:lang/>
        </w:rPr>
        <w:t>4.3 Marketing Mix 7Ps Evaluation</w:t>
      </w:r>
      <w:bookmarkEnd w:id="17"/>
    </w:p>
    <w:p w14:paraId="58361470" w14:textId="76722F3D" w:rsidR="00C36BDA" w:rsidRPr="00C36BDA" w:rsidRDefault="00C36BDA" w:rsidP="00C36BDA">
      <w:pPr>
        <w:rPr>
          <w:lang/>
        </w:rPr>
      </w:pPr>
    </w:p>
    <w:p w14:paraId="0D2DE354" w14:textId="351A8565" w:rsidR="00151E4F" w:rsidRDefault="00151E4F" w:rsidP="00151E4F">
      <w:pPr>
        <w:spacing w:line="360" w:lineRule="auto"/>
        <w:jc w:val="both"/>
        <w:rPr>
          <w:b/>
          <w:lang/>
        </w:rPr>
      </w:pPr>
      <w:r w:rsidRPr="00151E4F">
        <w:rPr>
          <w:lang/>
        </w:rPr>
        <w:t xml:space="preserve">An analysis of the marketing mix shows that KFC has significant strengths and structural weakness that limit overall marketing performance. Innovation of products is a competitive advantage, and new menu items are frequent to provide demand and loyalty. Nonetheless, according to Ottenbacher and Harrington (2009), QSR innovation needs to be structured to achieve operational consistency; too much menu variation risks making operations more complex and unevenly capable across franchises. Price is the value proposition of KFC, which is highly backed by high usage of digital promotions and discounting. Although it can achieve short term sales in price sensitive markets, long term promotional reliance can damage the perceived value and profits will become compromised in the long run. </w:t>
      </w:r>
      <w:r w:rsidRPr="00151E4F">
        <w:rPr>
          <w:b/>
          <w:lang/>
        </w:rPr>
        <w:t>Place wise</w:t>
      </w:r>
      <w:r w:rsidRPr="00151E4F">
        <w:rPr>
          <w:lang/>
        </w:rPr>
        <w:t>, the further delivery and online ordering will make it more convenient but more dependent on third-party solutions, which cannot provide the control over customer relations. Advertising has also become more and more data-driven and personalised, but lack of consistency in how it is carried out across outlets undermines the credibility of the message. The strongest weaknesses are people and process factors, in which employee turnover and lack of strategy and frontline delivery alignment are obstacles to digital marketing performance (Vitsentzatou and Mihiotis, 2022).</w:t>
      </w:r>
    </w:p>
    <w:p w14:paraId="6B404612" w14:textId="4B634FAB" w:rsidR="00B13A0A" w:rsidRDefault="0093550C" w:rsidP="00151E4F">
      <w:pPr>
        <w:pStyle w:val="Heading1"/>
        <w:spacing w:line="360" w:lineRule="auto"/>
        <w:jc w:val="both"/>
      </w:pPr>
      <w:bookmarkStart w:id="20" w:name="_Toc218470844"/>
      <w:r>
        <w:rPr>
          <w:noProof/>
        </w:rPr>
        <mc:AlternateContent>
          <mc:Choice Requires="wps">
            <w:drawing>
              <wp:anchor distT="0" distB="0" distL="114300" distR="114300" simplePos="0" relativeHeight="251672576" behindDoc="0" locked="0" layoutInCell="1" allowOverlap="1" wp14:anchorId="3BF42924" wp14:editId="287915B7">
                <wp:simplePos x="0" y="0"/>
                <wp:positionH relativeFrom="column">
                  <wp:posOffset>0</wp:posOffset>
                </wp:positionH>
                <wp:positionV relativeFrom="paragraph">
                  <wp:posOffset>3274060</wp:posOffset>
                </wp:positionV>
                <wp:extent cx="5966460"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5966460" cy="635"/>
                        </a:xfrm>
                        <a:prstGeom prst="rect">
                          <a:avLst/>
                        </a:prstGeom>
                        <a:solidFill>
                          <a:prstClr val="white"/>
                        </a:solidFill>
                        <a:ln>
                          <a:noFill/>
                        </a:ln>
                      </wps:spPr>
                      <wps:txbx>
                        <w:txbxContent>
                          <w:p w14:paraId="2A1CADFC" w14:textId="3A64DB6C" w:rsidR="0093550C" w:rsidRPr="00600E7F" w:rsidRDefault="0093550C" w:rsidP="0093550C">
                            <w:pPr>
                              <w:pStyle w:val="Caption"/>
                              <w:jc w:val="center"/>
                              <w:rPr>
                                <w:rFonts w:asciiTheme="majorBidi" w:hAnsiTheme="majorBidi"/>
                                <w:b/>
                                <w:noProof/>
                                <w:color w:val="000000" w:themeColor="text1"/>
                                <w:sz w:val="28"/>
                              </w:rPr>
                            </w:pPr>
                            <w:bookmarkStart w:id="21" w:name="_Toc218470857"/>
                            <w:r>
                              <w:t xml:space="preserve">Figure </w:t>
                            </w:r>
                            <w:r>
                              <w:fldChar w:fldCharType="begin"/>
                            </w:r>
                            <w:r>
                              <w:instrText xml:space="preserve"> SEQ Figure \* ARABIC </w:instrText>
                            </w:r>
                            <w:r>
                              <w:fldChar w:fldCharType="separate"/>
                            </w:r>
                            <w:r w:rsidR="005F7B7A">
                              <w:rPr>
                                <w:noProof/>
                              </w:rPr>
                              <w:t>5</w:t>
                            </w:r>
                            <w:r>
                              <w:fldChar w:fldCharType="end"/>
                            </w:r>
                            <w:r>
                              <w:rPr>
                                <w:lang w:val="en-US"/>
                              </w:rPr>
                              <w:t xml:space="preserve"> Integrated Marketing Communication at KFC (self-made)</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F42924" id="Text Box 14" o:spid="_x0000_s1029" type="#_x0000_t202" style="position:absolute;left:0;text-align:left;margin-left:0;margin-top:257.8pt;width:469.8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" stroked="f">
                <v:textbox style="mso-fit-shape-to-text:t" inset="0,0,0,0">
                  <w:txbxContent>
                    <w:p w14:paraId="2A1CADFC" w14:textId="3A64DB6C" w:rsidR="0093550C" w:rsidRPr="00600E7F" w:rsidRDefault="0093550C" w:rsidP="0093550C">
                      <w:pPr>
                        <w:pStyle w:val="Caption"/>
                        <w:jc w:val="center"/>
                        <w:rPr>
                          <w:rFonts w:asciiTheme="majorBidi" w:hAnsiTheme="majorBidi"/>
                          <w:b/>
                          <w:noProof/>
                          <w:color w:val="000000" w:themeColor="text1"/>
                          <w:sz w:val="28"/>
                        </w:rPr>
                      </w:pPr>
                      <w:bookmarkStart w:id="22" w:name="_Toc218470857"/>
                      <w:r>
                        <w:t xml:space="preserve">Figure </w:t>
                      </w:r>
                      <w:r>
                        <w:fldChar w:fldCharType="begin"/>
                      </w:r>
                      <w:r>
                        <w:instrText xml:space="preserve"> SEQ Figure \* ARABIC </w:instrText>
                      </w:r>
                      <w:r>
                        <w:fldChar w:fldCharType="separate"/>
                      </w:r>
                      <w:r w:rsidR="005F7B7A">
                        <w:rPr>
                          <w:noProof/>
                        </w:rPr>
                        <w:t>5</w:t>
                      </w:r>
                      <w:r>
                        <w:fldChar w:fldCharType="end"/>
                      </w:r>
                      <w:r>
                        <w:rPr>
                          <w:lang w:val="en-US"/>
                        </w:rPr>
                        <w:t xml:space="preserve"> Integrated Marketing Communication at KFC (self-made)</w:t>
                      </w:r>
                      <w:bookmarkEnd w:id="22"/>
                    </w:p>
                  </w:txbxContent>
                </v:textbox>
                <w10:wrap type="topAndBottom"/>
              </v:shape>
            </w:pict>
          </mc:Fallback>
        </mc:AlternateContent>
      </w:r>
      <w:r w:rsidR="00F75607">
        <w:rPr>
          <w:noProof/>
        </w:rPr>
        <w:drawing>
          <wp:anchor distT="0" distB="0" distL="114300" distR="114300" simplePos="0" relativeHeight="251670528" behindDoc="0" locked="0" layoutInCell="1" allowOverlap="1" wp14:anchorId="17E29846" wp14:editId="3C21C5B4">
            <wp:simplePos x="0" y="0"/>
            <wp:positionH relativeFrom="margin">
              <wp:align>left</wp:align>
            </wp:positionH>
            <wp:positionV relativeFrom="paragraph">
              <wp:posOffset>363855</wp:posOffset>
            </wp:positionV>
            <wp:extent cx="5966460" cy="2853055"/>
            <wp:effectExtent l="0" t="0" r="0" b="444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66460" cy="2853055"/>
                    </a:xfrm>
                    <a:prstGeom prst="rect">
                      <a:avLst/>
                    </a:prstGeom>
                    <a:noFill/>
                  </pic:spPr>
                </pic:pic>
              </a:graphicData>
            </a:graphic>
            <wp14:sizeRelH relativeFrom="margin">
              <wp14:pctWidth>0</wp14:pctWidth>
            </wp14:sizeRelH>
            <wp14:sizeRelV relativeFrom="margin">
              <wp14:pctHeight>0</wp14:pctHeight>
            </wp14:sizeRelV>
          </wp:anchor>
        </w:drawing>
      </w:r>
      <w:r w:rsidR="00B13A0A">
        <w:t>5. Evaluation of Media Strategy and Digital Marketing Channels</w:t>
      </w:r>
      <w:bookmarkEnd w:id="20"/>
    </w:p>
    <w:p w14:paraId="6669E0DD" w14:textId="6AA49115" w:rsidR="008C244E" w:rsidRPr="008C244E" w:rsidRDefault="008C244E" w:rsidP="008C244E"/>
    <w:p w14:paraId="314D0EFC" w14:textId="77543A5F" w:rsidR="00151E4F" w:rsidRDefault="00151E4F" w:rsidP="00151E4F">
      <w:pPr>
        <w:spacing w:line="360" w:lineRule="auto"/>
        <w:jc w:val="both"/>
        <w:rPr>
          <w:b/>
          <w:lang/>
        </w:rPr>
      </w:pPr>
      <w:r w:rsidRPr="00151E4F">
        <w:rPr>
          <w:lang/>
        </w:rPr>
        <w:t>KFC has been applying integrated marketing communications approach that involves mobile applications, social media, third-party delivery, and in-store promotions. It has also been observed that consistent communication channels to boost brand meaning are achieved by integrating the channels to promote message consistency (Kitchen and Burgmann 2010). KFC has both online and offline touchpoints, which are designed to provide a unified customer experience with the mobile application to serve as a hub to make orders and engage with and collect information (Wang, 2020). The reward loyalty and app-based promotion have enhanced frequency and interaction with customers. Nonetheless, excessive reliance on the application will be dangerous since it will result in losing clients who enjoy other media outlets. The personalisation of promotions further increases the relevance of the promotion, as AI will potentially offer more targeted deals to boost short-term conversion (Team DigitalDefynd, 2025). However, the success of personalised marketing is tied to service consistency, with digital interaction being insufficient to guarantee loyalty when franchise-level experiences are of low quality (Khan, Fatma and Rather, 2022). Digital marketing is successful due to strategic coherence and not technology (Aliyeva, 2024). Lack of coherence and integration of data and execution impact the long-term strategic worth of KFC integrated media strategy.</w:t>
      </w:r>
    </w:p>
    <w:p w14:paraId="28E5F499" w14:textId="63E708E4" w:rsidR="0013332A" w:rsidRDefault="00B13A0A" w:rsidP="00151E4F">
      <w:pPr>
        <w:pStyle w:val="Heading1"/>
        <w:spacing w:line="360" w:lineRule="auto"/>
        <w:jc w:val="both"/>
        <w:rPr>
          <w:lang/>
        </w:rPr>
      </w:pPr>
      <w:bookmarkStart w:id="23" w:name="_Toc218470845"/>
      <w:r>
        <w:t>6. Measuring Marketing Performance and Control</w:t>
      </w:r>
      <w:bookmarkEnd w:id="23"/>
    </w:p>
    <w:p w14:paraId="18E564AE" w14:textId="50AD61EC" w:rsidR="0013332A" w:rsidRDefault="0013332A" w:rsidP="00530661">
      <w:pPr>
        <w:spacing w:line="360" w:lineRule="auto"/>
        <w:jc w:val="both"/>
        <w:rPr>
          <w:lang/>
        </w:rPr>
      </w:pPr>
      <w:r>
        <w:rPr>
          <w:lang/>
        </w:rPr>
        <w:t xml:space="preserve">Marketing performance management requires strong cohesiveness of strategic goals, outcome measures and managerial decision making. KFC measures marketing performance based on such indicators as the digital contribution to sales, the level of activity of a mobile application, the extent of customer response, the rate of the conversion campaign. The measures will be offering valuable understanding of </w:t>
      </w:r>
      <w:r w:rsidR="00B13A0A">
        <w:rPr>
          <w:lang/>
        </w:rPr>
        <w:t>short-term</w:t>
      </w:r>
      <w:r>
        <w:rPr>
          <w:lang/>
        </w:rPr>
        <w:t xml:space="preserve"> performance and facilitate data driven decision making in a digitalizing marketing environment.</w:t>
      </w:r>
    </w:p>
    <w:p w14:paraId="3F176683" w14:textId="77892E3A" w:rsidR="0013332A" w:rsidRDefault="0013332A" w:rsidP="00057485">
      <w:pPr>
        <w:spacing w:line="360" w:lineRule="auto"/>
        <w:jc w:val="both"/>
        <w:rPr>
          <w:lang/>
        </w:rPr>
      </w:pPr>
      <w:r>
        <w:rPr>
          <w:lang/>
        </w:rPr>
        <w:t xml:space="preserve">Wedel and Kannan (2016) highlight </w:t>
      </w:r>
      <w:r w:rsidR="00B13A0A">
        <w:rPr>
          <w:lang/>
        </w:rPr>
        <w:t>those advanced analytics</w:t>
      </w:r>
      <w:r>
        <w:rPr>
          <w:lang/>
        </w:rPr>
        <w:t xml:space="preserve"> play a crucial role in data-intensive scenarios, where large amounts of customer data can be leveraged to generate actionable data. In the case of KFC, customer behaviour and promotional performance can be monitored in a very detailed manner because of the availability of a large amount of digital data. </w:t>
      </w:r>
      <w:r w:rsidR="00B13A0A">
        <w:rPr>
          <w:lang/>
        </w:rPr>
        <w:t>However</w:t>
      </w:r>
      <w:r>
        <w:rPr>
          <w:lang/>
        </w:rPr>
        <w:t>, the tendency to maximize easily quantifiable metrics, like clicks and conversions, should be treated with caution since it may make management overly focus on the short term and disregard such factors as brand equity and quality of relationships in the long run.</w:t>
      </w:r>
      <w:r w:rsidR="00057485">
        <w:rPr>
          <w:lang/>
        </w:rPr>
        <w:t xml:space="preserve"> </w:t>
      </w:r>
      <w:r>
        <w:rPr>
          <w:lang/>
        </w:rPr>
        <w:t xml:space="preserve">Marketing agility is gaining relevance in the dynamic market environments. According to Tuli, Kushwaha and Lee (2020), marketing agility is the sense of environmental change, quick </w:t>
      </w:r>
      <w:r w:rsidR="007614B4">
        <w:rPr>
          <w:lang/>
        </w:rPr>
        <w:t>response,</w:t>
      </w:r>
      <w:r>
        <w:rPr>
          <w:lang/>
        </w:rPr>
        <w:t xml:space="preserve"> and continuous learning </w:t>
      </w:r>
      <w:r w:rsidR="00635707">
        <w:rPr>
          <w:lang/>
        </w:rPr>
        <w:t>based on</w:t>
      </w:r>
      <w:r>
        <w:rPr>
          <w:lang/>
        </w:rPr>
        <w:t xml:space="preserve"> the feedback. KFC gathers a large amount of data on performance, but the sheer formation in digital platforms and franchise systems restricts the capability of the organisation to create integrative insight. This inhibits the use of feedback loops and limits adaptive learning.</w:t>
      </w:r>
    </w:p>
    <w:p w14:paraId="701F01A3" w14:textId="7FC48275" w:rsidR="0013332A" w:rsidRPr="0013332A" w:rsidRDefault="0013332A" w:rsidP="00530661">
      <w:pPr>
        <w:spacing w:line="360" w:lineRule="auto"/>
        <w:jc w:val="both"/>
        <w:rPr>
          <w:lang/>
        </w:rPr>
      </w:pPr>
      <w:r>
        <w:rPr>
          <w:lang/>
        </w:rPr>
        <w:t>Moreover, the increased application of artificial intelligence in marketing also poses more control issues. According to De Bruyn and Viswanathan (2020), AI-based marketing may provide strategic blind spots when they are not properly addressed using governance and ethical aspects. In the absence of some clear supervision, the algorithmic decision making can be focused on efficiency rather than customer trust. It is evident that in the case of the KFC, the lack of a coherent data governance framework negatively affects transparency and adds to risk, therefore, existing marketing control systems need to be further elaborated to facilitate sustainable performance.</w:t>
      </w:r>
    </w:p>
    <w:p w14:paraId="5CAF30E0" w14:textId="19C73722" w:rsidR="004568F8" w:rsidRPr="00F90761" w:rsidRDefault="00B13A0A" w:rsidP="00F90761">
      <w:pPr>
        <w:pStyle w:val="Heading1"/>
        <w:rPr>
          <w:rStyle w:val="Heading1Char"/>
          <w:b/>
        </w:rPr>
      </w:pPr>
      <w:bookmarkStart w:id="24" w:name="_Toc218470846"/>
      <w:r w:rsidRPr="00F90761">
        <w:t>7</w:t>
      </w:r>
      <w:r w:rsidRPr="00F90761">
        <w:rPr>
          <w:rStyle w:val="Heading1Char"/>
          <w:b/>
        </w:rPr>
        <w:t>. Change Management Evaluation of Marketing Transformation</w:t>
      </w:r>
      <w:bookmarkEnd w:id="24"/>
    </w:p>
    <w:p w14:paraId="55B2DBFD" w14:textId="3A5B709B" w:rsidR="00F33935" w:rsidRPr="00A93B47" w:rsidRDefault="0049221A" w:rsidP="00A93B47">
      <w:pPr>
        <w:pStyle w:val="NormalWeb"/>
        <w:spacing w:line="360" w:lineRule="auto"/>
        <w:jc w:val="both"/>
      </w:pPr>
      <w:r w:rsidRPr="0049221A">
        <w:t>KFC digitalisation is a significant organisational change since it redefines customer interaction, data-based decision-making, and franchisee-based execution of the brand promise. Marketing-led change becomes fundamentally necessary in a QSR setting that is defined by high competition, platform delivery, and a growing customer expectation. The marketing has started to coordinate the customer experience between the digital and physical touchpoints in that the performance is based on an internal preparedness such as franchise preparedness, workforce stability, and system integration.</w:t>
      </w:r>
    </w:p>
    <w:p w14:paraId="0003969C" w14:textId="447BD38F" w:rsidR="004323FD" w:rsidRDefault="004323FD" w:rsidP="004323FD">
      <w:pPr>
        <w:pStyle w:val="Caption"/>
        <w:keepNext/>
        <w:jc w:val="center"/>
      </w:pPr>
      <w:bookmarkStart w:id="25" w:name="_Toc217916807"/>
      <w:r>
        <w:t xml:space="preserve">Table </w:t>
      </w:r>
      <w:r w:rsidR="00C54D82">
        <w:fldChar w:fldCharType="begin"/>
      </w:r>
      <w:r w:rsidR="00C54D82">
        <w:instrText xml:space="preserve"> SEQ Table \* ARABIC </w:instrText>
      </w:r>
      <w:r w:rsidR="00C54D82">
        <w:fldChar w:fldCharType="separate"/>
      </w:r>
      <w:r>
        <w:rPr>
          <w:noProof/>
        </w:rPr>
        <w:t>1</w:t>
      </w:r>
      <w:r w:rsidR="00C54D82">
        <w:rPr>
          <w:noProof/>
        </w:rPr>
        <w:fldChar w:fldCharType="end"/>
      </w:r>
      <w:r>
        <w:rPr>
          <w:lang w:val="en-US"/>
        </w:rPr>
        <w:t xml:space="preserve"> </w:t>
      </w:r>
      <w:r w:rsidRPr="00C92D95">
        <w:rPr>
          <w:lang w:val="en-US"/>
        </w:rPr>
        <w:t>Lewin’s Change Model Applied to KFC Marketing</w:t>
      </w:r>
      <w:bookmarkEnd w:id="25"/>
    </w:p>
    <w:tbl>
      <w:tblPr>
        <w:tblW w:w="7877"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70"/>
        <w:gridCol w:w="3135"/>
        <w:gridCol w:w="3172"/>
      </w:tblGrid>
      <w:tr w:rsidR="0074538F" w:rsidRPr="00006A98" w14:paraId="3654497B" w14:textId="77777777" w:rsidTr="0074538F">
        <w:trPr>
          <w:trHeight w:val="425"/>
          <w:tblHeader/>
          <w:tblCellSpacing w:w="15" w:type="dxa"/>
          <w:jc w:val="center"/>
        </w:trPr>
        <w:tc>
          <w:tcPr>
            <w:tcW w:w="0" w:type="auto"/>
            <w:shd w:val="clear" w:color="auto" w:fill="F2F2F2" w:themeFill="background1" w:themeFillShade="F2"/>
            <w:vAlign w:val="center"/>
            <w:hideMark/>
          </w:tcPr>
          <w:p w14:paraId="64598274" w14:textId="77777777" w:rsidR="0074538F" w:rsidRPr="00006A98" w:rsidRDefault="0074538F" w:rsidP="00006A98">
            <w:pPr>
              <w:spacing w:after="0" w:line="240" w:lineRule="auto"/>
              <w:jc w:val="center"/>
              <w:rPr>
                <w:rFonts w:eastAsia="Times New Roman" w:cs="Times New Roman"/>
                <w:b/>
                <w:bCs/>
                <w:szCs w:val="24"/>
                <w:lang/>
              </w:rPr>
            </w:pPr>
            <w:r w:rsidRPr="00006A98">
              <w:rPr>
                <w:rFonts w:eastAsia="Times New Roman" w:cs="Times New Roman"/>
                <w:b/>
                <w:bCs/>
                <w:szCs w:val="24"/>
                <w:lang/>
              </w:rPr>
              <w:t>Stage</w:t>
            </w:r>
          </w:p>
        </w:tc>
        <w:tc>
          <w:tcPr>
            <w:tcW w:w="0" w:type="auto"/>
            <w:shd w:val="clear" w:color="auto" w:fill="8EAADB" w:themeFill="accent1" w:themeFillTint="99"/>
            <w:vAlign w:val="center"/>
            <w:hideMark/>
          </w:tcPr>
          <w:p w14:paraId="58EE95D3" w14:textId="0ACD08CF" w:rsidR="0074538F" w:rsidRPr="00006A98" w:rsidRDefault="0074538F" w:rsidP="00006A98">
            <w:pPr>
              <w:spacing w:after="0" w:line="240" w:lineRule="auto"/>
              <w:jc w:val="center"/>
              <w:rPr>
                <w:rFonts w:eastAsia="Times New Roman" w:cs="Times New Roman"/>
                <w:b/>
                <w:bCs/>
                <w:szCs w:val="24"/>
                <w:lang/>
              </w:rPr>
            </w:pPr>
            <w:r w:rsidRPr="00006A98">
              <w:rPr>
                <w:rFonts w:eastAsia="Times New Roman" w:cs="Times New Roman"/>
                <w:b/>
                <w:bCs/>
                <w:szCs w:val="24"/>
                <w:lang/>
              </w:rPr>
              <w:t>KFC Application</w:t>
            </w:r>
          </w:p>
        </w:tc>
        <w:tc>
          <w:tcPr>
            <w:tcW w:w="0" w:type="auto"/>
            <w:shd w:val="clear" w:color="auto" w:fill="8EAADB" w:themeFill="accent1" w:themeFillTint="99"/>
            <w:vAlign w:val="center"/>
            <w:hideMark/>
          </w:tcPr>
          <w:p w14:paraId="53F698E4" w14:textId="77777777" w:rsidR="0074538F" w:rsidRPr="00006A98" w:rsidRDefault="0074538F" w:rsidP="00006A98">
            <w:pPr>
              <w:spacing w:after="0" w:line="240" w:lineRule="auto"/>
              <w:jc w:val="center"/>
              <w:rPr>
                <w:rFonts w:eastAsia="Times New Roman" w:cs="Times New Roman"/>
                <w:b/>
                <w:bCs/>
                <w:szCs w:val="24"/>
                <w:lang/>
              </w:rPr>
            </w:pPr>
            <w:r w:rsidRPr="00006A98">
              <w:rPr>
                <w:rFonts w:eastAsia="Times New Roman" w:cs="Times New Roman"/>
                <w:b/>
                <w:bCs/>
                <w:szCs w:val="24"/>
                <w:lang/>
              </w:rPr>
              <w:t>Issues</w:t>
            </w:r>
          </w:p>
        </w:tc>
      </w:tr>
      <w:tr w:rsidR="0074538F" w:rsidRPr="00006A98" w14:paraId="3FD27F7A" w14:textId="77777777" w:rsidTr="0074538F">
        <w:trPr>
          <w:trHeight w:val="444"/>
          <w:tblCellSpacing w:w="15" w:type="dxa"/>
          <w:jc w:val="center"/>
        </w:trPr>
        <w:tc>
          <w:tcPr>
            <w:tcW w:w="0" w:type="auto"/>
            <w:shd w:val="clear" w:color="auto" w:fill="BFBFBF" w:themeFill="background1" w:themeFillShade="BF"/>
            <w:vAlign w:val="center"/>
            <w:hideMark/>
          </w:tcPr>
          <w:p w14:paraId="5A93C7AD" w14:textId="77777777" w:rsidR="0074538F" w:rsidRPr="00583D90" w:rsidRDefault="0074538F" w:rsidP="00006A98">
            <w:pPr>
              <w:spacing w:after="0" w:line="240" w:lineRule="auto"/>
              <w:rPr>
                <w:rFonts w:eastAsia="Times New Roman" w:cs="Times New Roman"/>
                <w:b/>
                <w:bCs/>
                <w:szCs w:val="24"/>
                <w:lang/>
              </w:rPr>
            </w:pPr>
            <w:r w:rsidRPr="00583D90">
              <w:rPr>
                <w:rFonts w:eastAsia="Times New Roman" w:cs="Times New Roman"/>
                <w:b/>
                <w:bCs/>
                <w:szCs w:val="24"/>
                <w:lang/>
              </w:rPr>
              <w:t>Unfreeze</w:t>
            </w:r>
          </w:p>
        </w:tc>
        <w:tc>
          <w:tcPr>
            <w:tcW w:w="0" w:type="auto"/>
            <w:vAlign w:val="center"/>
            <w:hideMark/>
          </w:tcPr>
          <w:p w14:paraId="72602970" w14:textId="4A80AFE8" w:rsidR="0074538F" w:rsidRPr="00006A98" w:rsidRDefault="0074538F" w:rsidP="00A93B47">
            <w:pPr>
              <w:spacing w:after="0" w:line="240" w:lineRule="auto"/>
              <w:jc w:val="center"/>
              <w:rPr>
                <w:rFonts w:eastAsia="Times New Roman" w:cs="Times New Roman"/>
                <w:szCs w:val="24"/>
                <w:lang/>
              </w:rPr>
            </w:pPr>
            <w:r w:rsidRPr="00006A98">
              <w:rPr>
                <w:rFonts w:eastAsia="Times New Roman" w:cs="Times New Roman"/>
                <w:szCs w:val="24"/>
                <w:lang/>
              </w:rPr>
              <w:t>Digital pressure</w:t>
            </w:r>
          </w:p>
        </w:tc>
        <w:tc>
          <w:tcPr>
            <w:tcW w:w="0" w:type="auto"/>
            <w:vAlign w:val="center"/>
            <w:hideMark/>
          </w:tcPr>
          <w:p w14:paraId="6E22959C" w14:textId="77777777" w:rsidR="0074538F" w:rsidRPr="00006A98" w:rsidRDefault="0074538F" w:rsidP="00A93B47">
            <w:pPr>
              <w:spacing w:after="0" w:line="240" w:lineRule="auto"/>
              <w:jc w:val="center"/>
              <w:rPr>
                <w:rFonts w:eastAsia="Times New Roman" w:cs="Times New Roman"/>
                <w:szCs w:val="24"/>
                <w:lang/>
              </w:rPr>
            </w:pPr>
            <w:r w:rsidRPr="00006A98">
              <w:rPr>
                <w:rFonts w:eastAsia="Times New Roman" w:cs="Times New Roman"/>
                <w:szCs w:val="24"/>
                <w:lang/>
              </w:rPr>
              <w:t>Franchise resistance</w:t>
            </w:r>
          </w:p>
        </w:tc>
      </w:tr>
      <w:tr w:rsidR="0074538F" w:rsidRPr="00006A98" w14:paraId="48A2DAF8" w14:textId="77777777" w:rsidTr="0074538F">
        <w:trPr>
          <w:trHeight w:val="444"/>
          <w:tblCellSpacing w:w="15" w:type="dxa"/>
          <w:jc w:val="center"/>
        </w:trPr>
        <w:tc>
          <w:tcPr>
            <w:tcW w:w="0" w:type="auto"/>
            <w:shd w:val="clear" w:color="auto" w:fill="BFBFBF" w:themeFill="background1" w:themeFillShade="BF"/>
            <w:vAlign w:val="center"/>
            <w:hideMark/>
          </w:tcPr>
          <w:p w14:paraId="09714444" w14:textId="77777777" w:rsidR="0074538F" w:rsidRPr="00583D90" w:rsidRDefault="0074538F" w:rsidP="00006A98">
            <w:pPr>
              <w:spacing w:after="0" w:line="240" w:lineRule="auto"/>
              <w:rPr>
                <w:rFonts w:eastAsia="Times New Roman" w:cs="Times New Roman"/>
                <w:b/>
                <w:bCs/>
                <w:szCs w:val="24"/>
                <w:lang/>
              </w:rPr>
            </w:pPr>
            <w:r w:rsidRPr="00583D90">
              <w:rPr>
                <w:rFonts w:eastAsia="Times New Roman" w:cs="Times New Roman"/>
                <w:b/>
                <w:bCs/>
                <w:szCs w:val="24"/>
                <w:lang/>
              </w:rPr>
              <w:t>Change</w:t>
            </w:r>
          </w:p>
        </w:tc>
        <w:tc>
          <w:tcPr>
            <w:tcW w:w="0" w:type="auto"/>
            <w:vAlign w:val="center"/>
            <w:hideMark/>
          </w:tcPr>
          <w:p w14:paraId="5954891E" w14:textId="1D33CDC4" w:rsidR="0074538F" w:rsidRPr="00006A98" w:rsidRDefault="0074538F" w:rsidP="00A93B47">
            <w:pPr>
              <w:spacing w:after="0" w:line="240" w:lineRule="auto"/>
              <w:jc w:val="center"/>
              <w:rPr>
                <w:rFonts w:eastAsia="Times New Roman" w:cs="Times New Roman"/>
                <w:szCs w:val="24"/>
                <w:lang/>
              </w:rPr>
            </w:pPr>
            <w:r w:rsidRPr="00006A98">
              <w:rPr>
                <w:rFonts w:eastAsia="Times New Roman" w:cs="Times New Roman"/>
                <w:szCs w:val="24"/>
                <w:lang/>
              </w:rPr>
              <w:t>AI, omni-channel</w:t>
            </w:r>
          </w:p>
        </w:tc>
        <w:tc>
          <w:tcPr>
            <w:tcW w:w="0" w:type="auto"/>
            <w:vAlign w:val="center"/>
            <w:hideMark/>
          </w:tcPr>
          <w:p w14:paraId="1B1D2861" w14:textId="77777777" w:rsidR="0074538F" w:rsidRPr="00006A98" w:rsidRDefault="0074538F" w:rsidP="00A93B47">
            <w:pPr>
              <w:spacing w:after="0" w:line="240" w:lineRule="auto"/>
              <w:jc w:val="center"/>
              <w:rPr>
                <w:rFonts w:eastAsia="Times New Roman" w:cs="Times New Roman"/>
                <w:szCs w:val="24"/>
                <w:lang/>
              </w:rPr>
            </w:pPr>
            <w:r w:rsidRPr="00006A98">
              <w:rPr>
                <w:rFonts w:eastAsia="Times New Roman" w:cs="Times New Roman"/>
                <w:szCs w:val="24"/>
                <w:lang/>
              </w:rPr>
              <w:t>Skills gap</w:t>
            </w:r>
          </w:p>
        </w:tc>
      </w:tr>
      <w:tr w:rsidR="0074538F" w:rsidRPr="00006A98" w14:paraId="355665B1" w14:textId="77777777" w:rsidTr="0074538F">
        <w:trPr>
          <w:trHeight w:val="425"/>
          <w:tblCellSpacing w:w="15" w:type="dxa"/>
          <w:jc w:val="center"/>
        </w:trPr>
        <w:tc>
          <w:tcPr>
            <w:tcW w:w="0" w:type="auto"/>
            <w:shd w:val="clear" w:color="auto" w:fill="BFBFBF" w:themeFill="background1" w:themeFillShade="BF"/>
            <w:vAlign w:val="center"/>
            <w:hideMark/>
          </w:tcPr>
          <w:p w14:paraId="2AB72BBF" w14:textId="77777777" w:rsidR="0074538F" w:rsidRPr="00583D90" w:rsidRDefault="0074538F" w:rsidP="00006A98">
            <w:pPr>
              <w:spacing w:after="0" w:line="240" w:lineRule="auto"/>
              <w:rPr>
                <w:rFonts w:eastAsia="Times New Roman" w:cs="Times New Roman"/>
                <w:b/>
                <w:bCs/>
                <w:szCs w:val="24"/>
                <w:lang/>
              </w:rPr>
            </w:pPr>
            <w:r w:rsidRPr="00583D90">
              <w:rPr>
                <w:rFonts w:eastAsia="Times New Roman" w:cs="Times New Roman"/>
                <w:b/>
                <w:bCs/>
                <w:szCs w:val="24"/>
                <w:lang/>
              </w:rPr>
              <w:t>Refreeze</w:t>
            </w:r>
          </w:p>
        </w:tc>
        <w:tc>
          <w:tcPr>
            <w:tcW w:w="0" w:type="auto"/>
            <w:vAlign w:val="center"/>
            <w:hideMark/>
          </w:tcPr>
          <w:p w14:paraId="5015F515" w14:textId="580099CB" w:rsidR="0074538F" w:rsidRPr="00006A98" w:rsidRDefault="0074538F" w:rsidP="00A93B47">
            <w:pPr>
              <w:spacing w:after="0" w:line="240" w:lineRule="auto"/>
              <w:jc w:val="center"/>
              <w:rPr>
                <w:rFonts w:eastAsia="Times New Roman" w:cs="Times New Roman"/>
                <w:szCs w:val="24"/>
                <w:lang/>
              </w:rPr>
            </w:pPr>
            <w:r w:rsidRPr="00006A98">
              <w:rPr>
                <w:rFonts w:eastAsia="Times New Roman" w:cs="Times New Roman"/>
                <w:szCs w:val="24"/>
                <w:lang/>
              </w:rPr>
              <w:t>Limited governance</w:t>
            </w:r>
          </w:p>
        </w:tc>
        <w:tc>
          <w:tcPr>
            <w:tcW w:w="0" w:type="auto"/>
            <w:vAlign w:val="center"/>
            <w:hideMark/>
          </w:tcPr>
          <w:p w14:paraId="75681765" w14:textId="77777777" w:rsidR="0074538F" w:rsidRPr="00006A98" w:rsidRDefault="0074538F" w:rsidP="00A93B47">
            <w:pPr>
              <w:spacing w:after="0" w:line="240" w:lineRule="auto"/>
              <w:jc w:val="center"/>
              <w:rPr>
                <w:rFonts w:eastAsia="Times New Roman" w:cs="Times New Roman"/>
                <w:szCs w:val="24"/>
                <w:lang/>
              </w:rPr>
            </w:pPr>
            <w:r w:rsidRPr="00006A98">
              <w:rPr>
                <w:rFonts w:eastAsia="Times New Roman" w:cs="Times New Roman"/>
                <w:szCs w:val="24"/>
                <w:lang/>
              </w:rPr>
              <w:t>Unstable adoption</w:t>
            </w:r>
          </w:p>
        </w:tc>
      </w:tr>
    </w:tbl>
    <w:p w14:paraId="19329872" w14:textId="77777777" w:rsidR="00006A98" w:rsidRDefault="00006A98" w:rsidP="00006A98">
      <w:pPr>
        <w:pStyle w:val="NormalWeb"/>
        <w:spacing w:line="360" w:lineRule="auto"/>
        <w:jc w:val="both"/>
      </w:pPr>
    </w:p>
    <w:p w14:paraId="178DD959" w14:textId="0E40D73A" w:rsidR="00885D6B" w:rsidRDefault="0049221A" w:rsidP="00530661">
      <w:pPr>
        <w:pStyle w:val="NormalWeb"/>
        <w:spacing w:line="360" w:lineRule="auto"/>
        <w:jc w:val="both"/>
      </w:pPr>
      <w:r w:rsidRPr="0049221A">
        <w:t xml:space="preserve">The </w:t>
      </w:r>
      <w:r w:rsidR="00057485" w:rsidRPr="0049221A">
        <w:t>three-step</w:t>
      </w:r>
      <w:r w:rsidRPr="0049221A">
        <w:t xml:space="preserve"> model by Lewin will offer a relevant analysis of this change. The unfreeze process implies breaking the routines and commitment to change, but not all franchises are ready to change, which leads to lapsing unfreezing as the pressure on cost and uncertain returns undermines the behavioural buy-in (Cummings and Bridgman, 2016). The initiatives that KFC has introduced in the change stage are personalisation through AI and omni-channel engagement as well as digital ordering. Nevertheless, staff turnover balances out training and ability development, which means that the tools and systems are developed more quickly than humans (Partridge, 2017). According to Appelbaum (2012), the failure to estimate the implementation capacity can always result to the failure of implementation, which can be seen in the inconsistent implementation of KFC. The issue of refreezing is outstanding, because long-term change presupposes incentives, governance, and strengthening the ability (Ellis, 2023). Digital growth and competition are listed as the strong driving forces, yet the restraining ones, which consist of workforce instability, investment restrictions, and data fragmentation, remain. According to Harvard Business Review (2018) and Chao, Wu and Lin (2025), these barriers need to be removed in the active way, which is why without significant effort to lessen the adverse effect of change priorities, marketing-led change will be skewed and shaky.</w:t>
      </w:r>
    </w:p>
    <w:p w14:paraId="6634AF95" w14:textId="15DC011F" w:rsidR="0049221A" w:rsidRPr="00885D6B" w:rsidRDefault="00885D6B" w:rsidP="00885D6B">
      <w:pPr>
        <w:rPr>
          <w:rFonts w:eastAsia="Times New Roman" w:cs="Times New Roman"/>
          <w:szCs w:val="24"/>
          <w:lang/>
        </w:rPr>
      </w:pPr>
      <w:r>
        <w:br w:type="page"/>
      </w:r>
    </w:p>
    <w:p w14:paraId="78E56B10" w14:textId="38EBAF43" w:rsidR="00C328E2" w:rsidRDefault="00C328E2" w:rsidP="001B7D7C">
      <w:pPr>
        <w:pStyle w:val="Heading1"/>
        <w:spacing w:line="360" w:lineRule="auto"/>
        <w:jc w:val="both"/>
        <w:rPr>
          <w:rStyle w:val="Strong"/>
          <w:b/>
          <w:bCs w:val="0"/>
        </w:rPr>
      </w:pPr>
      <w:bookmarkStart w:id="26" w:name="_Toc218470847"/>
      <w:r w:rsidRPr="00715D6A">
        <w:rPr>
          <w:rStyle w:val="Strong"/>
          <w:b/>
          <w:bCs w:val="0"/>
        </w:rPr>
        <w:t>8. Conclusion</w:t>
      </w:r>
      <w:bookmarkEnd w:id="26"/>
    </w:p>
    <w:p w14:paraId="4FFC8110" w14:textId="0C33DB5B" w:rsidR="001B7D7C" w:rsidRDefault="001B7D7C" w:rsidP="001B7D7C">
      <w:pPr>
        <w:spacing w:line="360" w:lineRule="auto"/>
        <w:jc w:val="both"/>
      </w:pPr>
      <w:r>
        <w:t>This paper concludes that the weaknesses of the existing KFC marketing strategy are more structural as opposed to tactical. The involvement in digital tools and centralised marketing efforts has succeeded in the organisation, but their success is limited due to the lack of alignment between corporate will and franchise-level competence. Lack of consistent performances in stores, high employee turnover rate, disparate data systems, lack of strong ethical data governance and economic pressure by third parties’ delivery systems all contribute to poor performance in marketing that can be sustained. These are the weaknesses that limit the organisation to providing consistent customer experiences and to using customer data to the maximum in strategic decision-making.</w:t>
      </w:r>
    </w:p>
    <w:p w14:paraId="44AF7C80" w14:textId="46598FEE" w:rsidR="001B7D7C" w:rsidRPr="001B7D7C" w:rsidRDefault="001B7D7C" w:rsidP="001B7D7C">
      <w:pPr>
        <w:spacing w:line="360" w:lineRule="auto"/>
        <w:jc w:val="both"/>
      </w:pPr>
      <w:r>
        <w:t>The recommendations put forward centre marketing on organisational capability instead of technological expansion further. With the SOSTAC framework, the focus will be on people-focused digital marketing, data collection, and governance frameworks that focus on trust and accountability (Smith and Zook, 2019; Shrestha and Wang, 2025). It is a strategy that acknowledges the core role of the employees in delivering a promise during the marketing process, and in the measurement of their performance, the measuring should not be through the short-term sales. Ansoff Matrix also proves a conservative approach to growth, as it identifies market penetration as the most relevant strategy at present with limited product development and preventing too early expansion (Patra and Bharatiya, 2020; Zugay and Zakaria, 2023). All in all, these recommendations give KFC a realistic and consistent route of stabilisation of its marketing system and enhanced performance in short and long term through the alignment of strategy with organisational and economic realities.</w:t>
      </w:r>
    </w:p>
    <w:p w14:paraId="5CE01844" w14:textId="77777777" w:rsidR="004E051D" w:rsidRPr="005F7B7A" w:rsidRDefault="004E051D" w:rsidP="005F7B7A">
      <w:pPr>
        <w:pStyle w:val="Heading1"/>
        <w:spacing w:line="360" w:lineRule="auto"/>
        <w:rPr>
          <w:rFonts w:eastAsia="Times New Roman"/>
          <w:lang/>
        </w:rPr>
      </w:pPr>
      <w:bookmarkStart w:id="27" w:name="_Toc218470848"/>
      <w:r w:rsidRPr="005F7B7A">
        <w:rPr>
          <w:rFonts w:eastAsia="Times New Roman"/>
          <w:lang/>
        </w:rPr>
        <w:t>9. Recommendations for Future Marketing Strategy</w:t>
      </w:r>
      <w:bookmarkEnd w:id="27"/>
    </w:p>
    <w:p w14:paraId="1C0FC1DF" w14:textId="77777777" w:rsidR="004E051D" w:rsidRPr="005F7B7A" w:rsidRDefault="004E051D" w:rsidP="005F7B7A">
      <w:pPr>
        <w:pStyle w:val="Heading2"/>
        <w:spacing w:line="360" w:lineRule="auto"/>
        <w:rPr>
          <w:rFonts w:eastAsia="Times New Roman"/>
          <w:szCs w:val="28"/>
          <w:lang/>
        </w:rPr>
      </w:pPr>
      <w:bookmarkStart w:id="28" w:name="_Toc218470849"/>
      <w:r w:rsidRPr="005F7B7A">
        <w:rPr>
          <w:rFonts w:eastAsia="Times New Roman"/>
          <w:szCs w:val="28"/>
          <w:lang/>
        </w:rPr>
        <w:t>9.1 Strategic Direction Using the SOSTAC Framework</w:t>
      </w:r>
      <w:bookmarkEnd w:id="28"/>
    </w:p>
    <w:p w14:paraId="238D4155" w14:textId="35493981" w:rsidR="004E051D" w:rsidRDefault="00D125C6" w:rsidP="004E051D">
      <w:pPr>
        <w:spacing w:line="360" w:lineRule="auto"/>
        <w:jc w:val="both"/>
        <w:rPr>
          <w:rFonts w:eastAsia="Times New Roman" w:cs="Times New Roman"/>
          <w:szCs w:val="24"/>
          <w:lang/>
        </w:rPr>
      </w:pPr>
      <w:r w:rsidRPr="00D125C6">
        <w:rPr>
          <w:rFonts w:eastAsia="Times New Roman" w:cs="Times New Roman"/>
          <w:szCs w:val="24"/>
          <w:lang/>
        </w:rPr>
        <w:t xml:space="preserve">KFC needs to be a more disciplined capability-led marketing strategy </w:t>
      </w:r>
      <w:r w:rsidR="005F7B7A" w:rsidRPr="00D125C6">
        <w:rPr>
          <w:rFonts w:eastAsia="Times New Roman" w:cs="Times New Roman"/>
          <w:szCs w:val="24"/>
          <w:lang/>
        </w:rPr>
        <w:t>to</w:t>
      </w:r>
      <w:r w:rsidRPr="00D125C6">
        <w:rPr>
          <w:rFonts w:eastAsia="Times New Roman" w:cs="Times New Roman"/>
          <w:szCs w:val="24"/>
          <w:lang/>
        </w:rPr>
        <w:t xml:space="preserve"> respond effectively to the structural weaknesses outlined in the analysis above and this is structured based on the SOSTAC planning framework. SOSTAC is especially applicable to organisations that have been working within a complex franchise system because it helps to align the strategic intent and operational implementation (Smith and Zook, 2019). The situation analysis shows that KFC is not facing the difficulties in its marketing because of the failure to invest in technology, but because it is not aligned to pursue the goals of the digital strategy with the capabilities of the organisation to provide homogenous customer experiences within the franchise outlets. Thus, customer experience consistency, enhanced data integration, and enhanced franchise engagement should be considered the primary marketing goals in the future instead of the implementation of new digital tools.</w:t>
      </w:r>
    </w:p>
    <w:tbl>
      <w:tblPr>
        <w:tblW w:w="945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50"/>
        <w:gridCol w:w="8001"/>
      </w:tblGrid>
      <w:tr w:rsidR="004E051D" w:rsidRPr="004E051D" w14:paraId="7A2C506D" w14:textId="77777777" w:rsidTr="004E051D">
        <w:trPr>
          <w:trHeight w:val="628"/>
          <w:tblHeader/>
          <w:tblCellSpacing w:w="15" w:type="dxa"/>
        </w:trPr>
        <w:tc>
          <w:tcPr>
            <w:tcW w:w="0" w:type="auto"/>
            <w:shd w:val="clear" w:color="auto" w:fill="66FF99"/>
            <w:vAlign w:val="center"/>
            <w:hideMark/>
          </w:tcPr>
          <w:p w14:paraId="2FAE4F46" w14:textId="35056F69" w:rsidR="004E051D" w:rsidRPr="004E051D" w:rsidRDefault="004E051D" w:rsidP="004E051D">
            <w:pPr>
              <w:spacing w:after="0" w:line="240" w:lineRule="auto"/>
              <w:jc w:val="center"/>
              <w:rPr>
                <w:rFonts w:eastAsia="Times New Roman" w:cs="Times New Roman"/>
                <w:b/>
                <w:bCs/>
                <w:szCs w:val="24"/>
                <w:lang/>
              </w:rPr>
            </w:pPr>
            <w:r w:rsidRPr="00006A98">
              <w:rPr>
                <w:rFonts w:eastAsia="Times New Roman" w:cs="Times New Roman"/>
                <w:b/>
                <w:bCs/>
                <w:szCs w:val="24"/>
                <w:lang/>
              </w:rPr>
              <w:t>SOSTAC</w:t>
            </w:r>
          </w:p>
        </w:tc>
        <w:tc>
          <w:tcPr>
            <w:tcW w:w="0" w:type="auto"/>
            <w:shd w:val="clear" w:color="auto" w:fill="66FF99"/>
            <w:vAlign w:val="center"/>
            <w:hideMark/>
          </w:tcPr>
          <w:p w14:paraId="4D2406F9" w14:textId="0B688331" w:rsidR="004E051D" w:rsidRPr="004E051D" w:rsidRDefault="004E051D" w:rsidP="004E051D">
            <w:pPr>
              <w:spacing w:after="0" w:line="240" w:lineRule="auto"/>
              <w:jc w:val="center"/>
              <w:rPr>
                <w:rFonts w:eastAsia="Times New Roman" w:cs="Times New Roman"/>
                <w:b/>
                <w:bCs/>
                <w:szCs w:val="24"/>
                <w:lang/>
              </w:rPr>
            </w:pPr>
            <w:r w:rsidRPr="004E051D">
              <w:rPr>
                <w:rFonts w:eastAsia="Times New Roman" w:cs="Times New Roman"/>
                <w:b/>
                <w:bCs/>
                <w:szCs w:val="24"/>
                <w:lang/>
              </w:rPr>
              <w:t xml:space="preserve">Focus </w:t>
            </w:r>
            <w:r>
              <w:rPr>
                <w:rFonts w:eastAsia="Times New Roman" w:cs="Times New Roman"/>
                <w:b/>
                <w:bCs/>
                <w:szCs w:val="24"/>
                <w:lang/>
              </w:rPr>
              <w:t>at</w:t>
            </w:r>
            <w:r w:rsidRPr="004E051D">
              <w:rPr>
                <w:rFonts w:eastAsia="Times New Roman" w:cs="Times New Roman"/>
                <w:b/>
                <w:bCs/>
                <w:szCs w:val="24"/>
                <w:lang/>
              </w:rPr>
              <w:t xml:space="preserve"> KFC</w:t>
            </w:r>
          </w:p>
        </w:tc>
      </w:tr>
      <w:tr w:rsidR="004E051D" w:rsidRPr="004E051D" w14:paraId="5A604FAA" w14:textId="77777777" w:rsidTr="004E051D">
        <w:trPr>
          <w:trHeight w:val="628"/>
          <w:tblCellSpacing w:w="15" w:type="dxa"/>
        </w:trPr>
        <w:tc>
          <w:tcPr>
            <w:tcW w:w="0" w:type="auto"/>
            <w:shd w:val="clear" w:color="auto" w:fill="B4C6E7" w:themeFill="accent1" w:themeFillTint="66"/>
            <w:vAlign w:val="center"/>
            <w:hideMark/>
          </w:tcPr>
          <w:p w14:paraId="11165ADD" w14:textId="77777777" w:rsidR="004E051D" w:rsidRPr="004E051D" w:rsidRDefault="004E051D" w:rsidP="004E051D">
            <w:pPr>
              <w:spacing w:after="0" w:line="240" w:lineRule="auto"/>
              <w:rPr>
                <w:rFonts w:eastAsia="Times New Roman" w:cs="Times New Roman"/>
                <w:szCs w:val="24"/>
                <w:lang/>
              </w:rPr>
            </w:pPr>
            <w:r w:rsidRPr="004E051D">
              <w:rPr>
                <w:rFonts w:eastAsia="Times New Roman" w:cs="Times New Roman"/>
                <w:szCs w:val="24"/>
                <w:lang/>
              </w:rPr>
              <w:t>Situation</w:t>
            </w:r>
          </w:p>
        </w:tc>
        <w:tc>
          <w:tcPr>
            <w:tcW w:w="0" w:type="auto"/>
            <w:vAlign w:val="center"/>
            <w:hideMark/>
          </w:tcPr>
          <w:p w14:paraId="21A88E1A" w14:textId="77777777" w:rsidR="004E051D" w:rsidRPr="004E051D" w:rsidRDefault="004E051D" w:rsidP="004E051D">
            <w:pPr>
              <w:spacing w:after="0" w:line="240" w:lineRule="auto"/>
              <w:jc w:val="center"/>
              <w:rPr>
                <w:rFonts w:eastAsia="Times New Roman" w:cs="Times New Roman"/>
                <w:szCs w:val="24"/>
                <w:lang/>
              </w:rPr>
            </w:pPr>
            <w:r w:rsidRPr="004E051D">
              <w:rPr>
                <w:rFonts w:eastAsia="Times New Roman" w:cs="Times New Roman"/>
                <w:szCs w:val="24"/>
                <w:lang/>
              </w:rPr>
              <w:t>Inconsistent franchise execution and fragmented customer data</w:t>
            </w:r>
          </w:p>
        </w:tc>
      </w:tr>
      <w:tr w:rsidR="004E051D" w:rsidRPr="004E051D" w14:paraId="1C7F6ED2" w14:textId="77777777" w:rsidTr="004E051D">
        <w:trPr>
          <w:trHeight w:val="628"/>
          <w:tblCellSpacing w:w="15" w:type="dxa"/>
        </w:trPr>
        <w:tc>
          <w:tcPr>
            <w:tcW w:w="0" w:type="auto"/>
            <w:shd w:val="clear" w:color="auto" w:fill="B4C6E7" w:themeFill="accent1" w:themeFillTint="66"/>
            <w:vAlign w:val="center"/>
            <w:hideMark/>
          </w:tcPr>
          <w:p w14:paraId="3BDD0CE4" w14:textId="77777777" w:rsidR="004E051D" w:rsidRPr="004E051D" w:rsidRDefault="004E051D" w:rsidP="004E051D">
            <w:pPr>
              <w:spacing w:after="0" w:line="240" w:lineRule="auto"/>
              <w:rPr>
                <w:rFonts w:eastAsia="Times New Roman" w:cs="Times New Roman"/>
                <w:szCs w:val="24"/>
                <w:lang/>
              </w:rPr>
            </w:pPr>
            <w:r w:rsidRPr="004E051D">
              <w:rPr>
                <w:rFonts w:eastAsia="Times New Roman" w:cs="Times New Roman"/>
                <w:szCs w:val="24"/>
                <w:lang/>
              </w:rPr>
              <w:t>Objectives</w:t>
            </w:r>
          </w:p>
        </w:tc>
        <w:tc>
          <w:tcPr>
            <w:tcW w:w="0" w:type="auto"/>
            <w:vAlign w:val="center"/>
            <w:hideMark/>
          </w:tcPr>
          <w:p w14:paraId="2A446264" w14:textId="77777777" w:rsidR="004E051D" w:rsidRPr="004E051D" w:rsidRDefault="004E051D" w:rsidP="004E051D">
            <w:pPr>
              <w:spacing w:after="0" w:line="240" w:lineRule="auto"/>
              <w:jc w:val="center"/>
              <w:rPr>
                <w:rFonts w:eastAsia="Times New Roman" w:cs="Times New Roman"/>
                <w:szCs w:val="24"/>
                <w:lang/>
              </w:rPr>
            </w:pPr>
            <w:r w:rsidRPr="004E051D">
              <w:rPr>
                <w:rFonts w:eastAsia="Times New Roman" w:cs="Times New Roman"/>
                <w:szCs w:val="24"/>
                <w:lang/>
              </w:rPr>
              <w:t>Consistent customer experience and improved data utilisation</w:t>
            </w:r>
          </w:p>
        </w:tc>
      </w:tr>
      <w:tr w:rsidR="004E051D" w:rsidRPr="004E051D" w14:paraId="305F60CB" w14:textId="77777777" w:rsidTr="004E051D">
        <w:trPr>
          <w:trHeight w:val="628"/>
          <w:tblCellSpacing w:w="15" w:type="dxa"/>
        </w:trPr>
        <w:tc>
          <w:tcPr>
            <w:tcW w:w="0" w:type="auto"/>
            <w:shd w:val="clear" w:color="auto" w:fill="B4C6E7" w:themeFill="accent1" w:themeFillTint="66"/>
            <w:vAlign w:val="center"/>
            <w:hideMark/>
          </w:tcPr>
          <w:p w14:paraId="5FCB359F" w14:textId="77777777" w:rsidR="004E051D" w:rsidRPr="004E051D" w:rsidRDefault="004E051D" w:rsidP="004E051D">
            <w:pPr>
              <w:spacing w:after="0" w:line="240" w:lineRule="auto"/>
              <w:rPr>
                <w:rFonts w:eastAsia="Times New Roman" w:cs="Times New Roman"/>
                <w:szCs w:val="24"/>
                <w:lang/>
              </w:rPr>
            </w:pPr>
            <w:r w:rsidRPr="004E051D">
              <w:rPr>
                <w:rFonts w:eastAsia="Times New Roman" w:cs="Times New Roman"/>
                <w:szCs w:val="24"/>
                <w:lang/>
              </w:rPr>
              <w:t>Strategy</w:t>
            </w:r>
          </w:p>
        </w:tc>
        <w:tc>
          <w:tcPr>
            <w:tcW w:w="0" w:type="auto"/>
            <w:vAlign w:val="center"/>
            <w:hideMark/>
          </w:tcPr>
          <w:p w14:paraId="11D4EB9B" w14:textId="77777777" w:rsidR="004E051D" w:rsidRPr="004E051D" w:rsidRDefault="004E051D" w:rsidP="004E051D">
            <w:pPr>
              <w:spacing w:after="0" w:line="240" w:lineRule="auto"/>
              <w:jc w:val="center"/>
              <w:rPr>
                <w:rFonts w:eastAsia="Times New Roman" w:cs="Times New Roman"/>
                <w:szCs w:val="24"/>
                <w:lang/>
              </w:rPr>
            </w:pPr>
            <w:r w:rsidRPr="004E051D">
              <w:rPr>
                <w:rFonts w:eastAsia="Times New Roman" w:cs="Times New Roman"/>
                <w:szCs w:val="24"/>
                <w:lang/>
              </w:rPr>
              <w:t>People-centred digital marketing</w:t>
            </w:r>
          </w:p>
        </w:tc>
      </w:tr>
      <w:tr w:rsidR="004E051D" w:rsidRPr="004E051D" w14:paraId="624969AA" w14:textId="77777777" w:rsidTr="004E051D">
        <w:trPr>
          <w:trHeight w:val="593"/>
          <w:tblCellSpacing w:w="15" w:type="dxa"/>
        </w:trPr>
        <w:tc>
          <w:tcPr>
            <w:tcW w:w="0" w:type="auto"/>
            <w:shd w:val="clear" w:color="auto" w:fill="B4C6E7" w:themeFill="accent1" w:themeFillTint="66"/>
            <w:vAlign w:val="center"/>
            <w:hideMark/>
          </w:tcPr>
          <w:p w14:paraId="56110A29" w14:textId="77777777" w:rsidR="004E051D" w:rsidRPr="004E051D" w:rsidRDefault="004E051D" w:rsidP="004E051D">
            <w:pPr>
              <w:spacing w:after="0" w:line="240" w:lineRule="auto"/>
              <w:rPr>
                <w:rFonts w:eastAsia="Times New Roman" w:cs="Times New Roman"/>
                <w:szCs w:val="24"/>
                <w:lang/>
              </w:rPr>
            </w:pPr>
            <w:r w:rsidRPr="004E051D">
              <w:rPr>
                <w:rFonts w:eastAsia="Times New Roman" w:cs="Times New Roman"/>
                <w:szCs w:val="24"/>
                <w:lang/>
              </w:rPr>
              <w:t>Tactics</w:t>
            </w:r>
          </w:p>
        </w:tc>
        <w:tc>
          <w:tcPr>
            <w:tcW w:w="0" w:type="auto"/>
            <w:vAlign w:val="center"/>
            <w:hideMark/>
          </w:tcPr>
          <w:p w14:paraId="66BFAC7F" w14:textId="77777777" w:rsidR="004E051D" w:rsidRPr="004E051D" w:rsidRDefault="004E051D" w:rsidP="004E051D">
            <w:pPr>
              <w:spacing w:after="0" w:line="240" w:lineRule="auto"/>
              <w:jc w:val="center"/>
              <w:rPr>
                <w:rFonts w:eastAsia="Times New Roman" w:cs="Times New Roman"/>
                <w:szCs w:val="24"/>
                <w:lang/>
              </w:rPr>
            </w:pPr>
            <w:r w:rsidRPr="004E051D">
              <w:rPr>
                <w:rFonts w:eastAsia="Times New Roman" w:cs="Times New Roman"/>
                <w:szCs w:val="24"/>
                <w:lang/>
              </w:rPr>
              <w:t>Data integration and refined personalisation</w:t>
            </w:r>
          </w:p>
        </w:tc>
      </w:tr>
      <w:tr w:rsidR="004E051D" w:rsidRPr="004E051D" w14:paraId="4296411D" w14:textId="77777777" w:rsidTr="004E051D">
        <w:trPr>
          <w:trHeight w:val="628"/>
          <w:tblCellSpacing w:w="15" w:type="dxa"/>
        </w:trPr>
        <w:tc>
          <w:tcPr>
            <w:tcW w:w="0" w:type="auto"/>
            <w:shd w:val="clear" w:color="auto" w:fill="B4C6E7" w:themeFill="accent1" w:themeFillTint="66"/>
            <w:vAlign w:val="center"/>
            <w:hideMark/>
          </w:tcPr>
          <w:p w14:paraId="35677D51" w14:textId="77777777" w:rsidR="004E051D" w:rsidRPr="004E051D" w:rsidRDefault="004E051D" w:rsidP="004E051D">
            <w:pPr>
              <w:spacing w:after="0" w:line="240" w:lineRule="auto"/>
              <w:rPr>
                <w:rFonts w:eastAsia="Times New Roman" w:cs="Times New Roman"/>
                <w:szCs w:val="24"/>
                <w:lang/>
              </w:rPr>
            </w:pPr>
            <w:r w:rsidRPr="004E051D">
              <w:rPr>
                <w:rFonts w:eastAsia="Times New Roman" w:cs="Times New Roman"/>
                <w:szCs w:val="24"/>
                <w:lang/>
              </w:rPr>
              <w:t>Action</w:t>
            </w:r>
          </w:p>
        </w:tc>
        <w:tc>
          <w:tcPr>
            <w:tcW w:w="0" w:type="auto"/>
            <w:vAlign w:val="center"/>
            <w:hideMark/>
          </w:tcPr>
          <w:p w14:paraId="5E3F6F1B" w14:textId="77777777" w:rsidR="004E051D" w:rsidRPr="004E051D" w:rsidRDefault="004E051D" w:rsidP="004E051D">
            <w:pPr>
              <w:spacing w:after="0" w:line="240" w:lineRule="auto"/>
              <w:jc w:val="center"/>
              <w:rPr>
                <w:rFonts w:eastAsia="Times New Roman" w:cs="Times New Roman"/>
                <w:szCs w:val="24"/>
                <w:lang/>
              </w:rPr>
            </w:pPr>
            <w:r w:rsidRPr="004E051D">
              <w:rPr>
                <w:rFonts w:eastAsia="Times New Roman" w:cs="Times New Roman"/>
                <w:szCs w:val="24"/>
                <w:lang/>
              </w:rPr>
              <w:t>Training programmes and ethical data governance</w:t>
            </w:r>
          </w:p>
        </w:tc>
      </w:tr>
      <w:tr w:rsidR="004E051D" w:rsidRPr="004E051D" w14:paraId="6CDF6DC1" w14:textId="77777777" w:rsidTr="004E051D">
        <w:trPr>
          <w:trHeight w:val="628"/>
          <w:tblCellSpacing w:w="15" w:type="dxa"/>
        </w:trPr>
        <w:tc>
          <w:tcPr>
            <w:tcW w:w="0" w:type="auto"/>
            <w:shd w:val="clear" w:color="auto" w:fill="B4C6E7" w:themeFill="accent1" w:themeFillTint="66"/>
            <w:vAlign w:val="center"/>
            <w:hideMark/>
          </w:tcPr>
          <w:p w14:paraId="194CDB5E" w14:textId="77777777" w:rsidR="004E051D" w:rsidRPr="004E051D" w:rsidRDefault="004E051D" w:rsidP="004E051D">
            <w:pPr>
              <w:spacing w:after="0" w:line="240" w:lineRule="auto"/>
              <w:rPr>
                <w:rFonts w:eastAsia="Times New Roman" w:cs="Times New Roman"/>
                <w:szCs w:val="24"/>
                <w:lang/>
              </w:rPr>
            </w:pPr>
            <w:r w:rsidRPr="004E051D">
              <w:rPr>
                <w:rFonts w:eastAsia="Times New Roman" w:cs="Times New Roman"/>
                <w:szCs w:val="24"/>
                <w:lang/>
              </w:rPr>
              <w:t>Control</w:t>
            </w:r>
          </w:p>
        </w:tc>
        <w:tc>
          <w:tcPr>
            <w:tcW w:w="0" w:type="auto"/>
            <w:vAlign w:val="center"/>
            <w:hideMark/>
          </w:tcPr>
          <w:p w14:paraId="348852DB" w14:textId="77777777" w:rsidR="004E051D" w:rsidRPr="004E051D" w:rsidRDefault="004E051D" w:rsidP="004E051D">
            <w:pPr>
              <w:spacing w:after="0" w:line="240" w:lineRule="auto"/>
              <w:jc w:val="center"/>
              <w:rPr>
                <w:rFonts w:eastAsia="Times New Roman" w:cs="Times New Roman"/>
                <w:szCs w:val="24"/>
                <w:lang/>
              </w:rPr>
            </w:pPr>
            <w:r w:rsidRPr="004E051D">
              <w:rPr>
                <w:rFonts w:eastAsia="Times New Roman" w:cs="Times New Roman"/>
                <w:szCs w:val="24"/>
                <w:lang/>
              </w:rPr>
              <w:t>Balanced KPIs covering sales, service quality, and trust</w:t>
            </w:r>
          </w:p>
        </w:tc>
      </w:tr>
    </w:tbl>
    <w:p w14:paraId="1D41BA98" w14:textId="77777777" w:rsidR="004E051D" w:rsidRPr="004E051D" w:rsidRDefault="004E051D" w:rsidP="004E051D">
      <w:pPr>
        <w:spacing w:line="360" w:lineRule="auto"/>
        <w:jc w:val="both"/>
        <w:rPr>
          <w:rFonts w:eastAsia="Times New Roman" w:cs="Times New Roman"/>
          <w:szCs w:val="24"/>
          <w:lang/>
        </w:rPr>
      </w:pPr>
    </w:p>
    <w:p w14:paraId="71EF437B" w14:textId="3DEF9B8B" w:rsidR="00A33101" w:rsidRDefault="00D125C6" w:rsidP="00D125C6">
      <w:pPr>
        <w:spacing w:line="360" w:lineRule="auto"/>
        <w:jc w:val="both"/>
        <w:rPr>
          <w:rStyle w:val="Heading2Char"/>
          <w:lang/>
        </w:rPr>
      </w:pPr>
      <w:r w:rsidRPr="00D125C6">
        <w:rPr>
          <w:rFonts w:eastAsia="Times New Roman" w:cs="Times New Roman"/>
          <w:szCs w:val="24"/>
          <w:lang/>
        </w:rPr>
        <w:t xml:space="preserve">At the strategic level, KFC needs to focus on a people-centred digital strategy where the employees are treated as the key linkage between marketing promises and customer experience delivery. There should be the tactical priorities such as incorporating fragmented customer data systems to facilitate more accurate personalisation and creation of insight. Nonetheless, well-developed governance structures should sustain the integration of the data. As Shrestha and Wang (2025) state, digital trust is at the core of the quality of customer experiences in an AI-enhanced marketing environment. There should also be clear ethical guidelines, the usage of data in a transparent manner, and accountability mechanisms. Stages of action and control </w:t>
      </w:r>
      <w:r w:rsidR="00A33101" w:rsidRPr="00D125C6">
        <w:rPr>
          <w:rFonts w:eastAsia="Times New Roman" w:cs="Times New Roman"/>
          <w:szCs w:val="24"/>
          <w:lang/>
        </w:rPr>
        <w:t>must</w:t>
      </w:r>
      <w:r w:rsidRPr="00D125C6">
        <w:rPr>
          <w:rFonts w:eastAsia="Times New Roman" w:cs="Times New Roman"/>
          <w:szCs w:val="24"/>
          <w:lang/>
        </w:rPr>
        <w:t xml:space="preserve"> include balanced performance marks that measure not only short-term sales results, but also service quality and development of staff capabilities as well as customer trust. </w:t>
      </w:r>
    </w:p>
    <w:p w14:paraId="715ACE7D" w14:textId="24D09BA1" w:rsidR="004E051D" w:rsidRPr="00A33101" w:rsidRDefault="004E051D" w:rsidP="00A33101">
      <w:pPr>
        <w:pStyle w:val="Heading2"/>
        <w:spacing w:line="360" w:lineRule="auto"/>
        <w:rPr>
          <w:rStyle w:val="Heading2Char"/>
          <w:b/>
        </w:rPr>
      </w:pPr>
      <w:bookmarkStart w:id="29" w:name="_Toc218470850"/>
      <w:r w:rsidRPr="00A33101">
        <w:rPr>
          <w:rStyle w:val="Heading2Char"/>
          <w:b/>
        </w:rPr>
        <w:t>9.2 Growth Strategy Evaluation Using the Ansoff Matrix</w:t>
      </w:r>
      <w:bookmarkEnd w:id="29"/>
    </w:p>
    <w:p w14:paraId="6EC8E4A9" w14:textId="589BCF7D" w:rsidR="005A32DF" w:rsidRPr="004E051D" w:rsidRDefault="005F7B7A" w:rsidP="005F7B7A">
      <w:pPr>
        <w:spacing w:line="360" w:lineRule="auto"/>
        <w:jc w:val="both"/>
        <w:rPr>
          <w:rFonts w:eastAsia="Times New Roman" w:cs="Times New Roman"/>
          <w:szCs w:val="24"/>
          <w:lang/>
        </w:rPr>
      </w:pPr>
      <w:r>
        <w:rPr>
          <w:noProof/>
        </w:rPr>
        <mc:AlternateContent>
          <mc:Choice Requires="wps">
            <w:drawing>
              <wp:anchor distT="0" distB="0" distL="114300" distR="114300" simplePos="0" relativeHeight="251674624" behindDoc="0" locked="0" layoutInCell="1" allowOverlap="1" wp14:anchorId="7CB4C78F" wp14:editId="317592BD">
                <wp:simplePos x="0" y="0"/>
                <wp:positionH relativeFrom="column">
                  <wp:posOffset>293370</wp:posOffset>
                </wp:positionH>
                <wp:positionV relativeFrom="paragraph">
                  <wp:posOffset>5700395</wp:posOffset>
                </wp:positionV>
                <wp:extent cx="5459730"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5459730" cy="635"/>
                        </a:xfrm>
                        <a:prstGeom prst="rect">
                          <a:avLst/>
                        </a:prstGeom>
                        <a:solidFill>
                          <a:prstClr val="white"/>
                        </a:solidFill>
                        <a:ln>
                          <a:noFill/>
                        </a:ln>
                      </wps:spPr>
                      <wps:txbx>
                        <w:txbxContent>
                          <w:p w14:paraId="64F82D1C" w14:textId="42EBE1DD" w:rsidR="005F7B7A" w:rsidRPr="00E224D6" w:rsidRDefault="005F7B7A" w:rsidP="005F7B7A">
                            <w:pPr>
                              <w:pStyle w:val="Caption"/>
                              <w:jc w:val="center"/>
                              <w:rPr>
                                <w:rFonts w:eastAsia="Times New Roman" w:cs="Times New Roman"/>
                                <w:noProof/>
                                <w:sz w:val="24"/>
                                <w:szCs w:val="24"/>
                              </w:rPr>
                            </w:pPr>
                            <w:bookmarkStart w:id="30" w:name="_Toc218470858"/>
                            <w:r>
                              <w:t xml:space="preserve">Figure </w:t>
                            </w:r>
                            <w:r>
                              <w:fldChar w:fldCharType="begin"/>
                            </w:r>
                            <w:r>
                              <w:instrText xml:space="preserve"> SEQ Figure \* ARABIC </w:instrText>
                            </w:r>
                            <w:r>
                              <w:fldChar w:fldCharType="separate"/>
                            </w:r>
                            <w:r>
                              <w:rPr>
                                <w:noProof/>
                              </w:rPr>
                              <w:t>6</w:t>
                            </w:r>
                            <w:r>
                              <w:fldChar w:fldCharType="end"/>
                            </w:r>
                            <w:r>
                              <w:rPr>
                                <w:lang w:val="en-US"/>
                              </w:rPr>
                              <w:t xml:space="preserve"> Ansoff Matrix for KFC (self-made)</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B4C78F" id="Text Box 15" o:spid="_x0000_s1030" type="#_x0000_t202" style="position:absolute;left:0;text-align:left;margin-left:23.1pt;margin-top:448.85pt;width:429.9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" stroked="f">
                <v:textbox style="mso-fit-shape-to-text:t" inset="0,0,0,0">
                  <w:txbxContent>
                    <w:p w14:paraId="64F82D1C" w14:textId="42EBE1DD" w:rsidR="005F7B7A" w:rsidRPr="00E224D6" w:rsidRDefault="005F7B7A" w:rsidP="005F7B7A">
                      <w:pPr>
                        <w:pStyle w:val="Caption"/>
                        <w:jc w:val="center"/>
                        <w:rPr>
                          <w:rFonts w:eastAsia="Times New Roman" w:cs="Times New Roman"/>
                          <w:noProof/>
                          <w:sz w:val="24"/>
                          <w:szCs w:val="24"/>
                        </w:rPr>
                      </w:pPr>
                      <w:bookmarkStart w:id="31" w:name="_Toc218470858"/>
                      <w:r>
                        <w:t xml:space="preserve">Figure </w:t>
                      </w:r>
                      <w:r>
                        <w:fldChar w:fldCharType="begin"/>
                      </w:r>
                      <w:r>
                        <w:instrText xml:space="preserve"> SEQ Figure \* ARABIC </w:instrText>
                      </w:r>
                      <w:r>
                        <w:fldChar w:fldCharType="separate"/>
                      </w:r>
                      <w:r>
                        <w:rPr>
                          <w:noProof/>
                        </w:rPr>
                        <w:t>6</w:t>
                      </w:r>
                      <w:r>
                        <w:fldChar w:fldCharType="end"/>
                      </w:r>
                      <w:r>
                        <w:rPr>
                          <w:lang w:val="en-US"/>
                        </w:rPr>
                        <w:t xml:space="preserve"> Ansoff Matrix for KFC (self-made)</w:t>
                      </w:r>
                      <w:bookmarkEnd w:id="31"/>
                    </w:p>
                  </w:txbxContent>
                </v:textbox>
                <w10:wrap type="topAndBottom"/>
              </v:shape>
            </w:pict>
          </mc:Fallback>
        </mc:AlternateContent>
      </w:r>
      <w:r w:rsidR="005A32DF">
        <w:rPr>
          <w:rFonts w:eastAsia="Times New Roman" w:cs="Times New Roman"/>
          <w:noProof/>
          <w:szCs w:val="24"/>
          <w:lang/>
        </w:rPr>
        <w:drawing>
          <wp:anchor distT="0" distB="0" distL="114300" distR="114300" simplePos="0" relativeHeight="251669504" behindDoc="0" locked="0" layoutInCell="1" allowOverlap="1" wp14:anchorId="2BDBBF4E" wp14:editId="1074283C">
            <wp:simplePos x="0" y="0"/>
            <wp:positionH relativeFrom="column">
              <wp:posOffset>293370</wp:posOffset>
            </wp:positionH>
            <wp:positionV relativeFrom="paragraph">
              <wp:posOffset>2447290</wp:posOffset>
            </wp:positionV>
            <wp:extent cx="5459730" cy="3195955"/>
            <wp:effectExtent l="38100" t="19050" r="45720" b="23495"/>
            <wp:wrapTopAndBottom/>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14:sizeRelH relativeFrom="margin">
              <wp14:pctWidth>0</wp14:pctWidth>
            </wp14:sizeRelH>
            <wp14:sizeRelV relativeFrom="margin">
              <wp14:pctHeight>0</wp14:pctHeight>
            </wp14:sizeRelV>
          </wp:anchor>
        </w:drawing>
      </w:r>
      <w:r w:rsidR="00F76E80" w:rsidRPr="00F76E80">
        <w:rPr>
          <w:rFonts w:eastAsia="Times New Roman" w:cs="Times New Roman"/>
          <w:szCs w:val="24"/>
          <w:lang/>
        </w:rPr>
        <w:t>The use of the Ansoff Matrix as a strategic appraisal tool is to justify the direction of future marketing development. The matrix assists with organizing the evaluation of growth choices, as well as promoting adaptive learning and risk awareness (Patra and Bharatiya, 2020; Zugay and Zakaria, 2023). According to the identified organisational constraints, market penetration is the most suitable growth strategy of KFC. This is the extraction of more value out of existing products in existing market by enhancing retention, loyalty, and consistency in experience. Importantly, penetration in the market should not be based on high promotion on prices, which may lead to reduction of brand equity, but must instead be in the enhancement of reliability of the services and quality of relationships.</w:t>
      </w:r>
    </w:p>
    <w:p w14:paraId="08D5B847" w14:textId="77777777" w:rsidR="00F76E80" w:rsidRDefault="00F76E80" w:rsidP="00F76E80">
      <w:pPr>
        <w:spacing w:line="360" w:lineRule="auto"/>
        <w:jc w:val="both"/>
        <w:rPr>
          <w:rFonts w:eastAsia="Times New Roman" w:cs="Times New Roman"/>
          <w:szCs w:val="24"/>
          <w:lang/>
        </w:rPr>
      </w:pPr>
      <w:r w:rsidRPr="00F76E80">
        <w:rPr>
          <w:rFonts w:eastAsia="Times New Roman" w:cs="Times New Roman"/>
          <w:szCs w:val="24"/>
          <w:lang/>
        </w:rPr>
        <w:t xml:space="preserve">There should be a careful product development. Although menu innovation has long been used in the promotional activity, the constant development of new products makes the professional work more complicated and contributes to irregularities between franchise outlets. Hence, new product development is to be restricted to scalable products that can be provided reliably with the current capabilities. Development strategies of the market including entering a new geographical or demographical market area should be postponed until execution and governance problems are sorted since expansion would increase existing weaknesses. Diversification is the riskiest and not advisable as it would further put a strain on organisational resources and place the organisation at higher risks of strategic failure. </w:t>
      </w:r>
    </w:p>
    <w:p w14:paraId="28338031" w14:textId="65FF2906" w:rsidR="004E051D" w:rsidRPr="004E051D" w:rsidRDefault="004E051D" w:rsidP="005F7B7A">
      <w:pPr>
        <w:pStyle w:val="Heading2"/>
        <w:spacing w:line="360" w:lineRule="auto"/>
        <w:rPr>
          <w:rFonts w:eastAsia="Times New Roman"/>
          <w:lang/>
        </w:rPr>
      </w:pPr>
      <w:bookmarkStart w:id="32" w:name="_Toc218470851"/>
      <w:r w:rsidRPr="004E051D">
        <w:rPr>
          <w:rFonts w:eastAsia="Times New Roman"/>
          <w:lang/>
        </w:rPr>
        <w:t>9.3 Feasibility and Practical Considerations</w:t>
      </w:r>
      <w:bookmarkEnd w:id="32"/>
    </w:p>
    <w:p w14:paraId="0FD89727" w14:textId="38C03617" w:rsidR="00704756" w:rsidRDefault="00F76E80" w:rsidP="00F76E80">
      <w:pPr>
        <w:spacing w:line="360" w:lineRule="auto"/>
        <w:jc w:val="both"/>
        <w:rPr>
          <w:rFonts w:eastAsia="Times New Roman" w:cs="Times New Roman"/>
          <w:szCs w:val="24"/>
          <w:lang/>
        </w:rPr>
      </w:pPr>
      <w:r w:rsidRPr="00F76E80">
        <w:rPr>
          <w:rFonts w:eastAsia="Times New Roman" w:cs="Times New Roman"/>
          <w:szCs w:val="24"/>
          <w:lang/>
        </w:rPr>
        <w:t xml:space="preserve">The recommended options are practical in the current resources of KFC, as these are aimed at optimisation but not growth. Investment in developing digital capability and training of the workforce solves the long-standing workforce instability and improves returns on current technology investments. Humaid, Ahmed and Ikram (2024) show that there is a direct influence of frontline digital service quality on customer retention, and it is possible to prioritise employee capability over adoption of newer technology. On the economic side, becoming less dependent on third-party delivery companies that operate on high commission models can enhance margin management and become the owner of the relationship with the customer, by improving the owned digital channel (Van Alstyne, Parker and Choudary, 2016). In general, these suggestions represent a realistic and strategically aligned strategy that will not be too ambitious but will match organisational capabilities thus contributing to more long-term sustainable marketing performance. </w:t>
      </w:r>
      <w:r w:rsidR="00704756">
        <w:rPr>
          <w:rFonts w:eastAsia="Times New Roman" w:cs="Times New Roman"/>
          <w:szCs w:val="24"/>
          <w:lang/>
        </w:rPr>
        <w:br w:type="page"/>
      </w:r>
    </w:p>
    <w:p w14:paraId="1AD5AC71" w14:textId="606EBF02" w:rsidR="00704756" w:rsidRPr="00704756" w:rsidRDefault="00704756" w:rsidP="005F7B7A">
      <w:pPr>
        <w:pStyle w:val="Heading1"/>
        <w:spacing w:line="360" w:lineRule="auto"/>
      </w:pPr>
      <w:bookmarkStart w:id="33" w:name="_Toc218470852"/>
      <w:r>
        <w:t>9. References</w:t>
      </w:r>
      <w:bookmarkEnd w:id="33"/>
      <w:r>
        <w:t xml:space="preserve"> </w:t>
      </w:r>
    </w:p>
    <w:p w14:paraId="456C1AF7"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Aliyeva, N. (2024). RULES FOR CREATİNG AN EFFECTİVE DİGİTAL MARKETİNG STRATEGY. </w:t>
      </w:r>
      <w:r w:rsidRPr="0093550C">
        <w:rPr>
          <w:rFonts w:eastAsia="Times New Roman" w:cs="Times New Roman"/>
          <w:i/>
          <w:iCs/>
          <w:szCs w:val="24"/>
          <w:lang/>
        </w:rPr>
        <w:t>GSI Journals Serie B: Advancements in Business and Economics</w:t>
      </w:r>
      <w:r w:rsidRPr="0093550C">
        <w:rPr>
          <w:rFonts w:eastAsia="Times New Roman" w:cs="Times New Roman"/>
          <w:szCs w:val="24"/>
          <w:lang/>
        </w:rPr>
        <w:t>, [online] 7(1), pp.1–16. Available at: https://dergipark.org.tr/tr/pub/abe/article/1404375 [Accessed 27 Dec. 2025].</w:t>
      </w:r>
    </w:p>
    <w:p w14:paraId="5F5354F6"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Appelbaum, S. (2012). </w:t>
      </w:r>
      <w:r w:rsidRPr="0093550C">
        <w:rPr>
          <w:rFonts w:eastAsia="Times New Roman" w:cs="Times New Roman"/>
          <w:i/>
          <w:iCs/>
          <w:szCs w:val="24"/>
          <w:lang/>
        </w:rPr>
        <w:t>Back to the future: Revisiting Kotter’s 1996 change model</w:t>
      </w:r>
      <w:r w:rsidRPr="0093550C">
        <w:rPr>
          <w:rFonts w:eastAsia="Times New Roman" w:cs="Times New Roman"/>
          <w:szCs w:val="24"/>
          <w:lang/>
        </w:rPr>
        <w:t>. [online] ResearchGate. Available at: https://www.researchgate.net/publication/242339672_Back_to_the_future_Revisiting_Kotter.</w:t>
      </w:r>
    </w:p>
    <w:p w14:paraId="1AEF5C67"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Chao, C., Wu, C. and Lin, C.-H. (2025). Digital Franchising in the Age of Transformation: Insights from the Motivation-Opportunity-Ability Framework. </w:t>
      </w:r>
      <w:r w:rsidRPr="0093550C">
        <w:rPr>
          <w:rFonts w:eastAsia="Times New Roman" w:cs="Times New Roman"/>
          <w:i/>
          <w:iCs/>
          <w:szCs w:val="24"/>
          <w:lang/>
        </w:rPr>
        <w:t>Journal of Theoretical and Applied Electronic Commerce Research</w:t>
      </w:r>
      <w:r w:rsidRPr="0093550C">
        <w:rPr>
          <w:rFonts w:eastAsia="Times New Roman" w:cs="Times New Roman"/>
          <w:szCs w:val="24"/>
          <w:lang/>
        </w:rPr>
        <w:t>, [online] 20(2), p.107. doi:https://doi.org/10.3390/jtaer20020107.</w:t>
      </w:r>
    </w:p>
    <w:p w14:paraId="6BB898A2"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Chatzoudes, D. and Sarigiannidis, L. (2018). The role of firm-specific factors in the strategy-performance relationship. </w:t>
      </w:r>
      <w:r w:rsidRPr="0093550C">
        <w:rPr>
          <w:rFonts w:eastAsia="Times New Roman" w:cs="Times New Roman"/>
          <w:i/>
          <w:iCs/>
          <w:szCs w:val="24"/>
          <w:lang/>
        </w:rPr>
        <w:t>Management Research Review</w:t>
      </w:r>
      <w:r w:rsidRPr="0093550C">
        <w:rPr>
          <w:rFonts w:eastAsia="Times New Roman" w:cs="Times New Roman"/>
          <w:szCs w:val="24"/>
          <w:lang/>
        </w:rPr>
        <w:t>, [online] 41(1), pp.46–73. Available at: https://www.emerald.com/insight/content/doi/10.1108/mrr-10-2016-0243/full/html.</w:t>
      </w:r>
    </w:p>
    <w:p w14:paraId="23C4680E"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Cummings, S. and Bridgman, T. (2016). Unfreezing Change as Three steps: Rethinking Kurt Lewin’s Legacy for Change Management. </w:t>
      </w:r>
      <w:r w:rsidRPr="0093550C">
        <w:rPr>
          <w:rFonts w:eastAsia="Times New Roman" w:cs="Times New Roman"/>
          <w:i/>
          <w:iCs/>
          <w:szCs w:val="24"/>
          <w:lang/>
        </w:rPr>
        <w:t>Human Relations</w:t>
      </w:r>
      <w:r w:rsidRPr="0093550C">
        <w:rPr>
          <w:rFonts w:eastAsia="Times New Roman" w:cs="Times New Roman"/>
          <w:szCs w:val="24"/>
          <w:lang/>
        </w:rPr>
        <w:t>, 69(1), pp.33–60. doi:https://doi.org/10.1177/0018726715577707.</w:t>
      </w:r>
    </w:p>
    <w:p w14:paraId="40D89576"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De Bruyn, A. and Viswanathan, V. (2020). Artificial Intelligence and marketing: Pitfalls and Opportunities. </w:t>
      </w:r>
      <w:r w:rsidRPr="0093550C">
        <w:rPr>
          <w:rFonts w:eastAsia="Times New Roman" w:cs="Times New Roman"/>
          <w:i/>
          <w:iCs/>
          <w:szCs w:val="24"/>
          <w:lang/>
        </w:rPr>
        <w:t>Journal of Interactive Marketing</w:t>
      </w:r>
      <w:r w:rsidRPr="0093550C">
        <w:rPr>
          <w:rFonts w:eastAsia="Times New Roman" w:cs="Times New Roman"/>
          <w:szCs w:val="24"/>
          <w:lang/>
        </w:rPr>
        <w:t>, 51(1), pp.91–105.</w:t>
      </w:r>
    </w:p>
    <w:p w14:paraId="4FEAA86F"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Ellis, P. (2023). </w:t>
      </w:r>
      <w:r w:rsidRPr="0093550C">
        <w:rPr>
          <w:rFonts w:eastAsia="Times New Roman" w:cs="Times New Roman"/>
          <w:i/>
          <w:iCs/>
          <w:szCs w:val="24"/>
          <w:lang/>
        </w:rPr>
        <w:t>Managing change – the Lewin model 3: Refreeze - wounds UK</w:t>
      </w:r>
      <w:r w:rsidRPr="0093550C">
        <w:rPr>
          <w:rFonts w:eastAsia="Times New Roman" w:cs="Times New Roman"/>
          <w:szCs w:val="24"/>
          <w:lang/>
        </w:rPr>
        <w:t>. [online] Wounds UK. Available at: https://wounds-uk.com/journal-articles/managing-change-the-lewin-model-3-refreeze/.</w:t>
      </w:r>
    </w:p>
    <w:p w14:paraId="784C789F"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Fantozzi, J. (2024). </w:t>
      </w:r>
      <w:r w:rsidRPr="0093550C">
        <w:rPr>
          <w:rFonts w:eastAsia="Times New Roman" w:cs="Times New Roman"/>
          <w:i/>
          <w:iCs/>
          <w:szCs w:val="24"/>
          <w:lang/>
        </w:rPr>
        <w:t>The New Value Equation at Restaurants</w:t>
      </w:r>
      <w:r w:rsidRPr="0093550C">
        <w:rPr>
          <w:rFonts w:eastAsia="Times New Roman" w:cs="Times New Roman"/>
          <w:szCs w:val="24"/>
          <w:lang/>
        </w:rPr>
        <w:t>. [online] Nrn.com. Available at: https://www.nrn.com/quick-service/the-new-value-equation-at-restaurants.</w:t>
      </w:r>
    </w:p>
    <w:p w14:paraId="28BC64D9"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Fortunebusinessinsights.com. (2025). </w:t>
      </w:r>
      <w:r w:rsidRPr="0093550C">
        <w:rPr>
          <w:rFonts w:eastAsia="Times New Roman" w:cs="Times New Roman"/>
          <w:i/>
          <w:iCs/>
          <w:szCs w:val="24"/>
          <w:lang/>
        </w:rPr>
        <w:t>Fortune Business Insights</w:t>
      </w:r>
      <w:r w:rsidRPr="0093550C">
        <w:rPr>
          <w:rFonts w:eastAsia="Times New Roman" w:cs="Times New Roman"/>
          <w:i/>
          <w:iCs/>
          <w:szCs w:val="24"/>
          <w:vertAlign w:val="superscript"/>
          <w:lang/>
        </w:rPr>
        <w:t>TM</w:t>
      </w:r>
      <w:r w:rsidRPr="0093550C">
        <w:rPr>
          <w:rFonts w:eastAsia="Times New Roman" w:cs="Times New Roman"/>
          <w:szCs w:val="24"/>
          <w:lang/>
        </w:rPr>
        <w:t>. [online] Available at: https://www.fortunebusinessinsights.com/quick-service-restaurants-market-103236. [Accessed 27 Dec. 2025].</w:t>
      </w:r>
    </w:p>
    <w:p w14:paraId="5E75A0B0"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Hanlon, A. (2023). </w:t>
      </w:r>
      <w:r w:rsidRPr="0093550C">
        <w:rPr>
          <w:rFonts w:eastAsia="Times New Roman" w:cs="Times New Roman"/>
          <w:i/>
          <w:iCs/>
          <w:szCs w:val="24"/>
          <w:lang/>
        </w:rPr>
        <w:t>How to Use the 7Ps Marketing Mix</w:t>
      </w:r>
      <w:r w:rsidRPr="0093550C">
        <w:rPr>
          <w:rFonts w:eastAsia="Times New Roman" w:cs="Times New Roman"/>
          <w:szCs w:val="24"/>
          <w:lang/>
        </w:rPr>
        <w:t>. [online] Smart Insights. Available at: https://www.smartinsights.com/marketing-planning/marketing-models/how-to-use-the-7ps-marketing-mix/.</w:t>
      </w:r>
    </w:p>
    <w:p w14:paraId="61A26131"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Harvard Business Review. (2018). </w:t>
      </w:r>
      <w:r w:rsidRPr="0093550C">
        <w:rPr>
          <w:rFonts w:eastAsia="Times New Roman" w:cs="Times New Roman"/>
          <w:i/>
          <w:iCs/>
          <w:szCs w:val="24"/>
          <w:lang/>
        </w:rPr>
        <w:t>How Digital Transformations Succeed</w:t>
      </w:r>
      <w:r w:rsidRPr="0093550C">
        <w:rPr>
          <w:rFonts w:eastAsia="Times New Roman" w:cs="Times New Roman"/>
          <w:szCs w:val="24"/>
          <w:lang/>
        </w:rPr>
        <w:t>. [online] Available at: https://hbr.org/webinar/2018/09/how-digital-transformations-succeed [Accessed 28 Dec. 2025].</w:t>
      </w:r>
    </w:p>
    <w:p w14:paraId="2D778C2A"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Homburg, C. and Wielgos, D.M. (2022). The Value Relevance of Digital Marketing Capabilities to Firm Performance. </w:t>
      </w:r>
      <w:r w:rsidRPr="0093550C">
        <w:rPr>
          <w:rFonts w:eastAsia="Times New Roman" w:cs="Times New Roman"/>
          <w:i/>
          <w:iCs/>
          <w:szCs w:val="24"/>
          <w:lang/>
        </w:rPr>
        <w:t>Journal of the Academy of Marketing Science</w:t>
      </w:r>
      <w:r w:rsidRPr="0093550C">
        <w:rPr>
          <w:rFonts w:eastAsia="Times New Roman" w:cs="Times New Roman"/>
          <w:szCs w:val="24"/>
          <w:lang/>
        </w:rPr>
        <w:t>, [online] 50(4). doi:https://doi.org/10.1007/s11747-022-00858-7.</w:t>
      </w:r>
    </w:p>
    <w:p w14:paraId="5E48E84B"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Huma, S., Ahmed, W. and Ikram, M. (2024). Influence of mobile application service quality and convenience on young customer retention. </w:t>
      </w:r>
      <w:r w:rsidRPr="0093550C">
        <w:rPr>
          <w:rFonts w:eastAsia="Times New Roman" w:cs="Times New Roman"/>
          <w:i/>
          <w:iCs/>
          <w:szCs w:val="24"/>
          <w:lang/>
        </w:rPr>
        <w:t>Spanish Journal of Marketing - ESIC</w:t>
      </w:r>
      <w:r w:rsidRPr="0093550C">
        <w:rPr>
          <w:rFonts w:eastAsia="Times New Roman" w:cs="Times New Roman"/>
          <w:szCs w:val="24"/>
          <w:lang/>
        </w:rPr>
        <w:t>. [online] doi:https://doi.org/10.1108/sjme-11-2023-0310.</w:t>
      </w:r>
    </w:p>
    <w:p w14:paraId="2E047890"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Jagt, R. (2024). </w:t>
      </w:r>
      <w:r w:rsidRPr="0093550C">
        <w:rPr>
          <w:rFonts w:eastAsia="Times New Roman" w:cs="Times New Roman"/>
          <w:i/>
          <w:iCs/>
          <w:szCs w:val="24"/>
          <w:lang/>
        </w:rPr>
        <w:t>The Future of Restaurants | Deloitte Global</w:t>
      </w:r>
      <w:r w:rsidRPr="0093550C">
        <w:rPr>
          <w:rFonts w:eastAsia="Times New Roman" w:cs="Times New Roman"/>
          <w:szCs w:val="24"/>
          <w:lang/>
        </w:rPr>
        <w:t>. [online] Deloitte United Kingdom. Available at: https://www.deloitte.com/ce/en/industries/consumer/analysis/future-of-restaurants-study.html.</w:t>
      </w:r>
    </w:p>
    <w:p w14:paraId="7C91F4B1"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Keller, K.L. (2003). </w:t>
      </w:r>
      <w:r w:rsidRPr="0093550C">
        <w:rPr>
          <w:rFonts w:eastAsia="Times New Roman" w:cs="Times New Roman"/>
          <w:i/>
          <w:iCs/>
          <w:szCs w:val="24"/>
          <w:lang/>
        </w:rPr>
        <w:t>Strategic Brand Management</w:t>
      </w:r>
      <w:r w:rsidRPr="0093550C">
        <w:rPr>
          <w:rFonts w:eastAsia="Times New Roman" w:cs="Times New Roman"/>
          <w:szCs w:val="24"/>
          <w:lang/>
        </w:rPr>
        <w:t>. Pearson Higher Education.</w:t>
      </w:r>
    </w:p>
    <w:p w14:paraId="066515FA"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KFC (2025). </w:t>
      </w:r>
      <w:r w:rsidRPr="0093550C">
        <w:rPr>
          <w:rFonts w:eastAsia="Times New Roman" w:cs="Times New Roman"/>
          <w:i/>
          <w:iCs/>
          <w:szCs w:val="24"/>
          <w:lang/>
        </w:rPr>
        <w:t>KFC - Company | KFC</w:t>
      </w:r>
      <w:r w:rsidRPr="0093550C">
        <w:rPr>
          <w:rFonts w:eastAsia="Times New Roman" w:cs="Times New Roman"/>
          <w:szCs w:val="24"/>
          <w:lang/>
        </w:rPr>
        <w:t>. [online] Kfc.com. Available at: https://global.kfc.com/company.</w:t>
      </w:r>
    </w:p>
    <w:p w14:paraId="6F08CC0B"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Khan, I., Fatma, M. and Rather, R.A. (2022). Mobile App vs. Desktop Browser platforms: the Relationships among Customer engagement, experience, Relationship Quality and Loyalty Intention. </w:t>
      </w:r>
      <w:r w:rsidRPr="0093550C">
        <w:rPr>
          <w:rFonts w:eastAsia="Times New Roman" w:cs="Times New Roman"/>
          <w:i/>
          <w:iCs/>
          <w:szCs w:val="24"/>
          <w:lang/>
        </w:rPr>
        <w:t>Journal of Marketing Management</w:t>
      </w:r>
      <w:r w:rsidRPr="0093550C">
        <w:rPr>
          <w:rFonts w:eastAsia="Times New Roman" w:cs="Times New Roman"/>
          <w:szCs w:val="24"/>
          <w:lang/>
        </w:rPr>
        <w:t>, 39(3-4), pp.1–23. doi:https://doi.org/10.1080/0267257x.2022.2106290.</w:t>
      </w:r>
    </w:p>
    <w:p w14:paraId="3F88B2FD"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Kitchen, P.J. and Burgmann, I. (2010). Integrated Marketing Communication. </w:t>
      </w:r>
      <w:r w:rsidRPr="0093550C">
        <w:rPr>
          <w:rFonts w:eastAsia="Times New Roman" w:cs="Times New Roman"/>
          <w:i/>
          <w:iCs/>
          <w:szCs w:val="24"/>
          <w:lang/>
        </w:rPr>
        <w:t>Wiley International Encyclopedia of Marketing</w:t>
      </w:r>
      <w:r w:rsidRPr="0093550C">
        <w:rPr>
          <w:rFonts w:eastAsia="Times New Roman" w:cs="Times New Roman"/>
          <w:szCs w:val="24"/>
          <w:lang/>
        </w:rPr>
        <w:t>, [online] 4(1). doi:https://doi.org/10.1002/9781444316568.wiem04001.</w:t>
      </w:r>
    </w:p>
    <w:p w14:paraId="7A476A73"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Kotler, P., Armstrong, G. and Balasubramanian, S. (2023). </w:t>
      </w:r>
      <w:r w:rsidRPr="0093550C">
        <w:rPr>
          <w:rFonts w:eastAsia="Times New Roman" w:cs="Times New Roman"/>
          <w:i/>
          <w:iCs/>
          <w:szCs w:val="24"/>
          <w:lang/>
        </w:rPr>
        <w:t>Principles of Marketing</w:t>
      </w:r>
      <w:r w:rsidRPr="0093550C">
        <w:rPr>
          <w:rFonts w:eastAsia="Times New Roman" w:cs="Times New Roman"/>
          <w:szCs w:val="24"/>
          <w:lang/>
        </w:rPr>
        <w:t>. 19th ed. Harlow: Pearson.</w:t>
      </w:r>
    </w:p>
    <w:p w14:paraId="20CBB61D"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Kotler, P. and Keller, K.L. (2016). </w:t>
      </w:r>
      <w:r w:rsidRPr="0093550C">
        <w:rPr>
          <w:rFonts w:eastAsia="Times New Roman" w:cs="Times New Roman"/>
          <w:i/>
          <w:iCs/>
          <w:szCs w:val="24"/>
          <w:lang/>
        </w:rPr>
        <w:t>Marketing Management</w:t>
      </w:r>
      <w:r w:rsidRPr="0093550C">
        <w:rPr>
          <w:rFonts w:eastAsia="Times New Roman" w:cs="Times New Roman"/>
          <w:szCs w:val="24"/>
          <w:lang/>
        </w:rPr>
        <w:t>. 15th ed. Boston: Pearson.</w:t>
      </w:r>
    </w:p>
    <w:p w14:paraId="42164596"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Kotter, J.P. (2012). Leading Change. </w:t>
      </w:r>
      <w:r w:rsidRPr="0093550C">
        <w:rPr>
          <w:rFonts w:eastAsia="Times New Roman" w:cs="Times New Roman"/>
          <w:i/>
          <w:iCs/>
          <w:szCs w:val="24"/>
          <w:lang/>
        </w:rPr>
        <w:t>Harvard Business Review Press</w:t>
      </w:r>
      <w:r w:rsidRPr="0093550C">
        <w:rPr>
          <w:rFonts w:eastAsia="Times New Roman" w:cs="Times New Roman"/>
          <w:szCs w:val="24"/>
          <w:lang/>
        </w:rPr>
        <w:t>. doi:https://doi.org/10.15358/9783800646159.</w:t>
      </w:r>
    </w:p>
    <w:p w14:paraId="6B78572B"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Lab, F.M. (2025). </w:t>
      </w:r>
      <w:r w:rsidRPr="0093550C">
        <w:rPr>
          <w:rFonts w:eastAsia="Times New Roman" w:cs="Times New Roman"/>
          <w:i/>
          <w:iCs/>
          <w:szCs w:val="24"/>
          <w:lang/>
        </w:rPr>
        <w:t>Restaurant Marketing Porter’s Five Forces Analysis</w:t>
      </w:r>
      <w:r w:rsidRPr="0093550C">
        <w:rPr>
          <w:rFonts w:eastAsia="Times New Roman" w:cs="Times New Roman"/>
          <w:szCs w:val="24"/>
          <w:lang/>
        </w:rPr>
        <w:t>. [online] Financial Models Lab. Available at: https://financialmodelslab.com/products/restaurant-marketing-agency-five-forces?srsltid=AfmBOoo_Kb7ws1tYeKu_Uw9oSMDt2725ZYOzQ9I5Ng5hjMtvlIuKpL4b [Accessed 27 Dec. 2025].</w:t>
      </w:r>
    </w:p>
    <w:p w14:paraId="02B4F7FF"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Nguyen, Q., Nisar, T.M., Knox, D. and Prabhakar, G.P. (2018). Understanding customer satisfaction in the UK quick service restaurant industry. </w:t>
      </w:r>
      <w:r w:rsidRPr="0093550C">
        <w:rPr>
          <w:rFonts w:eastAsia="Times New Roman" w:cs="Times New Roman"/>
          <w:i/>
          <w:iCs/>
          <w:szCs w:val="24"/>
          <w:lang/>
        </w:rPr>
        <w:t>British Food Journal</w:t>
      </w:r>
      <w:r w:rsidRPr="0093550C">
        <w:rPr>
          <w:rFonts w:eastAsia="Times New Roman" w:cs="Times New Roman"/>
          <w:szCs w:val="24"/>
          <w:lang/>
        </w:rPr>
        <w:t>, 120(6), pp.1207–1222.</w:t>
      </w:r>
    </w:p>
    <w:p w14:paraId="739AB059"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Ottenbacher, M.C. and Harrington, R.J. (2009). The Product Innovation Process of Quick‐service Restaurant Chains. </w:t>
      </w:r>
      <w:r w:rsidRPr="0093550C">
        <w:rPr>
          <w:rFonts w:eastAsia="Times New Roman" w:cs="Times New Roman"/>
          <w:i/>
          <w:iCs/>
          <w:szCs w:val="24"/>
          <w:lang/>
        </w:rPr>
        <w:t>International Journal of Contemporary Hospitality Management</w:t>
      </w:r>
      <w:r w:rsidRPr="0093550C">
        <w:rPr>
          <w:rFonts w:eastAsia="Times New Roman" w:cs="Times New Roman"/>
          <w:szCs w:val="24"/>
          <w:lang/>
        </w:rPr>
        <w:t>, 21(5), pp.523–541. doi:https://doi.org/10.1108/09596110910967782.</w:t>
      </w:r>
    </w:p>
    <w:p w14:paraId="106C47D0"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Partridge, L. (2017). </w:t>
      </w:r>
      <w:r w:rsidRPr="0093550C">
        <w:rPr>
          <w:rFonts w:eastAsia="Times New Roman" w:cs="Times New Roman"/>
          <w:i/>
          <w:iCs/>
          <w:szCs w:val="24"/>
          <w:lang/>
        </w:rPr>
        <w:t>Managing Change</w:t>
      </w:r>
      <w:r w:rsidRPr="0093550C">
        <w:rPr>
          <w:rFonts w:eastAsia="Times New Roman" w:cs="Times New Roman"/>
          <w:szCs w:val="24"/>
          <w:lang/>
        </w:rPr>
        <w:t>. S.L.: Routledge.</w:t>
      </w:r>
    </w:p>
    <w:p w14:paraId="250BBC53"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Patra, R. and Bharatiya, V. (2020). </w:t>
      </w:r>
      <w:r w:rsidRPr="0093550C">
        <w:rPr>
          <w:rFonts w:eastAsia="Times New Roman" w:cs="Times New Roman"/>
          <w:i/>
          <w:iCs/>
          <w:szCs w:val="24"/>
          <w:lang/>
        </w:rPr>
        <w:t>A Study on Ansoff Matrix Technique: as a Growth Strategy and an Adaptive Learning Technique Adopted in the Leading Brand of Products</w:t>
      </w:r>
      <w:r w:rsidRPr="0093550C">
        <w:rPr>
          <w:rFonts w:eastAsia="Times New Roman" w:cs="Times New Roman"/>
          <w:szCs w:val="24"/>
          <w:lang/>
        </w:rPr>
        <w:t>. [online] Available at: https://bimskol.org/pdf/E-copy-BIMS-Journal-Management-Kolkata-Vol5-Issue-1-July-2020.pdf#page=26.</w:t>
      </w:r>
    </w:p>
    <w:p w14:paraId="4E4473C0"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Porter, M. (2008). </w:t>
      </w:r>
      <w:r w:rsidRPr="0093550C">
        <w:rPr>
          <w:rFonts w:eastAsia="Times New Roman" w:cs="Times New Roman"/>
          <w:i/>
          <w:iCs/>
          <w:szCs w:val="24"/>
          <w:lang/>
        </w:rPr>
        <w:t>The Five Competitive Forces That Shape Strategy</w:t>
      </w:r>
      <w:r w:rsidRPr="0093550C">
        <w:rPr>
          <w:rFonts w:eastAsia="Times New Roman" w:cs="Times New Roman"/>
          <w:szCs w:val="24"/>
          <w:lang/>
        </w:rPr>
        <w:t>. [online] Harvard Business Review. Available at: https://hbr.org/2008/01/the-five-competitive-forces-that-shape-strategy.</w:t>
      </w:r>
    </w:p>
    <w:p w14:paraId="33195E0C"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Safitri, P.R.D., Sujarwo and Hartono, R. (2023). The omni-channel Marketing Strategy and Customer Path in Fast Food industries: a Comparison Study. doi:https://doi.org/10.1063/5.0118123.</w:t>
      </w:r>
    </w:p>
    <w:p w14:paraId="6F39CF45"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Shrestha, S. and Wang, J. (2025). Digital Trust, Consumer Experience Quality and AI Personalization in Digital Marketing in Emerging Markets: A Case of Tanzania. </w:t>
      </w:r>
      <w:r w:rsidRPr="0093550C">
        <w:rPr>
          <w:rFonts w:eastAsia="Times New Roman" w:cs="Times New Roman"/>
          <w:i/>
          <w:iCs/>
          <w:szCs w:val="24"/>
          <w:lang/>
        </w:rPr>
        <w:t>Culinary Science &amp; Hospitality Research</w:t>
      </w:r>
      <w:r w:rsidRPr="0093550C">
        <w:rPr>
          <w:rFonts w:eastAsia="Times New Roman" w:cs="Times New Roman"/>
          <w:szCs w:val="24"/>
          <w:lang/>
        </w:rPr>
        <w:t>, [online] 31(11), pp.224–238. doi:https://doi.org/10.20878/cshr.2025.31.11.020.</w:t>
      </w:r>
    </w:p>
    <w:p w14:paraId="17D16CE6"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Singh, S. and Dhir, S. (2022). Impact of Digital Marketing on the Competitiveness of the Restaurant Industry. </w:t>
      </w:r>
      <w:r w:rsidRPr="0093550C">
        <w:rPr>
          <w:rFonts w:eastAsia="Times New Roman" w:cs="Times New Roman"/>
          <w:i/>
          <w:iCs/>
          <w:szCs w:val="24"/>
          <w:lang/>
        </w:rPr>
        <w:t>Journal of Foodservice Business Research</w:t>
      </w:r>
      <w:r w:rsidRPr="0093550C">
        <w:rPr>
          <w:rFonts w:eastAsia="Times New Roman" w:cs="Times New Roman"/>
          <w:szCs w:val="24"/>
          <w:lang/>
        </w:rPr>
        <w:t>, [online] 27(2), pp.1–29. doi:https://doi.org/10.1080/15378020.2022.2077088.</w:t>
      </w:r>
    </w:p>
    <w:p w14:paraId="584B7D82"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Smith, P. and Zook, Z. (2019). </w:t>
      </w:r>
      <w:r w:rsidRPr="0093550C">
        <w:rPr>
          <w:rFonts w:eastAsia="Times New Roman" w:cs="Times New Roman"/>
          <w:i/>
          <w:iCs/>
          <w:szCs w:val="24"/>
          <w:lang/>
        </w:rPr>
        <w:t>Marketing Communications : Integrating Online and Offline, Customer Engagement and Digital Technologies, Seventh Edition</w:t>
      </w:r>
      <w:r w:rsidRPr="0093550C">
        <w:rPr>
          <w:rFonts w:eastAsia="Times New Roman" w:cs="Times New Roman"/>
          <w:szCs w:val="24"/>
          <w:lang/>
        </w:rPr>
        <w:t>. Kogan Page.</w:t>
      </w:r>
    </w:p>
    <w:p w14:paraId="631AC8C7"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Srikanth, R.B. (2023). </w:t>
      </w:r>
      <w:r w:rsidRPr="0093550C">
        <w:rPr>
          <w:rFonts w:eastAsia="Times New Roman" w:cs="Times New Roman"/>
          <w:i/>
          <w:iCs/>
          <w:szCs w:val="24"/>
          <w:lang/>
        </w:rPr>
        <w:t>Segmentation, Targeting, and Positioning (STP) Marketing</w:t>
      </w:r>
      <w:r w:rsidRPr="0093550C">
        <w:rPr>
          <w:rFonts w:eastAsia="Times New Roman" w:cs="Times New Roman"/>
          <w:szCs w:val="24"/>
          <w:lang/>
        </w:rPr>
        <w:t>. [online] Medium. Available at: https://medium.com/@r.b.srikanth/stp-marketing-232fc86dd531.</w:t>
      </w:r>
    </w:p>
    <w:p w14:paraId="1595715B"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Suharyati, S., Handayani, T. and Nobelson, N. (2023). The Impact of Sostac’s Digital Marketing Planning Strategy on Marketing Performance Through Competitive Advantage. </w:t>
      </w:r>
      <w:r w:rsidRPr="0093550C">
        <w:rPr>
          <w:rFonts w:eastAsia="Times New Roman" w:cs="Times New Roman"/>
          <w:i/>
          <w:iCs/>
          <w:szCs w:val="24"/>
          <w:lang/>
        </w:rPr>
        <w:t>International Journal of Entrepreneurship and Sustainability Studies</w:t>
      </w:r>
      <w:r w:rsidRPr="0093550C">
        <w:rPr>
          <w:rFonts w:eastAsia="Times New Roman" w:cs="Times New Roman"/>
          <w:szCs w:val="24"/>
          <w:lang/>
        </w:rPr>
        <w:t>, 3(1), pp.34–50. doi:https://doi.org/10.31098/ijeass.v3i1.1325.</w:t>
      </w:r>
    </w:p>
    <w:p w14:paraId="212A7B97"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Team DigitalDefynd (2025). </w:t>
      </w:r>
      <w:r w:rsidRPr="0093550C">
        <w:rPr>
          <w:rFonts w:eastAsia="Times New Roman" w:cs="Times New Roman"/>
          <w:i/>
          <w:iCs/>
          <w:szCs w:val="24"/>
          <w:lang/>
        </w:rPr>
        <w:t>5 Ways KFC Is Using AI [Case Studies][2025]</w:t>
      </w:r>
      <w:r w:rsidRPr="0093550C">
        <w:rPr>
          <w:rFonts w:eastAsia="Times New Roman" w:cs="Times New Roman"/>
          <w:szCs w:val="24"/>
          <w:lang/>
        </w:rPr>
        <w:t>. [online] DigitalDefynd Education. Available at: https://digitaldefynd.com/IQ/ways-kfc-is-using-ai [Accessed 27 Dec. 2025].</w:t>
      </w:r>
    </w:p>
    <w:p w14:paraId="75D406ED"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Tuli, K.R., Kushwaha, T. and Lee, L. (2020). Marketing agility: the concept, antecedents, and a Research Agenda. </w:t>
      </w:r>
      <w:r w:rsidRPr="0093550C">
        <w:rPr>
          <w:rFonts w:eastAsia="Times New Roman" w:cs="Times New Roman"/>
          <w:i/>
          <w:iCs/>
          <w:szCs w:val="24"/>
          <w:lang/>
        </w:rPr>
        <w:t>Journal of Marketing</w:t>
      </w:r>
      <w:r w:rsidRPr="0093550C">
        <w:rPr>
          <w:rFonts w:eastAsia="Times New Roman" w:cs="Times New Roman"/>
          <w:szCs w:val="24"/>
          <w:lang/>
        </w:rPr>
        <w:t>, 85(1), pp.35–58. doi:https://doi.org/10.1177/0022242920952760.</w:t>
      </w:r>
    </w:p>
    <w:p w14:paraId="621A9F57"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Van Alstyne, M.W., Parker, G.G. and Choudary, S.P. (2016). </w:t>
      </w:r>
      <w:r w:rsidRPr="0093550C">
        <w:rPr>
          <w:rFonts w:eastAsia="Times New Roman" w:cs="Times New Roman"/>
          <w:i/>
          <w:iCs/>
          <w:szCs w:val="24"/>
          <w:lang/>
        </w:rPr>
        <w:t>Pipelines, Platforms, and the New Rules of Strategy</w:t>
      </w:r>
      <w:r w:rsidRPr="0093550C">
        <w:rPr>
          <w:rFonts w:eastAsia="Times New Roman" w:cs="Times New Roman"/>
          <w:szCs w:val="24"/>
          <w:lang/>
        </w:rPr>
        <w:t>. [online] Harvard Business Review. Available at: https://hbr.org/2016/04/pipelines-platforms-and-the-new-rules-of-strategy.</w:t>
      </w:r>
    </w:p>
    <w:p w14:paraId="325FC684"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Vitsentzatou, E. and Mihiotis, A.N. (2022). The Digital Transformation of the Marketing Mix in the Food and Beverage Service Supply Chain: A Grey DEMATEL Approach. </w:t>
      </w:r>
      <w:r w:rsidRPr="0093550C">
        <w:rPr>
          <w:rFonts w:eastAsia="Times New Roman" w:cs="Times New Roman"/>
          <w:i/>
          <w:iCs/>
          <w:szCs w:val="24"/>
          <w:lang/>
        </w:rPr>
        <w:t>Sustainability</w:t>
      </w:r>
      <w:r w:rsidRPr="0093550C">
        <w:rPr>
          <w:rFonts w:eastAsia="Times New Roman" w:cs="Times New Roman"/>
          <w:szCs w:val="24"/>
          <w:lang/>
        </w:rPr>
        <w:t>, [online] 14(22), p.15228. doi:https://doi.org/10.3390/su142215228.</w:t>
      </w:r>
    </w:p>
    <w:p w14:paraId="1F4F7DBD"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Wang, R.J.-H. (2020). Branded Mobile Application Adoption and Customer Engagement Behavior. </w:t>
      </w:r>
      <w:r w:rsidRPr="0093550C">
        <w:rPr>
          <w:rFonts w:eastAsia="Times New Roman" w:cs="Times New Roman"/>
          <w:i/>
          <w:iCs/>
          <w:szCs w:val="24"/>
          <w:lang/>
        </w:rPr>
        <w:t>Computers in Human Behavior</w:t>
      </w:r>
      <w:r w:rsidRPr="0093550C">
        <w:rPr>
          <w:rFonts w:eastAsia="Times New Roman" w:cs="Times New Roman"/>
          <w:szCs w:val="24"/>
          <w:lang/>
        </w:rPr>
        <w:t>, 106, p.106245. doi:https://doi.org/10.1016/j.chb.2020.106245.</w:t>
      </w:r>
    </w:p>
    <w:p w14:paraId="47976F96"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Wedel, M. and Kannan, P.K. (2016). Marketing Analytics for Data-Rich Environments. </w:t>
      </w:r>
      <w:r w:rsidRPr="0093550C">
        <w:rPr>
          <w:rFonts w:eastAsia="Times New Roman" w:cs="Times New Roman"/>
          <w:i/>
          <w:iCs/>
          <w:szCs w:val="24"/>
          <w:lang/>
        </w:rPr>
        <w:t>Journal of Marketing</w:t>
      </w:r>
      <w:r w:rsidRPr="0093550C">
        <w:rPr>
          <w:rFonts w:eastAsia="Times New Roman" w:cs="Times New Roman"/>
          <w:szCs w:val="24"/>
          <w:lang/>
        </w:rPr>
        <w:t>, [online] 80(6), pp.97–121. doi:https://doi.org/10.1509/jm.15.0413.</w:t>
      </w:r>
    </w:p>
    <w:p w14:paraId="17A0A29D"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Yum! Brands (2024). </w:t>
      </w:r>
      <w:r w:rsidRPr="0093550C">
        <w:rPr>
          <w:rFonts w:eastAsia="Times New Roman" w:cs="Times New Roman"/>
          <w:i/>
          <w:iCs/>
          <w:szCs w:val="24"/>
          <w:lang/>
        </w:rPr>
        <w:t>Annual Reports - Yum! Brands</w:t>
      </w:r>
      <w:r w:rsidRPr="0093550C">
        <w:rPr>
          <w:rFonts w:eastAsia="Times New Roman" w:cs="Times New Roman"/>
          <w:szCs w:val="24"/>
          <w:lang/>
        </w:rPr>
        <w:t>. [online] investors.yum.com. Available at: https://investors.yum.com/financial-information/annual-reports/.</w:t>
      </w:r>
    </w:p>
    <w:p w14:paraId="088B21B4" w14:textId="77777777" w:rsidR="0093550C" w:rsidRPr="0093550C" w:rsidRDefault="0093550C" w:rsidP="0093550C">
      <w:pPr>
        <w:spacing w:after="240" w:line="360" w:lineRule="auto"/>
        <w:rPr>
          <w:rFonts w:eastAsia="Times New Roman" w:cs="Times New Roman"/>
          <w:szCs w:val="24"/>
          <w:lang/>
        </w:rPr>
      </w:pPr>
      <w:r w:rsidRPr="0093550C">
        <w:rPr>
          <w:rFonts w:eastAsia="Times New Roman" w:cs="Times New Roman"/>
          <w:szCs w:val="24"/>
          <w:lang/>
        </w:rPr>
        <w:t xml:space="preserve">Zugay, B. and Zakaria, R. (2023). </w:t>
      </w:r>
      <w:r w:rsidRPr="0093550C">
        <w:rPr>
          <w:rFonts w:eastAsia="Times New Roman" w:cs="Times New Roman"/>
          <w:i/>
          <w:iCs/>
          <w:szCs w:val="24"/>
          <w:lang/>
        </w:rPr>
        <w:t>Ansoff Matrix</w:t>
      </w:r>
      <w:r w:rsidRPr="0093550C">
        <w:rPr>
          <w:rFonts w:eastAsia="Times New Roman" w:cs="Times New Roman"/>
          <w:szCs w:val="24"/>
          <w:lang/>
        </w:rPr>
        <w:t>. SAGE Publications, Inc. doi:https://doi.org/10.4135/9781071924136.</w:t>
      </w:r>
    </w:p>
    <w:p w14:paraId="30A699F0" w14:textId="77777777" w:rsidR="0040086F" w:rsidRPr="00A65F08" w:rsidRDefault="0040086F" w:rsidP="00A65F08">
      <w:pPr>
        <w:spacing w:line="360" w:lineRule="auto"/>
        <w:jc w:val="both"/>
        <w:rPr>
          <w:rFonts w:eastAsia="Times New Roman" w:cs="Times New Roman"/>
          <w:szCs w:val="24"/>
          <w:lang/>
        </w:rPr>
      </w:pPr>
    </w:p>
    <w:sectPr w:rsidR="0040086F" w:rsidRPr="00A65F08" w:rsidSect="00A00925">
      <w:footerReference w:type="default" r:id="rId3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29857" w14:textId="77777777" w:rsidR="00056769" w:rsidRDefault="00056769" w:rsidP="00C009DA">
      <w:pPr>
        <w:spacing w:after="0" w:line="240" w:lineRule="auto"/>
      </w:pPr>
      <w:r>
        <w:separator/>
      </w:r>
    </w:p>
  </w:endnote>
  <w:endnote w:type="continuationSeparator" w:id="0">
    <w:p w14:paraId="26C2DFA4" w14:textId="77777777" w:rsidR="00056769" w:rsidRDefault="00056769" w:rsidP="00C00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7630657"/>
      <w:docPartObj>
        <w:docPartGallery w:val="Page Numbers (Bottom of Page)"/>
        <w:docPartUnique/>
      </w:docPartObj>
    </w:sdtPr>
    <w:sdtEndPr>
      <w:rPr>
        <w:noProof/>
      </w:rPr>
    </w:sdtEndPr>
    <w:sdtContent>
      <w:p w14:paraId="1850578C" w14:textId="46623AF3" w:rsidR="00C009DA" w:rsidRDefault="00C009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1632F3" w14:textId="77777777" w:rsidR="00C009DA" w:rsidRDefault="00C00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7E97C" w14:textId="77777777" w:rsidR="00056769" w:rsidRDefault="00056769" w:rsidP="00C009DA">
      <w:pPr>
        <w:spacing w:after="0" w:line="240" w:lineRule="auto"/>
      </w:pPr>
      <w:r>
        <w:separator/>
      </w:r>
    </w:p>
  </w:footnote>
  <w:footnote w:type="continuationSeparator" w:id="0">
    <w:p w14:paraId="7AF96946" w14:textId="77777777" w:rsidR="00056769" w:rsidRDefault="00056769" w:rsidP="00C00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5F64E5"/>
    <w:multiLevelType w:val="hybridMultilevel"/>
    <w:tmpl w:val="F93637F4"/>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1" w15:restartNumberingAfterBreak="0">
    <w:nsid w:val="54894224"/>
    <w:multiLevelType w:val="hybridMultilevel"/>
    <w:tmpl w:val="4102481C"/>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2" w15:restartNumberingAfterBreak="0">
    <w:nsid w:val="65C20FBC"/>
    <w:multiLevelType w:val="hybridMultilevel"/>
    <w:tmpl w:val="8ECE0DB4"/>
    <w:lvl w:ilvl="0" w:tplc="4C09000F">
      <w:start w:val="1"/>
      <w:numFmt w:val="decimal"/>
      <w:lvlText w:val="%1."/>
      <w:lvlJc w:val="left"/>
      <w:pPr>
        <w:ind w:left="360" w:hanging="360"/>
      </w:pPr>
    </w:lvl>
    <w:lvl w:ilvl="1" w:tplc="4C090019" w:tentative="1">
      <w:start w:val="1"/>
      <w:numFmt w:val="lowerLetter"/>
      <w:lvlText w:val="%2."/>
      <w:lvlJc w:val="left"/>
      <w:pPr>
        <w:ind w:left="1080" w:hanging="360"/>
      </w:pPr>
    </w:lvl>
    <w:lvl w:ilvl="2" w:tplc="4C09001B" w:tentative="1">
      <w:start w:val="1"/>
      <w:numFmt w:val="lowerRoman"/>
      <w:lvlText w:val="%3."/>
      <w:lvlJc w:val="right"/>
      <w:pPr>
        <w:ind w:left="1800" w:hanging="180"/>
      </w:pPr>
    </w:lvl>
    <w:lvl w:ilvl="3" w:tplc="4C09000F" w:tentative="1">
      <w:start w:val="1"/>
      <w:numFmt w:val="decimal"/>
      <w:lvlText w:val="%4."/>
      <w:lvlJc w:val="left"/>
      <w:pPr>
        <w:ind w:left="2520" w:hanging="360"/>
      </w:pPr>
    </w:lvl>
    <w:lvl w:ilvl="4" w:tplc="4C090019" w:tentative="1">
      <w:start w:val="1"/>
      <w:numFmt w:val="lowerLetter"/>
      <w:lvlText w:val="%5."/>
      <w:lvlJc w:val="left"/>
      <w:pPr>
        <w:ind w:left="3240" w:hanging="360"/>
      </w:pPr>
    </w:lvl>
    <w:lvl w:ilvl="5" w:tplc="4C09001B" w:tentative="1">
      <w:start w:val="1"/>
      <w:numFmt w:val="lowerRoman"/>
      <w:lvlText w:val="%6."/>
      <w:lvlJc w:val="right"/>
      <w:pPr>
        <w:ind w:left="3960" w:hanging="180"/>
      </w:pPr>
    </w:lvl>
    <w:lvl w:ilvl="6" w:tplc="4C09000F" w:tentative="1">
      <w:start w:val="1"/>
      <w:numFmt w:val="decimal"/>
      <w:lvlText w:val="%7."/>
      <w:lvlJc w:val="left"/>
      <w:pPr>
        <w:ind w:left="4680" w:hanging="360"/>
      </w:pPr>
    </w:lvl>
    <w:lvl w:ilvl="7" w:tplc="4C090019" w:tentative="1">
      <w:start w:val="1"/>
      <w:numFmt w:val="lowerLetter"/>
      <w:lvlText w:val="%8."/>
      <w:lvlJc w:val="left"/>
      <w:pPr>
        <w:ind w:left="5400" w:hanging="360"/>
      </w:pPr>
    </w:lvl>
    <w:lvl w:ilvl="8" w:tplc="4C09001B" w:tentative="1">
      <w:start w:val="1"/>
      <w:numFmt w:val="lowerRoman"/>
      <w:lvlText w:val="%9."/>
      <w:lvlJc w:val="right"/>
      <w:pPr>
        <w:ind w:left="6120" w:hanging="180"/>
      </w:pPr>
    </w:lvl>
  </w:abstractNum>
  <w:num w:numId="1" w16cid:durableId="57439833">
    <w:abstractNumId w:val="0"/>
  </w:num>
  <w:num w:numId="2" w16cid:durableId="1388529477">
    <w:abstractNumId w:val="1"/>
  </w:num>
  <w:num w:numId="3" w16cid:durableId="17230924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86F"/>
    <w:rsid w:val="00006A98"/>
    <w:rsid w:val="00056769"/>
    <w:rsid w:val="00057485"/>
    <w:rsid w:val="0013332A"/>
    <w:rsid w:val="00151E4F"/>
    <w:rsid w:val="00166FB7"/>
    <w:rsid w:val="001B7D7C"/>
    <w:rsid w:val="001E2B90"/>
    <w:rsid w:val="001F2E99"/>
    <w:rsid w:val="0020427B"/>
    <w:rsid w:val="00294563"/>
    <w:rsid w:val="00297E44"/>
    <w:rsid w:val="003404CC"/>
    <w:rsid w:val="0034435E"/>
    <w:rsid w:val="003974BF"/>
    <w:rsid w:val="003E3147"/>
    <w:rsid w:val="003E6DBA"/>
    <w:rsid w:val="0040086F"/>
    <w:rsid w:val="004323FD"/>
    <w:rsid w:val="00451DA2"/>
    <w:rsid w:val="004568F8"/>
    <w:rsid w:val="0049221A"/>
    <w:rsid w:val="004B0BDA"/>
    <w:rsid w:val="004E051D"/>
    <w:rsid w:val="004E38D6"/>
    <w:rsid w:val="0053020A"/>
    <w:rsid w:val="00530661"/>
    <w:rsid w:val="00534661"/>
    <w:rsid w:val="00546741"/>
    <w:rsid w:val="00583D90"/>
    <w:rsid w:val="005A32DF"/>
    <w:rsid w:val="005F7B7A"/>
    <w:rsid w:val="00635707"/>
    <w:rsid w:val="00704756"/>
    <w:rsid w:val="00715D6A"/>
    <w:rsid w:val="0074538F"/>
    <w:rsid w:val="007614B4"/>
    <w:rsid w:val="00770E6D"/>
    <w:rsid w:val="007E02D0"/>
    <w:rsid w:val="00822542"/>
    <w:rsid w:val="008519D3"/>
    <w:rsid w:val="00876FA4"/>
    <w:rsid w:val="00885D6B"/>
    <w:rsid w:val="00886B8E"/>
    <w:rsid w:val="008913E8"/>
    <w:rsid w:val="008C244E"/>
    <w:rsid w:val="00930D5D"/>
    <w:rsid w:val="0093550C"/>
    <w:rsid w:val="009E3F5A"/>
    <w:rsid w:val="00A00925"/>
    <w:rsid w:val="00A33101"/>
    <w:rsid w:val="00A65F08"/>
    <w:rsid w:val="00A73C3A"/>
    <w:rsid w:val="00A93B47"/>
    <w:rsid w:val="00AC4391"/>
    <w:rsid w:val="00AE5178"/>
    <w:rsid w:val="00B13A0A"/>
    <w:rsid w:val="00BA5324"/>
    <w:rsid w:val="00BD2FB3"/>
    <w:rsid w:val="00BE2257"/>
    <w:rsid w:val="00C009DA"/>
    <w:rsid w:val="00C328E2"/>
    <w:rsid w:val="00C36BDA"/>
    <w:rsid w:val="00C54D82"/>
    <w:rsid w:val="00CC3D22"/>
    <w:rsid w:val="00CF44AA"/>
    <w:rsid w:val="00D125C6"/>
    <w:rsid w:val="00D21B08"/>
    <w:rsid w:val="00D32664"/>
    <w:rsid w:val="00DB4FDD"/>
    <w:rsid w:val="00E31BE7"/>
    <w:rsid w:val="00E40B76"/>
    <w:rsid w:val="00E458AB"/>
    <w:rsid w:val="00EC253D"/>
    <w:rsid w:val="00ED7213"/>
    <w:rsid w:val="00F33935"/>
    <w:rsid w:val="00F75607"/>
    <w:rsid w:val="00F76E80"/>
    <w:rsid w:val="00F90761"/>
    <w:rsid w:val="00FD0F5A"/>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960F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2FB3"/>
    <w:rPr>
      <w:rFonts w:ascii="Times New Roman" w:hAnsi="Times New Roman"/>
      <w:sz w:val="24"/>
    </w:rPr>
  </w:style>
  <w:style w:type="paragraph" w:styleId="Heading1">
    <w:name w:val="heading 1"/>
    <w:basedOn w:val="Normal"/>
    <w:next w:val="Normal"/>
    <w:link w:val="Heading1Char"/>
    <w:uiPriority w:val="9"/>
    <w:qFormat/>
    <w:rsid w:val="0040086F"/>
    <w:pPr>
      <w:keepNext/>
      <w:keepLines/>
      <w:spacing w:before="240" w:after="0"/>
      <w:outlineLvl w:val="0"/>
    </w:pPr>
    <w:rPr>
      <w:rFonts w:asciiTheme="majorBidi" w:eastAsiaTheme="majorEastAsia" w:hAnsiTheme="majorBidi" w:cstheme="majorBidi"/>
      <w:b/>
      <w:color w:val="000000" w:themeColor="text1"/>
      <w:sz w:val="28"/>
      <w:szCs w:val="32"/>
    </w:rPr>
  </w:style>
  <w:style w:type="paragraph" w:styleId="Heading2">
    <w:name w:val="heading 2"/>
    <w:basedOn w:val="Normal"/>
    <w:next w:val="Normal"/>
    <w:link w:val="Heading2Char"/>
    <w:uiPriority w:val="9"/>
    <w:unhideWhenUsed/>
    <w:qFormat/>
    <w:rsid w:val="005F7B7A"/>
    <w:pPr>
      <w:keepNext/>
      <w:keepLines/>
      <w:spacing w:before="40" w:after="0"/>
      <w:outlineLvl w:val="1"/>
    </w:pPr>
    <w:rPr>
      <w:rFonts w:asciiTheme="majorBidi" w:eastAsiaTheme="majorEastAsia" w:hAnsiTheme="majorBidi" w:cstheme="majorBidi"/>
      <w:b/>
      <w:color w:val="000000" w:themeColor="text1"/>
      <w:sz w:val="28"/>
      <w:szCs w:val="26"/>
    </w:rPr>
  </w:style>
  <w:style w:type="paragraph" w:styleId="Heading3">
    <w:name w:val="heading 3"/>
    <w:basedOn w:val="Normal"/>
    <w:next w:val="Normal"/>
    <w:link w:val="Heading3Char"/>
    <w:uiPriority w:val="9"/>
    <w:unhideWhenUsed/>
    <w:qFormat/>
    <w:rsid w:val="0040086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40086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86F"/>
    <w:rPr>
      <w:rFonts w:asciiTheme="majorBidi" w:eastAsiaTheme="majorEastAsia" w:hAnsiTheme="majorBidi" w:cstheme="majorBidi"/>
      <w:b/>
      <w:color w:val="000000" w:themeColor="text1"/>
      <w:sz w:val="28"/>
      <w:szCs w:val="32"/>
    </w:rPr>
  </w:style>
  <w:style w:type="character" w:customStyle="1" w:styleId="Heading2Char">
    <w:name w:val="Heading 2 Char"/>
    <w:basedOn w:val="DefaultParagraphFont"/>
    <w:link w:val="Heading2"/>
    <w:uiPriority w:val="9"/>
    <w:rsid w:val="005F7B7A"/>
    <w:rPr>
      <w:rFonts w:asciiTheme="majorBidi" w:eastAsiaTheme="majorEastAsia" w:hAnsiTheme="majorBidi" w:cstheme="majorBidi"/>
      <w:b/>
      <w:color w:val="000000" w:themeColor="text1"/>
      <w:sz w:val="28"/>
      <w:szCs w:val="26"/>
    </w:rPr>
  </w:style>
  <w:style w:type="character" w:styleId="Strong">
    <w:name w:val="Strong"/>
    <w:basedOn w:val="DefaultParagraphFont"/>
    <w:uiPriority w:val="22"/>
    <w:qFormat/>
    <w:rsid w:val="0040086F"/>
    <w:rPr>
      <w:b/>
      <w:bCs/>
    </w:rPr>
  </w:style>
  <w:style w:type="paragraph" w:styleId="NormalWeb">
    <w:name w:val="Normal (Web)"/>
    <w:basedOn w:val="Normal"/>
    <w:uiPriority w:val="99"/>
    <w:unhideWhenUsed/>
    <w:rsid w:val="0040086F"/>
    <w:pPr>
      <w:spacing w:before="100" w:beforeAutospacing="1" w:after="100" w:afterAutospacing="1" w:line="240" w:lineRule="auto"/>
    </w:pPr>
    <w:rPr>
      <w:rFonts w:eastAsia="Times New Roman" w:cs="Times New Roman"/>
      <w:szCs w:val="24"/>
      <w:lang/>
    </w:rPr>
  </w:style>
  <w:style w:type="character" w:customStyle="1" w:styleId="Heading3Char">
    <w:name w:val="Heading 3 Char"/>
    <w:basedOn w:val="DefaultParagraphFont"/>
    <w:link w:val="Heading3"/>
    <w:uiPriority w:val="9"/>
    <w:rsid w:val="0040086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0086F"/>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3974BF"/>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974BF"/>
    <w:pPr>
      <w:spacing w:after="100"/>
    </w:pPr>
  </w:style>
  <w:style w:type="paragraph" w:styleId="TOC2">
    <w:name w:val="toc 2"/>
    <w:basedOn w:val="Normal"/>
    <w:next w:val="Normal"/>
    <w:autoRedefine/>
    <w:uiPriority w:val="39"/>
    <w:unhideWhenUsed/>
    <w:rsid w:val="003974BF"/>
    <w:pPr>
      <w:spacing w:after="100"/>
      <w:ind w:left="240"/>
    </w:pPr>
  </w:style>
  <w:style w:type="character" w:styleId="Hyperlink">
    <w:name w:val="Hyperlink"/>
    <w:basedOn w:val="DefaultParagraphFont"/>
    <w:uiPriority w:val="99"/>
    <w:unhideWhenUsed/>
    <w:rsid w:val="003974BF"/>
    <w:rPr>
      <w:color w:val="0563C1" w:themeColor="hyperlink"/>
      <w:u w:val="single"/>
    </w:rPr>
  </w:style>
  <w:style w:type="paragraph" w:styleId="Caption">
    <w:name w:val="caption"/>
    <w:basedOn w:val="Normal"/>
    <w:next w:val="Normal"/>
    <w:uiPriority w:val="35"/>
    <w:unhideWhenUsed/>
    <w:qFormat/>
    <w:rsid w:val="001F2E99"/>
    <w:pPr>
      <w:spacing w:after="200" w:line="240" w:lineRule="auto"/>
    </w:pPr>
    <w:rPr>
      <w:i/>
      <w:iCs/>
      <w:color w:val="44546A" w:themeColor="text2"/>
      <w:sz w:val="18"/>
      <w:szCs w:val="18"/>
    </w:rPr>
  </w:style>
  <w:style w:type="paragraph" w:styleId="ListParagraph">
    <w:name w:val="List Paragraph"/>
    <w:basedOn w:val="Normal"/>
    <w:uiPriority w:val="34"/>
    <w:qFormat/>
    <w:rsid w:val="00A65F08"/>
    <w:pPr>
      <w:ind w:left="720"/>
      <w:contextualSpacing/>
    </w:pPr>
  </w:style>
  <w:style w:type="paragraph" w:styleId="TableofFigures">
    <w:name w:val="table of figures"/>
    <w:basedOn w:val="Normal"/>
    <w:next w:val="Normal"/>
    <w:uiPriority w:val="99"/>
    <w:unhideWhenUsed/>
    <w:rsid w:val="00A65F08"/>
    <w:pPr>
      <w:spacing w:after="0"/>
    </w:pPr>
  </w:style>
  <w:style w:type="paragraph" w:styleId="NoSpacing">
    <w:name w:val="No Spacing"/>
    <w:link w:val="NoSpacingChar"/>
    <w:uiPriority w:val="1"/>
    <w:qFormat/>
    <w:rsid w:val="00A009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0925"/>
    <w:rPr>
      <w:rFonts w:eastAsiaTheme="minorEastAsia"/>
      <w:lang w:val="en-US"/>
    </w:rPr>
  </w:style>
  <w:style w:type="paragraph" w:styleId="Header">
    <w:name w:val="header"/>
    <w:basedOn w:val="Normal"/>
    <w:link w:val="HeaderChar"/>
    <w:uiPriority w:val="99"/>
    <w:unhideWhenUsed/>
    <w:rsid w:val="00C00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09DA"/>
    <w:rPr>
      <w:rFonts w:ascii="Times New Roman" w:hAnsi="Times New Roman"/>
      <w:sz w:val="24"/>
    </w:rPr>
  </w:style>
  <w:style w:type="paragraph" w:styleId="Footer">
    <w:name w:val="footer"/>
    <w:basedOn w:val="Normal"/>
    <w:link w:val="FooterChar"/>
    <w:uiPriority w:val="99"/>
    <w:unhideWhenUsed/>
    <w:rsid w:val="00C00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09D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122936">
      <w:bodyDiv w:val="1"/>
      <w:marLeft w:val="0"/>
      <w:marRight w:val="0"/>
      <w:marTop w:val="0"/>
      <w:marBottom w:val="0"/>
      <w:divBdr>
        <w:top w:val="none" w:sz="0" w:space="0" w:color="auto"/>
        <w:left w:val="none" w:sz="0" w:space="0" w:color="auto"/>
        <w:bottom w:val="none" w:sz="0" w:space="0" w:color="auto"/>
        <w:right w:val="none" w:sz="0" w:space="0" w:color="auto"/>
      </w:divBdr>
    </w:div>
    <w:div w:id="241792952">
      <w:bodyDiv w:val="1"/>
      <w:marLeft w:val="0"/>
      <w:marRight w:val="0"/>
      <w:marTop w:val="0"/>
      <w:marBottom w:val="0"/>
      <w:divBdr>
        <w:top w:val="none" w:sz="0" w:space="0" w:color="auto"/>
        <w:left w:val="none" w:sz="0" w:space="0" w:color="auto"/>
        <w:bottom w:val="none" w:sz="0" w:space="0" w:color="auto"/>
        <w:right w:val="none" w:sz="0" w:space="0" w:color="auto"/>
      </w:divBdr>
    </w:div>
    <w:div w:id="273445174">
      <w:bodyDiv w:val="1"/>
      <w:marLeft w:val="0"/>
      <w:marRight w:val="0"/>
      <w:marTop w:val="0"/>
      <w:marBottom w:val="0"/>
      <w:divBdr>
        <w:top w:val="none" w:sz="0" w:space="0" w:color="auto"/>
        <w:left w:val="none" w:sz="0" w:space="0" w:color="auto"/>
        <w:bottom w:val="none" w:sz="0" w:space="0" w:color="auto"/>
        <w:right w:val="none" w:sz="0" w:space="0" w:color="auto"/>
      </w:divBdr>
      <w:divsChild>
        <w:div w:id="820120614">
          <w:marLeft w:val="0"/>
          <w:marRight w:val="0"/>
          <w:marTop w:val="0"/>
          <w:marBottom w:val="0"/>
          <w:divBdr>
            <w:top w:val="none" w:sz="0" w:space="0" w:color="auto"/>
            <w:left w:val="none" w:sz="0" w:space="0" w:color="auto"/>
            <w:bottom w:val="none" w:sz="0" w:space="0" w:color="auto"/>
            <w:right w:val="none" w:sz="0" w:space="0" w:color="auto"/>
          </w:divBdr>
          <w:divsChild>
            <w:div w:id="385035775">
              <w:marLeft w:val="0"/>
              <w:marRight w:val="0"/>
              <w:marTop w:val="0"/>
              <w:marBottom w:val="0"/>
              <w:divBdr>
                <w:top w:val="none" w:sz="0" w:space="0" w:color="auto"/>
                <w:left w:val="none" w:sz="0" w:space="0" w:color="auto"/>
                <w:bottom w:val="none" w:sz="0" w:space="0" w:color="auto"/>
                <w:right w:val="none" w:sz="0" w:space="0" w:color="auto"/>
              </w:divBdr>
              <w:divsChild>
                <w:div w:id="2088577544">
                  <w:marLeft w:val="0"/>
                  <w:marRight w:val="0"/>
                  <w:marTop w:val="0"/>
                  <w:marBottom w:val="0"/>
                  <w:divBdr>
                    <w:top w:val="none" w:sz="0" w:space="0" w:color="auto"/>
                    <w:left w:val="none" w:sz="0" w:space="0" w:color="auto"/>
                    <w:bottom w:val="none" w:sz="0" w:space="0" w:color="auto"/>
                    <w:right w:val="none" w:sz="0" w:space="0" w:color="auto"/>
                  </w:divBdr>
                  <w:divsChild>
                    <w:div w:id="202791402">
                      <w:marLeft w:val="0"/>
                      <w:marRight w:val="0"/>
                      <w:marTop w:val="0"/>
                      <w:marBottom w:val="0"/>
                      <w:divBdr>
                        <w:top w:val="none" w:sz="0" w:space="0" w:color="auto"/>
                        <w:left w:val="none" w:sz="0" w:space="0" w:color="auto"/>
                        <w:bottom w:val="none" w:sz="0" w:space="0" w:color="auto"/>
                        <w:right w:val="none" w:sz="0" w:space="0" w:color="auto"/>
                      </w:divBdr>
                      <w:divsChild>
                        <w:div w:id="1370958801">
                          <w:marLeft w:val="0"/>
                          <w:marRight w:val="0"/>
                          <w:marTop w:val="0"/>
                          <w:marBottom w:val="0"/>
                          <w:divBdr>
                            <w:top w:val="none" w:sz="0" w:space="0" w:color="auto"/>
                            <w:left w:val="none" w:sz="0" w:space="0" w:color="auto"/>
                            <w:bottom w:val="none" w:sz="0" w:space="0" w:color="auto"/>
                            <w:right w:val="none" w:sz="0" w:space="0" w:color="auto"/>
                          </w:divBdr>
                          <w:divsChild>
                            <w:div w:id="176325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9597384">
      <w:bodyDiv w:val="1"/>
      <w:marLeft w:val="0"/>
      <w:marRight w:val="0"/>
      <w:marTop w:val="0"/>
      <w:marBottom w:val="0"/>
      <w:divBdr>
        <w:top w:val="none" w:sz="0" w:space="0" w:color="auto"/>
        <w:left w:val="none" w:sz="0" w:space="0" w:color="auto"/>
        <w:bottom w:val="none" w:sz="0" w:space="0" w:color="auto"/>
        <w:right w:val="none" w:sz="0" w:space="0" w:color="auto"/>
      </w:divBdr>
    </w:div>
    <w:div w:id="491607925">
      <w:bodyDiv w:val="1"/>
      <w:marLeft w:val="0"/>
      <w:marRight w:val="0"/>
      <w:marTop w:val="0"/>
      <w:marBottom w:val="0"/>
      <w:divBdr>
        <w:top w:val="none" w:sz="0" w:space="0" w:color="auto"/>
        <w:left w:val="none" w:sz="0" w:space="0" w:color="auto"/>
        <w:bottom w:val="none" w:sz="0" w:space="0" w:color="auto"/>
        <w:right w:val="none" w:sz="0" w:space="0" w:color="auto"/>
      </w:divBdr>
    </w:div>
    <w:div w:id="535504464">
      <w:bodyDiv w:val="1"/>
      <w:marLeft w:val="0"/>
      <w:marRight w:val="0"/>
      <w:marTop w:val="0"/>
      <w:marBottom w:val="0"/>
      <w:divBdr>
        <w:top w:val="none" w:sz="0" w:space="0" w:color="auto"/>
        <w:left w:val="none" w:sz="0" w:space="0" w:color="auto"/>
        <w:bottom w:val="none" w:sz="0" w:space="0" w:color="auto"/>
        <w:right w:val="none" w:sz="0" w:space="0" w:color="auto"/>
      </w:divBdr>
      <w:divsChild>
        <w:div w:id="978147325">
          <w:marLeft w:val="0"/>
          <w:marRight w:val="0"/>
          <w:marTop w:val="0"/>
          <w:marBottom w:val="0"/>
          <w:divBdr>
            <w:top w:val="none" w:sz="0" w:space="0" w:color="auto"/>
            <w:left w:val="none" w:sz="0" w:space="0" w:color="auto"/>
            <w:bottom w:val="none" w:sz="0" w:space="0" w:color="auto"/>
            <w:right w:val="none" w:sz="0" w:space="0" w:color="auto"/>
          </w:divBdr>
        </w:div>
      </w:divsChild>
    </w:div>
    <w:div w:id="548423002">
      <w:bodyDiv w:val="1"/>
      <w:marLeft w:val="0"/>
      <w:marRight w:val="0"/>
      <w:marTop w:val="0"/>
      <w:marBottom w:val="0"/>
      <w:divBdr>
        <w:top w:val="none" w:sz="0" w:space="0" w:color="auto"/>
        <w:left w:val="none" w:sz="0" w:space="0" w:color="auto"/>
        <w:bottom w:val="none" w:sz="0" w:space="0" w:color="auto"/>
        <w:right w:val="none" w:sz="0" w:space="0" w:color="auto"/>
      </w:divBdr>
    </w:div>
    <w:div w:id="548693012">
      <w:bodyDiv w:val="1"/>
      <w:marLeft w:val="0"/>
      <w:marRight w:val="0"/>
      <w:marTop w:val="0"/>
      <w:marBottom w:val="0"/>
      <w:divBdr>
        <w:top w:val="none" w:sz="0" w:space="0" w:color="auto"/>
        <w:left w:val="none" w:sz="0" w:space="0" w:color="auto"/>
        <w:bottom w:val="none" w:sz="0" w:space="0" w:color="auto"/>
        <w:right w:val="none" w:sz="0" w:space="0" w:color="auto"/>
      </w:divBdr>
    </w:div>
    <w:div w:id="573013146">
      <w:bodyDiv w:val="1"/>
      <w:marLeft w:val="0"/>
      <w:marRight w:val="0"/>
      <w:marTop w:val="0"/>
      <w:marBottom w:val="0"/>
      <w:divBdr>
        <w:top w:val="none" w:sz="0" w:space="0" w:color="auto"/>
        <w:left w:val="none" w:sz="0" w:space="0" w:color="auto"/>
        <w:bottom w:val="none" w:sz="0" w:space="0" w:color="auto"/>
        <w:right w:val="none" w:sz="0" w:space="0" w:color="auto"/>
      </w:divBdr>
    </w:div>
    <w:div w:id="671494802">
      <w:bodyDiv w:val="1"/>
      <w:marLeft w:val="0"/>
      <w:marRight w:val="0"/>
      <w:marTop w:val="0"/>
      <w:marBottom w:val="0"/>
      <w:divBdr>
        <w:top w:val="none" w:sz="0" w:space="0" w:color="auto"/>
        <w:left w:val="none" w:sz="0" w:space="0" w:color="auto"/>
        <w:bottom w:val="none" w:sz="0" w:space="0" w:color="auto"/>
        <w:right w:val="none" w:sz="0" w:space="0" w:color="auto"/>
      </w:divBdr>
    </w:div>
    <w:div w:id="845171052">
      <w:bodyDiv w:val="1"/>
      <w:marLeft w:val="0"/>
      <w:marRight w:val="0"/>
      <w:marTop w:val="0"/>
      <w:marBottom w:val="0"/>
      <w:divBdr>
        <w:top w:val="none" w:sz="0" w:space="0" w:color="auto"/>
        <w:left w:val="none" w:sz="0" w:space="0" w:color="auto"/>
        <w:bottom w:val="none" w:sz="0" w:space="0" w:color="auto"/>
        <w:right w:val="none" w:sz="0" w:space="0" w:color="auto"/>
      </w:divBdr>
    </w:div>
    <w:div w:id="860360150">
      <w:bodyDiv w:val="1"/>
      <w:marLeft w:val="0"/>
      <w:marRight w:val="0"/>
      <w:marTop w:val="0"/>
      <w:marBottom w:val="0"/>
      <w:divBdr>
        <w:top w:val="none" w:sz="0" w:space="0" w:color="auto"/>
        <w:left w:val="none" w:sz="0" w:space="0" w:color="auto"/>
        <w:bottom w:val="none" w:sz="0" w:space="0" w:color="auto"/>
        <w:right w:val="none" w:sz="0" w:space="0" w:color="auto"/>
      </w:divBdr>
      <w:divsChild>
        <w:div w:id="68424186">
          <w:marLeft w:val="0"/>
          <w:marRight w:val="0"/>
          <w:marTop w:val="0"/>
          <w:marBottom w:val="0"/>
          <w:divBdr>
            <w:top w:val="none" w:sz="0" w:space="0" w:color="auto"/>
            <w:left w:val="none" w:sz="0" w:space="0" w:color="auto"/>
            <w:bottom w:val="none" w:sz="0" w:space="0" w:color="auto"/>
            <w:right w:val="none" w:sz="0" w:space="0" w:color="auto"/>
          </w:divBdr>
          <w:divsChild>
            <w:div w:id="1786850898">
              <w:marLeft w:val="0"/>
              <w:marRight w:val="0"/>
              <w:marTop w:val="0"/>
              <w:marBottom w:val="0"/>
              <w:divBdr>
                <w:top w:val="none" w:sz="0" w:space="0" w:color="auto"/>
                <w:left w:val="none" w:sz="0" w:space="0" w:color="auto"/>
                <w:bottom w:val="none" w:sz="0" w:space="0" w:color="auto"/>
                <w:right w:val="none" w:sz="0" w:space="0" w:color="auto"/>
              </w:divBdr>
              <w:divsChild>
                <w:div w:id="1288466783">
                  <w:marLeft w:val="0"/>
                  <w:marRight w:val="0"/>
                  <w:marTop w:val="0"/>
                  <w:marBottom w:val="0"/>
                  <w:divBdr>
                    <w:top w:val="none" w:sz="0" w:space="0" w:color="auto"/>
                    <w:left w:val="none" w:sz="0" w:space="0" w:color="auto"/>
                    <w:bottom w:val="none" w:sz="0" w:space="0" w:color="auto"/>
                    <w:right w:val="none" w:sz="0" w:space="0" w:color="auto"/>
                  </w:divBdr>
                  <w:divsChild>
                    <w:div w:id="1426807029">
                      <w:marLeft w:val="0"/>
                      <w:marRight w:val="0"/>
                      <w:marTop w:val="0"/>
                      <w:marBottom w:val="0"/>
                      <w:divBdr>
                        <w:top w:val="none" w:sz="0" w:space="0" w:color="auto"/>
                        <w:left w:val="none" w:sz="0" w:space="0" w:color="auto"/>
                        <w:bottom w:val="none" w:sz="0" w:space="0" w:color="auto"/>
                        <w:right w:val="none" w:sz="0" w:space="0" w:color="auto"/>
                      </w:divBdr>
                      <w:divsChild>
                        <w:div w:id="566644937">
                          <w:marLeft w:val="0"/>
                          <w:marRight w:val="0"/>
                          <w:marTop w:val="0"/>
                          <w:marBottom w:val="0"/>
                          <w:divBdr>
                            <w:top w:val="none" w:sz="0" w:space="0" w:color="auto"/>
                            <w:left w:val="none" w:sz="0" w:space="0" w:color="auto"/>
                            <w:bottom w:val="none" w:sz="0" w:space="0" w:color="auto"/>
                            <w:right w:val="none" w:sz="0" w:space="0" w:color="auto"/>
                          </w:divBdr>
                          <w:divsChild>
                            <w:div w:id="119650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4563343">
      <w:bodyDiv w:val="1"/>
      <w:marLeft w:val="0"/>
      <w:marRight w:val="0"/>
      <w:marTop w:val="0"/>
      <w:marBottom w:val="0"/>
      <w:divBdr>
        <w:top w:val="none" w:sz="0" w:space="0" w:color="auto"/>
        <w:left w:val="none" w:sz="0" w:space="0" w:color="auto"/>
        <w:bottom w:val="none" w:sz="0" w:space="0" w:color="auto"/>
        <w:right w:val="none" w:sz="0" w:space="0" w:color="auto"/>
      </w:divBdr>
    </w:div>
    <w:div w:id="964114596">
      <w:bodyDiv w:val="1"/>
      <w:marLeft w:val="0"/>
      <w:marRight w:val="0"/>
      <w:marTop w:val="0"/>
      <w:marBottom w:val="0"/>
      <w:divBdr>
        <w:top w:val="none" w:sz="0" w:space="0" w:color="auto"/>
        <w:left w:val="none" w:sz="0" w:space="0" w:color="auto"/>
        <w:bottom w:val="none" w:sz="0" w:space="0" w:color="auto"/>
        <w:right w:val="none" w:sz="0" w:space="0" w:color="auto"/>
      </w:divBdr>
    </w:div>
    <w:div w:id="1051004435">
      <w:bodyDiv w:val="1"/>
      <w:marLeft w:val="0"/>
      <w:marRight w:val="0"/>
      <w:marTop w:val="0"/>
      <w:marBottom w:val="0"/>
      <w:divBdr>
        <w:top w:val="none" w:sz="0" w:space="0" w:color="auto"/>
        <w:left w:val="none" w:sz="0" w:space="0" w:color="auto"/>
        <w:bottom w:val="none" w:sz="0" w:space="0" w:color="auto"/>
        <w:right w:val="none" w:sz="0" w:space="0" w:color="auto"/>
      </w:divBdr>
    </w:div>
    <w:div w:id="1131679180">
      <w:bodyDiv w:val="1"/>
      <w:marLeft w:val="0"/>
      <w:marRight w:val="0"/>
      <w:marTop w:val="0"/>
      <w:marBottom w:val="0"/>
      <w:divBdr>
        <w:top w:val="none" w:sz="0" w:space="0" w:color="auto"/>
        <w:left w:val="none" w:sz="0" w:space="0" w:color="auto"/>
        <w:bottom w:val="none" w:sz="0" w:space="0" w:color="auto"/>
        <w:right w:val="none" w:sz="0" w:space="0" w:color="auto"/>
      </w:divBdr>
    </w:div>
    <w:div w:id="1154222107">
      <w:bodyDiv w:val="1"/>
      <w:marLeft w:val="0"/>
      <w:marRight w:val="0"/>
      <w:marTop w:val="0"/>
      <w:marBottom w:val="0"/>
      <w:divBdr>
        <w:top w:val="none" w:sz="0" w:space="0" w:color="auto"/>
        <w:left w:val="none" w:sz="0" w:space="0" w:color="auto"/>
        <w:bottom w:val="none" w:sz="0" w:space="0" w:color="auto"/>
        <w:right w:val="none" w:sz="0" w:space="0" w:color="auto"/>
      </w:divBdr>
      <w:divsChild>
        <w:div w:id="144321934">
          <w:marLeft w:val="0"/>
          <w:marRight w:val="0"/>
          <w:marTop w:val="0"/>
          <w:marBottom w:val="0"/>
          <w:divBdr>
            <w:top w:val="none" w:sz="0" w:space="0" w:color="auto"/>
            <w:left w:val="none" w:sz="0" w:space="0" w:color="auto"/>
            <w:bottom w:val="none" w:sz="0" w:space="0" w:color="auto"/>
            <w:right w:val="none" w:sz="0" w:space="0" w:color="auto"/>
          </w:divBdr>
          <w:divsChild>
            <w:div w:id="12919871">
              <w:marLeft w:val="0"/>
              <w:marRight w:val="0"/>
              <w:marTop w:val="0"/>
              <w:marBottom w:val="0"/>
              <w:divBdr>
                <w:top w:val="none" w:sz="0" w:space="0" w:color="auto"/>
                <w:left w:val="none" w:sz="0" w:space="0" w:color="auto"/>
                <w:bottom w:val="none" w:sz="0" w:space="0" w:color="auto"/>
                <w:right w:val="none" w:sz="0" w:space="0" w:color="auto"/>
              </w:divBdr>
              <w:divsChild>
                <w:div w:id="1647785551">
                  <w:marLeft w:val="0"/>
                  <w:marRight w:val="0"/>
                  <w:marTop w:val="0"/>
                  <w:marBottom w:val="0"/>
                  <w:divBdr>
                    <w:top w:val="none" w:sz="0" w:space="0" w:color="auto"/>
                    <w:left w:val="none" w:sz="0" w:space="0" w:color="auto"/>
                    <w:bottom w:val="none" w:sz="0" w:space="0" w:color="auto"/>
                    <w:right w:val="none" w:sz="0" w:space="0" w:color="auto"/>
                  </w:divBdr>
                  <w:divsChild>
                    <w:div w:id="980116846">
                      <w:marLeft w:val="0"/>
                      <w:marRight w:val="0"/>
                      <w:marTop w:val="0"/>
                      <w:marBottom w:val="0"/>
                      <w:divBdr>
                        <w:top w:val="none" w:sz="0" w:space="0" w:color="auto"/>
                        <w:left w:val="none" w:sz="0" w:space="0" w:color="auto"/>
                        <w:bottom w:val="none" w:sz="0" w:space="0" w:color="auto"/>
                        <w:right w:val="none" w:sz="0" w:space="0" w:color="auto"/>
                      </w:divBdr>
                      <w:divsChild>
                        <w:div w:id="792528067">
                          <w:marLeft w:val="0"/>
                          <w:marRight w:val="0"/>
                          <w:marTop w:val="0"/>
                          <w:marBottom w:val="0"/>
                          <w:divBdr>
                            <w:top w:val="none" w:sz="0" w:space="0" w:color="auto"/>
                            <w:left w:val="none" w:sz="0" w:space="0" w:color="auto"/>
                            <w:bottom w:val="none" w:sz="0" w:space="0" w:color="auto"/>
                            <w:right w:val="none" w:sz="0" w:space="0" w:color="auto"/>
                          </w:divBdr>
                          <w:divsChild>
                            <w:div w:id="190502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9056261">
      <w:bodyDiv w:val="1"/>
      <w:marLeft w:val="0"/>
      <w:marRight w:val="0"/>
      <w:marTop w:val="0"/>
      <w:marBottom w:val="0"/>
      <w:divBdr>
        <w:top w:val="none" w:sz="0" w:space="0" w:color="auto"/>
        <w:left w:val="none" w:sz="0" w:space="0" w:color="auto"/>
        <w:bottom w:val="none" w:sz="0" w:space="0" w:color="auto"/>
        <w:right w:val="none" w:sz="0" w:space="0" w:color="auto"/>
      </w:divBdr>
    </w:div>
    <w:div w:id="1175997540">
      <w:bodyDiv w:val="1"/>
      <w:marLeft w:val="0"/>
      <w:marRight w:val="0"/>
      <w:marTop w:val="0"/>
      <w:marBottom w:val="0"/>
      <w:divBdr>
        <w:top w:val="none" w:sz="0" w:space="0" w:color="auto"/>
        <w:left w:val="none" w:sz="0" w:space="0" w:color="auto"/>
        <w:bottom w:val="none" w:sz="0" w:space="0" w:color="auto"/>
        <w:right w:val="none" w:sz="0" w:space="0" w:color="auto"/>
      </w:divBdr>
    </w:div>
    <w:div w:id="1205021478">
      <w:bodyDiv w:val="1"/>
      <w:marLeft w:val="0"/>
      <w:marRight w:val="0"/>
      <w:marTop w:val="0"/>
      <w:marBottom w:val="0"/>
      <w:divBdr>
        <w:top w:val="none" w:sz="0" w:space="0" w:color="auto"/>
        <w:left w:val="none" w:sz="0" w:space="0" w:color="auto"/>
        <w:bottom w:val="none" w:sz="0" w:space="0" w:color="auto"/>
        <w:right w:val="none" w:sz="0" w:space="0" w:color="auto"/>
      </w:divBdr>
    </w:div>
    <w:div w:id="1491210905">
      <w:bodyDiv w:val="1"/>
      <w:marLeft w:val="0"/>
      <w:marRight w:val="0"/>
      <w:marTop w:val="0"/>
      <w:marBottom w:val="0"/>
      <w:divBdr>
        <w:top w:val="none" w:sz="0" w:space="0" w:color="auto"/>
        <w:left w:val="none" w:sz="0" w:space="0" w:color="auto"/>
        <w:bottom w:val="none" w:sz="0" w:space="0" w:color="auto"/>
        <w:right w:val="none" w:sz="0" w:space="0" w:color="auto"/>
      </w:divBdr>
    </w:div>
    <w:div w:id="1506363916">
      <w:bodyDiv w:val="1"/>
      <w:marLeft w:val="0"/>
      <w:marRight w:val="0"/>
      <w:marTop w:val="0"/>
      <w:marBottom w:val="0"/>
      <w:divBdr>
        <w:top w:val="none" w:sz="0" w:space="0" w:color="auto"/>
        <w:left w:val="none" w:sz="0" w:space="0" w:color="auto"/>
        <w:bottom w:val="none" w:sz="0" w:space="0" w:color="auto"/>
        <w:right w:val="none" w:sz="0" w:space="0" w:color="auto"/>
      </w:divBdr>
      <w:divsChild>
        <w:div w:id="268052902">
          <w:marLeft w:val="0"/>
          <w:marRight w:val="0"/>
          <w:marTop w:val="0"/>
          <w:marBottom w:val="0"/>
          <w:divBdr>
            <w:top w:val="none" w:sz="0" w:space="0" w:color="auto"/>
            <w:left w:val="none" w:sz="0" w:space="0" w:color="auto"/>
            <w:bottom w:val="none" w:sz="0" w:space="0" w:color="auto"/>
            <w:right w:val="none" w:sz="0" w:space="0" w:color="auto"/>
          </w:divBdr>
        </w:div>
      </w:divsChild>
    </w:div>
    <w:div w:id="1584681847">
      <w:bodyDiv w:val="1"/>
      <w:marLeft w:val="0"/>
      <w:marRight w:val="0"/>
      <w:marTop w:val="0"/>
      <w:marBottom w:val="0"/>
      <w:divBdr>
        <w:top w:val="none" w:sz="0" w:space="0" w:color="auto"/>
        <w:left w:val="none" w:sz="0" w:space="0" w:color="auto"/>
        <w:bottom w:val="none" w:sz="0" w:space="0" w:color="auto"/>
        <w:right w:val="none" w:sz="0" w:space="0" w:color="auto"/>
      </w:divBdr>
    </w:div>
    <w:div w:id="1680504898">
      <w:bodyDiv w:val="1"/>
      <w:marLeft w:val="0"/>
      <w:marRight w:val="0"/>
      <w:marTop w:val="0"/>
      <w:marBottom w:val="0"/>
      <w:divBdr>
        <w:top w:val="none" w:sz="0" w:space="0" w:color="auto"/>
        <w:left w:val="none" w:sz="0" w:space="0" w:color="auto"/>
        <w:bottom w:val="none" w:sz="0" w:space="0" w:color="auto"/>
        <w:right w:val="none" w:sz="0" w:space="0" w:color="auto"/>
      </w:divBdr>
    </w:div>
    <w:div w:id="1728526228">
      <w:bodyDiv w:val="1"/>
      <w:marLeft w:val="0"/>
      <w:marRight w:val="0"/>
      <w:marTop w:val="0"/>
      <w:marBottom w:val="0"/>
      <w:divBdr>
        <w:top w:val="none" w:sz="0" w:space="0" w:color="auto"/>
        <w:left w:val="none" w:sz="0" w:space="0" w:color="auto"/>
        <w:bottom w:val="none" w:sz="0" w:space="0" w:color="auto"/>
        <w:right w:val="none" w:sz="0" w:space="0" w:color="auto"/>
      </w:divBdr>
    </w:div>
    <w:div w:id="1754933923">
      <w:bodyDiv w:val="1"/>
      <w:marLeft w:val="0"/>
      <w:marRight w:val="0"/>
      <w:marTop w:val="0"/>
      <w:marBottom w:val="0"/>
      <w:divBdr>
        <w:top w:val="none" w:sz="0" w:space="0" w:color="auto"/>
        <w:left w:val="none" w:sz="0" w:space="0" w:color="auto"/>
        <w:bottom w:val="none" w:sz="0" w:space="0" w:color="auto"/>
        <w:right w:val="none" w:sz="0" w:space="0" w:color="auto"/>
      </w:divBdr>
    </w:div>
    <w:div w:id="1765883986">
      <w:bodyDiv w:val="1"/>
      <w:marLeft w:val="0"/>
      <w:marRight w:val="0"/>
      <w:marTop w:val="0"/>
      <w:marBottom w:val="0"/>
      <w:divBdr>
        <w:top w:val="none" w:sz="0" w:space="0" w:color="auto"/>
        <w:left w:val="none" w:sz="0" w:space="0" w:color="auto"/>
        <w:bottom w:val="none" w:sz="0" w:space="0" w:color="auto"/>
        <w:right w:val="none" w:sz="0" w:space="0" w:color="auto"/>
      </w:divBdr>
    </w:div>
    <w:div w:id="1768231001">
      <w:bodyDiv w:val="1"/>
      <w:marLeft w:val="0"/>
      <w:marRight w:val="0"/>
      <w:marTop w:val="0"/>
      <w:marBottom w:val="0"/>
      <w:divBdr>
        <w:top w:val="none" w:sz="0" w:space="0" w:color="auto"/>
        <w:left w:val="none" w:sz="0" w:space="0" w:color="auto"/>
        <w:bottom w:val="none" w:sz="0" w:space="0" w:color="auto"/>
        <w:right w:val="none" w:sz="0" w:space="0" w:color="auto"/>
      </w:divBdr>
    </w:div>
    <w:div w:id="1778285519">
      <w:bodyDiv w:val="1"/>
      <w:marLeft w:val="0"/>
      <w:marRight w:val="0"/>
      <w:marTop w:val="0"/>
      <w:marBottom w:val="0"/>
      <w:divBdr>
        <w:top w:val="none" w:sz="0" w:space="0" w:color="auto"/>
        <w:left w:val="none" w:sz="0" w:space="0" w:color="auto"/>
        <w:bottom w:val="none" w:sz="0" w:space="0" w:color="auto"/>
        <w:right w:val="none" w:sz="0" w:space="0" w:color="auto"/>
      </w:divBdr>
      <w:divsChild>
        <w:div w:id="253440056">
          <w:marLeft w:val="0"/>
          <w:marRight w:val="0"/>
          <w:marTop w:val="0"/>
          <w:marBottom w:val="0"/>
          <w:divBdr>
            <w:top w:val="none" w:sz="0" w:space="0" w:color="auto"/>
            <w:left w:val="none" w:sz="0" w:space="0" w:color="auto"/>
            <w:bottom w:val="none" w:sz="0" w:space="0" w:color="auto"/>
            <w:right w:val="none" w:sz="0" w:space="0" w:color="auto"/>
          </w:divBdr>
        </w:div>
      </w:divsChild>
    </w:div>
    <w:div w:id="1859352173">
      <w:bodyDiv w:val="1"/>
      <w:marLeft w:val="0"/>
      <w:marRight w:val="0"/>
      <w:marTop w:val="0"/>
      <w:marBottom w:val="0"/>
      <w:divBdr>
        <w:top w:val="none" w:sz="0" w:space="0" w:color="auto"/>
        <w:left w:val="none" w:sz="0" w:space="0" w:color="auto"/>
        <w:bottom w:val="none" w:sz="0" w:space="0" w:color="auto"/>
        <w:right w:val="none" w:sz="0" w:space="0" w:color="auto"/>
      </w:divBdr>
      <w:divsChild>
        <w:div w:id="905991373">
          <w:marLeft w:val="0"/>
          <w:marRight w:val="0"/>
          <w:marTop w:val="0"/>
          <w:marBottom w:val="0"/>
          <w:divBdr>
            <w:top w:val="none" w:sz="0" w:space="0" w:color="auto"/>
            <w:left w:val="none" w:sz="0" w:space="0" w:color="auto"/>
            <w:bottom w:val="none" w:sz="0" w:space="0" w:color="auto"/>
            <w:right w:val="none" w:sz="0" w:space="0" w:color="auto"/>
          </w:divBdr>
        </w:div>
      </w:divsChild>
    </w:div>
    <w:div w:id="1924532117">
      <w:bodyDiv w:val="1"/>
      <w:marLeft w:val="0"/>
      <w:marRight w:val="0"/>
      <w:marTop w:val="0"/>
      <w:marBottom w:val="0"/>
      <w:divBdr>
        <w:top w:val="none" w:sz="0" w:space="0" w:color="auto"/>
        <w:left w:val="none" w:sz="0" w:space="0" w:color="auto"/>
        <w:bottom w:val="none" w:sz="0" w:space="0" w:color="auto"/>
        <w:right w:val="none" w:sz="0" w:space="0" w:color="auto"/>
      </w:divBdr>
    </w:div>
    <w:div w:id="2095273011">
      <w:bodyDiv w:val="1"/>
      <w:marLeft w:val="0"/>
      <w:marRight w:val="0"/>
      <w:marTop w:val="0"/>
      <w:marBottom w:val="0"/>
      <w:divBdr>
        <w:top w:val="none" w:sz="0" w:space="0" w:color="auto"/>
        <w:left w:val="none" w:sz="0" w:space="0" w:color="auto"/>
        <w:bottom w:val="none" w:sz="0" w:space="0" w:color="auto"/>
        <w:right w:val="none" w:sz="0" w:space="0" w:color="auto"/>
      </w:divBdr>
      <w:divsChild>
        <w:div w:id="10609017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file:///C:\Users\HP\Downloads\Ahsanul%20Himel%20KFC%20BMMB7026.docx" TargetMode="External" /><Relationship Id="rId18" Type="http://schemas.microsoft.com/office/2007/relationships/diagramDrawing" Target="diagrams/drawing1.xml" /><Relationship Id="rId26" Type="http://schemas.openxmlformats.org/officeDocument/2006/relationships/image" Target="media/image4.png" /><Relationship Id="rId3" Type="http://schemas.openxmlformats.org/officeDocument/2006/relationships/styles" Target="styles.xml" /><Relationship Id="rId21" Type="http://schemas.openxmlformats.org/officeDocument/2006/relationships/diagramQuickStyle" Target="diagrams/quickStyle2.xml" /><Relationship Id="rId34"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file:///C:\Users\HP\Downloads\Ahsanul%20Himel%20KFC%20BMMB7026.docx" TargetMode="External" /><Relationship Id="rId17" Type="http://schemas.openxmlformats.org/officeDocument/2006/relationships/diagramColors" Target="diagrams/colors1.xml" /><Relationship Id="rId25" Type="http://schemas.openxmlformats.org/officeDocument/2006/relationships/image" Target="media/image3.png" /><Relationship Id="rId33"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diagramQuickStyle" Target="diagrams/quickStyle1.xml" /><Relationship Id="rId20" Type="http://schemas.openxmlformats.org/officeDocument/2006/relationships/diagramLayout" Target="diagrams/layout2.xml" /><Relationship Id="rId29" Type="http://schemas.openxmlformats.org/officeDocument/2006/relationships/diagramQuickStyle" Target="diagrams/quickStyle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file:///C:\Users\HP\Downloads\Ahsanul%20Himel%20KFC%20BMMB7026.docx" TargetMode="External" /><Relationship Id="rId24" Type="http://schemas.openxmlformats.org/officeDocument/2006/relationships/image" Target="media/image2.png" /><Relationship Id="rId32"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diagramLayout" Target="diagrams/layout1.xml" /><Relationship Id="rId23" Type="http://schemas.microsoft.com/office/2007/relationships/diagramDrawing" Target="diagrams/drawing2.xml" /><Relationship Id="rId28" Type="http://schemas.openxmlformats.org/officeDocument/2006/relationships/diagramLayout" Target="diagrams/layout3.xml" /><Relationship Id="rId10" Type="http://schemas.openxmlformats.org/officeDocument/2006/relationships/hyperlink" Target="file:///C:\Users\HP\Downloads\Ahsanul%20Himel%20KFC%20BMMB7026.docx" TargetMode="External" /><Relationship Id="rId19" Type="http://schemas.openxmlformats.org/officeDocument/2006/relationships/diagramData" Target="diagrams/data2.xml" /><Relationship Id="rId31" Type="http://schemas.microsoft.com/office/2007/relationships/diagramDrawing" Target="diagrams/drawing3.xml" /><Relationship Id="rId4" Type="http://schemas.openxmlformats.org/officeDocument/2006/relationships/settings" Target="settings.xml" /><Relationship Id="rId9" Type="http://schemas.openxmlformats.org/officeDocument/2006/relationships/hyperlink" Target="file:///C:\Users\HP\Downloads\Ahsanul%20Himel%20KFC%20BMMB7026.docx" TargetMode="External" /><Relationship Id="rId14" Type="http://schemas.openxmlformats.org/officeDocument/2006/relationships/diagramData" Target="diagrams/data1.xml" /><Relationship Id="rId22" Type="http://schemas.openxmlformats.org/officeDocument/2006/relationships/diagramColors" Target="diagrams/colors2.xml" /><Relationship Id="rId27" Type="http://schemas.openxmlformats.org/officeDocument/2006/relationships/diagramData" Target="diagrams/data3.xml" /><Relationship Id="rId30" Type="http://schemas.openxmlformats.org/officeDocument/2006/relationships/diagramColors" Target="diagrams/colors3.xml"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C68B6B-1B0E-46A4-A6FF-B4D972818014}" type="doc">
      <dgm:prSet loTypeId="urn:microsoft.com/office/officeart/2005/8/layout/hList1" loCatId="list" qsTypeId="urn:microsoft.com/office/officeart/2005/8/quickstyle/simple1" qsCatId="simple" csTypeId="urn:microsoft.com/office/officeart/2005/8/colors/colorful5" csCatId="colorful" phldr="1"/>
      <dgm:spPr/>
      <dgm:t>
        <a:bodyPr/>
        <a:lstStyle/>
        <a:p>
          <a:endParaRPr lang="en-AE"/>
        </a:p>
      </dgm:t>
    </dgm:pt>
    <dgm:pt modelId="{C6AD3401-06B8-4E32-B8D5-667FB6E0EFDC}">
      <dgm:prSet phldrT="[Text]" custT="1"/>
      <dgm:spPr/>
      <dgm:t>
        <a:bodyPr/>
        <a:lstStyle/>
        <a:p>
          <a:r>
            <a:rPr lang="en-AE" sz="700" b="1">
              <a:solidFill>
                <a:sysClr val="windowText" lastClr="000000"/>
              </a:solidFill>
              <a:latin typeface="Times New Roman" panose="02020603050405020304" pitchFamily="18" charset="0"/>
              <a:cs typeface="Times New Roman" panose="02020603050405020304" pitchFamily="18" charset="0"/>
            </a:rPr>
            <a:t>Competitive Rivalry</a:t>
          </a:r>
        </a:p>
      </dgm:t>
    </dgm:pt>
    <dgm:pt modelId="{F4D1FF97-4B15-4979-9721-F6394EB28D0E}" type="parTrans" cxnId="{DF7D079C-F7C4-4454-98E7-43EBCBA27336}">
      <dgm:prSet/>
      <dgm:spPr/>
      <dgm:t>
        <a:bodyPr/>
        <a:lstStyle/>
        <a:p>
          <a:endParaRPr lang="en-AE" sz="1600"/>
        </a:p>
      </dgm:t>
    </dgm:pt>
    <dgm:pt modelId="{E4A58585-0155-45CB-8926-3B5D316E2D32}" type="sibTrans" cxnId="{DF7D079C-F7C4-4454-98E7-43EBCBA27336}">
      <dgm:prSet/>
      <dgm:spPr/>
      <dgm:t>
        <a:bodyPr/>
        <a:lstStyle/>
        <a:p>
          <a:endParaRPr lang="en-AE" sz="1600"/>
        </a:p>
      </dgm:t>
    </dgm:pt>
    <dgm:pt modelId="{08A9AFB2-0405-4B91-983A-C149287371A1}">
      <dgm:prSet phldrT="[Text]" custT="1"/>
      <dgm:spPr/>
      <dgm:t>
        <a:bodyPr/>
        <a:lstStyle/>
        <a:p>
          <a:pPr algn="l"/>
          <a:r>
            <a:rPr lang="en-US" sz="800">
              <a:latin typeface="Times New Roman" panose="02020603050405020304" pitchFamily="18" charset="0"/>
              <a:cs typeface="Times New Roman" panose="02020603050405020304" pitchFamily="18" charset="0"/>
            </a:rPr>
            <a:t>Numerous global and local QSR brands</a:t>
          </a:r>
          <a:endParaRPr lang="en-AE" sz="800">
            <a:latin typeface="Times New Roman" panose="02020603050405020304" pitchFamily="18" charset="0"/>
            <a:cs typeface="Times New Roman" panose="02020603050405020304" pitchFamily="18" charset="0"/>
          </a:endParaRPr>
        </a:p>
      </dgm:t>
    </dgm:pt>
    <dgm:pt modelId="{CE60DC34-C822-4705-805D-5DC68BFF2497}" type="parTrans" cxnId="{F1D31870-97B1-45C7-8A9F-02C1BB658B06}">
      <dgm:prSet/>
      <dgm:spPr/>
      <dgm:t>
        <a:bodyPr/>
        <a:lstStyle/>
        <a:p>
          <a:endParaRPr lang="en-AE" sz="1600"/>
        </a:p>
      </dgm:t>
    </dgm:pt>
    <dgm:pt modelId="{5D733258-3AF9-4DDE-A04B-54C3AAF68AD4}" type="sibTrans" cxnId="{F1D31870-97B1-45C7-8A9F-02C1BB658B06}">
      <dgm:prSet/>
      <dgm:spPr/>
      <dgm:t>
        <a:bodyPr/>
        <a:lstStyle/>
        <a:p>
          <a:endParaRPr lang="en-AE" sz="1600"/>
        </a:p>
      </dgm:t>
    </dgm:pt>
    <dgm:pt modelId="{AB18BF95-D167-4069-9A87-0B4AD504EC25}">
      <dgm:prSet phldrT="[Text]" custT="1"/>
      <dgm:spPr/>
      <dgm:t>
        <a:bodyPr/>
        <a:lstStyle/>
        <a:p>
          <a:r>
            <a:rPr lang="en-AE" sz="700" b="1">
              <a:solidFill>
                <a:sysClr val="windowText" lastClr="000000"/>
              </a:solidFill>
              <a:latin typeface="Times New Roman" panose="02020603050405020304" pitchFamily="18" charset="0"/>
              <a:cs typeface="Times New Roman" panose="02020603050405020304" pitchFamily="18" charset="0"/>
            </a:rPr>
            <a:t>Buyer Power </a:t>
          </a:r>
        </a:p>
      </dgm:t>
    </dgm:pt>
    <dgm:pt modelId="{32234EBD-8895-409A-AFAA-23D4F9301CDB}" type="parTrans" cxnId="{1D3CFD68-DCC7-431A-9D5D-5DC7B3DD36DE}">
      <dgm:prSet/>
      <dgm:spPr/>
      <dgm:t>
        <a:bodyPr/>
        <a:lstStyle/>
        <a:p>
          <a:endParaRPr lang="en-AE" sz="1600"/>
        </a:p>
      </dgm:t>
    </dgm:pt>
    <dgm:pt modelId="{513947F5-B846-458B-A3E0-E05BDB091E7F}" type="sibTrans" cxnId="{1D3CFD68-DCC7-431A-9D5D-5DC7B3DD36DE}">
      <dgm:prSet/>
      <dgm:spPr/>
      <dgm:t>
        <a:bodyPr/>
        <a:lstStyle/>
        <a:p>
          <a:endParaRPr lang="en-AE" sz="1600"/>
        </a:p>
      </dgm:t>
    </dgm:pt>
    <dgm:pt modelId="{4578B2AB-E82D-49CE-B049-15DEDDC3E799}">
      <dgm:prSet phldrT="[Text]" custT="1"/>
      <dgm:spPr/>
      <dgm:t>
        <a:bodyPr/>
        <a:lstStyle/>
        <a:p>
          <a:r>
            <a:rPr lang="en-AE" sz="700" b="1">
              <a:solidFill>
                <a:sysClr val="windowText" lastClr="000000"/>
              </a:solidFill>
              <a:latin typeface="Times New Roman" panose="02020603050405020304" pitchFamily="18" charset="0"/>
              <a:cs typeface="Times New Roman" panose="02020603050405020304" pitchFamily="18" charset="0"/>
            </a:rPr>
            <a:t>Threats of Substitute </a:t>
          </a:r>
        </a:p>
      </dgm:t>
    </dgm:pt>
    <dgm:pt modelId="{9CAC2335-264C-47D9-B8C5-C846D0C7B94C}" type="parTrans" cxnId="{37AF875B-7EF0-4B8F-BE5B-BFBCF554DE4A}">
      <dgm:prSet/>
      <dgm:spPr/>
      <dgm:t>
        <a:bodyPr/>
        <a:lstStyle/>
        <a:p>
          <a:endParaRPr lang="en-AE" sz="1600"/>
        </a:p>
      </dgm:t>
    </dgm:pt>
    <dgm:pt modelId="{7D44A501-E839-40EB-87D8-6755CF5231AC}" type="sibTrans" cxnId="{37AF875B-7EF0-4B8F-BE5B-BFBCF554DE4A}">
      <dgm:prSet/>
      <dgm:spPr/>
      <dgm:t>
        <a:bodyPr/>
        <a:lstStyle/>
        <a:p>
          <a:endParaRPr lang="en-AE" sz="1600"/>
        </a:p>
      </dgm:t>
    </dgm:pt>
    <dgm:pt modelId="{BEF1FC7B-C61A-4321-99EC-B5537C6DD638}">
      <dgm:prSet phldrT="[Text]" custT="1"/>
      <dgm:spPr/>
      <dgm:t>
        <a:bodyPr/>
        <a:lstStyle/>
        <a:p>
          <a:r>
            <a:rPr lang="en-US" sz="800">
              <a:latin typeface="Times New Roman" panose="02020603050405020304" pitchFamily="18" charset="0"/>
              <a:cs typeface="Times New Roman" panose="02020603050405020304" pitchFamily="18" charset="0"/>
            </a:rPr>
            <a:t>Independent restaurants and casual dining</a:t>
          </a:r>
          <a:endParaRPr lang="en-AE" sz="800">
            <a:latin typeface="Times New Roman" panose="02020603050405020304" pitchFamily="18" charset="0"/>
            <a:cs typeface="Times New Roman" panose="02020603050405020304" pitchFamily="18" charset="0"/>
          </a:endParaRPr>
        </a:p>
      </dgm:t>
    </dgm:pt>
    <dgm:pt modelId="{B76FA91F-8298-44F2-A686-EFD5115595A8}" type="parTrans" cxnId="{2B5FC9C0-03EE-4373-9186-F2ED5DBAAF8F}">
      <dgm:prSet/>
      <dgm:spPr/>
      <dgm:t>
        <a:bodyPr/>
        <a:lstStyle/>
        <a:p>
          <a:endParaRPr lang="en-AE" sz="1600"/>
        </a:p>
      </dgm:t>
    </dgm:pt>
    <dgm:pt modelId="{C2535108-B965-4ECB-9E2F-C37D9E7ACB24}" type="sibTrans" cxnId="{2B5FC9C0-03EE-4373-9186-F2ED5DBAAF8F}">
      <dgm:prSet/>
      <dgm:spPr/>
      <dgm:t>
        <a:bodyPr/>
        <a:lstStyle/>
        <a:p>
          <a:endParaRPr lang="en-AE" sz="1600"/>
        </a:p>
      </dgm:t>
    </dgm:pt>
    <dgm:pt modelId="{B99007A8-E249-4522-9726-4073F179FB12}">
      <dgm:prSet custT="1"/>
      <dgm:spPr/>
      <dgm:t>
        <a:bodyPr/>
        <a:lstStyle/>
        <a:p>
          <a:pPr algn="l"/>
          <a:r>
            <a:rPr lang="en-US" sz="800">
              <a:latin typeface="Times New Roman" panose="02020603050405020304" pitchFamily="18" charset="0"/>
              <a:cs typeface="Times New Roman" panose="02020603050405020304" pitchFamily="18" charset="0"/>
            </a:rPr>
            <a:t>Low product differentiation</a:t>
          </a:r>
        </a:p>
      </dgm:t>
    </dgm:pt>
    <dgm:pt modelId="{E94B88F9-9AEB-4477-8A8F-91CA58F1FCD6}" type="parTrans" cxnId="{5197A3C5-BE51-4E04-92E6-309CC92A06DA}">
      <dgm:prSet/>
      <dgm:spPr/>
      <dgm:t>
        <a:bodyPr/>
        <a:lstStyle/>
        <a:p>
          <a:endParaRPr lang="en-AE" sz="1600"/>
        </a:p>
      </dgm:t>
    </dgm:pt>
    <dgm:pt modelId="{E1F062FD-B994-4C8E-AE8D-AA6C78D3131B}" type="sibTrans" cxnId="{5197A3C5-BE51-4E04-92E6-309CC92A06DA}">
      <dgm:prSet/>
      <dgm:spPr/>
      <dgm:t>
        <a:bodyPr/>
        <a:lstStyle/>
        <a:p>
          <a:endParaRPr lang="en-AE" sz="1600"/>
        </a:p>
      </dgm:t>
    </dgm:pt>
    <dgm:pt modelId="{7F372CC0-56B3-44DF-BD4D-CAD5F5DF4736}">
      <dgm:prSet custT="1"/>
      <dgm:spPr/>
      <dgm:t>
        <a:bodyPr/>
        <a:lstStyle/>
        <a:p>
          <a:pPr algn="l"/>
          <a:r>
            <a:rPr lang="en-US" sz="800">
              <a:latin typeface="Times New Roman" panose="02020603050405020304" pitchFamily="18" charset="0"/>
              <a:cs typeface="Times New Roman" panose="02020603050405020304" pitchFamily="18" charset="0"/>
            </a:rPr>
            <a:t>Intense price and promotion competition</a:t>
          </a:r>
        </a:p>
      </dgm:t>
    </dgm:pt>
    <dgm:pt modelId="{790A8E3C-C882-4E8A-B750-D1C4A5C237A8}" type="parTrans" cxnId="{AC7B3176-914B-4F2D-9B15-965B72189B0B}">
      <dgm:prSet/>
      <dgm:spPr/>
      <dgm:t>
        <a:bodyPr/>
        <a:lstStyle/>
        <a:p>
          <a:endParaRPr lang="en-AE" sz="1600"/>
        </a:p>
      </dgm:t>
    </dgm:pt>
    <dgm:pt modelId="{4B33CFE6-E09B-45B7-B63C-C0C4078B4F9C}" type="sibTrans" cxnId="{AC7B3176-914B-4F2D-9B15-965B72189B0B}">
      <dgm:prSet/>
      <dgm:spPr/>
      <dgm:t>
        <a:bodyPr/>
        <a:lstStyle/>
        <a:p>
          <a:endParaRPr lang="en-AE" sz="1600"/>
        </a:p>
      </dgm:t>
    </dgm:pt>
    <dgm:pt modelId="{F50501E2-10E2-41AE-A363-767B9131456E}">
      <dgm:prSet custT="1"/>
      <dgm:spPr/>
      <dgm:t>
        <a:bodyPr/>
        <a:lstStyle/>
        <a:p>
          <a:pPr algn="l"/>
          <a:r>
            <a:rPr lang="en-US" sz="800">
              <a:latin typeface="Times New Roman" panose="02020603050405020304" pitchFamily="18" charset="0"/>
              <a:cs typeface="Times New Roman" panose="02020603050405020304" pitchFamily="18" charset="0"/>
            </a:rPr>
            <a:t>Digital experience as key battleground</a:t>
          </a:r>
        </a:p>
      </dgm:t>
    </dgm:pt>
    <dgm:pt modelId="{0A548282-5FFB-44B6-ABD7-C3E4BC5EC2F0}" type="parTrans" cxnId="{451A8C6C-D829-4664-AC84-388192F6DCC3}">
      <dgm:prSet/>
      <dgm:spPr/>
      <dgm:t>
        <a:bodyPr/>
        <a:lstStyle/>
        <a:p>
          <a:endParaRPr lang="en-AE" sz="1600"/>
        </a:p>
      </dgm:t>
    </dgm:pt>
    <dgm:pt modelId="{3466E629-0FA0-465E-90C4-9D3145ADF2CF}" type="sibTrans" cxnId="{451A8C6C-D829-4664-AC84-388192F6DCC3}">
      <dgm:prSet/>
      <dgm:spPr/>
      <dgm:t>
        <a:bodyPr/>
        <a:lstStyle/>
        <a:p>
          <a:endParaRPr lang="en-AE" sz="1600"/>
        </a:p>
      </dgm:t>
    </dgm:pt>
    <dgm:pt modelId="{9E642A4F-1A77-4E9B-80E6-EC5ECA2B9893}">
      <dgm:prSet custT="1"/>
      <dgm:spPr/>
      <dgm:t>
        <a:bodyPr/>
        <a:lstStyle/>
        <a:p>
          <a:pPr algn="l"/>
          <a:r>
            <a:rPr lang="en-US" sz="800">
              <a:latin typeface="Times New Roman" panose="02020603050405020304" pitchFamily="18" charset="0"/>
              <a:cs typeface="Times New Roman" panose="02020603050405020304" pitchFamily="18" charset="0"/>
            </a:rPr>
            <a:t>High marketing spend required to maintain relevance</a:t>
          </a:r>
        </a:p>
      </dgm:t>
    </dgm:pt>
    <dgm:pt modelId="{86CC5B4E-F1AA-46E2-8D83-2BD550B8CADC}" type="parTrans" cxnId="{266C6ACF-A755-4EA1-B1C8-03AC73508F20}">
      <dgm:prSet/>
      <dgm:spPr/>
      <dgm:t>
        <a:bodyPr/>
        <a:lstStyle/>
        <a:p>
          <a:endParaRPr lang="en-AE" sz="1600"/>
        </a:p>
      </dgm:t>
    </dgm:pt>
    <dgm:pt modelId="{58D5AC6D-C9A2-4BF1-8D52-898949DFD581}" type="sibTrans" cxnId="{266C6ACF-A755-4EA1-B1C8-03AC73508F20}">
      <dgm:prSet/>
      <dgm:spPr/>
      <dgm:t>
        <a:bodyPr/>
        <a:lstStyle/>
        <a:p>
          <a:endParaRPr lang="en-AE" sz="1600"/>
        </a:p>
      </dgm:t>
    </dgm:pt>
    <dgm:pt modelId="{C225733F-1305-4ED4-94BF-84EBC7952457}">
      <dgm:prSet custT="1"/>
      <dgm:spPr/>
      <dgm:t>
        <a:bodyPr/>
        <a:lstStyle/>
        <a:p>
          <a:r>
            <a:rPr lang="en-US" sz="800">
              <a:latin typeface="Times New Roman" panose="02020603050405020304" pitchFamily="18" charset="0"/>
              <a:cs typeface="Times New Roman" panose="02020603050405020304" pitchFamily="18" charset="0"/>
            </a:rPr>
            <a:t>Low switching costs between brands</a:t>
          </a:r>
        </a:p>
      </dgm:t>
    </dgm:pt>
    <dgm:pt modelId="{C18847E6-85E7-4F3E-B244-B057F16B6EBC}" type="parTrans" cxnId="{281500CC-08DC-4A48-BC1F-51E1A06F39F7}">
      <dgm:prSet/>
      <dgm:spPr/>
      <dgm:t>
        <a:bodyPr/>
        <a:lstStyle/>
        <a:p>
          <a:endParaRPr lang="en-AE" sz="1600"/>
        </a:p>
      </dgm:t>
    </dgm:pt>
    <dgm:pt modelId="{A2BC96EC-E586-477D-A8C1-D395E555E17C}" type="sibTrans" cxnId="{281500CC-08DC-4A48-BC1F-51E1A06F39F7}">
      <dgm:prSet/>
      <dgm:spPr/>
      <dgm:t>
        <a:bodyPr/>
        <a:lstStyle/>
        <a:p>
          <a:endParaRPr lang="en-AE" sz="1600"/>
        </a:p>
      </dgm:t>
    </dgm:pt>
    <dgm:pt modelId="{E7003B03-7F8E-456C-89B1-0A19BDE16E89}">
      <dgm:prSet custT="1"/>
      <dgm:spPr/>
      <dgm:t>
        <a:bodyPr/>
        <a:lstStyle/>
        <a:p>
          <a:r>
            <a:rPr lang="en-US" sz="800">
              <a:latin typeface="Times New Roman" panose="02020603050405020304" pitchFamily="18" charset="0"/>
              <a:cs typeface="Times New Roman" panose="02020603050405020304" pitchFamily="18" charset="0"/>
            </a:rPr>
            <a:t>High price transparency via delivery apps</a:t>
          </a:r>
        </a:p>
      </dgm:t>
    </dgm:pt>
    <dgm:pt modelId="{5A06DB1F-947A-43C3-99FC-AEF9DA9AB11D}" type="parTrans" cxnId="{8EBD022D-E453-49C0-90F8-BBBA499852C8}">
      <dgm:prSet/>
      <dgm:spPr/>
      <dgm:t>
        <a:bodyPr/>
        <a:lstStyle/>
        <a:p>
          <a:endParaRPr lang="en-AE" sz="1600"/>
        </a:p>
      </dgm:t>
    </dgm:pt>
    <dgm:pt modelId="{308B686F-41C0-45DF-9A24-DA0816017C67}" type="sibTrans" cxnId="{8EBD022D-E453-49C0-90F8-BBBA499852C8}">
      <dgm:prSet/>
      <dgm:spPr/>
      <dgm:t>
        <a:bodyPr/>
        <a:lstStyle/>
        <a:p>
          <a:endParaRPr lang="en-AE" sz="1600"/>
        </a:p>
      </dgm:t>
    </dgm:pt>
    <dgm:pt modelId="{DBB19485-3CCC-49DF-8613-EC589817FF49}">
      <dgm:prSet custT="1"/>
      <dgm:spPr/>
      <dgm:t>
        <a:bodyPr/>
        <a:lstStyle/>
        <a:p>
          <a:r>
            <a:rPr lang="en-US" sz="800">
              <a:latin typeface="Times New Roman" panose="02020603050405020304" pitchFamily="18" charset="0"/>
              <a:cs typeface="Times New Roman" panose="02020603050405020304" pitchFamily="18" charset="0"/>
            </a:rPr>
            <a:t>Promotion-driven purchase behaviour</a:t>
          </a:r>
        </a:p>
      </dgm:t>
    </dgm:pt>
    <dgm:pt modelId="{74A669B6-F1FF-4E1E-BA11-45642D9A0CF9}" type="parTrans" cxnId="{01B8727F-9CFB-4D02-8343-BC7BA2208DDF}">
      <dgm:prSet/>
      <dgm:spPr/>
      <dgm:t>
        <a:bodyPr/>
        <a:lstStyle/>
        <a:p>
          <a:endParaRPr lang="en-AE" sz="1600"/>
        </a:p>
      </dgm:t>
    </dgm:pt>
    <dgm:pt modelId="{3539FFE7-7831-4FC6-8A92-192146CD6D97}" type="sibTrans" cxnId="{01B8727F-9CFB-4D02-8343-BC7BA2208DDF}">
      <dgm:prSet/>
      <dgm:spPr/>
      <dgm:t>
        <a:bodyPr/>
        <a:lstStyle/>
        <a:p>
          <a:endParaRPr lang="en-AE" sz="1600"/>
        </a:p>
      </dgm:t>
    </dgm:pt>
    <dgm:pt modelId="{B839A64B-5078-413A-92E1-539562FC7CB5}">
      <dgm:prSet custT="1"/>
      <dgm:spPr/>
      <dgm:t>
        <a:bodyPr/>
        <a:lstStyle/>
        <a:p>
          <a:r>
            <a:rPr lang="en-US" sz="800">
              <a:latin typeface="Times New Roman" panose="02020603050405020304" pitchFamily="18" charset="0"/>
              <a:cs typeface="Times New Roman" panose="02020603050405020304" pitchFamily="18" charset="0"/>
            </a:rPr>
            <a:t>Weak brand loyalty</a:t>
          </a:r>
        </a:p>
      </dgm:t>
    </dgm:pt>
    <dgm:pt modelId="{8E3B2AB5-2399-481A-837A-CB05E08ED6F2}" type="parTrans" cxnId="{B886621F-CAD1-40DA-9730-FC3C806C100A}">
      <dgm:prSet/>
      <dgm:spPr/>
      <dgm:t>
        <a:bodyPr/>
        <a:lstStyle/>
        <a:p>
          <a:endParaRPr lang="en-AE" sz="1600"/>
        </a:p>
      </dgm:t>
    </dgm:pt>
    <dgm:pt modelId="{CDC63212-614F-4E9E-AC00-52F40F778978}" type="sibTrans" cxnId="{B886621F-CAD1-40DA-9730-FC3C806C100A}">
      <dgm:prSet/>
      <dgm:spPr/>
      <dgm:t>
        <a:bodyPr/>
        <a:lstStyle/>
        <a:p>
          <a:endParaRPr lang="en-AE" sz="1600"/>
        </a:p>
      </dgm:t>
    </dgm:pt>
    <dgm:pt modelId="{83E50B16-73AC-4359-9B14-7F3ABA1C0C40}">
      <dgm:prSet custT="1"/>
      <dgm:spPr/>
      <dgm:t>
        <a:bodyPr/>
        <a:lstStyle/>
        <a:p>
          <a:r>
            <a:rPr lang="en-US" sz="800">
              <a:latin typeface="Times New Roman" panose="02020603050405020304" pitchFamily="18" charset="0"/>
              <a:cs typeface="Times New Roman" panose="02020603050405020304" pitchFamily="18" charset="0"/>
            </a:rPr>
            <a:t>Strong demand for value-for-money</a:t>
          </a:r>
        </a:p>
      </dgm:t>
    </dgm:pt>
    <dgm:pt modelId="{763496AD-53B1-4BC5-8D40-E1D19D0177E0}" type="parTrans" cxnId="{49B76454-DFC7-4F3D-8F13-6E981091EFCC}">
      <dgm:prSet/>
      <dgm:spPr/>
      <dgm:t>
        <a:bodyPr/>
        <a:lstStyle/>
        <a:p>
          <a:endParaRPr lang="en-AE" sz="1600"/>
        </a:p>
      </dgm:t>
    </dgm:pt>
    <dgm:pt modelId="{8EA45CFA-69FD-4754-BEDD-40585950F63A}" type="sibTrans" cxnId="{49B76454-DFC7-4F3D-8F13-6E981091EFCC}">
      <dgm:prSet/>
      <dgm:spPr/>
      <dgm:t>
        <a:bodyPr/>
        <a:lstStyle/>
        <a:p>
          <a:endParaRPr lang="en-AE" sz="1600"/>
        </a:p>
      </dgm:t>
    </dgm:pt>
    <dgm:pt modelId="{C1746EC7-2068-47C8-A5BD-E5A56AC94EFD}">
      <dgm:prSet custT="1"/>
      <dgm:spPr/>
      <dgm:t>
        <a:bodyPr/>
        <a:lstStyle/>
        <a:p>
          <a:r>
            <a:rPr lang="en-US" sz="800">
              <a:latin typeface="Times New Roman" panose="02020603050405020304" pitchFamily="18" charset="0"/>
              <a:cs typeface="Times New Roman" panose="02020603050405020304" pitchFamily="18" charset="0"/>
            </a:rPr>
            <a:t>Home-cooked meals and meal kits</a:t>
          </a:r>
        </a:p>
      </dgm:t>
    </dgm:pt>
    <dgm:pt modelId="{7A6F1199-CFF1-4070-893A-9F7A3289B5EC}" type="parTrans" cxnId="{3BACD23B-DF09-42AF-B6CD-911CE64F8C6C}">
      <dgm:prSet/>
      <dgm:spPr/>
      <dgm:t>
        <a:bodyPr/>
        <a:lstStyle/>
        <a:p>
          <a:endParaRPr lang="en-AE" sz="1600"/>
        </a:p>
      </dgm:t>
    </dgm:pt>
    <dgm:pt modelId="{B9649F55-6760-408F-90BE-2AB240D30F0A}" type="sibTrans" cxnId="{3BACD23B-DF09-42AF-B6CD-911CE64F8C6C}">
      <dgm:prSet/>
      <dgm:spPr/>
      <dgm:t>
        <a:bodyPr/>
        <a:lstStyle/>
        <a:p>
          <a:endParaRPr lang="en-AE" sz="1600"/>
        </a:p>
      </dgm:t>
    </dgm:pt>
    <dgm:pt modelId="{E416703C-F99F-4E4C-AA8D-D9119B14F2CA}">
      <dgm:prSet custT="1"/>
      <dgm:spPr/>
      <dgm:t>
        <a:bodyPr/>
        <a:lstStyle/>
        <a:p>
          <a:r>
            <a:rPr lang="en-US" sz="800">
              <a:latin typeface="Times New Roman" panose="02020603050405020304" pitchFamily="18" charset="0"/>
              <a:cs typeface="Times New Roman" panose="02020603050405020304" pitchFamily="18" charset="0"/>
            </a:rPr>
            <a:t>Convenience store food options</a:t>
          </a:r>
        </a:p>
      </dgm:t>
    </dgm:pt>
    <dgm:pt modelId="{7B28DA16-C34B-4C9E-A7BC-FDC4F7AAB492}" type="parTrans" cxnId="{E5959C7A-D616-4558-90B5-D70996C4C180}">
      <dgm:prSet/>
      <dgm:spPr/>
      <dgm:t>
        <a:bodyPr/>
        <a:lstStyle/>
        <a:p>
          <a:endParaRPr lang="en-AE" sz="1600"/>
        </a:p>
      </dgm:t>
    </dgm:pt>
    <dgm:pt modelId="{57AE7457-B1F9-466E-A435-2001D7A580C3}" type="sibTrans" cxnId="{E5959C7A-D616-4558-90B5-D70996C4C180}">
      <dgm:prSet/>
      <dgm:spPr/>
      <dgm:t>
        <a:bodyPr/>
        <a:lstStyle/>
        <a:p>
          <a:endParaRPr lang="en-AE" sz="1600"/>
        </a:p>
      </dgm:t>
    </dgm:pt>
    <dgm:pt modelId="{2433E6CA-8BED-427F-BA41-C3DFD14B1C58}">
      <dgm:prSet custT="1"/>
      <dgm:spPr/>
      <dgm:t>
        <a:bodyPr/>
        <a:lstStyle/>
        <a:p>
          <a:r>
            <a:rPr lang="en-US" sz="800">
              <a:latin typeface="Times New Roman" panose="02020603050405020304" pitchFamily="18" charset="0"/>
              <a:cs typeface="Times New Roman" panose="02020603050405020304" pitchFamily="18" charset="0"/>
            </a:rPr>
            <a:t>Health-conscious alternatives</a:t>
          </a:r>
        </a:p>
      </dgm:t>
    </dgm:pt>
    <dgm:pt modelId="{08341A01-5F49-46CB-9FAD-5417B02EF2C5}" type="parTrans" cxnId="{64CC7E7D-FF25-488E-A0BD-B6F8C3DF47F2}">
      <dgm:prSet/>
      <dgm:spPr/>
      <dgm:t>
        <a:bodyPr/>
        <a:lstStyle/>
        <a:p>
          <a:endParaRPr lang="en-AE" sz="1600"/>
        </a:p>
      </dgm:t>
    </dgm:pt>
    <dgm:pt modelId="{2A27CF81-CE92-4B68-99E2-FE8F648E120D}" type="sibTrans" cxnId="{64CC7E7D-FF25-488E-A0BD-B6F8C3DF47F2}">
      <dgm:prSet/>
      <dgm:spPr/>
      <dgm:t>
        <a:bodyPr/>
        <a:lstStyle/>
        <a:p>
          <a:endParaRPr lang="en-AE" sz="1600"/>
        </a:p>
      </dgm:t>
    </dgm:pt>
    <dgm:pt modelId="{445681C7-38EA-4B9E-B4AB-C2AA762E67CC}">
      <dgm:prSet custT="1"/>
      <dgm:spPr/>
      <dgm:t>
        <a:bodyPr/>
        <a:lstStyle/>
        <a:p>
          <a:r>
            <a:rPr lang="en-US" sz="800">
              <a:latin typeface="Times New Roman" panose="02020603050405020304" pitchFamily="18" charset="0"/>
              <a:cs typeface="Times New Roman" panose="02020603050405020304" pitchFamily="18" charset="0"/>
            </a:rPr>
            <a:t>Similar consumption occasions</a:t>
          </a:r>
        </a:p>
      </dgm:t>
    </dgm:pt>
    <dgm:pt modelId="{1C8F7A54-C266-4B35-9924-7EDBA003FBE1}" type="parTrans" cxnId="{659D04EC-4F4A-4AAC-8D7E-4ADBC84EA0F2}">
      <dgm:prSet/>
      <dgm:spPr/>
      <dgm:t>
        <a:bodyPr/>
        <a:lstStyle/>
        <a:p>
          <a:endParaRPr lang="en-AE" sz="1600"/>
        </a:p>
      </dgm:t>
    </dgm:pt>
    <dgm:pt modelId="{1D05FE7B-6E9B-44C0-BF1D-AF30E7DB7360}" type="sibTrans" cxnId="{659D04EC-4F4A-4AAC-8D7E-4ADBC84EA0F2}">
      <dgm:prSet/>
      <dgm:spPr/>
      <dgm:t>
        <a:bodyPr/>
        <a:lstStyle/>
        <a:p>
          <a:endParaRPr lang="en-AE" sz="1600"/>
        </a:p>
      </dgm:t>
    </dgm:pt>
    <dgm:pt modelId="{721626D9-B227-4665-B47B-6C661BE6693D}">
      <dgm:prSet custT="1"/>
      <dgm:spPr/>
      <dgm:t>
        <a:bodyPr/>
        <a:lstStyle/>
        <a:p>
          <a:r>
            <a:rPr lang="en-US" sz="700" b="1">
              <a:solidFill>
                <a:sysClr val="windowText" lastClr="000000"/>
              </a:solidFill>
              <a:latin typeface="Times New Roman" panose="02020603050405020304" pitchFamily="18" charset="0"/>
              <a:cs typeface="Times New Roman" panose="02020603050405020304" pitchFamily="18" charset="0"/>
            </a:rPr>
            <a:t>Power of Intermidiate </a:t>
          </a:r>
        </a:p>
      </dgm:t>
    </dgm:pt>
    <dgm:pt modelId="{06C8CD07-80AD-4A7B-8A0F-AB5CF4CBC695}" type="parTrans" cxnId="{48376D5E-5177-4143-98C6-417CE937AA2D}">
      <dgm:prSet/>
      <dgm:spPr/>
      <dgm:t>
        <a:bodyPr/>
        <a:lstStyle/>
        <a:p>
          <a:endParaRPr lang="en-AE" sz="1600"/>
        </a:p>
      </dgm:t>
    </dgm:pt>
    <dgm:pt modelId="{DA82B427-1AAF-4FFF-B7D8-F8CC719FF5A3}" type="sibTrans" cxnId="{48376D5E-5177-4143-98C6-417CE937AA2D}">
      <dgm:prSet/>
      <dgm:spPr/>
      <dgm:t>
        <a:bodyPr/>
        <a:lstStyle/>
        <a:p>
          <a:endParaRPr lang="en-AE" sz="1600"/>
        </a:p>
      </dgm:t>
    </dgm:pt>
    <dgm:pt modelId="{6656965C-3EC5-447D-BBCF-6BA637F968AF}">
      <dgm:prSet custT="1"/>
      <dgm:spPr/>
      <dgm:t>
        <a:bodyPr/>
        <a:lstStyle/>
        <a:p>
          <a:r>
            <a:rPr lang="en-US" sz="800">
              <a:latin typeface="Times New Roman" panose="02020603050405020304" pitchFamily="18" charset="0"/>
              <a:cs typeface="Times New Roman" panose="02020603050405020304" pitchFamily="18" charset="0"/>
            </a:rPr>
            <a:t>Strong dependence on delivery platforms</a:t>
          </a:r>
          <a:endParaRPr lang="en-AE" sz="800">
            <a:latin typeface="Times New Roman" panose="02020603050405020304" pitchFamily="18" charset="0"/>
            <a:cs typeface="Times New Roman" panose="02020603050405020304" pitchFamily="18" charset="0"/>
          </a:endParaRPr>
        </a:p>
      </dgm:t>
    </dgm:pt>
    <dgm:pt modelId="{995EE900-09F1-4B5A-8637-2614DAACD551}" type="parTrans" cxnId="{55AF8B4F-F857-4765-B0A2-A27BFF51BED9}">
      <dgm:prSet/>
      <dgm:spPr/>
      <dgm:t>
        <a:bodyPr/>
        <a:lstStyle/>
        <a:p>
          <a:endParaRPr lang="en-AE" sz="1600"/>
        </a:p>
      </dgm:t>
    </dgm:pt>
    <dgm:pt modelId="{320DBC3D-80D7-4918-97F5-7F2CFE9C306D}" type="sibTrans" cxnId="{55AF8B4F-F857-4765-B0A2-A27BFF51BED9}">
      <dgm:prSet/>
      <dgm:spPr/>
      <dgm:t>
        <a:bodyPr/>
        <a:lstStyle/>
        <a:p>
          <a:endParaRPr lang="en-AE" sz="1600"/>
        </a:p>
      </dgm:t>
    </dgm:pt>
    <dgm:pt modelId="{07CF9529-30A3-4C0E-9292-64AC10379E30}">
      <dgm:prSet custT="1"/>
      <dgm:spPr/>
      <dgm:t>
        <a:bodyPr/>
        <a:lstStyle/>
        <a:p>
          <a:r>
            <a:rPr lang="en-US" sz="800">
              <a:latin typeface="Times New Roman" panose="02020603050405020304" pitchFamily="18" charset="0"/>
              <a:cs typeface="Times New Roman" panose="02020603050405020304" pitchFamily="18" charset="0"/>
            </a:rPr>
            <a:t>High commission fees reduce margins</a:t>
          </a:r>
        </a:p>
      </dgm:t>
    </dgm:pt>
    <dgm:pt modelId="{E2FDE1C6-7B4A-4A18-8727-76C5F3146664}" type="parTrans" cxnId="{8E2E9A52-7BEA-4B82-A168-F68D673916E3}">
      <dgm:prSet/>
      <dgm:spPr/>
      <dgm:t>
        <a:bodyPr/>
        <a:lstStyle/>
        <a:p>
          <a:endParaRPr lang="en-AE" sz="1600"/>
        </a:p>
      </dgm:t>
    </dgm:pt>
    <dgm:pt modelId="{BF41DB29-18BE-40CC-BF07-F18E7E1240F0}" type="sibTrans" cxnId="{8E2E9A52-7BEA-4B82-A168-F68D673916E3}">
      <dgm:prSet/>
      <dgm:spPr/>
      <dgm:t>
        <a:bodyPr/>
        <a:lstStyle/>
        <a:p>
          <a:endParaRPr lang="en-AE" sz="1600"/>
        </a:p>
      </dgm:t>
    </dgm:pt>
    <dgm:pt modelId="{BA23F907-ABA1-403C-9CC5-02808E374F1F}">
      <dgm:prSet custT="1"/>
      <dgm:spPr/>
      <dgm:t>
        <a:bodyPr/>
        <a:lstStyle/>
        <a:p>
          <a:r>
            <a:rPr lang="en-US" sz="800">
              <a:latin typeface="Times New Roman" panose="02020603050405020304" pitchFamily="18" charset="0"/>
              <a:cs typeface="Times New Roman" panose="02020603050405020304" pitchFamily="18" charset="0"/>
            </a:rPr>
            <a:t>Platforms control visibility and pricing</a:t>
          </a:r>
        </a:p>
      </dgm:t>
    </dgm:pt>
    <dgm:pt modelId="{D18AFE68-77BE-466D-8470-01EB11DAAD16}" type="parTrans" cxnId="{32680E22-DD0C-42A4-B9CE-623187E8F4C6}">
      <dgm:prSet/>
      <dgm:spPr/>
      <dgm:t>
        <a:bodyPr/>
        <a:lstStyle/>
        <a:p>
          <a:endParaRPr lang="en-AE" sz="1600"/>
        </a:p>
      </dgm:t>
    </dgm:pt>
    <dgm:pt modelId="{72248736-44E4-4189-9DF2-A9BE6F575D9A}" type="sibTrans" cxnId="{32680E22-DD0C-42A4-B9CE-623187E8F4C6}">
      <dgm:prSet/>
      <dgm:spPr/>
      <dgm:t>
        <a:bodyPr/>
        <a:lstStyle/>
        <a:p>
          <a:endParaRPr lang="en-AE" sz="1600"/>
        </a:p>
      </dgm:t>
    </dgm:pt>
    <dgm:pt modelId="{907A4156-61C7-44D2-9E9A-58872DCF3E57}">
      <dgm:prSet custT="1"/>
      <dgm:spPr/>
      <dgm:t>
        <a:bodyPr/>
        <a:lstStyle/>
        <a:p>
          <a:r>
            <a:rPr lang="en-US" sz="800">
              <a:latin typeface="Times New Roman" panose="02020603050405020304" pitchFamily="18" charset="0"/>
              <a:cs typeface="Times New Roman" panose="02020603050405020304" pitchFamily="18" charset="0"/>
            </a:rPr>
            <a:t>Limited direct customer relationship</a:t>
          </a:r>
        </a:p>
      </dgm:t>
    </dgm:pt>
    <dgm:pt modelId="{6B4F6484-60C5-4F76-922A-41BCE3B2CB02}" type="parTrans" cxnId="{B3AB0453-7003-4021-91A5-D057E56A86F2}">
      <dgm:prSet/>
      <dgm:spPr/>
      <dgm:t>
        <a:bodyPr/>
        <a:lstStyle/>
        <a:p>
          <a:endParaRPr lang="en-AE" sz="1600"/>
        </a:p>
      </dgm:t>
    </dgm:pt>
    <dgm:pt modelId="{087DB968-F38B-43CC-8DDD-0FE4D407DA83}" type="sibTrans" cxnId="{B3AB0453-7003-4021-91A5-D057E56A86F2}">
      <dgm:prSet/>
      <dgm:spPr/>
      <dgm:t>
        <a:bodyPr/>
        <a:lstStyle/>
        <a:p>
          <a:endParaRPr lang="en-AE" sz="1600"/>
        </a:p>
      </dgm:t>
    </dgm:pt>
    <dgm:pt modelId="{40C7A543-0FB0-4B29-8E6C-91A06F2EDCE5}">
      <dgm:prSet custT="1"/>
      <dgm:spPr/>
      <dgm:t>
        <a:bodyPr/>
        <a:lstStyle/>
        <a:p>
          <a:r>
            <a:rPr lang="en-US" sz="800">
              <a:latin typeface="Times New Roman" panose="02020603050405020304" pitchFamily="18" charset="0"/>
              <a:cs typeface="Times New Roman" panose="02020603050405020304" pitchFamily="18" charset="0"/>
            </a:rPr>
            <a:t>Encourages short-term promotional focus</a:t>
          </a:r>
        </a:p>
      </dgm:t>
    </dgm:pt>
    <dgm:pt modelId="{0448F1A6-27D8-46E5-A82C-A82B32FB303D}" type="parTrans" cxnId="{88480AC8-3227-4F4C-AD57-C571E8D5A2BD}">
      <dgm:prSet/>
      <dgm:spPr/>
      <dgm:t>
        <a:bodyPr/>
        <a:lstStyle/>
        <a:p>
          <a:endParaRPr lang="en-AE" sz="1600"/>
        </a:p>
      </dgm:t>
    </dgm:pt>
    <dgm:pt modelId="{67752FB0-F23E-45A1-A011-432B36F077E7}" type="sibTrans" cxnId="{88480AC8-3227-4F4C-AD57-C571E8D5A2BD}">
      <dgm:prSet/>
      <dgm:spPr/>
      <dgm:t>
        <a:bodyPr/>
        <a:lstStyle/>
        <a:p>
          <a:endParaRPr lang="en-AE" sz="1600"/>
        </a:p>
      </dgm:t>
    </dgm:pt>
    <dgm:pt modelId="{33036683-ABE1-4A9D-9D5B-2B8B41487D2C}">
      <dgm:prSet custT="1"/>
      <dgm:spPr/>
      <dgm:t>
        <a:bodyPr/>
        <a:lstStyle/>
        <a:p>
          <a:r>
            <a:rPr lang="en-US" sz="700" b="1">
              <a:solidFill>
                <a:sysClr val="windowText" lastClr="000000"/>
              </a:solidFill>
              <a:latin typeface="Times New Roman" panose="02020603050405020304" pitchFamily="18" charset="0"/>
              <a:cs typeface="Times New Roman" panose="02020603050405020304" pitchFamily="18" charset="0"/>
            </a:rPr>
            <a:t>Supplier Power</a:t>
          </a:r>
        </a:p>
      </dgm:t>
    </dgm:pt>
    <dgm:pt modelId="{B932FA51-B02F-4F12-BEC8-051202676697}" type="parTrans" cxnId="{0988B020-F41A-47B8-A09F-FF93DA6EB960}">
      <dgm:prSet/>
      <dgm:spPr/>
      <dgm:t>
        <a:bodyPr/>
        <a:lstStyle/>
        <a:p>
          <a:endParaRPr lang="en-AE" sz="1600"/>
        </a:p>
      </dgm:t>
    </dgm:pt>
    <dgm:pt modelId="{86C23D7F-BB1F-4967-9A02-AD9ACC7944CA}" type="sibTrans" cxnId="{0988B020-F41A-47B8-A09F-FF93DA6EB960}">
      <dgm:prSet/>
      <dgm:spPr/>
      <dgm:t>
        <a:bodyPr/>
        <a:lstStyle/>
        <a:p>
          <a:endParaRPr lang="en-AE" sz="1600"/>
        </a:p>
      </dgm:t>
    </dgm:pt>
    <dgm:pt modelId="{8D4DC67E-F004-407D-B39F-8F103652D420}">
      <dgm:prSet custT="1"/>
      <dgm:spPr/>
      <dgm:t>
        <a:bodyPr/>
        <a:lstStyle/>
        <a:p>
          <a:r>
            <a:rPr lang="en-US" sz="800">
              <a:latin typeface="Times New Roman" panose="02020603050405020304" pitchFamily="18" charset="0"/>
              <a:cs typeface="Times New Roman" panose="02020603050405020304" pitchFamily="18" charset="0"/>
            </a:rPr>
            <a:t>Large-scale procurement reduces dependency</a:t>
          </a:r>
          <a:endParaRPr lang="en-AE" sz="800">
            <a:latin typeface="Times New Roman" panose="02020603050405020304" pitchFamily="18" charset="0"/>
            <a:cs typeface="Times New Roman" panose="02020603050405020304" pitchFamily="18" charset="0"/>
          </a:endParaRPr>
        </a:p>
      </dgm:t>
    </dgm:pt>
    <dgm:pt modelId="{BD3D128F-CA6D-4754-9A80-2E103CAEC332}" type="parTrans" cxnId="{7829EA58-7BF5-45D0-BA70-F07BEC6D2581}">
      <dgm:prSet/>
      <dgm:spPr/>
      <dgm:t>
        <a:bodyPr/>
        <a:lstStyle/>
        <a:p>
          <a:endParaRPr lang="en-AE" sz="1600"/>
        </a:p>
      </dgm:t>
    </dgm:pt>
    <dgm:pt modelId="{E05A3E00-DC65-4028-A3BA-8B7BB6CCE7FE}" type="sibTrans" cxnId="{7829EA58-7BF5-45D0-BA70-F07BEC6D2581}">
      <dgm:prSet/>
      <dgm:spPr/>
      <dgm:t>
        <a:bodyPr/>
        <a:lstStyle/>
        <a:p>
          <a:endParaRPr lang="en-AE" sz="1600"/>
        </a:p>
      </dgm:t>
    </dgm:pt>
    <dgm:pt modelId="{F90921AD-E6A1-491A-8118-5A1FB1765E9E}">
      <dgm:prSet custT="1"/>
      <dgm:spPr/>
      <dgm:t>
        <a:bodyPr/>
        <a:lstStyle/>
        <a:p>
          <a:r>
            <a:rPr lang="en-US" sz="800">
              <a:latin typeface="Times New Roman" panose="02020603050405020304" pitchFamily="18" charset="0"/>
              <a:cs typeface="Times New Roman" panose="02020603050405020304" pitchFamily="18" charset="0"/>
            </a:rPr>
            <a:t>Commodity-based ingredients</a:t>
          </a:r>
        </a:p>
      </dgm:t>
    </dgm:pt>
    <dgm:pt modelId="{EDA570AA-3773-4F14-ADB7-9992BC8332F6}" type="parTrans" cxnId="{1ABAB422-8AA0-468A-9BAB-2E693316ACC9}">
      <dgm:prSet/>
      <dgm:spPr/>
      <dgm:t>
        <a:bodyPr/>
        <a:lstStyle/>
        <a:p>
          <a:endParaRPr lang="en-AE" sz="1600"/>
        </a:p>
      </dgm:t>
    </dgm:pt>
    <dgm:pt modelId="{6FD85BCB-BD2A-4A6D-8037-422A6E609458}" type="sibTrans" cxnId="{1ABAB422-8AA0-468A-9BAB-2E693316ACC9}">
      <dgm:prSet/>
      <dgm:spPr/>
      <dgm:t>
        <a:bodyPr/>
        <a:lstStyle/>
        <a:p>
          <a:endParaRPr lang="en-AE" sz="1600"/>
        </a:p>
      </dgm:t>
    </dgm:pt>
    <dgm:pt modelId="{86437F25-565D-4FA0-906B-15E44A169B4C}">
      <dgm:prSet custT="1"/>
      <dgm:spPr/>
      <dgm:t>
        <a:bodyPr/>
        <a:lstStyle/>
        <a:p>
          <a:r>
            <a:rPr lang="en-US" sz="800">
              <a:latin typeface="Times New Roman" panose="02020603050405020304" pitchFamily="18" charset="0"/>
              <a:cs typeface="Times New Roman" panose="02020603050405020304" pitchFamily="18" charset="0"/>
            </a:rPr>
            <a:t>Some exposure to inflation and cost volatility</a:t>
          </a:r>
        </a:p>
      </dgm:t>
    </dgm:pt>
    <dgm:pt modelId="{8DE00597-63D9-4F04-9006-A2C85E60EAC2}" type="parTrans" cxnId="{95066442-D24B-4D58-81EC-AD165D3DD0B1}">
      <dgm:prSet/>
      <dgm:spPr/>
      <dgm:t>
        <a:bodyPr/>
        <a:lstStyle/>
        <a:p>
          <a:endParaRPr lang="en-AE" sz="1600"/>
        </a:p>
      </dgm:t>
    </dgm:pt>
    <dgm:pt modelId="{093B204D-748B-4D9A-8723-470D027837B6}" type="sibTrans" cxnId="{95066442-D24B-4D58-81EC-AD165D3DD0B1}">
      <dgm:prSet/>
      <dgm:spPr/>
      <dgm:t>
        <a:bodyPr/>
        <a:lstStyle/>
        <a:p>
          <a:endParaRPr lang="en-AE" sz="1600"/>
        </a:p>
      </dgm:t>
    </dgm:pt>
    <dgm:pt modelId="{09C77A3E-094A-43AD-AEE9-C389FE13173D}">
      <dgm:prSet custT="1"/>
      <dgm:spPr/>
      <dgm:t>
        <a:bodyPr/>
        <a:lstStyle/>
        <a:p>
          <a:r>
            <a:rPr lang="en-US" sz="800">
              <a:latin typeface="Times New Roman" panose="02020603050405020304" pitchFamily="18" charset="0"/>
              <a:cs typeface="Times New Roman" panose="02020603050405020304" pitchFamily="18" charset="0"/>
            </a:rPr>
            <a:t>Limited differentiation among suppliers</a:t>
          </a:r>
        </a:p>
      </dgm:t>
    </dgm:pt>
    <dgm:pt modelId="{B8549138-12A9-47AD-AB13-6D07EC65AC1D}" type="parTrans" cxnId="{4E338953-7D0F-47F4-B51C-D4BDD9513761}">
      <dgm:prSet/>
      <dgm:spPr/>
      <dgm:t>
        <a:bodyPr/>
        <a:lstStyle/>
        <a:p>
          <a:endParaRPr lang="en-AE" sz="1600"/>
        </a:p>
      </dgm:t>
    </dgm:pt>
    <dgm:pt modelId="{D4BEC013-1622-40D8-8ACA-D28DA850B0BC}" type="sibTrans" cxnId="{4E338953-7D0F-47F4-B51C-D4BDD9513761}">
      <dgm:prSet/>
      <dgm:spPr/>
      <dgm:t>
        <a:bodyPr/>
        <a:lstStyle/>
        <a:p>
          <a:endParaRPr lang="en-AE" sz="1600"/>
        </a:p>
      </dgm:t>
    </dgm:pt>
    <dgm:pt modelId="{0E88EF5F-6B55-447F-B80C-3032CE4B2E5C}" type="pres">
      <dgm:prSet presAssocID="{14C68B6B-1B0E-46A4-A6FF-B4D972818014}" presName="Name0" presStyleCnt="0">
        <dgm:presLayoutVars>
          <dgm:dir/>
          <dgm:animLvl val="lvl"/>
          <dgm:resizeHandles val="exact"/>
        </dgm:presLayoutVars>
      </dgm:prSet>
      <dgm:spPr/>
    </dgm:pt>
    <dgm:pt modelId="{B2D4EA1C-B748-418D-AAB2-5CB02200C6EC}" type="pres">
      <dgm:prSet presAssocID="{C6AD3401-06B8-4E32-B8D5-667FB6E0EFDC}" presName="composite" presStyleCnt="0"/>
      <dgm:spPr/>
    </dgm:pt>
    <dgm:pt modelId="{47A6EEF4-EFEA-4C00-A809-ABF6FF70307D}" type="pres">
      <dgm:prSet presAssocID="{C6AD3401-06B8-4E32-B8D5-667FB6E0EFDC}" presName="parTx" presStyleLbl="alignNode1" presStyleIdx="0" presStyleCnt="5" custScaleY="69678" custLinFactNeighborX="131" custLinFactNeighborY="-8268">
        <dgm:presLayoutVars>
          <dgm:chMax val="0"/>
          <dgm:chPref val="0"/>
          <dgm:bulletEnabled val="1"/>
        </dgm:presLayoutVars>
      </dgm:prSet>
      <dgm:spPr/>
    </dgm:pt>
    <dgm:pt modelId="{959C53EB-76C0-498C-8B6A-21743149C41A}" type="pres">
      <dgm:prSet presAssocID="{C6AD3401-06B8-4E32-B8D5-667FB6E0EFDC}" presName="desTx" presStyleLbl="alignAccFollowNode1" presStyleIdx="0" presStyleCnt="5">
        <dgm:presLayoutVars>
          <dgm:bulletEnabled val="1"/>
        </dgm:presLayoutVars>
      </dgm:prSet>
      <dgm:spPr/>
    </dgm:pt>
    <dgm:pt modelId="{3C9CCAF3-D4F0-4562-BD8D-1F5565A30732}" type="pres">
      <dgm:prSet presAssocID="{E4A58585-0155-45CB-8926-3B5D316E2D32}" presName="space" presStyleCnt="0"/>
      <dgm:spPr/>
    </dgm:pt>
    <dgm:pt modelId="{2A1EE688-EED8-4599-8768-CCA6FEC9F847}" type="pres">
      <dgm:prSet presAssocID="{AB18BF95-D167-4069-9A87-0B4AD504EC25}" presName="composite" presStyleCnt="0"/>
      <dgm:spPr/>
    </dgm:pt>
    <dgm:pt modelId="{C04EF4C7-9FCB-4A6C-9DAB-EBB8681B1765}" type="pres">
      <dgm:prSet presAssocID="{AB18BF95-D167-4069-9A87-0B4AD504EC25}" presName="parTx" presStyleLbl="alignNode1" presStyleIdx="1" presStyleCnt="5" custScaleY="69678" custLinFactNeighborY="-8270">
        <dgm:presLayoutVars>
          <dgm:chMax val="0"/>
          <dgm:chPref val="0"/>
          <dgm:bulletEnabled val="1"/>
        </dgm:presLayoutVars>
      </dgm:prSet>
      <dgm:spPr/>
    </dgm:pt>
    <dgm:pt modelId="{01190A05-FD6C-435E-B94C-CF25B4A4B490}" type="pres">
      <dgm:prSet presAssocID="{AB18BF95-D167-4069-9A87-0B4AD504EC25}" presName="desTx" presStyleLbl="alignAccFollowNode1" presStyleIdx="1" presStyleCnt="5">
        <dgm:presLayoutVars>
          <dgm:bulletEnabled val="1"/>
        </dgm:presLayoutVars>
      </dgm:prSet>
      <dgm:spPr/>
    </dgm:pt>
    <dgm:pt modelId="{7E235F0D-A7D1-4BD6-8A6A-0ECFF0C8FA4A}" type="pres">
      <dgm:prSet presAssocID="{513947F5-B846-458B-A3E0-E05BDB091E7F}" presName="space" presStyleCnt="0"/>
      <dgm:spPr/>
    </dgm:pt>
    <dgm:pt modelId="{FE66FAD6-D792-493C-816C-7117E9E25AEF}" type="pres">
      <dgm:prSet presAssocID="{4578B2AB-E82D-49CE-B049-15DEDDC3E799}" presName="composite" presStyleCnt="0"/>
      <dgm:spPr/>
    </dgm:pt>
    <dgm:pt modelId="{5E923E64-31C4-45EB-96C6-F8D190BAF223}" type="pres">
      <dgm:prSet presAssocID="{4578B2AB-E82D-49CE-B049-15DEDDC3E799}" presName="parTx" presStyleLbl="alignNode1" presStyleIdx="2" presStyleCnt="5" custScaleY="69678" custLinFactNeighborY="-9924">
        <dgm:presLayoutVars>
          <dgm:chMax val="0"/>
          <dgm:chPref val="0"/>
          <dgm:bulletEnabled val="1"/>
        </dgm:presLayoutVars>
      </dgm:prSet>
      <dgm:spPr/>
    </dgm:pt>
    <dgm:pt modelId="{08E63E01-CDBA-4CAD-9872-025AB097FE34}" type="pres">
      <dgm:prSet presAssocID="{4578B2AB-E82D-49CE-B049-15DEDDC3E799}" presName="desTx" presStyleLbl="alignAccFollowNode1" presStyleIdx="2" presStyleCnt="5">
        <dgm:presLayoutVars>
          <dgm:bulletEnabled val="1"/>
        </dgm:presLayoutVars>
      </dgm:prSet>
      <dgm:spPr/>
    </dgm:pt>
    <dgm:pt modelId="{4B4570E6-3A05-4E1C-9452-B286EE542A83}" type="pres">
      <dgm:prSet presAssocID="{7D44A501-E839-40EB-87D8-6755CF5231AC}" presName="space" presStyleCnt="0"/>
      <dgm:spPr/>
    </dgm:pt>
    <dgm:pt modelId="{DF84429F-29C0-48E2-9C0F-1408A5315E95}" type="pres">
      <dgm:prSet presAssocID="{721626D9-B227-4665-B47B-6C661BE6693D}" presName="composite" presStyleCnt="0"/>
      <dgm:spPr/>
    </dgm:pt>
    <dgm:pt modelId="{A1E017D0-CBE8-4916-8299-58C90A971975}" type="pres">
      <dgm:prSet presAssocID="{721626D9-B227-4665-B47B-6C661BE6693D}" presName="parTx" presStyleLbl="alignNode1" presStyleIdx="3" presStyleCnt="5" custScaleY="69678" custLinFactNeighborY="-9924">
        <dgm:presLayoutVars>
          <dgm:chMax val="0"/>
          <dgm:chPref val="0"/>
          <dgm:bulletEnabled val="1"/>
        </dgm:presLayoutVars>
      </dgm:prSet>
      <dgm:spPr/>
    </dgm:pt>
    <dgm:pt modelId="{94A495FD-C118-40E0-A1DE-57A9B0682135}" type="pres">
      <dgm:prSet presAssocID="{721626D9-B227-4665-B47B-6C661BE6693D}" presName="desTx" presStyleLbl="alignAccFollowNode1" presStyleIdx="3" presStyleCnt="5">
        <dgm:presLayoutVars>
          <dgm:bulletEnabled val="1"/>
        </dgm:presLayoutVars>
      </dgm:prSet>
      <dgm:spPr/>
    </dgm:pt>
    <dgm:pt modelId="{5306D4D8-AE66-4800-99F6-1FF0A95F962B}" type="pres">
      <dgm:prSet presAssocID="{DA82B427-1AAF-4FFF-B7D8-F8CC719FF5A3}" presName="space" presStyleCnt="0"/>
      <dgm:spPr/>
    </dgm:pt>
    <dgm:pt modelId="{A201605A-1E29-44E2-98D6-4BAF2D880181}" type="pres">
      <dgm:prSet presAssocID="{33036683-ABE1-4A9D-9D5B-2B8B41487D2C}" presName="composite" presStyleCnt="0"/>
      <dgm:spPr/>
    </dgm:pt>
    <dgm:pt modelId="{4BFDD6F0-AD65-4044-BED3-74B18E011DFF}" type="pres">
      <dgm:prSet presAssocID="{33036683-ABE1-4A9D-9D5B-2B8B41487D2C}" presName="parTx" presStyleLbl="alignNode1" presStyleIdx="4" presStyleCnt="5" custScaleY="69678" custLinFactNeighborY="-8270">
        <dgm:presLayoutVars>
          <dgm:chMax val="0"/>
          <dgm:chPref val="0"/>
          <dgm:bulletEnabled val="1"/>
        </dgm:presLayoutVars>
      </dgm:prSet>
      <dgm:spPr/>
    </dgm:pt>
    <dgm:pt modelId="{E8D25E4B-184A-469C-A6E2-EA198ED5E6EE}" type="pres">
      <dgm:prSet presAssocID="{33036683-ABE1-4A9D-9D5B-2B8B41487D2C}" presName="desTx" presStyleLbl="alignAccFollowNode1" presStyleIdx="4" presStyleCnt="5">
        <dgm:presLayoutVars>
          <dgm:bulletEnabled val="1"/>
        </dgm:presLayoutVars>
      </dgm:prSet>
      <dgm:spPr/>
    </dgm:pt>
  </dgm:ptLst>
  <dgm:cxnLst>
    <dgm:cxn modelId="{CFBFB302-929D-4C7F-9B6A-57ACC86E1484}" type="presOf" srcId="{C225733F-1305-4ED4-94BF-84EBC7952457}" destId="{01190A05-FD6C-435E-B94C-CF25B4A4B490}" srcOrd="0" destOrd="0" presId="urn:microsoft.com/office/officeart/2005/8/layout/hList1"/>
    <dgm:cxn modelId="{1BC0EB03-699F-476C-8003-D326B70AA57C}" type="presOf" srcId="{09C77A3E-094A-43AD-AEE9-C389FE13173D}" destId="{E8D25E4B-184A-469C-A6E2-EA198ED5E6EE}" srcOrd="0" destOrd="3" presId="urn:microsoft.com/office/officeart/2005/8/layout/hList1"/>
    <dgm:cxn modelId="{757ADB05-0BA6-4D51-9E5B-54E0E6667284}" type="presOf" srcId="{445681C7-38EA-4B9E-B4AB-C2AA762E67CC}" destId="{08E63E01-CDBA-4CAD-9872-025AB097FE34}" srcOrd="0" destOrd="4" presId="urn:microsoft.com/office/officeart/2005/8/layout/hList1"/>
    <dgm:cxn modelId="{3A67CC08-92B6-4631-8FCC-14A45C6157F7}" type="presOf" srcId="{33036683-ABE1-4A9D-9D5B-2B8B41487D2C}" destId="{4BFDD6F0-AD65-4044-BED3-74B18E011DFF}" srcOrd="0" destOrd="0" presId="urn:microsoft.com/office/officeart/2005/8/layout/hList1"/>
    <dgm:cxn modelId="{00A06E17-09DF-4833-A007-DC74CCD5244B}" type="presOf" srcId="{E416703C-F99F-4E4C-AA8D-D9119B14F2CA}" destId="{08E63E01-CDBA-4CAD-9872-025AB097FE34}" srcOrd="0" destOrd="2" presId="urn:microsoft.com/office/officeart/2005/8/layout/hList1"/>
    <dgm:cxn modelId="{872A231A-6BFE-47A3-98C1-3E22827535A3}" type="presOf" srcId="{B839A64B-5078-413A-92E1-539562FC7CB5}" destId="{01190A05-FD6C-435E-B94C-CF25B4A4B490}" srcOrd="0" destOrd="3" presId="urn:microsoft.com/office/officeart/2005/8/layout/hList1"/>
    <dgm:cxn modelId="{AE2FC61A-FB1D-403C-B2DD-EDCCBEAC2A75}" type="presOf" srcId="{6656965C-3EC5-447D-BBCF-6BA637F968AF}" destId="{94A495FD-C118-40E0-A1DE-57A9B0682135}" srcOrd="0" destOrd="0" presId="urn:microsoft.com/office/officeart/2005/8/layout/hList1"/>
    <dgm:cxn modelId="{F1DA991B-A43D-4346-A5F3-DB74F7FB5301}" type="presOf" srcId="{83E50B16-73AC-4359-9B14-7F3ABA1C0C40}" destId="{01190A05-FD6C-435E-B94C-CF25B4A4B490}" srcOrd="0" destOrd="4" presId="urn:microsoft.com/office/officeart/2005/8/layout/hList1"/>
    <dgm:cxn modelId="{B886621F-CAD1-40DA-9730-FC3C806C100A}" srcId="{AB18BF95-D167-4069-9A87-0B4AD504EC25}" destId="{B839A64B-5078-413A-92E1-539562FC7CB5}" srcOrd="3" destOrd="0" parTransId="{8E3B2AB5-2399-481A-837A-CB05E08ED6F2}" sibTransId="{CDC63212-614F-4E9E-AC00-52F40F778978}"/>
    <dgm:cxn modelId="{0988B020-F41A-47B8-A09F-FF93DA6EB960}" srcId="{14C68B6B-1B0E-46A4-A6FF-B4D972818014}" destId="{33036683-ABE1-4A9D-9D5B-2B8B41487D2C}" srcOrd="4" destOrd="0" parTransId="{B932FA51-B02F-4F12-BEC8-051202676697}" sibTransId="{86C23D7F-BB1F-4967-9A02-AD9ACC7944CA}"/>
    <dgm:cxn modelId="{6AAD6021-DB38-4A94-B66A-AE27AAE7D844}" type="presOf" srcId="{E7003B03-7F8E-456C-89B1-0A19BDE16E89}" destId="{01190A05-FD6C-435E-B94C-CF25B4A4B490}" srcOrd="0" destOrd="1" presId="urn:microsoft.com/office/officeart/2005/8/layout/hList1"/>
    <dgm:cxn modelId="{32680E22-DD0C-42A4-B9CE-623187E8F4C6}" srcId="{721626D9-B227-4665-B47B-6C661BE6693D}" destId="{BA23F907-ABA1-403C-9CC5-02808E374F1F}" srcOrd="2" destOrd="0" parTransId="{D18AFE68-77BE-466D-8470-01EB11DAAD16}" sibTransId="{72248736-44E4-4189-9DF2-A9BE6F575D9A}"/>
    <dgm:cxn modelId="{1ABAB422-8AA0-468A-9BAB-2E693316ACC9}" srcId="{33036683-ABE1-4A9D-9D5B-2B8B41487D2C}" destId="{F90921AD-E6A1-491A-8118-5A1FB1765E9E}" srcOrd="1" destOrd="0" parTransId="{EDA570AA-3773-4F14-ADB7-9992BC8332F6}" sibTransId="{6FD85BCB-BD2A-4A6D-8037-422A6E609458}"/>
    <dgm:cxn modelId="{04D66128-05EC-4E5C-B29C-BF9444CBE40F}" type="presOf" srcId="{C6AD3401-06B8-4E32-B8D5-667FB6E0EFDC}" destId="{47A6EEF4-EFEA-4C00-A809-ABF6FF70307D}" srcOrd="0" destOrd="0" presId="urn:microsoft.com/office/officeart/2005/8/layout/hList1"/>
    <dgm:cxn modelId="{8EBD022D-E453-49C0-90F8-BBBA499852C8}" srcId="{AB18BF95-D167-4069-9A87-0B4AD504EC25}" destId="{E7003B03-7F8E-456C-89B1-0A19BDE16E89}" srcOrd="1" destOrd="0" parTransId="{5A06DB1F-947A-43C3-99FC-AEF9DA9AB11D}" sibTransId="{308B686F-41C0-45DF-9A24-DA0816017C67}"/>
    <dgm:cxn modelId="{AC2B8631-6BCE-4DBD-B4CD-C728C78F7154}" type="presOf" srcId="{40C7A543-0FB0-4B29-8E6C-91A06F2EDCE5}" destId="{94A495FD-C118-40E0-A1DE-57A9B0682135}" srcOrd="0" destOrd="4" presId="urn:microsoft.com/office/officeart/2005/8/layout/hList1"/>
    <dgm:cxn modelId="{3BACD23B-DF09-42AF-B6CD-911CE64F8C6C}" srcId="{4578B2AB-E82D-49CE-B049-15DEDDC3E799}" destId="{C1746EC7-2068-47C8-A5BD-E5A56AC94EFD}" srcOrd="1" destOrd="0" parTransId="{7A6F1199-CFF1-4070-893A-9F7A3289B5EC}" sibTransId="{B9649F55-6760-408F-90BE-2AB240D30F0A}"/>
    <dgm:cxn modelId="{814ADF3E-9365-4F39-9D73-C50573930EF4}" type="presOf" srcId="{8D4DC67E-F004-407D-B39F-8F103652D420}" destId="{E8D25E4B-184A-469C-A6E2-EA198ED5E6EE}" srcOrd="0" destOrd="0" presId="urn:microsoft.com/office/officeart/2005/8/layout/hList1"/>
    <dgm:cxn modelId="{37AF875B-7EF0-4B8F-BE5B-BFBCF554DE4A}" srcId="{14C68B6B-1B0E-46A4-A6FF-B4D972818014}" destId="{4578B2AB-E82D-49CE-B049-15DEDDC3E799}" srcOrd="2" destOrd="0" parTransId="{9CAC2335-264C-47D9-B8C5-C846D0C7B94C}" sibTransId="{7D44A501-E839-40EB-87D8-6755CF5231AC}"/>
    <dgm:cxn modelId="{48376D5E-5177-4143-98C6-417CE937AA2D}" srcId="{14C68B6B-1B0E-46A4-A6FF-B4D972818014}" destId="{721626D9-B227-4665-B47B-6C661BE6693D}" srcOrd="3" destOrd="0" parTransId="{06C8CD07-80AD-4A7B-8A0F-AB5CF4CBC695}" sibTransId="{DA82B427-1AAF-4FFF-B7D8-F8CC719FF5A3}"/>
    <dgm:cxn modelId="{95066442-D24B-4D58-81EC-AD165D3DD0B1}" srcId="{33036683-ABE1-4A9D-9D5B-2B8B41487D2C}" destId="{86437F25-565D-4FA0-906B-15E44A169B4C}" srcOrd="2" destOrd="0" parTransId="{8DE00597-63D9-4F04-9006-A2C85E60EAC2}" sibTransId="{093B204D-748B-4D9A-8723-470D027837B6}"/>
    <dgm:cxn modelId="{CE837666-6E52-4BD1-A94A-000CEE0B2120}" type="presOf" srcId="{08A9AFB2-0405-4B91-983A-C149287371A1}" destId="{959C53EB-76C0-498C-8B6A-21743149C41A}" srcOrd="0" destOrd="0" presId="urn:microsoft.com/office/officeart/2005/8/layout/hList1"/>
    <dgm:cxn modelId="{1D3CFD68-DCC7-431A-9D5D-5DC7B3DD36DE}" srcId="{14C68B6B-1B0E-46A4-A6FF-B4D972818014}" destId="{AB18BF95-D167-4069-9A87-0B4AD504EC25}" srcOrd="1" destOrd="0" parTransId="{32234EBD-8895-409A-AFAA-23D4F9301CDB}" sibTransId="{513947F5-B846-458B-A3E0-E05BDB091E7F}"/>
    <dgm:cxn modelId="{451A8C6C-D829-4664-AC84-388192F6DCC3}" srcId="{C6AD3401-06B8-4E32-B8D5-667FB6E0EFDC}" destId="{F50501E2-10E2-41AE-A363-767B9131456E}" srcOrd="3" destOrd="0" parTransId="{0A548282-5FFB-44B6-ABD7-C3E4BC5EC2F0}" sibTransId="{3466E629-0FA0-465E-90C4-9D3145ADF2CF}"/>
    <dgm:cxn modelId="{6EBC716D-7C59-44E9-A5E3-037FBF7F3F1E}" type="presOf" srcId="{C1746EC7-2068-47C8-A5BD-E5A56AC94EFD}" destId="{08E63E01-CDBA-4CAD-9872-025AB097FE34}" srcOrd="0" destOrd="1" presId="urn:microsoft.com/office/officeart/2005/8/layout/hList1"/>
    <dgm:cxn modelId="{55AF8B4F-F857-4765-B0A2-A27BFF51BED9}" srcId="{721626D9-B227-4665-B47B-6C661BE6693D}" destId="{6656965C-3EC5-447D-BBCF-6BA637F968AF}" srcOrd="0" destOrd="0" parTransId="{995EE900-09F1-4B5A-8637-2614DAACD551}" sibTransId="{320DBC3D-80D7-4918-97F5-7F2CFE9C306D}"/>
    <dgm:cxn modelId="{F1D31870-97B1-45C7-8A9F-02C1BB658B06}" srcId="{C6AD3401-06B8-4E32-B8D5-667FB6E0EFDC}" destId="{08A9AFB2-0405-4B91-983A-C149287371A1}" srcOrd="0" destOrd="0" parTransId="{CE60DC34-C822-4705-805D-5DC68BFF2497}" sibTransId="{5D733258-3AF9-4DDE-A04B-54C3AAF68AD4}"/>
    <dgm:cxn modelId="{52A35852-E03F-4E96-903F-F7053D073084}" type="presOf" srcId="{BEF1FC7B-C61A-4321-99EC-B5537C6DD638}" destId="{08E63E01-CDBA-4CAD-9872-025AB097FE34}" srcOrd="0" destOrd="0" presId="urn:microsoft.com/office/officeart/2005/8/layout/hList1"/>
    <dgm:cxn modelId="{8E2E9A52-7BEA-4B82-A168-F68D673916E3}" srcId="{721626D9-B227-4665-B47B-6C661BE6693D}" destId="{07CF9529-30A3-4C0E-9292-64AC10379E30}" srcOrd="1" destOrd="0" parTransId="{E2FDE1C6-7B4A-4A18-8727-76C5F3146664}" sibTransId="{BF41DB29-18BE-40CC-BF07-F18E7E1240F0}"/>
    <dgm:cxn modelId="{B3AB0453-7003-4021-91A5-D057E56A86F2}" srcId="{721626D9-B227-4665-B47B-6C661BE6693D}" destId="{907A4156-61C7-44D2-9E9A-58872DCF3E57}" srcOrd="3" destOrd="0" parTransId="{6B4F6484-60C5-4F76-922A-41BCE3B2CB02}" sibTransId="{087DB968-F38B-43CC-8DDD-0FE4D407DA83}"/>
    <dgm:cxn modelId="{4E338953-7D0F-47F4-B51C-D4BDD9513761}" srcId="{33036683-ABE1-4A9D-9D5B-2B8B41487D2C}" destId="{09C77A3E-094A-43AD-AEE9-C389FE13173D}" srcOrd="3" destOrd="0" parTransId="{B8549138-12A9-47AD-AB13-6D07EC65AC1D}" sibTransId="{D4BEC013-1622-40D8-8ACA-D28DA850B0BC}"/>
    <dgm:cxn modelId="{49B76454-DFC7-4F3D-8F13-6E981091EFCC}" srcId="{AB18BF95-D167-4069-9A87-0B4AD504EC25}" destId="{83E50B16-73AC-4359-9B14-7F3ABA1C0C40}" srcOrd="4" destOrd="0" parTransId="{763496AD-53B1-4BC5-8D40-E1D19D0177E0}" sibTransId="{8EA45CFA-69FD-4754-BEDD-40585950F63A}"/>
    <dgm:cxn modelId="{AC7B3176-914B-4F2D-9B15-965B72189B0B}" srcId="{C6AD3401-06B8-4E32-B8D5-667FB6E0EFDC}" destId="{7F372CC0-56B3-44DF-BD4D-CAD5F5DF4736}" srcOrd="2" destOrd="0" parTransId="{790A8E3C-C882-4E8A-B750-D1C4A5C237A8}" sibTransId="{4B33CFE6-E09B-45B7-B63C-C0C4078B4F9C}"/>
    <dgm:cxn modelId="{7829EA58-7BF5-45D0-BA70-F07BEC6D2581}" srcId="{33036683-ABE1-4A9D-9D5B-2B8B41487D2C}" destId="{8D4DC67E-F004-407D-B39F-8F103652D420}" srcOrd="0" destOrd="0" parTransId="{BD3D128F-CA6D-4754-9A80-2E103CAEC332}" sibTransId="{E05A3E00-DC65-4028-A3BA-8B7BB6CCE7FE}"/>
    <dgm:cxn modelId="{E5959C7A-D616-4558-90B5-D70996C4C180}" srcId="{4578B2AB-E82D-49CE-B049-15DEDDC3E799}" destId="{E416703C-F99F-4E4C-AA8D-D9119B14F2CA}" srcOrd="2" destOrd="0" parTransId="{7B28DA16-C34B-4C9E-A7BC-FDC4F7AAB492}" sibTransId="{57AE7457-B1F9-466E-A435-2001D7A580C3}"/>
    <dgm:cxn modelId="{64CC7E7D-FF25-488E-A0BD-B6F8C3DF47F2}" srcId="{4578B2AB-E82D-49CE-B049-15DEDDC3E799}" destId="{2433E6CA-8BED-427F-BA41-C3DFD14B1C58}" srcOrd="3" destOrd="0" parTransId="{08341A01-5F49-46CB-9FAD-5417B02EF2C5}" sibTransId="{2A27CF81-CE92-4B68-99E2-FE8F648E120D}"/>
    <dgm:cxn modelId="{01B8727F-9CFB-4D02-8343-BC7BA2208DDF}" srcId="{AB18BF95-D167-4069-9A87-0B4AD504EC25}" destId="{DBB19485-3CCC-49DF-8613-EC589817FF49}" srcOrd="2" destOrd="0" parTransId="{74A669B6-F1FF-4E1E-BA11-45642D9A0CF9}" sibTransId="{3539FFE7-7831-4FC6-8A92-192146CD6D97}"/>
    <dgm:cxn modelId="{97A6D787-50C9-4433-B2C3-7F8CEDE8E28C}" type="presOf" srcId="{907A4156-61C7-44D2-9E9A-58872DCF3E57}" destId="{94A495FD-C118-40E0-A1DE-57A9B0682135}" srcOrd="0" destOrd="3" presId="urn:microsoft.com/office/officeart/2005/8/layout/hList1"/>
    <dgm:cxn modelId="{C31B948A-D46E-4DB3-A994-A5D08658CA75}" type="presOf" srcId="{7F372CC0-56B3-44DF-BD4D-CAD5F5DF4736}" destId="{959C53EB-76C0-498C-8B6A-21743149C41A}" srcOrd="0" destOrd="2" presId="urn:microsoft.com/office/officeart/2005/8/layout/hList1"/>
    <dgm:cxn modelId="{631C048B-8280-49BA-865B-BD61ADCCB71A}" type="presOf" srcId="{F50501E2-10E2-41AE-A363-767B9131456E}" destId="{959C53EB-76C0-498C-8B6A-21743149C41A}" srcOrd="0" destOrd="3" presId="urn:microsoft.com/office/officeart/2005/8/layout/hList1"/>
    <dgm:cxn modelId="{DF7D079C-F7C4-4454-98E7-43EBCBA27336}" srcId="{14C68B6B-1B0E-46A4-A6FF-B4D972818014}" destId="{C6AD3401-06B8-4E32-B8D5-667FB6E0EFDC}" srcOrd="0" destOrd="0" parTransId="{F4D1FF97-4B15-4979-9721-F6394EB28D0E}" sibTransId="{E4A58585-0155-45CB-8926-3B5D316E2D32}"/>
    <dgm:cxn modelId="{B0D0CDB3-F439-4BB2-9945-12FBB75680EA}" type="presOf" srcId="{07CF9529-30A3-4C0E-9292-64AC10379E30}" destId="{94A495FD-C118-40E0-A1DE-57A9B0682135}" srcOrd="0" destOrd="1" presId="urn:microsoft.com/office/officeart/2005/8/layout/hList1"/>
    <dgm:cxn modelId="{2B5FC9C0-03EE-4373-9186-F2ED5DBAAF8F}" srcId="{4578B2AB-E82D-49CE-B049-15DEDDC3E799}" destId="{BEF1FC7B-C61A-4321-99EC-B5537C6DD638}" srcOrd="0" destOrd="0" parTransId="{B76FA91F-8298-44F2-A686-EFD5115595A8}" sibTransId="{C2535108-B965-4ECB-9E2F-C37D9E7ACB24}"/>
    <dgm:cxn modelId="{5197A3C5-BE51-4E04-92E6-309CC92A06DA}" srcId="{C6AD3401-06B8-4E32-B8D5-667FB6E0EFDC}" destId="{B99007A8-E249-4522-9726-4073F179FB12}" srcOrd="1" destOrd="0" parTransId="{E94B88F9-9AEB-4477-8A8F-91CA58F1FCD6}" sibTransId="{E1F062FD-B994-4C8E-AE8D-AA6C78D3131B}"/>
    <dgm:cxn modelId="{88480AC8-3227-4F4C-AD57-C571E8D5A2BD}" srcId="{721626D9-B227-4665-B47B-6C661BE6693D}" destId="{40C7A543-0FB0-4B29-8E6C-91A06F2EDCE5}" srcOrd="4" destOrd="0" parTransId="{0448F1A6-27D8-46E5-A82C-A82B32FB303D}" sibTransId="{67752FB0-F23E-45A1-A011-432B36F077E7}"/>
    <dgm:cxn modelId="{7E4891CB-CBCD-44BA-9009-244AF91EC123}" type="presOf" srcId="{2433E6CA-8BED-427F-BA41-C3DFD14B1C58}" destId="{08E63E01-CDBA-4CAD-9872-025AB097FE34}" srcOrd="0" destOrd="3" presId="urn:microsoft.com/office/officeart/2005/8/layout/hList1"/>
    <dgm:cxn modelId="{281500CC-08DC-4A48-BC1F-51E1A06F39F7}" srcId="{AB18BF95-D167-4069-9A87-0B4AD504EC25}" destId="{C225733F-1305-4ED4-94BF-84EBC7952457}" srcOrd="0" destOrd="0" parTransId="{C18847E6-85E7-4F3E-B244-B057F16B6EBC}" sibTransId="{A2BC96EC-E586-477D-A8C1-D395E555E17C}"/>
    <dgm:cxn modelId="{AD1E22CF-4251-4A39-9E73-2DF8E4CB2EE0}" type="presOf" srcId="{B99007A8-E249-4522-9726-4073F179FB12}" destId="{959C53EB-76C0-498C-8B6A-21743149C41A}" srcOrd="0" destOrd="1" presId="urn:microsoft.com/office/officeart/2005/8/layout/hList1"/>
    <dgm:cxn modelId="{266C6ACF-A755-4EA1-B1C8-03AC73508F20}" srcId="{C6AD3401-06B8-4E32-B8D5-667FB6E0EFDC}" destId="{9E642A4F-1A77-4E9B-80E6-EC5ECA2B9893}" srcOrd="4" destOrd="0" parTransId="{86CC5B4E-F1AA-46E2-8D83-2BD550B8CADC}" sibTransId="{58D5AC6D-C9A2-4BF1-8D52-898949DFD581}"/>
    <dgm:cxn modelId="{8317FDD3-4588-4FCA-91EF-05363BB27058}" type="presOf" srcId="{F90921AD-E6A1-491A-8118-5A1FB1765E9E}" destId="{E8D25E4B-184A-469C-A6E2-EA198ED5E6EE}" srcOrd="0" destOrd="1" presId="urn:microsoft.com/office/officeart/2005/8/layout/hList1"/>
    <dgm:cxn modelId="{B7F403DC-6C16-46CE-ABE0-6DF1F3F8A7F2}" type="presOf" srcId="{AB18BF95-D167-4069-9A87-0B4AD504EC25}" destId="{C04EF4C7-9FCB-4A6C-9DAB-EBB8681B1765}" srcOrd="0" destOrd="0" presId="urn:microsoft.com/office/officeart/2005/8/layout/hList1"/>
    <dgm:cxn modelId="{345B97DD-02C3-427D-A56C-3FF5EC3F222E}" type="presOf" srcId="{BA23F907-ABA1-403C-9CC5-02808E374F1F}" destId="{94A495FD-C118-40E0-A1DE-57A9B0682135}" srcOrd="0" destOrd="2" presId="urn:microsoft.com/office/officeart/2005/8/layout/hList1"/>
    <dgm:cxn modelId="{9BC8D1DD-7F1A-4359-BB69-A95EA33B88B4}" type="presOf" srcId="{86437F25-565D-4FA0-906B-15E44A169B4C}" destId="{E8D25E4B-184A-469C-A6E2-EA198ED5E6EE}" srcOrd="0" destOrd="2" presId="urn:microsoft.com/office/officeart/2005/8/layout/hList1"/>
    <dgm:cxn modelId="{D55910EA-18E6-4CB6-89F2-CD68D73678BA}" type="presOf" srcId="{721626D9-B227-4665-B47B-6C661BE6693D}" destId="{A1E017D0-CBE8-4916-8299-58C90A971975}" srcOrd="0" destOrd="0" presId="urn:microsoft.com/office/officeart/2005/8/layout/hList1"/>
    <dgm:cxn modelId="{659D04EC-4F4A-4AAC-8D7E-4ADBC84EA0F2}" srcId="{4578B2AB-E82D-49CE-B049-15DEDDC3E799}" destId="{445681C7-38EA-4B9E-B4AB-C2AA762E67CC}" srcOrd="4" destOrd="0" parTransId="{1C8F7A54-C266-4B35-9924-7EDBA003FBE1}" sibTransId="{1D05FE7B-6E9B-44C0-BF1D-AF30E7DB7360}"/>
    <dgm:cxn modelId="{F592D3EC-0616-4678-B74F-A9BDE4888A28}" type="presOf" srcId="{4578B2AB-E82D-49CE-B049-15DEDDC3E799}" destId="{5E923E64-31C4-45EB-96C6-F8D190BAF223}" srcOrd="0" destOrd="0" presId="urn:microsoft.com/office/officeart/2005/8/layout/hList1"/>
    <dgm:cxn modelId="{B34419F2-5C04-4F57-90E1-AFE3FEF1A3D3}" type="presOf" srcId="{9E642A4F-1A77-4E9B-80E6-EC5ECA2B9893}" destId="{959C53EB-76C0-498C-8B6A-21743149C41A}" srcOrd="0" destOrd="4" presId="urn:microsoft.com/office/officeart/2005/8/layout/hList1"/>
    <dgm:cxn modelId="{E9F4FEF3-470F-42AB-BBCB-AB8405ED1D83}" type="presOf" srcId="{DBB19485-3CCC-49DF-8613-EC589817FF49}" destId="{01190A05-FD6C-435E-B94C-CF25B4A4B490}" srcOrd="0" destOrd="2" presId="urn:microsoft.com/office/officeart/2005/8/layout/hList1"/>
    <dgm:cxn modelId="{A2E76EFF-C829-4B9B-A0A7-496B84790228}" type="presOf" srcId="{14C68B6B-1B0E-46A4-A6FF-B4D972818014}" destId="{0E88EF5F-6B55-447F-B80C-3032CE4B2E5C}" srcOrd="0" destOrd="0" presId="urn:microsoft.com/office/officeart/2005/8/layout/hList1"/>
    <dgm:cxn modelId="{135D389B-2FFD-49CE-8389-42E1B010255F}" type="presParOf" srcId="{0E88EF5F-6B55-447F-B80C-3032CE4B2E5C}" destId="{B2D4EA1C-B748-418D-AAB2-5CB02200C6EC}" srcOrd="0" destOrd="0" presId="urn:microsoft.com/office/officeart/2005/8/layout/hList1"/>
    <dgm:cxn modelId="{8E7ED570-E058-40B5-8C85-E384EACE8574}" type="presParOf" srcId="{B2D4EA1C-B748-418D-AAB2-5CB02200C6EC}" destId="{47A6EEF4-EFEA-4C00-A809-ABF6FF70307D}" srcOrd="0" destOrd="0" presId="urn:microsoft.com/office/officeart/2005/8/layout/hList1"/>
    <dgm:cxn modelId="{89A22473-8089-46B1-90FA-805A77971045}" type="presParOf" srcId="{B2D4EA1C-B748-418D-AAB2-5CB02200C6EC}" destId="{959C53EB-76C0-498C-8B6A-21743149C41A}" srcOrd="1" destOrd="0" presId="urn:microsoft.com/office/officeart/2005/8/layout/hList1"/>
    <dgm:cxn modelId="{B57B72F3-9947-400F-90BC-D64B983E77B3}" type="presParOf" srcId="{0E88EF5F-6B55-447F-B80C-3032CE4B2E5C}" destId="{3C9CCAF3-D4F0-4562-BD8D-1F5565A30732}" srcOrd="1" destOrd="0" presId="urn:microsoft.com/office/officeart/2005/8/layout/hList1"/>
    <dgm:cxn modelId="{AAAB7FD6-2522-4B90-9DD1-1F14FABF166E}" type="presParOf" srcId="{0E88EF5F-6B55-447F-B80C-3032CE4B2E5C}" destId="{2A1EE688-EED8-4599-8768-CCA6FEC9F847}" srcOrd="2" destOrd="0" presId="urn:microsoft.com/office/officeart/2005/8/layout/hList1"/>
    <dgm:cxn modelId="{25604F4B-C437-4523-A34A-7058D8E3E784}" type="presParOf" srcId="{2A1EE688-EED8-4599-8768-CCA6FEC9F847}" destId="{C04EF4C7-9FCB-4A6C-9DAB-EBB8681B1765}" srcOrd="0" destOrd="0" presId="urn:microsoft.com/office/officeart/2005/8/layout/hList1"/>
    <dgm:cxn modelId="{E6203AA1-1AB9-4972-A08C-12A628B22DB0}" type="presParOf" srcId="{2A1EE688-EED8-4599-8768-CCA6FEC9F847}" destId="{01190A05-FD6C-435E-B94C-CF25B4A4B490}" srcOrd="1" destOrd="0" presId="urn:microsoft.com/office/officeart/2005/8/layout/hList1"/>
    <dgm:cxn modelId="{2E198D01-0074-47F2-A1E6-F064EAB2C1D8}" type="presParOf" srcId="{0E88EF5F-6B55-447F-B80C-3032CE4B2E5C}" destId="{7E235F0D-A7D1-4BD6-8A6A-0ECFF0C8FA4A}" srcOrd="3" destOrd="0" presId="urn:microsoft.com/office/officeart/2005/8/layout/hList1"/>
    <dgm:cxn modelId="{BBB0A730-193B-4930-B1CF-19A80017CF29}" type="presParOf" srcId="{0E88EF5F-6B55-447F-B80C-3032CE4B2E5C}" destId="{FE66FAD6-D792-493C-816C-7117E9E25AEF}" srcOrd="4" destOrd="0" presId="urn:microsoft.com/office/officeart/2005/8/layout/hList1"/>
    <dgm:cxn modelId="{6E52AAF6-687D-497C-9448-FC165F86AE8A}" type="presParOf" srcId="{FE66FAD6-D792-493C-816C-7117E9E25AEF}" destId="{5E923E64-31C4-45EB-96C6-F8D190BAF223}" srcOrd="0" destOrd="0" presId="urn:microsoft.com/office/officeart/2005/8/layout/hList1"/>
    <dgm:cxn modelId="{8C9647D6-8E4D-465C-9878-095166B10888}" type="presParOf" srcId="{FE66FAD6-D792-493C-816C-7117E9E25AEF}" destId="{08E63E01-CDBA-4CAD-9872-025AB097FE34}" srcOrd="1" destOrd="0" presId="urn:microsoft.com/office/officeart/2005/8/layout/hList1"/>
    <dgm:cxn modelId="{495D01DE-8878-43DD-B0B8-F3FE575E1E7E}" type="presParOf" srcId="{0E88EF5F-6B55-447F-B80C-3032CE4B2E5C}" destId="{4B4570E6-3A05-4E1C-9452-B286EE542A83}" srcOrd="5" destOrd="0" presId="urn:microsoft.com/office/officeart/2005/8/layout/hList1"/>
    <dgm:cxn modelId="{4FE0D6B4-A7B2-4398-BB80-36D6984CFAF5}" type="presParOf" srcId="{0E88EF5F-6B55-447F-B80C-3032CE4B2E5C}" destId="{DF84429F-29C0-48E2-9C0F-1408A5315E95}" srcOrd="6" destOrd="0" presId="urn:microsoft.com/office/officeart/2005/8/layout/hList1"/>
    <dgm:cxn modelId="{98A07274-AD1D-4B39-8A82-93019B14459D}" type="presParOf" srcId="{DF84429F-29C0-48E2-9C0F-1408A5315E95}" destId="{A1E017D0-CBE8-4916-8299-58C90A971975}" srcOrd="0" destOrd="0" presId="urn:microsoft.com/office/officeart/2005/8/layout/hList1"/>
    <dgm:cxn modelId="{79DE74A4-127C-4C3D-B026-67C0D3090C41}" type="presParOf" srcId="{DF84429F-29C0-48E2-9C0F-1408A5315E95}" destId="{94A495FD-C118-40E0-A1DE-57A9B0682135}" srcOrd="1" destOrd="0" presId="urn:microsoft.com/office/officeart/2005/8/layout/hList1"/>
    <dgm:cxn modelId="{736DFD8F-0F73-42BD-809F-E470DE7D8DE1}" type="presParOf" srcId="{0E88EF5F-6B55-447F-B80C-3032CE4B2E5C}" destId="{5306D4D8-AE66-4800-99F6-1FF0A95F962B}" srcOrd="7" destOrd="0" presId="urn:microsoft.com/office/officeart/2005/8/layout/hList1"/>
    <dgm:cxn modelId="{CFC962E4-4BA7-437D-A282-41061C53AC34}" type="presParOf" srcId="{0E88EF5F-6B55-447F-B80C-3032CE4B2E5C}" destId="{A201605A-1E29-44E2-98D6-4BAF2D880181}" srcOrd="8" destOrd="0" presId="urn:microsoft.com/office/officeart/2005/8/layout/hList1"/>
    <dgm:cxn modelId="{67540830-837E-4BCE-A581-87E2BD4FEE76}" type="presParOf" srcId="{A201605A-1E29-44E2-98D6-4BAF2D880181}" destId="{4BFDD6F0-AD65-4044-BED3-74B18E011DFF}" srcOrd="0" destOrd="0" presId="urn:microsoft.com/office/officeart/2005/8/layout/hList1"/>
    <dgm:cxn modelId="{5C275BC8-9AC5-4115-86C2-1038527266D6}" type="presParOf" srcId="{A201605A-1E29-44E2-98D6-4BAF2D880181}" destId="{E8D25E4B-184A-469C-A6E2-EA198ED5E6EE}" srcOrd="1" destOrd="0" presId="urn:microsoft.com/office/officeart/2005/8/layout/h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3AB0D9F-DD87-43FC-B197-941A1CA713B6}" type="doc">
      <dgm:prSet loTypeId="urn:microsoft.com/office/officeart/2005/8/layout/matrix3" loCatId="matrix" qsTypeId="urn:microsoft.com/office/officeart/2005/8/quickstyle/simple1" qsCatId="simple" csTypeId="urn:microsoft.com/office/officeart/2005/8/colors/colorful5" csCatId="colorful" phldr="1"/>
      <dgm:spPr/>
      <dgm:t>
        <a:bodyPr/>
        <a:lstStyle/>
        <a:p>
          <a:endParaRPr lang="en-AE"/>
        </a:p>
      </dgm:t>
    </dgm:pt>
    <dgm:pt modelId="{9D445D0C-6530-44A2-85AB-7D48502E403F}">
      <dgm:prSet phldrT="[Text]"/>
      <dgm:spPr/>
      <dgm:t>
        <a:bodyPr/>
        <a:lstStyle/>
        <a:p>
          <a:r>
            <a:rPr lang="en-AE" sz="700" b="1">
              <a:solidFill>
                <a:sysClr val="windowText" lastClr="000000"/>
              </a:solidFill>
              <a:latin typeface="Times New Roman" panose="02020603050405020304" pitchFamily="18" charset="0"/>
              <a:cs typeface="Times New Roman" panose="02020603050405020304" pitchFamily="18" charset="0"/>
            </a:rPr>
            <a:t>Strength</a:t>
          </a:r>
        </a:p>
      </dgm:t>
    </dgm:pt>
    <dgm:pt modelId="{AE60D5BA-C84E-4D7A-9020-AF43666F21C2}" type="parTrans" cxnId="{F5746253-4E2C-421F-8EE2-EE421299B56E}">
      <dgm:prSet/>
      <dgm:spPr/>
      <dgm:t>
        <a:bodyPr/>
        <a:lstStyle/>
        <a:p>
          <a:endParaRPr lang="en-AE"/>
        </a:p>
      </dgm:t>
    </dgm:pt>
    <dgm:pt modelId="{30CF2F30-1BCD-48D3-87B7-9896D0E69EDE}" type="sibTrans" cxnId="{F5746253-4E2C-421F-8EE2-EE421299B56E}">
      <dgm:prSet/>
      <dgm:spPr/>
      <dgm:t>
        <a:bodyPr/>
        <a:lstStyle/>
        <a:p>
          <a:endParaRPr lang="en-AE"/>
        </a:p>
      </dgm:t>
    </dgm:pt>
    <dgm:pt modelId="{45E042E6-2F37-4B5D-AFD6-7728DAEE4805}">
      <dgm:prSet phldrT="[Text]"/>
      <dgm:spPr/>
      <dgm:t>
        <a:bodyPr/>
        <a:lstStyle/>
        <a:p>
          <a:r>
            <a:rPr lang="en-AE" sz="700" b="1">
              <a:solidFill>
                <a:sysClr val="windowText" lastClr="000000"/>
              </a:solidFill>
              <a:latin typeface="Times New Roman" panose="02020603050405020304" pitchFamily="18" charset="0"/>
              <a:cs typeface="Times New Roman" panose="02020603050405020304" pitchFamily="18" charset="0"/>
            </a:rPr>
            <a:t>Weakness</a:t>
          </a:r>
        </a:p>
      </dgm:t>
    </dgm:pt>
    <dgm:pt modelId="{2185449B-B79B-4945-B95F-4CB29649A7A7}" type="parTrans" cxnId="{41D83368-0393-43BF-B217-69848ABD545D}">
      <dgm:prSet/>
      <dgm:spPr/>
      <dgm:t>
        <a:bodyPr/>
        <a:lstStyle/>
        <a:p>
          <a:endParaRPr lang="en-AE"/>
        </a:p>
      </dgm:t>
    </dgm:pt>
    <dgm:pt modelId="{7C00611D-18DB-446A-A837-2140313425AC}" type="sibTrans" cxnId="{41D83368-0393-43BF-B217-69848ABD545D}">
      <dgm:prSet/>
      <dgm:spPr/>
      <dgm:t>
        <a:bodyPr/>
        <a:lstStyle/>
        <a:p>
          <a:endParaRPr lang="en-AE"/>
        </a:p>
      </dgm:t>
    </dgm:pt>
    <dgm:pt modelId="{C868323A-A98A-457A-A452-B12FC3D89DAE}">
      <dgm:prSet phldrT="[Text]"/>
      <dgm:spPr/>
      <dgm:t>
        <a:bodyPr/>
        <a:lstStyle/>
        <a:p>
          <a:r>
            <a:rPr lang="en-AE" sz="700" b="1">
              <a:solidFill>
                <a:sysClr val="windowText" lastClr="000000"/>
              </a:solidFill>
              <a:latin typeface="Times New Roman" panose="02020603050405020304" pitchFamily="18" charset="0"/>
              <a:cs typeface="Times New Roman" panose="02020603050405020304" pitchFamily="18" charset="0"/>
            </a:rPr>
            <a:t>Opportunities</a:t>
          </a:r>
        </a:p>
      </dgm:t>
    </dgm:pt>
    <dgm:pt modelId="{9635C07A-1865-4610-BC1A-324FB44E7982}" type="parTrans" cxnId="{29B2C11D-A26C-4CF0-A674-125925F6161F}">
      <dgm:prSet/>
      <dgm:spPr/>
      <dgm:t>
        <a:bodyPr/>
        <a:lstStyle/>
        <a:p>
          <a:endParaRPr lang="en-AE"/>
        </a:p>
      </dgm:t>
    </dgm:pt>
    <dgm:pt modelId="{8EE96A9B-B10C-4A36-B4C8-7A70124C4CDF}" type="sibTrans" cxnId="{29B2C11D-A26C-4CF0-A674-125925F6161F}">
      <dgm:prSet/>
      <dgm:spPr/>
      <dgm:t>
        <a:bodyPr/>
        <a:lstStyle/>
        <a:p>
          <a:endParaRPr lang="en-AE"/>
        </a:p>
      </dgm:t>
    </dgm:pt>
    <dgm:pt modelId="{F133F91E-4C8D-40C7-9675-605EE2BEEF72}">
      <dgm:prSet phldrT="[Text]"/>
      <dgm:spPr/>
      <dgm:t>
        <a:bodyPr/>
        <a:lstStyle/>
        <a:p>
          <a:r>
            <a:rPr lang="en-AE" b="1">
              <a:solidFill>
                <a:sysClr val="windowText" lastClr="000000"/>
              </a:solidFill>
              <a:latin typeface="Times New Roman" panose="02020603050405020304" pitchFamily="18" charset="0"/>
              <a:cs typeface="Times New Roman" panose="02020603050405020304" pitchFamily="18" charset="0"/>
            </a:rPr>
            <a:t>Threaths</a:t>
          </a:r>
        </a:p>
      </dgm:t>
    </dgm:pt>
    <dgm:pt modelId="{4C3EF630-D730-47C8-BF22-4B154AC62BC1}" type="parTrans" cxnId="{AFD68138-7223-4FDA-9AF6-92ADB341AC01}">
      <dgm:prSet/>
      <dgm:spPr/>
      <dgm:t>
        <a:bodyPr/>
        <a:lstStyle/>
        <a:p>
          <a:endParaRPr lang="en-AE"/>
        </a:p>
      </dgm:t>
    </dgm:pt>
    <dgm:pt modelId="{1E21F770-991C-4FA6-86C7-E75B7DF2B2F6}" type="sibTrans" cxnId="{AFD68138-7223-4FDA-9AF6-92ADB341AC01}">
      <dgm:prSet/>
      <dgm:spPr/>
      <dgm:t>
        <a:bodyPr/>
        <a:lstStyle/>
        <a:p>
          <a:endParaRPr lang="en-AE"/>
        </a:p>
      </dgm:t>
    </dgm:pt>
    <dgm:pt modelId="{AF55724E-50B5-445B-96C7-190DCF9CC0F1}">
      <dgm:prSet phldrT="[Text]" custT="1"/>
      <dgm:spPr/>
      <dgm:t>
        <a:bodyPr/>
        <a:lstStyle/>
        <a:p>
          <a:r>
            <a:rPr lang="en-US" sz="600">
              <a:latin typeface="Times New Roman" panose="02020603050405020304" pitchFamily="18" charset="0"/>
              <a:cs typeface="Times New Roman" panose="02020603050405020304" pitchFamily="18" charset="0"/>
            </a:rPr>
            <a:t>Strong global brand recognition and market reach</a:t>
          </a:r>
          <a:endParaRPr lang="en-AE" sz="600">
            <a:latin typeface="Times New Roman" panose="02020603050405020304" pitchFamily="18" charset="0"/>
            <a:cs typeface="Times New Roman" panose="02020603050405020304" pitchFamily="18" charset="0"/>
          </a:endParaRPr>
        </a:p>
      </dgm:t>
    </dgm:pt>
    <dgm:pt modelId="{CBBBB249-4BC7-49A3-84A5-B62C735210BE}" type="parTrans" cxnId="{B9201CBF-BE67-48D1-9C33-E669A862ADBA}">
      <dgm:prSet/>
      <dgm:spPr/>
      <dgm:t>
        <a:bodyPr/>
        <a:lstStyle/>
        <a:p>
          <a:endParaRPr lang="en-AE"/>
        </a:p>
      </dgm:t>
    </dgm:pt>
    <dgm:pt modelId="{15032FB4-B84B-4C87-8B2C-73C4214C94EB}" type="sibTrans" cxnId="{B9201CBF-BE67-48D1-9C33-E669A862ADBA}">
      <dgm:prSet/>
      <dgm:spPr/>
      <dgm:t>
        <a:bodyPr/>
        <a:lstStyle/>
        <a:p>
          <a:endParaRPr lang="en-AE"/>
        </a:p>
      </dgm:t>
    </dgm:pt>
    <dgm:pt modelId="{05484890-439A-43F7-A2C4-4D8D6FD31B59}">
      <dgm:prSet phldrT="[Text]" custT="1"/>
      <dgm:spPr/>
      <dgm:t>
        <a:bodyPr/>
        <a:lstStyle/>
        <a:p>
          <a:r>
            <a:rPr lang="en-US" sz="600">
              <a:latin typeface="Times New Roman" panose="02020603050405020304" pitchFamily="18" charset="0"/>
              <a:cs typeface="Times New Roman" panose="02020603050405020304" pitchFamily="18" charset="0"/>
            </a:rPr>
            <a:t>Inconsistent marketing execution across franchises</a:t>
          </a:r>
          <a:endParaRPr lang="en-AE" sz="600">
            <a:latin typeface="Times New Roman" panose="02020603050405020304" pitchFamily="18" charset="0"/>
            <a:cs typeface="Times New Roman" panose="02020603050405020304" pitchFamily="18" charset="0"/>
          </a:endParaRPr>
        </a:p>
      </dgm:t>
    </dgm:pt>
    <dgm:pt modelId="{A5394FCE-2B5A-4C6A-8BF9-2CCB3EF29D55}" type="parTrans" cxnId="{ED8FF608-FA10-4460-BE3D-3A099F42BC9E}">
      <dgm:prSet/>
      <dgm:spPr/>
      <dgm:t>
        <a:bodyPr/>
        <a:lstStyle/>
        <a:p>
          <a:endParaRPr lang="en-AE"/>
        </a:p>
      </dgm:t>
    </dgm:pt>
    <dgm:pt modelId="{E487C72F-499E-4061-8311-4216BF399CE3}" type="sibTrans" cxnId="{ED8FF608-FA10-4460-BE3D-3A099F42BC9E}">
      <dgm:prSet/>
      <dgm:spPr/>
      <dgm:t>
        <a:bodyPr/>
        <a:lstStyle/>
        <a:p>
          <a:endParaRPr lang="en-AE"/>
        </a:p>
      </dgm:t>
    </dgm:pt>
    <dgm:pt modelId="{F011A4B7-36E1-4CAC-91AE-D8115A00B284}">
      <dgm:prSet phldrT="[Text]" custT="1"/>
      <dgm:spPr/>
      <dgm:t>
        <a:bodyPr/>
        <a:lstStyle/>
        <a:p>
          <a:pPr>
            <a:buFont typeface="Arial" panose="020B0604020202020204" pitchFamily="34" charset="0"/>
            <a:buChar char="•"/>
          </a:pPr>
          <a:r>
            <a:rPr lang="en-US" sz="600">
              <a:latin typeface="Times New Roman" panose="02020603050405020304" pitchFamily="18" charset="0"/>
              <a:cs typeface="Times New Roman" panose="02020603050405020304" pitchFamily="18" charset="0"/>
            </a:rPr>
            <a:t>Expansion of data-driven and personalised digital marketing</a:t>
          </a:r>
          <a:endParaRPr lang="en-AE" sz="600">
            <a:latin typeface="Times New Roman" panose="02020603050405020304" pitchFamily="18" charset="0"/>
            <a:cs typeface="Times New Roman" panose="02020603050405020304" pitchFamily="18" charset="0"/>
          </a:endParaRPr>
        </a:p>
      </dgm:t>
    </dgm:pt>
    <dgm:pt modelId="{C1202CCE-F87D-425F-BDC2-A8B2A1112EC3}" type="parTrans" cxnId="{F7123C16-0FA4-4061-BE01-4738EE738B2C}">
      <dgm:prSet/>
      <dgm:spPr/>
      <dgm:t>
        <a:bodyPr/>
        <a:lstStyle/>
        <a:p>
          <a:endParaRPr lang="en-AE"/>
        </a:p>
      </dgm:t>
    </dgm:pt>
    <dgm:pt modelId="{51EDB6B5-EDE2-4C99-B8AE-1449DBE37282}" type="sibTrans" cxnId="{F7123C16-0FA4-4061-BE01-4738EE738B2C}">
      <dgm:prSet/>
      <dgm:spPr/>
      <dgm:t>
        <a:bodyPr/>
        <a:lstStyle/>
        <a:p>
          <a:endParaRPr lang="en-AE"/>
        </a:p>
      </dgm:t>
    </dgm:pt>
    <dgm:pt modelId="{26553428-E89C-4008-AC36-E7D815DCB0BD}">
      <dgm:prSet phldrT="[Text]"/>
      <dgm:spPr/>
      <dgm:t>
        <a:bodyPr/>
        <a:lstStyle/>
        <a:p>
          <a:r>
            <a:rPr lang="en-US">
              <a:latin typeface="Times New Roman" panose="02020603050405020304" pitchFamily="18" charset="0"/>
              <a:cs typeface="Times New Roman" panose="02020603050405020304" pitchFamily="18" charset="0"/>
            </a:rPr>
            <a:t>Intense competition and price-based rivalry</a:t>
          </a:r>
          <a:endParaRPr lang="en-AE">
            <a:latin typeface="Times New Roman" panose="02020603050405020304" pitchFamily="18" charset="0"/>
            <a:cs typeface="Times New Roman" panose="02020603050405020304" pitchFamily="18" charset="0"/>
          </a:endParaRPr>
        </a:p>
      </dgm:t>
    </dgm:pt>
    <dgm:pt modelId="{566EBE9C-8E4F-46F9-9F4B-E4FEC2AD005B}" type="parTrans" cxnId="{6FF4A806-94BB-41A9-B588-61742E01839B}">
      <dgm:prSet/>
      <dgm:spPr/>
      <dgm:t>
        <a:bodyPr/>
        <a:lstStyle/>
        <a:p>
          <a:endParaRPr lang="en-AE"/>
        </a:p>
      </dgm:t>
    </dgm:pt>
    <dgm:pt modelId="{10733E1A-DAE0-40F9-B1C9-F4B0C2543E4A}" type="sibTrans" cxnId="{6FF4A806-94BB-41A9-B588-61742E01839B}">
      <dgm:prSet/>
      <dgm:spPr/>
      <dgm:t>
        <a:bodyPr/>
        <a:lstStyle/>
        <a:p>
          <a:endParaRPr lang="en-AE"/>
        </a:p>
      </dgm:t>
    </dgm:pt>
    <dgm:pt modelId="{1E297CCD-EDFC-438C-920A-3682081A58FD}">
      <dgm:prSet custT="1"/>
      <dgm:spPr/>
      <dgm:t>
        <a:bodyPr/>
        <a:lstStyle/>
        <a:p>
          <a:r>
            <a:rPr lang="en-US" sz="600">
              <a:latin typeface="Times New Roman" panose="02020603050405020304" pitchFamily="18" charset="0"/>
              <a:cs typeface="Times New Roman" panose="02020603050405020304" pitchFamily="18" charset="0"/>
            </a:rPr>
            <a:t>Scalable digital channels and personalised promotions</a:t>
          </a:r>
        </a:p>
      </dgm:t>
    </dgm:pt>
    <dgm:pt modelId="{8A441FA0-A8A0-49E2-A5F1-B413ACF3919C}" type="parTrans" cxnId="{3EA47E24-1910-4424-AB59-EBF0E3C94747}">
      <dgm:prSet/>
      <dgm:spPr/>
      <dgm:t>
        <a:bodyPr/>
        <a:lstStyle/>
        <a:p>
          <a:endParaRPr lang="en-AE"/>
        </a:p>
      </dgm:t>
    </dgm:pt>
    <dgm:pt modelId="{017F91BE-C427-4B93-8390-E59D8DD89BF3}" type="sibTrans" cxnId="{3EA47E24-1910-4424-AB59-EBF0E3C94747}">
      <dgm:prSet/>
      <dgm:spPr/>
      <dgm:t>
        <a:bodyPr/>
        <a:lstStyle/>
        <a:p>
          <a:endParaRPr lang="en-AE"/>
        </a:p>
      </dgm:t>
    </dgm:pt>
    <dgm:pt modelId="{2CF69979-D4F7-4947-9D37-53CB9DB5C85B}">
      <dgm:prSet custT="1"/>
      <dgm:spPr/>
      <dgm:t>
        <a:bodyPr/>
        <a:lstStyle/>
        <a:p>
          <a:r>
            <a:rPr lang="en-US" sz="600">
              <a:latin typeface="Times New Roman" panose="02020603050405020304" pitchFamily="18" charset="0"/>
              <a:cs typeface="Times New Roman" panose="02020603050405020304" pitchFamily="18" charset="0"/>
            </a:rPr>
            <a:t>High short-term responsiveness to competitive pressure</a:t>
          </a:r>
        </a:p>
      </dgm:t>
    </dgm:pt>
    <dgm:pt modelId="{E36F672A-8F1C-4C33-BD7F-22404D79D0E7}" type="parTrans" cxnId="{ED42D645-8761-4EAC-8F48-B4E85FB0F2D2}">
      <dgm:prSet/>
      <dgm:spPr/>
      <dgm:t>
        <a:bodyPr/>
        <a:lstStyle/>
        <a:p>
          <a:endParaRPr lang="en-AE"/>
        </a:p>
      </dgm:t>
    </dgm:pt>
    <dgm:pt modelId="{9528D0F0-7F74-4C8E-86F2-6FA44F6BFB14}" type="sibTrans" cxnId="{ED42D645-8761-4EAC-8F48-B4E85FB0F2D2}">
      <dgm:prSet/>
      <dgm:spPr/>
      <dgm:t>
        <a:bodyPr/>
        <a:lstStyle/>
        <a:p>
          <a:endParaRPr lang="en-AE"/>
        </a:p>
      </dgm:t>
    </dgm:pt>
    <dgm:pt modelId="{6EF2EC59-5027-431F-A387-DCA57477035D}">
      <dgm:prSet custT="1"/>
      <dgm:spPr/>
      <dgm:t>
        <a:bodyPr/>
        <a:lstStyle/>
        <a:p>
          <a:r>
            <a:rPr lang="en-US" sz="600">
              <a:latin typeface="Times New Roman" panose="02020603050405020304" pitchFamily="18" charset="0"/>
              <a:cs typeface="Times New Roman" panose="02020603050405020304" pitchFamily="18" charset="0"/>
            </a:rPr>
            <a:t>Fragmented customer data systems</a:t>
          </a:r>
        </a:p>
      </dgm:t>
    </dgm:pt>
    <dgm:pt modelId="{689DE23A-FCAE-437A-B71F-858DDE8E7C8B}" type="parTrans" cxnId="{26E29803-09B9-4067-8A45-E3C4980C67EE}">
      <dgm:prSet/>
      <dgm:spPr/>
      <dgm:t>
        <a:bodyPr/>
        <a:lstStyle/>
        <a:p>
          <a:endParaRPr lang="en-AE"/>
        </a:p>
      </dgm:t>
    </dgm:pt>
    <dgm:pt modelId="{670329AA-5372-4457-B644-EDEA68B741C4}" type="sibTrans" cxnId="{26E29803-09B9-4067-8A45-E3C4980C67EE}">
      <dgm:prSet/>
      <dgm:spPr/>
      <dgm:t>
        <a:bodyPr/>
        <a:lstStyle/>
        <a:p>
          <a:endParaRPr lang="en-AE"/>
        </a:p>
      </dgm:t>
    </dgm:pt>
    <dgm:pt modelId="{D7CE4BA7-5CB4-41D3-97B2-B84C4EABC588}">
      <dgm:prSet custT="1"/>
      <dgm:spPr/>
      <dgm:t>
        <a:bodyPr/>
        <a:lstStyle/>
        <a:p>
          <a:r>
            <a:rPr lang="en-US" sz="600">
              <a:latin typeface="Times New Roman" panose="02020603050405020304" pitchFamily="18" charset="0"/>
              <a:cs typeface="Times New Roman" panose="02020603050405020304" pitchFamily="18" charset="0"/>
            </a:rPr>
            <a:t>Misalignment between marketing ambition and operational capability</a:t>
          </a:r>
        </a:p>
      </dgm:t>
    </dgm:pt>
    <dgm:pt modelId="{09F49243-5C1B-4A33-8BFB-0D5813B368AF}" type="parTrans" cxnId="{8AFAD1DB-9F39-4F2C-A6E3-D6D992F87FD4}">
      <dgm:prSet/>
      <dgm:spPr/>
      <dgm:t>
        <a:bodyPr/>
        <a:lstStyle/>
        <a:p>
          <a:endParaRPr lang="en-AE"/>
        </a:p>
      </dgm:t>
    </dgm:pt>
    <dgm:pt modelId="{FA5349B2-7356-4547-B878-36C6BF5C8EF4}" type="sibTrans" cxnId="{8AFAD1DB-9F39-4F2C-A6E3-D6D992F87FD4}">
      <dgm:prSet/>
      <dgm:spPr/>
      <dgm:t>
        <a:bodyPr/>
        <a:lstStyle/>
        <a:p>
          <a:endParaRPr lang="en-AE"/>
        </a:p>
      </dgm:t>
    </dgm:pt>
    <dgm:pt modelId="{FC9F3C30-32ED-4FEC-B993-B78DA93B8719}">
      <dgm:prSet custT="1"/>
      <dgm:spPr/>
      <dgm:t>
        <a:bodyPr/>
        <a:lstStyle/>
        <a:p>
          <a:pPr>
            <a:buFont typeface="Arial" panose="020B0604020202020204" pitchFamily="34" charset="0"/>
            <a:buChar char="•"/>
          </a:pPr>
          <a:r>
            <a:rPr lang="en-US" sz="600">
              <a:latin typeface="Times New Roman" panose="02020603050405020304" pitchFamily="18" charset="0"/>
              <a:cs typeface="Times New Roman" panose="02020603050405020304" pitchFamily="18" charset="0"/>
            </a:rPr>
            <a:t>Stronger customer relationships through integrated platforms</a:t>
          </a:r>
        </a:p>
      </dgm:t>
    </dgm:pt>
    <dgm:pt modelId="{491C9B58-F12D-4F73-84DE-7712A7DF5226}" type="parTrans" cxnId="{05804A06-EC1A-4184-B716-C4989B22D57E}">
      <dgm:prSet/>
      <dgm:spPr/>
      <dgm:t>
        <a:bodyPr/>
        <a:lstStyle/>
        <a:p>
          <a:endParaRPr lang="en-AE"/>
        </a:p>
      </dgm:t>
    </dgm:pt>
    <dgm:pt modelId="{AAC17F5C-E0DE-445F-991C-DEEA22ADEB04}" type="sibTrans" cxnId="{05804A06-EC1A-4184-B716-C4989B22D57E}">
      <dgm:prSet/>
      <dgm:spPr/>
      <dgm:t>
        <a:bodyPr/>
        <a:lstStyle/>
        <a:p>
          <a:endParaRPr lang="en-AE"/>
        </a:p>
      </dgm:t>
    </dgm:pt>
    <dgm:pt modelId="{60AF2384-EABB-4C08-89D3-E50B988751A8}">
      <dgm:prSet custT="1"/>
      <dgm:spPr/>
      <dgm:t>
        <a:bodyPr/>
        <a:lstStyle/>
        <a:p>
          <a:pPr>
            <a:buFont typeface="Arial" panose="020B0604020202020204" pitchFamily="34" charset="0"/>
            <a:buChar char="•"/>
          </a:pPr>
          <a:r>
            <a:rPr lang="en-US" sz="600">
              <a:latin typeface="Times New Roman" panose="02020603050405020304" pitchFamily="18" charset="0"/>
              <a:cs typeface="Times New Roman" panose="02020603050405020304" pitchFamily="18" charset="0"/>
            </a:rPr>
            <a:t>Competitive advantage from aligned digital capabilities</a:t>
          </a:r>
        </a:p>
      </dgm:t>
    </dgm:pt>
    <dgm:pt modelId="{D5811645-6A78-49D6-B414-D933EC9954ED}" type="parTrans" cxnId="{2D46487B-ADA0-4292-A582-93061331E3DF}">
      <dgm:prSet/>
      <dgm:spPr/>
      <dgm:t>
        <a:bodyPr/>
        <a:lstStyle/>
        <a:p>
          <a:endParaRPr lang="en-AE"/>
        </a:p>
      </dgm:t>
    </dgm:pt>
    <dgm:pt modelId="{18BF2461-8C85-4AF9-B956-E2017368ABBE}" type="sibTrans" cxnId="{2D46487B-ADA0-4292-A582-93061331E3DF}">
      <dgm:prSet/>
      <dgm:spPr/>
      <dgm:t>
        <a:bodyPr/>
        <a:lstStyle/>
        <a:p>
          <a:endParaRPr lang="en-AE"/>
        </a:p>
      </dgm:t>
    </dgm:pt>
    <dgm:pt modelId="{5F19B1A3-2893-4CC5-99FD-D36BCDCBAFFE}">
      <dgm:prSet/>
      <dgm:spPr/>
      <dgm:t>
        <a:bodyPr/>
        <a:lstStyle/>
        <a:p>
          <a:r>
            <a:rPr lang="en-US">
              <a:latin typeface="Times New Roman" panose="02020603050405020304" pitchFamily="18" charset="0"/>
              <a:cs typeface="Times New Roman" panose="02020603050405020304" pitchFamily="18" charset="0"/>
            </a:rPr>
            <a:t>High buyer power and low switching costs</a:t>
          </a:r>
        </a:p>
      </dgm:t>
    </dgm:pt>
    <dgm:pt modelId="{27DBA5F5-D31E-42CA-8E5A-673506E47C21}" type="parTrans" cxnId="{CDA83FD6-78E5-4B23-8518-81BCCEF71C9D}">
      <dgm:prSet/>
      <dgm:spPr/>
      <dgm:t>
        <a:bodyPr/>
        <a:lstStyle/>
        <a:p>
          <a:endParaRPr lang="en-AE"/>
        </a:p>
      </dgm:t>
    </dgm:pt>
    <dgm:pt modelId="{3DCA6537-0A5F-4304-90E8-7F7E4EDC3C40}" type="sibTrans" cxnId="{CDA83FD6-78E5-4B23-8518-81BCCEF71C9D}">
      <dgm:prSet/>
      <dgm:spPr/>
      <dgm:t>
        <a:bodyPr/>
        <a:lstStyle/>
        <a:p>
          <a:endParaRPr lang="en-AE"/>
        </a:p>
      </dgm:t>
    </dgm:pt>
    <dgm:pt modelId="{0C1C49DF-6DCE-40A4-B43E-A1277E1AE0F1}">
      <dgm:prSet/>
      <dgm:spPr/>
      <dgm:t>
        <a:bodyPr/>
        <a:lstStyle/>
        <a:p>
          <a:r>
            <a:rPr lang="en-US">
              <a:latin typeface="Times New Roman" panose="02020603050405020304" pitchFamily="18" charset="0"/>
              <a:cs typeface="Times New Roman" panose="02020603050405020304" pitchFamily="18" charset="0"/>
            </a:rPr>
            <a:t>Growing dependence on third-party delivery platforms</a:t>
          </a:r>
        </a:p>
      </dgm:t>
    </dgm:pt>
    <dgm:pt modelId="{BCA03506-2C94-46A1-8EB8-758E8489D2EA}" type="parTrans" cxnId="{AC7F221B-2F81-4485-A659-2096520D2885}">
      <dgm:prSet/>
      <dgm:spPr/>
      <dgm:t>
        <a:bodyPr/>
        <a:lstStyle/>
        <a:p>
          <a:endParaRPr lang="en-AE"/>
        </a:p>
      </dgm:t>
    </dgm:pt>
    <dgm:pt modelId="{6CCC0530-B0BA-42AD-AFB2-AFD948E71B17}" type="sibTrans" cxnId="{AC7F221B-2F81-4485-A659-2096520D2885}">
      <dgm:prSet/>
      <dgm:spPr/>
      <dgm:t>
        <a:bodyPr/>
        <a:lstStyle/>
        <a:p>
          <a:endParaRPr lang="en-AE"/>
        </a:p>
      </dgm:t>
    </dgm:pt>
    <dgm:pt modelId="{A68215B7-F9CC-4B4C-AB0F-7B53E8931551}" type="pres">
      <dgm:prSet presAssocID="{B3AB0D9F-DD87-43FC-B197-941A1CA713B6}" presName="matrix" presStyleCnt="0">
        <dgm:presLayoutVars>
          <dgm:chMax val="1"/>
          <dgm:dir/>
          <dgm:resizeHandles val="exact"/>
        </dgm:presLayoutVars>
      </dgm:prSet>
      <dgm:spPr/>
    </dgm:pt>
    <dgm:pt modelId="{D9BF89C2-56E6-437E-8AAD-6982CA18AFF9}" type="pres">
      <dgm:prSet presAssocID="{B3AB0D9F-DD87-43FC-B197-941A1CA713B6}" presName="diamond" presStyleLbl="bgShp" presStyleIdx="0" presStyleCnt="1"/>
      <dgm:spPr/>
    </dgm:pt>
    <dgm:pt modelId="{BB390409-A169-4786-83CE-196B72B27748}" type="pres">
      <dgm:prSet presAssocID="{B3AB0D9F-DD87-43FC-B197-941A1CA713B6}" presName="quad1" presStyleLbl="node1" presStyleIdx="0" presStyleCnt="4" custScaleX="104186" custScaleY="103441">
        <dgm:presLayoutVars>
          <dgm:chMax val="0"/>
          <dgm:chPref val="0"/>
          <dgm:bulletEnabled val="1"/>
        </dgm:presLayoutVars>
      </dgm:prSet>
      <dgm:spPr/>
    </dgm:pt>
    <dgm:pt modelId="{3C157DCD-F8A6-47A0-939D-D53EA9231AB3}" type="pres">
      <dgm:prSet presAssocID="{B3AB0D9F-DD87-43FC-B197-941A1CA713B6}" presName="quad2" presStyleLbl="node1" presStyleIdx="1" presStyleCnt="4" custScaleX="104186" custScaleY="103441">
        <dgm:presLayoutVars>
          <dgm:chMax val="0"/>
          <dgm:chPref val="0"/>
          <dgm:bulletEnabled val="1"/>
        </dgm:presLayoutVars>
      </dgm:prSet>
      <dgm:spPr/>
    </dgm:pt>
    <dgm:pt modelId="{0F1C4D01-2A8E-40EB-B524-B357ED14DA8B}" type="pres">
      <dgm:prSet presAssocID="{B3AB0D9F-DD87-43FC-B197-941A1CA713B6}" presName="quad3" presStyleLbl="node1" presStyleIdx="2" presStyleCnt="4" custScaleX="104186" custScaleY="103441">
        <dgm:presLayoutVars>
          <dgm:chMax val="0"/>
          <dgm:chPref val="0"/>
          <dgm:bulletEnabled val="1"/>
        </dgm:presLayoutVars>
      </dgm:prSet>
      <dgm:spPr/>
    </dgm:pt>
    <dgm:pt modelId="{B609E7E3-0CFF-446D-83A1-DF1142C2F376}" type="pres">
      <dgm:prSet presAssocID="{B3AB0D9F-DD87-43FC-B197-941A1CA713B6}" presName="quad4" presStyleLbl="node1" presStyleIdx="3" presStyleCnt="4" custScaleX="104186" custScaleY="103441">
        <dgm:presLayoutVars>
          <dgm:chMax val="0"/>
          <dgm:chPref val="0"/>
          <dgm:bulletEnabled val="1"/>
        </dgm:presLayoutVars>
      </dgm:prSet>
      <dgm:spPr/>
    </dgm:pt>
  </dgm:ptLst>
  <dgm:cxnLst>
    <dgm:cxn modelId="{26E29803-09B9-4067-8A45-E3C4980C67EE}" srcId="{45E042E6-2F37-4B5D-AFD6-7728DAEE4805}" destId="{6EF2EC59-5027-431F-A387-DCA57477035D}" srcOrd="1" destOrd="0" parTransId="{689DE23A-FCAE-437A-B71F-858DDE8E7C8B}" sibTransId="{670329AA-5372-4457-B644-EDEA68B741C4}"/>
    <dgm:cxn modelId="{EA0F3E05-4186-4F3B-9361-3020589375E6}" type="presOf" srcId="{F133F91E-4C8D-40C7-9675-605EE2BEEF72}" destId="{B609E7E3-0CFF-446D-83A1-DF1142C2F376}" srcOrd="0" destOrd="0" presId="urn:microsoft.com/office/officeart/2005/8/layout/matrix3"/>
    <dgm:cxn modelId="{05804A06-EC1A-4184-B716-C4989B22D57E}" srcId="{C868323A-A98A-457A-A452-B12FC3D89DAE}" destId="{FC9F3C30-32ED-4FEC-B993-B78DA93B8719}" srcOrd="1" destOrd="0" parTransId="{491C9B58-F12D-4F73-84DE-7712A7DF5226}" sibTransId="{AAC17F5C-E0DE-445F-991C-DEEA22ADEB04}"/>
    <dgm:cxn modelId="{6FF4A806-94BB-41A9-B588-61742E01839B}" srcId="{F133F91E-4C8D-40C7-9675-605EE2BEEF72}" destId="{26553428-E89C-4008-AC36-E7D815DCB0BD}" srcOrd="0" destOrd="0" parTransId="{566EBE9C-8E4F-46F9-9F4B-E4FEC2AD005B}" sibTransId="{10733E1A-DAE0-40F9-B1C9-F4B0C2543E4A}"/>
    <dgm:cxn modelId="{ED8FF608-FA10-4460-BE3D-3A099F42BC9E}" srcId="{45E042E6-2F37-4B5D-AFD6-7728DAEE4805}" destId="{05484890-439A-43F7-A2C4-4D8D6FD31B59}" srcOrd="0" destOrd="0" parTransId="{A5394FCE-2B5A-4C6A-8BF9-2CCB3EF29D55}" sibTransId="{E487C72F-499E-4061-8311-4216BF399CE3}"/>
    <dgm:cxn modelId="{F7123C16-0FA4-4061-BE01-4738EE738B2C}" srcId="{C868323A-A98A-457A-A452-B12FC3D89DAE}" destId="{F011A4B7-36E1-4CAC-91AE-D8115A00B284}" srcOrd="0" destOrd="0" parTransId="{C1202CCE-F87D-425F-BDC2-A8B2A1112EC3}" sibTransId="{51EDB6B5-EDE2-4C99-B8AE-1449DBE37282}"/>
    <dgm:cxn modelId="{AC7F221B-2F81-4485-A659-2096520D2885}" srcId="{F133F91E-4C8D-40C7-9675-605EE2BEEF72}" destId="{0C1C49DF-6DCE-40A4-B43E-A1277E1AE0F1}" srcOrd="2" destOrd="0" parTransId="{BCA03506-2C94-46A1-8EB8-758E8489D2EA}" sibTransId="{6CCC0530-B0BA-42AD-AFB2-AFD948E71B17}"/>
    <dgm:cxn modelId="{29B2C11D-A26C-4CF0-A674-125925F6161F}" srcId="{B3AB0D9F-DD87-43FC-B197-941A1CA713B6}" destId="{C868323A-A98A-457A-A452-B12FC3D89DAE}" srcOrd="2" destOrd="0" parTransId="{9635C07A-1865-4610-BC1A-324FB44E7982}" sibTransId="{8EE96A9B-B10C-4A36-B4C8-7A70124C4CDF}"/>
    <dgm:cxn modelId="{8CA71A1E-31CC-41C4-A6B0-C4C711647243}" type="presOf" srcId="{AF55724E-50B5-445B-96C7-190DCF9CC0F1}" destId="{BB390409-A169-4786-83CE-196B72B27748}" srcOrd="0" destOrd="1" presId="urn:microsoft.com/office/officeart/2005/8/layout/matrix3"/>
    <dgm:cxn modelId="{3EA47E24-1910-4424-AB59-EBF0E3C94747}" srcId="{9D445D0C-6530-44A2-85AB-7D48502E403F}" destId="{1E297CCD-EDFC-438C-920A-3682081A58FD}" srcOrd="1" destOrd="0" parTransId="{8A441FA0-A8A0-49E2-A5F1-B413ACF3919C}" sibTransId="{017F91BE-C427-4B93-8390-E59D8DD89BF3}"/>
    <dgm:cxn modelId="{79E9BE2A-6B7C-4B7A-9120-77F2B5323A3C}" type="presOf" srcId="{6EF2EC59-5027-431F-A387-DCA57477035D}" destId="{3C157DCD-F8A6-47A0-939D-D53EA9231AB3}" srcOrd="0" destOrd="2" presId="urn:microsoft.com/office/officeart/2005/8/layout/matrix3"/>
    <dgm:cxn modelId="{BEDF1532-480E-4D26-AEE5-D04386D041C4}" type="presOf" srcId="{26553428-E89C-4008-AC36-E7D815DCB0BD}" destId="{B609E7E3-0CFF-446D-83A1-DF1142C2F376}" srcOrd="0" destOrd="1" presId="urn:microsoft.com/office/officeart/2005/8/layout/matrix3"/>
    <dgm:cxn modelId="{A430D633-A628-45E9-93A4-4FE39C42DD0B}" type="presOf" srcId="{45E042E6-2F37-4B5D-AFD6-7728DAEE4805}" destId="{3C157DCD-F8A6-47A0-939D-D53EA9231AB3}" srcOrd="0" destOrd="0" presId="urn:microsoft.com/office/officeart/2005/8/layout/matrix3"/>
    <dgm:cxn modelId="{B7489136-CEF9-455F-9BC6-0DA99057A425}" type="presOf" srcId="{9D445D0C-6530-44A2-85AB-7D48502E403F}" destId="{BB390409-A169-4786-83CE-196B72B27748}" srcOrd="0" destOrd="0" presId="urn:microsoft.com/office/officeart/2005/8/layout/matrix3"/>
    <dgm:cxn modelId="{D1A2AD36-C412-406F-940F-28E8D19220C8}" type="presOf" srcId="{60AF2384-EABB-4C08-89D3-E50B988751A8}" destId="{0F1C4D01-2A8E-40EB-B524-B357ED14DA8B}" srcOrd="0" destOrd="3" presId="urn:microsoft.com/office/officeart/2005/8/layout/matrix3"/>
    <dgm:cxn modelId="{AFD68138-7223-4FDA-9AF6-92ADB341AC01}" srcId="{B3AB0D9F-DD87-43FC-B197-941A1CA713B6}" destId="{F133F91E-4C8D-40C7-9675-605EE2BEEF72}" srcOrd="3" destOrd="0" parTransId="{4C3EF630-D730-47C8-BF22-4B154AC62BC1}" sibTransId="{1E21F770-991C-4FA6-86C7-E75B7DF2B2F6}"/>
    <dgm:cxn modelId="{139F2E63-B1A2-4EF4-B3B8-AA6A355E30C2}" type="presOf" srcId="{C868323A-A98A-457A-A452-B12FC3D89DAE}" destId="{0F1C4D01-2A8E-40EB-B524-B357ED14DA8B}" srcOrd="0" destOrd="0" presId="urn:microsoft.com/office/officeart/2005/8/layout/matrix3"/>
    <dgm:cxn modelId="{C51BB865-BA0C-4B88-AA2B-7F1C7A4561EB}" type="presOf" srcId="{B3AB0D9F-DD87-43FC-B197-941A1CA713B6}" destId="{A68215B7-F9CC-4B4C-AB0F-7B53E8931551}" srcOrd="0" destOrd="0" presId="urn:microsoft.com/office/officeart/2005/8/layout/matrix3"/>
    <dgm:cxn modelId="{ED42D645-8761-4EAC-8F48-B4E85FB0F2D2}" srcId="{9D445D0C-6530-44A2-85AB-7D48502E403F}" destId="{2CF69979-D4F7-4947-9D37-53CB9DB5C85B}" srcOrd="2" destOrd="0" parTransId="{E36F672A-8F1C-4C33-BD7F-22404D79D0E7}" sibTransId="{9528D0F0-7F74-4C8E-86F2-6FA44F6BFB14}"/>
    <dgm:cxn modelId="{41D83368-0393-43BF-B217-69848ABD545D}" srcId="{B3AB0D9F-DD87-43FC-B197-941A1CA713B6}" destId="{45E042E6-2F37-4B5D-AFD6-7728DAEE4805}" srcOrd="1" destOrd="0" parTransId="{2185449B-B79B-4945-B95F-4CB29649A7A7}" sibTransId="{7C00611D-18DB-446A-A837-2140313425AC}"/>
    <dgm:cxn modelId="{F5746253-4E2C-421F-8EE2-EE421299B56E}" srcId="{B3AB0D9F-DD87-43FC-B197-941A1CA713B6}" destId="{9D445D0C-6530-44A2-85AB-7D48502E403F}" srcOrd="0" destOrd="0" parTransId="{AE60D5BA-C84E-4D7A-9020-AF43666F21C2}" sibTransId="{30CF2F30-1BCD-48D3-87B7-9896D0E69EDE}"/>
    <dgm:cxn modelId="{26484976-C8DA-4417-9BE6-412809B14322}" type="presOf" srcId="{FC9F3C30-32ED-4FEC-B993-B78DA93B8719}" destId="{0F1C4D01-2A8E-40EB-B524-B357ED14DA8B}" srcOrd="0" destOrd="2" presId="urn:microsoft.com/office/officeart/2005/8/layout/matrix3"/>
    <dgm:cxn modelId="{2D46487B-ADA0-4292-A582-93061331E3DF}" srcId="{C868323A-A98A-457A-A452-B12FC3D89DAE}" destId="{60AF2384-EABB-4C08-89D3-E50B988751A8}" srcOrd="2" destOrd="0" parTransId="{D5811645-6A78-49D6-B414-D933EC9954ED}" sibTransId="{18BF2461-8C85-4AF9-B956-E2017368ABBE}"/>
    <dgm:cxn modelId="{75675C86-5405-4472-A593-F283E5F08618}" type="presOf" srcId="{D7CE4BA7-5CB4-41D3-97B2-B84C4EABC588}" destId="{3C157DCD-F8A6-47A0-939D-D53EA9231AB3}" srcOrd="0" destOrd="3" presId="urn:microsoft.com/office/officeart/2005/8/layout/matrix3"/>
    <dgm:cxn modelId="{55FB888F-C3B1-4F6B-A77B-795ACD09F437}" type="presOf" srcId="{F011A4B7-36E1-4CAC-91AE-D8115A00B284}" destId="{0F1C4D01-2A8E-40EB-B524-B357ED14DA8B}" srcOrd="0" destOrd="1" presId="urn:microsoft.com/office/officeart/2005/8/layout/matrix3"/>
    <dgm:cxn modelId="{2FD0C494-5C3E-4CB2-AB04-C30F25EB0864}" type="presOf" srcId="{0C1C49DF-6DCE-40A4-B43E-A1277E1AE0F1}" destId="{B609E7E3-0CFF-446D-83A1-DF1142C2F376}" srcOrd="0" destOrd="3" presId="urn:microsoft.com/office/officeart/2005/8/layout/matrix3"/>
    <dgm:cxn modelId="{3C589D98-E146-4465-96C9-92124367ECA3}" type="presOf" srcId="{5F19B1A3-2893-4CC5-99FD-D36BCDCBAFFE}" destId="{B609E7E3-0CFF-446D-83A1-DF1142C2F376}" srcOrd="0" destOrd="2" presId="urn:microsoft.com/office/officeart/2005/8/layout/matrix3"/>
    <dgm:cxn modelId="{58C825A5-3521-43C7-97AC-02892A2A6190}" type="presOf" srcId="{05484890-439A-43F7-A2C4-4D8D6FD31B59}" destId="{3C157DCD-F8A6-47A0-939D-D53EA9231AB3}" srcOrd="0" destOrd="1" presId="urn:microsoft.com/office/officeart/2005/8/layout/matrix3"/>
    <dgm:cxn modelId="{B9201CBF-BE67-48D1-9C33-E669A862ADBA}" srcId="{9D445D0C-6530-44A2-85AB-7D48502E403F}" destId="{AF55724E-50B5-445B-96C7-190DCF9CC0F1}" srcOrd="0" destOrd="0" parTransId="{CBBBB249-4BC7-49A3-84A5-B62C735210BE}" sibTransId="{15032FB4-B84B-4C87-8B2C-73C4214C94EB}"/>
    <dgm:cxn modelId="{6CB595C0-8365-4570-9A21-1B70F04BB2F5}" type="presOf" srcId="{1E297CCD-EDFC-438C-920A-3682081A58FD}" destId="{BB390409-A169-4786-83CE-196B72B27748}" srcOrd="0" destOrd="2" presId="urn:microsoft.com/office/officeart/2005/8/layout/matrix3"/>
    <dgm:cxn modelId="{E15BD1C9-4A6A-49E5-970D-1C62163983F7}" type="presOf" srcId="{2CF69979-D4F7-4947-9D37-53CB9DB5C85B}" destId="{BB390409-A169-4786-83CE-196B72B27748}" srcOrd="0" destOrd="3" presId="urn:microsoft.com/office/officeart/2005/8/layout/matrix3"/>
    <dgm:cxn modelId="{CDA83FD6-78E5-4B23-8518-81BCCEF71C9D}" srcId="{F133F91E-4C8D-40C7-9675-605EE2BEEF72}" destId="{5F19B1A3-2893-4CC5-99FD-D36BCDCBAFFE}" srcOrd="1" destOrd="0" parTransId="{27DBA5F5-D31E-42CA-8E5A-673506E47C21}" sibTransId="{3DCA6537-0A5F-4304-90E8-7F7E4EDC3C40}"/>
    <dgm:cxn modelId="{8AFAD1DB-9F39-4F2C-A6E3-D6D992F87FD4}" srcId="{45E042E6-2F37-4B5D-AFD6-7728DAEE4805}" destId="{D7CE4BA7-5CB4-41D3-97B2-B84C4EABC588}" srcOrd="2" destOrd="0" parTransId="{09F49243-5C1B-4A33-8BFB-0D5813B368AF}" sibTransId="{FA5349B2-7356-4547-B878-36C6BF5C8EF4}"/>
    <dgm:cxn modelId="{129903E3-C4F6-4A89-82FA-530FE3607200}" type="presParOf" srcId="{A68215B7-F9CC-4B4C-AB0F-7B53E8931551}" destId="{D9BF89C2-56E6-437E-8AAD-6982CA18AFF9}" srcOrd="0" destOrd="0" presId="urn:microsoft.com/office/officeart/2005/8/layout/matrix3"/>
    <dgm:cxn modelId="{536CB713-8AC9-45A9-948E-618AA2F2332C}" type="presParOf" srcId="{A68215B7-F9CC-4B4C-AB0F-7B53E8931551}" destId="{BB390409-A169-4786-83CE-196B72B27748}" srcOrd="1" destOrd="0" presId="urn:microsoft.com/office/officeart/2005/8/layout/matrix3"/>
    <dgm:cxn modelId="{CE91B88D-EF3B-4EDA-B355-7C569238ACE4}" type="presParOf" srcId="{A68215B7-F9CC-4B4C-AB0F-7B53E8931551}" destId="{3C157DCD-F8A6-47A0-939D-D53EA9231AB3}" srcOrd="2" destOrd="0" presId="urn:microsoft.com/office/officeart/2005/8/layout/matrix3"/>
    <dgm:cxn modelId="{1AE4596B-EF49-4703-94A6-BF43785A307A}" type="presParOf" srcId="{A68215B7-F9CC-4B4C-AB0F-7B53E8931551}" destId="{0F1C4D01-2A8E-40EB-B524-B357ED14DA8B}" srcOrd="3" destOrd="0" presId="urn:microsoft.com/office/officeart/2005/8/layout/matrix3"/>
    <dgm:cxn modelId="{14D401D4-9D8F-47B6-AB94-6928EDF63A26}" type="presParOf" srcId="{A68215B7-F9CC-4B4C-AB0F-7B53E8931551}" destId="{B609E7E3-0CFF-446D-83A1-DF1142C2F376}" srcOrd="4" destOrd="0" presId="urn:microsoft.com/office/officeart/2005/8/layout/matrix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EED11DA-6085-4267-9E52-4F9F13067C99}"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AE"/>
        </a:p>
      </dgm:t>
    </dgm:pt>
    <dgm:pt modelId="{E2CC19EA-1AA2-4210-9F38-C6CEC4C6F2C4}">
      <dgm:prSet phldrT="[Text]" custT="1"/>
      <dgm:spPr/>
      <dgm:t>
        <a:bodyPr/>
        <a:lstStyle/>
        <a:p>
          <a:r>
            <a:rPr lang="en-US" sz="1400" b="1">
              <a:latin typeface="Arial Black" panose="020B0A04020102020204" pitchFamily="34" charset="0"/>
            </a:rPr>
            <a:t>Ansoff Matrix </a:t>
          </a:r>
          <a:r>
            <a:rPr lang="en-US" sz="1100" b="0">
              <a:latin typeface="Arial Black" panose="020B0A04020102020204" pitchFamily="34" charset="0"/>
            </a:rPr>
            <a:t>for KFC</a:t>
          </a:r>
          <a:endParaRPr lang="en-AE" sz="1100" b="0">
            <a:latin typeface="Arial Black" panose="020B0A04020102020204" pitchFamily="34" charset="0"/>
          </a:endParaRPr>
        </a:p>
      </dgm:t>
    </dgm:pt>
    <dgm:pt modelId="{1B5950ED-DCC8-4CD4-A282-35195B7F5699}" type="parTrans" cxnId="{20D90A1F-866E-4878-8C82-42917D40B8F6}">
      <dgm:prSet/>
      <dgm:spPr/>
      <dgm:t>
        <a:bodyPr/>
        <a:lstStyle/>
        <a:p>
          <a:endParaRPr lang="en-AE"/>
        </a:p>
      </dgm:t>
    </dgm:pt>
    <dgm:pt modelId="{2C3C79C4-8C49-4B3B-A15C-A1391DBFEF54}" type="sibTrans" cxnId="{20D90A1F-866E-4878-8C82-42917D40B8F6}">
      <dgm:prSet/>
      <dgm:spPr/>
      <dgm:t>
        <a:bodyPr/>
        <a:lstStyle/>
        <a:p>
          <a:endParaRPr lang="en-AE"/>
        </a:p>
      </dgm:t>
    </dgm:pt>
    <dgm:pt modelId="{70B37ABF-5382-41EB-9EE2-F07C41950A01}">
      <dgm:prSet phldrT="[Text]"/>
      <dgm:spPr>
        <a:solidFill>
          <a:srgbClr val="B22222"/>
        </a:solidFill>
      </dgm:spPr>
      <dgm:t>
        <a:bodyPr/>
        <a:lstStyle/>
        <a:p>
          <a:r>
            <a:rPr lang="en-US" sz="1000" b="1">
              <a:solidFill>
                <a:schemeClr val="tx1"/>
              </a:solidFill>
              <a:latin typeface="Arial Black" panose="020B0A04020102020204" pitchFamily="34" charset="0"/>
              <a:cs typeface="Aldhabi" panose="01000000000000000000" pitchFamily="2" charset="-78"/>
            </a:rPr>
            <a:t>  Market Development (Existing products / New markets)</a:t>
          </a:r>
          <a:endParaRPr lang="en-AE" sz="1000">
            <a:solidFill>
              <a:schemeClr val="tx1"/>
            </a:solidFill>
            <a:latin typeface="Arial Black" panose="020B0A04020102020204" pitchFamily="34" charset="0"/>
            <a:cs typeface="Aldhabi" panose="01000000000000000000" pitchFamily="2" charset="-78"/>
          </a:endParaRPr>
        </a:p>
      </dgm:t>
    </dgm:pt>
    <dgm:pt modelId="{A6F92908-2AA8-4942-9098-7741668C78C7}" type="parTrans" cxnId="{5181FD56-58BC-403E-AEE3-A7CAF2410122}">
      <dgm:prSet/>
      <dgm:spPr/>
      <dgm:t>
        <a:bodyPr/>
        <a:lstStyle/>
        <a:p>
          <a:endParaRPr lang="en-AE"/>
        </a:p>
      </dgm:t>
    </dgm:pt>
    <dgm:pt modelId="{91D12D76-0F5E-417B-BCDF-D50A5EA6BC1D}" type="sibTrans" cxnId="{5181FD56-58BC-403E-AEE3-A7CAF2410122}">
      <dgm:prSet/>
      <dgm:spPr/>
      <dgm:t>
        <a:bodyPr/>
        <a:lstStyle/>
        <a:p>
          <a:endParaRPr lang="en-AE"/>
        </a:p>
      </dgm:t>
    </dgm:pt>
    <dgm:pt modelId="{ECD695AE-A3CD-48EA-BEA6-F4EA329A77B8}">
      <dgm:prSet phldrT="[Text]"/>
      <dgm:spPr>
        <a:solidFill>
          <a:srgbClr val="696969">
            <a:alpha val="89804"/>
          </a:srgbClr>
        </a:solidFill>
      </dgm:spPr>
      <dgm:t>
        <a:bodyPr/>
        <a:lstStyle/>
        <a:p>
          <a:pPr>
            <a:buFont typeface="Arial" panose="020B0604020202020204" pitchFamily="34" charset="0"/>
            <a:buChar char="•"/>
          </a:pPr>
          <a:r>
            <a:rPr lang="en-US" sz="1000" b="1">
              <a:solidFill>
                <a:schemeClr val="tx1"/>
              </a:solidFill>
              <a:latin typeface="Arial Black" panose="020B0A04020102020204" pitchFamily="34" charset="0"/>
            </a:rPr>
            <a:t>Diversification (New products / New markets)</a:t>
          </a:r>
          <a:endParaRPr lang="en-AE" sz="1000" b="1">
            <a:solidFill>
              <a:schemeClr val="tx1"/>
            </a:solidFill>
            <a:latin typeface="Arial Black" panose="020B0A04020102020204" pitchFamily="34" charset="0"/>
          </a:endParaRPr>
        </a:p>
      </dgm:t>
    </dgm:pt>
    <dgm:pt modelId="{73888391-61E9-4A26-B852-5C1CBE7F12EC}" type="parTrans" cxnId="{C960ED84-28A2-4BDF-BCFF-3575FEA02160}">
      <dgm:prSet/>
      <dgm:spPr/>
      <dgm:t>
        <a:bodyPr/>
        <a:lstStyle/>
        <a:p>
          <a:endParaRPr lang="en-AE"/>
        </a:p>
      </dgm:t>
    </dgm:pt>
    <dgm:pt modelId="{DC3ED818-8F59-4543-85C6-B9005C4EBD21}" type="sibTrans" cxnId="{C960ED84-28A2-4BDF-BCFF-3575FEA02160}">
      <dgm:prSet/>
      <dgm:spPr/>
      <dgm:t>
        <a:bodyPr/>
        <a:lstStyle/>
        <a:p>
          <a:endParaRPr lang="en-AE"/>
        </a:p>
      </dgm:t>
    </dgm:pt>
    <dgm:pt modelId="{7D1F7358-2A49-4AB1-B224-E6A9E99AB569}">
      <dgm:prSet phldrT="[Text]" custT="1"/>
      <dgm:spPr>
        <a:solidFill>
          <a:srgbClr val="696969"/>
        </a:solidFill>
      </dgm:spPr>
      <dgm:t>
        <a:bodyPr/>
        <a:lstStyle/>
        <a:p>
          <a:r>
            <a:rPr lang="en-US" sz="800" b="1">
              <a:solidFill>
                <a:schemeClr val="tx1"/>
              </a:solidFill>
              <a:latin typeface="Arial Black" panose="020B0A04020102020204" pitchFamily="34" charset="0"/>
            </a:rPr>
            <a:t>Market Penetration (Existing products / Existing markets)</a:t>
          </a:r>
          <a:endParaRPr lang="en-AE" sz="800" b="1">
            <a:solidFill>
              <a:schemeClr val="tx1"/>
            </a:solidFill>
            <a:latin typeface="Arial Black" panose="020B0A04020102020204" pitchFamily="34" charset="0"/>
          </a:endParaRPr>
        </a:p>
      </dgm:t>
    </dgm:pt>
    <dgm:pt modelId="{1FC41E45-4EB7-40B2-B57C-4A1508BAEC7A}" type="parTrans" cxnId="{68C1C22C-E52F-4B94-B00C-61B5657920C9}">
      <dgm:prSet/>
      <dgm:spPr/>
      <dgm:t>
        <a:bodyPr/>
        <a:lstStyle/>
        <a:p>
          <a:endParaRPr lang="en-AE"/>
        </a:p>
      </dgm:t>
    </dgm:pt>
    <dgm:pt modelId="{50596650-F99A-4BB7-A71B-919AE062F008}" type="sibTrans" cxnId="{68C1C22C-E52F-4B94-B00C-61B5657920C9}">
      <dgm:prSet/>
      <dgm:spPr/>
      <dgm:t>
        <a:bodyPr/>
        <a:lstStyle/>
        <a:p>
          <a:endParaRPr lang="en-AE"/>
        </a:p>
      </dgm:t>
    </dgm:pt>
    <dgm:pt modelId="{0CAC9228-DD1C-4A2E-9A97-CA831A7DCE8B}">
      <dgm:prSet phldrT="[Text]" custT="1"/>
      <dgm:spPr>
        <a:solidFill>
          <a:srgbClr val="B22222"/>
        </a:solidFill>
      </dgm:spPr>
      <dgm:t>
        <a:bodyPr/>
        <a:lstStyle/>
        <a:p>
          <a:r>
            <a:rPr lang="en-US" sz="800" b="1">
              <a:solidFill>
                <a:schemeClr val="tx1"/>
              </a:solidFill>
              <a:latin typeface="Arial Black" panose="020B0A04020102020204" pitchFamily="34" charset="0"/>
            </a:rPr>
            <a:t>Product Development (New products / Existing markets)</a:t>
          </a:r>
          <a:endParaRPr lang="en-AE" sz="800" b="1">
            <a:solidFill>
              <a:schemeClr val="tx1"/>
            </a:solidFill>
            <a:latin typeface="Arial Black" panose="020B0A04020102020204" pitchFamily="34" charset="0"/>
          </a:endParaRPr>
        </a:p>
      </dgm:t>
    </dgm:pt>
    <dgm:pt modelId="{7C314B0F-293D-4A60-94FB-44B4BE208986}" type="parTrans" cxnId="{A638C833-D203-4418-B232-F8A5E060C426}">
      <dgm:prSet/>
      <dgm:spPr/>
      <dgm:t>
        <a:bodyPr/>
        <a:lstStyle/>
        <a:p>
          <a:endParaRPr lang="en-AE"/>
        </a:p>
      </dgm:t>
    </dgm:pt>
    <dgm:pt modelId="{0B8DBBC2-C452-4318-BB6D-0A7E59B0AB21}" type="sibTrans" cxnId="{A638C833-D203-4418-B232-F8A5E060C426}">
      <dgm:prSet/>
      <dgm:spPr/>
      <dgm:t>
        <a:bodyPr/>
        <a:lstStyle/>
        <a:p>
          <a:endParaRPr lang="en-AE"/>
        </a:p>
      </dgm:t>
    </dgm:pt>
    <dgm:pt modelId="{141B6A93-3BA9-4C9C-8A31-D03C7CB9E4FD}">
      <dgm:prSet custT="1"/>
      <dgm:spPr>
        <a:solidFill>
          <a:srgbClr val="B22222"/>
        </a:solidFill>
      </dgm:spPr>
      <dgm:t>
        <a:bodyPr/>
        <a:lstStyle/>
        <a:p>
          <a:pPr>
            <a:buFont typeface="Arial" panose="020B0604020202020204" pitchFamily="34" charset="0"/>
            <a:buChar char="•"/>
          </a:pPr>
          <a:r>
            <a:rPr lang="en-US" sz="800">
              <a:latin typeface="Arial" panose="020B0604020202020204" pitchFamily="34" charset="0"/>
              <a:cs typeface="Arial" panose="020B0604020202020204" pitchFamily="34" charset="0"/>
            </a:rPr>
            <a:t>Deprioritise geographic or demographic expansion until franchise execution and data governance issues are resolved.</a:t>
          </a:r>
          <a:endParaRPr lang="en-AE" sz="800">
            <a:latin typeface="Arial" panose="020B0604020202020204" pitchFamily="34" charset="0"/>
            <a:cs typeface="Arial" panose="020B0604020202020204" pitchFamily="34" charset="0"/>
          </a:endParaRPr>
        </a:p>
      </dgm:t>
    </dgm:pt>
    <dgm:pt modelId="{1778152C-0F27-4424-8EE4-F9398FEBF479}" type="parTrans" cxnId="{CD04D5C4-3FC1-45F0-B83A-CBF8238171EB}">
      <dgm:prSet/>
      <dgm:spPr/>
      <dgm:t>
        <a:bodyPr/>
        <a:lstStyle/>
        <a:p>
          <a:endParaRPr lang="en-AE"/>
        </a:p>
      </dgm:t>
    </dgm:pt>
    <dgm:pt modelId="{36637DCC-7740-46D1-BB33-E5A7C3B6FEAF}" type="sibTrans" cxnId="{CD04D5C4-3FC1-45F0-B83A-CBF8238171EB}">
      <dgm:prSet/>
      <dgm:spPr/>
      <dgm:t>
        <a:bodyPr/>
        <a:lstStyle/>
        <a:p>
          <a:endParaRPr lang="en-AE"/>
        </a:p>
      </dgm:t>
    </dgm:pt>
    <dgm:pt modelId="{2D773910-9C7B-472C-AC7E-6F32ECC439F7}">
      <dgm:prSet custT="1"/>
      <dgm:spPr>
        <a:solidFill>
          <a:srgbClr val="B22222"/>
        </a:solidFill>
      </dgm:spPr>
      <dgm:t>
        <a:bodyPr/>
        <a:lstStyle/>
        <a:p>
          <a:r>
            <a:rPr lang="en-US" sz="800">
              <a:latin typeface="Arial" panose="020B0604020202020204" pitchFamily="34" charset="0"/>
              <a:cs typeface="Arial" panose="020B0604020202020204" pitchFamily="34" charset="0"/>
            </a:rPr>
            <a:t>Recognise that expansion under current conditions would amplify existing inconsistencies and increase strategic risk</a:t>
          </a:r>
          <a:endParaRPr lang="en-AE" sz="800">
            <a:latin typeface="Arial" panose="020B0604020202020204" pitchFamily="34" charset="0"/>
            <a:cs typeface="Arial" panose="020B0604020202020204" pitchFamily="34" charset="0"/>
          </a:endParaRPr>
        </a:p>
      </dgm:t>
    </dgm:pt>
    <dgm:pt modelId="{A5B75591-45F0-4174-8A78-60E436263A73}" type="parTrans" cxnId="{EBB6E179-AA3A-46A5-9F2A-15C8C364DC22}">
      <dgm:prSet/>
      <dgm:spPr/>
      <dgm:t>
        <a:bodyPr/>
        <a:lstStyle/>
        <a:p>
          <a:endParaRPr lang="en-AE"/>
        </a:p>
      </dgm:t>
    </dgm:pt>
    <dgm:pt modelId="{CF8D9146-A60D-4320-8664-84E329F1A134}" type="sibTrans" cxnId="{EBB6E179-AA3A-46A5-9F2A-15C8C364DC22}">
      <dgm:prSet/>
      <dgm:spPr/>
      <dgm:t>
        <a:bodyPr/>
        <a:lstStyle/>
        <a:p>
          <a:endParaRPr lang="en-AE"/>
        </a:p>
      </dgm:t>
    </dgm:pt>
    <dgm:pt modelId="{73663D58-B263-47A1-9C43-B803C5D017C8}">
      <dgm:prSet custT="1"/>
      <dgm:spPr>
        <a:solidFill>
          <a:srgbClr val="696969">
            <a:alpha val="89804"/>
          </a:srgbClr>
        </a:solidFill>
      </dgm:spPr>
      <dgm:t>
        <a:bodyPr/>
        <a:lstStyle/>
        <a:p>
          <a:pPr>
            <a:buFont typeface="Arial" panose="020B0604020202020204" pitchFamily="34" charset="0"/>
            <a:buChar char="•"/>
          </a:pPr>
          <a:r>
            <a:rPr lang="en-US" sz="800">
              <a:latin typeface="Arial" panose="020B0604020202020204" pitchFamily="34" charset="0"/>
              <a:cs typeface="Arial" panose="020B0604020202020204" pitchFamily="34" charset="0"/>
            </a:rPr>
            <a:t>Avoid diversification due to its high risk and the organisation’s current capability and governance constraints.</a:t>
          </a:r>
          <a:endParaRPr lang="en-AE" sz="800">
            <a:latin typeface="Arial" panose="020B0604020202020204" pitchFamily="34" charset="0"/>
            <a:cs typeface="Arial" panose="020B0604020202020204" pitchFamily="34" charset="0"/>
          </a:endParaRPr>
        </a:p>
      </dgm:t>
    </dgm:pt>
    <dgm:pt modelId="{5B23612A-0362-4B6C-8CA1-C81EFBC14144}" type="parTrans" cxnId="{641934F3-1DD8-4B5E-9B62-D23F979C213D}">
      <dgm:prSet/>
      <dgm:spPr/>
      <dgm:t>
        <a:bodyPr/>
        <a:lstStyle/>
        <a:p>
          <a:endParaRPr lang="en-AE"/>
        </a:p>
      </dgm:t>
    </dgm:pt>
    <dgm:pt modelId="{68EF2F84-8607-4170-AE84-9D8883BFCFE0}" type="sibTrans" cxnId="{641934F3-1DD8-4B5E-9B62-D23F979C213D}">
      <dgm:prSet/>
      <dgm:spPr/>
      <dgm:t>
        <a:bodyPr/>
        <a:lstStyle/>
        <a:p>
          <a:endParaRPr lang="en-AE"/>
        </a:p>
      </dgm:t>
    </dgm:pt>
    <dgm:pt modelId="{EFEDA94D-76B0-4559-9D00-BADFE69408F1}">
      <dgm:prSet custT="1"/>
      <dgm:spPr>
        <a:solidFill>
          <a:srgbClr val="696969">
            <a:alpha val="89804"/>
          </a:srgbClr>
        </a:solidFill>
      </dgm:spPr>
      <dgm:t>
        <a:bodyPr/>
        <a:lstStyle/>
        <a:p>
          <a:r>
            <a:rPr lang="en-US" sz="800">
              <a:latin typeface="Arial" panose="020B0604020202020204" pitchFamily="34" charset="0"/>
              <a:cs typeface="Arial" panose="020B0604020202020204" pitchFamily="34" charset="0"/>
            </a:rPr>
            <a:t>Focus resources on stabilising core markets rather than pursuing growth strategies that could dilute brand focus.</a:t>
          </a:r>
          <a:endParaRPr lang="en-AE" sz="800">
            <a:latin typeface="Arial" panose="020B0604020202020204" pitchFamily="34" charset="0"/>
            <a:cs typeface="Arial" panose="020B0604020202020204" pitchFamily="34" charset="0"/>
          </a:endParaRPr>
        </a:p>
      </dgm:t>
    </dgm:pt>
    <dgm:pt modelId="{23D2AB73-7E5C-4BD4-BAA5-352602DF6D91}" type="parTrans" cxnId="{9271E69D-4ECD-480A-BEF1-52E439CB3F9A}">
      <dgm:prSet/>
      <dgm:spPr/>
      <dgm:t>
        <a:bodyPr/>
        <a:lstStyle/>
        <a:p>
          <a:endParaRPr lang="en-AE"/>
        </a:p>
      </dgm:t>
    </dgm:pt>
    <dgm:pt modelId="{43B96511-DD4F-4E53-884C-40CDE10B7E54}" type="sibTrans" cxnId="{9271E69D-4ECD-480A-BEF1-52E439CB3F9A}">
      <dgm:prSet/>
      <dgm:spPr/>
      <dgm:t>
        <a:bodyPr/>
        <a:lstStyle/>
        <a:p>
          <a:endParaRPr lang="en-AE"/>
        </a:p>
      </dgm:t>
    </dgm:pt>
    <dgm:pt modelId="{0A89B923-2575-43A0-BDED-F74ABEF25813}">
      <dgm:prSet custT="1"/>
      <dgm:spPr>
        <a:solidFill>
          <a:srgbClr val="696969"/>
        </a:solidFill>
      </dgm:spPr>
      <dgm:t>
        <a:bodyPr/>
        <a:lstStyle/>
        <a:p>
          <a:r>
            <a:rPr lang="en-US" sz="800">
              <a:latin typeface="Arial" panose="020B0604020202020204" pitchFamily="34" charset="0"/>
              <a:cs typeface="Arial" panose="020B0604020202020204" pitchFamily="34" charset="0"/>
            </a:rPr>
            <a:t>Improve customer retention and loyalty by strengthening service consistency and omnichannel experience rather than relying on price promotions.</a:t>
          </a:r>
          <a:endParaRPr lang="en-AE" sz="800">
            <a:latin typeface="Arial" panose="020B0604020202020204" pitchFamily="34" charset="0"/>
            <a:cs typeface="Arial" panose="020B0604020202020204" pitchFamily="34" charset="0"/>
          </a:endParaRPr>
        </a:p>
      </dgm:t>
    </dgm:pt>
    <dgm:pt modelId="{AA49C8C3-6898-4A84-9249-143391E14B2F}" type="parTrans" cxnId="{6102CE9B-1B61-442B-AC34-9614EA937AD2}">
      <dgm:prSet/>
      <dgm:spPr/>
      <dgm:t>
        <a:bodyPr/>
        <a:lstStyle/>
        <a:p>
          <a:endParaRPr lang="en-AE"/>
        </a:p>
      </dgm:t>
    </dgm:pt>
    <dgm:pt modelId="{09A6A1AB-AD88-48EF-B15B-985B2A010F67}" type="sibTrans" cxnId="{6102CE9B-1B61-442B-AC34-9614EA937AD2}">
      <dgm:prSet/>
      <dgm:spPr/>
      <dgm:t>
        <a:bodyPr/>
        <a:lstStyle/>
        <a:p>
          <a:endParaRPr lang="en-AE"/>
        </a:p>
      </dgm:t>
    </dgm:pt>
    <dgm:pt modelId="{DC8C7410-8E72-43EB-828E-6BB312F833F7}">
      <dgm:prSet custT="1"/>
      <dgm:spPr>
        <a:solidFill>
          <a:srgbClr val="696969"/>
        </a:solidFill>
      </dgm:spPr>
      <dgm:t>
        <a:bodyPr/>
        <a:lstStyle/>
        <a:p>
          <a:r>
            <a:rPr lang="en-US" sz="800">
              <a:latin typeface="Arial" panose="020B0604020202020204" pitchFamily="34" charset="0"/>
              <a:cs typeface="Arial" panose="020B0604020202020204" pitchFamily="34" charset="0"/>
            </a:rPr>
            <a:t>Shift marketing focus towards relationship quality and reliability to protect brand equity and long-term profitability.</a:t>
          </a:r>
          <a:endParaRPr lang="en-AE" sz="800">
            <a:latin typeface="Arial" panose="020B0604020202020204" pitchFamily="34" charset="0"/>
            <a:cs typeface="Arial" panose="020B0604020202020204" pitchFamily="34" charset="0"/>
          </a:endParaRPr>
        </a:p>
      </dgm:t>
    </dgm:pt>
    <dgm:pt modelId="{005DFB05-3E5B-43B7-A067-43C6CE65307F}" type="parTrans" cxnId="{555ABB67-3F28-42AC-A530-8FC6125E505B}">
      <dgm:prSet/>
      <dgm:spPr/>
      <dgm:t>
        <a:bodyPr/>
        <a:lstStyle/>
        <a:p>
          <a:endParaRPr lang="en-AE"/>
        </a:p>
      </dgm:t>
    </dgm:pt>
    <dgm:pt modelId="{1E6F5783-7302-4645-AD9C-0B2DBFCA66C9}" type="sibTrans" cxnId="{555ABB67-3F28-42AC-A530-8FC6125E505B}">
      <dgm:prSet/>
      <dgm:spPr/>
      <dgm:t>
        <a:bodyPr/>
        <a:lstStyle/>
        <a:p>
          <a:endParaRPr lang="en-AE"/>
        </a:p>
      </dgm:t>
    </dgm:pt>
    <dgm:pt modelId="{3389EDF2-CDC6-4A1F-B0AD-789B8679757C}">
      <dgm:prSet custT="1"/>
      <dgm:spPr>
        <a:solidFill>
          <a:srgbClr val="B22222"/>
        </a:solidFill>
      </dgm:spPr>
      <dgm:t>
        <a:bodyPr/>
        <a:lstStyle/>
        <a:p>
          <a:r>
            <a:rPr lang="en-US" sz="800">
              <a:latin typeface="Arial" panose="020B0604020202020204" pitchFamily="34" charset="0"/>
              <a:cs typeface="Arial" panose="020B0604020202020204" pitchFamily="34" charset="0"/>
            </a:rPr>
            <a:t>Limit new product introductions to scalable menu innovations that can be delivered consistently across franchise operations.</a:t>
          </a:r>
          <a:endParaRPr lang="en-AE" sz="800">
            <a:latin typeface="Arial" panose="020B0604020202020204" pitchFamily="34" charset="0"/>
            <a:cs typeface="Arial" panose="020B0604020202020204" pitchFamily="34" charset="0"/>
          </a:endParaRPr>
        </a:p>
      </dgm:t>
    </dgm:pt>
    <dgm:pt modelId="{387ED633-CC20-42E7-A391-797EA18005B0}" type="parTrans" cxnId="{5C96CA2F-71A1-457C-92EF-551343171284}">
      <dgm:prSet/>
      <dgm:spPr/>
      <dgm:t>
        <a:bodyPr/>
        <a:lstStyle/>
        <a:p>
          <a:endParaRPr lang="en-AE"/>
        </a:p>
      </dgm:t>
    </dgm:pt>
    <dgm:pt modelId="{B0F9CA09-FDD4-40C7-87F0-A79BB03589CA}" type="sibTrans" cxnId="{5C96CA2F-71A1-457C-92EF-551343171284}">
      <dgm:prSet/>
      <dgm:spPr/>
      <dgm:t>
        <a:bodyPr/>
        <a:lstStyle/>
        <a:p>
          <a:endParaRPr lang="en-AE"/>
        </a:p>
      </dgm:t>
    </dgm:pt>
    <dgm:pt modelId="{0ADAE030-65F4-45A6-BBF2-0EFE3024D7A7}">
      <dgm:prSet custT="1"/>
      <dgm:spPr>
        <a:solidFill>
          <a:srgbClr val="B22222"/>
        </a:solidFill>
      </dgm:spPr>
      <dgm:t>
        <a:bodyPr/>
        <a:lstStyle/>
        <a:p>
          <a:r>
            <a:rPr lang="en-US" sz="800">
              <a:latin typeface="Arial" panose="020B0604020202020204" pitchFamily="34" charset="0"/>
              <a:cs typeface="Arial" panose="020B0604020202020204" pitchFamily="34" charset="0"/>
            </a:rPr>
            <a:t>Avoid frequent product launches that increase operational complexity and undermine service quality.</a:t>
          </a:r>
        </a:p>
      </dgm:t>
    </dgm:pt>
    <dgm:pt modelId="{C6DE3DE3-F685-4726-9E3B-E211111BF2BA}" type="parTrans" cxnId="{CC42D3F8-6F93-4CBC-944A-5B6B9329C346}">
      <dgm:prSet/>
      <dgm:spPr/>
      <dgm:t>
        <a:bodyPr/>
        <a:lstStyle/>
        <a:p>
          <a:endParaRPr lang="en-AE"/>
        </a:p>
      </dgm:t>
    </dgm:pt>
    <dgm:pt modelId="{E0A1C2D2-C422-42D1-8794-60755AC2DD50}" type="sibTrans" cxnId="{CC42D3F8-6F93-4CBC-944A-5B6B9329C346}">
      <dgm:prSet/>
      <dgm:spPr/>
      <dgm:t>
        <a:bodyPr/>
        <a:lstStyle/>
        <a:p>
          <a:endParaRPr lang="en-AE"/>
        </a:p>
      </dgm:t>
    </dgm:pt>
    <dgm:pt modelId="{6434BCB7-447F-4EDB-AD85-3748A0D756F5}" type="pres">
      <dgm:prSet presAssocID="{EEED11DA-6085-4267-9E52-4F9F13067C99}" presName="diagram" presStyleCnt="0">
        <dgm:presLayoutVars>
          <dgm:chMax val="1"/>
          <dgm:dir/>
          <dgm:animLvl val="ctr"/>
          <dgm:resizeHandles val="exact"/>
        </dgm:presLayoutVars>
      </dgm:prSet>
      <dgm:spPr/>
    </dgm:pt>
    <dgm:pt modelId="{627D71C8-A0F8-4C92-B1FF-544D3BF62878}" type="pres">
      <dgm:prSet presAssocID="{EEED11DA-6085-4267-9E52-4F9F13067C99}" presName="matrix" presStyleCnt="0"/>
      <dgm:spPr/>
    </dgm:pt>
    <dgm:pt modelId="{CD6ECFDD-04C2-4566-9B51-230ACCDC6E09}" type="pres">
      <dgm:prSet presAssocID="{EEED11DA-6085-4267-9E52-4F9F13067C99}" presName="tile1" presStyleLbl="node1" presStyleIdx="0" presStyleCnt="4"/>
      <dgm:spPr/>
    </dgm:pt>
    <dgm:pt modelId="{9E91FCF2-F8AC-454F-AD09-1F1629C6D9B5}" type="pres">
      <dgm:prSet presAssocID="{EEED11DA-6085-4267-9E52-4F9F13067C99}" presName="tile1text" presStyleLbl="node1" presStyleIdx="0" presStyleCnt="4">
        <dgm:presLayoutVars>
          <dgm:chMax val="0"/>
          <dgm:chPref val="0"/>
          <dgm:bulletEnabled val="1"/>
        </dgm:presLayoutVars>
      </dgm:prSet>
      <dgm:spPr/>
    </dgm:pt>
    <dgm:pt modelId="{A4DA6A1B-8DB8-4FD2-9BDD-097AD496EA71}" type="pres">
      <dgm:prSet presAssocID="{EEED11DA-6085-4267-9E52-4F9F13067C99}" presName="tile2" presStyleLbl="node1" presStyleIdx="1" presStyleCnt="4"/>
      <dgm:spPr/>
    </dgm:pt>
    <dgm:pt modelId="{C9640478-47D2-423D-A597-5BE571B275A3}" type="pres">
      <dgm:prSet presAssocID="{EEED11DA-6085-4267-9E52-4F9F13067C99}" presName="tile2text" presStyleLbl="node1" presStyleIdx="1" presStyleCnt="4">
        <dgm:presLayoutVars>
          <dgm:chMax val="0"/>
          <dgm:chPref val="0"/>
          <dgm:bulletEnabled val="1"/>
        </dgm:presLayoutVars>
      </dgm:prSet>
      <dgm:spPr/>
    </dgm:pt>
    <dgm:pt modelId="{E80A7EE8-8C4C-4362-AF27-985906CB27D0}" type="pres">
      <dgm:prSet presAssocID="{EEED11DA-6085-4267-9E52-4F9F13067C99}" presName="tile3" presStyleLbl="node1" presStyleIdx="2" presStyleCnt="4"/>
      <dgm:spPr/>
    </dgm:pt>
    <dgm:pt modelId="{3CA978FF-06DD-40FF-9124-5FA235655057}" type="pres">
      <dgm:prSet presAssocID="{EEED11DA-6085-4267-9E52-4F9F13067C99}" presName="tile3text" presStyleLbl="node1" presStyleIdx="2" presStyleCnt="4">
        <dgm:presLayoutVars>
          <dgm:chMax val="0"/>
          <dgm:chPref val="0"/>
          <dgm:bulletEnabled val="1"/>
        </dgm:presLayoutVars>
      </dgm:prSet>
      <dgm:spPr/>
    </dgm:pt>
    <dgm:pt modelId="{07187D6E-283F-46A2-A3E7-4154197A6D6F}" type="pres">
      <dgm:prSet presAssocID="{EEED11DA-6085-4267-9E52-4F9F13067C99}" presName="tile4" presStyleLbl="node1" presStyleIdx="3" presStyleCnt="4"/>
      <dgm:spPr/>
    </dgm:pt>
    <dgm:pt modelId="{2F19F759-A6B7-4AED-8678-09D1C5897E87}" type="pres">
      <dgm:prSet presAssocID="{EEED11DA-6085-4267-9E52-4F9F13067C99}" presName="tile4text" presStyleLbl="node1" presStyleIdx="3" presStyleCnt="4">
        <dgm:presLayoutVars>
          <dgm:chMax val="0"/>
          <dgm:chPref val="0"/>
          <dgm:bulletEnabled val="1"/>
        </dgm:presLayoutVars>
      </dgm:prSet>
      <dgm:spPr/>
    </dgm:pt>
    <dgm:pt modelId="{C16E88A0-4059-4389-9EFE-8C993B1D8059}" type="pres">
      <dgm:prSet presAssocID="{EEED11DA-6085-4267-9E52-4F9F13067C99}" presName="centerTile" presStyleLbl="fgShp" presStyleIdx="0" presStyleCnt="1" custScaleX="92855" custScaleY="79605">
        <dgm:presLayoutVars>
          <dgm:chMax val="0"/>
          <dgm:chPref val="0"/>
        </dgm:presLayoutVars>
      </dgm:prSet>
      <dgm:spPr/>
    </dgm:pt>
  </dgm:ptLst>
  <dgm:cxnLst>
    <dgm:cxn modelId="{BD297A19-F8A5-4452-BB2E-C26BD3B6694E}" type="presOf" srcId="{7D1F7358-2A49-4AB1-B224-E6A9E99AB569}" destId="{3CA978FF-06DD-40FF-9124-5FA235655057}" srcOrd="1" destOrd="0" presId="urn:microsoft.com/office/officeart/2005/8/layout/matrix1"/>
    <dgm:cxn modelId="{FFF65D1D-5DBE-4E97-B910-96AB23665E60}" type="presOf" srcId="{141B6A93-3BA9-4C9C-8A31-D03C7CB9E4FD}" destId="{CD6ECFDD-04C2-4566-9B51-230ACCDC6E09}" srcOrd="0" destOrd="1" presId="urn:microsoft.com/office/officeart/2005/8/layout/matrix1"/>
    <dgm:cxn modelId="{D6B6D51E-6AFB-437A-8EA4-92499935FA1A}" type="presOf" srcId="{0ADAE030-65F4-45A6-BBF2-0EFE3024D7A7}" destId="{07187D6E-283F-46A2-A3E7-4154197A6D6F}" srcOrd="0" destOrd="2" presId="urn:microsoft.com/office/officeart/2005/8/layout/matrix1"/>
    <dgm:cxn modelId="{20D90A1F-866E-4878-8C82-42917D40B8F6}" srcId="{EEED11DA-6085-4267-9E52-4F9F13067C99}" destId="{E2CC19EA-1AA2-4210-9F38-C6CEC4C6F2C4}" srcOrd="0" destOrd="0" parTransId="{1B5950ED-DCC8-4CD4-A282-35195B7F5699}" sibTransId="{2C3C79C4-8C49-4B3B-A15C-A1391DBFEF54}"/>
    <dgm:cxn modelId="{0956D723-E613-4500-AD75-215A5E7628A9}" type="presOf" srcId="{0CAC9228-DD1C-4A2E-9A97-CA831A7DCE8B}" destId="{07187D6E-283F-46A2-A3E7-4154197A6D6F}" srcOrd="0" destOrd="0" presId="urn:microsoft.com/office/officeart/2005/8/layout/matrix1"/>
    <dgm:cxn modelId="{68C1C22C-E52F-4B94-B00C-61B5657920C9}" srcId="{E2CC19EA-1AA2-4210-9F38-C6CEC4C6F2C4}" destId="{7D1F7358-2A49-4AB1-B224-E6A9E99AB569}" srcOrd="2" destOrd="0" parTransId="{1FC41E45-4EB7-40B2-B57C-4A1508BAEC7A}" sibTransId="{50596650-F99A-4BB7-A71B-919AE062F008}"/>
    <dgm:cxn modelId="{5C96CA2F-71A1-457C-92EF-551343171284}" srcId="{0CAC9228-DD1C-4A2E-9A97-CA831A7DCE8B}" destId="{3389EDF2-CDC6-4A1F-B0AD-789B8679757C}" srcOrd="0" destOrd="0" parTransId="{387ED633-CC20-42E7-A391-797EA18005B0}" sibTransId="{B0F9CA09-FDD4-40C7-87F0-A79BB03589CA}"/>
    <dgm:cxn modelId="{A638C833-D203-4418-B232-F8A5E060C426}" srcId="{E2CC19EA-1AA2-4210-9F38-C6CEC4C6F2C4}" destId="{0CAC9228-DD1C-4A2E-9A97-CA831A7DCE8B}" srcOrd="3" destOrd="0" parTransId="{7C314B0F-293D-4A60-94FB-44B4BE208986}" sibTransId="{0B8DBBC2-C452-4318-BB6D-0A7E59B0AB21}"/>
    <dgm:cxn modelId="{BB705D34-AA01-48E4-BD77-6FD6CCAA4984}" type="presOf" srcId="{141B6A93-3BA9-4C9C-8A31-D03C7CB9E4FD}" destId="{9E91FCF2-F8AC-454F-AD09-1F1629C6D9B5}" srcOrd="1" destOrd="1" presId="urn:microsoft.com/office/officeart/2005/8/layout/matrix1"/>
    <dgm:cxn modelId="{BAB3203B-D586-40DE-828A-8044F77F91A3}" type="presOf" srcId="{3389EDF2-CDC6-4A1F-B0AD-789B8679757C}" destId="{2F19F759-A6B7-4AED-8678-09D1C5897E87}" srcOrd="1" destOrd="1" presId="urn:microsoft.com/office/officeart/2005/8/layout/matrix1"/>
    <dgm:cxn modelId="{C584E03D-0481-4FFB-9C3A-E189BD443472}" type="presOf" srcId="{ECD695AE-A3CD-48EA-BEA6-F4EA329A77B8}" destId="{A4DA6A1B-8DB8-4FD2-9BDD-097AD496EA71}" srcOrd="0" destOrd="0" presId="urn:microsoft.com/office/officeart/2005/8/layout/matrix1"/>
    <dgm:cxn modelId="{3941483E-7B59-4E12-8A08-FA3B51A0505C}" type="presOf" srcId="{70B37ABF-5382-41EB-9EE2-F07C41950A01}" destId="{9E91FCF2-F8AC-454F-AD09-1F1629C6D9B5}" srcOrd="1" destOrd="0" presId="urn:microsoft.com/office/officeart/2005/8/layout/matrix1"/>
    <dgm:cxn modelId="{A5CA9D5D-6050-4C22-8BD6-184DEDEAAFF9}" type="presOf" srcId="{3389EDF2-CDC6-4A1F-B0AD-789B8679757C}" destId="{07187D6E-283F-46A2-A3E7-4154197A6D6F}" srcOrd="0" destOrd="1" presId="urn:microsoft.com/office/officeart/2005/8/layout/matrix1"/>
    <dgm:cxn modelId="{25109B60-94E3-4F24-8AB4-EC98AD6ABACE}" type="presOf" srcId="{E2CC19EA-1AA2-4210-9F38-C6CEC4C6F2C4}" destId="{C16E88A0-4059-4389-9EFE-8C993B1D8059}" srcOrd="0" destOrd="0" presId="urn:microsoft.com/office/officeart/2005/8/layout/matrix1"/>
    <dgm:cxn modelId="{555ABB67-3F28-42AC-A530-8FC6125E505B}" srcId="{7D1F7358-2A49-4AB1-B224-E6A9E99AB569}" destId="{DC8C7410-8E72-43EB-828E-6BB312F833F7}" srcOrd="1" destOrd="0" parTransId="{005DFB05-3E5B-43B7-A067-43C6CE65307F}" sibTransId="{1E6F5783-7302-4645-AD9C-0B2DBFCA66C9}"/>
    <dgm:cxn modelId="{ED60AE4A-96E7-44D9-8FC9-0F8D35D5B8E6}" type="presOf" srcId="{DC8C7410-8E72-43EB-828E-6BB312F833F7}" destId="{E80A7EE8-8C4C-4362-AF27-985906CB27D0}" srcOrd="0" destOrd="2" presId="urn:microsoft.com/office/officeart/2005/8/layout/matrix1"/>
    <dgm:cxn modelId="{5181FD56-58BC-403E-AEE3-A7CAF2410122}" srcId="{E2CC19EA-1AA2-4210-9F38-C6CEC4C6F2C4}" destId="{70B37ABF-5382-41EB-9EE2-F07C41950A01}" srcOrd="0" destOrd="0" parTransId="{A6F92908-2AA8-4942-9098-7741668C78C7}" sibTransId="{91D12D76-0F5E-417B-BCDF-D50A5EA6BC1D}"/>
    <dgm:cxn modelId="{EBB6E179-AA3A-46A5-9F2A-15C8C364DC22}" srcId="{70B37ABF-5382-41EB-9EE2-F07C41950A01}" destId="{2D773910-9C7B-472C-AC7E-6F32ECC439F7}" srcOrd="1" destOrd="0" parTransId="{A5B75591-45F0-4174-8A78-60E436263A73}" sibTransId="{CF8D9146-A60D-4320-8664-84E329F1A134}"/>
    <dgm:cxn modelId="{5CF45180-67DB-4E02-A36D-453AED322073}" type="presOf" srcId="{DC8C7410-8E72-43EB-828E-6BB312F833F7}" destId="{3CA978FF-06DD-40FF-9124-5FA235655057}" srcOrd="1" destOrd="2" presId="urn:microsoft.com/office/officeart/2005/8/layout/matrix1"/>
    <dgm:cxn modelId="{C960ED84-28A2-4BDF-BCFF-3575FEA02160}" srcId="{E2CC19EA-1AA2-4210-9F38-C6CEC4C6F2C4}" destId="{ECD695AE-A3CD-48EA-BEA6-F4EA329A77B8}" srcOrd="1" destOrd="0" parTransId="{73888391-61E9-4A26-B852-5C1CBE7F12EC}" sibTransId="{DC3ED818-8F59-4543-85C6-B9005C4EBD21}"/>
    <dgm:cxn modelId="{4521358D-FEA7-4ED7-A925-8746A383BF40}" type="presOf" srcId="{70B37ABF-5382-41EB-9EE2-F07C41950A01}" destId="{CD6ECFDD-04C2-4566-9B51-230ACCDC6E09}" srcOrd="0" destOrd="0" presId="urn:microsoft.com/office/officeart/2005/8/layout/matrix1"/>
    <dgm:cxn modelId="{20E3B790-695B-43D8-B513-9E6BEC5DB145}" type="presOf" srcId="{73663D58-B263-47A1-9C43-B803C5D017C8}" destId="{C9640478-47D2-423D-A597-5BE571B275A3}" srcOrd="1" destOrd="1" presId="urn:microsoft.com/office/officeart/2005/8/layout/matrix1"/>
    <dgm:cxn modelId="{7DC08A93-8FEB-4795-BFD6-CCA0C452F5AD}" type="presOf" srcId="{0A89B923-2575-43A0-BDED-F74ABEF25813}" destId="{E80A7EE8-8C4C-4362-AF27-985906CB27D0}" srcOrd="0" destOrd="1" presId="urn:microsoft.com/office/officeart/2005/8/layout/matrix1"/>
    <dgm:cxn modelId="{4F506697-3207-4650-A312-46156BAF5E22}" type="presOf" srcId="{EFEDA94D-76B0-4559-9D00-BADFE69408F1}" destId="{A4DA6A1B-8DB8-4FD2-9BDD-097AD496EA71}" srcOrd="0" destOrd="2" presId="urn:microsoft.com/office/officeart/2005/8/layout/matrix1"/>
    <dgm:cxn modelId="{6102CE9B-1B61-442B-AC34-9614EA937AD2}" srcId="{7D1F7358-2A49-4AB1-B224-E6A9E99AB569}" destId="{0A89B923-2575-43A0-BDED-F74ABEF25813}" srcOrd="0" destOrd="0" parTransId="{AA49C8C3-6898-4A84-9249-143391E14B2F}" sibTransId="{09A6A1AB-AD88-48EF-B15B-985B2A010F67}"/>
    <dgm:cxn modelId="{9271E69D-4ECD-480A-BEF1-52E439CB3F9A}" srcId="{ECD695AE-A3CD-48EA-BEA6-F4EA329A77B8}" destId="{EFEDA94D-76B0-4559-9D00-BADFE69408F1}" srcOrd="1" destOrd="0" parTransId="{23D2AB73-7E5C-4BD4-BAA5-352602DF6D91}" sibTransId="{43B96511-DD4F-4E53-884C-40CDE10B7E54}"/>
    <dgm:cxn modelId="{F47ADDAD-1D86-4FE6-82DA-2F003C0782CF}" type="presOf" srcId="{EEED11DA-6085-4267-9E52-4F9F13067C99}" destId="{6434BCB7-447F-4EDB-AD85-3748A0D756F5}" srcOrd="0" destOrd="0" presId="urn:microsoft.com/office/officeart/2005/8/layout/matrix1"/>
    <dgm:cxn modelId="{AE0B01BB-A690-4806-A345-40EA054F1B59}" type="presOf" srcId="{ECD695AE-A3CD-48EA-BEA6-F4EA329A77B8}" destId="{C9640478-47D2-423D-A597-5BE571B275A3}" srcOrd="1" destOrd="0" presId="urn:microsoft.com/office/officeart/2005/8/layout/matrix1"/>
    <dgm:cxn modelId="{D4BBD2BB-E349-4015-B3DB-0013D1905DFD}" type="presOf" srcId="{EFEDA94D-76B0-4559-9D00-BADFE69408F1}" destId="{C9640478-47D2-423D-A597-5BE571B275A3}" srcOrd="1" destOrd="2" presId="urn:microsoft.com/office/officeart/2005/8/layout/matrix1"/>
    <dgm:cxn modelId="{BBB470C0-5CF8-4AAB-A651-57D2FEBCC340}" type="presOf" srcId="{0A89B923-2575-43A0-BDED-F74ABEF25813}" destId="{3CA978FF-06DD-40FF-9124-5FA235655057}" srcOrd="1" destOrd="1" presId="urn:microsoft.com/office/officeart/2005/8/layout/matrix1"/>
    <dgm:cxn modelId="{851D7BC3-89A6-4FFF-8C74-A180B9442048}" type="presOf" srcId="{0ADAE030-65F4-45A6-BBF2-0EFE3024D7A7}" destId="{2F19F759-A6B7-4AED-8678-09D1C5897E87}" srcOrd="1" destOrd="2" presId="urn:microsoft.com/office/officeart/2005/8/layout/matrix1"/>
    <dgm:cxn modelId="{423DB1C3-218E-443C-97C1-E1AC0FDAC75A}" type="presOf" srcId="{2D773910-9C7B-472C-AC7E-6F32ECC439F7}" destId="{CD6ECFDD-04C2-4566-9B51-230ACCDC6E09}" srcOrd="0" destOrd="2" presId="urn:microsoft.com/office/officeart/2005/8/layout/matrix1"/>
    <dgm:cxn modelId="{CD04D5C4-3FC1-45F0-B83A-CBF8238171EB}" srcId="{70B37ABF-5382-41EB-9EE2-F07C41950A01}" destId="{141B6A93-3BA9-4C9C-8A31-D03C7CB9E4FD}" srcOrd="0" destOrd="0" parTransId="{1778152C-0F27-4424-8EE4-F9398FEBF479}" sibTransId="{36637DCC-7740-46D1-BB33-E5A7C3B6FEAF}"/>
    <dgm:cxn modelId="{1B03ADD2-CA68-406F-8189-5155628494CE}" type="presOf" srcId="{2D773910-9C7B-472C-AC7E-6F32ECC439F7}" destId="{9E91FCF2-F8AC-454F-AD09-1F1629C6D9B5}" srcOrd="1" destOrd="2" presId="urn:microsoft.com/office/officeart/2005/8/layout/matrix1"/>
    <dgm:cxn modelId="{654294F1-6FC7-4954-A427-4D9517EFC459}" type="presOf" srcId="{0CAC9228-DD1C-4A2E-9A97-CA831A7DCE8B}" destId="{2F19F759-A6B7-4AED-8678-09D1C5897E87}" srcOrd="1" destOrd="0" presId="urn:microsoft.com/office/officeart/2005/8/layout/matrix1"/>
    <dgm:cxn modelId="{641934F3-1DD8-4B5E-9B62-D23F979C213D}" srcId="{ECD695AE-A3CD-48EA-BEA6-F4EA329A77B8}" destId="{73663D58-B263-47A1-9C43-B803C5D017C8}" srcOrd="0" destOrd="0" parTransId="{5B23612A-0362-4B6C-8CA1-C81EFBC14144}" sibTransId="{68EF2F84-8607-4170-AE84-9D8883BFCFE0}"/>
    <dgm:cxn modelId="{C63EE5F3-211E-4021-A2C4-03588D3E86AE}" type="presOf" srcId="{73663D58-B263-47A1-9C43-B803C5D017C8}" destId="{A4DA6A1B-8DB8-4FD2-9BDD-097AD496EA71}" srcOrd="0" destOrd="1" presId="urn:microsoft.com/office/officeart/2005/8/layout/matrix1"/>
    <dgm:cxn modelId="{0A1916F7-B5BD-44D5-A5E8-F09020EC1380}" type="presOf" srcId="{7D1F7358-2A49-4AB1-B224-E6A9E99AB569}" destId="{E80A7EE8-8C4C-4362-AF27-985906CB27D0}" srcOrd="0" destOrd="0" presId="urn:microsoft.com/office/officeart/2005/8/layout/matrix1"/>
    <dgm:cxn modelId="{CC42D3F8-6F93-4CBC-944A-5B6B9329C346}" srcId="{0CAC9228-DD1C-4A2E-9A97-CA831A7DCE8B}" destId="{0ADAE030-65F4-45A6-BBF2-0EFE3024D7A7}" srcOrd="1" destOrd="0" parTransId="{C6DE3DE3-F685-4726-9E3B-E211111BF2BA}" sibTransId="{E0A1C2D2-C422-42D1-8794-60755AC2DD50}"/>
    <dgm:cxn modelId="{661E8A9B-A0CF-4213-A265-7DBD85552DBC}" type="presParOf" srcId="{6434BCB7-447F-4EDB-AD85-3748A0D756F5}" destId="{627D71C8-A0F8-4C92-B1FF-544D3BF62878}" srcOrd="0" destOrd="0" presId="urn:microsoft.com/office/officeart/2005/8/layout/matrix1"/>
    <dgm:cxn modelId="{9CDDCA8B-BEB4-46E8-8710-E23A450AAFF8}" type="presParOf" srcId="{627D71C8-A0F8-4C92-B1FF-544D3BF62878}" destId="{CD6ECFDD-04C2-4566-9B51-230ACCDC6E09}" srcOrd="0" destOrd="0" presId="urn:microsoft.com/office/officeart/2005/8/layout/matrix1"/>
    <dgm:cxn modelId="{70343A26-D3DE-4AC2-8B07-6789C1178337}" type="presParOf" srcId="{627D71C8-A0F8-4C92-B1FF-544D3BF62878}" destId="{9E91FCF2-F8AC-454F-AD09-1F1629C6D9B5}" srcOrd="1" destOrd="0" presId="urn:microsoft.com/office/officeart/2005/8/layout/matrix1"/>
    <dgm:cxn modelId="{41EC3528-473C-4A99-9C19-82F8C6D79ADE}" type="presParOf" srcId="{627D71C8-A0F8-4C92-B1FF-544D3BF62878}" destId="{A4DA6A1B-8DB8-4FD2-9BDD-097AD496EA71}" srcOrd="2" destOrd="0" presId="urn:microsoft.com/office/officeart/2005/8/layout/matrix1"/>
    <dgm:cxn modelId="{32B518CA-CA2C-434D-A90F-EA0AF15C796E}" type="presParOf" srcId="{627D71C8-A0F8-4C92-B1FF-544D3BF62878}" destId="{C9640478-47D2-423D-A597-5BE571B275A3}" srcOrd="3" destOrd="0" presId="urn:microsoft.com/office/officeart/2005/8/layout/matrix1"/>
    <dgm:cxn modelId="{E90089A5-C5E9-4167-A7FC-B70B5233673E}" type="presParOf" srcId="{627D71C8-A0F8-4C92-B1FF-544D3BF62878}" destId="{E80A7EE8-8C4C-4362-AF27-985906CB27D0}" srcOrd="4" destOrd="0" presId="urn:microsoft.com/office/officeart/2005/8/layout/matrix1"/>
    <dgm:cxn modelId="{3E9B61D9-D969-4E2E-9D32-0ACB469CB1B8}" type="presParOf" srcId="{627D71C8-A0F8-4C92-B1FF-544D3BF62878}" destId="{3CA978FF-06DD-40FF-9124-5FA235655057}" srcOrd="5" destOrd="0" presId="urn:microsoft.com/office/officeart/2005/8/layout/matrix1"/>
    <dgm:cxn modelId="{4532390C-E9A0-4004-9253-032338CA3303}" type="presParOf" srcId="{627D71C8-A0F8-4C92-B1FF-544D3BF62878}" destId="{07187D6E-283F-46A2-A3E7-4154197A6D6F}" srcOrd="6" destOrd="0" presId="urn:microsoft.com/office/officeart/2005/8/layout/matrix1"/>
    <dgm:cxn modelId="{1F7B9666-09E3-4B19-A0FD-0122C7C75D9B}" type="presParOf" srcId="{627D71C8-A0F8-4C92-B1FF-544D3BF62878}" destId="{2F19F759-A6B7-4AED-8678-09D1C5897E87}" srcOrd="7" destOrd="0" presId="urn:microsoft.com/office/officeart/2005/8/layout/matrix1"/>
    <dgm:cxn modelId="{BCB6A4D5-D043-4CCE-907C-3F2D87199D84}" type="presParOf" srcId="{6434BCB7-447F-4EDB-AD85-3748A0D756F5}" destId="{C16E88A0-4059-4389-9EFE-8C993B1D8059}" srcOrd="1" destOrd="0" presId="urn:microsoft.com/office/officeart/2005/8/layout/matrix1"/>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A6EEF4-EFEA-4C00-A809-ABF6FF70307D}">
      <dsp:nvSpPr>
        <dsp:cNvPr id="0" name=""/>
        <dsp:cNvSpPr/>
      </dsp:nvSpPr>
      <dsp:spPr>
        <a:xfrm>
          <a:off x="4346" y="44657"/>
          <a:ext cx="1109067" cy="309110"/>
        </a:xfrm>
        <a:prstGeom prst="rect">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AE" sz="700" b="1" kern="1200">
              <a:solidFill>
                <a:sysClr val="windowText" lastClr="000000"/>
              </a:solidFill>
              <a:latin typeface="Times New Roman" panose="02020603050405020304" pitchFamily="18" charset="0"/>
              <a:cs typeface="Times New Roman" panose="02020603050405020304" pitchFamily="18" charset="0"/>
            </a:rPr>
            <a:t>Competitive Rivalry</a:t>
          </a:r>
        </a:p>
      </dsp:txBody>
      <dsp:txXfrm>
        <a:off x="4346" y="44657"/>
        <a:ext cx="1109067" cy="309110"/>
      </dsp:txXfrm>
    </dsp:sp>
    <dsp:sp modelId="{959C53EB-76C0-498C-8B6A-21743149C41A}">
      <dsp:nvSpPr>
        <dsp:cNvPr id="0" name=""/>
        <dsp:cNvSpPr/>
      </dsp:nvSpPr>
      <dsp:spPr>
        <a:xfrm>
          <a:off x="2893" y="323188"/>
          <a:ext cx="1109067" cy="1581120"/>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Numerous global and local QSR brands</a:t>
          </a:r>
          <a:endParaRPr lang="en-AE" sz="800" kern="1200">
            <a:latin typeface="Times New Roman" panose="02020603050405020304" pitchFamily="18" charset="0"/>
            <a:cs typeface="Times New Roman" panose="02020603050405020304" pitchFamily="18" charset="0"/>
          </a:endParaRP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Low product differentiation</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Intense price and promotion competition</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Digital experience as key battleground</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High marketing spend required to maintain relevance</a:t>
          </a:r>
        </a:p>
      </dsp:txBody>
      <dsp:txXfrm>
        <a:off x="2893" y="323188"/>
        <a:ext cx="1109067" cy="1581120"/>
      </dsp:txXfrm>
    </dsp:sp>
    <dsp:sp modelId="{C04EF4C7-9FCB-4A6C-9DAB-EBB8681B1765}">
      <dsp:nvSpPr>
        <dsp:cNvPr id="0" name=""/>
        <dsp:cNvSpPr/>
      </dsp:nvSpPr>
      <dsp:spPr>
        <a:xfrm>
          <a:off x="1267229" y="44648"/>
          <a:ext cx="1109067" cy="309110"/>
        </a:xfrm>
        <a:prstGeom prst="rect">
          <a:avLst/>
        </a:prstGeom>
        <a:solidFill>
          <a:schemeClr val="accent5">
            <a:hueOff val="-1689636"/>
            <a:satOff val="-4355"/>
            <a:lumOff val="-2941"/>
            <a:alphaOff val="0"/>
          </a:schemeClr>
        </a:solidFill>
        <a:ln w="12700" cap="flat" cmpd="sng" algn="ctr">
          <a:solidFill>
            <a:schemeClr val="accent5">
              <a:hueOff val="-1689636"/>
              <a:satOff val="-4355"/>
              <a:lumOff val="-2941"/>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AE" sz="700" b="1" kern="1200">
              <a:solidFill>
                <a:sysClr val="windowText" lastClr="000000"/>
              </a:solidFill>
              <a:latin typeface="Times New Roman" panose="02020603050405020304" pitchFamily="18" charset="0"/>
              <a:cs typeface="Times New Roman" panose="02020603050405020304" pitchFamily="18" charset="0"/>
            </a:rPr>
            <a:t>Buyer Power </a:t>
          </a:r>
        </a:p>
      </dsp:txBody>
      <dsp:txXfrm>
        <a:off x="1267229" y="44648"/>
        <a:ext cx="1109067" cy="309110"/>
      </dsp:txXfrm>
    </dsp:sp>
    <dsp:sp modelId="{01190A05-FD6C-435E-B94C-CF25B4A4B490}">
      <dsp:nvSpPr>
        <dsp:cNvPr id="0" name=""/>
        <dsp:cNvSpPr/>
      </dsp:nvSpPr>
      <dsp:spPr>
        <a:xfrm>
          <a:off x="1267229" y="323188"/>
          <a:ext cx="1109067" cy="1581120"/>
        </a:xfrm>
        <a:prstGeom prst="rect">
          <a:avLst/>
        </a:prstGeom>
        <a:solidFill>
          <a:schemeClr val="accent5">
            <a:tint val="40000"/>
            <a:alpha val="90000"/>
            <a:hueOff val="-1684940"/>
            <a:satOff val="-5708"/>
            <a:lumOff val="-732"/>
            <a:alphaOff val="0"/>
          </a:schemeClr>
        </a:solidFill>
        <a:ln w="12700" cap="flat" cmpd="sng" algn="ctr">
          <a:solidFill>
            <a:schemeClr val="accent5">
              <a:tint val="40000"/>
              <a:alpha val="90000"/>
              <a:hueOff val="-1684940"/>
              <a:satOff val="-5708"/>
              <a:lumOff val="-73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Low switching costs between brands</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High price transparency via delivery apps</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Promotion-driven purchase behaviour</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Weak brand loyalty</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Strong demand for value-for-money</a:t>
          </a:r>
        </a:p>
      </dsp:txBody>
      <dsp:txXfrm>
        <a:off x="1267229" y="323188"/>
        <a:ext cx="1109067" cy="1581120"/>
      </dsp:txXfrm>
    </dsp:sp>
    <dsp:sp modelId="{5E923E64-31C4-45EB-96C6-F8D190BAF223}">
      <dsp:nvSpPr>
        <dsp:cNvPr id="0" name=""/>
        <dsp:cNvSpPr/>
      </dsp:nvSpPr>
      <dsp:spPr>
        <a:xfrm>
          <a:off x="2531566" y="37310"/>
          <a:ext cx="1109067" cy="309110"/>
        </a:xfrm>
        <a:prstGeom prst="rect">
          <a:avLst/>
        </a:prstGeom>
        <a:solidFill>
          <a:schemeClr val="accent5">
            <a:hueOff val="-3379271"/>
            <a:satOff val="-8710"/>
            <a:lumOff val="-5883"/>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AE" sz="700" b="1" kern="1200">
              <a:solidFill>
                <a:sysClr val="windowText" lastClr="000000"/>
              </a:solidFill>
              <a:latin typeface="Times New Roman" panose="02020603050405020304" pitchFamily="18" charset="0"/>
              <a:cs typeface="Times New Roman" panose="02020603050405020304" pitchFamily="18" charset="0"/>
            </a:rPr>
            <a:t>Threats of Substitute </a:t>
          </a:r>
        </a:p>
      </dsp:txBody>
      <dsp:txXfrm>
        <a:off x="2531566" y="37310"/>
        <a:ext cx="1109067" cy="309110"/>
      </dsp:txXfrm>
    </dsp:sp>
    <dsp:sp modelId="{08E63E01-CDBA-4CAD-9872-025AB097FE34}">
      <dsp:nvSpPr>
        <dsp:cNvPr id="0" name=""/>
        <dsp:cNvSpPr/>
      </dsp:nvSpPr>
      <dsp:spPr>
        <a:xfrm>
          <a:off x="2531566" y="323188"/>
          <a:ext cx="1109067" cy="1581120"/>
        </a:xfrm>
        <a:prstGeom prst="rect">
          <a:avLst/>
        </a:prstGeom>
        <a:solidFill>
          <a:schemeClr val="accent5">
            <a:tint val="40000"/>
            <a:alpha val="90000"/>
            <a:hueOff val="-3369881"/>
            <a:satOff val="-11416"/>
            <a:lumOff val="-1464"/>
            <a:alphaOff val="0"/>
          </a:schemeClr>
        </a:solidFill>
        <a:ln w="12700" cap="flat" cmpd="sng" algn="ctr">
          <a:solidFill>
            <a:schemeClr val="accent5">
              <a:tint val="40000"/>
              <a:alpha val="90000"/>
              <a:hueOff val="-3369881"/>
              <a:satOff val="-11416"/>
              <a:lumOff val="-146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Independent restaurants and casual dining</a:t>
          </a:r>
          <a:endParaRPr lang="en-AE" sz="800" kern="1200">
            <a:latin typeface="Times New Roman" panose="02020603050405020304" pitchFamily="18" charset="0"/>
            <a:cs typeface="Times New Roman" panose="02020603050405020304" pitchFamily="18" charset="0"/>
          </a:endParaRP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Home-cooked meals and meal kits</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Convenience store food options</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Health-conscious alternatives</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Similar consumption occasions</a:t>
          </a:r>
        </a:p>
      </dsp:txBody>
      <dsp:txXfrm>
        <a:off x="2531566" y="323188"/>
        <a:ext cx="1109067" cy="1581120"/>
      </dsp:txXfrm>
    </dsp:sp>
    <dsp:sp modelId="{A1E017D0-CBE8-4916-8299-58C90A971975}">
      <dsp:nvSpPr>
        <dsp:cNvPr id="0" name=""/>
        <dsp:cNvSpPr/>
      </dsp:nvSpPr>
      <dsp:spPr>
        <a:xfrm>
          <a:off x="3795903" y="37310"/>
          <a:ext cx="1109067" cy="309110"/>
        </a:xfrm>
        <a:prstGeom prst="rect">
          <a:avLst/>
        </a:prstGeom>
        <a:solidFill>
          <a:schemeClr val="accent5">
            <a:hueOff val="-5068907"/>
            <a:satOff val="-13064"/>
            <a:lumOff val="-8824"/>
            <a:alphaOff val="0"/>
          </a:schemeClr>
        </a:solidFill>
        <a:ln w="12700" cap="flat" cmpd="sng" algn="ctr">
          <a:solidFill>
            <a:schemeClr val="accent5">
              <a:hueOff val="-5068907"/>
              <a:satOff val="-13064"/>
              <a:lumOff val="-8824"/>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Times New Roman" panose="02020603050405020304" pitchFamily="18" charset="0"/>
              <a:cs typeface="Times New Roman" panose="02020603050405020304" pitchFamily="18" charset="0"/>
            </a:rPr>
            <a:t>Power of Intermidiate </a:t>
          </a:r>
        </a:p>
      </dsp:txBody>
      <dsp:txXfrm>
        <a:off x="3795903" y="37310"/>
        <a:ext cx="1109067" cy="309110"/>
      </dsp:txXfrm>
    </dsp:sp>
    <dsp:sp modelId="{94A495FD-C118-40E0-A1DE-57A9B0682135}">
      <dsp:nvSpPr>
        <dsp:cNvPr id="0" name=""/>
        <dsp:cNvSpPr/>
      </dsp:nvSpPr>
      <dsp:spPr>
        <a:xfrm>
          <a:off x="3795903" y="323188"/>
          <a:ext cx="1109067" cy="1581120"/>
        </a:xfrm>
        <a:prstGeom prst="rect">
          <a:avLst/>
        </a:prstGeom>
        <a:solidFill>
          <a:schemeClr val="accent5">
            <a:tint val="40000"/>
            <a:alpha val="90000"/>
            <a:hueOff val="-5054821"/>
            <a:satOff val="-17124"/>
            <a:lumOff val="-2196"/>
            <a:alphaOff val="0"/>
          </a:schemeClr>
        </a:solidFill>
        <a:ln w="12700" cap="flat" cmpd="sng" algn="ctr">
          <a:solidFill>
            <a:schemeClr val="accent5">
              <a:tint val="40000"/>
              <a:alpha val="90000"/>
              <a:hueOff val="-5054821"/>
              <a:satOff val="-17124"/>
              <a:lumOff val="-219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Strong dependence on delivery platforms</a:t>
          </a:r>
          <a:endParaRPr lang="en-AE" sz="800" kern="1200">
            <a:latin typeface="Times New Roman" panose="02020603050405020304" pitchFamily="18" charset="0"/>
            <a:cs typeface="Times New Roman" panose="02020603050405020304" pitchFamily="18" charset="0"/>
          </a:endParaRP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High commission fees reduce margins</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Platforms control visibility and pricing</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Limited direct customer relationship</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Encourages short-term promotional focus</a:t>
          </a:r>
        </a:p>
      </dsp:txBody>
      <dsp:txXfrm>
        <a:off x="3795903" y="323188"/>
        <a:ext cx="1109067" cy="1581120"/>
      </dsp:txXfrm>
    </dsp:sp>
    <dsp:sp modelId="{4BFDD6F0-AD65-4044-BED3-74B18E011DFF}">
      <dsp:nvSpPr>
        <dsp:cNvPr id="0" name=""/>
        <dsp:cNvSpPr/>
      </dsp:nvSpPr>
      <dsp:spPr>
        <a:xfrm>
          <a:off x="5060239" y="44648"/>
          <a:ext cx="1109067" cy="309110"/>
        </a:xfrm>
        <a:prstGeom prst="rect">
          <a:avLst/>
        </a:prstGeom>
        <a:solidFill>
          <a:schemeClr val="accent5">
            <a:hueOff val="-6758543"/>
            <a:satOff val="-17419"/>
            <a:lumOff val="-11765"/>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Times New Roman" panose="02020603050405020304" pitchFamily="18" charset="0"/>
              <a:cs typeface="Times New Roman" panose="02020603050405020304" pitchFamily="18" charset="0"/>
            </a:rPr>
            <a:t>Supplier Power</a:t>
          </a:r>
        </a:p>
      </dsp:txBody>
      <dsp:txXfrm>
        <a:off x="5060239" y="44648"/>
        <a:ext cx="1109067" cy="309110"/>
      </dsp:txXfrm>
    </dsp:sp>
    <dsp:sp modelId="{E8D25E4B-184A-469C-A6E2-EA198ED5E6EE}">
      <dsp:nvSpPr>
        <dsp:cNvPr id="0" name=""/>
        <dsp:cNvSpPr/>
      </dsp:nvSpPr>
      <dsp:spPr>
        <a:xfrm>
          <a:off x="5060239" y="323188"/>
          <a:ext cx="1109067" cy="1581120"/>
        </a:xfrm>
        <a:prstGeom prst="rect">
          <a:avLst/>
        </a:prstGeom>
        <a:solidFill>
          <a:schemeClr val="accent5">
            <a:tint val="40000"/>
            <a:alpha val="90000"/>
            <a:hueOff val="-6739761"/>
            <a:satOff val="-22832"/>
            <a:lumOff val="-2928"/>
            <a:alphaOff val="0"/>
          </a:schemeClr>
        </a:solidFill>
        <a:ln w="12700" cap="flat" cmpd="sng" algn="ctr">
          <a:solidFill>
            <a:schemeClr val="accent5">
              <a:tint val="40000"/>
              <a:alpha val="90000"/>
              <a:hueOff val="-6739761"/>
              <a:satOff val="-22832"/>
              <a:lumOff val="-29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Large-scale procurement reduces dependency</a:t>
          </a:r>
          <a:endParaRPr lang="en-AE" sz="800" kern="1200">
            <a:latin typeface="Times New Roman" panose="02020603050405020304" pitchFamily="18" charset="0"/>
            <a:cs typeface="Times New Roman" panose="02020603050405020304" pitchFamily="18" charset="0"/>
          </a:endParaRP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Commodity-based ingredients</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Some exposure to inflation and cost volatility</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cs typeface="Times New Roman" panose="02020603050405020304" pitchFamily="18" charset="0"/>
            </a:rPr>
            <a:t>Limited differentiation among suppliers</a:t>
          </a:r>
        </a:p>
      </dsp:txBody>
      <dsp:txXfrm>
        <a:off x="5060239" y="323188"/>
        <a:ext cx="1109067" cy="15811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BF89C2-56E6-437E-8AAD-6982CA18AFF9}">
      <dsp:nvSpPr>
        <dsp:cNvPr id="0" name=""/>
        <dsp:cNvSpPr/>
      </dsp:nvSpPr>
      <dsp:spPr>
        <a:xfrm>
          <a:off x="1168717" y="0"/>
          <a:ext cx="2552065" cy="2552065"/>
        </a:xfrm>
        <a:prstGeom prst="diamond">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B390409-A169-4786-83CE-196B72B27748}">
      <dsp:nvSpPr>
        <dsp:cNvPr id="0" name=""/>
        <dsp:cNvSpPr/>
      </dsp:nvSpPr>
      <dsp:spPr>
        <a:xfrm>
          <a:off x="1390331" y="225321"/>
          <a:ext cx="1036968" cy="1029553"/>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t" anchorCtr="0">
          <a:noAutofit/>
        </a:bodyPr>
        <a:lstStyle/>
        <a:p>
          <a:pPr marL="0" lvl="0" indent="0" algn="l" defTabSz="311150">
            <a:lnSpc>
              <a:spcPct val="90000"/>
            </a:lnSpc>
            <a:spcBef>
              <a:spcPct val="0"/>
            </a:spcBef>
            <a:spcAft>
              <a:spcPct val="35000"/>
            </a:spcAft>
            <a:buNone/>
          </a:pPr>
          <a:r>
            <a:rPr lang="en-AE" sz="700" b="1" kern="1200">
              <a:solidFill>
                <a:sysClr val="windowText" lastClr="000000"/>
              </a:solidFill>
              <a:latin typeface="Times New Roman" panose="02020603050405020304" pitchFamily="18" charset="0"/>
              <a:cs typeface="Times New Roman" panose="02020603050405020304" pitchFamily="18" charset="0"/>
            </a:rPr>
            <a:t>Strength</a:t>
          </a: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Strong global brand recognition and market reach</a:t>
          </a:r>
          <a:endParaRPr lang="en-AE" sz="600" kern="1200">
            <a:latin typeface="Times New Roman" panose="02020603050405020304" pitchFamily="18" charset="0"/>
            <a:cs typeface="Times New Roman" panose="02020603050405020304" pitchFamily="18" charset="0"/>
          </a:endParaRP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Scalable digital channels and personalised promotions</a:t>
          </a: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High short-term responsiveness to competitive pressure</a:t>
          </a:r>
        </a:p>
      </dsp:txBody>
      <dsp:txXfrm>
        <a:off x="1440590" y="275580"/>
        <a:ext cx="936450" cy="929035"/>
      </dsp:txXfrm>
    </dsp:sp>
    <dsp:sp modelId="{3C157DCD-F8A6-47A0-939D-D53EA9231AB3}">
      <dsp:nvSpPr>
        <dsp:cNvPr id="0" name=""/>
        <dsp:cNvSpPr/>
      </dsp:nvSpPr>
      <dsp:spPr>
        <a:xfrm>
          <a:off x="2462199" y="225321"/>
          <a:ext cx="1036968" cy="1029553"/>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t" anchorCtr="0">
          <a:noAutofit/>
        </a:bodyPr>
        <a:lstStyle/>
        <a:p>
          <a:pPr marL="0" lvl="0" indent="0" algn="l" defTabSz="311150">
            <a:lnSpc>
              <a:spcPct val="90000"/>
            </a:lnSpc>
            <a:spcBef>
              <a:spcPct val="0"/>
            </a:spcBef>
            <a:spcAft>
              <a:spcPct val="35000"/>
            </a:spcAft>
            <a:buNone/>
          </a:pPr>
          <a:r>
            <a:rPr lang="en-AE" sz="700" b="1" kern="1200">
              <a:solidFill>
                <a:sysClr val="windowText" lastClr="000000"/>
              </a:solidFill>
              <a:latin typeface="Times New Roman" panose="02020603050405020304" pitchFamily="18" charset="0"/>
              <a:cs typeface="Times New Roman" panose="02020603050405020304" pitchFamily="18" charset="0"/>
            </a:rPr>
            <a:t>Weakness</a:t>
          </a: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Inconsistent marketing execution across franchises</a:t>
          </a:r>
          <a:endParaRPr lang="en-AE" sz="600" kern="1200">
            <a:latin typeface="Times New Roman" panose="02020603050405020304" pitchFamily="18" charset="0"/>
            <a:cs typeface="Times New Roman" panose="02020603050405020304" pitchFamily="18" charset="0"/>
          </a:endParaRP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Fragmented customer data systems</a:t>
          </a: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Misalignment between marketing ambition and operational capability</a:t>
          </a:r>
        </a:p>
      </dsp:txBody>
      <dsp:txXfrm>
        <a:off x="2512458" y="275580"/>
        <a:ext cx="936450" cy="929035"/>
      </dsp:txXfrm>
    </dsp:sp>
    <dsp:sp modelId="{0F1C4D01-2A8E-40EB-B524-B357ED14DA8B}">
      <dsp:nvSpPr>
        <dsp:cNvPr id="0" name=""/>
        <dsp:cNvSpPr/>
      </dsp:nvSpPr>
      <dsp:spPr>
        <a:xfrm>
          <a:off x="1390331" y="1297189"/>
          <a:ext cx="1036968" cy="1029553"/>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t" anchorCtr="0">
          <a:noAutofit/>
        </a:bodyPr>
        <a:lstStyle/>
        <a:p>
          <a:pPr marL="0" lvl="0" indent="0" algn="l" defTabSz="311150">
            <a:lnSpc>
              <a:spcPct val="90000"/>
            </a:lnSpc>
            <a:spcBef>
              <a:spcPct val="0"/>
            </a:spcBef>
            <a:spcAft>
              <a:spcPct val="35000"/>
            </a:spcAft>
            <a:buNone/>
          </a:pPr>
          <a:r>
            <a:rPr lang="en-AE" sz="700" b="1" kern="1200">
              <a:solidFill>
                <a:sysClr val="windowText" lastClr="000000"/>
              </a:solidFill>
              <a:latin typeface="Times New Roman" panose="02020603050405020304" pitchFamily="18" charset="0"/>
              <a:cs typeface="Times New Roman" panose="02020603050405020304" pitchFamily="18" charset="0"/>
            </a:rPr>
            <a:t>Opportunities</a:t>
          </a:r>
        </a:p>
        <a:p>
          <a:pPr marL="57150" lvl="1" indent="-57150" algn="l" defTabSz="266700">
            <a:lnSpc>
              <a:spcPct val="90000"/>
            </a:lnSpc>
            <a:spcBef>
              <a:spcPct val="0"/>
            </a:spcBef>
            <a:spcAft>
              <a:spcPct val="15000"/>
            </a:spcAft>
            <a:buFont typeface="Arial" panose="020B0604020202020204" pitchFamily="34" charset="0"/>
            <a:buChar char="•"/>
          </a:pPr>
          <a:r>
            <a:rPr lang="en-US" sz="600" kern="1200">
              <a:latin typeface="Times New Roman" panose="02020603050405020304" pitchFamily="18" charset="0"/>
              <a:cs typeface="Times New Roman" panose="02020603050405020304" pitchFamily="18" charset="0"/>
            </a:rPr>
            <a:t>Expansion of data-driven and personalised digital marketing</a:t>
          </a:r>
          <a:endParaRPr lang="en-AE" sz="600" kern="1200">
            <a:latin typeface="Times New Roman" panose="02020603050405020304" pitchFamily="18" charset="0"/>
            <a:cs typeface="Times New Roman" panose="02020603050405020304" pitchFamily="18" charset="0"/>
          </a:endParaRPr>
        </a:p>
        <a:p>
          <a:pPr marL="57150" lvl="1" indent="-57150" algn="l" defTabSz="266700">
            <a:lnSpc>
              <a:spcPct val="90000"/>
            </a:lnSpc>
            <a:spcBef>
              <a:spcPct val="0"/>
            </a:spcBef>
            <a:spcAft>
              <a:spcPct val="15000"/>
            </a:spcAft>
            <a:buFont typeface="Arial" panose="020B0604020202020204" pitchFamily="34" charset="0"/>
            <a:buChar char="•"/>
          </a:pPr>
          <a:r>
            <a:rPr lang="en-US" sz="600" kern="1200">
              <a:latin typeface="Times New Roman" panose="02020603050405020304" pitchFamily="18" charset="0"/>
              <a:cs typeface="Times New Roman" panose="02020603050405020304" pitchFamily="18" charset="0"/>
            </a:rPr>
            <a:t>Stronger customer relationships through integrated platforms</a:t>
          </a:r>
        </a:p>
        <a:p>
          <a:pPr marL="57150" lvl="1" indent="-57150" algn="l" defTabSz="266700">
            <a:lnSpc>
              <a:spcPct val="90000"/>
            </a:lnSpc>
            <a:spcBef>
              <a:spcPct val="0"/>
            </a:spcBef>
            <a:spcAft>
              <a:spcPct val="15000"/>
            </a:spcAft>
            <a:buFont typeface="Arial" panose="020B0604020202020204" pitchFamily="34" charset="0"/>
            <a:buChar char="•"/>
          </a:pPr>
          <a:r>
            <a:rPr lang="en-US" sz="600" kern="1200">
              <a:latin typeface="Times New Roman" panose="02020603050405020304" pitchFamily="18" charset="0"/>
              <a:cs typeface="Times New Roman" panose="02020603050405020304" pitchFamily="18" charset="0"/>
            </a:rPr>
            <a:t>Competitive advantage from aligned digital capabilities</a:t>
          </a:r>
        </a:p>
      </dsp:txBody>
      <dsp:txXfrm>
        <a:off x="1440590" y="1347448"/>
        <a:ext cx="936450" cy="929035"/>
      </dsp:txXfrm>
    </dsp:sp>
    <dsp:sp modelId="{B609E7E3-0CFF-446D-83A1-DF1142C2F376}">
      <dsp:nvSpPr>
        <dsp:cNvPr id="0" name=""/>
        <dsp:cNvSpPr/>
      </dsp:nvSpPr>
      <dsp:spPr>
        <a:xfrm>
          <a:off x="2462199" y="1297189"/>
          <a:ext cx="1036968" cy="1029553"/>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AE" sz="800" b="1" kern="1200">
              <a:solidFill>
                <a:sysClr val="windowText" lastClr="000000"/>
              </a:solidFill>
              <a:latin typeface="Times New Roman" panose="02020603050405020304" pitchFamily="18" charset="0"/>
              <a:cs typeface="Times New Roman" panose="02020603050405020304" pitchFamily="18" charset="0"/>
            </a:rPr>
            <a:t>Threaths</a:t>
          </a: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Intense competition and price-based rivalry</a:t>
          </a:r>
          <a:endParaRPr lang="en-AE" sz="600" kern="1200">
            <a:latin typeface="Times New Roman" panose="02020603050405020304" pitchFamily="18" charset="0"/>
            <a:cs typeface="Times New Roman" panose="02020603050405020304" pitchFamily="18" charset="0"/>
          </a:endParaRP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High buyer power and low switching costs</a:t>
          </a: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Growing dependence on third-party delivery platforms</a:t>
          </a:r>
        </a:p>
      </dsp:txBody>
      <dsp:txXfrm>
        <a:off x="2512458" y="1347448"/>
        <a:ext cx="936450" cy="92903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6ECFDD-04C2-4566-9B51-230ACCDC6E09}">
      <dsp:nvSpPr>
        <dsp:cNvPr id="0" name=""/>
        <dsp:cNvSpPr/>
      </dsp:nvSpPr>
      <dsp:spPr>
        <a:xfrm rot="16200000">
          <a:off x="565943" y="-565943"/>
          <a:ext cx="1597977" cy="2729865"/>
        </a:xfrm>
        <a:prstGeom prst="round1Rect">
          <a:avLst/>
        </a:prstGeom>
        <a:solidFill>
          <a:srgbClr val="B2222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t" anchorCtr="0">
          <a:noAutofit/>
        </a:bodyPr>
        <a:lstStyle/>
        <a:p>
          <a:pPr marL="0" lvl="0" indent="0" algn="l" defTabSz="444500">
            <a:lnSpc>
              <a:spcPct val="90000"/>
            </a:lnSpc>
            <a:spcBef>
              <a:spcPct val="0"/>
            </a:spcBef>
            <a:spcAft>
              <a:spcPct val="35000"/>
            </a:spcAft>
            <a:buNone/>
          </a:pPr>
          <a:r>
            <a:rPr lang="en-US" sz="1000" b="1" kern="1200">
              <a:solidFill>
                <a:schemeClr val="tx1"/>
              </a:solidFill>
              <a:latin typeface="Arial Black" panose="020B0A04020102020204" pitchFamily="34" charset="0"/>
              <a:cs typeface="Aldhabi" panose="01000000000000000000" pitchFamily="2" charset="-78"/>
            </a:rPr>
            <a:t>  Market Development (Existing products / New markets)</a:t>
          </a:r>
          <a:endParaRPr lang="en-AE" sz="1000" kern="1200">
            <a:solidFill>
              <a:schemeClr val="tx1"/>
            </a:solidFill>
            <a:latin typeface="Arial Black" panose="020B0A04020102020204" pitchFamily="34" charset="0"/>
            <a:cs typeface="Aldhabi" panose="01000000000000000000" pitchFamily="2" charset="-78"/>
          </a:endParaRPr>
        </a:p>
        <a:p>
          <a:pPr marL="57150" lvl="1" indent="-57150" algn="l" defTabSz="355600">
            <a:lnSpc>
              <a:spcPct val="90000"/>
            </a:lnSpc>
            <a:spcBef>
              <a:spcPct val="0"/>
            </a:spcBef>
            <a:spcAft>
              <a:spcPct val="15000"/>
            </a:spcAft>
            <a:buFont typeface="Arial" panose="020B0604020202020204" pitchFamily="34" charset="0"/>
            <a:buChar char="•"/>
          </a:pPr>
          <a:r>
            <a:rPr lang="en-US" sz="800" kern="1200">
              <a:latin typeface="Arial" panose="020B0604020202020204" pitchFamily="34" charset="0"/>
              <a:cs typeface="Arial" panose="020B0604020202020204" pitchFamily="34" charset="0"/>
            </a:rPr>
            <a:t>Deprioritise geographic or demographic expansion until franchise execution and data governance issues are resolved.</a:t>
          </a:r>
          <a:endParaRPr lang="en-AE" sz="800" kern="1200">
            <a:latin typeface="Arial" panose="020B0604020202020204" pitchFamily="34" charset="0"/>
            <a:cs typeface="Arial" panose="020B0604020202020204" pitchFamily="34" charset="0"/>
          </a:endParaRP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Recognise that expansion under current conditions would amplify existing inconsistencies and increase strategic risk</a:t>
          </a:r>
          <a:endParaRPr lang="en-AE" sz="800" kern="1200">
            <a:latin typeface="Arial" panose="020B0604020202020204" pitchFamily="34" charset="0"/>
            <a:cs typeface="Arial" panose="020B0604020202020204" pitchFamily="34" charset="0"/>
          </a:endParaRPr>
        </a:p>
      </dsp:txBody>
      <dsp:txXfrm rot="5400000">
        <a:off x="-1" y="1"/>
        <a:ext cx="2729865" cy="1198483"/>
      </dsp:txXfrm>
    </dsp:sp>
    <dsp:sp modelId="{A4DA6A1B-8DB8-4FD2-9BDD-097AD496EA71}">
      <dsp:nvSpPr>
        <dsp:cNvPr id="0" name=""/>
        <dsp:cNvSpPr/>
      </dsp:nvSpPr>
      <dsp:spPr>
        <a:xfrm>
          <a:off x="2729865" y="0"/>
          <a:ext cx="2729865" cy="1597977"/>
        </a:xfrm>
        <a:prstGeom prst="round1Rect">
          <a:avLst/>
        </a:prstGeom>
        <a:solidFill>
          <a:srgbClr val="696969">
            <a:alpha val="89804"/>
          </a:srgb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t" anchorCtr="0">
          <a:noAutofit/>
        </a:bodyPr>
        <a:lstStyle/>
        <a:p>
          <a:pPr marL="0" lvl="0" indent="0" algn="l" defTabSz="444500">
            <a:lnSpc>
              <a:spcPct val="90000"/>
            </a:lnSpc>
            <a:spcBef>
              <a:spcPct val="0"/>
            </a:spcBef>
            <a:spcAft>
              <a:spcPct val="35000"/>
            </a:spcAft>
            <a:buFont typeface="Arial" panose="020B0604020202020204" pitchFamily="34" charset="0"/>
            <a:buNone/>
          </a:pPr>
          <a:r>
            <a:rPr lang="en-US" sz="1000" b="1" kern="1200">
              <a:solidFill>
                <a:schemeClr val="tx1"/>
              </a:solidFill>
              <a:latin typeface="Arial Black" panose="020B0A04020102020204" pitchFamily="34" charset="0"/>
            </a:rPr>
            <a:t>Diversification (New products / New markets)</a:t>
          </a:r>
          <a:endParaRPr lang="en-AE" sz="1000" b="1" kern="1200">
            <a:solidFill>
              <a:schemeClr val="tx1"/>
            </a:solidFill>
            <a:latin typeface="Arial Black" panose="020B0A04020102020204" pitchFamily="34" charset="0"/>
          </a:endParaRPr>
        </a:p>
        <a:p>
          <a:pPr marL="57150" lvl="1" indent="-57150" algn="l" defTabSz="355600">
            <a:lnSpc>
              <a:spcPct val="90000"/>
            </a:lnSpc>
            <a:spcBef>
              <a:spcPct val="0"/>
            </a:spcBef>
            <a:spcAft>
              <a:spcPct val="15000"/>
            </a:spcAft>
            <a:buFont typeface="Arial" panose="020B0604020202020204" pitchFamily="34" charset="0"/>
            <a:buChar char="•"/>
          </a:pPr>
          <a:r>
            <a:rPr lang="en-US" sz="800" kern="1200">
              <a:latin typeface="Arial" panose="020B0604020202020204" pitchFamily="34" charset="0"/>
              <a:cs typeface="Arial" panose="020B0604020202020204" pitchFamily="34" charset="0"/>
            </a:rPr>
            <a:t>Avoid diversification due to its high risk and the organisation’s current capability and governance constraints.</a:t>
          </a:r>
          <a:endParaRPr lang="en-AE" sz="800" kern="1200">
            <a:latin typeface="Arial" panose="020B0604020202020204" pitchFamily="34" charset="0"/>
            <a:cs typeface="Arial" panose="020B0604020202020204" pitchFamily="34" charset="0"/>
          </a:endParaRP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Focus resources on stabilising core markets rather than pursuing growth strategies that could dilute brand focus.</a:t>
          </a:r>
          <a:endParaRPr lang="en-AE" sz="800" kern="1200">
            <a:latin typeface="Arial" panose="020B0604020202020204" pitchFamily="34" charset="0"/>
            <a:cs typeface="Arial" panose="020B0604020202020204" pitchFamily="34" charset="0"/>
          </a:endParaRPr>
        </a:p>
      </dsp:txBody>
      <dsp:txXfrm>
        <a:off x="2729865" y="0"/>
        <a:ext cx="2729865" cy="1198483"/>
      </dsp:txXfrm>
    </dsp:sp>
    <dsp:sp modelId="{E80A7EE8-8C4C-4362-AF27-985906CB27D0}">
      <dsp:nvSpPr>
        <dsp:cNvPr id="0" name=""/>
        <dsp:cNvSpPr/>
      </dsp:nvSpPr>
      <dsp:spPr>
        <a:xfrm rot="10800000">
          <a:off x="0" y="1597977"/>
          <a:ext cx="2729865" cy="1597977"/>
        </a:xfrm>
        <a:prstGeom prst="round1Rect">
          <a:avLst/>
        </a:prstGeom>
        <a:solidFill>
          <a:srgbClr val="69696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t" anchorCtr="0">
          <a:noAutofit/>
        </a:bodyPr>
        <a:lstStyle/>
        <a:p>
          <a:pPr marL="0" lvl="0" indent="0" algn="l" defTabSz="355600">
            <a:lnSpc>
              <a:spcPct val="90000"/>
            </a:lnSpc>
            <a:spcBef>
              <a:spcPct val="0"/>
            </a:spcBef>
            <a:spcAft>
              <a:spcPct val="35000"/>
            </a:spcAft>
            <a:buNone/>
          </a:pPr>
          <a:r>
            <a:rPr lang="en-US" sz="800" b="1" kern="1200">
              <a:solidFill>
                <a:schemeClr val="tx1"/>
              </a:solidFill>
              <a:latin typeface="Arial Black" panose="020B0A04020102020204" pitchFamily="34" charset="0"/>
            </a:rPr>
            <a:t>Market Penetration (Existing products / Existing markets)</a:t>
          </a:r>
          <a:endParaRPr lang="en-AE" sz="800" b="1" kern="1200">
            <a:solidFill>
              <a:schemeClr val="tx1"/>
            </a:solidFill>
            <a:latin typeface="Arial Black" panose="020B0A04020102020204" pitchFamily="34" charset="0"/>
          </a:endParaRP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Improve customer retention and loyalty by strengthening service consistency and omnichannel experience rather than relying on price promotions.</a:t>
          </a:r>
          <a:endParaRPr lang="en-AE" sz="800" kern="1200">
            <a:latin typeface="Arial" panose="020B0604020202020204" pitchFamily="34" charset="0"/>
            <a:cs typeface="Arial" panose="020B0604020202020204" pitchFamily="34" charset="0"/>
          </a:endParaRP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Shift marketing focus towards relationship quality and reliability to protect brand equity and long-term profitability.</a:t>
          </a:r>
          <a:endParaRPr lang="en-AE" sz="800" kern="1200">
            <a:latin typeface="Arial" panose="020B0604020202020204" pitchFamily="34" charset="0"/>
            <a:cs typeface="Arial" panose="020B0604020202020204" pitchFamily="34" charset="0"/>
          </a:endParaRPr>
        </a:p>
      </dsp:txBody>
      <dsp:txXfrm rot="10800000">
        <a:off x="0" y="1997471"/>
        <a:ext cx="2729865" cy="1198483"/>
      </dsp:txXfrm>
    </dsp:sp>
    <dsp:sp modelId="{07187D6E-283F-46A2-A3E7-4154197A6D6F}">
      <dsp:nvSpPr>
        <dsp:cNvPr id="0" name=""/>
        <dsp:cNvSpPr/>
      </dsp:nvSpPr>
      <dsp:spPr>
        <a:xfrm rot="5400000">
          <a:off x="3295808" y="1032033"/>
          <a:ext cx="1597977" cy="2729865"/>
        </a:xfrm>
        <a:prstGeom prst="round1Rect">
          <a:avLst/>
        </a:prstGeom>
        <a:solidFill>
          <a:srgbClr val="B2222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t" anchorCtr="0">
          <a:noAutofit/>
        </a:bodyPr>
        <a:lstStyle/>
        <a:p>
          <a:pPr marL="0" lvl="0" indent="0" algn="l" defTabSz="355600">
            <a:lnSpc>
              <a:spcPct val="90000"/>
            </a:lnSpc>
            <a:spcBef>
              <a:spcPct val="0"/>
            </a:spcBef>
            <a:spcAft>
              <a:spcPct val="35000"/>
            </a:spcAft>
            <a:buNone/>
          </a:pPr>
          <a:r>
            <a:rPr lang="en-US" sz="800" b="1" kern="1200">
              <a:solidFill>
                <a:schemeClr val="tx1"/>
              </a:solidFill>
              <a:latin typeface="Arial Black" panose="020B0A04020102020204" pitchFamily="34" charset="0"/>
            </a:rPr>
            <a:t>Product Development (New products / Existing markets)</a:t>
          </a:r>
          <a:endParaRPr lang="en-AE" sz="800" b="1" kern="1200">
            <a:solidFill>
              <a:schemeClr val="tx1"/>
            </a:solidFill>
            <a:latin typeface="Arial Black" panose="020B0A04020102020204" pitchFamily="34" charset="0"/>
          </a:endParaRP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Limit new product introductions to scalable menu innovations that can be delivered consistently across franchise operations.</a:t>
          </a:r>
          <a:endParaRPr lang="en-AE" sz="800" kern="1200">
            <a:latin typeface="Arial" panose="020B0604020202020204" pitchFamily="34" charset="0"/>
            <a:cs typeface="Arial" panose="020B0604020202020204" pitchFamily="34" charset="0"/>
          </a:endParaRP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Avoid frequent product launches that increase operational complexity and undermine service quality.</a:t>
          </a:r>
        </a:p>
      </dsp:txBody>
      <dsp:txXfrm rot="-5400000">
        <a:off x="2729864" y="1997471"/>
        <a:ext cx="2729865" cy="1198483"/>
      </dsp:txXfrm>
    </dsp:sp>
    <dsp:sp modelId="{C16E88A0-4059-4389-9EFE-8C993B1D8059}">
      <dsp:nvSpPr>
        <dsp:cNvPr id="0" name=""/>
        <dsp:cNvSpPr/>
      </dsp:nvSpPr>
      <dsp:spPr>
        <a:xfrm>
          <a:off x="1969420" y="1279960"/>
          <a:ext cx="1520889" cy="636034"/>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Arial Black" panose="020B0A04020102020204" pitchFamily="34" charset="0"/>
            </a:rPr>
            <a:t>Ansoff Matrix </a:t>
          </a:r>
          <a:r>
            <a:rPr lang="en-US" sz="1100" b="0" kern="1200">
              <a:latin typeface="Arial Black" panose="020B0A04020102020204" pitchFamily="34" charset="0"/>
            </a:rPr>
            <a:t>for KFC</a:t>
          </a:r>
          <a:endParaRPr lang="en-AE" sz="1100" b="0" kern="1200">
            <a:latin typeface="Arial Black" panose="020B0A04020102020204" pitchFamily="34" charset="0"/>
          </a:endParaRPr>
        </a:p>
      </dsp:txBody>
      <dsp:txXfrm>
        <a:off x="2000469" y="1311009"/>
        <a:ext cx="1458791" cy="573936"/>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AE1D18-BA02-478D-9C46-2A3B605732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6465</Words>
  <Characters>36857</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2026-01-04T20:01:00Z</dcterms:created>
  <dcterms:modified xsi:type="dcterms:W3CDTF">2026-01-05T18:31:00Z</dcterms:modified>
</cp:coreProperties>
</file>