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36CBB" w:rsidRPr="00036CBB" w:rsidRDefault="00036CBB" w:rsidP="00036CBB">
      <w:pPr>
        <w:rPr>
          <w:b/>
          <w:sz w:val="44"/>
          <w:szCs w:val="44"/>
        </w:rPr>
      </w:pPr>
      <w:r w:rsidRPr="00036CBB">
        <w:rPr>
          <w:b/>
          <w:sz w:val="44"/>
          <w:szCs w:val="44"/>
        </w:rPr>
        <w:t>Programme: BA Business Management</w:t>
      </w:r>
    </w:p>
    <w:p w:rsidR="00036CBB" w:rsidRPr="00036CBB" w:rsidRDefault="00036CBB" w:rsidP="00036CBB">
      <w:pPr>
        <w:rPr>
          <w:b/>
          <w:sz w:val="44"/>
          <w:szCs w:val="44"/>
        </w:rPr>
      </w:pPr>
      <w:r w:rsidRPr="00036CBB">
        <w:rPr>
          <w:b/>
          <w:sz w:val="44"/>
          <w:szCs w:val="44"/>
        </w:rPr>
        <w:t>Module: International Financial Management</w:t>
      </w:r>
    </w:p>
    <w:p w:rsidR="00CD4F5A" w:rsidRPr="00036CBB" w:rsidRDefault="00036CBB" w:rsidP="00036CBB">
      <w:pPr>
        <w:rPr>
          <w:b/>
          <w:sz w:val="44"/>
          <w:szCs w:val="44"/>
          <w:lang w:val="en-US"/>
        </w:rPr>
      </w:pPr>
      <w:r w:rsidRPr="00036CBB">
        <w:rPr>
          <w:b/>
          <w:sz w:val="44"/>
          <w:szCs w:val="44"/>
        </w:rPr>
        <w:t>Module code: LCBB6002</w:t>
      </w:r>
    </w:p>
    <w:p w:rsidR="00036CBB" w:rsidRDefault="00036CBB" w:rsidP="00036CBB">
      <w:pPr>
        <w:rPr>
          <w:b/>
          <w:sz w:val="44"/>
          <w:szCs w:val="44"/>
          <w:lang w:val="en-US"/>
        </w:rPr>
      </w:pPr>
      <w:r w:rsidRPr="00036CBB">
        <w:rPr>
          <w:b/>
          <w:sz w:val="44"/>
          <w:szCs w:val="44"/>
          <w:lang w:val="en-US"/>
        </w:rPr>
        <w:t>Student ID:</w:t>
      </w:r>
    </w:p>
    <w:p w:rsidR="00FA3630" w:rsidRDefault="00FA3630" w:rsidP="00036CBB">
      <w:pPr>
        <w:rPr>
          <w:b/>
          <w:sz w:val="44"/>
          <w:szCs w:val="44"/>
          <w:lang w:val="en-US"/>
        </w:rPr>
      </w:pPr>
    </w:p>
    <w:p w:rsidR="00FA3630" w:rsidRDefault="00FA3630" w:rsidP="00036CBB">
      <w:pPr>
        <w:rPr>
          <w:b/>
          <w:sz w:val="44"/>
          <w:szCs w:val="44"/>
          <w:lang w:val="en-US"/>
        </w:rPr>
      </w:pPr>
    </w:p>
    <w:p w:rsidR="00FA3630" w:rsidRDefault="00FA3630" w:rsidP="00036CBB">
      <w:pPr>
        <w:rPr>
          <w:b/>
          <w:sz w:val="44"/>
          <w:szCs w:val="44"/>
          <w:lang w:val="en-US"/>
        </w:rPr>
      </w:pPr>
    </w:p>
    <w:p w:rsidR="00FA3630" w:rsidRDefault="00FA3630" w:rsidP="00036CBB">
      <w:pPr>
        <w:rPr>
          <w:b/>
          <w:sz w:val="44"/>
          <w:szCs w:val="44"/>
          <w:lang w:val="en-US"/>
        </w:rPr>
      </w:pPr>
    </w:p>
    <w:p w:rsidR="00FA3630" w:rsidRDefault="00FA3630" w:rsidP="00036CBB">
      <w:pPr>
        <w:rPr>
          <w:b/>
          <w:sz w:val="44"/>
          <w:szCs w:val="44"/>
          <w:lang w:val="en-US"/>
        </w:rPr>
      </w:pPr>
    </w:p>
    <w:p w:rsidR="00FA3630" w:rsidRDefault="00FA3630" w:rsidP="00036CBB">
      <w:pPr>
        <w:rPr>
          <w:b/>
          <w:sz w:val="44"/>
          <w:szCs w:val="44"/>
          <w:lang w:val="en-US"/>
        </w:rPr>
      </w:pPr>
    </w:p>
    <w:p w:rsidR="00FA3630" w:rsidRDefault="00FA3630" w:rsidP="00036CBB">
      <w:pPr>
        <w:rPr>
          <w:b/>
          <w:sz w:val="44"/>
          <w:szCs w:val="44"/>
          <w:lang w:val="en-US"/>
        </w:rPr>
      </w:pPr>
    </w:p>
    <w:p w:rsidR="00FA3630" w:rsidRDefault="00FA3630" w:rsidP="00036CBB">
      <w:pPr>
        <w:rPr>
          <w:b/>
          <w:sz w:val="44"/>
          <w:szCs w:val="44"/>
          <w:lang w:val="en-US"/>
        </w:rPr>
      </w:pPr>
    </w:p>
    <w:p w:rsidR="00FA3630" w:rsidRDefault="00FA3630" w:rsidP="00036CBB">
      <w:pPr>
        <w:rPr>
          <w:b/>
          <w:sz w:val="44"/>
          <w:szCs w:val="44"/>
          <w:lang w:val="en-US"/>
        </w:rPr>
      </w:pPr>
    </w:p>
    <w:p w:rsidR="00FA3630" w:rsidRDefault="00FA3630" w:rsidP="00036CBB">
      <w:pPr>
        <w:rPr>
          <w:b/>
          <w:sz w:val="44"/>
          <w:szCs w:val="44"/>
          <w:lang w:val="en-US"/>
        </w:rPr>
      </w:pPr>
    </w:p>
    <w:p w:rsidR="00FA3630" w:rsidRDefault="00FA3630" w:rsidP="00036CBB">
      <w:pPr>
        <w:rPr>
          <w:b/>
          <w:sz w:val="44"/>
          <w:szCs w:val="44"/>
          <w:lang w:val="en-US"/>
        </w:rPr>
      </w:pPr>
    </w:p>
    <w:p w:rsidR="00FA3630" w:rsidRDefault="00FA3630" w:rsidP="00036CBB">
      <w:pPr>
        <w:rPr>
          <w:b/>
          <w:sz w:val="44"/>
          <w:szCs w:val="44"/>
          <w:lang w:val="en-US"/>
        </w:rPr>
      </w:pPr>
    </w:p>
    <w:p w:rsidR="00FA3630" w:rsidRDefault="00FA3630" w:rsidP="00036CBB">
      <w:pPr>
        <w:rPr>
          <w:b/>
          <w:sz w:val="44"/>
          <w:szCs w:val="44"/>
          <w:lang w:val="en-US"/>
        </w:rPr>
      </w:pPr>
    </w:p>
    <w:p w:rsidR="00FA3630" w:rsidRDefault="00FA3630" w:rsidP="00036CBB">
      <w:pPr>
        <w:rPr>
          <w:b/>
          <w:sz w:val="44"/>
          <w:szCs w:val="44"/>
          <w:lang w:val="en-US"/>
        </w:rPr>
      </w:pPr>
    </w:p>
    <w:p w:rsidR="003E7DD4" w:rsidRDefault="003E7DD4" w:rsidP="00036CBB">
      <w:pPr>
        <w:rPr>
          <w:b/>
          <w:sz w:val="44"/>
          <w:szCs w:val="44"/>
          <w:lang w:val="en-US"/>
        </w:rPr>
      </w:pPr>
    </w:p>
    <w:p w:rsidR="003E7DD4" w:rsidRDefault="003E7DD4" w:rsidP="00036CBB">
      <w:pPr>
        <w:rPr>
          <w:b/>
          <w:sz w:val="44"/>
          <w:szCs w:val="44"/>
          <w:lang w:val="en-US"/>
        </w:rPr>
      </w:pPr>
    </w:p>
    <w:sdt>
      <w:sdtPr>
        <w:id w:val="982660051"/>
        <w:docPartObj>
          <w:docPartGallery w:val="Table of Contents"/>
          <w:docPartUnique/>
        </w:docPartObj>
      </w:sdtPr>
      <w:sdtEndPr>
        <w:rPr>
          <w:rFonts w:asciiTheme="minorHAnsi" w:eastAsiaTheme="minorHAnsi" w:hAnsiTheme="minorHAnsi" w:cstheme="minorBidi"/>
          <w:noProof/>
          <w:color w:val="auto"/>
          <w:sz w:val="22"/>
          <w:szCs w:val="22"/>
          <w:lang w:val="bg-BG" w:eastAsia="en-US"/>
        </w:rPr>
      </w:sdtEndPr>
      <w:sdtContent>
        <w:p w:rsidR="003E7DD4" w:rsidRDefault="003E7DD4">
          <w:pPr>
            <w:pStyle w:val="TOCHeading"/>
          </w:pPr>
          <w:r>
            <w:t>Contents</w:t>
          </w:r>
          <w:bookmarkStart w:id="0" w:name="_GoBack"/>
          <w:bookmarkEnd w:id="0"/>
        </w:p>
        <w:p w:rsidR="009D1003" w:rsidRDefault="003E7DD4">
          <w:pPr>
            <w:pStyle w:val="TOC1"/>
            <w:tabs>
              <w:tab w:val="right" w:leader="dot" w:pos="9016"/>
            </w:tabs>
            <w:rPr>
              <w:rFonts w:eastAsiaTheme="minorEastAsia"/>
              <w:noProof/>
              <w:lang w:eastAsia="bg-BG"/>
            </w:rPr>
          </w:pPr>
          <w:r>
            <w:fldChar w:fldCharType="begin"/>
          </w:r>
          <w:r>
            <w:instrText xml:space="preserve"> TOC \o "1-3" \h \z \u </w:instrText>
          </w:r>
          <w:r>
            <w:fldChar w:fldCharType="separate"/>
          </w:r>
          <w:hyperlink w:anchor="_Toc143430300" w:history="1">
            <w:r w:rsidR="009D1003" w:rsidRPr="009E7537">
              <w:rPr>
                <w:rStyle w:val="Hyperlink"/>
                <w:noProof/>
                <w:lang w:val="en-US"/>
              </w:rPr>
              <w:t>Introduction</w:t>
            </w:r>
            <w:r w:rsidR="009D1003">
              <w:rPr>
                <w:noProof/>
                <w:webHidden/>
              </w:rPr>
              <w:tab/>
            </w:r>
            <w:r w:rsidR="009D1003">
              <w:rPr>
                <w:noProof/>
                <w:webHidden/>
              </w:rPr>
              <w:fldChar w:fldCharType="begin"/>
            </w:r>
            <w:r w:rsidR="009D1003">
              <w:rPr>
                <w:noProof/>
                <w:webHidden/>
              </w:rPr>
              <w:instrText xml:space="preserve"> PAGEREF _Toc143430300 \h </w:instrText>
            </w:r>
            <w:r w:rsidR="009D1003">
              <w:rPr>
                <w:noProof/>
                <w:webHidden/>
              </w:rPr>
            </w:r>
            <w:r w:rsidR="009D1003">
              <w:rPr>
                <w:noProof/>
                <w:webHidden/>
              </w:rPr>
              <w:fldChar w:fldCharType="separate"/>
            </w:r>
            <w:r w:rsidR="00946DF9">
              <w:rPr>
                <w:noProof/>
                <w:webHidden/>
              </w:rPr>
              <w:t>3</w:t>
            </w:r>
            <w:r w:rsidR="009D1003">
              <w:rPr>
                <w:noProof/>
                <w:webHidden/>
              </w:rPr>
              <w:fldChar w:fldCharType="end"/>
            </w:r>
          </w:hyperlink>
        </w:p>
        <w:p w:rsidR="009D1003" w:rsidRDefault="009D1003">
          <w:pPr>
            <w:pStyle w:val="TOC1"/>
            <w:tabs>
              <w:tab w:val="right" w:leader="dot" w:pos="9016"/>
            </w:tabs>
            <w:rPr>
              <w:rFonts w:eastAsiaTheme="minorEastAsia"/>
              <w:noProof/>
              <w:lang w:eastAsia="bg-BG"/>
            </w:rPr>
          </w:pPr>
          <w:hyperlink w:anchor="_Toc143430301" w:history="1">
            <w:r w:rsidRPr="009E7537">
              <w:rPr>
                <w:rStyle w:val="Hyperlink"/>
                <w:noProof/>
                <w:lang w:val="en-US"/>
              </w:rPr>
              <w:t>Multinational Corporation brief</w:t>
            </w:r>
            <w:r>
              <w:rPr>
                <w:noProof/>
                <w:webHidden/>
              </w:rPr>
              <w:tab/>
            </w:r>
            <w:r>
              <w:rPr>
                <w:noProof/>
                <w:webHidden/>
              </w:rPr>
              <w:fldChar w:fldCharType="begin"/>
            </w:r>
            <w:r>
              <w:rPr>
                <w:noProof/>
                <w:webHidden/>
              </w:rPr>
              <w:instrText xml:space="preserve"> PAGEREF _Toc143430301 \h </w:instrText>
            </w:r>
            <w:r>
              <w:rPr>
                <w:noProof/>
                <w:webHidden/>
              </w:rPr>
            </w:r>
            <w:r>
              <w:rPr>
                <w:noProof/>
                <w:webHidden/>
              </w:rPr>
              <w:fldChar w:fldCharType="separate"/>
            </w:r>
            <w:r w:rsidR="00946DF9">
              <w:rPr>
                <w:noProof/>
                <w:webHidden/>
              </w:rPr>
              <w:t>4</w:t>
            </w:r>
            <w:r>
              <w:rPr>
                <w:noProof/>
                <w:webHidden/>
              </w:rPr>
              <w:fldChar w:fldCharType="end"/>
            </w:r>
          </w:hyperlink>
        </w:p>
        <w:p w:rsidR="009D1003" w:rsidRDefault="009D1003">
          <w:pPr>
            <w:pStyle w:val="TOC1"/>
            <w:tabs>
              <w:tab w:val="right" w:leader="dot" w:pos="9016"/>
            </w:tabs>
            <w:rPr>
              <w:rFonts w:eastAsiaTheme="minorEastAsia"/>
              <w:noProof/>
              <w:lang w:eastAsia="bg-BG"/>
            </w:rPr>
          </w:pPr>
          <w:hyperlink w:anchor="_Toc143430302" w:history="1">
            <w:r w:rsidRPr="009E7537">
              <w:rPr>
                <w:rStyle w:val="Hyperlink"/>
                <w:noProof/>
                <w:lang w:val="en-US"/>
              </w:rPr>
              <w:t>Dividend distribution policy</w:t>
            </w:r>
            <w:r>
              <w:rPr>
                <w:noProof/>
                <w:webHidden/>
              </w:rPr>
              <w:tab/>
            </w:r>
            <w:r>
              <w:rPr>
                <w:noProof/>
                <w:webHidden/>
              </w:rPr>
              <w:fldChar w:fldCharType="begin"/>
            </w:r>
            <w:r>
              <w:rPr>
                <w:noProof/>
                <w:webHidden/>
              </w:rPr>
              <w:instrText xml:space="preserve"> PAGEREF _Toc143430302 \h </w:instrText>
            </w:r>
            <w:r>
              <w:rPr>
                <w:noProof/>
                <w:webHidden/>
              </w:rPr>
            </w:r>
            <w:r>
              <w:rPr>
                <w:noProof/>
                <w:webHidden/>
              </w:rPr>
              <w:fldChar w:fldCharType="separate"/>
            </w:r>
            <w:r w:rsidR="00946DF9">
              <w:rPr>
                <w:noProof/>
                <w:webHidden/>
              </w:rPr>
              <w:t>4</w:t>
            </w:r>
            <w:r>
              <w:rPr>
                <w:noProof/>
                <w:webHidden/>
              </w:rPr>
              <w:fldChar w:fldCharType="end"/>
            </w:r>
          </w:hyperlink>
        </w:p>
        <w:p w:rsidR="009D1003" w:rsidRDefault="009D1003">
          <w:pPr>
            <w:pStyle w:val="TOC1"/>
            <w:tabs>
              <w:tab w:val="right" w:leader="dot" w:pos="9016"/>
            </w:tabs>
            <w:rPr>
              <w:rFonts w:eastAsiaTheme="minorEastAsia"/>
              <w:noProof/>
              <w:lang w:eastAsia="bg-BG"/>
            </w:rPr>
          </w:pPr>
          <w:hyperlink w:anchor="_Toc143430303" w:history="1">
            <w:r w:rsidRPr="009E7537">
              <w:rPr>
                <w:rStyle w:val="Hyperlink"/>
                <w:noProof/>
                <w:lang w:val="en-US"/>
              </w:rPr>
              <w:t>Efficient market hypothesis theory</w:t>
            </w:r>
            <w:r>
              <w:rPr>
                <w:noProof/>
                <w:webHidden/>
              </w:rPr>
              <w:tab/>
            </w:r>
            <w:r>
              <w:rPr>
                <w:noProof/>
                <w:webHidden/>
              </w:rPr>
              <w:fldChar w:fldCharType="begin"/>
            </w:r>
            <w:r>
              <w:rPr>
                <w:noProof/>
                <w:webHidden/>
              </w:rPr>
              <w:instrText xml:space="preserve"> PAGEREF _Toc143430303 \h </w:instrText>
            </w:r>
            <w:r>
              <w:rPr>
                <w:noProof/>
                <w:webHidden/>
              </w:rPr>
            </w:r>
            <w:r>
              <w:rPr>
                <w:noProof/>
                <w:webHidden/>
              </w:rPr>
              <w:fldChar w:fldCharType="separate"/>
            </w:r>
            <w:r w:rsidR="00946DF9">
              <w:rPr>
                <w:noProof/>
                <w:webHidden/>
              </w:rPr>
              <w:t>5</w:t>
            </w:r>
            <w:r>
              <w:rPr>
                <w:noProof/>
                <w:webHidden/>
              </w:rPr>
              <w:fldChar w:fldCharType="end"/>
            </w:r>
          </w:hyperlink>
        </w:p>
        <w:p w:rsidR="009D1003" w:rsidRDefault="009D1003">
          <w:pPr>
            <w:pStyle w:val="TOC1"/>
            <w:tabs>
              <w:tab w:val="right" w:leader="dot" w:pos="9016"/>
            </w:tabs>
            <w:rPr>
              <w:rFonts w:eastAsiaTheme="minorEastAsia"/>
              <w:noProof/>
              <w:lang w:eastAsia="bg-BG"/>
            </w:rPr>
          </w:pPr>
          <w:hyperlink w:anchor="_Toc143430304" w:history="1">
            <w:r w:rsidRPr="009E7537">
              <w:rPr>
                <w:rStyle w:val="Hyperlink"/>
                <w:noProof/>
                <w:lang w:val="en-US"/>
              </w:rPr>
              <w:t>Methods of appraising projects</w:t>
            </w:r>
            <w:r>
              <w:rPr>
                <w:noProof/>
                <w:webHidden/>
              </w:rPr>
              <w:tab/>
            </w:r>
            <w:r>
              <w:rPr>
                <w:noProof/>
                <w:webHidden/>
              </w:rPr>
              <w:fldChar w:fldCharType="begin"/>
            </w:r>
            <w:r>
              <w:rPr>
                <w:noProof/>
                <w:webHidden/>
              </w:rPr>
              <w:instrText xml:space="preserve"> PAGEREF _Toc143430304 \h </w:instrText>
            </w:r>
            <w:r>
              <w:rPr>
                <w:noProof/>
                <w:webHidden/>
              </w:rPr>
            </w:r>
            <w:r>
              <w:rPr>
                <w:noProof/>
                <w:webHidden/>
              </w:rPr>
              <w:fldChar w:fldCharType="separate"/>
            </w:r>
            <w:r w:rsidR="00946DF9">
              <w:rPr>
                <w:noProof/>
                <w:webHidden/>
              </w:rPr>
              <w:t>6</w:t>
            </w:r>
            <w:r>
              <w:rPr>
                <w:noProof/>
                <w:webHidden/>
              </w:rPr>
              <w:fldChar w:fldCharType="end"/>
            </w:r>
          </w:hyperlink>
        </w:p>
        <w:p w:rsidR="009D1003" w:rsidRDefault="009D1003">
          <w:pPr>
            <w:pStyle w:val="TOC1"/>
            <w:tabs>
              <w:tab w:val="right" w:leader="dot" w:pos="9016"/>
            </w:tabs>
            <w:rPr>
              <w:rFonts w:eastAsiaTheme="minorEastAsia"/>
              <w:noProof/>
              <w:lang w:eastAsia="bg-BG"/>
            </w:rPr>
          </w:pPr>
          <w:hyperlink w:anchor="_Toc143430305" w:history="1">
            <w:r w:rsidRPr="009E7537">
              <w:rPr>
                <w:rStyle w:val="Hyperlink"/>
                <w:noProof/>
                <w:lang w:val="en-US"/>
              </w:rPr>
              <w:t>Conclusion</w:t>
            </w:r>
            <w:r>
              <w:rPr>
                <w:noProof/>
                <w:webHidden/>
              </w:rPr>
              <w:tab/>
            </w:r>
            <w:r>
              <w:rPr>
                <w:noProof/>
                <w:webHidden/>
              </w:rPr>
              <w:fldChar w:fldCharType="begin"/>
            </w:r>
            <w:r>
              <w:rPr>
                <w:noProof/>
                <w:webHidden/>
              </w:rPr>
              <w:instrText xml:space="preserve"> PAGEREF _Toc143430305 \h </w:instrText>
            </w:r>
            <w:r>
              <w:rPr>
                <w:noProof/>
                <w:webHidden/>
              </w:rPr>
            </w:r>
            <w:r>
              <w:rPr>
                <w:noProof/>
                <w:webHidden/>
              </w:rPr>
              <w:fldChar w:fldCharType="separate"/>
            </w:r>
            <w:r w:rsidR="00946DF9">
              <w:rPr>
                <w:noProof/>
                <w:webHidden/>
              </w:rPr>
              <w:t>8</w:t>
            </w:r>
            <w:r>
              <w:rPr>
                <w:noProof/>
                <w:webHidden/>
              </w:rPr>
              <w:fldChar w:fldCharType="end"/>
            </w:r>
          </w:hyperlink>
        </w:p>
        <w:p w:rsidR="009D1003" w:rsidRDefault="009D1003">
          <w:pPr>
            <w:pStyle w:val="TOC1"/>
            <w:tabs>
              <w:tab w:val="right" w:leader="dot" w:pos="9016"/>
            </w:tabs>
            <w:rPr>
              <w:rFonts w:eastAsiaTheme="minorEastAsia"/>
              <w:noProof/>
              <w:lang w:eastAsia="bg-BG"/>
            </w:rPr>
          </w:pPr>
          <w:hyperlink w:anchor="_Toc143430307" w:history="1">
            <w:r w:rsidRPr="009E7537">
              <w:rPr>
                <w:rStyle w:val="Hyperlink"/>
                <w:noProof/>
                <w:lang w:val="en-US"/>
              </w:rPr>
              <w:t>Referencing list</w:t>
            </w:r>
            <w:r>
              <w:rPr>
                <w:noProof/>
                <w:webHidden/>
              </w:rPr>
              <w:tab/>
            </w:r>
            <w:r>
              <w:rPr>
                <w:noProof/>
                <w:webHidden/>
              </w:rPr>
              <w:fldChar w:fldCharType="begin"/>
            </w:r>
            <w:r>
              <w:rPr>
                <w:noProof/>
                <w:webHidden/>
              </w:rPr>
              <w:instrText xml:space="preserve"> PAGEREF _Toc143430307 \h </w:instrText>
            </w:r>
            <w:r>
              <w:rPr>
                <w:noProof/>
                <w:webHidden/>
              </w:rPr>
            </w:r>
            <w:r>
              <w:rPr>
                <w:noProof/>
                <w:webHidden/>
              </w:rPr>
              <w:fldChar w:fldCharType="separate"/>
            </w:r>
            <w:r w:rsidR="00946DF9">
              <w:rPr>
                <w:noProof/>
                <w:webHidden/>
              </w:rPr>
              <w:t>8</w:t>
            </w:r>
            <w:r>
              <w:rPr>
                <w:noProof/>
                <w:webHidden/>
              </w:rPr>
              <w:fldChar w:fldCharType="end"/>
            </w:r>
          </w:hyperlink>
        </w:p>
        <w:p w:rsidR="003E7DD4" w:rsidRDefault="003E7DD4">
          <w:r>
            <w:rPr>
              <w:b/>
              <w:bCs/>
              <w:noProof/>
            </w:rPr>
            <w:fldChar w:fldCharType="end"/>
          </w:r>
        </w:p>
      </w:sdtContent>
    </w:sdt>
    <w:p w:rsidR="003E7DD4" w:rsidRDefault="003E7DD4" w:rsidP="00036CBB">
      <w:pPr>
        <w:rPr>
          <w:b/>
          <w:sz w:val="44"/>
          <w:szCs w:val="44"/>
          <w:lang w:val="en-US"/>
        </w:rPr>
      </w:pPr>
    </w:p>
    <w:p w:rsidR="00036CBB" w:rsidRDefault="00036CBB" w:rsidP="00036CBB">
      <w:pPr>
        <w:rPr>
          <w:b/>
          <w:sz w:val="44"/>
          <w:szCs w:val="44"/>
          <w:lang w:val="en-US"/>
        </w:rPr>
      </w:pPr>
    </w:p>
    <w:p w:rsidR="003E7DD4" w:rsidRDefault="003E7DD4" w:rsidP="00036CBB">
      <w:pPr>
        <w:rPr>
          <w:b/>
          <w:sz w:val="44"/>
          <w:szCs w:val="44"/>
          <w:lang w:val="en-US"/>
        </w:rPr>
      </w:pPr>
    </w:p>
    <w:p w:rsidR="003E7DD4" w:rsidRDefault="003E7DD4" w:rsidP="00036CBB">
      <w:pPr>
        <w:rPr>
          <w:b/>
          <w:sz w:val="44"/>
          <w:szCs w:val="44"/>
          <w:lang w:val="en-US"/>
        </w:rPr>
      </w:pPr>
    </w:p>
    <w:p w:rsidR="003E7DD4" w:rsidRDefault="003E7DD4" w:rsidP="00036CBB">
      <w:pPr>
        <w:rPr>
          <w:b/>
          <w:sz w:val="44"/>
          <w:szCs w:val="44"/>
          <w:lang w:val="en-US"/>
        </w:rPr>
      </w:pPr>
    </w:p>
    <w:p w:rsidR="003E7DD4" w:rsidRDefault="003E7DD4" w:rsidP="00036CBB">
      <w:pPr>
        <w:rPr>
          <w:b/>
          <w:sz w:val="44"/>
          <w:szCs w:val="44"/>
          <w:lang w:val="en-US"/>
        </w:rPr>
      </w:pPr>
    </w:p>
    <w:p w:rsidR="003E7DD4" w:rsidRDefault="003E7DD4" w:rsidP="00036CBB">
      <w:pPr>
        <w:rPr>
          <w:b/>
          <w:sz w:val="44"/>
          <w:szCs w:val="44"/>
          <w:lang w:val="en-US"/>
        </w:rPr>
      </w:pPr>
    </w:p>
    <w:p w:rsidR="003E7DD4" w:rsidRDefault="003E7DD4" w:rsidP="00036CBB">
      <w:pPr>
        <w:rPr>
          <w:b/>
          <w:sz w:val="44"/>
          <w:szCs w:val="44"/>
          <w:lang w:val="en-US"/>
        </w:rPr>
      </w:pPr>
    </w:p>
    <w:p w:rsidR="003E7DD4" w:rsidRDefault="003E7DD4" w:rsidP="00036CBB">
      <w:pPr>
        <w:rPr>
          <w:b/>
          <w:sz w:val="44"/>
          <w:szCs w:val="44"/>
          <w:lang w:val="en-US"/>
        </w:rPr>
      </w:pPr>
    </w:p>
    <w:p w:rsidR="003E7DD4" w:rsidRDefault="003E7DD4" w:rsidP="00036CBB">
      <w:pPr>
        <w:rPr>
          <w:b/>
          <w:sz w:val="44"/>
          <w:szCs w:val="44"/>
          <w:lang w:val="en-US"/>
        </w:rPr>
      </w:pPr>
    </w:p>
    <w:p w:rsidR="003E7DD4" w:rsidRDefault="003E7DD4" w:rsidP="00036CBB">
      <w:pPr>
        <w:rPr>
          <w:b/>
          <w:sz w:val="44"/>
          <w:szCs w:val="44"/>
          <w:lang w:val="en-US"/>
        </w:rPr>
      </w:pPr>
    </w:p>
    <w:p w:rsidR="003E7DD4" w:rsidRDefault="003E7DD4" w:rsidP="00036CBB">
      <w:pPr>
        <w:rPr>
          <w:b/>
          <w:sz w:val="44"/>
          <w:szCs w:val="44"/>
          <w:lang w:val="en-US"/>
        </w:rPr>
      </w:pPr>
    </w:p>
    <w:p w:rsidR="003E7DD4" w:rsidRDefault="003E7DD4" w:rsidP="00036CBB">
      <w:pPr>
        <w:rPr>
          <w:b/>
          <w:sz w:val="44"/>
          <w:szCs w:val="44"/>
          <w:lang w:val="en-US"/>
        </w:rPr>
      </w:pPr>
    </w:p>
    <w:p w:rsidR="003E7DD4" w:rsidRDefault="003E7DD4" w:rsidP="00036CBB">
      <w:pPr>
        <w:rPr>
          <w:b/>
          <w:sz w:val="44"/>
          <w:szCs w:val="44"/>
          <w:lang w:val="en-US"/>
        </w:rPr>
      </w:pPr>
    </w:p>
    <w:p w:rsidR="003E7DD4" w:rsidRPr="00036CBB" w:rsidRDefault="003E7DD4" w:rsidP="00036CBB">
      <w:pPr>
        <w:rPr>
          <w:b/>
          <w:sz w:val="44"/>
          <w:szCs w:val="44"/>
          <w:lang w:val="en-US"/>
        </w:rPr>
      </w:pPr>
    </w:p>
    <w:p w:rsidR="00036CBB" w:rsidRDefault="00FA3630" w:rsidP="00FA3630">
      <w:pPr>
        <w:pStyle w:val="Heading1"/>
        <w:rPr>
          <w:lang w:val="en-US"/>
        </w:rPr>
      </w:pPr>
      <w:bookmarkStart w:id="1" w:name="_Toc143430300"/>
      <w:r>
        <w:rPr>
          <w:lang w:val="en-US"/>
        </w:rPr>
        <w:t>Introduction</w:t>
      </w:r>
      <w:bookmarkEnd w:id="1"/>
    </w:p>
    <w:p w:rsidR="00FA3630" w:rsidRDefault="00FA3630" w:rsidP="00FA3630">
      <w:pPr>
        <w:rPr>
          <w:lang w:val="en-US"/>
        </w:rPr>
      </w:pPr>
    </w:p>
    <w:p w:rsidR="006517E2" w:rsidRPr="00C86BE7" w:rsidRDefault="00C86BE7" w:rsidP="00C86BE7">
      <w:pPr>
        <w:spacing w:line="360" w:lineRule="auto"/>
        <w:jc w:val="both"/>
        <w:rPr>
          <w:rFonts w:ascii="Arial" w:hAnsi="Arial" w:cs="Arial"/>
          <w:sz w:val="24"/>
          <w:szCs w:val="24"/>
          <w:lang w:val="en-US"/>
        </w:rPr>
      </w:pPr>
      <w:r w:rsidRPr="00C86BE7">
        <w:rPr>
          <w:rFonts w:ascii="Arial" w:hAnsi="Arial" w:cs="Arial"/>
          <w:sz w:val="24"/>
          <w:szCs w:val="24"/>
          <w:lang w:val="en-US"/>
        </w:rPr>
        <w:t xml:space="preserve">The exchange of financial wealth between people takes place on the global financial market. It may be compared to a complex system of institutions and rules where resources are traded between surplus and deficient actors as well as the institutions that establish the rules. Financial markets are made up of carefully regulated markets, </w:t>
      </w:r>
      <w:proofErr w:type="spellStart"/>
      <w:r w:rsidRPr="00C86BE7">
        <w:rPr>
          <w:rFonts w:ascii="Arial" w:hAnsi="Arial" w:cs="Arial"/>
          <w:sz w:val="24"/>
          <w:szCs w:val="24"/>
          <w:lang w:val="en-US"/>
        </w:rPr>
        <w:t>organisations</w:t>
      </w:r>
      <w:proofErr w:type="spellEnd"/>
      <w:r w:rsidRPr="00C86BE7">
        <w:rPr>
          <w:rFonts w:ascii="Arial" w:hAnsi="Arial" w:cs="Arial"/>
          <w:sz w:val="24"/>
          <w:szCs w:val="24"/>
          <w:lang w:val="en-US"/>
        </w:rPr>
        <w:t xml:space="preserve"> that operate within them with various objectives and roles, and direct and indirect regulations designed to make the market the most effective venue for transactions to occur. Units in surplus and deficit are exchanged. In terms of policies, one must take into account those that are directly connected to market regulation, as well as those that are tied to monetary, fiscal, and other structural policies. A collection of guidelines beneficial for integrating financial markets is what is known as financial market regulation.</w:t>
      </w:r>
      <w:r w:rsidR="00AF7F71">
        <w:rPr>
          <w:rFonts w:ascii="Arial" w:hAnsi="Arial" w:cs="Arial"/>
          <w:sz w:val="24"/>
          <w:szCs w:val="24"/>
          <w:lang w:val="en-US"/>
        </w:rPr>
        <w:t xml:space="preserve"> With</w:t>
      </w:r>
      <w:r w:rsidR="00916FC5">
        <w:rPr>
          <w:rFonts w:ascii="Arial" w:hAnsi="Arial" w:cs="Arial"/>
          <w:sz w:val="24"/>
          <w:szCs w:val="24"/>
          <w:lang w:val="en-US"/>
        </w:rPr>
        <w:t xml:space="preserve">in this </w:t>
      </w:r>
      <w:r w:rsidR="00AF7F71">
        <w:rPr>
          <w:rFonts w:ascii="Arial" w:hAnsi="Arial" w:cs="Arial"/>
          <w:sz w:val="24"/>
          <w:szCs w:val="24"/>
          <w:lang w:val="en-US"/>
        </w:rPr>
        <w:t>report will be provide discussion and analysis for the international financial markets and the Samsung corporation decisions, strategy and acti</w:t>
      </w:r>
      <w:r w:rsidR="006A6BD9">
        <w:rPr>
          <w:rFonts w:ascii="Arial" w:hAnsi="Arial" w:cs="Arial"/>
          <w:sz w:val="24"/>
          <w:szCs w:val="24"/>
          <w:lang w:val="en-US"/>
        </w:rPr>
        <w:t>ons for progress and operations (Shaturaev</w:t>
      </w:r>
      <w:proofErr w:type="gramStart"/>
      <w:r w:rsidR="006A6BD9">
        <w:rPr>
          <w:rFonts w:ascii="Arial" w:hAnsi="Arial" w:cs="Arial"/>
          <w:sz w:val="24"/>
          <w:szCs w:val="24"/>
          <w:lang w:val="en-US"/>
        </w:rPr>
        <w:t>,</w:t>
      </w:r>
      <w:r w:rsidR="006A6BD9" w:rsidRPr="006A6BD9">
        <w:rPr>
          <w:rFonts w:ascii="Arial" w:hAnsi="Arial" w:cs="Arial"/>
          <w:sz w:val="24"/>
          <w:szCs w:val="24"/>
          <w:lang w:val="en-US"/>
        </w:rPr>
        <w:t>2022</w:t>
      </w:r>
      <w:proofErr w:type="gramEnd"/>
      <w:r w:rsidR="006A6BD9">
        <w:rPr>
          <w:rFonts w:ascii="Arial" w:hAnsi="Arial" w:cs="Arial"/>
          <w:sz w:val="24"/>
          <w:szCs w:val="24"/>
          <w:lang w:val="en-US"/>
        </w:rPr>
        <w:t>).</w:t>
      </w:r>
    </w:p>
    <w:p w:rsidR="00FA3630" w:rsidRDefault="00FA3630" w:rsidP="00FA3630">
      <w:pPr>
        <w:rPr>
          <w:lang w:val="en-US"/>
        </w:rPr>
      </w:pPr>
    </w:p>
    <w:p w:rsidR="003E7DD4" w:rsidRDefault="003E7DD4" w:rsidP="00FA3630">
      <w:pPr>
        <w:pStyle w:val="Heading1"/>
        <w:rPr>
          <w:lang w:val="en-US"/>
        </w:rPr>
      </w:pPr>
    </w:p>
    <w:p w:rsidR="003E7DD4" w:rsidRDefault="003E7DD4" w:rsidP="00FA3630">
      <w:pPr>
        <w:pStyle w:val="Heading1"/>
        <w:rPr>
          <w:lang w:val="en-US"/>
        </w:rPr>
      </w:pPr>
    </w:p>
    <w:p w:rsidR="003E7DD4" w:rsidRDefault="003E7DD4" w:rsidP="00FA3630">
      <w:pPr>
        <w:pStyle w:val="Heading1"/>
        <w:rPr>
          <w:lang w:val="en-US"/>
        </w:rPr>
      </w:pPr>
    </w:p>
    <w:p w:rsidR="003E7DD4" w:rsidRDefault="003E7DD4" w:rsidP="00FA3630">
      <w:pPr>
        <w:pStyle w:val="Heading1"/>
        <w:rPr>
          <w:lang w:val="en-US"/>
        </w:rPr>
      </w:pPr>
    </w:p>
    <w:p w:rsidR="00FA3630" w:rsidRDefault="00FA3630" w:rsidP="00FA3630">
      <w:pPr>
        <w:pStyle w:val="Heading1"/>
        <w:rPr>
          <w:lang w:val="en-US"/>
        </w:rPr>
      </w:pPr>
      <w:bookmarkStart w:id="2" w:name="_Toc143430301"/>
      <w:r>
        <w:rPr>
          <w:lang w:val="en-US"/>
        </w:rPr>
        <w:t>M</w:t>
      </w:r>
      <w:r w:rsidRPr="00FA3630">
        <w:rPr>
          <w:lang w:val="en-US"/>
        </w:rPr>
        <w:t>ultinational Corporation</w:t>
      </w:r>
      <w:r>
        <w:rPr>
          <w:lang w:val="en-US"/>
        </w:rPr>
        <w:t xml:space="preserve"> brief</w:t>
      </w:r>
      <w:bookmarkEnd w:id="2"/>
    </w:p>
    <w:p w:rsidR="00FA3630" w:rsidRDefault="00FA3630" w:rsidP="00FA3630">
      <w:pPr>
        <w:rPr>
          <w:lang w:val="en-US"/>
        </w:rPr>
      </w:pPr>
    </w:p>
    <w:p w:rsidR="008F198A" w:rsidRPr="008F198A" w:rsidRDefault="008F198A" w:rsidP="008F198A">
      <w:pPr>
        <w:spacing w:line="360" w:lineRule="auto"/>
        <w:jc w:val="both"/>
        <w:rPr>
          <w:rFonts w:ascii="Arial" w:hAnsi="Arial" w:cs="Arial"/>
          <w:sz w:val="24"/>
          <w:szCs w:val="24"/>
          <w:lang w:val="en-US"/>
        </w:rPr>
      </w:pPr>
      <w:r w:rsidRPr="008F198A">
        <w:rPr>
          <w:rFonts w:ascii="Arial" w:hAnsi="Arial" w:cs="Arial"/>
          <w:sz w:val="24"/>
          <w:szCs w:val="24"/>
          <w:lang w:val="en-US"/>
        </w:rPr>
        <w:t xml:space="preserve">The Samsung Group is a South Korean conglomerate with a number of companies. It is one of Korea's biggest businesses, contributing to about one-fifth of all exports from the nation and </w:t>
      </w:r>
      <w:r w:rsidR="00C427B7" w:rsidRPr="008F198A">
        <w:rPr>
          <w:rFonts w:ascii="Arial" w:hAnsi="Arial" w:cs="Arial"/>
          <w:sz w:val="24"/>
          <w:szCs w:val="24"/>
          <w:lang w:val="en-US"/>
        </w:rPr>
        <w:t>specializing</w:t>
      </w:r>
      <w:r w:rsidRPr="008F198A">
        <w:rPr>
          <w:rFonts w:ascii="Arial" w:hAnsi="Arial" w:cs="Arial"/>
          <w:sz w:val="24"/>
          <w:szCs w:val="24"/>
          <w:lang w:val="en-US"/>
        </w:rPr>
        <w:t xml:space="preserve"> in electronics, heavy industries, construction, and </w:t>
      </w:r>
      <w:r w:rsidR="00C427B7" w:rsidRPr="008F198A">
        <w:rPr>
          <w:rFonts w:ascii="Arial" w:hAnsi="Arial" w:cs="Arial"/>
          <w:sz w:val="24"/>
          <w:szCs w:val="24"/>
          <w:lang w:val="en-US"/>
        </w:rPr>
        <w:t>defense</w:t>
      </w:r>
      <w:r w:rsidRPr="008F198A">
        <w:rPr>
          <w:rFonts w:ascii="Arial" w:hAnsi="Arial" w:cs="Arial"/>
          <w:sz w:val="24"/>
          <w:szCs w:val="24"/>
          <w:lang w:val="en-US"/>
        </w:rPr>
        <w:t xml:space="preserve">. The insurance, advertising, and entertainment divisions of Samsung are other significant businesses. In 1938, Lee </w:t>
      </w:r>
      <w:proofErr w:type="spellStart"/>
      <w:r w:rsidRPr="008F198A">
        <w:rPr>
          <w:rFonts w:ascii="Arial" w:hAnsi="Arial" w:cs="Arial"/>
          <w:sz w:val="24"/>
          <w:szCs w:val="24"/>
          <w:lang w:val="en-US"/>
        </w:rPr>
        <w:t>Byung-chul</w:t>
      </w:r>
      <w:proofErr w:type="spellEnd"/>
      <w:r w:rsidRPr="008F198A">
        <w:rPr>
          <w:rFonts w:ascii="Arial" w:hAnsi="Arial" w:cs="Arial"/>
          <w:sz w:val="24"/>
          <w:szCs w:val="24"/>
          <w:lang w:val="en-US"/>
        </w:rPr>
        <w:t xml:space="preserve"> established Samsung as a commerce business in the city of Taegu with approximately 30,000 won (about $27). Samsung first opened a food shop with 40 employees, selling goods locally and exporting them. Along with his homemade noodles, he also sells dried veggies and seafood from Korea.  </w:t>
      </w:r>
    </w:p>
    <w:p w:rsidR="00FA3630" w:rsidRPr="00F0021D" w:rsidRDefault="00F0021D" w:rsidP="00F0021D">
      <w:pPr>
        <w:spacing w:line="360" w:lineRule="auto"/>
        <w:jc w:val="both"/>
        <w:rPr>
          <w:rFonts w:ascii="Arial" w:hAnsi="Arial" w:cs="Arial"/>
          <w:sz w:val="24"/>
          <w:szCs w:val="24"/>
          <w:lang w:val="en-US"/>
        </w:rPr>
      </w:pPr>
      <w:r w:rsidRPr="00F0021D">
        <w:rPr>
          <w:rFonts w:ascii="Arial" w:hAnsi="Arial" w:cs="Arial"/>
          <w:sz w:val="24"/>
          <w:szCs w:val="24"/>
          <w:lang w:val="en-US"/>
        </w:rPr>
        <w:t>Over the following several years, the firm will have made further acquisitions, including businesses that will aid in the expansion of its product offerings in a variety of areas, including home automation, smart TVs, OLED displays, and health technologies, artificial intelligence, cloud computing, financial systems, and printing. Samsung was given approval by the government in 2017 to test autonomous vehicles. Samsung said the next year that it will increase its ambitions for renewable energy and hire 40,000 people</w:t>
      </w:r>
      <w:r w:rsidR="006A6BD9">
        <w:rPr>
          <w:rFonts w:ascii="Arial" w:hAnsi="Arial" w:cs="Arial"/>
          <w:sz w:val="24"/>
          <w:szCs w:val="24"/>
          <w:lang w:val="en-US"/>
        </w:rPr>
        <w:t xml:space="preserve"> over the ensuing three years (</w:t>
      </w:r>
      <w:r w:rsidR="006A6BD9" w:rsidRPr="006A6BD9">
        <w:rPr>
          <w:rFonts w:ascii="Arial" w:hAnsi="Arial" w:cs="Arial"/>
          <w:sz w:val="24"/>
          <w:szCs w:val="24"/>
          <w:lang w:val="en-US"/>
        </w:rPr>
        <w:t>Lee</w:t>
      </w:r>
      <w:proofErr w:type="gramStart"/>
      <w:r w:rsidR="006A6BD9">
        <w:rPr>
          <w:rFonts w:ascii="Arial" w:hAnsi="Arial" w:cs="Arial"/>
          <w:sz w:val="24"/>
          <w:szCs w:val="24"/>
          <w:lang w:val="en-US"/>
        </w:rPr>
        <w:t>,</w:t>
      </w:r>
      <w:r w:rsidR="006A6BD9" w:rsidRPr="006A6BD9">
        <w:rPr>
          <w:rFonts w:ascii="Arial" w:hAnsi="Arial" w:cs="Arial"/>
          <w:sz w:val="24"/>
          <w:szCs w:val="24"/>
          <w:lang w:val="en-US"/>
        </w:rPr>
        <w:t>2020</w:t>
      </w:r>
      <w:proofErr w:type="gramEnd"/>
      <w:r w:rsidR="006A6BD9">
        <w:rPr>
          <w:rFonts w:ascii="Arial" w:hAnsi="Arial" w:cs="Arial"/>
          <w:sz w:val="24"/>
          <w:szCs w:val="24"/>
          <w:lang w:val="en-US"/>
        </w:rPr>
        <w:t>).</w:t>
      </w:r>
    </w:p>
    <w:p w:rsidR="00FA3630" w:rsidRDefault="00FA3630" w:rsidP="00FA3630">
      <w:pPr>
        <w:pStyle w:val="Heading1"/>
        <w:rPr>
          <w:lang w:val="en-US"/>
        </w:rPr>
      </w:pPr>
      <w:bookmarkStart w:id="3" w:name="_Toc143430302"/>
      <w:r>
        <w:rPr>
          <w:lang w:val="en-US"/>
        </w:rPr>
        <w:t>D</w:t>
      </w:r>
      <w:r w:rsidRPr="00FA3630">
        <w:rPr>
          <w:lang w:val="en-US"/>
        </w:rPr>
        <w:t>ividend distribution policy</w:t>
      </w:r>
      <w:bookmarkEnd w:id="3"/>
    </w:p>
    <w:p w:rsidR="00FA3630" w:rsidRDefault="00FA3630" w:rsidP="00FA3630">
      <w:pPr>
        <w:rPr>
          <w:lang w:val="en-US"/>
        </w:rPr>
      </w:pPr>
    </w:p>
    <w:p w:rsidR="00C03EF9" w:rsidRDefault="00FA1593" w:rsidP="00FA1593">
      <w:pPr>
        <w:spacing w:line="360" w:lineRule="auto"/>
        <w:jc w:val="both"/>
        <w:rPr>
          <w:rFonts w:ascii="Arial" w:hAnsi="Arial" w:cs="Arial"/>
          <w:sz w:val="24"/>
          <w:szCs w:val="24"/>
          <w:lang w:val="en-US"/>
        </w:rPr>
      </w:pPr>
      <w:r w:rsidRPr="00FA1593">
        <w:rPr>
          <w:rFonts w:ascii="Arial" w:hAnsi="Arial" w:cs="Arial"/>
          <w:sz w:val="24"/>
          <w:szCs w:val="24"/>
          <w:lang w:val="en-US"/>
        </w:rPr>
        <w:t xml:space="preserve">To increase shareholder value, Samsung SDS announces a three-year dividend policy (2022-2024). About 30% of dividends will be paid out in 2022–2024. Calculating the dividend payout ratio eliminates erratic one-time profits and losses. </w:t>
      </w:r>
      <w:r w:rsidRPr="00FA1593">
        <w:rPr>
          <w:rFonts w:ascii="Arial" w:hAnsi="Arial" w:cs="Arial"/>
          <w:sz w:val="24"/>
          <w:szCs w:val="24"/>
          <w:lang w:val="en-US"/>
        </w:rPr>
        <w:lastRenderedPageBreak/>
        <w:t>2019–2021 dividend policy: dividend payout ratio of at least 25% and preferably 30%. The managerial environment and financial performance decide the dividend dist</w:t>
      </w:r>
      <w:r w:rsidR="006A6BD9">
        <w:rPr>
          <w:rFonts w:ascii="Arial" w:hAnsi="Arial" w:cs="Arial"/>
          <w:sz w:val="24"/>
          <w:szCs w:val="24"/>
          <w:lang w:val="en-US"/>
        </w:rPr>
        <w:t>ribution ratio each year (Gorodny</w:t>
      </w:r>
      <w:proofErr w:type="gramStart"/>
      <w:r w:rsidR="006A6BD9">
        <w:rPr>
          <w:rFonts w:ascii="Arial" w:hAnsi="Arial" w:cs="Arial"/>
          <w:sz w:val="24"/>
          <w:szCs w:val="24"/>
          <w:lang w:val="en-US"/>
        </w:rPr>
        <w:t>,</w:t>
      </w:r>
      <w:r w:rsidR="006A6BD9" w:rsidRPr="006A6BD9">
        <w:rPr>
          <w:rFonts w:ascii="Arial" w:hAnsi="Arial" w:cs="Arial"/>
          <w:sz w:val="24"/>
          <w:szCs w:val="24"/>
          <w:lang w:val="en-US"/>
        </w:rPr>
        <w:t>2021</w:t>
      </w:r>
      <w:proofErr w:type="gramEnd"/>
      <w:r w:rsidR="006A6BD9">
        <w:rPr>
          <w:rFonts w:ascii="Arial" w:hAnsi="Arial" w:cs="Arial"/>
          <w:sz w:val="24"/>
          <w:szCs w:val="24"/>
          <w:lang w:val="en-US"/>
        </w:rPr>
        <w:t>).</w:t>
      </w:r>
    </w:p>
    <w:p w:rsidR="00E417FA" w:rsidRDefault="00912F6D" w:rsidP="00912F6D">
      <w:pPr>
        <w:spacing w:line="360" w:lineRule="auto"/>
        <w:jc w:val="both"/>
        <w:rPr>
          <w:rFonts w:ascii="Arial" w:hAnsi="Arial" w:cs="Arial"/>
          <w:sz w:val="24"/>
          <w:szCs w:val="24"/>
          <w:lang w:val="en-US"/>
        </w:rPr>
      </w:pPr>
      <w:r w:rsidRPr="00912F6D">
        <w:rPr>
          <w:rFonts w:ascii="Arial" w:hAnsi="Arial" w:cs="Arial"/>
          <w:sz w:val="24"/>
          <w:szCs w:val="24"/>
          <w:lang w:val="en-US"/>
        </w:rPr>
        <w:t xml:space="preserve">Samsung, the top producer of smartphones and memory chips in the world, anticipated a decline in earnings as the value of the won fell against the dollar and construction expenditure rose. </w:t>
      </w:r>
      <w:proofErr w:type="gramStart"/>
      <w:r w:rsidRPr="00912F6D">
        <w:rPr>
          <w:rFonts w:ascii="Arial" w:hAnsi="Arial" w:cs="Arial"/>
          <w:sz w:val="24"/>
          <w:szCs w:val="24"/>
          <w:lang w:val="en-US"/>
        </w:rPr>
        <w:t>when</w:t>
      </w:r>
      <w:proofErr w:type="gramEnd"/>
      <w:r w:rsidRPr="00912F6D">
        <w:rPr>
          <w:rFonts w:ascii="Arial" w:hAnsi="Arial" w:cs="Arial"/>
          <w:sz w:val="24"/>
          <w:szCs w:val="24"/>
          <w:lang w:val="en-US"/>
        </w:rPr>
        <w:t xml:space="preserve"> compared to three months earlier in the current quarter. </w:t>
      </w:r>
      <w:proofErr w:type="gramStart"/>
      <w:r w:rsidRPr="00912F6D">
        <w:rPr>
          <w:rFonts w:ascii="Arial" w:hAnsi="Arial" w:cs="Arial"/>
          <w:sz w:val="24"/>
          <w:szCs w:val="24"/>
          <w:lang w:val="en-US"/>
        </w:rPr>
        <w:t>construct</w:t>
      </w:r>
      <w:proofErr w:type="gramEnd"/>
      <w:r w:rsidRPr="00912F6D">
        <w:rPr>
          <w:rFonts w:ascii="Arial" w:hAnsi="Arial" w:cs="Arial"/>
          <w:sz w:val="24"/>
          <w:szCs w:val="24"/>
          <w:lang w:val="en-US"/>
        </w:rPr>
        <w:t xml:space="preserve"> a fresh production line. Samsung will keep paying ou</w:t>
      </w:r>
      <w:r w:rsidR="009D1003">
        <w:rPr>
          <w:rFonts w:ascii="Arial" w:hAnsi="Arial" w:cs="Arial"/>
          <w:sz w:val="24"/>
          <w:szCs w:val="24"/>
          <w:lang w:val="en-US"/>
        </w:rPr>
        <w:t xml:space="preserve">t record dividends through </w:t>
      </w:r>
      <w:proofErr w:type="gramStart"/>
      <w:r w:rsidR="009D1003">
        <w:rPr>
          <w:rFonts w:ascii="Arial" w:hAnsi="Arial" w:cs="Arial"/>
          <w:sz w:val="24"/>
          <w:szCs w:val="24"/>
          <w:lang w:val="en-US"/>
        </w:rPr>
        <w:t xml:space="preserve">2023 </w:t>
      </w:r>
      <w:r w:rsidRPr="00912F6D">
        <w:rPr>
          <w:rFonts w:ascii="Arial" w:hAnsi="Arial" w:cs="Arial"/>
          <w:sz w:val="24"/>
          <w:szCs w:val="24"/>
          <w:lang w:val="en-US"/>
        </w:rPr>
        <w:t xml:space="preserve"> the</w:t>
      </w:r>
      <w:proofErr w:type="gramEnd"/>
      <w:r w:rsidRPr="00912F6D">
        <w:rPr>
          <w:rFonts w:ascii="Arial" w:hAnsi="Arial" w:cs="Arial"/>
          <w:sz w:val="24"/>
          <w:szCs w:val="24"/>
          <w:lang w:val="en-US"/>
        </w:rPr>
        <w:t xml:space="preserve"> fourth quarter saw higher profitability.</w:t>
      </w:r>
      <w:r>
        <w:rPr>
          <w:rFonts w:ascii="Arial" w:hAnsi="Arial" w:cs="Arial"/>
          <w:sz w:val="24"/>
          <w:szCs w:val="24"/>
          <w:lang w:val="en-US"/>
        </w:rPr>
        <w:t xml:space="preserve"> </w:t>
      </w:r>
      <w:r w:rsidRPr="00912F6D">
        <w:rPr>
          <w:rFonts w:ascii="Arial" w:hAnsi="Arial" w:cs="Arial"/>
          <w:sz w:val="24"/>
          <w:szCs w:val="24"/>
          <w:lang w:val="en-US"/>
        </w:rPr>
        <w:t>By the conclusion of the first half of the year, the business said, the global memory market will rebound due to high demand for servers and mobile apps. The market demand for smartphones and tablets is anticipated to decline in the first quarter compared to the prior</w:t>
      </w:r>
      <w:r w:rsidR="00C002F1">
        <w:rPr>
          <w:rFonts w:ascii="Arial" w:hAnsi="Arial" w:cs="Arial"/>
          <w:sz w:val="24"/>
          <w:szCs w:val="24"/>
          <w:lang w:val="en-US"/>
        </w:rPr>
        <w:t xml:space="preserve"> quarter due to low seasonality (Shaturaev</w:t>
      </w:r>
      <w:proofErr w:type="gramStart"/>
      <w:r w:rsidR="00C002F1">
        <w:rPr>
          <w:rFonts w:ascii="Arial" w:hAnsi="Arial" w:cs="Arial"/>
          <w:sz w:val="24"/>
          <w:szCs w:val="24"/>
          <w:lang w:val="en-US"/>
        </w:rPr>
        <w:t>,</w:t>
      </w:r>
      <w:r w:rsidR="00C002F1" w:rsidRPr="00C002F1">
        <w:rPr>
          <w:rFonts w:ascii="Arial" w:hAnsi="Arial" w:cs="Arial"/>
          <w:sz w:val="24"/>
          <w:szCs w:val="24"/>
          <w:lang w:val="en-US"/>
        </w:rPr>
        <w:t>2022</w:t>
      </w:r>
      <w:proofErr w:type="gramEnd"/>
      <w:r w:rsidR="00C002F1">
        <w:rPr>
          <w:rFonts w:ascii="Arial" w:hAnsi="Arial" w:cs="Arial"/>
          <w:sz w:val="24"/>
          <w:szCs w:val="24"/>
          <w:lang w:val="en-US"/>
        </w:rPr>
        <w:t>).</w:t>
      </w:r>
    </w:p>
    <w:p w:rsidR="009D1003" w:rsidRDefault="009D1003" w:rsidP="00912F6D">
      <w:pPr>
        <w:spacing w:line="360" w:lineRule="auto"/>
        <w:jc w:val="both"/>
        <w:rPr>
          <w:rFonts w:ascii="Arial" w:hAnsi="Arial" w:cs="Arial"/>
          <w:sz w:val="24"/>
          <w:szCs w:val="24"/>
          <w:lang w:val="en-US"/>
        </w:rPr>
      </w:pPr>
      <w:r>
        <w:rPr>
          <w:rFonts w:ascii="Arial" w:hAnsi="Arial" w:cs="Arial"/>
          <w:sz w:val="24"/>
          <w:szCs w:val="24"/>
          <w:lang w:val="en-US"/>
        </w:rPr>
        <w:t xml:space="preserve">Samsung is one of the top companies globally when comes to dividends and pay back to shareholders and investitures and this is one of the serious reasons for the success and consistent profitability from all around the world.  </w:t>
      </w:r>
    </w:p>
    <w:p w:rsidR="00E417FA" w:rsidRPr="00FA1593" w:rsidRDefault="00E417FA" w:rsidP="00FA1593">
      <w:pPr>
        <w:spacing w:line="360" w:lineRule="auto"/>
        <w:jc w:val="both"/>
        <w:rPr>
          <w:rFonts w:ascii="Arial" w:hAnsi="Arial" w:cs="Arial"/>
          <w:sz w:val="24"/>
          <w:szCs w:val="24"/>
          <w:lang w:val="en-US"/>
        </w:rPr>
      </w:pPr>
    </w:p>
    <w:p w:rsidR="00FA3630" w:rsidRDefault="00FA3630" w:rsidP="00FA3630">
      <w:pPr>
        <w:rPr>
          <w:lang w:val="en-US"/>
        </w:rPr>
      </w:pPr>
    </w:p>
    <w:p w:rsidR="00FA3630" w:rsidRDefault="00FA3630" w:rsidP="00FA3630">
      <w:pPr>
        <w:pStyle w:val="Heading1"/>
        <w:rPr>
          <w:lang w:val="en-US"/>
        </w:rPr>
      </w:pPr>
      <w:bookmarkStart w:id="4" w:name="_Toc143430303"/>
      <w:r>
        <w:rPr>
          <w:lang w:val="en-US"/>
        </w:rPr>
        <w:t>E</w:t>
      </w:r>
      <w:r w:rsidRPr="00FA3630">
        <w:rPr>
          <w:lang w:val="en-US"/>
        </w:rPr>
        <w:t>fficient market hypothesis theory</w:t>
      </w:r>
      <w:bookmarkEnd w:id="4"/>
    </w:p>
    <w:p w:rsidR="00FA3630" w:rsidRDefault="00FA3630" w:rsidP="00FA3630">
      <w:pPr>
        <w:rPr>
          <w:lang w:val="en-US"/>
        </w:rPr>
      </w:pPr>
    </w:p>
    <w:p w:rsidR="00DF2A5E" w:rsidRDefault="00DF2A5E" w:rsidP="00FA3630">
      <w:pPr>
        <w:rPr>
          <w:lang w:val="en-US"/>
        </w:rPr>
      </w:pPr>
    </w:p>
    <w:p w:rsidR="00DF2A5E" w:rsidRDefault="006174E6" w:rsidP="006174E6">
      <w:pPr>
        <w:spacing w:line="360" w:lineRule="auto"/>
        <w:jc w:val="both"/>
        <w:rPr>
          <w:rFonts w:ascii="Arial" w:hAnsi="Arial" w:cs="Arial"/>
          <w:sz w:val="24"/>
          <w:szCs w:val="24"/>
          <w:lang w:val="en-US"/>
        </w:rPr>
      </w:pPr>
      <w:r w:rsidRPr="006174E6">
        <w:rPr>
          <w:rFonts w:ascii="Arial" w:hAnsi="Arial" w:cs="Arial"/>
          <w:sz w:val="24"/>
          <w:szCs w:val="24"/>
          <w:lang w:val="en-US"/>
        </w:rPr>
        <w:t xml:space="preserve">According to the efficient market hypothesis (EMH), sometimes referred to as the efficient market theory, stock prices correctly reflect all of the information that is currently available and are therefore unable to consistently provide alpha. According to the EMH, shares are still exchanged on the stock market at fair value, barring investors from purchasing equities at a discount or off-loading them at a premium. Because of this, it is impossible to beat the overall market by selecting superior stocks or timing the market; the only option for an investor to enhance their </w:t>
      </w:r>
      <w:r w:rsidR="00C002F1">
        <w:rPr>
          <w:rFonts w:ascii="Arial" w:hAnsi="Arial" w:cs="Arial"/>
          <w:sz w:val="24"/>
          <w:szCs w:val="24"/>
          <w:lang w:val="en-US"/>
        </w:rPr>
        <w:t>returns is to take on more risk (Wang</w:t>
      </w:r>
      <w:proofErr w:type="gramStart"/>
      <w:r w:rsidR="00C002F1">
        <w:rPr>
          <w:rFonts w:ascii="Arial" w:hAnsi="Arial" w:cs="Arial"/>
          <w:sz w:val="24"/>
          <w:szCs w:val="24"/>
          <w:lang w:val="en-US"/>
        </w:rPr>
        <w:t>,</w:t>
      </w:r>
      <w:r w:rsidR="00C002F1" w:rsidRPr="00C002F1">
        <w:rPr>
          <w:rFonts w:ascii="Arial" w:hAnsi="Arial" w:cs="Arial"/>
          <w:sz w:val="24"/>
          <w:szCs w:val="24"/>
          <w:lang w:val="en-US"/>
        </w:rPr>
        <w:t>2021</w:t>
      </w:r>
      <w:proofErr w:type="gramEnd"/>
      <w:r w:rsidR="00C002F1">
        <w:rPr>
          <w:rFonts w:ascii="Arial" w:hAnsi="Arial" w:cs="Arial"/>
          <w:sz w:val="24"/>
          <w:szCs w:val="24"/>
          <w:lang w:val="en-US"/>
        </w:rPr>
        <w:t>).</w:t>
      </w:r>
    </w:p>
    <w:p w:rsidR="006174E6" w:rsidRPr="006174E6" w:rsidRDefault="00BB4FC9" w:rsidP="006174E6">
      <w:pPr>
        <w:spacing w:line="360" w:lineRule="auto"/>
        <w:jc w:val="both"/>
        <w:rPr>
          <w:rFonts w:ascii="Arial" w:hAnsi="Arial" w:cs="Arial"/>
          <w:sz w:val="24"/>
          <w:szCs w:val="24"/>
          <w:lang w:val="en-US"/>
        </w:rPr>
      </w:pPr>
      <w:r w:rsidRPr="00BB4FC9">
        <w:rPr>
          <w:rFonts w:ascii="Arial" w:hAnsi="Arial" w:cs="Arial"/>
          <w:sz w:val="24"/>
          <w:szCs w:val="24"/>
          <w:lang w:val="en-US"/>
        </w:rPr>
        <w:t xml:space="preserve">Despite forming the foundation of contemporary financial theory, EMH is still debatable and constantly disputed. It is useless, according to believers, to look for </w:t>
      </w:r>
      <w:r w:rsidRPr="00BB4FC9">
        <w:rPr>
          <w:rFonts w:ascii="Arial" w:hAnsi="Arial" w:cs="Arial"/>
          <w:sz w:val="24"/>
          <w:szCs w:val="24"/>
          <w:lang w:val="en-US"/>
        </w:rPr>
        <w:lastRenderedPageBreak/>
        <w:t xml:space="preserve">inexpensive companies or attempt to forecast market movements using fundamental or technical research. Theoretically, only inside knowledge can result in adjusted returns because neither technical nor fundamental analysis can reliably produce excess risk-adjusted (alpha) returns. </w:t>
      </w:r>
      <w:proofErr w:type="gramStart"/>
      <w:r w:rsidRPr="00BB4FC9">
        <w:rPr>
          <w:rFonts w:ascii="Arial" w:hAnsi="Arial" w:cs="Arial"/>
          <w:sz w:val="24"/>
          <w:szCs w:val="24"/>
          <w:lang w:val="en-US"/>
        </w:rPr>
        <w:t>for</w:t>
      </w:r>
      <w:proofErr w:type="gramEnd"/>
      <w:r w:rsidRPr="00BB4FC9">
        <w:rPr>
          <w:rFonts w:ascii="Arial" w:hAnsi="Arial" w:cs="Arial"/>
          <w:sz w:val="24"/>
          <w:szCs w:val="24"/>
          <w:lang w:val="en-US"/>
        </w:rPr>
        <w:t xml:space="preserve"> extra risk, adjusted. Although there is a lot of evidence in support of EMH, there is also a lot of opposition, according to researchers. For instance, despite EMH's definition of it being impossible, long-term market outperformance has been routinely achieved by investors </w:t>
      </w:r>
      <w:r w:rsidR="00C002F1">
        <w:rPr>
          <w:rFonts w:ascii="Arial" w:hAnsi="Arial" w:cs="Arial"/>
          <w:sz w:val="24"/>
          <w:szCs w:val="24"/>
          <w:lang w:val="en-US"/>
        </w:rPr>
        <w:t>like Warren Buffett (Iwai</w:t>
      </w:r>
      <w:proofErr w:type="gramStart"/>
      <w:r w:rsidR="00C002F1">
        <w:rPr>
          <w:rFonts w:ascii="Arial" w:hAnsi="Arial" w:cs="Arial"/>
          <w:sz w:val="24"/>
          <w:szCs w:val="24"/>
          <w:lang w:val="en-US"/>
        </w:rPr>
        <w:t>,</w:t>
      </w:r>
      <w:r w:rsidR="00C002F1" w:rsidRPr="00C002F1">
        <w:rPr>
          <w:rFonts w:ascii="Arial" w:hAnsi="Arial" w:cs="Arial"/>
          <w:sz w:val="24"/>
          <w:szCs w:val="24"/>
          <w:lang w:val="en-US"/>
        </w:rPr>
        <w:t>2020</w:t>
      </w:r>
      <w:proofErr w:type="gramEnd"/>
      <w:r w:rsidR="00C002F1">
        <w:rPr>
          <w:rFonts w:ascii="Arial" w:hAnsi="Arial" w:cs="Arial"/>
          <w:sz w:val="24"/>
          <w:szCs w:val="24"/>
          <w:lang w:val="en-US"/>
        </w:rPr>
        <w:t>).</w:t>
      </w:r>
    </w:p>
    <w:p w:rsidR="00DF2A5E" w:rsidRDefault="00DF2A5E" w:rsidP="00FA3630">
      <w:pPr>
        <w:rPr>
          <w:lang w:val="en-US"/>
        </w:rPr>
      </w:pPr>
    </w:p>
    <w:p w:rsidR="00DF2A5E" w:rsidRDefault="00DF2A5E" w:rsidP="00FA3630">
      <w:pPr>
        <w:rPr>
          <w:lang w:val="en-US"/>
        </w:rPr>
      </w:pPr>
    </w:p>
    <w:p w:rsidR="00DF2A5E" w:rsidRDefault="00DF2A5E" w:rsidP="00FA3630">
      <w:pPr>
        <w:rPr>
          <w:lang w:val="en-US"/>
        </w:rPr>
      </w:pPr>
    </w:p>
    <w:p w:rsidR="00DF2A5E" w:rsidRDefault="00DF2A5E" w:rsidP="00FA3630">
      <w:pPr>
        <w:rPr>
          <w:lang w:val="en-US"/>
        </w:rPr>
      </w:pPr>
    </w:p>
    <w:p w:rsidR="00FA3630" w:rsidRDefault="00FA3630" w:rsidP="00FA3630">
      <w:pPr>
        <w:rPr>
          <w:lang w:val="en-US"/>
        </w:rPr>
      </w:pPr>
    </w:p>
    <w:p w:rsidR="00FA3630" w:rsidRDefault="00FA3630" w:rsidP="00FA3630">
      <w:pPr>
        <w:pStyle w:val="Heading1"/>
        <w:rPr>
          <w:lang w:val="en-US"/>
        </w:rPr>
      </w:pPr>
      <w:bookmarkStart w:id="5" w:name="_Toc143430304"/>
      <w:r>
        <w:rPr>
          <w:lang w:val="en-US"/>
        </w:rPr>
        <w:t>Methods of appraising projects</w:t>
      </w:r>
      <w:bookmarkEnd w:id="5"/>
    </w:p>
    <w:p w:rsidR="00FA3630" w:rsidRDefault="00FA3630" w:rsidP="00FA3630">
      <w:pPr>
        <w:rPr>
          <w:lang w:val="en-US"/>
        </w:rPr>
      </w:pPr>
    </w:p>
    <w:p w:rsidR="00FA3630" w:rsidRDefault="009D62BC" w:rsidP="009D62BC">
      <w:pPr>
        <w:spacing w:line="360" w:lineRule="auto"/>
        <w:jc w:val="both"/>
        <w:rPr>
          <w:rFonts w:ascii="Arial" w:hAnsi="Arial" w:cs="Arial"/>
          <w:sz w:val="24"/>
          <w:szCs w:val="24"/>
          <w:lang w:val="en-US"/>
        </w:rPr>
      </w:pPr>
      <w:r w:rsidRPr="009D62BC">
        <w:rPr>
          <w:rFonts w:ascii="Arial" w:hAnsi="Arial" w:cs="Arial"/>
          <w:sz w:val="24"/>
          <w:szCs w:val="24"/>
          <w:lang w:val="en-US"/>
        </w:rPr>
        <w:t xml:space="preserve">In the planning and allocation stage of public investment, project appraisal and selection are crucial tasks. Project selection that </w:t>
      </w:r>
      <w:proofErr w:type="spellStart"/>
      <w:r w:rsidRPr="009D62BC">
        <w:rPr>
          <w:rFonts w:ascii="Arial" w:hAnsi="Arial" w:cs="Arial"/>
          <w:sz w:val="24"/>
          <w:szCs w:val="24"/>
          <w:lang w:val="en-US"/>
        </w:rPr>
        <w:t>maximises</w:t>
      </w:r>
      <w:proofErr w:type="spellEnd"/>
      <w:r w:rsidRPr="009D62BC">
        <w:rPr>
          <w:rFonts w:ascii="Arial" w:hAnsi="Arial" w:cs="Arial"/>
          <w:sz w:val="24"/>
          <w:szCs w:val="24"/>
          <w:lang w:val="en-US"/>
        </w:rPr>
        <w:t xml:space="preserve"> project design and impacts and provides the most economic and social advantages depends heavily on effectiveness evaluation. Because they serve as a check and balance, project assessment and selection are crucial to infrastructure governance because they ensure, in theory, that only projects with strong economic and social foundations be pursued. The implementation phase fo</w:t>
      </w:r>
      <w:r w:rsidR="00C002F1">
        <w:rPr>
          <w:rFonts w:ascii="Arial" w:hAnsi="Arial" w:cs="Arial"/>
          <w:sz w:val="24"/>
          <w:szCs w:val="24"/>
          <w:lang w:val="en-US"/>
        </w:rPr>
        <w:t>r the new association has begun (Jia</w:t>
      </w:r>
      <w:proofErr w:type="gramStart"/>
      <w:r w:rsidR="00C002F1">
        <w:rPr>
          <w:rFonts w:ascii="Arial" w:hAnsi="Arial" w:cs="Arial"/>
          <w:sz w:val="24"/>
          <w:szCs w:val="24"/>
          <w:lang w:val="en-US"/>
        </w:rPr>
        <w:t>,</w:t>
      </w:r>
      <w:r w:rsidR="00C002F1" w:rsidRPr="00C002F1">
        <w:rPr>
          <w:rFonts w:ascii="Arial" w:hAnsi="Arial" w:cs="Arial"/>
          <w:sz w:val="24"/>
          <w:szCs w:val="24"/>
          <w:lang w:val="en-US"/>
        </w:rPr>
        <w:t>2022</w:t>
      </w:r>
      <w:proofErr w:type="gramEnd"/>
      <w:r w:rsidR="00C002F1">
        <w:rPr>
          <w:rFonts w:ascii="Arial" w:hAnsi="Arial" w:cs="Arial"/>
          <w:sz w:val="24"/>
          <w:szCs w:val="24"/>
          <w:lang w:val="en-US"/>
        </w:rPr>
        <w:t>).</w:t>
      </w:r>
    </w:p>
    <w:p w:rsidR="003072CB" w:rsidRPr="009D62BC" w:rsidRDefault="00C150CA" w:rsidP="009D62BC">
      <w:pPr>
        <w:spacing w:line="360" w:lineRule="auto"/>
        <w:jc w:val="both"/>
        <w:rPr>
          <w:rFonts w:ascii="Arial" w:hAnsi="Arial" w:cs="Arial"/>
          <w:sz w:val="24"/>
          <w:szCs w:val="24"/>
          <w:lang w:val="en-US"/>
        </w:rPr>
      </w:pPr>
      <w:proofErr w:type="spellStart"/>
      <w:r w:rsidRPr="00C150CA">
        <w:rPr>
          <w:rFonts w:ascii="Arial" w:hAnsi="Arial" w:cs="Arial"/>
          <w:sz w:val="24"/>
          <w:szCs w:val="24"/>
          <w:lang w:val="en-US"/>
        </w:rPr>
        <w:t>Organisations</w:t>
      </w:r>
      <w:proofErr w:type="spellEnd"/>
      <w:r w:rsidRPr="00C150CA">
        <w:rPr>
          <w:rFonts w:ascii="Arial" w:hAnsi="Arial" w:cs="Arial"/>
          <w:sz w:val="24"/>
          <w:szCs w:val="24"/>
          <w:lang w:val="en-US"/>
        </w:rPr>
        <w:t xml:space="preserve"> must be able to create assessment methodologies and have procedures in place for successful project selection in order to perform good project evaluation and selection. Due to expenditures paid throughout the implementation phase and inefficiencies caused by faulty and unrealistic evaluation, projects may even go incomplete. Additionally, poor project selection might result in project delays or unneeded initiatives that have little economic or social benefit. The Investment Management Due Diligence Framework evaluates whether nations have procedures in place for project evaluation to guarantee that significant project proposals may be carefully evaluated using a standard approach and taking possible hazards into </w:t>
      </w:r>
      <w:r w:rsidRPr="00C150CA">
        <w:rPr>
          <w:rFonts w:ascii="Arial" w:hAnsi="Arial" w:cs="Arial"/>
          <w:sz w:val="24"/>
          <w:szCs w:val="24"/>
          <w:lang w:val="en-US"/>
        </w:rPr>
        <w:lastRenderedPageBreak/>
        <w:t xml:space="preserve">consideration. No, a structured review procedure is used to choose projects for inclusion in the </w:t>
      </w:r>
      <w:r w:rsidR="00A97431" w:rsidRPr="00C150CA">
        <w:rPr>
          <w:rFonts w:ascii="Arial" w:hAnsi="Arial" w:cs="Arial"/>
          <w:sz w:val="24"/>
          <w:szCs w:val="24"/>
          <w:lang w:val="en-US"/>
        </w:rPr>
        <w:t>authorized</w:t>
      </w:r>
      <w:r w:rsidRPr="00C150CA">
        <w:rPr>
          <w:rFonts w:ascii="Arial" w:hAnsi="Arial" w:cs="Arial"/>
          <w:sz w:val="24"/>
          <w:szCs w:val="24"/>
          <w:lang w:val="en-US"/>
        </w:rPr>
        <w:t xml:space="preserve"> project process based on publi</w:t>
      </w:r>
      <w:r w:rsidR="00C002F1">
        <w:rPr>
          <w:rFonts w:ascii="Arial" w:hAnsi="Arial" w:cs="Arial"/>
          <w:sz w:val="24"/>
          <w:szCs w:val="24"/>
          <w:lang w:val="en-US"/>
        </w:rPr>
        <w:t>cly available standard criteria (Obi</w:t>
      </w:r>
      <w:proofErr w:type="gramStart"/>
      <w:r w:rsidR="00C002F1">
        <w:rPr>
          <w:rFonts w:ascii="Arial" w:hAnsi="Arial" w:cs="Arial"/>
          <w:sz w:val="24"/>
          <w:szCs w:val="24"/>
          <w:lang w:val="en-US"/>
        </w:rPr>
        <w:t>,</w:t>
      </w:r>
      <w:r w:rsidR="00C002F1" w:rsidRPr="00C002F1">
        <w:rPr>
          <w:rFonts w:ascii="Arial" w:hAnsi="Arial" w:cs="Arial"/>
          <w:sz w:val="24"/>
          <w:szCs w:val="24"/>
          <w:lang w:val="en-US"/>
        </w:rPr>
        <w:t>2022</w:t>
      </w:r>
      <w:proofErr w:type="gramEnd"/>
      <w:r w:rsidR="00C002F1">
        <w:rPr>
          <w:rFonts w:ascii="Arial" w:hAnsi="Arial" w:cs="Arial"/>
          <w:sz w:val="24"/>
          <w:szCs w:val="24"/>
          <w:lang w:val="en-US"/>
        </w:rPr>
        <w:t>).</w:t>
      </w:r>
    </w:p>
    <w:p w:rsidR="00FA3630" w:rsidRDefault="00F76C28" w:rsidP="00F76C28">
      <w:pPr>
        <w:spacing w:line="360" w:lineRule="auto"/>
        <w:jc w:val="both"/>
        <w:rPr>
          <w:rFonts w:ascii="Arial" w:hAnsi="Arial" w:cs="Arial"/>
          <w:sz w:val="24"/>
          <w:szCs w:val="24"/>
          <w:lang w:val="en-US"/>
        </w:rPr>
      </w:pPr>
      <w:r w:rsidRPr="00F76C28">
        <w:rPr>
          <w:rFonts w:ascii="Arial" w:hAnsi="Arial" w:cs="Arial"/>
          <w:sz w:val="24"/>
          <w:szCs w:val="24"/>
          <w:lang w:val="en-US"/>
        </w:rPr>
        <w:t xml:space="preserve">In project evaluation, there are four primary forms of assessment utilized. In general, all nations mainly depended on cost-benefit analysis, albeit they occasionally added additional techniques to it. Cost-benefit analysis is the standard approach in the UK, but it is the most crucial part of the study in Korea when employing multi-criteria analysis. The kind, scope, and complexity of the project determine the approach that should be employed in Ireland, with cost-benefit analysis being used wherever practicable. It should be emphasized that cost-benefit analysis is being employed more frequently than in the past in some nations, such as the United Kingdom, due to worries about inefficiencies brought on by the employment of techniques where economics is given less weight.  </w:t>
      </w:r>
    </w:p>
    <w:p w:rsidR="00157141" w:rsidRPr="007A7300" w:rsidRDefault="00157141" w:rsidP="00157141">
      <w:pPr>
        <w:spacing w:line="360" w:lineRule="auto"/>
        <w:jc w:val="both"/>
        <w:rPr>
          <w:rFonts w:ascii="Arial" w:hAnsi="Arial" w:cs="Arial"/>
          <w:b/>
          <w:sz w:val="24"/>
          <w:szCs w:val="24"/>
          <w:lang w:val="en-US"/>
        </w:rPr>
      </w:pPr>
      <w:r w:rsidRPr="007A7300">
        <w:rPr>
          <w:rFonts w:ascii="Arial" w:hAnsi="Arial" w:cs="Arial"/>
          <w:b/>
          <w:sz w:val="24"/>
          <w:szCs w:val="24"/>
          <w:lang w:val="en-US"/>
        </w:rPr>
        <w:t>Benefit-cost analysis</w:t>
      </w:r>
    </w:p>
    <w:p w:rsidR="00054F97" w:rsidRDefault="00157141" w:rsidP="00157141">
      <w:pPr>
        <w:spacing w:line="360" w:lineRule="auto"/>
        <w:jc w:val="both"/>
        <w:rPr>
          <w:rFonts w:ascii="Arial" w:hAnsi="Arial" w:cs="Arial"/>
          <w:sz w:val="24"/>
          <w:szCs w:val="24"/>
          <w:lang w:val="en-US"/>
        </w:rPr>
      </w:pPr>
      <w:r w:rsidRPr="00157141">
        <w:rPr>
          <w:rFonts w:ascii="Arial" w:hAnsi="Arial" w:cs="Arial"/>
          <w:sz w:val="24"/>
          <w:szCs w:val="24"/>
          <w:lang w:val="en-US"/>
        </w:rPr>
        <w:t xml:space="preserve">This method is employed to evaluate a project's entire expenses and benefits. It offers the project's related net cost or benefit. To select the optimum approach, which yields the most benefits relative to expenses, alternatives are weighed and contrasted. Cost-benefit analysis has solid intellectual and conceptual underpinnings since it is founded on applied welfare economics concepts, which offer a clear and cogent framework for evaluating projects' "social" </w:t>
      </w:r>
      <w:proofErr w:type="spellStart"/>
      <w:r w:rsidRPr="00157141">
        <w:rPr>
          <w:rFonts w:ascii="Arial" w:hAnsi="Arial" w:cs="Arial"/>
          <w:sz w:val="24"/>
          <w:szCs w:val="24"/>
          <w:lang w:val="en-US"/>
        </w:rPr>
        <w:t>worth</w:t>
      </w:r>
      <w:r>
        <w:rPr>
          <w:rFonts w:ascii="Arial" w:hAnsi="Arial" w:cs="Arial"/>
          <w:sz w:val="24"/>
          <w:szCs w:val="24"/>
          <w:lang w:val="en-US"/>
        </w:rPr>
        <w:t>.</w:t>
      </w:r>
      <w:r w:rsidRPr="00157141">
        <w:rPr>
          <w:rFonts w:ascii="Arial" w:hAnsi="Arial" w:cs="Arial"/>
          <w:sz w:val="24"/>
          <w:szCs w:val="24"/>
          <w:lang w:val="en-US"/>
        </w:rPr>
        <w:t>This</w:t>
      </w:r>
      <w:proofErr w:type="spellEnd"/>
      <w:r w:rsidRPr="00157141">
        <w:rPr>
          <w:rFonts w:ascii="Arial" w:hAnsi="Arial" w:cs="Arial"/>
          <w:sz w:val="24"/>
          <w:szCs w:val="24"/>
          <w:lang w:val="en-US"/>
        </w:rPr>
        <w:t xml:space="preserve"> calls very sophisticated economic skills, though, and it can be chall</w:t>
      </w:r>
      <w:r>
        <w:rPr>
          <w:rFonts w:ascii="Arial" w:hAnsi="Arial" w:cs="Arial"/>
          <w:sz w:val="24"/>
          <w:szCs w:val="24"/>
          <w:lang w:val="en-US"/>
        </w:rPr>
        <w:t>enging to estimate some factors.</w:t>
      </w:r>
    </w:p>
    <w:p w:rsidR="007C24CD" w:rsidRPr="007A7300" w:rsidRDefault="00510C90" w:rsidP="007C24CD">
      <w:pPr>
        <w:spacing w:line="360" w:lineRule="auto"/>
        <w:jc w:val="both"/>
        <w:rPr>
          <w:rFonts w:ascii="Arial" w:hAnsi="Arial" w:cs="Arial"/>
          <w:b/>
          <w:sz w:val="24"/>
          <w:szCs w:val="24"/>
          <w:lang w:val="en-US"/>
        </w:rPr>
      </w:pPr>
      <w:r w:rsidRPr="007A7300">
        <w:rPr>
          <w:rFonts w:ascii="Arial" w:hAnsi="Arial" w:cs="Arial"/>
          <w:b/>
          <w:sz w:val="24"/>
          <w:szCs w:val="24"/>
          <w:lang w:val="en-US"/>
        </w:rPr>
        <w:t>C</w:t>
      </w:r>
      <w:r w:rsidR="007C24CD" w:rsidRPr="007A7300">
        <w:rPr>
          <w:rFonts w:ascii="Arial" w:hAnsi="Arial" w:cs="Arial"/>
          <w:b/>
          <w:sz w:val="24"/>
          <w:szCs w:val="24"/>
          <w:lang w:val="en-US"/>
        </w:rPr>
        <w:t>ost-benefit evaluation</w:t>
      </w:r>
    </w:p>
    <w:p w:rsidR="007C24CD" w:rsidRDefault="007C24CD" w:rsidP="007C24CD">
      <w:pPr>
        <w:spacing w:line="360" w:lineRule="auto"/>
        <w:jc w:val="both"/>
        <w:rPr>
          <w:rFonts w:ascii="Arial" w:hAnsi="Arial" w:cs="Arial"/>
          <w:sz w:val="24"/>
          <w:szCs w:val="24"/>
          <w:lang w:val="en-US"/>
        </w:rPr>
      </w:pPr>
      <w:r w:rsidRPr="007C24CD">
        <w:rPr>
          <w:rFonts w:ascii="Arial" w:hAnsi="Arial" w:cs="Arial"/>
          <w:sz w:val="24"/>
          <w:szCs w:val="24"/>
          <w:lang w:val="en-US"/>
        </w:rPr>
        <w:t xml:space="preserve">Comparing the relative costs of two or more courses of action with their associated results is a substitute for cost-benefit analysis. When cost-benefit analysis cannot be done, when benefits are hard to measure, or when results need to be </w:t>
      </w:r>
      <w:proofErr w:type="spellStart"/>
      <w:r w:rsidRPr="007C24CD">
        <w:rPr>
          <w:rFonts w:ascii="Arial" w:hAnsi="Arial" w:cs="Arial"/>
          <w:sz w:val="24"/>
          <w:szCs w:val="24"/>
          <w:lang w:val="en-US"/>
        </w:rPr>
        <w:t>normalised</w:t>
      </w:r>
      <w:proofErr w:type="spellEnd"/>
      <w:r w:rsidRPr="007C24CD">
        <w:rPr>
          <w:rFonts w:ascii="Arial" w:hAnsi="Arial" w:cs="Arial"/>
          <w:sz w:val="24"/>
          <w:szCs w:val="24"/>
          <w:lang w:val="en-US"/>
        </w:rPr>
        <w:t xml:space="preserve">, cost-effectiveness analysis is more frequently </w:t>
      </w:r>
      <w:proofErr w:type="spellStart"/>
      <w:r w:rsidRPr="007C24CD">
        <w:rPr>
          <w:rFonts w:ascii="Arial" w:hAnsi="Arial" w:cs="Arial"/>
          <w:sz w:val="24"/>
          <w:szCs w:val="24"/>
          <w:lang w:val="en-US"/>
        </w:rPr>
        <w:t>utilised</w:t>
      </w:r>
      <w:proofErr w:type="spellEnd"/>
      <w:r w:rsidRPr="007C24CD">
        <w:rPr>
          <w:rFonts w:ascii="Arial" w:hAnsi="Arial" w:cs="Arial"/>
          <w:sz w:val="24"/>
          <w:szCs w:val="24"/>
          <w:lang w:val="en-US"/>
        </w:rPr>
        <w:t>. The procedure is easier with cost-effectiveness analysis, which is a benefit.</w:t>
      </w:r>
    </w:p>
    <w:p w:rsidR="007A7300" w:rsidRPr="007A7300" w:rsidRDefault="007A7300" w:rsidP="007A7300">
      <w:pPr>
        <w:spacing w:line="360" w:lineRule="auto"/>
        <w:jc w:val="both"/>
        <w:rPr>
          <w:rFonts w:ascii="Arial" w:hAnsi="Arial" w:cs="Arial"/>
          <w:b/>
          <w:sz w:val="24"/>
          <w:szCs w:val="24"/>
          <w:lang w:val="en-US"/>
        </w:rPr>
      </w:pPr>
      <w:r w:rsidRPr="007A7300">
        <w:rPr>
          <w:rFonts w:ascii="Arial" w:hAnsi="Arial" w:cs="Arial"/>
          <w:b/>
          <w:sz w:val="24"/>
          <w:szCs w:val="24"/>
          <w:lang w:val="en-US"/>
        </w:rPr>
        <w:t>Analysis of many criteria</w:t>
      </w:r>
    </w:p>
    <w:p w:rsidR="007A7300" w:rsidRPr="007A7300" w:rsidRDefault="007A7300" w:rsidP="007A7300">
      <w:pPr>
        <w:spacing w:line="360" w:lineRule="auto"/>
        <w:jc w:val="both"/>
        <w:rPr>
          <w:rFonts w:ascii="Arial" w:hAnsi="Arial" w:cs="Arial"/>
          <w:sz w:val="24"/>
          <w:szCs w:val="24"/>
          <w:lang w:val="en-US"/>
        </w:rPr>
      </w:pPr>
    </w:p>
    <w:p w:rsidR="00487DEB" w:rsidRDefault="007A7300" w:rsidP="007A7300">
      <w:pPr>
        <w:spacing w:line="360" w:lineRule="auto"/>
        <w:jc w:val="both"/>
        <w:rPr>
          <w:rFonts w:ascii="Arial" w:hAnsi="Arial" w:cs="Arial"/>
          <w:sz w:val="24"/>
          <w:szCs w:val="24"/>
          <w:lang w:val="en-US"/>
        </w:rPr>
      </w:pPr>
      <w:r w:rsidRPr="007A7300">
        <w:rPr>
          <w:rFonts w:ascii="Arial" w:hAnsi="Arial" w:cs="Arial"/>
          <w:sz w:val="24"/>
          <w:szCs w:val="24"/>
          <w:lang w:val="en-US"/>
        </w:rPr>
        <w:lastRenderedPageBreak/>
        <w:t xml:space="preserve">The most significant project impacts are scored using weights. When it is not acceptable to quantify costs and benefits, it is frequently </w:t>
      </w:r>
      <w:proofErr w:type="spellStart"/>
      <w:r w:rsidRPr="007A7300">
        <w:rPr>
          <w:rFonts w:ascii="Arial" w:hAnsi="Arial" w:cs="Arial"/>
          <w:sz w:val="24"/>
          <w:szCs w:val="24"/>
          <w:lang w:val="en-US"/>
        </w:rPr>
        <w:t>utilised</w:t>
      </w:r>
      <w:proofErr w:type="spellEnd"/>
      <w:r w:rsidRPr="007A7300">
        <w:rPr>
          <w:rFonts w:ascii="Arial" w:hAnsi="Arial" w:cs="Arial"/>
          <w:sz w:val="24"/>
          <w:szCs w:val="24"/>
          <w:lang w:val="en-US"/>
        </w:rPr>
        <w:t>. With the use of multi-criteria analysis, it is possible to compare several courses of action based on a variety of qualitative or quantitative criteria. Application of multi-criteria analysis is simple. However, it doesn't provide a theoretical or conceptual framework for evaluating investments. The method runs the danger of letting preferences override analysis and depends heavily on the discretion of decision makers.</w:t>
      </w:r>
    </w:p>
    <w:p w:rsidR="007C24CD" w:rsidRPr="00F76C28" w:rsidRDefault="007C24CD" w:rsidP="007C24CD">
      <w:pPr>
        <w:spacing w:line="360" w:lineRule="auto"/>
        <w:jc w:val="both"/>
        <w:rPr>
          <w:rFonts w:ascii="Arial" w:hAnsi="Arial" w:cs="Arial"/>
          <w:sz w:val="24"/>
          <w:szCs w:val="24"/>
          <w:lang w:val="en-US"/>
        </w:rPr>
      </w:pPr>
    </w:p>
    <w:p w:rsidR="00FA3630" w:rsidRDefault="00FA3630" w:rsidP="00FA3630">
      <w:pPr>
        <w:rPr>
          <w:lang w:val="en-US"/>
        </w:rPr>
      </w:pPr>
    </w:p>
    <w:p w:rsidR="00FA3630" w:rsidRDefault="00FA3630" w:rsidP="00FA3630">
      <w:pPr>
        <w:pStyle w:val="Heading1"/>
        <w:rPr>
          <w:lang w:val="en-US"/>
        </w:rPr>
      </w:pPr>
      <w:bookmarkStart w:id="6" w:name="_Toc143430305"/>
      <w:r>
        <w:rPr>
          <w:lang w:val="en-US"/>
        </w:rPr>
        <w:t>Conclusion</w:t>
      </w:r>
      <w:bookmarkEnd w:id="6"/>
    </w:p>
    <w:p w:rsidR="00FA3630" w:rsidRPr="00760A7B" w:rsidRDefault="00760A7B" w:rsidP="00760A7B">
      <w:pPr>
        <w:pStyle w:val="Heading1"/>
        <w:spacing w:line="360" w:lineRule="auto"/>
        <w:jc w:val="both"/>
        <w:rPr>
          <w:b w:val="0"/>
          <w:color w:val="auto"/>
          <w:lang w:val="en-US"/>
        </w:rPr>
      </w:pPr>
      <w:bookmarkStart w:id="7" w:name="_Toc143430306"/>
      <w:r w:rsidRPr="00760A7B">
        <w:rPr>
          <w:b w:val="0"/>
          <w:color w:val="auto"/>
          <w:lang w:val="en-US"/>
        </w:rPr>
        <w:t xml:space="preserve">As visible from the provided examples Samsung success and sustainability is due to the effective business management and international financial strategy which leading to consistent focus over results and productivity in short and long terms.  </w:t>
      </w:r>
      <w:r w:rsidR="00F27177">
        <w:rPr>
          <w:b w:val="0"/>
          <w:color w:val="auto"/>
          <w:lang w:val="en-US"/>
        </w:rPr>
        <w:t xml:space="preserve">Samsung successfully managing the competition level and for the last four years is in top two leading brands for phones, electronic devices and services. Despite the international financial market is complicate and very challenging Samsung effectively delivering strong financial performance and results in short and long terms </w:t>
      </w:r>
      <w:r w:rsidR="00C002F1">
        <w:rPr>
          <w:b w:val="0"/>
          <w:color w:val="auto"/>
          <w:lang w:val="en-US"/>
        </w:rPr>
        <w:t>at every locations and country (Warsito</w:t>
      </w:r>
      <w:proofErr w:type="gramStart"/>
      <w:r w:rsidR="00C002F1">
        <w:rPr>
          <w:b w:val="0"/>
          <w:color w:val="auto"/>
          <w:lang w:val="en-US"/>
        </w:rPr>
        <w:t>,</w:t>
      </w:r>
      <w:r w:rsidR="00C002F1" w:rsidRPr="00C002F1">
        <w:rPr>
          <w:b w:val="0"/>
          <w:color w:val="auto"/>
          <w:lang w:val="en-US"/>
        </w:rPr>
        <w:t>2023</w:t>
      </w:r>
      <w:proofErr w:type="gramEnd"/>
      <w:r w:rsidR="00C002F1">
        <w:rPr>
          <w:b w:val="0"/>
          <w:color w:val="auto"/>
          <w:lang w:val="en-US"/>
        </w:rPr>
        <w:t>).</w:t>
      </w:r>
      <w:bookmarkEnd w:id="7"/>
    </w:p>
    <w:p w:rsidR="00FA3630" w:rsidRDefault="00FA3630" w:rsidP="00FA3630">
      <w:pPr>
        <w:pStyle w:val="Heading1"/>
        <w:rPr>
          <w:lang w:val="en-US"/>
        </w:rPr>
      </w:pPr>
    </w:p>
    <w:p w:rsidR="00FA3630" w:rsidRDefault="00FA3630" w:rsidP="00FA3630">
      <w:pPr>
        <w:pStyle w:val="Heading1"/>
        <w:rPr>
          <w:lang w:val="en-US"/>
        </w:rPr>
      </w:pPr>
    </w:p>
    <w:p w:rsidR="00FA3630" w:rsidRDefault="00FA3630" w:rsidP="00FA3630">
      <w:pPr>
        <w:pStyle w:val="Heading1"/>
        <w:rPr>
          <w:lang w:val="en-US"/>
        </w:rPr>
      </w:pPr>
      <w:bookmarkStart w:id="8" w:name="_Toc143430307"/>
      <w:r>
        <w:rPr>
          <w:lang w:val="en-US"/>
        </w:rPr>
        <w:t>Referencing list</w:t>
      </w:r>
      <w:bookmarkEnd w:id="8"/>
    </w:p>
    <w:p w:rsidR="00313B96" w:rsidRDefault="00313B96" w:rsidP="00313B96">
      <w:pPr>
        <w:rPr>
          <w:lang w:val="en-US"/>
        </w:rPr>
      </w:pPr>
    </w:p>
    <w:p w:rsidR="00621183" w:rsidRPr="008221B4" w:rsidRDefault="00621183" w:rsidP="008221B4">
      <w:pPr>
        <w:spacing w:line="360" w:lineRule="auto"/>
        <w:jc w:val="both"/>
        <w:rPr>
          <w:rFonts w:ascii="Arial" w:hAnsi="Arial" w:cs="Arial"/>
          <w:sz w:val="24"/>
          <w:szCs w:val="24"/>
          <w:lang w:val="en-US"/>
        </w:rPr>
      </w:pPr>
      <w:proofErr w:type="spellStart"/>
      <w:proofErr w:type="gramStart"/>
      <w:r w:rsidRPr="008221B4">
        <w:rPr>
          <w:rFonts w:ascii="Arial" w:hAnsi="Arial" w:cs="Arial"/>
          <w:sz w:val="24"/>
          <w:szCs w:val="24"/>
          <w:lang w:val="en-US"/>
        </w:rPr>
        <w:lastRenderedPageBreak/>
        <w:t>Anjani</w:t>
      </w:r>
      <w:proofErr w:type="spellEnd"/>
      <w:r w:rsidRPr="008221B4">
        <w:rPr>
          <w:rFonts w:ascii="Arial" w:hAnsi="Arial" w:cs="Arial"/>
          <w:sz w:val="24"/>
          <w:szCs w:val="24"/>
          <w:lang w:val="en-US"/>
        </w:rPr>
        <w:t xml:space="preserve">, N.R. and </w:t>
      </w:r>
      <w:proofErr w:type="spellStart"/>
      <w:r w:rsidRPr="008221B4">
        <w:rPr>
          <w:rFonts w:ascii="Arial" w:hAnsi="Arial" w:cs="Arial"/>
          <w:sz w:val="24"/>
          <w:szCs w:val="24"/>
          <w:lang w:val="en-US"/>
        </w:rPr>
        <w:t>Warsito</w:t>
      </w:r>
      <w:proofErr w:type="spellEnd"/>
      <w:r w:rsidRPr="008221B4">
        <w:rPr>
          <w:rFonts w:ascii="Arial" w:hAnsi="Arial" w:cs="Arial"/>
          <w:sz w:val="24"/>
          <w:szCs w:val="24"/>
          <w:lang w:val="en-US"/>
        </w:rPr>
        <w:t>, T., 2023.</w:t>
      </w:r>
      <w:proofErr w:type="gramEnd"/>
      <w:r w:rsidRPr="008221B4">
        <w:rPr>
          <w:rFonts w:ascii="Arial" w:hAnsi="Arial" w:cs="Arial"/>
          <w:sz w:val="24"/>
          <w:szCs w:val="24"/>
          <w:lang w:val="en-US"/>
        </w:rPr>
        <w:t xml:space="preserve"> THE FACTORS DRIVING SUCCESS IN SOUTH KOREAN EXPORTS: A CASE STUDY OF SAMSUNG ELECTRONINCS. </w:t>
      </w:r>
      <w:proofErr w:type="spellStart"/>
      <w:r w:rsidRPr="008221B4">
        <w:rPr>
          <w:rFonts w:ascii="Arial" w:hAnsi="Arial" w:cs="Arial"/>
          <w:sz w:val="24"/>
          <w:szCs w:val="24"/>
          <w:lang w:val="en-US"/>
        </w:rPr>
        <w:t>Jurnal</w:t>
      </w:r>
      <w:proofErr w:type="spellEnd"/>
      <w:r w:rsidRPr="008221B4">
        <w:rPr>
          <w:rFonts w:ascii="Arial" w:hAnsi="Arial" w:cs="Arial"/>
          <w:sz w:val="24"/>
          <w:szCs w:val="24"/>
          <w:lang w:val="en-US"/>
        </w:rPr>
        <w:t xml:space="preserve"> </w:t>
      </w:r>
      <w:proofErr w:type="spellStart"/>
      <w:r w:rsidRPr="008221B4">
        <w:rPr>
          <w:rFonts w:ascii="Arial" w:hAnsi="Arial" w:cs="Arial"/>
          <w:sz w:val="24"/>
          <w:szCs w:val="24"/>
          <w:lang w:val="en-US"/>
        </w:rPr>
        <w:t>Ilmiah</w:t>
      </w:r>
      <w:proofErr w:type="spellEnd"/>
      <w:r w:rsidRPr="008221B4">
        <w:rPr>
          <w:rFonts w:ascii="Arial" w:hAnsi="Arial" w:cs="Arial"/>
          <w:sz w:val="24"/>
          <w:szCs w:val="24"/>
          <w:lang w:val="en-US"/>
        </w:rPr>
        <w:t xml:space="preserve"> </w:t>
      </w:r>
      <w:proofErr w:type="spellStart"/>
      <w:r w:rsidRPr="008221B4">
        <w:rPr>
          <w:rFonts w:ascii="Arial" w:hAnsi="Arial" w:cs="Arial"/>
          <w:sz w:val="24"/>
          <w:szCs w:val="24"/>
          <w:lang w:val="en-US"/>
        </w:rPr>
        <w:t>Dinamika</w:t>
      </w:r>
      <w:proofErr w:type="spellEnd"/>
      <w:r w:rsidRPr="008221B4">
        <w:rPr>
          <w:rFonts w:ascii="Arial" w:hAnsi="Arial" w:cs="Arial"/>
          <w:sz w:val="24"/>
          <w:szCs w:val="24"/>
          <w:lang w:val="en-US"/>
        </w:rPr>
        <w:t xml:space="preserve"> </w:t>
      </w:r>
      <w:proofErr w:type="spellStart"/>
      <w:r w:rsidRPr="008221B4">
        <w:rPr>
          <w:rFonts w:ascii="Arial" w:hAnsi="Arial" w:cs="Arial"/>
          <w:sz w:val="24"/>
          <w:szCs w:val="24"/>
          <w:lang w:val="en-US"/>
        </w:rPr>
        <w:t>Sosial</w:t>
      </w:r>
      <w:proofErr w:type="spellEnd"/>
      <w:r w:rsidRPr="008221B4">
        <w:rPr>
          <w:rFonts w:ascii="Arial" w:hAnsi="Arial" w:cs="Arial"/>
          <w:sz w:val="24"/>
          <w:szCs w:val="24"/>
          <w:lang w:val="en-US"/>
        </w:rPr>
        <w:t>, 7(1), pp.77-86.</w:t>
      </w:r>
    </w:p>
    <w:p w:rsidR="00621183" w:rsidRPr="008221B4" w:rsidRDefault="00621183" w:rsidP="008221B4">
      <w:pPr>
        <w:spacing w:line="360" w:lineRule="auto"/>
        <w:jc w:val="both"/>
        <w:rPr>
          <w:rFonts w:ascii="Arial" w:hAnsi="Arial" w:cs="Arial"/>
          <w:sz w:val="24"/>
          <w:szCs w:val="24"/>
          <w:lang w:val="en-US"/>
        </w:rPr>
      </w:pPr>
      <w:proofErr w:type="spellStart"/>
      <w:r w:rsidRPr="008221B4">
        <w:rPr>
          <w:rFonts w:ascii="Arial" w:hAnsi="Arial" w:cs="Arial"/>
          <w:sz w:val="24"/>
          <w:szCs w:val="24"/>
          <w:lang w:val="en-US"/>
        </w:rPr>
        <w:t>Ehiedu</w:t>
      </w:r>
      <w:proofErr w:type="spellEnd"/>
      <w:r w:rsidRPr="008221B4">
        <w:rPr>
          <w:rFonts w:ascii="Arial" w:hAnsi="Arial" w:cs="Arial"/>
          <w:sz w:val="24"/>
          <w:szCs w:val="24"/>
          <w:lang w:val="en-US"/>
        </w:rPr>
        <w:t xml:space="preserve">, V.C. and Obi, C.K., 2022. </w:t>
      </w:r>
      <w:proofErr w:type="gramStart"/>
      <w:r w:rsidRPr="008221B4">
        <w:rPr>
          <w:rFonts w:ascii="Arial" w:hAnsi="Arial" w:cs="Arial"/>
          <w:sz w:val="24"/>
          <w:szCs w:val="24"/>
          <w:lang w:val="en-US"/>
        </w:rPr>
        <w:t>Efficient market hypothesis (EMH) and the Nigerian stock exchange in the midst of global financial crises.</w:t>
      </w:r>
      <w:proofErr w:type="gramEnd"/>
      <w:r w:rsidRPr="008221B4">
        <w:rPr>
          <w:rFonts w:ascii="Arial" w:hAnsi="Arial" w:cs="Arial"/>
          <w:sz w:val="24"/>
          <w:szCs w:val="24"/>
          <w:lang w:val="en-US"/>
        </w:rPr>
        <w:t xml:space="preserve"> </w:t>
      </w:r>
      <w:proofErr w:type="gramStart"/>
      <w:r w:rsidRPr="008221B4">
        <w:rPr>
          <w:rFonts w:ascii="Arial" w:hAnsi="Arial" w:cs="Arial"/>
          <w:sz w:val="24"/>
          <w:szCs w:val="24"/>
          <w:lang w:val="en-US"/>
        </w:rPr>
        <w:t>International Journal of Academic Management Science Research (IJAMSR), 6(8), pp.263-273.</w:t>
      </w:r>
      <w:proofErr w:type="gramEnd"/>
    </w:p>
    <w:p w:rsidR="00621183" w:rsidRPr="008221B4" w:rsidRDefault="00621183" w:rsidP="008221B4">
      <w:pPr>
        <w:spacing w:line="360" w:lineRule="auto"/>
        <w:jc w:val="both"/>
        <w:rPr>
          <w:rFonts w:ascii="Arial" w:hAnsi="Arial" w:cs="Arial"/>
          <w:sz w:val="24"/>
          <w:szCs w:val="24"/>
          <w:lang w:val="en-US"/>
        </w:rPr>
      </w:pPr>
      <w:r w:rsidRPr="008221B4">
        <w:rPr>
          <w:rFonts w:ascii="Arial" w:hAnsi="Arial" w:cs="Arial"/>
          <w:sz w:val="24"/>
          <w:szCs w:val="24"/>
          <w:lang w:val="en-US"/>
        </w:rPr>
        <w:t xml:space="preserve">Iwai, H., 2020. </w:t>
      </w:r>
      <w:proofErr w:type="gramStart"/>
      <w:r w:rsidRPr="008221B4">
        <w:rPr>
          <w:rFonts w:ascii="Arial" w:hAnsi="Arial" w:cs="Arial"/>
          <w:sz w:val="24"/>
          <w:szCs w:val="24"/>
          <w:lang w:val="en-US"/>
        </w:rPr>
        <w:t>Practicing the Company Philosophy to Survive: The Competitive World of Samsung Group.</w:t>
      </w:r>
      <w:proofErr w:type="gramEnd"/>
      <w:r w:rsidRPr="008221B4">
        <w:rPr>
          <w:rFonts w:ascii="Arial" w:hAnsi="Arial" w:cs="Arial"/>
          <w:sz w:val="24"/>
          <w:szCs w:val="24"/>
          <w:lang w:val="en-US"/>
        </w:rPr>
        <w:t xml:space="preserve"> Cultural Translation of Management Philosophy in Asian Companies: Its Emergence, Transmission, and Diffusion in the Global Era, pp.121-135.</w:t>
      </w:r>
    </w:p>
    <w:p w:rsidR="00621183" w:rsidRPr="008221B4" w:rsidRDefault="00621183" w:rsidP="008221B4">
      <w:pPr>
        <w:spacing w:line="360" w:lineRule="auto"/>
        <w:jc w:val="both"/>
        <w:rPr>
          <w:rFonts w:ascii="Arial" w:hAnsi="Arial" w:cs="Arial"/>
          <w:sz w:val="24"/>
          <w:szCs w:val="24"/>
          <w:lang w:val="en-US"/>
        </w:rPr>
      </w:pPr>
      <w:proofErr w:type="spellStart"/>
      <w:proofErr w:type="gramStart"/>
      <w:r w:rsidRPr="008221B4">
        <w:rPr>
          <w:rFonts w:ascii="Arial" w:hAnsi="Arial" w:cs="Arial"/>
          <w:sz w:val="24"/>
          <w:szCs w:val="24"/>
          <w:lang w:val="en-US"/>
        </w:rPr>
        <w:t>Jia</w:t>
      </w:r>
      <w:proofErr w:type="spellEnd"/>
      <w:r w:rsidRPr="008221B4">
        <w:rPr>
          <w:rFonts w:ascii="Arial" w:hAnsi="Arial" w:cs="Arial"/>
          <w:sz w:val="24"/>
          <w:szCs w:val="24"/>
          <w:lang w:val="en-US"/>
        </w:rPr>
        <w:t>, M., 2022.</w:t>
      </w:r>
      <w:proofErr w:type="gramEnd"/>
      <w:r w:rsidRPr="008221B4">
        <w:rPr>
          <w:rFonts w:ascii="Arial" w:hAnsi="Arial" w:cs="Arial"/>
          <w:sz w:val="24"/>
          <w:szCs w:val="24"/>
          <w:lang w:val="en-US"/>
        </w:rPr>
        <w:t xml:space="preserve"> </w:t>
      </w:r>
      <w:proofErr w:type="gramStart"/>
      <w:r w:rsidRPr="008221B4">
        <w:rPr>
          <w:rFonts w:ascii="Arial" w:hAnsi="Arial" w:cs="Arial"/>
          <w:sz w:val="24"/>
          <w:szCs w:val="24"/>
          <w:lang w:val="en-US"/>
        </w:rPr>
        <w:t>Analysis on the Internationalization Strategy of Samsung Group.</w:t>
      </w:r>
      <w:proofErr w:type="gramEnd"/>
      <w:r w:rsidRPr="008221B4">
        <w:rPr>
          <w:rFonts w:ascii="Arial" w:hAnsi="Arial" w:cs="Arial"/>
          <w:sz w:val="24"/>
          <w:szCs w:val="24"/>
          <w:lang w:val="en-US"/>
        </w:rPr>
        <w:t xml:space="preserve"> </w:t>
      </w:r>
      <w:proofErr w:type="gramStart"/>
      <w:r w:rsidRPr="008221B4">
        <w:rPr>
          <w:rFonts w:ascii="Arial" w:hAnsi="Arial" w:cs="Arial"/>
          <w:sz w:val="24"/>
          <w:szCs w:val="24"/>
          <w:lang w:val="en-US"/>
        </w:rPr>
        <w:t>Accounting and Corporate Management, 4(6), pp.1-5.</w:t>
      </w:r>
      <w:proofErr w:type="gramEnd"/>
    </w:p>
    <w:p w:rsidR="00621183" w:rsidRPr="008221B4" w:rsidRDefault="00621183" w:rsidP="008221B4">
      <w:pPr>
        <w:spacing w:line="360" w:lineRule="auto"/>
        <w:jc w:val="both"/>
        <w:rPr>
          <w:rFonts w:ascii="Arial" w:hAnsi="Arial" w:cs="Arial"/>
          <w:sz w:val="24"/>
          <w:szCs w:val="24"/>
          <w:lang w:val="en-US"/>
        </w:rPr>
      </w:pPr>
      <w:proofErr w:type="gramStart"/>
      <w:r w:rsidRPr="008221B4">
        <w:rPr>
          <w:rFonts w:ascii="Arial" w:hAnsi="Arial" w:cs="Arial"/>
          <w:sz w:val="24"/>
          <w:szCs w:val="24"/>
          <w:lang w:val="en-US"/>
        </w:rPr>
        <w:t>Li, J., Song, J. and Wang, C., 2021, October.</w:t>
      </w:r>
      <w:proofErr w:type="gramEnd"/>
      <w:r w:rsidRPr="008221B4">
        <w:rPr>
          <w:rFonts w:ascii="Arial" w:hAnsi="Arial" w:cs="Arial"/>
          <w:sz w:val="24"/>
          <w:szCs w:val="24"/>
          <w:lang w:val="en-US"/>
        </w:rPr>
        <w:t xml:space="preserve"> The business negotiation between apple, Netflix and Samsung: an interest-based analysis. </w:t>
      </w:r>
      <w:proofErr w:type="gramStart"/>
      <w:r w:rsidRPr="008221B4">
        <w:rPr>
          <w:rFonts w:ascii="Arial" w:hAnsi="Arial" w:cs="Arial"/>
          <w:sz w:val="24"/>
          <w:szCs w:val="24"/>
          <w:lang w:val="en-US"/>
        </w:rPr>
        <w:t>In 2021 6th International Conference on Modern Management and Education Technology (MMET 2021) (pp. 107-111).</w:t>
      </w:r>
      <w:proofErr w:type="gramEnd"/>
      <w:r w:rsidRPr="008221B4">
        <w:rPr>
          <w:rFonts w:ascii="Arial" w:hAnsi="Arial" w:cs="Arial"/>
          <w:sz w:val="24"/>
          <w:szCs w:val="24"/>
          <w:lang w:val="en-US"/>
        </w:rPr>
        <w:t xml:space="preserve"> </w:t>
      </w:r>
      <w:proofErr w:type="gramStart"/>
      <w:r w:rsidRPr="008221B4">
        <w:rPr>
          <w:rFonts w:ascii="Arial" w:hAnsi="Arial" w:cs="Arial"/>
          <w:sz w:val="24"/>
          <w:szCs w:val="24"/>
          <w:lang w:val="en-US"/>
        </w:rPr>
        <w:t>Atlantis Press.</w:t>
      </w:r>
      <w:proofErr w:type="gramEnd"/>
    </w:p>
    <w:p w:rsidR="00621183" w:rsidRPr="008221B4" w:rsidRDefault="00621183" w:rsidP="008221B4">
      <w:pPr>
        <w:spacing w:line="360" w:lineRule="auto"/>
        <w:jc w:val="both"/>
        <w:rPr>
          <w:rFonts w:ascii="Arial" w:hAnsi="Arial" w:cs="Arial"/>
          <w:sz w:val="24"/>
          <w:szCs w:val="24"/>
          <w:lang w:val="en-US"/>
        </w:rPr>
      </w:pPr>
      <w:r w:rsidRPr="008221B4">
        <w:rPr>
          <w:rFonts w:ascii="Arial" w:hAnsi="Arial" w:cs="Arial"/>
          <w:sz w:val="24"/>
          <w:szCs w:val="24"/>
          <w:lang w:val="en-US"/>
        </w:rPr>
        <w:t xml:space="preserve">Qureshi, M.J. and Siddiqui, D.A., 2020. The effect of intangible assets on financial performance, financial policies, and market value of technology firms: a global comparative analysis. </w:t>
      </w:r>
      <w:proofErr w:type="gramStart"/>
      <w:r w:rsidRPr="008221B4">
        <w:rPr>
          <w:rFonts w:ascii="Arial" w:hAnsi="Arial" w:cs="Arial"/>
          <w:sz w:val="24"/>
          <w:szCs w:val="24"/>
          <w:lang w:val="en-US"/>
        </w:rPr>
        <w:t>Asian Journal of Finance &amp; Accounting, 12(1), pp.26-57.</w:t>
      </w:r>
      <w:proofErr w:type="gramEnd"/>
    </w:p>
    <w:p w:rsidR="00621183" w:rsidRPr="008221B4" w:rsidRDefault="00621183" w:rsidP="008221B4">
      <w:pPr>
        <w:spacing w:line="360" w:lineRule="auto"/>
        <w:jc w:val="both"/>
        <w:rPr>
          <w:rFonts w:ascii="Arial" w:hAnsi="Arial" w:cs="Arial"/>
          <w:sz w:val="24"/>
          <w:szCs w:val="24"/>
          <w:lang w:val="en-US"/>
        </w:rPr>
      </w:pPr>
      <w:r w:rsidRPr="008221B4">
        <w:rPr>
          <w:rFonts w:ascii="Arial" w:hAnsi="Arial" w:cs="Arial"/>
          <w:sz w:val="24"/>
          <w:szCs w:val="24"/>
          <w:lang w:val="en-US"/>
        </w:rPr>
        <w:t xml:space="preserve">Sharma, P., Leung, T.Y., </w:t>
      </w:r>
      <w:proofErr w:type="spellStart"/>
      <w:r w:rsidRPr="008221B4">
        <w:rPr>
          <w:rFonts w:ascii="Arial" w:hAnsi="Arial" w:cs="Arial"/>
          <w:sz w:val="24"/>
          <w:szCs w:val="24"/>
          <w:lang w:val="en-US"/>
        </w:rPr>
        <w:t>Kingshott</w:t>
      </w:r>
      <w:proofErr w:type="spellEnd"/>
      <w:r w:rsidRPr="008221B4">
        <w:rPr>
          <w:rFonts w:ascii="Arial" w:hAnsi="Arial" w:cs="Arial"/>
          <w:sz w:val="24"/>
          <w:szCs w:val="24"/>
          <w:lang w:val="en-US"/>
        </w:rPr>
        <w:t xml:space="preserve">, R.P., </w:t>
      </w:r>
      <w:proofErr w:type="spellStart"/>
      <w:r w:rsidRPr="008221B4">
        <w:rPr>
          <w:rFonts w:ascii="Arial" w:hAnsi="Arial" w:cs="Arial"/>
          <w:sz w:val="24"/>
          <w:szCs w:val="24"/>
          <w:lang w:val="en-US"/>
        </w:rPr>
        <w:t>Davcik</w:t>
      </w:r>
      <w:proofErr w:type="spellEnd"/>
      <w:r w:rsidRPr="008221B4">
        <w:rPr>
          <w:rFonts w:ascii="Arial" w:hAnsi="Arial" w:cs="Arial"/>
          <w:sz w:val="24"/>
          <w:szCs w:val="24"/>
          <w:lang w:val="en-US"/>
        </w:rPr>
        <w:t xml:space="preserve">, N.S. and </w:t>
      </w:r>
      <w:proofErr w:type="spellStart"/>
      <w:r w:rsidRPr="008221B4">
        <w:rPr>
          <w:rFonts w:ascii="Arial" w:hAnsi="Arial" w:cs="Arial"/>
          <w:sz w:val="24"/>
          <w:szCs w:val="24"/>
          <w:lang w:val="en-US"/>
        </w:rPr>
        <w:t>Cardinali</w:t>
      </w:r>
      <w:proofErr w:type="spellEnd"/>
      <w:r w:rsidRPr="008221B4">
        <w:rPr>
          <w:rFonts w:ascii="Arial" w:hAnsi="Arial" w:cs="Arial"/>
          <w:sz w:val="24"/>
          <w:szCs w:val="24"/>
          <w:lang w:val="en-US"/>
        </w:rPr>
        <w:t>, S., 2020. Managing uncertainty during a global pandemic: An international business perspective. Journal of business research, 116, pp.188-192.</w:t>
      </w:r>
    </w:p>
    <w:p w:rsidR="00621183" w:rsidRPr="008221B4" w:rsidRDefault="00621183" w:rsidP="008221B4">
      <w:pPr>
        <w:spacing w:line="360" w:lineRule="auto"/>
        <w:jc w:val="both"/>
        <w:rPr>
          <w:rFonts w:ascii="Arial" w:hAnsi="Arial" w:cs="Arial"/>
          <w:sz w:val="24"/>
          <w:szCs w:val="24"/>
          <w:lang w:val="en-US"/>
        </w:rPr>
      </w:pPr>
      <w:proofErr w:type="spellStart"/>
      <w:r w:rsidRPr="00621183">
        <w:rPr>
          <w:rFonts w:ascii="Arial" w:hAnsi="Arial" w:cs="Arial"/>
          <w:sz w:val="24"/>
          <w:szCs w:val="24"/>
          <w:lang w:val="en-US"/>
        </w:rPr>
        <w:t>Shaturaev</w:t>
      </w:r>
      <w:proofErr w:type="spellEnd"/>
      <w:r w:rsidRPr="00621183">
        <w:rPr>
          <w:rFonts w:ascii="Arial" w:hAnsi="Arial" w:cs="Arial"/>
          <w:sz w:val="24"/>
          <w:szCs w:val="24"/>
          <w:lang w:val="en-US"/>
        </w:rPr>
        <w:t xml:space="preserve">, J., 2022. </w:t>
      </w:r>
      <w:proofErr w:type="gramStart"/>
      <w:r w:rsidRPr="00621183">
        <w:rPr>
          <w:rFonts w:ascii="Arial" w:hAnsi="Arial" w:cs="Arial"/>
          <w:sz w:val="24"/>
          <w:szCs w:val="24"/>
          <w:lang w:val="en-US"/>
        </w:rPr>
        <w:t>Efficiency of investment project evaluation in the development of innovative industrial activities.</w:t>
      </w:r>
      <w:proofErr w:type="gramEnd"/>
      <w:r w:rsidRPr="00621183">
        <w:rPr>
          <w:rFonts w:ascii="Arial" w:hAnsi="Arial" w:cs="Arial"/>
          <w:sz w:val="24"/>
          <w:szCs w:val="24"/>
          <w:lang w:val="en-US"/>
        </w:rPr>
        <w:t xml:space="preserve"> </w:t>
      </w:r>
      <w:proofErr w:type="gramStart"/>
      <w:r w:rsidRPr="00621183">
        <w:rPr>
          <w:rFonts w:ascii="Arial" w:hAnsi="Arial" w:cs="Arial"/>
          <w:sz w:val="24"/>
          <w:szCs w:val="24"/>
          <w:lang w:val="en-US"/>
        </w:rPr>
        <w:t>ASEAN Journal of Science and Engineering, 3(2), pp.147-162.</w:t>
      </w:r>
      <w:proofErr w:type="gramEnd"/>
    </w:p>
    <w:p w:rsidR="00621183" w:rsidRDefault="00621183" w:rsidP="008221B4">
      <w:pPr>
        <w:spacing w:line="360" w:lineRule="auto"/>
        <w:jc w:val="both"/>
        <w:rPr>
          <w:rFonts w:ascii="Arial" w:hAnsi="Arial" w:cs="Arial"/>
          <w:sz w:val="24"/>
          <w:szCs w:val="24"/>
          <w:lang w:val="en-US"/>
        </w:rPr>
      </w:pPr>
      <w:proofErr w:type="spellStart"/>
      <w:r w:rsidRPr="00621183">
        <w:rPr>
          <w:rFonts w:ascii="Arial" w:hAnsi="Arial" w:cs="Arial"/>
          <w:sz w:val="24"/>
          <w:szCs w:val="24"/>
          <w:lang w:val="en-US"/>
        </w:rPr>
        <w:t>Shvetsova</w:t>
      </w:r>
      <w:proofErr w:type="spellEnd"/>
      <w:r w:rsidRPr="00621183">
        <w:rPr>
          <w:rFonts w:ascii="Arial" w:hAnsi="Arial" w:cs="Arial"/>
          <w:sz w:val="24"/>
          <w:szCs w:val="24"/>
          <w:lang w:val="en-US"/>
        </w:rPr>
        <w:t xml:space="preserve">, O.A. and Lee, J.H., 2020. Minimizing the environmental impact of industrial production: Evidence from </w:t>
      </w:r>
      <w:proofErr w:type="gramStart"/>
      <w:r w:rsidRPr="00621183">
        <w:rPr>
          <w:rFonts w:ascii="Arial" w:hAnsi="Arial" w:cs="Arial"/>
          <w:sz w:val="24"/>
          <w:szCs w:val="24"/>
          <w:lang w:val="en-US"/>
        </w:rPr>
        <w:t>south</w:t>
      </w:r>
      <w:proofErr w:type="gramEnd"/>
      <w:r w:rsidRPr="00621183">
        <w:rPr>
          <w:rFonts w:ascii="Arial" w:hAnsi="Arial" w:cs="Arial"/>
          <w:sz w:val="24"/>
          <w:szCs w:val="24"/>
          <w:lang w:val="en-US"/>
        </w:rPr>
        <w:t xml:space="preserve"> Korean waste treatment investment projects. Applied Sciences, 10(10), p.3489.</w:t>
      </w:r>
    </w:p>
    <w:p w:rsidR="00621183" w:rsidRDefault="00621183" w:rsidP="008221B4">
      <w:pPr>
        <w:spacing w:line="360" w:lineRule="auto"/>
        <w:jc w:val="both"/>
        <w:rPr>
          <w:rFonts w:ascii="Arial" w:hAnsi="Arial" w:cs="Arial"/>
          <w:sz w:val="24"/>
          <w:szCs w:val="24"/>
          <w:lang w:val="en-US"/>
        </w:rPr>
      </w:pPr>
      <w:proofErr w:type="spellStart"/>
      <w:proofErr w:type="gramStart"/>
      <w:r w:rsidRPr="008221B4">
        <w:rPr>
          <w:rFonts w:ascii="Arial" w:hAnsi="Arial" w:cs="Arial"/>
          <w:sz w:val="24"/>
          <w:szCs w:val="24"/>
          <w:lang w:val="en-US"/>
        </w:rPr>
        <w:lastRenderedPageBreak/>
        <w:t>Simachev</w:t>
      </w:r>
      <w:proofErr w:type="spellEnd"/>
      <w:r w:rsidRPr="008221B4">
        <w:rPr>
          <w:rFonts w:ascii="Arial" w:hAnsi="Arial" w:cs="Arial"/>
          <w:sz w:val="24"/>
          <w:szCs w:val="24"/>
          <w:lang w:val="en-US"/>
        </w:rPr>
        <w:t xml:space="preserve">, Y., </w:t>
      </w:r>
      <w:proofErr w:type="spellStart"/>
      <w:r w:rsidRPr="008221B4">
        <w:rPr>
          <w:rFonts w:ascii="Arial" w:hAnsi="Arial" w:cs="Arial"/>
          <w:sz w:val="24"/>
          <w:szCs w:val="24"/>
          <w:lang w:val="en-US"/>
        </w:rPr>
        <w:t>Fedyunina</w:t>
      </w:r>
      <w:proofErr w:type="spellEnd"/>
      <w:r w:rsidRPr="008221B4">
        <w:rPr>
          <w:rFonts w:ascii="Arial" w:hAnsi="Arial" w:cs="Arial"/>
          <w:sz w:val="24"/>
          <w:szCs w:val="24"/>
          <w:lang w:val="en-US"/>
        </w:rPr>
        <w:t xml:space="preserve">, A., </w:t>
      </w:r>
      <w:proofErr w:type="spellStart"/>
      <w:r w:rsidRPr="008221B4">
        <w:rPr>
          <w:rFonts w:ascii="Arial" w:hAnsi="Arial" w:cs="Arial"/>
          <w:sz w:val="24"/>
          <w:szCs w:val="24"/>
          <w:lang w:val="en-US"/>
        </w:rPr>
        <w:t>Yurevich</w:t>
      </w:r>
      <w:proofErr w:type="spellEnd"/>
      <w:r w:rsidRPr="008221B4">
        <w:rPr>
          <w:rFonts w:ascii="Arial" w:hAnsi="Arial" w:cs="Arial"/>
          <w:sz w:val="24"/>
          <w:szCs w:val="24"/>
          <w:lang w:val="en-US"/>
        </w:rPr>
        <w:t xml:space="preserve">, M., </w:t>
      </w:r>
      <w:proofErr w:type="spellStart"/>
      <w:r w:rsidRPr="008221B4">
        <w:rPr>
          <w:rFonts w:ascii="Arial" w:hAnsi="Arial" w:cs="Arial"/>
          <w:sz w:val="24"/>
          <w:szCs w:val="24"/>
          <w:lang w:val="en-US"/>
        </w:rPr>
        <w:t>Kuzyk</w:t>
      </w:r>
      <w:proofErr w:type="spellEnd"/>
      <w:r w:rsidRPr="008221B4">
        <w:rPr>
          <w:rFonts w:ascii="Arial" w:hAnsi="Arial" w:cs="Arial"/>
          <w:sz w:val="24"/>
          <w:szCs w:val="24"/>
          <w:lang w:val="en-US"/>
        </w:rPr>
        <w:t xml:space="preserve">, M. and </w:t>
      </w:r>
      <w:proofErr w:type="spellStart"/>
      <w:r w:rsidRPr="008221B4">
        <w:rPr>
          <w:rFonts w:ascii="Arial" w:hAnsi="Arial" w:cs="Arial"/>
          <w:sz w:val="24"/>
          <w:szCs w:val="24"/>
          <w:lang w:val="en-US"/>
        </w:rPr>
        <w:t>Gorodny</w:t>
      </w:r>
      <w:proofErr w:type="spellEnd"/>
      <w:r w:rsidRPr="008221B4">
        <w:rPr>
          <w:rFonts w:ascii="Arial" w:hAnsi="Arial" w:cs="Arial"/>
          <w:sz w:val="24"/>
          <w:szCs w:val="24"/>
          <w:lang w:val="en-US"/>
        </w:rPr>
        <w:t>, N., 2021.</w:t>
      </w:r>
      <w:proofErr w:type="gramEnd"/>
      <w:r w:rsidRPr="008221B4">
        <w:rPr>
          <w:rFonts w:ascii="Arial" w:hAnsi="Arial" w:cs="Arial"/>
          <w:sz w:val="24"/>
          <w:szCs w:val="24"/>
          <w:lang w:val="en-US"/>
        </w:rPr>
        <w:t xml:space="preserve"> New strategic approaches to gaining from emerging advanced manufacturing markets. </w:t>
      </w:r>
      <w:proofErr w:type="spellStart"/>
      <w:proofErr w:type="gramStart"/>
      <w:r w:rsidRPr="008221B4">
        <w:rPr>
          <w:rFonts w:ascii="Arial" w:hAnsi="Arial" w:cs="Arial"/>
          <w:sz w:val="24"/>
          <w:szCs w:val="24"/>
          <w:lang w:val="en-US"/>
        </w:rPr>
        <w:t>Форсайт</w:t>
      </w:r>
      <w:proofErr w:type="spellEnd"/>
      <w:r w:rsidRPr="008221B4">
        <w:rPr>
          <w:rFonts w:ascii="Arial" w:hAnsi="Arial" w:cs="Arial"/>
          <w:sz w:val="24"/>
          <w:szCs w:val="24"/>
          <w:lang w:val="en-US"/>
        </w:rPr>
        <w:t>, 15(3 (</w:t>
      </w:r>
      <w:proofErr w:type="spellStart"/>
      <w:r w:rsidRPr="008221B4">
        <w:rPr>
          <w:rFonts w:ascii="Arial" w:hAnsi="Arial" w:cs="Arial"/>
          <w:sz w:val="24"/>
          <w:szCs w:val="24"/>
          <w:lang w:val="en-US"/>
        </w:rPr>
        <w:t>eng</w:t>
      </w:r>
      <w:proofErr w:type="spellEnd"/>
      <w:r w:rsidRPr="008221B4">
        <w:rPr>
          <w:rFonts w:ascii="Arial" w:hAnsi="Arial" w:cs="Arial"/>
          <w:sz w:val="24"/>
          <w:szCs w:val="24"/>
          <w:lang w:val="en-US"/>
        </w:rPr>
        <w:t>)), pp.6-21.</w:t>
      </w:r>
      <w:proofErr w:type="gramEnd"/>
    </w:p>
    <w:sectPr w:rsidR="00621183">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B7C8D" w:rsidRDefault="000B7C8D" w:rsidP="003E7DD4">
      <w:pPr>
        <w:spacing w:after="0" w:line="240" w:lineRule="auto"/>
      </w:pPr>
      <w:r>
        <w:separator/>
      </w:r>
    </w:p>
  </w:endnote>
  <w:endnote w:type="continuationSeparator" w:id="0">
    <w:p w:rsidR="000B7C8D" w:rsidRDefault="000B7C8D" w:rsidP="003E7D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21554827"/>
      <w:docPartObj>
        <w:docPartGallery w:val="Page Numbers (Bottom of Page)"/>
        <w:docPartUnique/>
      </w:docPartObj>
    </w:sdtPr>
    <w:sdtEndPr>
      <w:rPr>
        <w:noProof/>
      </w:rPr>
    </w:sdtEndPr>
    <w:sdtContent>
      <w:p w:rsidR="00C002F1" w:rsidRDefault="00C002F1">
        <w:pPr>
          <w:pStyle w:val="Footer"/>
          <w:jc w:val="center"/>
        </w:pPr>
        <w:r>
          <w:fldChar w:fldCharType="begin"/>
        </w:r>
        <w:r>
          <w:instrText xml:space="preserve"> PAGE   \* MERGEFORMAT </w:instrText>
        </w:r>
        <w:r>
          <w:fldChar w:fldCharType="separate"/>
        </w:r>
        <w:r w:rsidR="00946DF9">
          <w:rPr>
            <w:noProof/>
          </w:rPr>
          <w:t>1</w:t>
        </w:r>
        <w:r>
          <w:rPr>
            <w:noProof/>
          </w:rPr>
          <w:fldChar w:fldCharType="end"/>
        </w:r>
      </w:p>
    </w:sdtContent>
  </w:sdt>
  <w:p w:rsidR="00C002F1" w:rsidRDefault="00C002F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B7C8D" w:rsidRDefault="000B7C8D" w:rsidP="003E7DD4">
      <w:pPr>
        <w:spacing w:after="0" w:line="240" w:lineRule="auto"/>
      </w:pPr>
      <w:r>
        <w:separator/>
      </w:r>
    </w:p>
  </w:footnote>
  <w:footnote w:type="continuationSeparator" w:id="0">
    <w:p w:rsidR="000B7C8D" w:rsidRDefault="000B7C8D" w:rsidP="003E7DD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36CBB"/>
    <w:rsid w:val="00036CBB"/>
    <w:rsid w:val="00054F97"/>
    <w:rsid w:val="000B7C8D"/>
    <w:rsid w:val="000E18D7"/>
    <w:rsid w:val="00157141"/>
    <w:rsid w:val="00166485"/>
    <w:rsid w:val="001C05B0"/>
    <w:rsid w:val="00225548"/>
    <w:rsid w:val="002F044D"/>
    <w:rsid w:val="003072CB"/>
    <w:rsid w:val="00313B96"/>
    <w:rsid w:val="003E7DD4"/>
    <w:rsid w:val="0045099F"/>
    <w:rsid w:val="00487DEB"/>
    <w:rsid w:val="00510C90"/>
    <w:rsid w:val="00547C38"/>
    <w:rsid w:val="005F5391"/>
    <w:rsid w:val="006174E6"/>
    <w:rsid w:val="00621183"/>
    <w:rsid w:val="006517E2"/>
    <w:rsid w:val="006907FF"/>
    <w:rsid w:val="006A6BD9"/>
    <w:rsid w:val="006E642E"/>
    <w:rsid w:val="00760A7B"/>
    <w:rsid w:val="00794E3A"/>
    <w:rsid w:val="007A7300"/>
    <w:rsid w:val="007C24CD"/>
    <w:rsid w:val="008221B4"/>
    <w:rsid w:val="008528C6"/>
    <w:rsid w:val="008A07B8"/>
    <w:rsid w:val="008E3200"/>
    <w:rsid w:val="008F198A"/>
    <w:rsid w:val="00912F6D"/>
    <w:rsid w:val="00916FC5"/>
    <w:rsid w:val="00946DF9"/>
    <w:rsid w:val="009D1003"/>
    <w:rsid w:val="009D62BC"/>
    <w:rsid w:val="00A97431"/>
    <w:rsid w:val="00AF7F71"/>
    <w:rsid w:val="00B13E5E"/>
    <w:rsid w:val="00BB4FC9"/>
    <w:rsid w:val="00C002F1"/>
    <w:rsid w:val="00C03EF9"/>
    <w:rsid w:val="00C150CA"/>
    <w:rsid w:val="00C427B7"/>
    <w:rsid w:val="00C86BE7"/>
    <w:rsid w:val="00CD4F5A"/>
    <w:rsid w:val="00DF2A5E"/>
    <w:rsid w:val="00E417FA"/>
    <w:rsid w:val="00F0021D"/>
    <w:rsid w:val="00F27177"/>
    <w:rsid w:val="00F76C28"/>
    <w:rsid w:val="00FA1593"/>
    <w:rsid w:val="00FA3630"/>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A363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3630"/>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3E7DD4"/>
    <w:pPr>
      <w:outlineLvl w:val="9"/>
    </w:pPr>
    <w:rPr>
      <w:lang w:val="en-US" w:eastAsia="ja-JP"/>
    </w:rPr>
  </w:style>
  <w:style w:type="paragraph" w:styleId="TOC1">
    <w:name w:val="toc 1"/>
    <w:basedOn w:val="Normal"/>
    <w:next w:val="Normal"/>
    <w:autoRedefine/>
    <w:uiPriority w:val="39"/>
    <w:unhideWhenUsed/>
    <w:rsid w:val="003E7DD4"/>
    <w:pPr>
      <w:spacing w:after="100"/>
    </w:pPr>
  </w:style>
  <w:style w:type="character" w:styleId="Hyperlink">
    <w:name w:val="Hyperlink"/>
    <w:basedOn w:val="DefaultParagraphFont"/>
    <w:uiPriority w:val="99"/>
    <w:unhideWhenUsed/>
    <w:rsid w:val="003E7DD4"/>
    <w:rPr>
      <w:color w:val="0000FF" w:themeColor="hyperlink"/>
      <w:u w:val="single"/>
    </w:rPr>
  </w:style>
  <w:style w:type="paragraph" w:styleId="BalloonText">
    <w:name w:val="Balloon Text"/>
    <w:basedOn w:val="Normal"/>
    <w:link w:val="BalloonTextChar"/>
    <w:uiPriority w:val="99"/>
    <w:semiHidden/>
    <w:unhideWhenUsed/>
    <w:rsid w:val="003E7DD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7DD4"/>
    <w:rPr>
      <w:rFonts w:ascii="Tahoma" w:hAnsi="Tahoma" w:cs="Tahoma"/>
      <w:sz w:val="16"/>
      <w:szCs w:val="16"/>
    </w:rPr>
  </w:style>
  <w:style w:type="paragraph" w:styleId="Header">
    <w:name w:val="header"/>
    <w:basedOn w:val="Normal"/>
    <w:link w:val="HeaderChar"/>
    <w:uiPriority w:val="99"/>
    <w:unhideWhenUsed/>
    <w:rsid w:val="003E7D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7DD4"/>
  </w:style>
  <w:style w:type="paragraph" w:styleId="Footer">
    <w:name w:val="footer"/>
    <w:basedOn w:val="Normal"/>
    <w:link w:val="FooterChar"/>
    <w:uiPriority w:val="99"/>
    <w:unhideWhenUsed/>
    <w:rsid w:val="003E7D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7DD4"/>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A363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3630"/>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3E7DD4"/>
    <w:pPr>
      <w:outlineLvl w:val="9"/>
    </w:pPr>
    <w:rPr>
      <w:lang w:val="en-US" w:eastAsia="ja-JP"/>
    </w:rPr>
  </w:style>
  <w:style w:type="paragraph" w:styleId="TOC1">
    <w:name w:val="toc 1"/>
    <w:basedOn w:val="Normal"/>
    <w:next w:val="Normal"/>
    <w:autoRedefine/>
    <w:uiPriority w:val="39"/>
    <w:unhideWhenUsed/>
    <w:rsid w:val="003E7DD4"/>
    <w:pPr>
      <w:spacing w:after="100"/>
    </w:pPr>
  </w:style>
  <w:style w:type="character" w:styleId="Hyperlink">
    <w:name w:val="Hyperlink"/>
    <w:basedOn w:val="DefaultParagraphFont"/>
    <w:uiPriority w:val="99"/>
    <w:unhideWhenUsed/>
    <w:rsid w:val="003E7DD4"/>
    <w:rPr>
      <w:color w:val="0000FF" w:themeColor="hyperlink"/>
      <w:u w:val="single"/>
    </w:rPr>
  </w:style>
  <w:style w:type="paragraph" w:styleId="BalloonText">
    <w:name w:val="Balloon Text"/>
    <w:basedOn w:val="Normal"/>
    <w:link w:val="BalloonTextChar"/>
    <w:uiPriority w:val="99"/>
    <w:semiHidden/>
    <w:unhideWhenUsed/>
    <w:rsid w:val="003E7DD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7DD4"/>
    <w:rPr>
      <w:rFonts w:ascii="Tahoma" w:hAnsi="Tahoma" w:cs="Tahoma"/>
      <w:sz w:val="16"/>
      <w:szCs w:val="16"/>
    </w:rPr>
  </w:style>
  <w:style w:type="paragraph" w:styleId="Header">
    <w:name w:val="header"/>
    <w:basedOn w:val="Normal"/>
    <w:link w:val="HeaderChar"/>
    <w:uiPriority w:val="99"/>
    <w:unhideWhenUsed/>
    <w:rsid w:val="003E7D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7DD4"/>
  </w:style>
  <w:style w:type="paragraph" w:styleId="Footer">
    <w:name w:val="footer"/>
    <w:basedOn w:val="Normal"/>
    <w:link w:val="FooterChar"/>
    <w:uiPriority w:val="99"/>
    <w:unhideWhenUsed/>
    <w:rsid w:val="003E7D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7D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D2AE3FC-F87F-46E1-B6D2-A29C991A63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1885</Words>
  <Characters>10748</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12608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3</cp:revision>
  <dcterms:created xsi:type="dcterms:W3CDTF">2023-08-20T10:49:00Z</dcterms:created>
  <dcterms:modified xsi:type="dcterms:W3CDTF">2023-08-20T10:52:00Z</dcterms:modified>
</cp:coreProperties>
</file>