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F8F2285" w14:textId="00DA896D" w:rsidR="008145C3" w:rsidRPr="005A6C7F" w:rsidRDefault="009D749C" w:rsidP="008145C3">
      <w:pPr>
        <w:spacing w:before="240" w:after="240" w:line="360" w:lineRule="auto"/>
        <w:jc w:val="center"/>
        <w:rPr>
          <w:b/>
          <w:bCs/>
          <w:sz w:val="32"/>
          <w:szCs w:val="32"/>
          <w:lang w:val="en-GB"/>
        </w:rPr>
      </w:pPr>
      <w:r w:rsidRPr="005A6C7F">
        <w:rPr>
          <w:noProof/>
          <w:lang w:val="en-IN" w:eastAsia="en-IN"/>
        </w:rPr>
        <w:drawing>
          <wp:anchor distT="0" distB="0" distL="114300" distR="114300" simplePos="0" relativeHeight="251659264" behindDoc="1" locked="0" layoutInCell="1" allowOverlap="1" wp14:anchorId="44E506F9" wp14:editId="5814AD8C">
            <wp:simplePos x="0" y="0"/>
            <wp:positionH relativeFrom="margin">
              <wp:posOffset>1924257</wp:posOffset>
            </wp:positionH>
            <wp:positionV relativeFrom="paragraph">
              <wp:posOffset>659130</wp:posOffset>
            </wp:positionV>
            <wp:extent cx="2700655" cy="1169035"/>
            <wp:effectExtent l="0" t="0" r="4445" b="0"/>
            <wp:wrapTight wrapText="bothSides">
              <wp:wrapPolygon edited="0">
                <wp:start x="0" y="704"/>
                <wp:lineTo x="0" y="13727"/>
                <wp:lineTo x="1676" y="18303"/>
                <wp:lineTo x="1676" y="19007"/>
                <wp:lineTo x="3047" y="19359"/>
                <wp:lineTo x="8685" y="20063"/>
                <wp:lineTo x="9599" y="20063"/>
                <wp:lineTo x="18131" y="19359"/>
                <wp:lineTo x="17826" y="18303"/>
                <wp:lineTo x="21483" y="15135"/>
                <wp:lineTo x="21483" y="11967"/>
                <wp:lineTo x="18893" y="7040"/>
                <wp:lineTo x="19807" y="3872"/>
                <wp:lineTo x="19502" y="1760"/>
                <wp:lineTo x="15236" y="704"/>
                <wp:lineTo x="0" y="704"/>
              </wp:wrapPolygon>
            </wp:wrapTight>
            <wp:docPr id="457574289" name="Picture 45757428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700655" cy="11690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8184851" w14:textId="1C4E3F2E" w:rsidR="008145C3" w:rsidRPr="005A6C7F" w:rsidRDefault="008145C3" w:rsidP="008145C3">
      <w:pPr>
        <w:spacing w:before="240" w:after="240" w:line="360" w:lineRule="auto"/>
        <w:jc w:val="center"/>
        <w:rPr>
          <w:b/>
          <w:bCs/>
          <w:sz w:val="32"/>
          <w:szCs w:val="32"/>
          <w:lang w:val="en-GB"/>
        </w:rPr>
      </w:pPr>
    </w:p>
    <w:p w14:paraId="0DCB3B82" w14:textId="20335603" w:rsidR="008145C3" w:rsidRPr="005A6C7F" w:rsidRDefault="008145C3" w:rsidP="008145C3">
      <w:pPr>
        <w:spacing w:before="240" w:after="240" w:line="360" w:lineRule="auto"/>
        <w:jc w:val="center"/>
        <w:rPr>
          <w:b/>
          <w:bCs/>
          <w:sz w:val="32"/>
          <w:szCs w:val="32"/>
          <w:lang w:val="en-GB"/>
        </w:rPr>
      </w:pPr>
    </w:p>
    <w:p w14:paraId="79E9C53D" w14:textId="77777777" w:rsidR="009D749C" w:rsidRPr="005A6C7F" w:rsidRDefault="009D749C" w:rsidP="008145C3">
      <w:pPr>
        <w:spacing w:before="240" w:after="240" w:line="360" w:lineRule="auto"/>
        <w:jc w:val="center"/>
        <w:rPr>
          <w:b/>
          <w:bCs/>
          <w:sz w:val="32"/>
          <w:szCs w:val="32"/>
          <w:lang w:val="en-GB"/>
        </w:rPr>
      </w:pPr>
    </w:p>
    <w:p w14:paraId="62CD6933" w14:textId="15911545" w:rsidR="008145C3" w:rsidRPr="005A6C7F" w:rsidRDefault="008145C3" w:rsidP="008145C3">
      <w:pPr>
        <w:spacing w:before="240" w:after="240" w:line="360" w:lineRule="auto"/>
        <w:jc w:val="center"/>
        <w:rPr>
          <w:b/>
          <w:bCs/>
          <w:sz w:val="32"/>
          <w:szCs w:val="32"/>
          <w:lang w:val="en-GB"/>
        </w:rPr>
      </w:pPr>
      <w:r w:rsidRPr="005A6C7F">
        <w:rPr>
          <w:b/>
          <w:bCs/>
          <w:sz w:val="32"/>
          <w:szCs w:val="32"/>
          <w:lang w:val="en-GB"/>
        </w:rPr>
        <w:t xml:space="preserve">Programme Name: </w:t>
      </w:r>
      <w:r w:rsidRPr="005A6C7F">
        <w:rPr>
          <w:b/>
          <w:sz w:val="32"/>
          <w:szCs w:val="32"/>
          <w:lang w:val="en-GB"/>
        </w:rPr>
        <w:t>Master of Business Administration</w:t>
      </w:r>
    </w:p>
    <w:p w14:paraId="78C40C47" w14:textId="77777777" w:rsidR="009D749C" w:rsidRPr="005A6C7F" w:rsidRDefault="009D749C" w:rsidP="008145C3">
      <w:pPr>
        <w:spacing w:before="240" w:after="240" w:line="360" w:lineRule="auto"/>
        <w:jc w:val="center"/>
        <w:rPr>
          <w:b/>
          <w:bCs/>
          <w:sz w:val="32"/>
          <w:szCs w:val="32"/>
          <w:lang w:val="en-GB"/>
        </w:rPr>
      </w:pPr>
    </w:p>
    <w:p w14:paraId="03D48E5A" w14:textId="7AF088FB" w:rsidR="008145C3" w:rsidRPr="005A6C7F" w:rsidRDefault="008145C3" w:rsidP="008145C3">
      <w:pPr>
        <w:spacing w:before="240" w:after="240" w:line="360" w:lineRule="auto"/>
        <w:jc w:val="center"/>
        <w:rPr>
          <w:b/>
          <w:bCs/>
          <w:sz w:val="32"/>
          <w:szCs w:val="32"/>
          <w:lang w:val="en-GB"/>
        </w:rPr>
      </w:pPr>
      <w:r w:rsidRPr="005A6C7F">
        <w:rPr>
          <w:b/>
          <w:bCs/>
          <w:sz w:val="32"/>
          <w:szCs w:val="32"/>
          <w:lang w:val="en-GB"/>
        </w:rPr>
        <w:t xml:space="preserve">Title of Assignment: Critical Evaluation of Strategic Change and Competitive Positioning at </w:t>
      </w:r>
      <w:proofErr w:type="spellStart"/>
      <w:r w:rsidRPr="005A6C7F">
        <w:rPr>
          <w:b/>
          <w:bCs/>
          <w:sz w:val="32"/>
          <w:szCs w:val="32"/>
          <w:lang w:val="en-GB"/>
        </w:rPr>
        <w:t>Morrisons</w:t>
      </w:r>
      <w:proofErr w:type="spellEnd"/>
      <w:r w:rsidRPr="005A6C7F">
        <w:rPr>
          <w:b/>
          <w:bCs/>
          <w:sz w:val="32"/>
          <w:szCs w:val="32"/>
          <w:lang w:val="en-GB"/>
        </w:rPr>
        <w:t>: A Theoretical and Reflective Analysis</w:t>
      </w:r>
    </w:p>
    <w:p w14:paraId="3DAABA6F" w14:textId="77777777" w:rsidR="009D749C" w:rsidRPr="005A6C7F" w:rsidRDefault="009D749C" w:rsidP="009D749C">
      <w:pPr>
        <w:spacing w:before="240" w:after="240" w:line="360" w:lineRule="auto"/>
        <w:jc w:val="center"/>
        <w:rPr>
          <w:b/>
          <w:bCs/>
          <w:sz w:val="28"/>
          <w:szCs w:val="32"/>
          <w:lang w:val="en-GB"/>
        </w:rPr>
      </w:pPr>
    </w:p>
    <w:p w14:paraId="1120C3D3" w14:textId="77777777" w:rsidR="009D749C" w:rsidRPr="005A6C7F" w:rsidRDefault="009D749C" w:rsidP="009D749C">
      <w:pPr>
        <w:spacing w:before="240" w:after="240" w:line="360" w:lineRule="auto"/>
        <w:jc w:val="center"/>
        <w:rPr>
          <w:b/>
          <w:bCs/>
          <w:sz w:val="28"/>
          <w:szCs w:val="32"/>
          <w:lang w:val="en-GB"/>
        </w:rPr>
      </w:pPr>
    </w:p>
    <w:p w14:paraId="34F62281" w14:textId="39D3E5B9" w:rsidR="009D749C" w:rsidRPr="005A6C7F" w:rsidRDefault="009D749C" w:rsidP="009D749C">
      <w:pPr>
        <w:spacing w:before="240" w:after="240" w:line="360" w:lineRule="auto"/>
        <w:jc w:val="center"/>
        <w:rPr>
          <w:b/>
          <w:bCs/>
          <w:sz w:val="28"/>
          <w:szCs w:val="32"/>
          <w:lang w:val="en-GB"/>
        </w:rPr>
      </w:pPr>
      <w:r w:rsidRPr="005A6C7F">
        <w:rPr>
          <w:b/>
          <w:bCs/>
          <w:sz w:val="28"/>
          <w:szCs w:val="32"/>
          <w:lang w:val="en-GB"/>
        </w:rPr>
        <w:t xml:space="preserve">Module Code: </w:t>
      </w:r>
      <w:r w:rsidRPr="005A6C7F">
        <w:rPr>
          <w:b/>
          <w:sz w:val="28"/>
          <w:szCs w:val="32"/>
          <w:lang w:val="en-GB"/>
        </w:rPr>
        <w:t>LCMB7003</w:t>
      </w:r>
    </w:p>
    <w:p w14:paraId="2C2098C2" w14:textId="4D3FAAB9" w:rsidR="008145C3" w:rsidRPr="005A6C7F" w:rsidRDefault="008145C3" w:rsidP="008145C3">
      <w:pPr>
        <w:spacing w:before="240" w:after="240" w:line="360" w:lineRule="auto"/>
        <w:jc w:val="center"/>
        <w:rPr>
          <w:b/>
          <w:bCs/>
          <w:sz w:val="28"/>
          <w:szCs w:val="32"/>
          <w:lang w:val="en-GB"/>
        </w:rPr>
      </w:pPr>
      <w:r w:rsidRPr="005A6C7F">
        <w:rPr>
          <w:b/>
          <w:bCs/>
          <w:sz w:val="28"/>
          <w:szCs w:val="32"/>
          <w:lang w:val="en-GB"/>
        </w:rPr>
        <w:t>Module Name: Strategic Management</w:t>
      </w:r>
    </w:p>
    <w:p w14:paraId="1293BC11" w14:textId="77777777" w:rsidR="009D749C" w:rsidRPr="005A6C7F" w:rsidRDefault="009D749C" w:rsidP="009D749C">
      <w:pPr>
        <w:spacing w:before="240" w:after="240" w:line="360" w:lineRule="auto"/>
        <w:jc w:val="center"/>
        <w:rPr>
          <w:b/>
          <w:bCs/>
          <w:sz w:val="28"/>
          <w:szCs w:val="32"/>
          <w:lang w:val="en-GB"/>
        </w:rPr>
      </w:pPr>
    </w:p>
    <w:p w14:paraId="2E59DDAE" w14:textId="77777777" w:rsidR="009D749C" w:rsidRPr="005A6C7F" w:rsidRDefault="009D749C" w:rsidP="009D749C">
      <w:pPr>
        <w:spacing w:before="240" w:after="240" w:line="360" w:lineRule="auto"/>
        <w:jc w:val="center"/>
        <w:rPr>
          <w:b/>
          <w:bCs/>
          <w:sz w:val="28"/>
          <w:szCs w:val="32"/>
          <w:lang w:val="en-GB"/>
        </w:rPr>
      </w:pPr>
    </w:p>
    <w:p w14:paraId="2380488D" w14:textId="6C9BC177" w:rsidR="009D749C" w:rsidRPr="005A6C7F" w:rsidRDefault="008145C3" w:rsidP="009D749C">
      <w:pPr>
        <w:spacing w:before="240" w:after="240" w:line="360" w:lineRule="auto"/>
        <w:jc w:val="center"/>
        <w:rPr>
          <w:b/>
          <w:bCs/>
          <w:sz w:val="28"/>
          <w:szCs w:val="32"/>
          <w:lang w:val="en-GB"/>
        </w:rPr>
      </w:pPr>
      <w:r w:rsidRPr="005A6C7F">
        <w:rPr>
          <w:b/>
          <w:bCs/>
          <w:sz w:val="28"/>
          <w:szCs w:val="32"/>
          <w:lang w:val="en-GB"/>
        </w:rPr>
        <w:t>Student Name:</w:t>
      </w:r>
      <w:r w:rsidR="009D749C" w:rsidRPr="005A6C7F">
        <w:rPr>
          <w:b/>
          <w:bCs/>
          <w:sz w:val="28"/>
          <w:szCs w:val="32"/>
          <w:lang w:val="en-GB"/>
        </w:rPr>
        <w:t xml:space="preserve"> </w:t>
      </w:r>
      <w:proofErr w:type="spellStart"/>
      <w:r w:rsidR="009D749C" w:rsidRPr="005A6C7F">
        <w:rPr>
          <w:b/>
          <w:bCs/>
          <w:sz w:val="28"/>
          <w:szCs w:val="32"/>
          <w:lang w:val="en-GB"/>
        </w:rPr>
        <w:t>Manupati</w:t>
      </w:r>
      <w:proofErr w:type="spellEnd"/>
      <w:r w:rsidR="009D749C" w:rsidRPr="005A6C7F">
        <w:rPr>
          <w:b/>
          <w:bCs/>
          <w:sz w:val="28"/>
          <w:szCs w:val="32"/>
          <w:lang w:val="en-GB"/>
        </w:rPr>
        <w:t xml:space="preserve"> Priyanka </w:t>
      </w:r>
    </w:p>
    <w:p w14:paraId="65660266" w14:textId="1576F2B3" w:rsidR="009D749C" w:rsidRPr="005A6C7F" w:rsidRDefault="008145C3" w:rsidP="009D749C">
      <w:pPr>
        <w:spacing w:before="240" w:after="240" w:line="360" w:lineRule="auto"/>
        <w:jc w:val="center"/>
        <w:rPr>
          <w:b/>
          <w:bCs/>
          <w:sz w:val="28"/>
          <w:szCs w:val="32"/>
          <w:lang w:val="en-GB"/>
        </w:rPr>
      </w:pPr>
      <w:r w:rsidRPr="005A6C7F">
        <w:rPr>
          <w:b/>
          <w:bCs/>
          <w:sz w:val="28"/>
          <w:szCs w:val="32"/>
          <w:lang w:val="en-GB"/>
        </w:rPr>
        <w:t>Student ID:</w:t>
      </w:r>
      <w:r w:rsidR="009D749C" w:rsidRPr="005A6C7F">
        <w:rPr>
          <w:b/>
          <w:bCs/>
          <w:sz w:val="28"/>
          <w:szCs w:val="32"/>
          <w:lang w:val="en-GB"/>
        </w:rPr>
        <w:t xml:space="preserve"> 2431447</w:t>
      </w:r>
    </w:p>
    <w:p w14:paraId="2D2622A4" w14:textId="238478F2" w:rsidR="008145C3" w:rsidRPr="005A6C7F" w:rsidRDefault="008145C3" w:rsidP="008145C3">
      <w:pPr>
        <w:rPr>
          <w:b/>
          <w:bCs/>
          <w:sz w:val="24"/>
          <w:szCs w:val="24"/>
          <w:lang w:val="en-GB"/>
        </w:rPr>
      </w:pPr>
      <w:r w:rsidRPr="005A6C7F">
        <w:rPr>
          <w:b/>
          <w:bCs/>
          <w:sz w:val="24"/>
          <w:szCs w:val="24"/>
          <w:lang w:val="en-GB"/>
        </w:rPr>
        <w:br w:type="page"/>
      </w:r>
    </w:p>
    <w:p w14:paraId="3F99CB0B" w14:textId="44E1FFFB" w:rsidR="008145C3" w:rsidRPr="005A6C7F" w:rsidRDefault="008145C3" w:rsidP="008145C3">
      <w:pPr>
        <w:spacing w:before="240" w:after="240" w:line="360" w:lineRule="auto"/>
        <w:jc w:val="center"/>
        <w:rPr>
          <w:b/>
          <w:bCs/>
          <w:sz w:val="24"/>
          <w:szCs w:val="24"/>
          <w:lang w:val="en-GB"/>
        </w:rPr>
      </w:pPr>
      <w:r w:rsidRPr="005A6C7F">
        <w:rPr>
          <w:b/>
          <w:bCs/>
          <w:sz w:val="24"/>
          <w:szCs w:val="24"/>
          <w:lang w:val="en-GB"/>
        </w:rPr>
        <w:lastRenderedPageBreak/>
        <w:t>Executive Summary</w:t>
      </w:r>
    </w:p>
    <w:p w14:paraId="01590599" w14:textId="77777777" w:rsidR="00770775" w:rsidRPr="005A6C7F" w:rsidRDefault="008145C3" w:rsidP="008145C3">
      <w:pPr>
        <w:spacing w:before="240" w:after="240" w:line="360" w:lineRule="auto"/>
        <w:jc w:val="both"/>
        <w:rPr>
          <w:sz w:val="24"/>
          <w:szCs w:val="24"/>
          <w:lang w:val="en-GB"/>
        </w:rPr>
      </w:pPr>
      <w:r w:rsidRPr="005A6C7F">
        <w:rPr>
          <w:sz w:val="24"/>
          <w:szCs w:val="24"/>
          <w:lang w:val="en-GB"/>
        </w:rPr>
        <w:t xml:space="preserve">The strategic position of </w:t>
      </w:r>
      <w:proofErr w:type="spellStart"/>
      <w:r w:rsidRPr="005A6C7F">
        <w:rPr>
          <w:sz w:val="24"/>
          <w:szCs w:val="24"/>
          <w:lang w:val="en-GB"/>
        </w:rPr>
        <w:t>Morrisons</w:t>
      </w:r>
      <w:proofErr w:type="spellEnd"/>
      <w:r w:rsidRPr="005A6C7F">
        <w:rPr>
          <w:sz w:val="24"/>
          <w:szCs w:val="24"/>
          <w:lang w:val="en-GB"/>
        </w:rPr>
        <w:t xml:space="preserve"> </w:t>
      </w:r>
      <w:proofErr w:type="gramStart"/>
      <w:r w:rsidRPr="005A6C7F">
        <w:rPr>
          <w:sz w:val="24"/>
          <w:szCs w:val="24"/>
          <w:lang w:val="en-GB"/>
        </w:rPr>
        <w:t>was rigorously evaluated through the utilisation of real-world examples and proven Framework</w:t>
      </w:r>
      <w:proofErr w:type="gramEnd"/>
      <w:r w:rsidRPr="005A6C7F">
        <w:rPr>
          <w:sz w:val="24"/>
          <w:szCs w:val="24"/>
          <w:lang w:val="en-GB"/>
        </w:rPr>
        <w:t xml:space="preserve">. The hybrid approach of the company made it fundamentally coherent, with neither cost leadership nor efficiency to differentiation completely achieved. The generic strategies of Porter were utilised to indicate </w:t>
      </w:r>
      <w:proofErr w:type="spellStart"/>
      <w:r w:rsidRPr="005A6C7F">
        <w:rPr>
          <w:sz w:val="24"/>
          <w:szCs w:val="24"/>
          <w:lang w:val="en-GB"/>
        </w:rPr>
        <w:t>Morrisons</w:t>
      </w:r>
      <w:proofErr w:type="spellEnd"/>
      <w:r w:rsidRPr="005A6C7F">
        <w:rPr>
          <w:sz w:val="24"/>
          <w:szCs w:val="24"/>
          <w:lang w:val="en-GB"/>
        </w:rPr>
        <w:t xml:space="preserve"> was “caught in the middle,” unable to maintain differentiating advantage because of counter closures and inadequate digital infrastructure and unable to compete with discounters like Lidl and Aldi on pricing. This conclusion </w:t>
      </w:r>
      <w:proofErr w:type="gramStart"/>
      <w:r w:rsidRPr="005A6C7F">
        <w:rPr>
          <w:sz w:val="24"/>
          <w:szCs w:val="24"/>
          <w:lang w:val="en-GB"/>
        </w:rPr>
        <w:t>was supported</w:t>
      </w:r>
      <w:proofErr w:type="gramEnd"/>
      <w:r w:rsidRPr="005A6C7F">
        <w:rPr>
          <w:sz w:val="24"/>
          <w:szCs w:val="24"/>
          <w:lang w:val="en-GB"/>
        </w:rPr>
        <w:t xml:space="preserve"> by data from operating margin compression to 1.4% in 2024 and market share loss to 8.3% in 2025. Instead of pursuing hazardous international expansion, recommendations are concentrated on accomplishing digital-led differentiation integrating sustainability into profitability and consolidating local businesses. Strengths in theoretical applications in redundancy and an action plan to ensure originality, clarity and record in future outputs were all underlined in the reflective account which was organised making use of Gibbs reflective cycle. </w:t>
      </w:r>
    </w:p>
    <w:p w14:paraId="43FDD54D" w14:textId="77777777" w:rsidR="00770775" w:rsidRPr="005A6C7F" w:rsidRDefault="00770775">
      <w:pPr>
        <w:rPr>
          <w:sz w:val="24"/>
          <w:szCs w:val="24"/>
          <w:lang w:val="en-GB"/>
        </w:rPr>
      </w:pPr>
      <w:r w:rsidRPr="005A6C7F">
        <w:rPr>
          <w:sz w:val="24"/>
          <w:szCs w:val="24"/>
          <w:lang w:val="en-GB"/>
        </w:rPr>
        <w:br w:type="page"/>
      </w:r>
    </w:p>
    <w:sdt>
      <w:sdtPr>
        <w:rPr>
          <w:rFonts w:ascii="Arial" w:eastAsia="Arial" w:hAnsi="Arial" w:cs="Arial"/>
          <w:color w:val="auto"/>
          <w:sz w:val="22"/>
          <w:szCs w:val="22"/>
          <w:lang w:val="en-GB" w:eastAsia="zh-CN"/>
        </w:rPr>
        <w:id w:val="-22103608"/>
        <w:docPartObj>
          <w:docPartGallery w:val="Table of Contents"/>
          <w:docPartUnique/>
        </w:docPartObj>
      </w:sdtPr>
      <w:sdtEndPr>
        <w:rPr>
          <w:b/>
          <w:bCs/>
          <w:noProof/>
        </w:rPr>
      </w:sdtEndPr>
      <w:sdtContent>
        <w:p w14:paraId="657A72B2" w14:textId="51492D31" w:rsidR="00770775" w:rsidRPr="005A6C7F" w:rsidRDefault="00770775" w:rsidP="00770775">
          <w:pPr>
            <w:pStyle w:val="TOCHeading"/>
            <w:spacing w:line="360" w:lineRule="auto"/>
            <w:jc w:val="center"/>
            <w:rPr>
              <w:rFonts w:asciiTheme="minorBidi" w:hAnsiTheme="minorBidi" w:cstheme="minorBidi"/>
              <w:b/>
              <w:bCs/>
              <w:color w:val="auto"/>
              <w:sz w:val="24"/>
              <w:szCs w:val="24"/>
              <w:lang w:val="en-GB"/>
            </w:rPr>
          </w:pPr>
          <w:r w:rsidRPr="005A6C7F">
            <w:rPr>
              <w:rFonts w:asciiTheme="minorBidi" w:hAnsiTheme="minorBidi" w:cstheme="minorBidi"/>
              <w:b/>
              <w:bCs/>
              <w:color w:val="auto"/>
              <w:sz w:val="24"/>
              <w:szCs w:val="24"/>
              <w:lang w:val="en-GB"/>
            </w:rPr>
            <w:t>Table of Contents</w:t>
          </w:r>
        </w:p>
        <w:p w14:paraId="5D70971D" w14:textId="1747DCFF" w:rsidR="00770775" w:rsidRPr="005A6C7F" w:rsidRDefault="00770775" w:rsidP="002951BC">
          <w:pPr>
            <w:pStyle w:val="TOC1"/>
            <w:tabs>
              <w:tab w:val="right" w:leader="dot" w:pos="9350"/>
            </w:tabs>
            <w:spacing w:line="360" w:lineRule="auto"/>
            <w:jc w:val="lowKashida"/>
            <w:rPr>
              <w:rFonts w:asciiTheme="minorBidi" w:hAnsiTheme="minorBidi" w:cstheme="minorBidi"/>
              <w:noProof/>
              <w:sz w:val="24"/>
              <w:szCs w:val="24"/>
              <w:lang w:val="en-GB"/>
            </w:rPr>
          </w:pPr>
          <w:r w:rsidRPr="005A6C7F">
            <w:rPr>
              <w:rFonts w:asciiTheme="minorBidi" w:hAnsiTheme="minorBidi" w:cstheme="minorBidi"/>
              <w:sz w:val="24"/>
              <w:szCs w:val="24"/>
              <w:lang w:val="en-GB"/>
            </w:rPr>
            <w:fldChar w:fldCharType="begin"/>
          </w:r>
          <w:r w:rsidRPr="005A6C7F">
            <w:rPr>
              <w:rFonts w:asciiTheme="minorBidi" w:hAnsiTheme="minorBidi" w:cstheme="minorBidi"/>
              <w:sz w:val="24"/>
              <w:szCs w:val="24"/>
              <w:lang w:val="en-GB"/>
            </w:rPr>
            <w:instrText xml:space="preserve"> TOC \o "1-3" \h \z \u </w:instrText>
          </w:r>
          <w:r w:rsidRPr="005A6C7F">
            <w:rPr>
              <w:rFonts w:asciiTheme="minorBidi" w:hAnsiTheme="minorBidi" w:cstheme="minorBidi"/>
              <w:sz w:val="24"/>
              <w:szCs w:val="24"/>
              <w:lang w:val="en-GB"/>
            </w:rPr>
            <w:fldChar w:fldCharType="separate"/>
          </w:r>
          <w:hyperlink w:anchor="_Toc224115940" w:history="1">
            <w:r w:rsidRPr="005A6C7F">
              <w:rPr>
                <w:rStyle w:val="Hyperlink"/>
                <w:rFonts w:asciiTheme="minorBidi" w:hAnsiTheme="minorBidi" w:cstheme="minorBidi"/>
                <w:noProof/>
                <w:color w:val="auto"/>
                <w:sz w:val="24"/>
                <w:szCs w:val="24"/>
                <w:lang w:val="en-GB"/>
              </w:rPr>
              <w:t>Introduction</w:t>
            </w:r>
            <w:r w:rsidRPr="005A6C7F">
              <w:rPr>
                <w:rFonts w:asciiTheme="minorBidi" w:hAnsiTheme="minorBidi" w:cstheme="minorBidi"/>
                <w:noProof/>
                <w:webHidden/>
                <w:sz w:val="24"/>
                <w:szCs w:val="24"/>
                <w:lang w:val="en-GB"/>
              </w:rPr>
              <w:tab/>
            </w:r>
            <w:r w:rsidRPr="005A6C7F">
              <w:rPr>
                <w:rFonts w:asciiTheme="minorBidi" w:hAnsiTheme="minorBidi" w:cstheme="minorBidi"/>
                <w:noProof/>
                <w:webHidden/>
                <w:sz w:val="24"/>
                <w:szCs w:val="24"/>
                <w:lang w:val="en-GB"/>
              </w:rPr>
              <w:fldChar w:fldCharType="begin"/>
            </w:r>
            <w:r w:rsidRPr="005A6C7F">
              <w:rPr>
                <w:rFonts w:asciiTheme="minorBidi" w:hAnsiTheme="minorBidi" w:cstheme="minorBidi"/>
                <w:noProof/>
                <w:webHidden/>
                <w:sz w:val="24"/>
                <w:szCs w:val="24"/>
                <w:lang w:val="en-GB"/>
              </w:rPr>
              <w:instrText xml:space="preserve"> PAGEREF _Toc224115940 \h </w:instrText>
            </w:r>
            <w:r w:rsidRPr="005A6C7F">
              <w:rPr>
                <w:rFonts w:asciiTheme="minorBidi" w:hAnsiTheme="minorBidi" w:cstheme="minorBidi"/>
                <w:noProof/>
                <w:webHidden/>
                <w:sz w:val="24"/>
                <w:szCs w:val="24"/>
                <w:lang w:val="en-GB"/>
              </w:rPr>
            </w:r>
            <w:r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5</w:t>
            </w:r>
            <w:r w:rsidRPr="005A6C7F">
              <w:rPr>
                <w:rFonts w:asciiTheme="minorBidi" w:hAnsiTheme="minorBidi" w:cstheme="minorBidi"/>
                <w:noProof/>
                <w:webHidden/>
                <w:sz w:val="24"/>
                <w:szCs w:val="24"/>
                <w:lang w:val="en-GB"/>
              </w:rPr>
              <w:fldChar w:fldCharType="end"/>
            </w:r>
          </w:hyperlink>
        </w:p>
        <w:p w14:paraId="43622474" w14:textId="2397B6B2"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41" w:history="1">
            <w:r w:rsidR="00770775" w:rsidRPr="005A6C7F">
              <w:rPr>
                <w:rStyle w:val="Hyperlink"/>
                <w:rFonts w:asciiTheme="minorBidi" w:hAnsiTheme="minorBidi" w:cstheme="minorBidi"/>
                <w:noProof/>
                <w:color w:val="auto"/>
                <w:sz w:val="24"/>
                <w:szCs w:val="24"/>
                <w:lang w:val="en-GB"/>
              </w:rPr>
              <w:t>Section 1</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_Toc224115941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5</w:t>
            </w:r>
            <w:r w:rsidR="00770775" w:rsidRPr="005A6C7F">
              <w:rPr>
                <w:rFonts w:asciiTheme="minorBidi" w:hAnsiTheme="minorBidi" w:cstheme="minorBidi"/>
                <w:noProof/>
                <w:webHidden/>
                <w:sz w:val="24"/>
                <w:szCs w:val="24"/>
                <w:lang w:val="en-GB"/>
              </w:rPr>
              <w:fldChar w:fldCharType="end"/>
            </w:r>
          </w:hyperlink>
        </w:p>
        <w:p w14:paraId="271D45B7" w14:textId="1D404257"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42" w:history="1">
            <w:r w:rsidR="00770775" w:rsidRPr="005A6C7F">
              <w:rPr>
                <w:rStyle w:val="Hyperlink"/>
                <w:rFonts w:asciiTheme="minorBidi" w:hAnsiTheme="minorBidi" w:cstheme="minorBidi"/>
                <w:noProof/>
                <w:color w:val="auto"/>
                <w:sz w:val="24"/>
                <w:szCs w:val="24"/>
                <w:lang w:val="en-GB"/>
              </w:rPr>
              <w:t>1. Organisational Context and Overview</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_Toc224115942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5</w:t>
            </w:r>
            <w:r w:rsidR="00770775" w:rsidRPr="005A6C7F">
              <w:rPr>
                <w:rFonts w:asciiTheme="minorBidi" w:hAnsiTheme="minorBidi" w:cstheme="minorBidi"/>
                <w:noProof/>
                <w:webHidden/>
                <w:sz w:val="24"/>
                <w:szCs w:val="24"/>
                <w:lang w:val="en-GB"/>
              </w:rPr>
              <w:fldChar w:fldCharType="end"/>
            </w:r>
          </w:hyperlink>
        </w:p>
        <w:bookmarkStart w:id="0" w:name="_GoBack"/>
        <w:bookmarkEnd w:id="0"/>
        <w:p w14:paraId="29085393" w14:textId="0B699445"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r>
            <w:rPr>
              <w:noProof/>
            </w:rPr>
            <w:fldChar w:fldCharType="begin"/>
          </w:r>
          <w:r>
            <w:rPr>
              <w:noProof/>
            </w:rPr>
            <w:instrText xml:space="preserve"> HYPERLINK \l "_Toc224115943" </w:instrText>
          </w:r>
          <w:r w:rsidR="002951BC">
            <w:rPr>
              <w:noProof/>
            </w:rPr>
          </w:r>
          <w:r>
            <w:rPr>
              <w:noProof/>
            </w:rPr>
            <w:fldChar w:fldCharType="separate"/>
          </w:r>
          <w:r w:rsidR="00770775" w:rsidRPr="005A6C7F">
            <w:rPr>
              <w:rStyle w:val="Hyperlink"/>
              <w:rFonts w:asciiTheme="minorBidi" w:hAnsiTheme="minorBidi" w:cstheme="minorBidi"/>
              <w:noProof/>
              <w:color w:val="auto"/>
              <w:sz w:val="24"/>
              <w:szCs w:val="24"/>
              <w:lang w:val="en-GB"/>
            </w:rPr>
            <w:t>1.1 Company Details, Mission, Vision and Business Model</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_Toc224115943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5</w:t>
          </w:r>
          <w:r w:rsidR="00770775" w:rsidRPr="005A6C7F">
            <w:rPr>
              <w:rFonts w:asciiTheme="minorBidi" w:hAnsiTheme="minorBidi" w:cstheme="minorBidi"/>
              <w:noProof/>
              <w:webHidden/>
              <w:sz w:val="24"/>
              <w:szCs w:val="24"/>
              <w:lang w:val="en-GB"/>
            </w:rPr>
            <w:fldChar w:fldCharType="end"/>
          </w:r>
          <w:r>
            <w:rPr>
              <w:rFonts w:asciiTheme="minorBidi" w:hAnsiTheme="minorBidi" w:cstheme="minorBidi"/>
              <w:noProof/>
              <w:sz w:val="24"/>
              <w:szCs w:val="24"/>
              <w:lang w:val="en-GB"/>
            </w:rPr>
            <w:fldChar w:fldCharType="end"/>
          </w:r>
        </w:p>
        <w:p w14:paraId="3F7AFCED" w14:textId="33FE9859"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44" w:history="1">
            <w:r w:rsidR="00770775" w:rsidRPr="005A6C7F">
              <w:rPr>
                <w:rStyle w:val="Hyperlink"/>
                <w:rFonts w:asciiTheme="minorBidi" w:hAnsiTheme="minorBidi" w:cstheme="minorBidi"/>
                <w:noProof/>
                <w:color w:val="auto"/>
                <w:sz w:val="24"/>
                <w:szCs w:val="24"/>
                <w:lang w:val="en-GB"/>
              </w:rPr>
              <w:t xml:space="preserve">1.2 Discuss the Industry in </w:t>
            </w:r>
            <w:r w:rsidR="00770775" w:rsidRPr="005A6C7F">
              <w:rPr>
                <w:rStyle w:val="Hyperlink"/>
                <w:rFonts w:asciiTheme="minorBidi" w:hAnsiTheme="minorBidi" w:cstheme="minorBidi"/>
                <w:i/>
                <w:iCs/>
                <w:noProof/>
                <w:color w:val="auto"/>
                <w:sz w:val="24"/>
                <w:szCs w:val="24"/>
                <w:lang w:val="en-GB"/>
              </w:rPr>
              <w:t>which</w:t>
            </w:r>
            <w:r w:rsidR="00770775" w:rsidRPr="005A6C7F">
              <w:rPr>
                <w:rStyle w:val="Hyperlink"/>
                <w:rFonts w:asciiTheme="minorBidi" w:hAnsiTheme="minorBidi" w:cstheme="minorBidi"/>
                <w:noProof/>
                <w:color w:val="auto"/>
                <w:sz w:val="24"/>
                <w:szCs w:val="24"/>
                <w:lang w:val="en-GB"/>
              </w:rPr>
              <w:t xml:space="preserve"> it Operates, its Rivals and Positioning</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_Toc224115944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6</w:t>
            </w:r>
            <w:r w:rsidR="00770775" w:rsidRPr="005A6C7F">
              <w:rPr>
                <w:rFonts w:asciiTheme="minorBidi" w:hAnsiTheme="minorBidi" w:cstheme="minorBidi"/>
                <w:noProof/>
                <w:webHidden/>
                <w:sz w:val="24"/>
                <w:szCs w:val="24"/>
                <w:lang w:val="en-GB"/>
              </w:rPr>
              <w:fldChar w:fldCharType="end"/>
            </w:r>
          </w:hyperlink>
        </w:p>
        <w:p w14:paraId="6C45F7B9" w14:textId="6182EBF3"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45" w:history="1">
            <w:r w:rsidR="00770775" w:rsidRPr="005A6C7F">
              <w:rPr>
                <w:rStyle w:val="Hyperlink"/>
                <w:rFonts w:asciiTheme="minorBidi" w:hAnsiTheme="minorBidi" w:cstheme="minorBidi"/>
                <w:noProof/>
                <w:color w:val="auto"/>
                <w:sz w:val="24"/>
                <w:szCs w:val="24"/>
                <w:lang w:val="en-GB"/>
              </w:rPr>
              <w:t>2. External and Internal Environment Analysis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_Toc224115945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8</w:t>
            </w:r>
            <w:r w:rsidR="00770775" w:rsidRPr="005A6C7F">
              <w:rPr>
                <w:rFonts w:asciiTheme="minorBidi" w:hAnsiTheme="minorBidi" w:cstheme="minorBidi"/>
                <w:noProof/>
                <w:webHidden/>
                <w:sz w:val="24"/>
                <w:szCs w:val="24"/>
                <w:lang w:val="en-GB"/>
              </w:rPr>
              <w:fldChar w:fldCharType="end"/>
            </w:r>
          </w:hyperlink>
        </w:p>
        <w:p w14:paraId="533D5610" w14:textId="7DDC0B48"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46" w:history="1">
            <w:r w:rsidR="00770775" w:rsidRPr="005A6C7F">
              <w:rPr>
                <w:rStyle w:val="Hyperlink"/>
                <w:rFonts w:asciiTheme="minorBidi" w:hAnsiTheme="minorBidi" w:cstheme="minorBidi"/>
                <w:noProof/>
                <w:color w:val="auto"/>
                <w:sz w:val="24"/>
                <w:szCs w:val="24"/>
                <w:lang w:val="en-GB"/>
              </w:rPr>
              <w:t>2.1 PESTLE Analysis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_Toc224115946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8</w:t>
            </w:r>
            <w:r w:rsidR="00770775" w:rsidRPr="005A6C7F">
              <w:rPr>
                <w:rFonts w:asciiTheme="minorBidi" w:hAnsiTheme="minorBidi" w:cstheme="minorBidi"/>
                <w:noProof/>
                <w:webHidden/>
                <w:sz w:val="24"/>
                <w:szCs w:val="24"/>
                <w:lang w:val="en-GB"/>
              </w:rPr>
              <w:fldChar w:fldCharType="end"/>
            </w:r>
          </w:hyperlink>
        </w:p>
        <w:p w14:paraId="731B8657" w14:textId="3C7998F7"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47" w:history="1">
            <w:r w:rsidR="00770775" w:rsidRPr="005A6C7F">
              <w:rPr>
                <w:rStyle w:val="Hyperlink"/>
                <w:rFonts w:asciiTheme="minorBidi" w:hAnsiTheme="minorBidi" w:cstheme="minorBidi"/>
                <w:noProof/>
                <w:color w:val="auto"/>
                <w:sz w:val="24"/>
                <w:szCs w:val="24"/>
                <w:lang w:val="en-GB"/>
              </w:rPr>
              <w:t>2.1.1 Political</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_Toc224115947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8</w:t>
            </w:r>
            <w:r w:rsidR="00770775" w:rsidRPr="005A6C7F">
              <w:rPr>
                <w:rFonts w:asciiTheme="minorBidi" w:hAnsiTheme="minorBidi" w:cstheme="minorBidi"/>
                <w:noProof/>
                <w:webHidden/>
                <w:sz w:val="24"/>
                <w:szCs w:val="24"/>
                <w:lang w:val="en-GB"/>
              </w:rPr>
              <w:fldChar w:fldCharType="end"/>
            </w:r>
          </w:hyperlink>
        </w:p>
        <w:p w14:paraId="01FDB258" w14:textId="574D7E6F"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48" w:history="1">
            <w:r w:rsidR="00770775" w:rsidRPr="005A6C7F">
              <w:rPr>
                <w:rStyle w:val="Hyperlink"/>
                <w:rFonts w:asciiTheme="minorBidi" w:hAnsiTheme="minorBidi" w:cstheme="minorBidi"/>
                <w:noProof/>
                <w:color w:val="auto"/>
                <w:sz w:val="24"/>
                <w:szCs w:val="24"/>
                <w:lang w:val="en-GB"/>
              </w:rPr>
              <w:t>2.1.2 Economic</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_Toc224115948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8</w:t>
            </w:r>
            <w:r w:rsidR="00770775" w:rsidRPr="005A6C7F">
              <w:rPr>
                <w:rFonts w:asciiTheme="minorBidi" w:hAnsiTheme="minorBidi" w:cstheme="minorBidi"/>
                <w:noProof/>
                <w:webHidden/>
                <w:sz w:val="24"/>
                <w:szCs w:val="24"/>
                <w:lang w:val="en-GB"/>
              </w:rPr>
              <w:fldChar w:fldCharType="end"/>
            </w:r>
          </w:hyperlink>
        </w:p>
        <w:p w14:paraId="7CAF7B75" w14:textId="6B34D47C"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49" w:history="1">
            <w:r w:rsidR="00770775" w:rsidRPr="005A6C7F">
              <w:rPr>
                <w:rStyle w:val="Hyperlink"/>
                <w:rFonts w:asciiTheme="minorBidi" w:hAnsiTheme="minorBidi" w:cstheme="minorBidi"/>
                <w:noProof/>
                <w:color w:val="auto"/>
                <w:sz w:val="24"/>
                <w:szCs w:val="24"/>
                <w:lang w:val="en-GB"/>
              </w:rPr>
              <w:t>2.1.3 Social</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_Toc224115949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9</w:t>
            </w:r>
            <w:r w:rsidR="00770775" w:rsidRPr="005A6C7F">
              <w:rPr>
                <w:rFonts w:asciiTheme="minorBidi" w:hAnsiTheme="minorBidi" w:cstheme="minorBidi"/>
                <w:noProof/>
                <w:webHidden/>
                <w:sz w:val="24"/>
                <w:szCs w:val="24"/>
                <w:lang w:val="en-GB"/>
              </w:rPr>
              <w:fldChar w:fldCharType="end"/>
            </w:r>
          </w:hyperlink>
        </w:p>
        <w:p w14:paraId="73203F20" w14:textId="48C84826"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50" w:history="1">
            <w:r w:rsidR="00770775" w:rsidRPr="005A6C7F">
              <w:rPr>
                <w:rStyle w:val="Hyperlink"/>
                <w:rFonts w:asciiTheme="minorBidi" w:hAnsiTheme="minorBidi" w:cstheme="minorBidi"/>
                <w:noProof/>
                <w:color w:val="auto"/>
                <w:sz w:val="24"/>
                <w:szCs w:val="24"/>
                <w:lang w:val="en-GB"/>
              </w:rPr>
              <w:t>2.1.4 Technological</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_Toc224115950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9</w:t>
            </w:r>
            <w:r w:rsidR="00770775" w:rsidRPr="005A6C7F">
              <w:rPr>
                <w:rFonts w:asciiTheme="minorBidi" w:hAnsiTheme="minorBidi" w:cstheme="minorBidi"/>
                <w:noProof/>
                <w:webHidden/>
                <w:sz w:val="24"/>
                <w:szCs w:val="24"/>
                <w:lang w:val="en-GB"/>
              </w:rPr>
              <w:fldChar w:fldCharType="end"/>
            </w:r>
          </w:hyperlink>
        </w:p>
        <w:p w14:paraId="372296B4" w14:textId="2C8FBE2E"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51" w:history="1">
            <w:r w:rsidR="00770775" w:rsidRPr="005A6C7F">
              <w:rPr>
                <w:rStyle w:val="Hyperlink"/>
                <w:rFonts w:asciiTheme="minorBidi" w:hAnsiTheme="minorBidi" w:cstheme="minorBidi"/>
                <w:noProof/>
                <w:color w:val="auto"/>
                <w:sz w:val="24"/>
                <w:szCs w:val="24"/>
                <w:lang w:val="en-GB"/>
              </w:rPr>
              <w:t>2.1.5 Legal</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_Toc224115951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9</w:t>
            </w:r>
            <w:r w:rsidR="00770775" w:rsidRPr="005A6C7F">
              <w:rPr>
                <w:rFonts w:asciiTheme="minorBidi" w:hAnsiTheme="minorBidi" w:cstheme="minorBidi"/>
                <w:noProof/>
                <w:webHidden/>
                <w:sz w:val="24"/>
                <w:szCs w:val="24"/>
                <w:lang w:val="en-GB"/>
              </w:rPr>
              <w:fldChar w:fldCharType="end"/>
            </w:r>
          </w:hyperlink>
        </w:p>
        <w:p w14:paraId="44FC3668" w14:textId="344D202C"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52" w:history="1">
            <w:r w:rsidR="00770775" w:rsidRPr="005A6C7F">
              <w:rPr>
                <w:rStyle w:val="Hyperlink"/>
                <w:rFonts w:asciiTheme="minorBidi" w:hAnsiTheme="minorBidi" w:cstheme="minorBidi"/>
                <w:noProof/>
                <w:color w:val="auto"/>
                <w:sz w:val="24"/>
                <w:szCs w:val="24"/>
                <w:lang w:val="en-GB"/>
              </w:rPr>
              <w:t>2.1.6 Environmental</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_Toc224115952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10</w:t>
            </w:r>
            <w:r w:rsidR="00770775" w:rsidRPr="005A6C7F">
              <w:rPr>
                <w:rFonts w:asciiTheme="minorBidi" w:hAnsiTheme="minorBidi" w:cstheme="minorBidi"/>
                <w:noProof/>
                <w:webHidden/>
                <w:sz w:val="24"/>
                <w:szCs w:val="24"/>
                <w:lang w:val="en-GB"/>
              </w:rPr>
              <w:fldChar w:fldCharType="end"/>
            </w:r>
          </w:hyperlink>
        </w:p>
        <w:p w14:paraId="1AC00468" w14:textId="1F7AC376"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53" w:history="1">
            <w:r w:rsidR="00770775" w:rsidRPr="005A6C7F">
              <w:rPr>
                <w:rStyle w:val="Hyperlink"/>
                <w:rFonts w:asciiTheme="minorBidi" w:hAnsiTheme="minorBidi" w:cstheme="minorBidi"/>
                <w:noProof/>
                <w:color w:val="auto"/>
                <w:sz w:val="24"/>
                <w:szCs w:val="24"/>
                <w:lang w:val="en-GB"/>
              </w:rPr>
              <w:t>2.2 Identify the critical success factors and strategic challenges faced by the company</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_Toc224115953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10</w:t>
            </w:r>
            <w:r w:rsidR="00770775" w:rsidRPr="005A6C7F">
              <w:rPr>
                <w:rFonts w:asciiTheme="minorBidi" w:hAnsiTheme="minorBidi" w:cstheme="minorBidi"/>
                <w:noProof/>
                <w:webHidden/>
                <w:sz w:val="24"/>
                <w:szCs w:val="24"/>
                <w:lang w:val="en-GB"/>
              </w:rPr>
              <w:fldChar w:fldCharType="end"/>
            </w:r>
          </w:hyperlink>
        </w:p>
        <w:p w14:paraId="5375CE57" w14:textId="1ECA3288"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54" w:history="1">
            <w:r w:rsidR="00770775" w:rsidRPr="005A6C7F">
              <w:rPr>
                <w:rStyle w:val="Hyperlink"/>
                <w:rFonts w:asciiTheme="minorBidi" w:hAnsiTheme="minorBidi" w:cstheme="minorBidi"/>
                <w:noProof/>
                <w:color w:val="auto"/>
                <w:sz w:val="24"/>
                <w:szCs w:val="24"/>
                <w:lang w:val="en-GB"/>
              </w:rPr>
              <w:t>2.2.1 Success Factors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_Toc224115954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10</w:t>
            </w:r>
            <w:r w:rsidR="00770775" w:rsidRPr="005A6C7F">
              <w:rPr>
                <w:rFonts w:asciiTheme="minorBidi" w:hAnsiTheme="minorBidi" w:cstheme="minorBidi"/>
                <w:noProof/>
                <w:webHidden/>
                <w:sz w:val="24"/>
                <w:szCs w:val="24"/>
                <w:lang w:val="en-GB"/>
              </w:rPr>
              <w:fldChar w:fldCharType="end"/>
            </w:r>
          </w:hyperlink>
        </w:p>
        <w:p w14:paraId="6979C129" w14:textId="3A8BB71A"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55" w:history="1">
            <w:r w:rsidR="00770775" w:rsidRPr="005A6C7F">
              <w:rPr>
                <w:rStyle w:val="Hyperlink"/>
                <w:rFonts w:asciiTheme="minorBidi" w:hAnsiTheme="minorBidi" w:cstheme="minorBidi"/>
                <w:noProof/>
                <w:color w:val="auto"/>
                <w:sz w:val="24"/>
                <w:szCs w:val="24"/>
                <w:lang w:val="en-GB"/>
              </w:rPr>
              <w:t>2.2.2 Strategic Challenges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_Toc224115955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10</w:t>
            </w:r>
            <w:r w:rsidR="00770775" w:rsidRPr="005A6C7F">
              <w:rPr>
                <w:rFonts w:asciiTheme="minorBidi" w:hAnsiTheme="minorBidi" w:cstheme="minorBidi"/>
                <w:noProof/>
                <w:webHidden/>
                <w:sz w:val="24"/>
                <w:szCs w:val="24"/>
                <w:lang w:val="en-GB"/>
              </w:rPr>
              <w:fldChar w:fldCharType="end"/>
            </w:r>
          </w:hyperlink>
        </w:p>
        <w:p w14:paraId="7EF42EC3" w14:textId="3CE5ABF6"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56" w:history="1">
            <w:r w:rsidR="00770775" w:rsidRPr="005A6C7F">
              <w:rPr>
                <w:rStyle w:val="Hyperlink"/>
                <w:rFonts w:asciiTheme="minorBidi" w:hAnsiTheme="minorBidi" w:cstheme="minorBidi"/>
                <w:noProof/>
                <w:color w:val="auto"/>
                <w:sz w:val="24"/>
                <w:szCs w:val="24"/>
                <w:lang w:val="en-GB"/>
              </w:rPr>
              <w:t>2.3 Assess the organisation’s internal environment, focusing on its key resources, capabilities, and core competencies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_Toc224115956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11</w:t>
            </w:r>
            <w:r w:rsidR="00770775" w:rsidRPr="005A6C7F">
              <w:rPr>
                <w:rFonts w:asciiTheme="minorBidi" w:hAnsiTheme="minorBidi" w:cstheme="minorBidi"/>
                <w:noProof/>
                <w:webHidden/>
                <w:sz w:val="24"/>
                <w:szCs w:val="24"/>
                <w:lang w:val="en-GB"/>
              </w:rPr>
              <w:fldChar w:fldCharType="end"/>
            </w:r>
          </w:hyperlink>
        </w:p>
        <w:p w14:paraId="78B2EC1E" w14:textId="25426A57"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57" w:history="1">
            <w:r w:rsidR="00770775" w:rsidRPr="005A6C7F">
              <w:rPr>
                <w:rStyle w:val="Hyperlink"/>
                <w:rFonts w:asciiTheme="minorBidi" w:hAnsiTheme="minorBidi" w:cstheme="minorBidi"/>
                <w:noProof/>
                <w:color w:val="auto"/>
                <w:sz w:val="24"/>
                <w:szCs w:val="24"/>
                <w:lang w:val="en-GB"/>
              </w:rPr>
              <w:t>2.4 VRIO Framework</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_Toc224115957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12</w:t>
            </w:r>
            <w:r w:rsidR="00770775" w:rsidRPr="005A6C7F">
              <w:rPr>
                <w:rFonts w:asciiTheme="minorBidi" w:hAnsiTheme="minorBidi" w:cstheme="minorBidi"/>
                <w:noProof/>
                <w:webHidden/>
                <w:sz w:val="24"/>
                <w:szCs w:val="24"/>
                <w:lang w:val="en-GB"/>
              </w:rPr>
              <w:fldChar w:fldCharType="end"/>
            </w:r>
          </w:hyperlink>
        </w:p>
        <w:p w14:paraId="03192FB7" w14:textId="50D490C6"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58" w:history="1">
            <w:r w:rsidR="00770775" w:rsidRPr="005A6C7F">
              <w:rPr>
                <w:rStyle w:val="Hyperlink"/>
                <w:rFonts w:asciiTheme="minorBidi" w:hAnsiTheme="minorBidi" w:cstheme="minorBidi"/>
                <w:noProof/>
                <w:color w:val="auto"/>
                <w:sz w:val="24"/>
                <w:szCs w:val="24"/>
                <w:lang w:val="en-GB"/>
              </w:rPr>
              <w:t>2.5 Critically discuss how the organisation’s internal strengths contribute to its competitive advantage.</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_Toc224115958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12</w:t>
            </w:r>
            <w:r w:rsidR="00770775" w:rsidRPr="005A6C7F">
              <w:rPr>
                <w:rFonts w:asciiTheme="minorBidi" w:hAnsiTheme="minorBidi" w:cstheme="minorBidi"/>
                <w:noProof/>
                <w:webHidden/>
                <w:sz w:val="24"/>
                <w:szCs w:val="24"/>
                <w:lang w:val="en-GB"/>
              </w:rPr>
              <w:fldChar w:fldCharType="end"/>
            </w:r>
          </w:hyperlink>
        </w:p>
        <w:p w14:paraId="784839D9" w14:textId="6CBE386A"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59" w:history="1">
            <w:r w:rsidR="00770775" w:rsidRPr="005A6C7F">
              <w:rPr>
                <w:rStyle w:val="Hyperlink"/>
                <w:rFonts w:asciiTheme="minorBidi" w:hAnsiTheme="minorBidi" w:cstheme="minorBidi"/>
                <w:noProof/>
                <w:color w:val="auto"/>
                <w:sz w:val="24"/>
                <w:szCs w:val="24"/>
                <w:lang w:val="en-GB"/>
              </w:rPr>
              <w:t>3. CSR and Sustainability Objectives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_Toc224115959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13</w:t>
            </w:r>
            <w:r w:rsidR="00770775" w:rsidRPr="005A6C7F">
              <w:rPr>
                <w:rFonts w:asciiTheme="minorBidi" w:hAnsiTheme="minorBidi" w:cstheme="minorBidi"/>
                <w:noProof/>
                <w:webHidden/>
                <w:sz w:val="24"/>
                <w:szCs w:val="24"/>
                <w:lang w:val="en-GB"/>
              </w:rPr>
              <w:fldChar w:fldCharType="end"/>
            </w:r>
          </w:hyperlink>
        </w:p>
        <w:p w14:paraId="05E026C9" w14:textId="168924E2"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60" w:history="1">
            <w:r w:rsidR="00770775" w:rsidRPr="005A6C7F">
              <w:rPr>
                <w:rStyle w:val="Hyperlink"/>
                <w:rFonts w:asciiTheme="minorBidi" w:hAnsiTheme="minorBidi" w:cstheme="minorBidi"/>
                <w:noProof/>
                <w:color w:val="auto"/>
                <w:sz w:val="24"/>
                <w:szCs w:val="24"/>
                <w:lang w:val="en-GB"/>
              </w:rPr>
              <w:t>3.1 CSR Strategy of Morrisons and Its Alignment with Its Objectives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_Toc224115960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13</w:t>
            </w:r>
            <w:r w:rsidR="00770775" w:rsidRPr="005A6C7F">
              <w:rPr>
                <w:rFonts w:asciiTheme="minorBidi" w:hAnsiTheme="minorBidi" w:cstheme="minorBidi"/>
                <w:noProof/>
                <w:webHidden/>
                <w:sz w:val="24"/>
                <w:szCs w:val="24"/>
                <w:lang w:val="en-GB"/>
              </w:rPr>
              <w:fldChar w:fldCharType="end"/>
            </w:r>
          </w:hyperlink>
        </w:p>
        <w:p w14:paraId="033C9543" w14:textId="4C905B4F"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61" w:history="1">
            <w:r w:rsidR="00770775" w:rsidRPr="005A6C7F">
              <w:rPr>
                <w:rStyle w:val="Hyperlink"/>
                <w:rFonts w:asciiTheme="minorBidi" w:hAnsiTheme="minorBidi" w:cstheme="minorBidi"/>
                <w:noProof/>
                <w:color w:val="auto"/>
                <w:sz w:val="24"/>
                <w:szCs w:val="24"/>
                <w:lang w:val="en-GB"/>
              </w:rPr>
              <w:t>4. Comprehensive and holistic view of the organisation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_Toc224115961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14</w:t>
            </w:r>
            <w:r w:rsidR="00770775" w:rsidRPr="005A6C7F">
              <w:rPr>
                <w:rFonts w:asciiTheme="minorBidi" w:hAnsiTheme="minorBidi" w:cstheme="minorBidi"/>
                <w:noProof/>
                <w:webHidden/>
                <w:sz w:val="24"/>
                <w:szCs w:val="24"/>
                <w:lang w:val="en-GB"/>
              </w:rPr>
              <w:fldChar w:fldCharType="end"/>
            </w:r>
          </w:hyperlink>
        </w:p>
        <w:p w14:paraId="4636CD35" w14:textId="04A50B46"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62" w:history="1">
            <w:r w:rsidR="00770775" w:rsidRPr="005A6C7F">
              <w:rPr>
                <w:rStyle w:val="Hyperlink"/>
                <w:rFonts w:asciiTheme="minorBidi" w:hAnsiTheme="minorBidi" w:cstheme="minorBidi"/>
                <w:noProof/>
                <w:color w:val="auto"/>
                <w:sz w:val="24"/>
                <w:szCs w:val="24"/>
                <w:lang w:val="en-GB"/>
              </w:rPr>
              <w:t>4.1 Balanced Scorecard Analysis for Morrisons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_Toc224115962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14</w:t>
            </w:r>
            <w:r w:rsidR="00770775" w:rsidRPr="005A6C7F">
              <w:rPr>
                <w:rFonts w:asciiTheme="minorBidi" w:hAnsiTheme="minorBidi" w:cstheme="minorBidi"/>
                <w:noProof/>
                <w:webHidden/>
                <w:sz w:val="24"/>
                <w:szCs w:val="24"/>
                <w:lang w:val="en-GB"/>
              </w:rPr>
              <w:fldChar w:fldCharType="end"/>
            </w:r>
          </w:hyperlink>
        </w:p>
        <w:p w14:paraId="3F6B47FE" w14:textId="17593A37"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63" w:history="1">
            <w:r w:rsidR="00770775" w:rsidRPr="005A6C7F">
              <w:rPr>
                <w:rStyle w:val="Hyperlink"/>
                <w:rFonts w:asciiTheme="minorBidi" w:hAnsiTheme="minorBidi" w:cstheme="minorBidi"/>
                <w:noProof/>
                <w:color w:val="auto"/>
                <w:sz w:val="24"/>
                <w:szCs w:val="24"/>
                <w:lang w:val="en-GB"/>
              </w:rPr>
              <w:t>4.1.1 Financial Perspective</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_Toc224115963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15</w:t>
            </w:r>
            <w:r w:rsidR="00770775" w:rsidRPr="005A6C7F">
              <w:rPr>
                <w:rFonts w:asciiTheme="minorBidi" w:hAnsiTheme="minorBidi" w:cstheme="minorBidi"/>
                <w:noProof/>
                <w:webHidden/>
                <w:sz w:val="24"/>
                <w:szCs w:val="24"/>
                <w:lang w:val="en-GB"/>
              </w:rPr>
              <w:fldChar w:fldCharType="end"/>
            </w:r>
          </w:hyperlink>
        </w:p>
        <w:p w14:paraId="11B5AEAC" w14:textId="085E00A3"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64" w:history="1">
            <w:r w:rsidR="00770775" w:rsidRPr="005A6C7F">
              <w:rPr>
                <w:rStyle w:val="Hyperlink"/>
                <w:rFonts w:asciiTheme="minorBidi" w:hAnsiTheme="minorBidi" w:cstheme="minorBidi"/>
                <w:noProof/>
                <w:color w:val="auto"/>
                <w:sz w:val="24"/>
                <w:szCs w:val="24"/>
                <w:lang w:val="en-GB"/>
              </w:rPr>
              <w:t>4.1.2 Customer Perspective</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_Toc224115964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15</w:t>
            </w:r>
            <w:r w:rsidR="00770775" w:rsidRPr="005A6C7F">
              <w:rPr>
                <w:rFonts w:asciiTheme="minorBidi" w:hAnsiTheme="minorBidi" w:cstheme="minorBidi"/>
                <w:noProof/>
                <w:webHidden/>
                <w:sz w:val="24"/>
                <w:szCs w:val="24"/>
                <w:lang w:val="en-GB"/>
              </w:rPr>
              <w:fldChar w:fldCharType="end"/>
            </w:r>
          </w:hyperlink>
        </w:p>
        <w:p w14:paraId="01FAB655" w14:textId="07F5CB41"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65" w:history="1">
            <w:r w:rsidR="00770775" w:rsidRPr="005A6C7F">
              <w:rPr>
                <w:rStyle w:val="Hyperlink"/>
                <w:rFonts w:asciiTheme="minorBidi" w:hAnsiTheme="minorBidi" w:cstheme="minorBidi"/>
                <w:noProof/>
                <w:color w:val="auto"/>
                <w:sz w:val="24"/>
                <w:szCs w:val="24"/>
                <w:lang w:val="en-GB"/>
              </w:rPr>
              <w:t>4.1.3 Learning and Growth</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_Toc224115965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15</w:t>
            </w:r>
            <w:r w:rsidR="00770775" w:rsidRPr="005A6C7F">
              <w:rPr>
                <w:rFonts w:asciiTheme="minorBidi" w:hAnsiTheme="minorBidi" w:cstheme="minorBidi"/>
                <w:noProof/>
                <w:webHidden/>
                <w:sz w:val="24"/>
                <w:szCs w:val="24"/>
                <w:lang w:val="en-GB"/>
              </w:rPr>
              <w:fldChar w:fldCharType="end"/>
            </w:r>
          </w:hyperlink>
        </w:p>
        <w:p w14:paraId="0A31970D" w14:textId="52B5DEF7"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66" w:history="1">
            <w:r w:rsidR="00770775" w:rsidRPr="005A6C7F">
              <w:rPr>
                <w:rStyle w:val="Hyperlink"/>
                <w:rFonts w:asciiTheme="minorBidi" w:hAnsiTheme="minorBidi" w:cstheme="minorBidi"/>
                <w:noProof/>
                <w:color w:val="auto"/>
                <w:sz w:val="24"/>
                <w:szCs w:val="24"/>
                <w:lang w:val="en-GB"/>
              </w:rPr>
              <w:t>4.1.4 Internal Business Procedures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_Toc224115966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16</w:t>
            </w:r>
            <w:r w:rsidR="00770775" w:rsidRPr="005A6C7F">
              <w:rPr>
                <w:rFonts w:asciiTheme="minorBidi" w:hAnsiTheme="minorBidi" w:cstheme="minorBidi"/>
                <w:noProof/>
                <w:webHidden/>
                <w:sz w:val="24"/>
                <w:szCs w:val="24"/>
                <w:lang w:val="en-GB"/>
              </w:rPr>
              <w:fldChar w:fldCharType="end"/>
            </w:r>
          </w:hyperlink>
        </w:p>
        <w:p w14:paraId="2B7C7BBC" w14:textId="2BB23965"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67" w:history="1">
            <w:r w:rsidR="00770775" w:rsidRPr="005A6C7F">
              <w:rPr>
                <w:rStyle w:val="Hyperlink"/>
                <w:rFonts w:asciiTheme="minorBidi" w:hAnsiTheme="minorBidi" w:cstheme="minorBidi"/>
                <w:noProof/>
                <w:color w:val="auto"/>
                <w:sz w:val="24"/>
                <w:szCs w:val="24"/>
                <w:lang w:val="en-GB"/>
              </w:rPr>
              <w:t>5. Strategic Choices and Implementation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_Toc224115967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16</w:t>
            </w:r>
            <w:r w:rsidR="00770775" w:rsidRPr="005A6C7F">
              <w:rPr>
                <w:rFonts w:asciiTheme="minorBidi" w:hAnsiTheme="minorBidi" w:cstheme="minorBidi"/>
                <w:noProof/>
                <w:webHidden/>
                <w:sz w:val="24"/>
                <w:szCs w:val="24"/>
                <w:lang w:val="en-GB"/>
              </w:rPr>
              <w:fldChar w:fldCharType="end"/>
            </w:r>
          </w:hyperlink>
        </w:p>
        <w:p w14:paraId="61A393A2" w14:textId="25ACCC0B"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68" w:history="1">
            <w:r w:rsidR="00770775" w:rsidRPr="005A6C7F">
              <w:rPr>
                <w:rStyle w:val="Hyperlink"/>
                <w:rFonts w:asciiTheme="minorBidi" w:hAnsiTheme="minorBidi" w:cstheme="minorBidi"/>
                <w:noProof/>
                <w:color w:val="auto"/>
                <w:sz w:val="24"/>
                <w:szCs w:val="24"/>
                <w:lang w:val="en-GB"/>
              </w:rPr>
              <w:t>5.1 Strategic Choices: Business and Corporate Levels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_Toc224115968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16</w:t>
            </w:r>
            <w:r w:rsidR="00770775" w:rsidRPr="005A6C7F">
              <w:rPr>
                <w:rFonts w:asciiTheme="minorBidi" w:hAnsiTheme="minorBidi" w:cstheme="minorBidi"/>
                <w:noProof/>
                <w:webHidden/>
                <w:sz w:val="24"/>
                <w:szCs w:val="24"/>
                <w:lang w:val="en-GB"/>
              </w:rPr>
              <w:fldChar w:fldCharType="end"/>
            </w:r>
          </w:hyperlink>
        </w:p>
        <w:p w14:paraId="5B638F38" w14:textId="58BDDD92"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69" w:history="1">
            <w:r w:rsidR="00770775" w:rsidRPr="005A6C7F">
              <w:rPr>
                <w:rStyle w:val="Hyperlink"/>
                <w:rFonts w:asciiTheme="minorBidi" w:hAnsiTheme="minorBidi" w:cstheme="minorBidi"/>
                <w:noProof/>
                <w:color w:val="auto"/>
                <w:sz w:val="24"/>
                <w:szCs w:val="24"/>
                <w:lang w:val="en-GB"/>
              </w:rPr>
              <w:t>5.2 Critically assess how well the organisation has managed change and its impact on strategic implementation.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_Toc224115969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17</w:t>
            </w:r>
            <w:r w:rsidR="00770775" w:rsidRPr="005A6C7F">
              <w:rPr>
                <w:rFonts w:asciiTheme="minorBidi" w:hAnsiTheme="minorBidi" w:cstheme="minorBidi"/>
                <w:noProof/>
                <w:webHidden/>
                <w:sz w:val="24"/>
                <w:szCs w:val="24"/>
                <w:lang w:val="en-GB"/>
              </w:rPr>
              <w:fldChar w:fldCharType="end"/>
            </w:r>
          </w:hyperlink>
        </w:p>
        <w:p w14:paraId="157A45F1" w14:textId="71F3199F"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70" w:history="1">
            <w:r w:rsidR="00770775" w:rsidRPr="005A6C7F">
              <w:rPr>
                <w:rStyle w:val="Hyperlink"/>
                <w:rFonts w:asciiTheme="minorBidi" w:hAnsiTheme="minorBidi" w:cstheme="minorBidi"/>
                <w:noProof/>
                <w:color w:val="auto"/>
                <w:sz w:val="24"/>
                <w:szCs w:val="24"/>
                <w:lang w:val="en-GB"/>
              </w:rPr>
              <w:t>6. Strategic Evaluation and Recommendations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_Toc224115970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19</w:t>
            </w:r>
            <w:r w:rsidR="00770775" w:rsidRPr="005A6C7F">
              <w:rPr>
                <w:rFonts w:asciiTheme="minorBidi" w:hAnsiTheme="minorBidi" w:cstheme="minorBidi"/>
                <w:noProof/>
                <w:webHidden/>
                <w:sz w:val="24"/>
                <w:szCs w:val="24"/>
                <w:lang w:val="en-GB"/>
              </w:rPr>
              <w:fldChar w:fldCharType="end"/>
            </w:r>
          </w:hyperlink>
        </w:p>
        <w:p w14:paraId="0ED9E5ED" w14:textId="753F30F8"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71" w:history="1">
            <w:r w:rsidR="00770775" w:rsidRPr="005A6C7F">
              <w:rPr>
                <w:rStyle w:val="Hyperlink"/>
                <w:rFonts w:asciiTheme="minorBidi" w:hAnsiTheme="minorBidi" w:cstheme="minorBidi"/>
                <w:noProof/>
                <w:color w:val="auto"/>
                <w:sz w:val="24"/>
                <w:szCs w:val="24"/>
                <w:lang w:val="en-GB"/>
              </w:rPr>
              <w:t>6.1 Critically evaluate the organisation’s current strategy using SWOT.</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_Toc224115971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19</w:t>
            </w:r>
            <w:r w:rsidR="00770775" w:rsidRPr="005A6C7F">
              <w:rPr>
                <w:rFonts w:asciiTheme="minorBidi" w:hAnsiTheme="minorBidi" w:cstheme="minorBidi"/>
                <w:noProof/>
                <w:webHidden/>
                <w:sz w:val="24"/>
                <w:szCs w:val="24"/>
                <w:lang w:val="en-GB"/>
              </w:rPr>
              <w:fldChar w:fldCharType="end"/>
            </w:r>
          </w:hyperlink>
        </w:p>
        <w:p w14:paraId="5856717D" w14:textId="55202E7F"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72" w:history="1">
            <w:r w:rsidR="00770775" w:rsidRPr="005A6C7F">
              <w:rPr>
                <w:rStyle w:val="Hyperlink"/>
                <w:rFonts w:asciiTheme="minorBidi" w:hAnsiTheme="minorBidi" w:cstheme="minorBidi"/>
                <w:noProof/>
                <w:color w:val="auto"/>
                <w:sz w:val="24"/>
                <w:szCs w:val="24"/>
                <w:lang w:val="en-GB"/>
              </w:rPr>
              <w:t>6.2 Strategic Recommendations for Morrisons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_Toc224115972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20</w:t>
            </w:r>
            <w:r w:rsidR="00770775" w:rsidRPr="005A6C7F">
              <w:rPr>
                <w:rFonts w:asciiTheme="minorBidi" w:hAnsiTheme="minorBidi" w:cstheme="minorBidi"/>
                <w:noProof/>
                <w:webHidden/>
                <w:sz w:val="24"/>
                <w:szCs w:val="24"/>
                <w:lang w:val="en-GB"/>
              </w:rPr>
              <w:fldChar w:fldCharType="end"/>
            </w:r>
          </w:hyperlink>
        </w:p>
        <w:p w14:paraId="074CB1B0" w14:textId="5A7F359B"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73" w:history="1">
            <w:r w:rsidR="00770775" w:rsidRPr="005A6C7F">
              <w:rPr>
                <w:rStyle w:val="Hyperlink"/>
                <w:rFonts w:asciiTheme="minorBidi" w:hAnsiTheme="minorBidi" w:cstheme="minorBidi"/>
                <w:noProof/>
                <w:color w:val="auto"/>
                <w:sz w:val="24"/>
                <w:szCs w:val="24"/>
                <w:lang w:val="en-GB"/>
              </w:rPr>
              <w:t>Section 2: Reflection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_Toc224115973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23</w:t>
            </w:r>
            <w:r w:rsidR="00770775" w:rsidRPr="005A6C7F">
              <w:rPr>
                <w:rFonts w:asciiTheme="minorBidi" w:hAnsiTheme="minorBidi" w:cstheme="minorBidi"/>
                <w:noProof/>
                <w:webHidden/>
                <w:sz w:val="24"/>
                <w:szCs w:val="24"/>
                <w:lang w:val="en-GB"/>
              </w:rPr>
              <w:fldChar w:fldCharType="end"/>
            </w:r>
          </w:hyperlink>
        </w:p>
        <w:p w14:paraId="24496848" w14:textId="7C5D61DC"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74" w:history="1">
            <w:r w:rsidR="00770775" w:rsidRPr="005A6C7F">
              <w:rPr>
                <w:rStyle w:val="Hyperlink"/>
                <w:rFonts w:asciiTheme="minorBidi" w:hAnsiTheme="minorBidi" w:cstheme="minorBidi"/>
                <w:noProof/>
                <w:color w:val="auto"/>
                <w:sz w:val="24"/>
                <w:szCs w:val="24"/>
                <w:lang w:val="en-GB"/>
              </w:rPr>
              <w:t>7. Reflective Account Using Gibbs’ Model of Reflection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_Toc224115974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23</w:t>
            </w:r>
            <w:r w:rsidR="00770775" w:rsidRPr="005A6C7F">
              <w:rPr>
                <w:rFonts w:asciiTheme="minorBidi" w:hAnsiTheme="minorBidi" w:cstheme="minorBidi"/>
                <w:noProof/>
                <w:webHidden/>
                <w:sz w:val="24"/>
                <w:szCs w:val="24"/>
                <w:lang w:val="en-GB"/>
              </w:rPr>
              <w:fldChar w:fldCharType="end"/>
            </w:r>
          </w:hyperlink>
        </w:p>
        <w:p w14:paraId="2F32669A" w14:textId="43EEEA83"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75" w:history="1">
            <w:r w:rsidR="00770775" w:rsidRPr="005A6C7F">
              <w:rPr>
                <w:rStyle w:val="Hyperlink"/>
                <w:rFonts w:asciiTheme="minorBidi" w:hAnsiTheme="minorBidi" w:cstheme="minorBidi"/>
                <w:noProof/>
                <w:color w:val="auto"/>
                <w:sz w:val="24"/>
                <w:szCs w:val="24"/>
                <w:lang w:val="en-GB"/>
              </w:rPr>
              <w:t>7.1 Description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_Toc224115975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23</w:t>
            </w:r>
            <w:r w:rsidR="00770775" w:rsidRPr="005A6C7F">
              <w:rPr>
                <w:rFonts w:asciiTheme="minorBidi" w:hAnsiTheme="minorBidi" w:cstheme="minorBidi"/>
                <w:noProof/>
                <w:webHidden/>
                <w:sz w:val="24"/>
                <w:szCs w:val="24"/>
                <w:lang w:val="en-GB"/>
              </w:rPr>
              <w:fldChar w:fldCharType="end"/>
            </w:r>
          </w:hyperlink>
        </w:p>
        <w:p w14:paraId="3B96F09F" w14:textId="4C384780"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76" w:history="1">
            <w:r w:rsidR="00770775" w:rsidRPr="005A6C7F">
              <w:rPr>
                <w:rStyle w:val="Hyperlink"/>
                <w:rFonts w:asciiTheme="minorBidi" w:hAnsiTheme="minorBidi" w:cstheme="minorBidi"/>
                <w:noProof/>
                <w:color w:val="auto"/>
                <w:sz w:val="24"/>
                <w:szCs w:val="24"/>
                <w:lang w:val="en-GB"/>
              </w:rPr>
              <w:t>7.2 Feelings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_Toc224115976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23</w:t>
            </w:r>
            <w:r w:rsidR="00770775" w:rsidRPr="005A6C7F">
              <w:rPr>
                <w:rFonts w:asciiTheme="minorBidi" w:hAnsiTheme="minorBidi" w:cstheme="minorBidi"/>
                <w:noProof/>
                <w:webHidden/>
                <w:sz w:val="24"/>
                <w:szCs w:val="24"/>
                <w:lang w:val="en-GB"/>
              </w:rPr>
              <w:fldChar w:fldCharType="end"/>
            </w:r>
          </w:hyperlink>
        </w:p>
        <w:p w14:paraId="2899D2F6" w14:textId="4D623861"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77" w:history="1">
            <w:r w:rsidR="00770775" w:rsidRPr="005A6C7F">
              <w:rPr>
                <w:rStyle w:val="Hyperlink"/>
                <w:rFonts w:asciiTheme="minorBidi" w:hAnsiTheme="minorBidi" w:cstheme="minorBidi"/>
                <w:noProof/>
                <w:color w:val="auto"/>
                <w:sz w:val="24"/>
                <w:szCs w:val="24"/>
                <w:lang w:val="en-GB"/>
              </w:rPr>
              <w:t>7.3 Evaluation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_Toc224115977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23</w:t>
            </w:r>
            <w:r w:rsidR="00770775" w:rsidRPr="005A6C7F">
              <w:rPr>
                <w:rFonts w:asciiTheme="minorBidi" w:hAnsiTheme="minorBidi" w:cstheme="minorBidi"/>
                <w:noProof/>
                <w:webHidden/>
                <w:sz w:val="24"/>
                <w:szCs w:val="24"/>
                <w:lang w:val="en-GB"/>
              </w:rPr>
              <w:fldChar w:fldCharType="end"/>
            </w:r>
          </w:hyperlink>
        </w:p>
        <w:p w14:paraId="303F00FC" w14:textId="00EE2C8E"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78" w:history="1">
            <w:r w:rsidR="00770775" w:rsidRPr="005A6C7F">
              <w:rPr>
                <w:rStyle w:val="Hyperlink"/>
                <w:rFonts w:asciiTheme="minorBidi" w:hAnsiTheme="minorBidi" w:cstheme="minorBidi"/>
                <w:noProof/>
                <w:color w:val="auto"/>
                <w:sz w:val="24"/>
                <w:szCs w:val="24"/>
                <w:lang w:val="en-GB"/>
              </w:rPr>
              <w:t>7.4 Analysis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_Toc224115978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24</w:t>
            </w:r>
            <w:r w:rsidR="00770775" w:rsidRPr="005A6C7F">
              <w:rPr>
                <w:rFonts w:asciiTheme="minorBidi" w:hAnsiTheme="minorBidi" w:cstheme="minorBidi"/>
                <w:noProof/>
                <w:webHidden/>
                <w:sz w:val="24"/>
                <w:szCs w:val="24"/>
                <w:lang w:val="en-GB"/>
              </w:rPr>
              <w:fldChar w:fldCharType="end"/>
            </w:r>
          </w:hyperlink>
        </w:p>
        <w:p w14:paraId="7C15804F" w14:textId="27AA5BB5"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79" w:history="1">
            <w:r w:rsidR="00770775" w:rsidRPr="005A6C7F">
              <w:rPr>
                <w:rStyle w:val="Hyperlink"/>
                <w:rFonts w:asciiTheme="minorBidi" w:hAnsiTheme="minorBidi" w:cstheme="minorBidi"/>
                <w:noProof/>
                <w:color w:val="auto"/>
                <w:sz w:val="24"/>
                <w:szCs w:val="24"/>
                <w:lang w:val="en-GB"/>
              </w:rPr>
              <w:t>7.5 Conclusion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_Toc224115979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26</w:t>
            </w:r>
            <w:r w:rsidR="00770775" w:rsidRPr="005A6C7F">
              <w:rPr>
                <w:rFonts w:asciiTheme="minorBidi" w:hAnsiTheme="minorBidi" w:cstheme="minorBidi"/>
                <w:noProof/>
                <w:webHidden/>
                <w:sz w:val="24"/>
                <w:szCs w:val="24"/>
                <w:lang w:val="en-GB"/>
              </w:rPr>
              <w:fldChar w:fldCharType="end"/>
            </w:r>
          </w:hyperlink>
        </w:p>
        <w:p w14:paraId="5FE862D0" w14:textId="7DC66BD8" w:rsidR="00770775" w:rsidRPr="005A6C7F" w:rsidRDefault="003D537D" w:rsidP="002951BC">
          <w:pPr>
            <w:pStyle w:val="TOC3"/>
            <w:tabs>
              <w:tab w:val="right" w:leader="dot" w:pos="9350"/>
            </w:tabs>
            <w:spacing w:line="360" w:lineRule="auto"/>
            <w:jc w:val="lowKashida"/>
            <w:rPr>
              <w:rFonts w:asciiTheme="minorBidi" w:hAnsiTheme="minorBidi" w:cstheme="minorBidi"/>
              <w:noProof/>
              <w:sz w:val="24"/>
              <w:szCs w:val="24"/>
              <w:lang w:val="en-GB"/>
            </w:rPr>
          </w:pPr>
          <w:hyperlink w:anchor="_Toc224115980" w:history="1">
            <w:r w:rsidR="00770775" w:rsidRPr="005A6C7F">
              <w:rPr>
                <w:rStyle w:val="Hyperlink"/>
                <w:rFonts w:asciiTheme="minorBidi" w:hAnsiTheme="minorBidi" w:cstheme="minorBidi"/>
                <w:noProof/>
                <w:color w:val="auto"/>
                <w:sz w:val="24"/>
                <w:szCs w:val="24"/>
                <w:lang w:val="en-GB"/>
              </w:rPr>
              <w:t>7.6 Action Plan</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_Toc224115980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26</w:t>
            </w:r>
            <w:r w:rsidR="00770775" w:rsidRPr="005A6C7F">
              <w:rPr>
                <w:rFonts w:asciiTheme="minorBidi" w:hAnsiTheme="minorBidi" w:cstheme="minorBidi"/>
                <w:noProof/>
                <w:webHidden/>
                <w:sz w:val="24"/>
                <w:szCs w:val="24"/>
                <w:lang w:val="en-GB"/>
              </w:rPr>
              <w:fldChar w:fldCharType="end"/>
            </w:r>
          </w:hyperlink>
        </w:p>
        <w:p w14:paraId="7123B92D" w14:textId="064E95F4"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81" w:history="1">
            <w:r w:rsidR="00770775" w:rsidRPr="005A6C7F">
              <w:rPr>
                <w:rStyle w:val="Hyperlink"/>
                <w:rFonts w:asciiTheme="minorBidi" w:hAnsiTheme="minorBidi" w:cstheme="minorBidi"/>
                <w:noProof/>
                <w:color w:val="auto"/>
                <w:sz w:val="24"/>
                <w:szCs w:val="24"/>
                <w:lang w:val="en-GB"/>
              </w:rPr>
              <w:t>8. Reference List</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_Toc224115981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28</w:t>
            </w:r>
            <w:r w:rsidR="00770775" w:rsidRPr="005A6C7F">
              <w:rPr>
                <w:rFonts w:asciiTheme="minorBidi" w:hAnsiTheme="minorBidi" w:cstheme="minorBidi"/>
                <w:noProof/>
                <w:webHidden/>
                <w:sz w:val="24"/>
                <w:szCs w:val="24"/>
                <w:lang w:val="en-GB"/>
              </w:rPr>
              <w:fldChar w:fldCharType="end"/>
            </w:r>
          </w:hyperlink>
        </w:p>
        <w:p w14:paraId="0283D79B" w14:textId="541F002D" w:rsidR="00770775" w:rsidRPr="005A6C7F" w:rsidRDefault="003D537D" w:rsidP="002951BC">
          <w:pPr>
            <w:pStyle w:val="TOC1"/>
            <w:tabs>
              <w:tab w:val="right" w:leader="dot" w:pos="9350"/>
            </w:tabs>
            <w:spacing w:line="360" w:lineRule="auto"/>
            <w:jc w:val="lowKashida"/>
            <w:rPr>
              <w:rFonts w:asciiTheme="minorBidi" w:hAnsiTheme="minorBidi" w:cstheme="minorBidi"/>
              <w:noProof/>
              <w:sz w:val="24"/>
              <w:szCs w:val="24"/>
              <w:lang w:val="en-GB"/>
            </w:rPr>
          </w:pPr>
          <w:hyperlink w:anchor="_Toc224115982" w:history="1">
            <w:r w:rsidR="00770775" w:rsidRPr="005A6C7F">
              <w:rPr>
                <w:rStyle w:val="Hyperlink"/>
                <w:rFonts w:asciiTheme="minorBidi" w:hAnsiTheme="minorBidi" w:cstheme="minorBidi"/>
                <w:noProof/>
                <w:color w:val="auto"/>
                <w:sz w:val="24"/>
                <w:szCs w:val="24"/>
                <w:lang w:val="en-GB"/>
              </w:rPr>
              <w:t>9. Appendices</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_Toc224115982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36</w:t>
            </w:r>
            <w:r w:rsidR="00770775" w:rsidRPr="005A6C7F">
              <w:rPr>
                <w:rFonts w:asciiTheme="minorBidi" w:hAnsiTheme="minorBidi" w:cstheme="minorBidi"/>
                <w:noProof/>
                <w:webHidden/>
                <w:sz w:val="24"/>
                <w:szCs w:val="24"/>
                <w:lang w:val="en-GB"/>
              </w:rPr>
              <w:fldChar w:fldCharType="end"/>
            </w:r>
          </w:hyperlink>
        </w:p>
        <w:p w14:paraId="16F30A49" w14:textId="50701B27"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83" w:history="1">
            <w:r w:rsidR="00770775" w:rsidRPr="005A6C7F">
              <w:rPr>
                <w:rStyle w:val="Hyperlink"/>
                <w:rFonts w:asciiTheme="minorBidi" w:hAnsiTheme="minorBidi" w:cstheme="minorBidi"/>
                <w:noProof/>
                <w:color w:val="auto"/>
                <w:sz w:val="24"/>
                <w:szCs w:val="24"/>
                <w:lang w:val="en-GB"/>
              </w:rPr>
              <w:t>9.1 Appendix 1: PESTLE</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_Toc224115983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36</w:t>
            </w:r>
            <w:r w:rsidR="00770775" w:rsidRPr="005A6C7F">
              <w:rPr>
                <w:rFonts w:asciiTheme="minorBidi" w:hAnsiTheme="minorBidi" w:cstheme="minorBidi"/>
                <w:noProof/>
                <w:webHidden/>
                <w:sz w:val="24"/>
                <w:szCs w:val="24"/>
                <w:lang w:val="en-GB"/>
              </w:rPr>
              <w:fldChar w:fldCharType="end"/>
            </w:r>
          </w:hyperlink>
        </w:p>
        <w:p w14:paraId="04DE561C" w14:textId="79231F72"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84" w:history="1">
            <w:r w:rsidR="00770775" w:rsidRPr="005A6C7F">
              <w:rPr>
                <w:rStyle w:val="Hyperlink"/>
                <w:rFonts w:asciiTheme="minorBidi" w:hAnsiTheme="minorBidi" w:cstheme="minorBidi"/>
                <w:noProof/>
                <w:color w:val="auto"/>
                <w:sz w:val="24"/>
                <w:szCs w:val="24"/>
                <w:lang w:val="en-GB"/>
              </w:rPr>
              <w:t>9.2 Appendix 2: VRIO</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_Toc224115984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37</w:t>
            </w:r>
            <w:r w:rsidR="00770775" w:rsidRPr="005A6C7F">
              <w:rPr>
                <w:rFonts w:asciiTheme="minorBidi" w:hAnsiTheme="minorBidi" w:cstheme="minorBidi"/>
                <w:noProof/>
                <w:webHidden/>
                <w:sz w:val="24"/>
                <w:szCs w:val="24"/>
                <w:lang w:val="en-GB"/>
              </w:rPr>
              <w:fldChar w:fldCharType="end"/>
            </w:r>
          </w:hyperlink>
        </w:p>
        <w:p w14:paraId="609A3481" w14:textId="35A7974F" w:rsidR="00770775" w:rsidRPr="005A6C7F" w:rsidRDefault="003D537D" w:rsidP="002951BC">
          <w:pPr>
            <w:pStyle w:val="TOC2"/>
            <w:tabs>
              <w:tab w:val="right" w:leader="dot" w:pos="9350"/>
            </w:tabs>
            <w:spacing w:line="360" w:lineRule="auto"/>
            <w:jc w:val="lowKashida"/>
            <w:rPr>
              <w:rFonts w:asciiTheme="minorBidi" w:hAnsiTheme="minorBidi" w:cstheme="minorBidi"/>
              <w:noProof/>
              <w:sz w:val="24"/>
              <w:szCs w:val="24"/>
              <w:lang w:val="en-GB"/>
            </w:rPr>
          </w:pPr>
          <w:hyperlink w:anchor="_Toc224115985" w:history="1">
            <w:r w:rsidR="00770775" w:rsidRPr="005A6C7F">
              <w:rPr>
                <w:rStyle w:val="Hyperlink"/>
                <w:rFonts w:asciiTheme="minorBidi" w:hAnsiTheme="minorBidi" w:cstheme="minorBidi"/>
                <w:noProof/>
                <w:color w:val="auto"/>
                <w:sz w:val="24"/>
                <w:szCs w:val="24"/>
                <w:lang w:val="en-GB"/>
              </w:rPr>
              <w:t>9.3 SWOT</w:t>
            </w:r>
            <w:r w:rsidR="00770775" w:rsidRPr="005A6C7F">
              <w:rPr>
                <w:rFonts w:asciiTheme="minorBidi" w:hAnsiTheme="minorBidi" w:cstheme="minorBidi"/>
                <w:noProof/>
                <w:webHidden/>
                <w:sz w:val="24"/>
                <w:szCs w:val="24"/>
                <w:lang w:val="en-GB"/>
              </w:rPr>
              <w:tab/>
            </w:r>
            <w:r w:rsidR="00770775" w:rsidRPr="005A6C7F">
              <w:rPr>
                <w:rFonts w:asciiTheme="minorBidi" w:hAnsiTheme="minorBidi" w:cstheme="minorBidi"/>
                <w:noProof/>
                <w:webHidden/>
                <w:sz w:val="24"/>
                <w:szCs w:val="24"/>
                <w:lang w:val="en-GB"/>
              </w:rPr>
              <w:fldChar w:fldCharType="begin"/>
            </w:r>
            <w:r w:rsidR="00770775" w:rsidRPr="005A6C7F">
              <w:rPr>
                <w:rFonts w:asciiTheme="minorBidi" w:hAnsiTheme="minorBidi" w:cstheme="minorBidi"/>
                <w:noProof/>
                <w:webHidden/>
                <w:sz w:val="24"/>
                <w:szCs w:val="24"/>
                <w:lang w:val="en-GB"/>
              </w:rPr>
              <w:instrText xml:space="preserve"> PAGEREF _Toc224115985 \h </w:instrText>
            </w:r>
            <w:r w:rsidR="00770775" w:rsidRPr="005A6C7F">
              <w:rPr>
                <w:rFonts w:asciiTheme="minorBidi" w:hAnsiTheme="minorBidi" w:cstheme="minorBidi"/>
                <w:noProof/>
                <w:webHidden/>
                <w:sz w:val="24"/>
                <w:szCs w:val="24"/>
                <w:lang w:val="en-GB"/>
              </w:rPr>
            </w:r>
            <w:r w:rsidR="00770775" w:rsidRPr="005A6C7F">
              <w:rPr>
                <w:rFonts w:asciiTheme="minorBidi" w:hAnsiTheme="minorBidi" w:cstheme="minorBidi"/>
                <w:noProof/>
                <w:webHidden/>
                <w:sz w:val="24"/>
                <w:szCs w:val="24"/>
                <w:lang w:val="en-GB"/>
              </w:rPr>
              <w:fldChar w:fldCharType="separate"/>
            </w:r>
            <w:r w:rsidR="002951BC">
              <w:rPr>
                <w:rFonts w:asciiTheme="minorBidi" w:hAnsiTheme="minorBidi" w:cstheme="minorBidi"/>
                <w:noProof/>
                <w:webHidden/>
                <w:sz w:val="24"/>
                <w:szCs w:val="24"/>
                <w:lang w:val="en-GB"/>
              </w:rPr>
              <w:t>38</w:t>
            </w:r>
            <w:r w:rsidR="00770775" w:rsidRPr="005A6C7F">
              <w:rPr>
                <w:rFonts w:asciiTheme="minorBidi" w:hAnsiTheme="minorBidi" w:cstheme="minorBidi"/>
                <w:noProof/>
                <w:webHidden/>
                <w:sz w:val="24"/>
                <w:szCs w:val="24"/>
                <w:lang w:val="en-GB"/>
              </w:rPr>
              <w:fldChar w:fldCharType="end"/>
            </w:r>
          </w:hyperlink>
        </w:p>
        <w:p w14:paraId="258F1452" w14:textId="065DA32A" w:rsidR="00770775" w:rsidRPr="005A6C7F" w:rsidRDefault="00770775" w:rsidP="00770775">
          <w:pPr>
            <w:spacing w:line="360" w:lineRule="auto"/>
            <w:jc w:val="lowKashida"/>
            <w:rPr>
              <w:lang w:val="en-GB"/>
            </w:rPr>
          </w:pPr>
          <w:r w:rsidRPr="005A6C7F">
            <w:rPr>
              <w:rFonts w:asciiTheme="minorBidi" w:hAnsiTheme="minorBidi" w:cstheme="minorBidi"/>
              <w:b/>
              <w:bCs/>
              <w:noProof/>
              <w:sz w:val="24"/>
              <w:szCs w:val="24"/>
              <w:lang w:val="en-GB"/>
            </w:rPr>
            <w:lastRenderedPageBreak/>
            <w:fldChar w:fldCharType="end"/>
          </w:r>
        </w:p>
      </w:sdtContent>
    </w:sdt>
    <w:p w14:paraId="0FF136C7" w14:textId="63352D4B" w:rsidR="008145C3" w:rsidRPr="005A6C7F" w:rsidRDefault="008145C3" w:rsidP="008145C3">
      <w:pPr>
        <w:pStyle w:val="Heading1"/>
        <w:rPr>
          <w:lang w:val="en-GB"/>
        </w:rPr>
      </w:pPr>
      <w:bookmarkStart w:id="1" w:name="_Toc224115940"/>
      <w:r w:rsidRPr="005A6C7F">
        <w:rPr>
          <w:lang w:val="en-GB"/>
        </w:rPr>
        <w:t>Introduction</w:t>
      </w:r>
      <w:bookmarkEnd w:id="1"/>
    </w:p>
    <w:p w14:paraId="07980BDE" w14:textId="44125FC7" w:rsidR="00FF3524" w:rsidRPr="005A6C7F" w:rsidRDefault="00B00EDA">
      <w:pPr>
        <w:spacing w:before="200" w:after="200" w:line="360" w:lineRule="auto"/>
        <w:jc w:val="both"/>
        <w:rPr>
          <w:sz w:val="24"/>
          <w:szCs w:val="24"/>
          <w:lang w:val="en-GB"/>
        </w:rPr>
      </w:pPr>
      <w:r w:rsidRPr="005A6C7F">
        <w:rPr>
          <w:sz w:val="24"/>
          <w:szCs w:val="24"/>
          <w:lang w:val="en-GB"/>
        </w:rPr>
        <w:t xml:space="preserve">In this report, the strategic management of </w:t>
      </w:r>
      <w:proofErr w:type="spellStart"/>
      <w:r w:rsidRPr="005A6C7F">
        <w:rPr>
          <w:sz w:val="24"/>
          <w:szCs w:val="24"/>
          <w:lang w:val="en-GB"/>
        </w:rPr>
        <w:t>Morrisons</w:t>
      </w:r>
      <w:proofErr w:type="spellEnd"/>
      <w:r w:rsidRPr="005A6C7F">
        <w:rPr>
          <w:sz w:val="24"/>
          <w:szCs w:val="24"/>
          <w:lang w:val="en-GB"/>
        </w:rPr>
        <w:t xml:space="preserve">, a significant grocery business in the United Kingdom, </w:t>
      </w:r>
      <w:proofErr w:type="gramStart"/>
      <w:r w:rsidRPr="005A6C7F">
        <w:rPr>
          <w:sz w:val="24"/>
          <w:szCs w:val="24"/>
          <w:lang w:val="en-GB"/>
        </w:rPr>
        <w:t>will be critically evaluated</w:t>
      </w:r>
      <w:proofErr w:type="gramEnd"/>
      <w:r w:rsidRPr="005A6C7F">
        <w:rPr>
          <w:sz w:val="24"/>
          <w:szCs w:val="24"/>
          <w:lang w:val="en-GB"/>
        </w:rPr>
        <w:t xml:space="preserve">. Its mission, vision and changing business strategy will all be included in the study. It will use PESTLE to evaluate external pressures, VRIO to evaluate the internal resources and CSR to obligations. To demonstrate how the company will maintain its competitive advantage in volatile markets, implementation, strategic decisions and recommendations </w:t>
      </w:r>
      <w:proofErr w:type="gramStart"/>
      <w:r w:rsidRPr="005A6C7F">
        <w:rPr>
          <w:sz w:val="24"/>
          <w:szCs w:val="24"/>
          <w:lang w:val="en-GB"/>
        </w:rPr>
        <w:t>will also be discussed</w:t>
      </w:r>
      <w:proofErr w:type="gramEnd"/>
      <w:r w:rsidRPr="005A6C7F">
        <w:rPr>
          <w:sz w:val="24"/>
          <w:szCs w:val="24"/>
          <w:lang w:val="en-GB"/>
        </w:rPr>
        <w:t xml:space="preserve">. </w:t>
      </w:r>
    </w:p>
    <w:p w14:paraId="6F0BF3C0" w14:textId="77777777" w:rsidR="00FF3524" w:rsidRPr="005A6C7F" w:rsidRDefault="00B00EDA" w:rsidP="008145C3">
      <w:pPr>
        <w:pStyle w:val="Heading1"/>
        <w:rPr>
          <w:lang w:val="en-GB"/>
        </w:rPr>
      </w:pPr>
      <w:bookmarkStart w:id="2" w:name="_Toc224115941"/>
      <w:r w:rsidRPr="005A6C7F">
        <w:rPr>
          <w:lang w:val="en-GB"/>
        </w:rPr>
        <w:t>Section 1</w:t>
      </w:r>
      <w:bookmarkEnd w:id="2"/>
    </w:p>
    <w:p w14:paraId="3892FE1E" w14:textId="77777777" w:rsidR="00FF3524" w:rsidRPr="005A6C7F" w:rsidRDefault="00B00EDA" w:rsidP="008145C3">
      <w:pPr>
        <w:pStyle w:val="Heading2"/>
        <w:rPr>
          <w:lang w:val="en-GB"/>
        </w:rPr>
      </w:pPr>
      <w:bookmarkStart w:id="3" w:name="_Toc224115942"/>
      <w:r w:rsidRPr="005A6C7F">
        <w:rPr>
          <w:lang w:val="en-GB"/>
        </w:rPr>
        <w:t>1. Organisational Context and Overview</w:t>
      </w:r>
      <w:bookmarkEnd w:id="3"/>
    </w:p>
    <w:p w14:paraId="7A2B97FE" w14:textId="77777777" w:rsidR="00FF3524" w:rsidRPr="005A6C7F" w:rsidRDefault="00B00EDA" w:rsidP="008145C3">
      <w:pPr>
        <w:pStyle w:val="Heading3"/>
        <w:rPr>
          <w:lang w:val="en-GB"/>
        </w:rPr>
      </w:pPr>
      <w:bookmarkStart w:id="4" w:name="_Toc224115943"/>
      <w:r w:rsidRPr="005A6C7F">
        <w:rPr>
          <w:lang w:val="en-GB"/>
        </w:rPr>
        <w:t>1.1 Company Details, Mission, Vision and Business Model</w:t>
      </w:r>
      <w:bookmarkEnd w:id="4"/>
    </w:p>
    <w:p w14:paraId="7572D5F8" w14:textId="6AAD8526" w:rsidR="00FF3524" w:rsidRPr="005A6C7F" w:rsidRDefault="00B00EDA">
      <w:pPr>
        <w:spacing w:before="200" w:after="200" w:line="360" w:lineRule="auto"/>
        <w:jc w:val="both"/>
        <w:rPr>
          <w:sz w:val="24"/>
          <w:szCs w:val="24"/>
          <w:lang w:val="en-GB"/>
        </w:rPr>
      </w:pPr>
      <w:r w:rsidRPr="005A6C7F">
        <w:rPr>
          <w:sz w:val="24"/>
          <w:szCs w:val="24"/>
          <w:lang w:val="en-GB"/>
        </w:rPr>
        <w:t xml:space="preserve">William Morrison established </w:t>
      </w:r>
      <w:proofErr w:type="spellStart"/>
      <w:r w:rsidRPr="005A6C7F">
        <w:rPr>
          <w:sz w:val="24"/>
          <w:szCs w:val="24"/>
          <w:lang w:val="en-GB"/>
        </w:rPr>
        <w:t>Morrisons</w:t>
      </w:r>
      <w:proofErr w:type="spellEnd"/>
      <w:r w:rsidRPr="005A6C7F">
        <w:rPr>
          <w:sz w:val="24"/>
          <w:szCs w:val="24"/>
          <w:lang w:val="en-GB"/>
        </w:rPr>
        <w:t>, formally recognised as Wm Morrison Supermarkets Limited, as a butter and egg market stall in Bradford in 1899. IT gradually expanded over time to become one of the largest supermarket networks in the UK with more than 100,000 employees and nearly 500 locations across the country (</w:t>
      </w:r>
      <w:proofErr w:type="spellStart"/>
      <w:r w:rsidRPr="005A6C7F">
        <w:rPr>
          <w:sz w:val="24"/>
          <w:szCs w:val="24"/>
          <w:lang w:val="en-GB"/>
        </w:rPr>
        <w:t>Morrisons</w:t>
      </w:r>
      <w:proofErr w:type="spellEnd"/>
      <w:r w:rsidRPr="005A6C7F">
        <w:rPr>
          <w:sz w:val="24"/>
          <w:szCs w:val="24"/>
          <w:lang w:val="en-GB"/>
        </w:rPr>
        <w:t xml:space="preserve">, 2025). The headquarters of the organisation are still in Bradford, and it has managed to maintain its stringent British retailer identity. The ownership structure of the organisation and strategy priority were altered after the US private equity group Clayton, </w:t>
      </w:r>
      <w:proofErr w:type="spellStart"/>
      <w:r w:rsidRPr="005A6C7F">
        <w:rPr>
          <w:sz w:val="24"/>
          <w:szCs w:val="24"/>
          <w:lang w:val="en-GB"/>
        </w:rPr>
        <w:t>Dubilier</w:t>
      </w:r>
      <w:proofErr w:type="spellEnd"/>
      <w:r w:rsidRPr="005A6C7F">
        <w:rPr>
          <w:sz w:val="24"/>
          <w:szCs w:val="24"/>
          <w:lang w:val="en-GB"/>
        </w:rPr>
        <w:t xml:space="preserve"> and Rice purchased the organisation in 2021 (</w:t>
      </w:r>
      <w:proofErr w:type="spellStart"/>
      <w:r w:rsidRPr="005A6C7F">
        <w:rPr>
          <w:sz w:val="24"/>
          <w:szCs w:val="24"/>
          <w:lang w:val="en-GB"/>
        </w:rPr>
        <w:t>Morrisons</w:t>
      </w:r>
      <w:proofErr w:type="spellEnd"/>
      <w:r w:rsidRPr="005A6C7F">
        <w:rPr>
          <w:sz w:val="24"/>
          <w:szCs w:val="24"/>
          <w:lang w:val="en-GB"/>
        </w:rPr>
        <w:t xml:space="preserve">, 2026). </w:t>
      </w:r>
    </w:p>
    <w:p w14:paraId="51877E1C" w14:textId="77777777" w:rsidR="00FF3524" w:rsidRPr="005A6C7F" w:rsidRDefault="00B00EDA">
      <w:pPr>
        <w:spacing w:before="200" w:after="200" w:line="360" w:lineRule="auto"/>
        <w:jc w:val="center"/>
        <w:rPr>
          <w:sz w:val="24"/>
          <w:szCs w:val="24"/>
          <w:lang w:val="en-GB"/>
        </w:rPr>
      </w:pPr>
      <w:r w:rsidRPr="005A6C7F">
        <w:rPr>
          <w:noProof/>
          <w:sz w:val="24"/>
          <w:szCs w:val="24"/>
          <w:lang w:val="en-IN" w:eastAsia="en-IN"/>
        </w:rPr>
        <w:drawing>
          <wp:inline distT="114300" distB="114300" distL="114300" distR="114300" wp14:anchorId="34467CF7" wp14:editId="0F34E288">
            <wp:extent cx="3333750" cy="1450107"/>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t="18950" b="18332"/>
                    <a:stretch>
                      <a:fillRect/>
                    </a:stretch>
                  </pic:blipFill>
                  <pic:spPr>
                    <a:xfrm>
                      <a:off x="0" y="0"/>
                      <a:ext cx="3333750" cy="1450107"/>
                    </a:xfrm>
                    <a:prstGeom prst="rect">
                      <a:avLst/>
                    </a:prstGeom>
                    <a:ln/>
                  </pic:spPr>
                </pic:pic>
              </a:graphicData>
            </a:graphic>
          </wp:inline>
        </w:drawing>
      </w:r>
    </w:p>
    <w:p w14:paraId="55FDCB1E" w14:textId="77777777" w:rsidR="00FF3524" w:rsidRPr="005A6C7F" w:rsidRDefault="00B00EDA">
      <w:pPr>
        <w:spacing w:before="200" w:after="200" w:line="360" w:lineRule="auto"/>
        <w:jc w:val="center"/>
        <w:rPr>
          <w:b/>
          <w:bCs/>
          <w:sz w:val="24"/>
          <w:szCs w:val="24"/>
          <w:lang w:val="en-GB"/>
        </w:rPr>
      </w:pPr>
      <w:r w:rsidRPr="005A6C7F">
        <w:rPr>
          <w:b/>
          <w:bCs/>
          <w:sz w:val="24"/>
          <w:szCs w:val="24"/>
          <w:lang w:val="en-GB"/>
        </w:rPr>
        <w:t xml:space="preserve">Figure 1: </w:t>
      </w:r>
      <w:proofErr w:type="spellStart"/>
      <w:r w:rsidRPr="005A6C7F">
        <w:rPr>
          <w:b/>
          <w:bCs/>
          <w:sz w:val="24"/>
          <w:szCs w:val="24"/>
          <w:lang w:val="en-GB"/>
        </w:rPr>
        <w:t>Morrisons</w:t>
      </w:r>
      <w:proofErr w:type="spellEnd"/>
      <w:r w:rsidRPr="005A6C7F">
        <w:rPr>
          <w:b/>
          <w:bCs/>
          <w:sz w:val="24"/>
          <w:szCs w:val="24"/>
          <w:lang w:val="en-GB"/>
        </w:rPr>
        <w:t xml:space="preserve"> Logo</w:t>
      </w:r>
    </w:p>
    <w:p w14:paraId="04661AAA" w14:textId="77777777" w:rsidR="00FF3524" w:rsidRPr="005A6C7F" w:rsidRDefault="00B00EDA">
      <w:pPr>
        <w:spacing w:before="200" w:after="200" w:line="360" w:lineRule="auto"/>
        <w:jc w:val="center"/>
        <w:rPr>
          <w:sz w:val="24"/>
          <w:szCs w:val="24"/>
          <w:lang w:val="en-GB"/>
        </w:rPr>
      </w:pPr>
      <w:r w:rsidRPr="005A6C7F">
        <w:rPr>
          <w:sz w:val="24"/>
          <w:szCs w:val="24"/>
          <w:lang w:val="en-GB"/>
        </w:rPr>
        <w:t>Source: (</w:t>
      </w:r>
      <w:proofErr w:type="spellStart"/>
      <w:r w:rsidRPr="005A6C7F">
        <w:rPr>
          <w:sz w:val="24"/>
          <w:szCs w:val="24"/>
          <w:lang w:val="en-GB"/>
        </w:rPr>
        <w:t>Morrisons</w:t>
      </w:r>
      <w:proofErr w:type="spellEnd"/>
      <w:r w:rsidRPr="005A6C7F">
        <w:rPr>
          <w:sz w:val="24"/>
          <w:szCs w:val="24"/>
          <w:lang w:val="en-GB"/>
        </w:rPr>
        <w:t>, 2025)</w:t>
      </w:r>
    </w:p>
    <w:p w14:paraId="5C199A49" w14:textId="277A73AF" w:rsidR="00FF3524" w:rsidRPr="005A6C7F" w:rsidRDefault="00B00EDA">
      <w:pPr>
        <w:spacing w:before="200" w:after="200" w:line="360" w:lineRule="auto"/>
        <w:jc w:val="both"/>
        <w:rPr>
          <w:sz w:val="24"/>
          <w:szCs w:val="24"/>
          <w:lang w:val="en-GB"/>
        </w:rPr>
      </w:pPr>
      <w:r w:rsidRPr="005A6C7F">
        <w:rPr>
          <w:sz w:val="24"/>
          <w:szCs w:val="24"/>
          <w:lang w:val="en-GB"/>
        </w:rPr>
        <w:lastRenderedPageBreak/>
        <w:t xml:space="preserve">The mission of </w:t>
      </w:r>
      <w:proofErr w:type="spellStart"/>
      <w:r w:rsidRPr="005A6C7F">
        <w:rPr>
          <w:sz w:val="24"/>
          <w:szCs w:val="24"/>
          <w:lang w:val="en-GB"/>
        </w:rPr>
        <w:t>Morrisons</w:t>
      </w:r>
      <w:proofErr w:type="spellEnd"/>
      <w:r w:rsidRPr="005A6C7F">
        <w:rPr>
          <w:sz w:val="24"/>
          <w:szCs w:val="24"/>
          <w:lang w:val="en-GB"/>
        </w:rPr>
        <w:t xml:space="preserve"> is to support British farmers and suppliers while providing reasonably priced and high-quality food. Its vision is to become the most customer-oriented supermarket, with </w:t>
      </w:r>
      <w:r w:rsidR="009F6035" w:rsidRPr="005A6C7F">
        <w:rPr>
          <w:sz w:val="24"/>
          <w:szCs w:val="24"/>
          <w:lang w:val="en-GB"/>
        </w:rPr>
        <w:t>focus</w:t>
      </w:r>
      <w:r w:rsidRPr="005A6C7F">
        <w:rPr>
          <w:sz w:val="24"/>
          <w:szCs w:val="24"/>
          <w:lang w:val="en-GB"/>
        </w:rPr>
        <w:t xml:space="preserve"> on value, sustainable practices and service (</w:t>
      </w:r>
      <w:proofErr w:type="spellStart"/>
      <w:r w:rsidRPr="005A6C7F">
        <w:rPr>
          <w:sz w:val="24"/>
          <w:szCs w:val="24"/>
          <w:lang w:val="en-GB"/>
        </w:rPr>
        <w:t>Morrisons</w:t>
      </w:r>
      <w:proofErr w:type="spellEnd"/>
      <w:r w:rsidRPr="005A6C7F">
        <w:rPr>
          <w:sz w:val="24"/>
          <w:szCs w:val="24"/>
          <w:lang w:val="en-GB"/>
        </w:rPr>
        <w:t xml:space="preserve">, 2025). As </w:t>
      </w:r>
      <w:proofErr w:type="spellStart"/>
      <w:r w:rsidRPr="005A6C7F">
        <w:rPr>
          <w:sz w:val="24"/>
          <w:szCs w:val="24"/>
          <w:lang w:val="en-GB"/>
        </w:rPr>
        <w:t>Morrisons</w:t>
      </w:r>
      <w:proofErr w:type="spellEnd"/>
      <w:r w:rsidRPr="005A6C7F">
        <w:rPr>
          <w:sz w:val="24"/>
          <w:szCs w:val="24"/>
          <w:lang w:val="en-GB"/>
        </w:rPr>
        <w:t xml:space="preserve"> controls a huge portion of its food manufacturing and production facilities, it has control over supply networks and quality more </w:t>
      </w:r>
      <w:proofErr w:type="gramStart"/>
      <w:r w:rsidRPr="005A6C7F">
        <w:rPr>
          <w:sz w:val="24"/>
          <w:szCs w:val="24"/>
          <w:lang w:val="en-GB"/>
        </w:rPr>
        <w:t>than its competitors</w:t>
      </w:r>
      <w:proofErr w:type="gramEnd"/>
      <w:r w:rsidRPr="005A6C7F">
        <w:rPr>
          <w:sz w:val="24"/>
          <w:szCs w:val="24"/>
          <w:lang w:val="en-GB"/>
        </w:rPr>
        <w:t xml:space="preserve">, making vertical integration a unique attribute of the business strategy. </w:t>
      </w:r>
    </w:p>
    <w:p w14:paraId="5D40DB01"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Retail supermarkets, convenience stores under the </w:t>
      </w:r>
      <w:proofErr w:type="spellStart"/>
      <w:r w:rsidRPr="005A6C7F">
        <w:rPr>
          <w:sz w:val="24"/>
          <w:szCs w:val="24"/>
          <w:lang w:val="en-GB"/>
        </w:rPr>
        <w:t>Morrisons</w:t>
      </w:r>
      <w:proofErr w:type="spellEnd"/>
      <w:r w:rsidRPr="005A6C7F">
        <w:rPr>
          <w:sz w:val="24"/>
          <w:szCs w:val="24"/>
          <w:lang w:val="en-GB"/>
        </w:rPr>
        <w:t xml:space="preserve"> Daily brand, online sales in collaboration with Amazon wholesale supply to independent retailers and the sales of fuels through petrol stations are just a few of the techniques the organisation uses to conduct its business (</w:t>
      </w:r>
      <w:proofErr w:type="spellStart"/>
      <w:r w:rsidRPr="005A6C7F">
        <w:rPr>
          <w:sz w:val="24"/>
          <w:szCs w:val="24"/>
          <w:lang w:val="en-GB"/>
        </w:rPr>
        <w:t>Morrisons</w:t>
      </w:r>
      <w:proofErr w:type="spellEnd"/>
      <w:r w:rsidRPr="005A6C7F">
        <w:rPr>
          <w:sz w:val="24"/>
          <w:szCs w:val="24"/>
          <w:lang w:val="en-GB"/>
        </w:rPr>
        <w:t>, 2026). The company reported nearly £18.5 billion in revenue in 2022, highlighting both its resilience through diversification and the complexities in an ever-evolving retail sector (</w:t>
      </w:r>
      <w:proofErr w:type="spellStart"/>
      <w:r w:rsidRPr="005A6C7F">
        <w:rPr>
          <w:sz w:val="24"/>
          <w:szCs w:val="24"/>
          <w:lang w:val="en-GB"/>
        </w:rPr>
        <w:t>Morrisons</w:t>
      </w:r>
      <w:proofErr w:type="spellEnd"/>
      <w:r w:rsidRPr="005A6C7F">
        <w:rPr>
          <w:sz w:val="24"/>
          <w:szCs w:val="24"/>
          <w:lang w:val="en-GB"/>
        </w:rPr>
        <w:t>, 2025).</w:t>
      </w:r>
    </w:p>
    <w:p w14:paraId="55009156" w14:textId="4E79BEB8" w:rsidR="00FD4D95" w:rsidRPr="005A6C7F" w:rsidRDefault="00B00EDA" w:rsidP="00FD4D95">
      <w:pPr>
        <w:pStyle w:val="Heading3"/>
        <w:rPr>
          <w:lang w:val="en-GB"/>
        </w:rPr>
      </w:pPr>
      <w:bookmarkStart w:id="5" w:name="_Toc224115944"/>
      <w:r w:rsidRPr="005A6C7F">
        <w:rPr>
          <w:lang w:val="en-GB"/>
        </w:rPr>
        <w:t xml:space="preserve">1.2 Discuss the Industry in </w:t>
      </w:r>
      <w:r w:rsidRPr="005A6C7F">
        <w:rPr>
          <w:rStyle w:val="SubtleEmphasis"/>
          <w:color w:val="auto"/>
          <w:lang w:val="en-GB"/>
        </w:rPr>
        <w:t>which</w:t>
      </w:r>
      <w:r w:rsidRPr="005A6C7F">
        <w:rPr>
          <w:lang w:val="en-GB"/>
        </w:rPr>
        <w:t xml:space="preserve"> it Operates, its Rivals and Positioning</w:t>
      </w:r>
      <w:bookmarkEnd w:id="5"/>
    </w:p>
    <w:p w14:paraId="506B4A80"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company operates in a highly competitive grocery Retail Industry of the UK, where discount stores like Lidl and Aldi are currently changing how customers behave. </w:t>
      </w:r>
      <w:proofErr w:type="spellStart"/>
      <w:r w:rsidRPr="005A6C7F">
        <w:rPr>
          <w:sz w:val="24"/>
          <w:szCs w:val="24"/>
          <w:lang w:val="en-GB"/>
        </w:rPr>
        <w:t>Morrisons</w:t>
      </w:r>
      <w:proofErr w:type="spellEnd"/>
      <w:r w:rsidRPr="005A6C7F">
        <w:rPr>
          <w:sz w:val="24"/>
          <w:szCs w:val="24"/>
          <w:lang w:val="en-GB"/>
        </w:rPr>
        <w:t xml:space="preserve"> has nearly 8.3% of the market share as of late 2025, which puts it ahead of Co-Op and Waitrose but behind Sainsbury's, Asda and Tesco (</w:t>
      </w:r>
      <w:proofErr w:type="spellStart"/>
      <w:r w:rsidRPr="005A6C7F">
        <w:rPr>
          <w:sz w:val="24"/>
          <w:szCs w:val="24"/>
          <w:lang w:val="en-GB"/>
        </w:rPr>
        <w:t>Technavio</w:t>
      </w:r>
      <w:proofErr w:type="spellEnd"/>
      <w:r w:rsidRPr="005A6C7F">
        <w:rPr>
          <w:sz w:val="24"/>
          <w:szCs w:val="24"/>
          <w:lang w:val="en-GB"/>
        </w:rPr>
        <w:t>, 2025).</w:t>
      </w:r>
    </w:p>
    <w:p w14:paraId="3F15FD99"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Intense price competition, changing inclinations of consumers and rising demand for online and convenience forms are characteristics of the grocery market of the UK. With approximately 28.3% of the market in 2025, Tesco is the leading supermarket, followed by Sainsbury's (15.8%), Asda (11.6%), </w:t>
      </w:r>
      <w:proofErr w:type="gramStart"/>
      <w:r w:rsidRPr="005A6C7F">
        <w:rPr>
          <w:sz w:val="24"/>
          <w:szCs w:val="24"/>
          <w:lang w:val="en-GB"/>
        </w:rPr>
        <w:t>Aldi</w:t>
      </w:r>
      <w:proofErr w:type="gramEnd"/>
      <w:r w:rsidRPr="005A6C7F">
        <w:rPr>
          <w:sz w:val="24"/>
          <w:szCs w:val="24"/>
          <w:lang w:val="en-GB"/>
        </w:rPr>
        <w:t xml:space="preserve"> (10.6% and </w:t>
      </w:r>
      <w:proofErr w:type="spellStart"/>
      <w:r w:rsidRPr="005A6C7F">
        <w:rPr>
          <w:sz w:val="24"/>
          <w:szCs w:val="24"/>
          <w:lang w:val="en-GB"/>
        </w:rPr>
        <w:t>Morrisons</w:t>
      </w:r>
      <w:proofErr w:type="spellEnd"/>
      <w:r w:rsidRPr="005A6C7F">
        <w:rPr>
          <w:sz w:val="24"/>
          <w:szCs w:val="24"/>
          <w:lang w:val="en-GB"/>
        </w:rPr>
        <w:t xml:space="preserve"> (8.3%) (</w:t>
      </w:r>
      <w:proofErr w:type="spellStart"/>
      <w:r w:rsidRPr="005A6C7F">
        <w:rPr>
          <w:sz w:val="24"/>
          <w:szCs w:val="24"/>
          <w:lang w:val="en-GB"/>
        </w:rPr>
        <w:t>Läubli</w:t>
      </w:r>
      <w:proofErr w:type="spellEnd"/>
      <w:r w:rsidRPr="005A6C7F">
        <w:rPr>
          <w:sz w:val="24"/>
          <w:szCs w:val="24"/>
          <w:lang w:val="en-GB"/>
        </w:rPr>
        <w:t xml:space="preserve"> </w:t>
      </w:r>
      <w:r w:rsidRPr="005A6C7F">
        <w:rPr>
          <w:i/>
          <w:iCs/>
          <w:sz w:val="24"/>
          <w:szCs w:val="24"/>
          <w:lang w:val="en-GB"/>
        </w:rPr>
        <w:t xml:space="preserve">et al., </w:t>
      </w:r>
      <w:r w:rsidRPr="005A6C7F">
        <w:rPr>
          <w:sz w:val="24"/>
          <w:szCs w:val="24"/>
          <w:lang w:val="en-GB"/>
        </w:rPr>
        <w:t xml:space="preserve">2025). Niche and regional markets </w:t>
      </w:r>
      <w:proofErr w:type="gramStart"/>
      <w:r w:rsidRPr="005A6C7F">
        <w:rPr>
          <w:sz w:val="24"/>
          <w:szCs w:val="24"/>
          <w:lang w:val="en-GB"/>
        </w:rPr>
        <w:t>are impacted</w:t>
      </w:r>
      <w:proofErr w:type="gramEnd"/>
      <w:r w:rsidRPr="005A6C7F">
        <w:rPr>
          <w:sz w:val="24"/>
          <w:szCs w:val="24"/>
          <w:lang w:val="en-GB"/>
        </w:rPr>
        <w:t xml:space="preserve"> by smaller organisations like Waitrose (4.4%), Iceland (2.3%) and </w:t>
      </w:r>
      <w:proofErr w:type="spellStart"/>
      <w:r w:rsidRPr="005A6C7F">
        <w:rPr>
          <w:sz w:val="24"/>
          <w:szCs w:val="24"/>
          <w:lang w:val="en-GB"/>
        </w:rPr>
        <w:t>Ocado</w:t>
      </w:r>
      <w:proofErr w:type="spellEnd"/>
      <w:r w:rsidRPr="005A6C7F">
        <w:rPr>
          <w:sz w:val="24"/>
          <w:szCs w:val="24"/>
          <w:lang w:val="en-GB"/>
        </w:rPr>
        <w:t xml:space="preserve"> (2.1%). The grocery sector of the UK is oligopolistic, with the top five organisations holding nearly 75% of the market (Global Data, 2025). </w:t>
      </w:r>
    </w:p>
    <w:p w14:paraId="49AE9C0A"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Discounters like Lidl and Aldi, who is aggressive pricing policies and rapid advancement, have minimised conventional supermarket shares, putting </w:t>
      </w:r>
      <w:proofErr w:type="spellStart"/>
      <w:r w:rsidRPr="005A6C7F">
        <w:rPr>
          <w:sz w:val="24"/>
          <w:szCs w:val="24"/>
          <w:lang w:val="en-GB"/>
        </w:rPr>
        <w:t>Morrisons</w:t>
      </w:r>
      <w:proofErr w:type="spellEnd"/>
      <w:r w:rsidRPr="005A6C7F">
        <w:rPr>
          <w:sz w:val="24"/>
          <w:szCs w:val="24"/>
          <w:lang w:val="en-GB"/>
        </w:rPr>
        <w:t xml:space="preserve">’ position in jeopardy. However, the company sets itself apart through vertical integration, controlling a huge portion of its food manufacturing, which empowers </w:t>
      </w:r>
      <w:proofErr w:type="gramStart"/>
      <w:r w:rsidRPr="005A6C7F">
        <w:rPr>
          <w:sz w:val="24"/>
          <w:szCs w:val="24"/>
          <w:lang w:val="en-GB"/>
        </w:rPr>
        <w:t>more stringent control over supply networks and quality standards (</w:t>
      </w:r>
      <w:proofErr w:type="spellStart"/>
      <w:r w:rsidRPr="005A6C7F">
        <w:rPr>
          <w:sz w:val="24"/>
          <w:szCs w:val="24"/>
          <w:lang w:val="en-GB"/>
        </w:rPr>
        <w:t>Morrisons</w:t>
      </w:r>
      <w:proofErr w:type="spellEnd"/>
      <w:r w:rsidRPr="005A6C7F">
        <w:rPr>
          <w:sz w:val="24"/>
          <w:szCs w:val="24"/>
          <w:lang w:val="en-GB"/>
        </w:rPr>
        <w:t>, 2025)</w:t>
      </w:r>
      <w:proofErr w:type="gramEnd"/>
      <w:r w:rsidRPr="005A6C7F">
        <w:rPr>
          <w:sz w:val="24"/>
          <w:szCs w:val="24"/>
          <w:lang w:val="en-GB"/>
        </w:rPr>
        <w:t xml:space="preserve">. Its market share has stagnated in </w:t>
      </w:r>
      <w:r w:rsidRPr="005A6C7F">
        <w:rPr>
          <w:sz w:val="24"/>
          <w:szCs w:val="24"/>
          <w:lang w:val="en-GB"/>
        </w:rPr>
        <w:lastRenderedPageBreak/>
        <w:t xml:space="preserve">comparison to its rivals, despite this, underscoring the requirement for more stringent digital transition and competitive pricing. </w:t>
      </w:r>
    </w:p>
    <w:p w14:paraId="4AA51415" w14:textId="77777777" w:rsidR="00FF3524" w:rsidRPr="005A6C7F" w:rsidRDefault="00B00EDA" w:rsidP="008145C3">
      <w:pPr>
        <w:spacing w:before="200" w:after="200" w:line="360" w:lineRule="auto"/>
        <w:jc w:val="center"/>
        <w:rPr>
          <w:sz w:val="24"/>
          <w:szCs w:val="24"/>
          <w:lang w:val="en-GB"/>
        </w:rPr>
      </w:pPr>
      <w:r w:rsidRPr="005A6C7F">
        <w:rPr>
          <w:noProof/>
          <w:sz w:val="24"/>
          <w:szCs w:val="24"/>
          <w:lang w:val="en-IN" w:eastAsia="en-IN"/>
        </w:rPr>
        <w:drawing>
          <wp:inline distT="114300" distB="114300" distL="114300" distR="114300" wp14:anchorId="7AE323DD" wp14:editId="76E3D8C8">
            <wp:extent cx="5943600" cy="32099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b="5070"/>
                    <a:stretch>
                      <a:fillRect/>
                    </a:stretch>
                  </pic:blipFill>
                  <pic:spPr>
                    <a:xfrm>
                      <a:off x="0" y="0"/>
                      <a:ext cx="5943600" cy="3209925"/>
                    </a:xfrm>
                    <a:prstGeom prst="rect">
                      <a:avLst/>
                    </a:prstGeom>
                    <a:ln/>
                  </pic:spPr>
                </pic:pic>
              </a:graphicData>
            </a:graphic>
          </wp:inline>
        </w:drawing>
      </w:r>
    </w:p>
    <w:p w14:paraId="3A004B69" w14:textId="0DD41F55" w:rsidR="00FF3524" w:rsidRPr="005A6C7F" w:rsidRDefault="00B00EDA" w:rsidP="008145C3">
      <w:pPr>
        <w:spacing w:before="200" w:after="200" w:line="360" w:lineRule="auto"/>
        <w:jc w:val="center"/>
        <w:rPr>
          <w:b/>
          <w:bCs/>
          <w:sz w:val="24"/>
          <w:szCs w:val="24"/>
          <w:lang w:val="en-GB"/>
        </w:rPr>
      </w:pPr>
      <w:r w:rsidRPr="005A6C7F">
        <w:rPr>
          <w:b/>
          <w:bCs/>
          <w:sz w:val="24"/>
          <w:szCs w:val="24"/>
          <w:lang w:val="en-GB"/>
        </w:rPr>
        <w:t>Figure</w:t>
      </w:r>
      <w:r w:rsidR="008145C3" w:rsidRPr="005A6C7F">
        <w:rPr>
          <w:b/>
          <w:bCs/>
          <w:sz w:val="24"/>
          <w:szCs w:val="24"/>
          <w:lang w:val="en-GB"/>
        </w:rPr>
        <w:t xml:space="preserve"> 2</w:t>
      </w:r>
      <w:r w:rsidRPr="005A6C7F">
        <w:rPr>
          <w:b/>
          <w:bCs/>
          <w:sz w:val="24"/>
          <w:szCs w:val="24"/>
          <w:lang w:val="en-GB"/>
        </w:rPr>
        <w:t>: Trends of Grocery Retail Sector</w:t>
      </w:r>
    </w:p>
    <w:p w14:paraId="3859D68F" w14:textId="77777777" w:rsidR="00FF3524" w:rsidRPr="005A6C7F" w:rsidRDefault="00B00EDA" w:rsidP="008145C3">
      <w:pPr>
        <w:spacing w:before="200" w:after="200" w:line="360" w:lineRule="auto"/>
        <w:jc w:val="center"/>
        <w:rPr>
          <w:sz w:val="24"/>
          <w:szCs w:val="24"/>
          <w:lang w:val="en-GB"/>
        </w:rPr>
      </w:pPr>
      <w:r w:rsidRPr="005A6C7F">
        <w:rPr>
          <w:sz w:val="24"/>
          <w:szCs w:val="24"/>
          <w:lang w:val="en-GB"/>
        </w:rPr>
        <w:t>Source: (</w:t>
      </w:r>
      <w:proofErr w:type="spellStart"/>
      <w:r w:rsidRPr="005A6C7F">
        <w:rPr>
          <w:sz w:val="24"/>
          <w:szCs w:val="24"/>
          <w:lang w:val="en-GB"/>
        </w:rPr>
        <w:t>Läubli</w:t>
      </w:r>
      <w:proofErr w:type="spellEnd"/>
      <w:r w:rsidRPr="005A6C7F">
        <w:rPr>
          <w:sz w:val="24"/>
          <w:szCs w:val="24"/>
          <w:lang w:val="en-GB"/>
        </w:rPr>
        <w:t xml:space="preserve"> </w:t>
      </w:r>
      <w:r w:rsidRPr="005A6C7F">
        <w:rPr>
          <w:i/>
          <w:iCs/>
          <w:sz w:val="24"/>
          <w:szCs w:val="24"/>
          <w:lang w:val="en-GB"/>
        </w:rPr>
        <w:t xml:space="preserve">et al., </w:t>
      </w:r>
      <w:r w:rsidRPr="005A6C7F">
        <w:rPr>
          <w:sz w:val="24"/>
          <w:szCs w:val="24"/>
          <w:lang w:val="en-GB"/>
        </w:rPr>
        <w:t>2025)</w:t>
      </w:r>
    </w:p>
    <w:p w14:paraId="6988F680"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Due to inflationary pressures, the budgets of consumers were tight in 2025, and promotions are once again a major attribute in customer loyalty (Bruce and </w:t>
      </w:r>
      <w:proofErr w:type="spellStart"/>
      <w:r w:rsidRPr="005A6C7F">
        <w:rPr>
          <w:sz w:val="24"/>
          <w:szCs w:val="24"/>
          <w:lang w:val="en-GB"/>
        </w:rPr>
        <w:t>Schomberg</w:t>
      </w:r>
      <w:proofErr w:type="spellEnd"/>
      <w:r w:rsidRPr="005A6C7F">
        <w:rPr>
          <w:sz w:val="24"/>
          <w:szCs w:val="24"/>
          <w:lang w:val="en-GB"/>
        </w:rPr>
        <w:t xml:space="preserve">, 2026). Diversification </w:t>
      </w:r>
      <w:proofErr w:type="gramStart"/>
      <w:r w:rsidRPr="005A6C7F">
        <w:rPr>
          <w:sz w:val="24"/>
          <w:szCs w:val="24"/>
          <w:lang w:val="en-GB"/>
        </w:rPr>
        <w:t>is provided</w:t>
      </w:r>
      <w:proofErr w:type="gramEnd"/>
      <w:r w:rsidRPr="005A6C7F">
        <w:rPr>
          <w:sz w:val="24"/>
          <w:szCs w:val="24"/>
          <w:lang w:val="en-GB"/>
        </w:rPr>
        <w:t xml:space="preserve"> by the wholesale alliance of </w:t>
      </w:r>
      <w:proofErr w:type="spellStart"/>
      <w:r w:rsidRPr="005A6C7F">
        <w:rPr>
          <w:sz w:val="24"/>
          <w:szCs w:val="24"/>
          <w:lang w:val="en-GB"/>
        </w:rPr>
        <w:t>Morrisons</w:t>
      </w:r>
      <w:proofErr w:type="spellEnd"/>
      <w:r w:rsidRPr="005A6C7F">
        <w:rPr>
          <w:sz w:val="24"/>
          <w:szCs w:val="24"/>
          <w:lang w:val="en-GB"/>
        </w:rPr>
        <w:t xml:space="preserve"> and cooperation with Amazon for online delivery, but maintaining advancement calls for more strategic positioning versus budget stores and competitors that put emphasis on digital technology (</w:t>
      </w:r>
      <w:r w:rsidRPr="005A6C7F">
        <w:rPr>
          <w:sz w:val="24"/>
          <w:szCs w:val="24"/>
          <w:highlight w:val="white"/>
          <w:lang w:val="en-GB"/>
        </w:rPr>
        <w:t>Rizvi and Siddiqui, 2022)</w:t>
      </w:r>
      <w:r w:rsidRPr="005A6C7F">
        <w:rPr>
          <w:sz w:val="24"/>
          <w:szCs w:val="24"/>
          <w:lang w:val="en-GB"/>
        </w:rPr>
        <w:t xml:space="preserve">. Its current market share highlights both vulnerability and resilience in an ever-evolving retail sector. </w:t>
      </w:r>
    </w:p>
    <w:p w14:paraId="46658270" w14:textId="77777777" w:rsidR="00FF3524" w:rsidRPr="005A6C7F" w:rsidRDefault="00B00EDA" w:rsidP="008145C3">
      <w:pPr>
        <w:spacing w:before="200" w:after="200" w:line="360" w:lineRule="auto"/>
        <w:jc w:val="center"/>
        <w:rPr>
          <w:sz w:val="24"/>
          <w:szCs w:val="24"/>
          <w:lang w:val="en-GB"/>
        </w:rPr>
      </w:pPr>
      <w:r w:rsidRPr="005A6C7F">
        <w:rPr>
          <w:noProof/>
          <w:sz w:val="24"/>
          <w:szCs w:val="24"/>
          <w:lang w:val="en-IN" w:eastAsia="en-IN"/>
        </w:rPr>
        <w:lastRenderedPageBreak/>
        <w:drawing>
          <wp:inline distT="114300" distB="114300" distL="114300" distR="114300" wp14:anchorId="1E006878" wp14:editId="10B48828">
            <wp:extent cx="5943600" cy="287655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
                    <a:srcRect t="19664" b="7914"/>
                    <a:stretch>
                      <a:fillRect/>
                    </a:stretch>
                  </pic:blipFill>
                  <pic:spPr>
                    <a:xfrm>
                      <a:off x="0" y="0"/>
                      <a:ext cx="5943600" cy="2876550"/>
                    </a:xfrm>
                    <a:prstGeom prst="rect">
                      <a:avLst/>
                    </a:prstGeom>
                    <a:ln/>
                  </pic:spPr>
                </pic:pic>
              </a:graphicData>
            </a:graphic>
          </wp:inline>
        </w:drawing>
      </w:r>
    </w:p>
    <w:p w14:paraId="3F49D8C8" w14:textId="4FD50DD6" w:rsidR="00FF3524" w:rsidRPr="005A6C7F" w:rsidRDefault="00B00EDA" w:rsidP="008145C3">
      <w:pPr>
        <w:spacing w:before="200" w:after="200" w:line="360" w:lineRule="auto"/>
        <w:jc w:val="center"/>
        <w:rPr>
          <w:b/>
          <w:bCs/>
          <w:sz w:val="24"/>
          <w:szCs w:val="24"/>
          <w:lang w:val="en-GB"/>
        </w:rPr>
      </w:pPr>
      <w:r w:rsidRPr="005A6C7F">
        <w:rPr>
          <w:b/>
          <w:bCs/>
          <w:sz w:val="24"/>
          <w:szCs w:val="24"/>
          <w:lang w:val="en-GB"/>
        </w:rPr>
        <w:t>Figure</w:t>
      </w:r>
      <w:r w:rsidR="008145C3" w:rsidRPr="005A6C7F">
        <w:rPr>
          <w:b/>
          <w:bCs/>
          <w:sz w:val="24"/>
          <w:szCs w:val="24"/>
          <w:lang w:val="en-GB"/>
        </w:rPr>
        <w:t xml:space="preserve"> 3</w:t>
      </w:r>
      <w:r w:rsidRPr="005A6C7F">
        <w:rPr>
          <w:b/>
          <w:bCs/>
          <w:sz w:val="24"/>
          <w:szCs w:val="24"/>
          <w:lang w:val="en-GB"/>
        </w:rPr>
        <w:t>: Inflationary Pressures</w:t>
      </w:r>
    </w:p>
    <w:p w14:paraId="0F0E3F2F" w14:textId="77777777" w:rsidR="00FF3524" w:rsidRPr="005A6C7F" w:rsidRDefault="00B00EDA" w:rsidP="008145C3">
      <w:pPr>
        <w:spacing w:before="200" w:after="200" w:line="360" w:lineRule="auto"/>
        <w:jc w:val="center"/>
        <w:rPr>
          <w:sz w:val="24"/>
          <w:szCs w:val="24"/>
          <w:lang w:val="en-GB"/>
        </w:rPr>
      </w:pPr>
      <w:r w:rsidRPr="005A6C7F">
        <w:rPr>
          <w:sz w:val="24"/>
          <w:szCs w:val="24"/>
          <w:lang w:val="en-GB"/>
        </w:rPr>
        <w:t xml:space="preserve">Source: (Bruce and </w:t>
      </w:r>
      <w:proofErr w:type="spellStart"/>
      <w:r w:rsidRPr="005A6C7F">
        <w:rPr>
          <w:sz w:val="24"/>
          <w:szCs w:val="24"/>
          <w:lang w:val="en-GB"/>
        </w:rPr>
        <w:t>Schomberg</w:t>
      </w:r>
      <w:proofErr w:type="spellEnd"/>
      <w:r w:rsidRPr="005A6C7F">
        <w:rPr>
          <w:sz w:val="24"/>
          <w:szCs w:val="24"/>
          <w:lang w:val="en-GB"/>
        </w:rPr>
        <w:t>, 2026)</w:t>
      </w:r>
    </w:p>
    <w:p w14:paraId="309AAF57" w14:textId="77777777" w:rsidR="00FF3524" w:rsidRPr="005A6C7F" w:rsidRDefault="00B00EDA" w:rsidP="00FD4D95">
      <w:pPr>
        <w:pStyle w:val="Heading1"/>
        <w:rPr>
          <w:lang w:val="en-GB"/>
        </w:rPr>
      </w:pPr>
      <w:bookmarkStart w:id="6" w:name="_Toc224115945"/>
      <w:r w:rsidRPr="005A6C7F">
        <w:rPr>
          <w:lang w:val="en-GB"/>
        </w:rPr>
        <w:t>2. External and Internal Environment Analysis</w:t>
      </w:r>
      <w:bookmarkEnd w:id="6"/>
      <w:r w:rsidRPr="005A6C7F">
        <w:rPr>
          <w:lang w:val="en-GB"/>
        </w:rPr>
        <w:t xml:space="preserve"> </w:t>
      </w:r>
    </w:p>
    <w:p w14:paraId="25D04B05" w14:textId="186586C5" w:rsidR="00FD4D95" w:rsidRPr="005A6C7F" w:rsidRDefault="00B00EDA" w:rsidP="00FD4D95">
      <w:pPr>
        <w:pStyle w:val="Heading2"/>
        <w:rPr>
          <w:lang w:val="en-GB"/>
        </w:rPr>
      </w:pPr>
      <w:bookmarkStart w:id="7" w:name="_Toc224115946"/>
      <w:r w:rsidRPr="005A6C7F">
        <w:rPr>
          <w:lang w:val="en-GB"/>
        </w:rPr>
        <w:t>2.1 PESTLE Analysis</w:t>
      </w:r>
      <w:bookmarkEnd w:id="7"/>
    </w:p>
    <w:p w14:paraId="2A5A049C" w14:textId="38250761" w:rsidR="00FD4D95" w:rsidRPr="005A6C7F" w:rsidRDefault="00B00EDA" w:rsidP="00FD4D95">
      <w:pPr>
        <w:pStyle w:val="Heading3"/>
        <w:rPr>
          <w:lang w:val="en-GB"/>
        </w:rPr>
      </w:pPr>
      <w:bookmarkStart w:id="8" w:name="_Toc224115947"/>
      <w:r w:rsidRPr="005A6C7F">
        <w:rPr>
          <w:lang w:val="en-GB"/>
        </w:rPr>
        <w:t>2.1.1 Political</w:t>
      </w:r>
      <w:bookmarkEnd w:id="8"/>
    </w:p>
    <w:p w14:paraId="0F7D2754"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supply network strategy of </w:t>
      </w:r>
      <w:proofErr w:type="spellStart"/>
      <w:r w:rsidRPr="005A6C7F">
        <w:rPr>
          <w:sz w:val="24"/>
          <w:szCs w:val="24"/>
          <w:lang w:val="en-GB"/>
        </w:rPr>
        <w:t>Morrisons</w:t>
      </w:r>
      <w:proofErr w:type="spellEnd"/>
      <w:r w:rsidRPr="005A6C7F">
        <w:rPr>
          <w:sz w:val="24"/>
          <w:szCs w:val="24"/>
          <w:lang w:val="en-GB"/>
        </w:rPr>
        <w:t xml:space="preserve"> is still changing </w:t>
      </w:r>
      <w:proofErr w:type="gramStart"/>
      <w:r w:rsidRPr="005A6C7F">
        <w:rPr>
          <w:sz w:val="24"/>
          <w:szCs w:val="24"/>
          <w:lang w:val="en-GB"/>
        </w:rPr>
        <w:t>as a result</w:t>
      </w:r>
      <w:proofErr w:type="gramEnd"/>
      <w:r w:rsidRPr="005A6C7F">
        <w:rPr>
          <w:sz w:val="24"/>
          <w:szCs w:val="24"/>
          <w:lang w:val="en-GB"/>
        </w:rPr>
        <w:t xml:space="preserve"> of </w:t>
      </w:r>
      <w:proofErr w:type="spellStart"/>
      <w:r w:rsidRPr="005A6C7F">
        <w:rPr>
          <w:sz w:val="24"/>
          <w:szCs w:val="24"/>
          <w:lang w:val="en-GB"/>
        </w:rPr>
        <w:t>Brexit</w:t>
      </w:r>
      <w:proofErr w:type="spellEnd"/>
      <w:r w:rsidRPr="005A6C7F">
        <w:rPr>
          <w:sz w:val="24"/>
          <w:szCs w:val="24"/>
          <w:lang w:val="en-GB"/>
        </w:rPr>
        <w:t>. The company is currently more dependent on domestic suppliers due to increased costs brought on by increased customs checks and tariffs on EU imports (</w:t>
      </w:r>
      <w:r w:rsidRPr="005A6C7F">
        <w:rPr>
          <w:sz w:val="24"/>
          <w:szCs w:val="24"/>
          <w:highlight w:val="white"/>
          <w:lang w:val="en-GB"/>
        </w:rPr>
        <w:t xml:space="preserve">Solanki </w:t>
      </w:r>
      <w:r w:rsidRPr="005A6C7F">
        <w:rPr>
          <w:i/>
          <w:iCs/>
          <w:sz w:val="24"/>
          <w:szCs w:val="24"/>
          <w:highlight w:val="white"/>
          <w:lang w:val="en-GB"/>
        </w:rPr>
        <w:t>et al.,</w:t>
      </w:r>
      <w:r w:rsidRPr="005A6C7F">
        <w:rPr>
          <w:sz w:val="24"/>
          <w:szCs w:val="24"/>
          <w:highlight w:val="white"/>
          <w:lang w:val="en-GB"/>
        </w:rPr>
        <w:t xml:space="preserve"> 2024)</w:t>
      </w:r>
      <w:r w:rsidRPr="005A6C7F">
        <w:rPr>
          <w:sz w:val="24"/>
          <w:szCs w:val="24"/>
          <w:lang w:val="en-GB"/>
        </w:rPr>
        <w:t xml:space="preserve">. This reduces sourcing flexibility and exposes the company to domestic agriculture instability, even if it is consistent with the purpose of facilitating British farmers. Planning for the long run </w:t>
      </w:r>
      <w:proofErr w:type="gramStart"/>
      <w:r w:rsidRPr="005A6C7F">
        <w:rPr>
          <w:sz w:val="24"/>
          <w:szCs w:val="24"/>
          <w:lang w:val="en-GB"/>
        </w:rPr>
        <w:t>is also complicated</w:t>
      </w:r>
      <w:proofErr w:type="gramEnd"/>
      <w:r w:rsidRPr="005A6C7F">
        <w:rPr>
          <w:sz w:val="24"/>
          <w:szCs w:val="24"/>
          <w:lang w:val="en-GB"/>
        </w:rPr>
        <w:t xml:space="preserve"> by political unpredictability surrounding trade agreements (</w:t>
      </w:r>
      <w:r w:rsidRPr="005A6C7F">
        <w:rPr>
          <w:sz w:val="24"/>
          <w:szCs w:val="24"/>
          <w:highlight w:val="white"/>
          <w:lang w:val="en-GB"/>
        </w:rPr>
        <w:t>Rashid, 2023)</w:t>
      </w:r>
      <w:r w:rsidRPr="005A6C7F">
        <w:rPr>
          <w:sz w:val="24"/>
          <w:szCs w:val="24"/>
          <w:lang w:val="en-GB"/>
        </w:rPr>
        <w:t xml:space="preserve">. </w:t>
      </w:r>
    </w:p>
    <w:p w14:paraId="13F054AF" w14:textId="36BA26CC" w:rsidR="00FF3524" w:rsidRPr="005A6C7F" w:rsidRDefault="00B00EDA" w:rsidP="00FD4D95">
      <w:pPr>
        <w:pStyle w:val="Heading3"/>
        <w:rPr>
          <w:lang w:val="en-GB"/>
        </w:rPr>
      </w:pPr>
      <w:bookmarkStart w:id="9" w:name="_Toc224115948"/>
      <w:r w:rsidRPr="005A6C7F">
        <w:rPr>
          <w:lang w:val="en-GB"/>
        </w:rPr>
        <w:t>2.1.2 Economic</w:t>
      </w:r>
      <w:bookmarkEnd w:id="9"/>
      <w:r w:rsidRPr="005A6C7F">
        <w:rPr>
          <w:lang w:val="en-GB"/>
        </w:rPr>
        <w:t xml:space="preserve"> </w:t>
      </w:r>
    </w:p>
    <w:p w14:paraId="05ED8669"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With the cost of food expected to increase by 6-7 per cent in 2025, the grocery industry of the UK is encountering fundamental inflationary pressure. Lidl and Aldi, whose combined market share now surpasses 19%, profit from the growing price sensitivity of </w:t>
      </w:r>
      <w:r w:rsidRPr="005A6C7F">
        <w:rPr>
          <w:sz w:val="24"/>
          <w:szCs w:val="24"/>
          <w:lang w:val="en-GB"/>
        </w:rPr>
        <w:lastRenderedPageBreak/>
        <w:t xml:space="preserve">consumers (Global Data, 2025). The competency of the organisation to match discounter pricing is constrained by its comparatively larger cost base as an outcome of vertical integration (Craft, 2025). To sustain market share, strategic decisions need to strike a balance between quality maintenance and aggressive sales. Its 8.3% share </w:t>
      </w:r>
      <w:proofErr w:type="gramStart"/>
      <w:r w:rsidRPr="005A6C7F">
        <w:rPr>
          <w:sz w:val="24"/>
          <w:szCs w:val="24"/>
          <w:lang w:val="en-GB"/>
        </w:rPr>
        <w:t>could be further eroded</w:t>
      </w:r>
      <w:proofErr w:type="gramEnd"/>
      <w:r w:rsidRPr="005A6C7F">
        <w:rPr>
          <w:sz w:val="24"/>
          <w:szCs w:val="24"/>
          <w:lang w:val="en-GB"/>
        </w:rPr>
        <w:t xml:space="preserve"> if it does not adapt. </w:t>
      </w:r>
    </w:p>
    <w:p w14:paraId="69CEE2A4" w14:textId="270757A7" w:rsidR="00FF3524" w:rsidRPr="005A6C7F" w:rsidRDefault="00B00EDA" w:rsidP="00FD4D95">
      <w:pPr>
        <w:pStyle w:val="Heading3"/>
        <w:rPr>
          <w:lang w:val="en-GB"/>
        </w:rPr>
      </w:pPr>
      <w:bookmarkStart w:id="10" w:name="_Toc224115949"/>
      <w:r w:rsidRPr="005A6C7F">
        <w:rPr>
          <w:lang w:val="en-GB"/>
        </w:rPr>
        <w:t>2.1.3 Social</w:t>
      </w:r>
      <w:bookmarkEnd w:id="10"/>
    </w:p>
    <w:p w14:paraId="40D9997A"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Healthier options, online shopping, and convenience are becoming quite popular among customers. With a 12% online penetration rate, the collaboration of </w:t>
      </w:r>
      <w:proofErr w:type="spellStart"/>
      <w:r w:rsidRPr="005A6C7F">
        <w:rPr>
          <w:sz w:val="24"/>
          <w:szCs w:val="24"/>
          <w:lang w:val="en-GB"/>
        </w:rPr>
        <w:t>Morrisons</w:t>
      </w:r>
      <w:proofErr w:type="spellEnd"/>
      <w:r w:rsidRPr="005A6C7F">
        <w:rPr>
          <w:sz w:val="24"/>
          <w:szCs w:val="24"/>
          <w:lang w:val="en-GB"/>
        </w:rPr>
        <w:t xml:space="preserve"> with Amazon is strategically vital. </w:t>
      </w:r>
      <w:proofErr w:type="spellStart"/>
      <w:r w:rsidRPr="005A6C7F">
        <w:rPr>
          <w:sz w:val="24"/>
          <w:szCs w:val="24"/>
          <w:lang w:val="en-GB"/>
        </w:rPr>
        <w:t>Morrisons</w:t>
      </w:r>
      <w:proofErr w:type="spellEnd"/>
      <w:r w:rsidRPr="005A6C7F">
        <w:rPr>
          <w:sz w:val="24"/>
          <w:szCs w:val="24"/>
          <w:lang w:val="en-GB"/>
        </w:rPr>
        <w:t>, however, falls behind Sainsbury's and Tesco in terms of digital usage (</w:t>
      </w:r>
      <w:proofErr w:type="spellStart"/>
      <w:r w:rsidRPr="005A6C7F">
        <w:rPr>
          <w:sz w:val="24"/>
          <w:szCs w:val="24"/>
          <w:lang w:val="en-GB"/>
        </w:rPr>
        <w:t>Bizibl</w:t>
      </w:r>
      <w:proofErr w:type="spellEnd"/>
      <w:r w:rsidRPr="005A6C7F">
        <w:rPr>
          <w:sz w:val="24"/>
          <w:szCs w:val="24"/>
          <w:lang w:val="en-GB"/>
        </w:rPr>
        <w:t>, 2026). The company needs to include corporate social responsibility (CSR) into its brand identity to appeal to socially conscious and younger consumers, as social trends also put more focus on ethical sourcing and sustainable practices.</w:t>
      </w:r>
    </w:p>
    <w:p w14:paraId="22BA69F2" w14:textId="1BAA8818" w:rsidR="00FD4D95" w:rsidRPr="005A6C7F" w:rsidRDefault="00B00EDA" w:rsidP="00FD4D95">
      <w:pPr>
        <w:pStyle w:val="Heading3"/>
        <w:rPr>
          <w:lang w:val="en-GB"/>
        </w:rPr>
      </w:pPr>
      <w:bookmarkStart w:id="11" w:name="_Toc224115950"/>
      <w:r w:rsidRPr="005A6C7F">
        <w:rPr>
          <w:lang w:val="en-GB"/>
        </w:rPr>
        <w:t>2.1.4 Technological</w:t>
      </w:r>
      <w:bookmarkEnd w:id="11"/>
    </w:p>
    <w:p w14:paraId="4840F9B5"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Digital transformation is a serious limitation. </w:t>
      </w:r>
      <w:proofErr w:type="spellStart"/>
      <w:r w:rsidRPr="005A6C7F">
        <w:rPr>
          <w:sz w:val="24"/>
          <w:szCs w:val="24"/>
          <w:lang w:val="en-GB"/>
        </w:rPr>
        <w:t>Morrisons</w:t>
      </w:r>
      <w:proofErr w:type="spellEnd"/>
      <w:r w:rsidRPr="005A6C7F">
        <w:rPr>
          <w:sz w:val="24"/>
          <w:szCs w:val="24"/>
          <w:lang w:val="en-GB"/>
        </w:rPr>
        <w:t xml:space="preserve"> has increased Amazon shipping, but its in-house online network is still underdeveloped. In terms of AI-enabled logistics and personalised shopping, competitors like Tesco and </w:t>
      </w:r>
      <w:proofErr w:type="spellStart"/>
      <w:r w:rsidRPr="005A6C7F">
        <w:rPr>
          <w:sz w:val="24"/>
          <w:szCs w:val="24"/>
          <w:lang w:val="en-GB"/>
        </w:rPr>
        <w:t>Ocado</w:t>
      </w:r>
      <w:proofErr w:type="spellEnd"/>
      <w:r w:rsidRPr="005A6C7F">
        <w:rPr>
          <w:sz w:val="24"/>
          <w:szCs w:val="24"/>
          <w:lang w:val="en-GB"/>
        </w:rPr>
        <w:t xml:space="preserve"> are at the forefront (</w:t>
      </w:r>
      <w:r w:rsidRPr="005A6C7F">
        <w:rPr>
          <w:sz w:val="24"/>
          <w:szCs w:val="24"/>
          <w:highlight w:val="white"/>
          <w:lang w:val="en-GB"/>
        </w:rPr>
        <w:t xml:space="preserve">Rivera </w:t>
      </w:r>
      <w:r w:rsidRPr="005A6C7F">
        <w:rPr>
          <w:i/>
          <w:iCs/>
          <w:sz w:val="24"/>
          <w:szCs w:val="24"/>
          <w:highlight w:val="white"/>
          <w:lang w:val="en-GB"/>
        </w:rPr>
        <w:t xml:space="preserve">et al., </w:t>
      </w:r>
      <w:r w:rsidRPr="005A6C7F">
        <w:rPr>
          <w:sz w:val="24"/>
          <w:szCs w:val="24"/>
          <w:highlight w:val="white"/>
          <w:lang w:val="en-GB"/>
        </w:rPr>
        <w:t>2021)</w:t>
      </w:r>
      <w:r w:rsidRPr="005A6C7F">
        <w:rPr>
          <w:sz w:val="24"/>
          <w:szCs w:val="24"/>
          <w:lang w:val="en-GB"/>
        </w:rPr>
        <w:t xml:space="preserve">. To stay competitive, the organisation requires making huge investments in customer apps, data analytics and automation. Execution of technology is a survival strategy in a market that is rapidly becoming digital. </w:t>
      </w:r>
    </w:p>
    <w:p w14:paraId="42D0B766" w14:textId="198D52A6" w:rsidR="00FF3524" w:rsidRPr="005A6C7F" w:rsidRDefault="00B00EDA" w:rsidP="00FD4D95">
      <w:pPr>
        <w:pStyle w:val="Heading3"/>
        <w:rPr>
          <w:lang w:val="en-GB"/>
        </w:rPr>
      </w:pPr>
      <w:bookmarkStart w:id="12" w:name="_Toc224115951"/>
      <w:r w:rsidRPr="005A6C7F">
        <w:rPr>
          <w:lang w:val="en-GB"/>
        </w:rPr>
        <w:t>2.1.5 Legal</w:t>
      </w:r>
      <w:bookmarkEnd w:id="12"/>
    </w:p>
    <w:p w14:paraId="5C18A742"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Rising compliance costs </w:t>
      </w:r>
      <w:proofErr w:type="gramStart"/>
      <w:r w:rsidRPr="005A6C7F">
        <w:rPr>
          <w:sz w:val="24"/>
          <w:szCs w:val="24"/>
          <w:lang w:val="en-GB"/>
        </w:rPr>
        <w:t>are imposed</w:t>
      </w:r>
      <w:proofErr w:type="gramEnd"/>
      <w:r w:rsidRPr="005A6C7F">
        <w:rPr>
          <w:sz w:val="24"/>
          <w:szCs w:val="24"/>
          <w:lang w:val="en-GB"/>
        </w:rPr>
        <w:t xml:space="preserve"> by labour regulations and food safety standards. Given its sizable staff, the payroll of </w:t>
      </w:r>
      <w:proofErr w:type="spellStart"/>
      <w:r w:rsidRPr="005A6C7F">
        <w:rPr>
          <w:sz w:val="24"/>
          <w:szCs w:val="24"/>
          <w:lang w:val="en-GB"/>
        </w:rPr>
        <w:t>Morrisons</w:t>
      </w:r>
      <w:proofErr w:type="spellEnd"/>
      <w:r w:rsidRPr="005A6C7F">
        <w:rPr>
          <w:sz w:val="24"/>
          <w:szCs w:val="24"/>
          <w:lang w:val="en-GB"/>
        </w:rPr>
        <w:t xml:space="preserve"> </w:t>
      </w:r>
      <w:proofErr w:type="gramStart"/>
      <w:r w:rsidRPr="005A6C7F">
        <w:rPr>
          <w:sz w:val="24"/>
          <w:szCs w:val="24"/>
          <w:lang w:val="en-GB"/>
        </w:rPr>
        <w:t>will be greatly influenced</w:t>
      </w:r>
      <w:proofErr w:type="gramEnd"/>
      <w:r w:rsidRPr="005A6C7F">
        <w:rPr>
          <w:sz w:val="24"/>
          <w:szCs w:val="24"/>
          <w:lang w:val="en-GB"/>
        </w:rPr>
        <w:t xml:space="preserve"> by the minimum wage hike to £11.44 per hour in 2025 (</w:t>
      </w:r>
      <w:proofErr w:type="spellStart"/>
      <w:r w:rsidRPr="005A6C7F">
        <w:rPr>
          <w:sz w:val="24"/>
          <w:szCs w:val="24"/>
          <w:lang w:val="en-GB"/>
        </w:rPr>
        <w:t>Saker</w:t>
      </w:r>
      <w:proofErr w:type="spellEnd"/>
      <w:r w:rsidRPr="005A6C7F">
        <w:rPr>
          <w:sz w:val="24"/>
          <w:szCs w:val="24"/>
          <w:lang w:val="en-GB"/>
        </w:rPr>
        <w:t xml:space="preserve">-Clark, 2026). Regulations pertaining to food safety and labelling also call </w:t>
      </w:r>
      <w:proofErr w:type="gramStart"/>
      <w:r w:rsidRPr="005A6C7F">
        <w:rPr>
          <w:sz w:val="24"/>
          <w:szCs w:val="24"/>
          <w:lang w:val="en-GB"/>
        </w:rPr>
        <w:t>for more stringent oversight, requiring the purchase of compliance solutions</w:t>
      </w:r>
      <w:proofErr w:type="gramEnd"/>
      <w:r w:rsidRPr="005A6C7F">
        <w:rPr>
          <w:sz w:val="24"/>
          <w:szCs w:val="24"/>
          <w:lang w:val="en-GB"/>
        </w:rPr>
        <w:t xml:space="preserve">. Legal risk management </w:t>
      </w:r>
      <w:proofErr w:type="gramStart"/>
      <w:r w:rsidRPr="005A6C7F">
        <w:rPr>
          <w:sz w:val="24"/>
          <w:szCs w:val="24"/>
          <w:lang w:val="en-GB"/>
        </w:rPr>
        <w:t>must be incorporated</w:t>
      </w:r>
      <w:proofErr w:type="gramEnd"/>
      <w:r w:rsidRPr="005A6C7F">
        <w:rPr>
          <w:sz w:val="24"/>
          <w:szCs w:val="24"/>
          <w:lang w:val="en-GB"/>
        </w:rPr>
        <w:t xml:space="preserve"> into strategic decisions to prevent penalties and harm to the reputation of the company </w:t>
      </w:r>
      <w:r w:rsidRPr="005A6C7F">
        <w:rPr>
          <w:i/>
          <w:iCs/>
          <w:sz w:val="24"/>
          <w:szCs w:val="24"/>
          <w:lang w:val="en-GB"/>
        </w:rPr>
        <w:t>(Refer to Appendix 1)</w:t>
      </w:r>
      <w:r w:rsidRPr="005A6C7F">
        <w:rPr>
          <w:sz w:val="24"/>
          <w:szCs w:val="24"/>
          <w:lang w:val="en-GB"/>
        </w:rPr>
        <w:t>.</w:t>
      </w:r>
    </w:p>
    <w:p w14:paraId="38D57BB3" w14:textId="77777777" w:rsidR="00FF3524" w:rsidRPr="005A6C7F" w:rsidRDefault="00B00EDA" w:rsidP="00FD4D95">
      <w:pPr>
        <w:pStyle w:val="Heading3"/>
        <w:rPr>
          <w:lang w:val="en-GB"/>
        </w:rPr>
      </w:pPr>
      <w:bookmarkStart w:id="13" w:name="_Toc224115952"/>
      <w:r w:rsidRPr="005A6C7F">
        <w:rPr>
          <w:lang w:val="en-GB"/>
        </w:rPr>
        <w:lastRenderedPageBreak/>
        <w:t>2.1.6 Environmental</w:t>
      </w:r>
      <w:bookmarkEnd w:id="13"/>
    </w:p>
    <w:p w14:paraId="70F74B01"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Pressures for sustainability are increasing. </w:t>
      </w:r>
      <w:proofErr w:type="spellStart"/>
      <w:r w:rsidRPr="005A6C7F">
        <w:rPr>
          <w:sz w:val="24"/>
          <w:szCs w:val="24"/>
          <w:lang w:val="en-GB"/>
        </w:rPr>
        <w:t>Morrisons</w:t>
      </w:r>
      <w:proofErr w:type="spellEnd"/>
      <w:r w:rsidRPr="005A6C7F">
        <w:rPr>
          <w:sz w:val="24"/>
          <w:szCs w:val="24"/>
          <w:lang w:val="en-GB"/>
        </w:rPr>
        <w:t xml:space="preserve"> has made investments in carbon-neutral beef and less plastic packaging, and the supermarkets of the UK have committed to becoming net-zero by 2040 (</w:t>
      </w:r>
      <w:proofErr w:type="spellStart"/>
      <w:r w:rsidRPr="005A6C7F">
        <w:rPr>
          <w:sz w:val="24"/>
          <w:szCs w:val="24"/>
          <w:lang w:val="en-GB"/>
        </w:rPr>
        <w:t>Morrisons</w:t>
      </w:r>
      <w:proofErr w:type="spellEnd"/>
      <w:r w:rsidRPr="005A6C7F">
        <w:rPr>
          <w:sz w:val="24"/>
          <w:szCs w:val="24"/>
          <w:lang w:val="en-GB"/>
        </w:rPr>
        <w:t xml:space="preserve">, 2026). Although these approaches raise operating expenses, they improve brand reputation. Particularly as environmental regulations become quite stringent, strategic decisions must balance profitability in the short run against sustainability objectives in the </w:t>
      </w:r>
      <w:proofErr w:type="gramStart"/>
      <w:r w:rsidRPr="005A6C7F">
        <w:rPr>
          <w:sz w:val="24"/>
          <w:szCs w:val="24"/>
          <w:lang w:val="en-GB"/>
        </w:rPr>
        <w:t>long run</w:t>
      </w:r>
      <w:proofErr w:type="gramEnd"/>
      <w:r w:rsidRPr="005A6C7F">
        <w:rPr>
          <w:sz w:val="24"/>
          <w:szCs w:val="24"/>
          <w:lang w:val="en-GB"/>
        </w:rPr>
        <w:t xml:space="preserve">. </w:t>
      </w:r>
    </w:p>
    <w:p w14:paraId="5A05626B" w14:textId="77777777" w:rsidR="00FF3524" w:rsidRPr="005A6C7F" w:rsidRDefault="00B00EDA" w:rsidP="00FD4D95">
      <w:pPr>
        <w:pStyle w:val="Heading2"/>
        <w:rPr>
          <w:lang w:val="en-GB"/>
        </w:rPr>
      </w:pPr>
      <w:bookmarkStart w:id="14" w:name="_Toc224115953"/>
      <w:r w:rsidRPr="005A6C7F">
        <w:rPr>
          <w:lang w:val="en-GB"/>
        </w:rPr>
        <w:t>2.2 Identify the critical success factors and strategic challenges faced by the company</w:t>
      </w:r>
      <w:bookmarkEnd w:id="14"/>
      <w:r w:rsidRPr="005A6C7F">
        <w:rPr>
          <w:lang w:val="en-GB"/>
        </w:rPr>
        <w:t xml:space="preserve"> </w:t>
      </w:r>
    </w:p>
    <w:p w14:paraId="1B9D82DB" w14:textId="77777777" w:rsidR="00FF3524" w:rsidRPr="005A6C7F" w:rsidRDefault="00B00EDA" w:rsidP="00FD4D95">
      <w:pPr>
        <w:pStyle w:val="Heading3"/>
        <w:rPr>
          <w:lang w:val="en-GB"/>
        </w:rPr>
      </w:pPr>
      <w:bookmarkStart w:id="15" w:name="_Toc224115954"/>
      <w:r w:rsidRPr="005A6C7F">
        <w:rPr>
          <w:lang w:val="en-GB"/>
        </w:rPr>
        <w:t>2.2.1 Success Factors</w:t>
      </w:r>
      <w:bookmarkEnd w:id="15"/>
    </w:p>
    <w:p w14:paraId="04B1D930"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vertically integrated business strategy of </w:t>
      </w:r>
      <w:proofErr w:type="spellStart"/>
      <w:r w:rsidRPr="005A6C7F">
        <w:rPr>
          <w:sz w:val="24"/>
          <w:szCs w:val="24"/>
          <w:lang w:val="en-GB"/>
        </w:rPr>
        <w:t>Morrisons</w:t>
      </w:r>
      <w:proofErr w:type="spellEnd"/>
      <w:r w:rsidRPr="005A6C7F">
        <w:rPr>
          <w:sz w:val="24"/>
          <w:szCs w:val="24"/>
          <w:lang w:val="en-GB"/>
        </w:rPr>
        <w:t>, which allows it to own a large portion of its food production, continues to be a major component of its competitive advantage. Stringent control over pricing, resilience of supply network and quality is made possible by this structure, which is particularly beneficial in the post-</w:t>
      </w:r>
      <w:proofErr w:type="spellStart"/>
      <w:r w:rsidRPr="005A6C7F">
        <w:rPr>
          <w:sz w:val="24"/>
          <w:szCs w:val="24"/>
          <w:lang w:val="en-GB"/>
        </w:rPr>
        <w:t>Brexit</w:t>
      </w:r>
      <w:proofErr w:type="spellEnd"/>
      <w:r w:rsidRPr="005A6C7F">
        <w:rPr>
          <w:sz w:val="24"/>
          <w:szCs w:val="24"/>
          <w:lang w:val="en-GB"/>
        </w:rPr>
        <w:t xml:space="preserve"> context as import expenses increased by 8% in 2025 (</w:t>
      </w:r>
      <w:proofErr w:type="spellStart"/>
      <w:r w:rsidRPr="005A6C7F">
        <w:rPr>
          <w:sz w:val="24"/>
          <w:szCs w:val="24"/>
          <w:lang w:val="en-GB"/>
        </w:rPr>
        <w:t>Morrisons</w:t>
      </w:r>
      <w:proofErr w:type="spellEnd"/>
      <w:r w:rsidRPr="005A6C7F">
        <w:rPr>
          <w:sz w:val="24"/>
          <w:szCs w:val="24"/>
          <w:lang w:val="en-GB"/>
        </w:rPr>
        <w:t>, 2025). With Christmas 2025 sales of its premium “The Best” collection rising 17.4% every year, its reputation for fresh food, highlighted through the Market Street counters, continues to set it apart from competitive rivals (</w:t>
      </w:r>
      <w:proofErr w:type="spellStart"/>
      <w:r w:rsidRPr="005A6C7F">
        <w:rPr>
          <w:sz w:val="24"/>
          <w:szCs w:val="24"/>
          <w:lang w:val="en-GB"/>
        </w:rPr>
        <w:t>Morrisons</w:t>
      </w:r>
      <w:proofErr w:type="spellEnd"/>
      <w:r w:rsidRPr="005A6C7F">
        <w:rPr>
          <w:sz w:val="24"/>
          <w:szCs w:val="24"/>
          <w:lang w:val="en-GB"/>
        </w:rPr>
        <w:t xml:space="preserve">, 2025). In addition, it expands its reach outside conventional stores through wholesale </w:t>
      </w:r>
      <w:proofErr w:type="spellStart"/>
      <w:r w:rsidRPr="005A6C7F">
        <w:rPr>
          <w:sz w:val="24"/>
          <w:szCs w:val="24"/>
          <w:lang w:val="en-GB"/>
        </w:rPr>
        <w:t>coordinations</w:t>
      </w:r>
      <w:proofErr w:type="spellEnd"/>
      <w:r w:rsidRPr="005A6C7F">
        <w:rPr>
          <w:sz w:val="24"/>
          <w:szCs w:val="24"/>
          <w:lang w:val="en-GB"/>
        </w:rPr>
        <w:t xml:space="preserve"> and its connection with Amazon for online delivery, providing diversification in a market that </w:t>
      </w:r>
      <w:proofErr w:type="gramStart"/>
      <w:r w:rsidRPr="005A6C7F">
        <w:rPr>
          <w:sz w:val="24"/>
          <w:szCs w:val="24"/>
          <w:lang w:val="en-GB"/>
        </w:rPr>
        <w:t>is becoming increasingly impacted</w:t>
      </w:r>
      <w:proofErr w:type="gramEnd"/>
      <w:r w:rsidRPr="005A6C7F">
        <w:rPr>
          <w:sz w:val="24"/>
          <w:szCs w:val="24"/>
          <w:lang w:val="en-GB"/>
        </w:rPr>
        <w:t xml:space="preserve"> by convenience and e-commerce. </w:t>
      </w:r>
    </w:p>
    <w:p w14:paraId="35E5C0CF" w14:textId="77777777" w:rsidR="00FF3524" w:rsidRPr="005A6C7F" w:rsidRDefault="00B00EDA" w:rsidP="00FD4D95">
      <w:pPr>
        <w:pStyle w:val="Heading3"/>
        <w:rPr>
          <w:lang w:val="en-GB"/>
        </w:rPr>
      </w:pPr>
      <w:bookmarkStart w:id="16" w:name="_Toc224115955"/>
      <w:r w:rsidRPr="005A6C7F">
        <w:rPr>
          <w:lang w:val="en-GB"/>
        </w:rPr>
        <w:t>2.2.2 Strategic Challenges</w:t>
      </w:r>
      <w:bookmarkEnd w:id="16"/>
    </w:p>
    <w:p w14:paraId="4A228BC8" w14:textId="77777777" w:rsidR="00FF3524" w:rsidRPr="005A6C7F" w:rsidRDefault="00B00EDA">
      <w:pPr>
        <w:spacing w:before="200" w:after="200" w:line="360" w:lineRule="auto"/>
        <w:jc w:val="both"/>
        <w:rPr>
          <w:sz w:val="24"/>
          <w:szCs w:val="24"/>
          <w:lang w:val="en-GB"/>
        </w:rPr>
      </w:pPr>
      <w:proofErr w:type="spellStart"/>
      <w:r w:rsidRPr="005A6C7F">
        <w:rPr>
          <w:sz w:val="24"/>
          <w:szCs w:val="24"/>
          <w:lang w:val="en-GB"/>
        </w:rPr>
        <w:t>Morrisons</w:t>
      </w:r>
      <w:proofErr w:type="spellEnd"/>
      <w:r w:rsidRPr="005A6C7F">
        <w:rPr>
          <w:sz w:val="24"/>
          <w:szCs w:val="24"/>
          <w:lang w:val="en-GB"/>
        </w:rPr>
        <w:t xml:space="preserve"> has structural complexities despite its advantages. Its 8.7% market share in 2024 fell short of that of Lidl and Aldi, whose combined shares surpassed 19% by 2025. The higher cost base of the company is a concern due to the raised price sensitivity of consumers brought on by inflationary pressures, with supermarket prices rising 6.7% in 2025 (Bruce and </w:t>
      </w:r>
      <w:proofErr w:type="spellStart"/>
      <w:r w:rsidRPr="005A6C7F">
        <w:rPr>
          <w:sz w:val="24"/>
          <w:szCs w:val="24"/>
          <w:lang w:val="en-GB"/>
        </w:rPr>
        <w:t>Schomberg</w:t>
      </w:r>
      <w:proofErr w:type="spellEnd"/>
      <w:r w:rsidRPr="005A6C7F">
        <w:rPr>
          <w:sz w:val="24"/>
          <w:szCs w:val="24"/>
          <w:lang w:val="en-GB"/>
        </w:rPr>
        <w:t xml:space="preserve">, 2026). Although aggressive marketing is important, minimising margins poses a strategic conflict between profitability and competitiveness. </w:t>
      </w:r>
      <w:r w:rsidRPr="005A6C7F">
        <w:rPr>
          <w:sz w:val="24"/>
          <w:szCs w:val="24"/>
          <w:lang w:val="en-GB"/>
        </w:rPr>
        <w:lastRenderedPageBreak/>
        <w:t xml:space="preserve">Another serious issue is digital underperformance. </w:t>
      </w:r>
      <w:proofErr w:type="spellStart"/>
      <w:r w:rsidRPr="005A6C7F">
        <w:rPr>
          <w:sz w:val="24"/>
          <w:szCs w:val="24"/>
          <w:lang w:val="en-GB"/>
        </w:rPr>
        <w:t>Morrisons</w:t>
      </w:r>
      <w:proofErr w:type="spellEnd"/>
      <w:r w:rsidRPr="005A6C7F">
        <w:rPr>
          <w:sz w:val="24"/>
          <w:szCs w:val="24"/>
          <w:lang w:val="en-GB"/>
        </w:rPr>
        <w:t xml:space="preserve"> trails Tesco and </w:t>
      </w:r>
      <w:proofErr w:type="spellStart"/>
      <w:r w:rsidRPr="005A6C7F">
        <w:rPr>
          <w:sz w:val="24"/>
          <w:szCs w:val="24"/>
          <w:lang w:val="en-GB"/>
        </w:rPr>
        <w:t>Ocado</w:t>
      </w:r>
      <w:proofErr w:type="spellEnd"/>
      <w:r w:rsidRPr="005A6C7F">
        <w:rPr>
          <w:sz w:val="24"/>
          <w:szCs w:val="24"/>
          <w:lang w:val="en-GB"/>
        </w:rPr>
        <w:t xml:space="preserve"> in proprietary online channels and AI-enabled logistics despite Amazon's collaborations expanding delivery to more than 50 regions (</w:t>
      </w:r>
      <w:proofErr w:type="spellStart"/>
      <w:r w:rsidRPr="005A6C7F">
        <w:rPr>
          <w:sz w:val="24"/>
          <w:szCs w:val="24"/>
          <w:lang w:val="en-GB"/>
        </w:rPr>
        <w:t>Bizibl</w:t>
      </w:r>
      <w:proofErr w:type="spellEnd"/>
      <w:r w:rsidRPr="005A6C7F">
        <w:rPr>
          <w:sz w:val="24"/>
          <w:szCs w:val="24"/>
          <w:lang w:val="en-GB"/>
        </w:rPr>
        <w:t>, 2026). This disparity makes it more complex for them to take advantage of the 12% of UK food sales that are currently made online (</w:t>
      </w:r>
      <w:proofErr w:type="spellStart"/>
      <w:r w:rsidRPr="005A6C7F">
        <w:rPr>
          <w:sz w:val="24"/>
          <w:szCs w:val="24"/>
          <w:lang w:val="en-GB"/>
        </w:rPr>
        <w:t>Morrisons</w:t>
      </w:r>
      <w:proofErr w:type="spellEnd"/>
      <w:r w:rsidRPr="005A6C7F">
        <w:rPr>
          <w:sz w:val="24"/>
          <w:szCs w:val="24"/>
          <w:lang w:val="en-GB"/>
        </w:rPr>
        <w:t xml:space="preserve">, 2025). </w:t>
      </w:r>
    </w:p>
    <w:p w14:paraId="2A59558B"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Although the concerns of cutting costs </w:t>
      </w:r>
      <w:proofErr w:type="gramStart"/>
      <w:r w:rsidRPr="005A6C7F">
        <w:rPr>
          <w:sz w:val="24"/>
          <w:szCs w:val="24"/>
          <w:lang w:val="en-GB"/>
        </w:rPr>
        <w:t>are demonstrated</w:t>
      </w:r>
      <w:proofErr w:type="gramEnd"/>
      <w:r w:rsidRPr="005A6C7F">
        <w:rPr>
          <w:sz w:val="24"/>
          <w:szCs w:val="24"/>
          <w:lang w:val="en-GB"/>
        </w:rPr>
        <w:t xml:space="preserve"> by operational restructuring, which includes closing 17 convenience stores and various counters in 2025, there is a challenge that the experience of customers and brand identity may be compromised. The commitments of sustainability, like achieving net-zero by 2040, complicate matters further by requiring investment in the long run that rivals immediate financial survival (</w:t>
      </w:r>
      <w:proofErr w:type="spellStart"/>
      <w:r w:rsidRPr="005A6C7F">
        <w:rPr>
          <w:sz w:val="24"/>
          <w:szCs w:val="24"/>
          <w:lang w:val="en-GB"/>
        </w:rPr>
        <w:t>Morrisons</w:t>
      </w:r>
      <w:proofErr w:type="spellEnd"/>
      <w:r w:rsidRPr="005A6C7F">
        <w:rPr>
          <w:sz w:val="24"/>
          <w:szCs w:val="24"/>
          <w:lang w:val="en-GB"/>
        </w:rPr>
        <w:t>, 2026).</w:t>
      </w:r>
    </w:p>
    <w:p w14:paraId="531AE414" w14:textId="2FC11C4F" w:rsidR="00FD4D95" w:rsidRPr="005A6C7F" w:rsidRDefault="00B00EDA" w:rsidP="00FD4D95">
      <w:pPr>
        <w:pStyle w:val="Heading2"/>
        <w:rPr>
          <w:lang w:val="en-GB"/>
        </w:rPr>
      </w:pPr>
      <w:bookmarkStart w:id="17" w:name="_Toc224115956"/>
      <w:r w:rsidRPr="005A6C7F">
        <w:rPr>
          <w:lang w:val="en-GB"/>
        </w:rPr>
        <w:t>2.3 Assess the organisation’s internal environment, focusing on its key resources, capabilities, and core competencies</w:t>
      </w:r>
      <w:bookmarkEnd w:id="17"/>
    </w:p>
    <w:p w14:paraId="60575E4E"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competitiveness of </w:t>
      </w:r>
      <w:proofErr w:type="spellStart"/>
      <w:r w:rsidRPr="005A6C7F">
        <w:rPr>
          <w:sz w:val="24"/>
          <w:szCs w:val="24"/>
          <w:lang w:val="en-GB"/>
        </w:rPr>
        <w:t>Morrisons</w:t>
      </w:r>
      <w:proofErr w:type="spellEnd"/>
      <w:r w:rsidRPr="005A6C7F">
        <w:rPr>
          <w:sz w:val="24"/>
          <w:szCs w:val="24"/>
          <w:lang w:val="en-GB"/>
        </w:rPr>
        <w:t xml:space="preserve"> </w:t>
      </w:r>
      <w:proofErr w:type="gramStart"/>
      <w:r w:rsidRPr="005A6C7F">
        <w:rPr>
          <w:sz w:val="24"/>
          <w:szCs w:val="24"/>
          <w:lang w:val="en-GB"/>
        </w:rPr>
        <w:t>is fundamentally shaped</w:t>
      </w:r>
      <w:proofErr w:type="gramEnd"/>
      <w:r w:rsidRPr="005A6C7F">
        <w:rPr>
          <w:sz w:val="24"/>
          <w:szCs w:val="24"/>
          <w:lang w:val="en-GB"/>
        </w:rPr>
        <w:t xml:space="preserve"> by its internal environment, which demonstrates both unique strengths and structured complexities. Its vertically integrated supply network, which owns a huge portion of its food manufacturing, is its most significant resource (</w:t>
      </w:r>
      <w:proofErr w:type="spellStart"/>
      <w:r w:rsidRPr="005A6C7F">
        <w:rPr>
          <w:sz w:val="24"/>
          <w:szCs w:val="24"/>
          <w:highlight w:val="white"/>
          <w:lang w:val="en-GB"/>
        </w:rPr>
        <w:t>Larbi</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2024)</w:t>
      </w:r>
      <w:r w:rsidRPr="005A6C7F">
        <w:rPr>
          <w:sz w:val="24"/>
          <w:szCs w:val="24"/>
          <w:lang w:val="en-GB"/>
        </w:rPr>
        <w:t>. In contrast to leaner discounters, this provides value through cost control and quality assurance, but it also reduces flexibility by developing rigidity. Although the fresh food reputation of the organisation, particularly at its Market Street counters, remains a significant competency, recent counter closures in 2025 highlight that this differentiation may be eroding due to financial complexities (</w:t>
      </w:r>
      <w:proofErr w:type="spellStart"/>
      <w:r w:rsidRPr="005A6C7F">
        <w:rPr>
          <w:sz w:val="24"/>
          <w:szCs w:val="24"/>
          <w:lang w:val="en-GB"/>
        </w:rPr>
        <w:t>Morrisons</w:t>
      </w:r>
      <w:proofErr w:type="spellEnd"/>
      <w:r w:rsidRPr="005A6C7F">
        <w:rPr>
          <w:sz w:val="24"/>
          <w:szCs w:val="24"/>
          <w:lang w:val="en-GB"/>
        </w:rPr>
        <w:t>, 2025).</w:t>
      </w:r>
    </w:p>
    <w:p w14:paraId="12C9C888"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Reach into convenient and online networks </w:t>
      </w:r>
      <w:proofErr w:type="gramStart"/>
      <w:r w:rsidRPr="005A6C7F">
        <w:rPr>
          <w:sz w:val="24"/>
          <w:szCs w:val="24"/>
          <w:lang w:val="en-GB"/>
        </w:rPr>
        <w:t>is expanded</w:t>
      </w:r>
      <w:proofErr w:type="gramEnd"/>
      <w:r w:rsidRPr="005A6C7F">
        <w:rPr>
          <w:sz w:val="24"/>
          <w:szCs w:val="24"/>
          <w:lang w:val="en-GB"/>
        </w:rPr>
        <w:t xml:space="preserve"> by collaborations and wholesale capabilities, specifically with Amazon. Instead of developing internal technical capabilities, the company depends on external channels due to its lack of proprietary digital infrastructure (</w:t>
      </w:r>
      <w:proofErr w:type="spellStart"/>
      <w:r w:rsidRPr="005A6C7F">
        <w:rPr>
          <w:sz w:val="24"/>
          <w:szCs w:val="24"/>
          <w:highlight w:val="white"/>
          <w:lang w:val="en-GB"/>
        </w:rPr>
        <w:t>Buzatu</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2019)</w:t>
      </w:r>
      <w:r w:rsidRPr="005A6C7F">
        <w:rPr>
          <w:sz w:val="24"/>
          <w:szCs w:val="24"/>
          <w:lang w:val="en-GB"/>
        </w:rPr>
        <w:t xml:space="preserve">. Strategy autonomy in the </w:t>
      </w:r>
      <w:proofErr w:type="gramStart"/>
      <w:r w:rsidRPr="005A6C7F">
        <w:rPr>
          <w:sz w:val="24"/>
          <w:szCs w:val="24"/>
          <w:lang w:val="en-GB"/>
        </w:rPr>
        <w:t>long run</w:t>
      </w:r>
      <w:proofErr w:type="gramEnd"/>
      <w:r w:rsidRPr="005A6C7F">
        <w:rPr>
          <w:sz w:val="24"/>
          <w:szCs w:val="24"/>
          <w:lang w:val="en-GB"/>
        </w:rPr>
        <w:t xml:space="preserve"> is compromised by this dependence. With more than 100,000 workers, human resources is both a strength and a liability due to advancing labour expenses and rising minimum wages (</w:t>
      </w:r>
      <w:proofErr w:type="spellStart"/>
      <w:r w:rsidRPr="005A6C7F">
        <w:rPr>
          <w:sz w:val="24"/>
          <w:szCs w:val="24"/>
          <w:lang w:val="en-GB"/>
        </w:rPr>
        <w:t>Morrisons</w:t>
      </w:r>
      <w:proofErr w:type="spellEnd"/>
      <w:r w:rsidRPr="005A6C7F">
        <w:rPr>
          <w:sz w:val="24"/>
          <w:szCs w:val="24"/>
          <w:lang w:val="en-GB"/>
        </w:rPr>
        <w:t xml:space="preserve">, 2025). Although the trust of consumers and brand legacy are </w:t>
      </w:r>
      <w:r w:rsidRPr="005A6C7F">
        <w:rPr>
          <w:sz w:val="24"/>
          <w:szCs w:val="24"/>
          <w:lang w:val="en-GB"/>
        </w:rPr>
        <w:lastRenderedPageBreak/>
        <w:t xml:space="preserve">significant intangible assets, they are </w:t>
      </w:r>
      <w:proofErr w:type="gramStart"/>
      <w:r w:rsidRPr="005A6C7F">
        <w:rPr>
          <w:sz w:val="24"/>
          <w:szCs w:val="24"/>
          <w:lang w:val="en-GB"/>
        </w:rPr>
        <w:t>not uncommon</w:t>
      </w:r>
      <w:proofErr w:type="gramEnd"/>
      <w:r w:rsidRPr="005A6C7F">
        <w:rPr>
          <w:sz w:val="24"/>
          <w:szCs w:val="24"/>
          <w:lang w:val="en-GB"/>
        </w:rPr>
        <w:t xml:space="preserve"> in the market where well-developed competitors predominate (</w:t>
      </w:r>
      <w:proofErr w:type="spellStart"/>
      <w:r w:rsidRPr="005A6C7F">
        <w:rPr>
          <w:sz w:val="24"/>
          <w:szCs w:val="24"/>
          <w:highlight w:val="white"/>
          <w:lang w:val="en-GB"/>
        </w:rPr>
        <w:t>Larbi</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2024)</w:t>
      </w:r>
      <w:r w:rsidRPr="005A6C7F">
        <w:rPr>
          <w:sz w:val="24"/>
          <w:szCs w:val="24"/>
          <w:lang w:val="en-GB"/>
        </w:rPr>
        <w:t xml:space="preserve">. Hence, the internal environment of </w:t>
      </w:r>
      <w:proofErr w:type="spellStart"/>
      <w:r w:rsidRPr="005A6C7F">
        <w:rPr>
          <w:sz w:val="24"/>
          <w:szCs w:val="24"/>
          <w:lang w:val="en-GB"/>
        </w:rPr>
        <w:t>Morrisons</w:t>
      </w:r>
      <w:proofErr w:type="spellEnd"/>
      <w:r w:rsidRPr="005A6C7F">
        <w:rPr>
          <w:sz w:val="24"/>
          <w:szCs w:val="24"/>
          <w:lang w:val="en-GB"/>
        </w:rPr>
        <w:t xml:space="preserve"> highlights valuable resources but limited rarity and inadequate technical abilities. Its purpose is to overcome digital underperformance and cost ineffectiveness while transforming operational strengths into a competitive advantage in the </w:t>
      </w:r>
      <w:proofErr w:type="gramStart"/>
      <w:r w:rsidRPr="005A6C7F">
        <w:rPr>
          <w:sz w:val="24"/>
          <w:szCs w:val="24"/>
          <w:lang w:val="en-GB"/>
        </w:rPr>
        <w:t>long run</w:t>
      </w:r>
      <w:proofErr w:type="gramEnd"/>
      <w:r w:rsidRPr="005A6C7F">
        <w:rPr>
          <w:sz w:val="24"/>
          <w:szCs w:val="24"/>
          <w:lang w:val="en-GB"/>
        </w:rPr>
        <w:t xml:space="preserve">. </w:t>
      </w:r>
    </w:p>
    <w:p w14:paraId="25686081" w14:textId="6630BC6F" w:rsidR="00FD4D95" w:rsidRPr="005A6C7F" w:rsidRDefault="00B00EDA" w:rsidP="00FD4D95">
      <w:pPr>
        <w:pStyle w:val="Heading2"/>
        <w:rPr>
          <w:lang w:val="en-GB"/>
        </w:rPr>
      </w:pPr>
      <w:bookmarkStart w:id="18" w:name="_Toc224115957"/>
      <w:r w:rsidRPr="005A6C7F">
        <w:rPr>
          <w:lang w:val="en-GB"/>
        </w:rPr>
        <w:t>2.4 VRIO Framework</w:t>
      </w:r>
      <w:bookmarkEnd w:id="18"/>
      <w:r w:rsidRPr="005A6C7F">
        <w:rPr>
          <w:lang w:val="en-GB"/>
        </w:rPr>
        <w:t xml:space="preserve"> </w:t>
      </w:r>
    </w:p>
    <w:p w14:paraId="74DE0B41"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most strategically significant capability of </w:t>
      </w:r>
      <w:proofErr w:type="spellStart"/>
      <w:r w:rsidRPr="005A6C7F">
        <w:rPr>
          <w:sz w:val="24"/>
          <w:szCs w:val="24"/>
          <w:lang w:val="en-GB"/>
        </w:rPr>
        <w:t>Morrisons</w:t>
      </w:r>
      <w:proofErr w:type="spellEnd"/>
      <w:r w:rsidRPr="005A6C7F">
        <w:rPr>
          <w:sz w:val="24"/>
          <w:szCs w:val="24"/>
          <w:lang w:val="en-GB"/>
        </w:rPr>
        <w:t xml:space="preserve">, as per the VRIO analysis vertically integrated supply network </w:t>
      </w:r>
      <w:r w:rsidRPr="005A6C7F">
        <w:rPr>
          <w:i/>
          <w:iCs/>
          <w:sz w:val="24"/>
          <w:szCs w:val="24"/>
          <w:lang w:val="en-GB"/>
        </w:rPr>
        <w:t>(Refer to Appendix 2)</w:t>
      </w:r>
      <w:r w:rsidRPr="005A6C7F">
        <w:rPr>
          <w:sz w:val="24"/>
          <w:szCs w:val="24"/>
          <w:lang w:val="en-GB"/>
        </w:rPr>
        <w:t>. It is uncommon in UK supermarkets, useful in reducing dependence on imports and ensuring quality and challenging to replicate due to its legacy and size (</w:t>
      </w:r>
      <w:proofErr w:type="spellStart"/>
      <w:r w:rsidRPr="005A6C7F">
        <w:rPr>
          <w:sz w:val="24"/>
          <w:szCs w:val="24"/>
          <w:highlight w:val="white"/>
          <w:lang w:val="en-GB"/>
        </w:rPr>
        <w:t>Chatzoglou</w:t>
      </w:r>
      <w:proofErr w:type="spellEnd"/>
      <w:r w:rsidRPr="005A6C7F">
        <w:rPr>
          <w:sz w:val="24"/>
          <w:szCs w:val="24"/>
          <w:highlight w:val="white"/>
          <w:lang w:val="en-GB"/>
        </w:rPr>
        <w:t xml:space="preserve"> </w:t>
      </w:r>
      <w:r w:rsidRPr="005A6C7F">
        <w:rPr>
          <w:i/>
          <w:iCs/>
          <w:sz w:val="24"/>
          <w:szCs w:val="24"/>
          <w:highlight w:val="white"/>
          <w:lang w:val="en-GB"/>
        </w:rPr>
        <w:t xml:space="preserve">et al., </w:t>
      </w:r>
      <w:r w:rsidRPr="005A6C7F">
        <w:rPr>
          <w:sz w:val="24"/>
          <w:szCs w:val="24"/>
          <w:highlight w:val="white"/>
          <w:lang w:val="en-GB"/>
        </w:rPr>
        <w:t>2018)</w:t>
      </w:r>
      <w:r w:rsidRPr="005A6C7F">
        <w:rPr>
          <w:sz w:val="24"/>
          <w:szCs w:val="24"/>
          <w:lang w:val="en-GB"/>
        </w:rPr>
        <w:t>. This is a long-term competitive advantage since organisational support is still strong (</w:t>
      </w:r>
      <w:r w:rsidRPr="005A6C7F">
        <w:rPr>
          <w:sz w:val="24"/>
          <w:szCs w:val="24"/>
          <w:highlight w:val="white"/>
          <w:lang w:val="en-GB"/>
        </w:rPr>
        <w:t xml:space="preserve">Murcia </w:t>
      </w:r>
      <w:r w:rsidRPr="005A6C7F">
        <w:rPr>
          <w:i/>
          <w:iCs/>
          <w:sz w:val="24"/>
          <w:szCs w:val="24"/>
          <w:highlight w:val="white"/>
          <w:lang w:val="en-GB"/>
        </w:rPr>
        <w:t xml:space="preserve">et al., </w:t>
      </w:r>
      <w:r w:rsidRPr="005A6C7F">
        <w:rPr>
          <w:sz w:val="24"/>
          <w:szCs w:val="24"/>
          <w:highlight w:val="white"/>
          <w:lang w:val="en-GB"/>
        </w:rPr>
        <w:t>2022)</w:t>
      </w:r>
      <w:r w:rsidRPr="005A6C7F">
        <w:rPr>
          <w:sz w:val="24"/>
          <w:szCs w:val="24"/>
          <w:lang w:val="en-GB"/>
        </w:rPr>
        <w:t xml:space="preserve">. However, agility </w:t>
      </w:r>
      <w:proofErr w:type="gramStart"/>
      <w:r w:rsidRPr="005A6C7F">
        <w:rPr>
          <w:sz w:val="24"/>
          <w:szCs w:val="24"/>
          <w:lang w:val="en-GB"/>
        </w:rPr>
        <w:t>is also damaged</w:t>
      </w:r>
      <w:proofErr w:type="gramEnd"/>
      <w:r w:rsidRPr="005A6C7F">
        <w:rPr>
          <w:sz w:val="24"/>
          <w:szCs w:val="24"/>
          <w:lang w:val="en-GB"/>
        </w:rPr>
        <w:t xml:space="preserve"> by its rigidity, particularly when competing with leaner models. </w:t>
      </w:r>
    </w:p>
    <w:p w14:paraId="0562BED8"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Once a differentiator, the provision of fresh food is becoming </w:t>
      </w:r>
      <w:proofErr w:type="gramStart"/>
      <w:r w:rsidRPr="005A6C7F">
        <w:rPr>
          <w:sz w:val="24"/>
          <w:szCs w:val="24"/>
          <w:lang w:val="en-GB"/>
        </w:rPr>
        <w:t>less unique</w:t>
      </w:r>
      <w:proofErr w:type="gramEnd"/>
      <w:r w:rsidRPr="005A6C7F">
        <w:rPr>
          <w:sz w:val="24"/>
          <w:szCs w:val="24"/>
          <w:lang w:val="en-GB"/>
        </w:rPr>
        <w:t xml:space="preserve"> as competitors optimise the premium offerings. Market Street counters closing in 2025 indicate a decline in organisational support, making this a transient advantage (</w:t>
      </w:r>
      <w:proofErr w:type="spellStart"/>
      <w:r w:rsidRPr="005A6C7F">
        <w:rPr>
          <w:sz w:val="24"/>
          <w:szCs w:val="24"/>
          <w:lang w:val="en-GB"/>
        </w:rPr>
        <w:t>Morrisons</w:t>
      </w:r>
      <w:proofErr w:type="spellEnd"/>
      <w:r w:rsidRPr="005A6C7F">
        <w:rPr>
          <w:sz w:val="24"/>
          <w:szCs w:val="24"/>
          <w:lang w:val="en-GB"/>
        </w:rPr>
        <w:t>, 2025). Although the dependence of the company on external infrastructure compromises organisational control, the collaboration with Amazon offers unique access to a stringent digital platform, making it a prospective rather than realised advantage (</w:t>
      </w:r>
      <w:proofErr w:type="spellStart"/>
      <w:r w:rsidRPr="005A6C7F">
        <w:rPr>
          <w:sz w:val="24"/>
          <w:szCs w:val="24"/>
          <w:lang w:val="en-GB"/>
        </w:rPr>
        <w:t>Bizibl</w:t>
      </w:r>
      <w:proofErr w:type="spellEnd"/>
      <w:r w:rsidRPr="005A6C7F">
        <w:rPr>
          <w:sz w:val="24"/>
          <w:szCs w:val="24"/>
          <w:lang w:val="en-GB"/>
        </w:rPr>
        <w:t xml:space="preserve"> 2026), . </w:t>
      </w:r>
    </w:p>
    <w:p w14:paraId="38400C42"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Although brand heritage fosters trust, it lacks uniqueness and </w:t>
      </w:r>
      <w:proofErr w:type="gramStart"/>
      <w:r w:rsidRPr="005A6C7F">
        <w:rPr>
          <w:sz w:val="24"/>
          <w:szCs w:val="24"/>
          <w:lang w:val="en-GB"/>
        </w:rPr>
        <w:t>is often imitated</w:t>
      </w:r>
      <w:proofErr w:type="gramEnd"/>
      <w:r w:rsidRPr="005A6C7F">
        <w:rPr>
          <w:sz w:val="24"/>
          <w:szCs w:val="24"/>
          <w:lang w:val="en-GB"/>
        </w:rPr>
        <w:t xml:space="preserve"> by rivals through marketing, offering just competitive parity (</w:t>
      </w:r>
      <w:r w:rsidRPr="005A6C7F">
        <w:rPr>
          <w:sz w:val="24"/>
          <w:szCs w:val="24"/>
          <w:highlight w:val="white"/>
          <w:lang w:val="en-GB"/>
        </w:rPr>
        <w:t xml:space="preserve">Lopes </w:t>
      </w:r>
      <w:r w:rsidRPr="005A6C7F">
        <w:rPr>
          <w:i/>
          <w:iCs/>
          <w:sz w:val="24"/>
          <w:szCs w:val="24"/>
          <w:highlight w:val="white"/>
          <w:lang w:val="en-GB"/>
        </w:rPr>
        <w:t xml:space="preserve">et al., </w:t>
      </w:r>
      <w:r w:rsidRPr="005A6C7F">
        <w:rPr>
          <w:sz w:val="24"/>
          <w:szCs w:val="24"/>
          <w:highlight w:val="white"/>
          <w:lang w:val="en-GB"/>
        </w:rPr>
        <w:t>2018</w:t>
      </w:r>
      <w:r w:rsidRPr="005A6C7F">
        <w:rPr>
          <w:sz w:val="24"/>
          <w:szCs w:val="24"/>
          <w:lang w:val="en-GB"/>
        </w:rPr>
        <w:t xml:space="preserve">). Hence, diminishing differentiation and poor digital capabilities undercut the internal strength of </w:t>
      </w:r>
      <w:proofErr w:type="spellStart"/>
      <w:r w:rsidRPr="005A6C7F">
        <w:rPr>
          <w:sz w:val="24"/>
          <w:szCs w:val="24"/>
          <w:lang w:val="en-GB"/>
        </w:rPr>
        <w:t>Morrisons</w:t>
      </w:r>
      <w:proofErr w:type="spellEnd"/>
      <w:r w:rsidRPr="005A6C7F">
        <w:rPr>
          <w:sz w:val="24"/>
          <w:szCs w:val="24"/>
          <w:lang w:val="en-GB"/>
        </w:rPr>
        <w:t xml:space="preserve">. It requires strategically utilising vertical integration, reinvesting in fresh food innovation </w:t>
      </w:r>
      <w:proofErr w:type="gramStart"/>
      <w:r w:rsidRPr="005A6C7F">
        <w:rPr>
          <w:sz w:val="24"/>
          <w:szCs w:val="24"/>
          <w:lang w:val="en-GB"/>
        </w:rPr>
        <w:t>and also</w:t>
      </w:r>
      <w:proofErr w:type="gramEnd"/>
      <w:r w:rsidRPr="005A6C7F">
        <w:rPr>
          <w:sz w:val="24"/>
          <w:szCs w:val="24"/>
          <w:lang w:val="en-GB"/>
        </w:rPr>
        <w:t xml:space="preserve"> turning collaborations into proprietary abilities for maintaining its advantage. </w:t>
      </w:r>
    </w:p>
    <w:p w14:paraId="62A511F4" w14:textId="50524065" w:rsidR="00FD4D95" w:rsidRPr="005A6C7F" w:rsidRDefault="00B00EDA" w:rsidP="00FD4D95">
      <w:pPr>
        <w:pStyle w:val="Heading2"/>
        <w:rPr>
          <w:lang w:val="en-GB"/>
        </w:rPr>
      </w:pPr>
      <w:bookmarkStart w:id="19" w:name="_Toc224115958"/>
      <w:r w:rsidRPr="005A6C7F">
        <w:rPr>
          <w:lang w:val="en-GB"/>
        </w:rPr>
        <w:t>2.5 Critically discuss how the organisation’s internal strengths contribute to its competitive advantage.</w:t>
      </w:r>
      <w:bookmarkEnd w:id="19"/>
    </w:p>
    <w:p w14:paraId="1C7312A4"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Only when evaluated in light of important industry challenges as opposed to </w:t>
      </w:r>
      <w:proofErr w:type="gramStart"/>
      <w:r w:rsidRPr="005A6C7F">
        <w:rPr>
          <w:sz w:val="24"/>
          <w:szCs w:val="24"/>
          <w:lang w:val="en-GB"/>
        </w:rPr>
        <w:t>being discussed</w:t>
      </w:r>
      <w:proofErr w:type="gramEnd"/>
      <w:r w:rsidRPr="005A6C7F">
        <w:rPr>
          <w:sz w:val="24"/>
          <w:szCs w:val="24"/>
          <w:lang w:val="en-GB"/>
        </w:rPr>
        <w:t xml:space="preserve"> in isolation, do </w:t>
      </w:r>
      <w:proofErr w:type="spellStart"/>
      <w:r w:rsidRPr="005A6C7F">
        <w:rPr>
          <w:sz w:val="24"/>
          <w:szCs w:val="24"/>
          <w:lang w:val="en-GB"/>
        </w:rPr>
        <w:t>Morrisons</w:t>
      </w:r>
      <w:proofErr w:type="spellEnd"/>
      <w:r w:rsidRPr="005A6C7F">
        <w:rPr>
          <w:sz w:val="24"/>
          <w:szCs w:val="24"/>
          <w:lang w:val="en-GB"/>
        </w:rPr>
        <w:t xml:space="preserve">’ internal qualities contribute to a competitive edge. </w:t>
      </w:r>
      <w:r w:rsidRPr="005A6C7F">
        <w:rPr>
          <w:sz w:val="24"/>
          <w:szCs w:val="24"/>
          <w:lang w:val="en-GB"/>
        </w:rPr>
        <w:lastRenderedPageBreak/>
        <w:t>As it protects the organisation from fluctuating prices of imports and optimises quality control, its vertically integrated supply network is strategically significant (</w:t>
      </w:r>
      <w:r w:rsidRPr="005A6C7F">
        <w:rPr>
          <w:sz w:val="24"/>
          <w:szCs w:val="24"/>
          <w:highlight w:val="white"/>
          <w:lang w:val="en-GB"/>
        </w:rPr>
        <w:t xml:space="preserve">Farida and </w:t>
      </w:r>
      <w:proofErr w:type="spellStart"/>
      <w:r w:rsidRPr="005A6C7F">
        <w:rPr>
          <w:sz w:val="24"/>
          <w:szCs w:val="24"/>
          <w:highlight w:val="white"/>
          <w:lang w:val="en-GB"/>
        </w:rPr>
        <w:t>Setiawan</w:t>
      </w:r>
      <w:proofErr w:type="spellEnd"/>
      <w:r w:rsidRPr="005A6C7F">
        <w:rPr>
          <w:sz w:val="24"/>
          <w:szCs w:val="24"/>
          <w:highlight w:val="white"/>
          <w:lang w:val="en-GB"/>
        </w:rPr>
        <w:t>, 2022)</w:t>
      </w:r>
      <w:r w:rsidRPr="005A6C7F">
        <w:rPr>
          <w:sz w:val="24"/>
          <w:szCs w:val="24"/>
          <w:lang w:val="en-GB"/>
        </w:rPr>
        <w:t>. However, this benefit comes with a contingent: integration optimises fixed costs and decreases agility, making the company vulnerable when discount stores take advantage of leaner, more adaptable models. As a result, strength serves as both a barrier and a limitation (</w:t>
      </w:r>
      <w:proofErr w:type="spellStart"/>
      <w:r w:rsidRPr="005A6C7F">
        <w:rPr>
          <w:sz w:val="24"/>
          <w:szCs w:val="24"/>
          <w:highlight w:val="white"/>
          <w:lang w:val="en-GB"/>
        </w:rPr>
        <w:t>Azeem</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2021)</w:t>
      </w:r>
      <w:r w:rsidRPr="005A6C7F">
        <w:rPr>
          <w:sz w:val="24"/>
          <w:szCs w:val="24"/>
          <w:lang w:val="en-GB"/>
        </w:rPr>
        <w:t xml:space="preserve">. </w:t>
      </w:r>
    </w:p>
    <w:p w14:paraId="059EE6F0" w14:textId="3EE44B38" w:rsidR="00FF3524" w:rsidRPr="005A6C7F" w:rsidRDefault="00B00EDA">
      <w:pPr>
        <w:spacing w:before="200" w:after="200" w:line="360" w:lineRule="auto"/>
        <w:jc w:val="both"/>
        <w:rPr>
          <w:sz w:val="24"/>
          <w:szCs w:val="24"/>
          <w:lang w:val="en-GB"/>
        </w:rPr>
      </w:pPr>
      <w:r w:rsidRPr="005A6C7F">
        <w:rPr>
          <w:sz w:val="24"/>
          <w:szCs w:val="24"/>
          <w:lang w:val="en-GB"/>
        </w:rPr>
        <w:t>Market Street counters historically represented fresh food competency, which is a symbolic significance for difference. However, the expertise la</w:t>
      </w:r>
      <w:r w:rsidR="009F6035" w:rsidRPr="005A6C7F">
        <w:rPr>
          <w:sz w:val="24"/>
          <w:szCs w:val="24"/>
          <w:lang w:val="en-GB"/>
        </w:rPr>
        <w:t>cks</w:t>
      </w:r>
      <w:r w:rsidRPr="005A6C7F">
        <w:rPr>
          <w:sz w:val="24"/>
          <w:szCs w:val="24"/>
          <w:lang w:val="en-GB"/>
        </w:rPr>
        <w:t xml:space="preserve"> scarcity in 2025 as</w:t>
      </w:r>
      <w:r w:rsidR="009F6035" w:rsidRPr="005A6C7F">
        <w:rPr>
          <w:sz w:val="24"/>
          <w:szCs w:val="24"/>
          <w:lang w:val="en-GB"/>
        </w:rPr>
        <w:t xml:space="preserve"> </w:t>
      </w:r>
      <w:r w:rsidRPr="005A6C7F">
        <w:rPr>
          <w:sz w:val="24"/>
          <w:szCs w:val="24"/>
          <w:lang w:val="en-GB"/>
        </w:rPr>
        <w:t xml:space="preserve">rivals increased their premium offerings and </w:t>
      </w:r>
      <w:proofErr w:type="spellStart"/>
      <w:r w:rsidRPr="005A6C7F">
        <w:rPr>
          <w:sz w:val="24"/>
          <w:szCs w:val="24"/>
          <w:lang w:val="en-GB"/>
        </w:rPr>
        <w:t>Morrisons</w:t>
      </w:r>
      <w:proofErr w:type="spellEnd"/>
      <w:r w:rsidRPr="005A6C7F">
        <w:rPr>
          <w:sz w:val="24"/>
          <w:szCs w:val="24"/>
          <w:lang w:val="en-GB"/>
        </w:rPr>
        <w:t xml:space="preserve"> themselves minimised the number of counters (</w:t>
      </w:r>
      <w:proofErr w:type="spellStart"/>
      <w:r w:rsidRPr="005A6C7F">
        <w:rPr>
          <w:sz w:val="24"/>
          <w:szCs w:val="24"/>
          <w:lang w:val="en-GB"/>
        </w:rPr>
        <w:t>Morrisons</w:t>
      </w:r>
      <w:proofErr w:type="spellEnd"/>
      <w:r w:rsidRPr="005A6C7F">
        <w:rPr>
          <w:sz w:val="24"/>
          <w:szCs w:val="24"/>
          <w:lang w:val="en-GB"/>
        </w:rPr>
        <w:t xml:space="preserve">, 2025). The erosion indicates that in order to maintain a competitive advantage, strengths need to </w:t>
      </w:r>
      <w:proofErr w:type="gramStart"/>
      <w:r w:rsidRPr="005A6C7F">
        <w:rPr>
          <w:sz w:val="24"/>
          <w:szCs w:val="24"/>
          <w:lang w:val="en-GB"/>
        </w:rPr>
        <w:t>be regenerated</w:t>
      </w:r>
      <w:proofErr w:type="gramEnd"/>
      <w:r w:rsidRPr="005A6C7F">
        <w:rPr>
          <w:sz w:val="24"/>
          <w:szCs w:val="24"/>
          <w:lang w:val="en-GB"/>
        </w:rPr>
        <w:t xml:space="preserve">; otherwise, they fall into parity. Although a partnership with the Amazon optimises reach through online networks, strategic autonomy </w:t>
      </w:r>
      <w:proofErr w:type="gramStart"/>
      <w:r w:rsidRPr="005A6C7F">
        <w:rPr>
          <w:sz w:val="24"/>
          <w:szCs w:val="24"/>
          <w:lang w:val="en-GB"/>
        </w:rPr>
        <w:t>is reduced</w:t>
      </w:r>
      <w:proofErr w:type="gramEnd"/>
      <w:r w:rsidRPr="005A6C7F">
        <w:rPr>
          <w:sz w:val="24"/>
          <w:szCs w:val="24"/>
          <w:lang w:val="en-GB"/>
        </w:rPr>
        <w:t xml:space="preserve"> by the reliance on external infrastructure. Rather than dependence, a meaningful advantage requires proprietary technological competence (</w:t>
      </w:r>
      <w:proofErr w:type="spellStart"/>
      <w:r w:rsidRPr="005A6C7F">
        <w:rPr>
          <w:sz w:val="24"/>
          <w:szCs w:val="24"/>
          <w:highlight w:val="white"/>
          <w:lang w:val="en-GB"/>
        </w:rPr>
        <w:t>Distanont</w:t>
      </w:r>
      <w:proofErr w:type="spellEnd"/>
      <w:r w:rsidRPr="005A6C7F">
        <w:rPr>
          <w:sz w:val="24"/>
          <w:szCs w:val="24"/>
          <w:highlight w:val="white"/>
          <w:lang w:val="en-GB"/>
        </w:rPr>
        <w:t>, 2020)</w:t>
      </w:r>
      <w:r w:rsidRPr="005A6C7F">
        <w:rPr>
          <w:sz w:val="24"/>
          <w:szCs w:val="24"/>
          <w:lang w:val="en-GB"/>
        </w:rPr>
        <w:t>. Similarly, the trust of consumers and brand legacy are valuable yet rapidly imitated by competitors through marketing, offering little competitive advantage. From a critical perspective, the internal capabilities of the company only produce a competitive edge when they are actively utilised in opposition to digital transformation and discounter disruption (</w:t>
      </w:r>
      <w:proofErr w:type="spellStart"/>
      <w:r w:rsidRPr="005A6C7F">
        <w:rPr>
          <w:sz w:val="24"/>
          <w:szCs w:val="24"/>
          <w:highlight w:val="white"/>
          <w:lang w:val="en-GB"/>
        </w:rPr>
        <w:t>Azeem</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2021)</w:t>
      </w:r>
      <w:r w:rsidRPr="005A6C7F">
        <w:rPr>
          <w:sz w:val="24"/>
          <w:szCs w:val="24"/>
          <w:lang w:val="en-GB"/>
        </w:rPr>
        <w:t xml:space="preserve">. These advantages on the risk of turning into liabilities and jeopardising strategic positioning in the </w:t>
      </w:r>
      <w:proofErr w:type="gramStart"/>
      <w:r w:rsidRPr="005A6C7F">
        <w:rPr>
          <w:sz w:val="24"/>
          <w:szCs w:val="24"/>
          <w:lang w:val="en-GB"/>
        </w:rPr>
        <w:t>long run</w:t>
      </w:r>
      <w:proofErr w:type="gramEnd"/>
      <w:r w:rsidRPr="005A6C7F">
        <w:rPr>
          <w:sz w:val="24"/>
          <w:szCs w:val="24"/>
          <w:lang w:val="en-GB"/>
        </w:rPr>
        <w:t xml:space="preserve"> in the absence of reinvestment in innovation and more rigorous cost control. </w:t>
      </w:r>
    </w:p>
    <w:p w14:paraId="3C0E31FF" w14:textId="77777777" w:rsidR="00FF3524" w:rsidRPr="005A6C7F" w:rsidRDefault="00B00EDA" w:rsidP="00FD4D95">
      <w:pPr>
        <w:pStyle w:val="Heading1"/>
        <w:rPr>
          <w:lang w:val="en-GB"/>
        </w:rPr>
      </w:pPr>
      <w:bookmarkStart w:id="20" w:name="_Toc224115959"/>
      <w:r w:rsidRPr="005A6C7F">
        <w:rPr>
          <w:lang w:val="en-GB"/>
        </w:rPr>
        <w:t>3. CSR and Sustainability Objectives</w:t>
      </w:r>
      <w:bookmarkEnd w:id="20"/>
    </w:p>
    <w:p w14:paraId="638E4D22" w14:textId="006F087C" w:rsidR="00FD4D95" w:rsidRPr="005A6C7F" w:rsidRDefault="00B00EDA" w:rsidP="00FD4D95">
      <w:pPr>
        <w:pStyle w:val="Heading2"/>
        <w:rPr>
          <w:lang w:val="en-GB"/>
        </w:rPr>
      </w:pPr>
      <w:bookmarkStart w:id="21" w:name="_Toc224115960"/>
      <w:r w:rsidRPr="005A6C7F">
        <w:rPr>
          <w:lang w:val="en-GB"/>
        </w:rPr>
        <w:t xml:space="preserve">3.1 CSR Strategy of </w:t>
      </w:r>
      <w:proofErr w:type="spellStart"/>
      <w:r w:rsidRPr="005A6C7F">
        <w:rPr>
          <w:lang w:val="en-GB"/>
        </w:rPr>
        <w:t>Morrisons</w:t>
      </w:r>
      <w:proofErr w:type="spellEnd"/>
      <w:r w:rsidRPr="005A6C7F">
        <w:rPr>
          <w:lang w:val="en-GB"/>
        </w:rPr>
        <w:t xml:space="preserve"> and Its Alignment with Its Objectives</w:t>
      </w:r>
      <w:bookmarkEnd w:id="21"/>
    </w:p>
    <w:p w14:paraId="6A21FFB6"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CSR strategy of </w:t>
      </w:r>
      <w:proofErr w:type="spellStart"/>
      <w:r w:rsidRPr="005A6C7F">
        <w:rPr>
          <w:sz w:val="24"/>
          <w:szCs w:val="24"/>
          <w:lang w:val="en-GB"/>
        </w:rPr>
        <w:t>Morrisons</w:t>
      </w:r>
      <w:proofErr w:type="spellEnd"/>
      <w:r w:rsidRPr="005A6C7F">
        <w:rPr>
          <w:sz w:val="24"/>
          <w:szCs w:val="24"/>
          <w:lang w:val="en-GB"/>
        </w:rPr>
        <w:t xml:space="preserve"> is centred on its Sustain program, which targets packaging climate, waste and sustainable diets. The company extended coverage to its entire value network, including Scope 3 emissions, which account for 98% of its carbon footprint and became the first supermarket in the UK to postpone its net-zero target from 2035 to 2050 in December 2025 (</w:t>
      </w:r>
      <w:proofErr w:type="spellStart"/>
      <w:r w:rsidRPr="005A6C7F">
        <w:rPr>
          <w:sz w:val="24"/>
          <w:szCs w:val="24"/>
          <w:lang w:val="en-GB"/>
        </w:rPr>
        <w:t>Morrisons</w:t>
      </w:r>
      <w:proofErr w:type="spellEnd"/>
      <w:r w:rsidRPr="005A6C7F">
        <w:rPr>
          <w:sz w:val="24"/>
          <w:szCs w:val="24"/>
          <w:lang w:val="en-GB"/>
        </w:rPr>
        <w:t xml:space="preserve">, 2026). This transition highlights a strategic </w:t>
      </w:r>
      <w:proofErr w:type="spellStart"/>
      <w:r w:rsidRPr="005A6C7F">
        <w:rPr>
          <w:sz w:val="24"/>
          <w:szCs w:val="24"/>
          <w:lang w:val="en-GB"/>
        </w:rPr>
        <w:t>reevaluation</w:t>
      </w:r>
      <w:proofErr w:type="spellEnd"/>
      <w:r w:rsidRPr="005A6C7F">
        <w:rPr>
          <w:sz w:val="24"/>
          <w:szCs w:val="24"/>
          <w:lang w:val="en-GB"/>
        </w:rPr>
        <w:t xml:space="preserve">: the postponement indicates budgetary and operational limitations, while the </w:t>
      </w:r>
      <w:r w:rsidRPr="005A6C7F">
        <w:rPr>
          <w:sz w:val="24"/>
          <w:szCs w:val="24"/>
          <w:lang w:val="en-GB"/>
        </w:rPr>
        <w:lastRenderedPageBreak/>
        <w:t>advancement of scope highlights ambition. The alignment with corporate objectives is challenging (</w:t>
      </w:r>
      <w:proofErr w:type="spellStart"/>
      <w:r w:rsidRPr="005A6C7F">
        <w:rPr>
          <w:sz w:val="24"/>
          <w:szCs w:val="24"/>
          <w:highlight w:val="white"/>
          <w:lang w:val="en-GB"/>
        </w:rPr>
        <w:t>Nyame-Asiamah</w:t>
      </w:r>
      <w:proofErr w:type="spellEnd"/>
      <w:r w:rsidRPr="005A6C7F">
        <w:rPr>
          <w:sz w:val="24"/>
          <w:szCs w:val="24"/>
          <w:highlight w:val="white"/>
          <w:lang w:val="en-GB"/>
        </w:rPr>
        <w:t xml:space="preserve"> and Ghulam, 2020)</w:t>
      </w:r>
      <w:r w:rsidRPr="005A6C7F">
        <w:rPr>
          <w:sz w:val="24"/>
          <w:szCs w:val="24"/>
          <w:lang w:val="en-GB"/>
        </w:rPr>
        <w:t xml:space="preserve">. On the one hand, CSR initiatives like carbon-neutral beef and less plastic packaging support the unique fresh food and sustainability of </w:t>
      </w:r>
      <w:proofErr w:type="spellStart"/>
      <w:r w:rsidRPr="005A6C7F">
        <w:rPr>
          <w:sz w:val="24"/>
          <w:szCs w:val="24"/>
          <w:lang w:val="en-GB"/>
        </w:rPr>
        <w:t>Morrisons</w:t>
      </w:r>
      <w:proofErr w:type="spellEnd"/>
      <w:r w:rsidRPr="005A6C7F">
        <w:rPr>
          <w:sz w:val="24"/>
          <w:szCs w:val="24"/>
          <w:lang w:val="en-GB"/>
        </w:rPr>
        <w:t>, bolstering relationships with suppliers and consumer confidence (</w:t>
      </w:r>
      <w:proofErr w:type="spellStart"/>
      <w:r w:rsidRPr="005A6C7F">
        <w:rPr>
          <w:sz w:val="24"/>
          <w:szCs w:val="24"/>
          <w:lang w:val="en-GB"/>
        </w:rPr>
        <w:t>Morrisons</w:t>
      </w:r>
      <w:proofErr w:type="spellEnd"/>
      <w:r w:rsidRPr="005A6C7F">
        <w:rPr>
          <w:sz w:val="24"/>
          <w:szCs w:val="24"/>
          <w:lang w:val="en-GB"/>
        </w:rPr>
        <w:t xml:space="preserve">, 2026). These programs directly support its mission of </w:t>
      </w:r>
      <w:proofErr w:type="gramStart"/>
      <w:r w:rsidRPr="005A6C7F">
        <w:rPr>
          <w:sz w:val="24"/>
          <w:szCs w:val="24"/>
          <w:lang w:val="en-GB"/>
        </w:rPr>
        <w:t>high-quality</w:t>
      </w:r>
      <w:proofErr w:type="gramEnd"/>
      <w:r w:rsidRPr="005A6C7F">
        <w:rPr>
          <w:sz w:val="24"/>
          <w:szCs w:val="24"/>
          <w:lang w:val="en-GB"/>
        </w:rPr>
        <w:t xml:space="preserve"> and affordable food while maintaining ethical sourcing. In contrast, the delay in net-zero undermines credibility, specifically as competitors </w:t>
      </w:r>
      <w:proofErr w:type="gramStart"/>
      <w:r w:rsidRPr="005A6C7F">
        <w:rPr>
          <w:sz w:val="24"/>
          <w:szCs w:val="24"/>
          <w:lang w:val="en-GB"/>
        </w:rPr>
        <w:t>like</w:t>
      </w:r>
      <w:proofErr w:type="gramEnd"/>
      <w:r w:rsidRPr="005A6C7F">
        <w:rPr>
          <w:sz w:val="24"/>
          <w:szCs w:val="24"/>
          <w:lang w:val="en-GB"/>
        </w:rPr>
        <w:t xml:space="preserve"> Tesco and Aldi maintain earlier targets (</w:t>
      </w:r>
      <w:r w:rsidRPr="005A6C7F">
        <w:rPr>
          <w:sz w:val="24"/>
          <w:szCs w:val="24"/>
          <w:highlight w:val="white"/>
          <w:lang w:val="en-GB"/>
        </w:rPr>
        <w:t xml:space="preserve">Wang </w:t>
      </w:r>
      <w:r w:rsidRPr="005A6C7F">
        <w:rPr>
          <w:i/>
          <w:iCs/>
          <w:sz w:val="24"/>
          <w:szCs w:val="24"/>
          <w:highlight w:val="white"/>
          <w:lang w:val="en-GB"/>
        </w:rPr>
        <w:t xml:space="preserve">et al., </w:t>
      </w:r>
      <w:r w:rsidRPr="005A6C7F">
        <w:rPr>
          <w:sz w:val="24"/>
          <w:szCs w:val="24"/>
          <w:highlight w:val="white"/>
          <w:lang w:val="en-GB"/>
        </w:rPr>
        <w:t>2022</w:t>
      </w:r>
      <w:r w:rsidRPr="005A6C7F">
        <w:rPr>
          <w:sz w:val="24"/>
          <w:szCs w:val="24"/>
          <w:lang w:val="en-GB"/>
        </w:rPr>
        <w:t xml:space="preserve">). This makes it quite complex for the company to utilise CSR as a competitive advantage in a market where the loyalty of customers </w:t>
      </w:r>
      <w:proofErr w:type="gramStart"/>
      <w:r w:rsidRPr="005A6C7F">
        <w:rPr>
          <w:sz w:val="24"/>
          <w:szCs w:val="24"/>
          <w:lang w:val="en-GB"/>
        </w:rPr>
        <w:t>is being driven</w:t>
      </w:r>
      <w:proofErr w:type="gramEnd"/>
      <w:r w:rsidRPr="005A6C7F">
        <w:rPr>
          <w:sz w:val="24"/>
          <w:szCs w:val="24"/>
          <w:lang w:val="en-GB"/>
        </w:rPr>
        <w:t xml:space="preserve"> by sustainable practices. </w:t>
      </w:r>
    </w:p>
    <w:p w14:paraId="355BE32D"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Crucially, </w:t>
      </w:r>
      <w:proofErr w:type="spellStart"/>
      <w:r w:rsidRPr="005A6C7F">
        <w:rPr>
          <w:sz w:val="24"/>
          <w:szCs w:val="24"/>
          <w:lang w:val="en-GB"/>
        </w:rPr>
        <w:t>Morrisons</w:t>
      </w:r>
      <w:proofErr w:type="spellEnd"/>
      <w:r w:rsidRPr="005A6C7F">
        <w:rPr>
          <w:sz w:val="24"/>
          <w:szCs w:val="24"/>
          <w:lang w:val="en-GB"/>
        </w:rPr>
        <w:t xml:space="preserve"> utilises CSR more as a protective measure against reputational damage rather than as a driver of proactive advancement. Misalignment is highlighted by the conflict between sustainability commitments in the </w:t>
      </w:r>
      <w:proofErr w:type="gramStart"/>
      <w:r w:rsidRPr="005A6C7F">
        <w:rPr>
          <w:sz w:val="24"/>
          <w:szCs w:val="24"/>
          <w:lang w:val="en-GB"/>
        </w:rPr>
        <w:t>long run</w:t>
      </w:r>
      <w:proofErr w:type="gramEnd"/>
      <w:r w:rsidRPr="005A6C7F">
        <w:rPr>
          <w:sz w:val="24"/>
          <w:szCs w:val="24"/>
          <w:lang w:val="en-GB"/>
        </w:rPr>
        <w:t xml:space="preserve"> and short-term cost inclinations, which are highlighted by </w:t>
      </w:r>
      <w:proofErr w:type="spellStart"/>
      <w:r w:rsidRPr="005A6C7F">
        <w:rPr>
          <w:sz w:val="24"/>
          <w:szCs w:val="24"/>
          <w:lang w:val="en-GB"/>
        </w:rPr>
        <w:t>counterclosures</w:t>
      </w:r>
      <w:proofErr w:type="spellEnd"/>
      <w:r w:rsidRPr="005A6C7F">
        <w:rPr>
          <w:sz w:val="24"/>
          <w:szCs w:val="24"/>
          <w:lang w:val="en-GB"/>
        </w:rPr>
        <w:t xml:space="preserve"> and restructuring (</w:t>
      </w:r>
      <w:proofErr w:type="spellStart"/>
      <w:r w:rsidRPr="005A6C7F">
        <w:rPr>
          <w:sz w:val="24"/>
          <w:szCs w:val="24"/>
          <w:highlight w:val="white"/>
          <w:lang w:val="en-GB"/>
        </w:rPr>
        <w:t>Mayorova</w:t>
      </w:r>
      <w:proofErr w:type="spellEnd"/>
      <w:r w:rsidRPr="005A6C7F">
        <w:rPr>
          <w:sz w:val="24"/>
          <w:szCs w:val="24"/>
          <w:highlight w:val="white"/>
          <w:lang w:val="en-GB"/>
        </w:rPr>
        <w:t>, 2019)</w:t>
      </w:r>
      <w:r w:rsidRPr="005A6C7F">
        <w:rPr>
          <w:sz w:val="24"/>
          <w:szCs w:val="24"/>
          <w:lang w:val="en-GB"/>
        </w:rPr>
        <w:t xml:space="preserve">. The strategy of </w:t>
      </w:r>
      <w:proofErr w:type="spellStart"/>
      <w:r w:rsidRPr="005A6C7F">
        <w:rPr>
          <w:sz w:val="24"/>
          <w:szCs w:val="24"/>
          <w:lang w:val="en-GB"/>
        </w:rPr>
        <w:t>Morrisons</w:t>
      </w:r>
      <w:proofErr w:type="spellEnd"/>
      <w:r w:rsidRPr="005A6C7F">
        <w:rPr>
          <w:sz w:val="24"/>
          <w:szCs w:val="24"/>
          <w:lang w:val="en-GB"/>
        </w:rPr>
        <w:t xml:space="preserve"> runs a challenge of being reactive, undermining both the confidence of stakeholders and competitive positioning unless it executes CSR into its fundamental profit model rather than treating it as an afterthought.</w:t>
      </w:r>
    </w:p>
    <w:p w14:paraId="21270B11"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Essentially, the CSR approach of </w:t>
      </w:r>
      <w:proofErr w:type="spellStart"/>
      <w:r w:rsidRPr="005A6C7F">
        <w:rPr>
          <w:sz w:val="24"/>
          <w:szCs w:val="24"/>
          <w:lang w:val="en-GB"/>
        </w:rPr>
        <w:t>Morrisons</w:t>
      </w:r>
      <w:proofErr w:type="spellEnd"/>
      <w:r w:rsidRPr="005A6C7F">
        <w:rPr>
          <w:sz w:val="24"/>
          <w:szCs w:val="24"/>
          <w:lang w:val="en-GB"/>
        </w:rPr>
        <w:t xml:space="preserve"> optimises brand resilience but </w:t>
      </w:r>
      <w:proofErr w:type="gramStart"/>
      <w:r w:rsidRPr="005A6C7F">
        <w:rPr>
          <w:sz w:val="24"/>
          <w:szCs w:val="24"/>
          <w:lang w:val="en-GB"/>
        </w:rPr>
        <w:t>is not appropriately executed</w:t>
      </w:r>
      <w:proofErr w:type="gramEnd"/>
      <w:r w:rsidRPr="005A6C7F">
        <w:rPr>
          <w:sz w:val="24"/>
          <w:szCs w:val="24"/>
          <w:lang w:val="en-GB"/>
        </w:rPr>
        <w:t xml:space="preserve"> with the business objectives, making it susceptible to charges of strategic inconsistency and greenwashing. </w:t>
      </w:r>
    </w:p>
    <w:p w14:paraId="71E05D38" w14:textId="77777777" w:rsidR="00FF3524" w:rsidRPr="005A6C7F" w:rsidRDefault="00B00EDA" w:rsidP="00FD4D95">
      <w:pPr>
        <w:pStyle w:val="Heading1"/>
        <w:rPr>
          <w:lang w:val="en-GB"/>
        </w:rPr>
      </w:pPr>
      <w:bookmarkStart w:id="22" w:name="_Toc224115961"/>
      <w:r w:rsidRPr="005A6C7F">
        <w:rPr>
          <w:lang w:val="en-GB"/>
        </w:rPr>
        <w:t>4. Comprehensive and holistic view of the organisation</w:t>
      </w:r>
      <w:bookmarkEnd w:id="22"/>
    </w:p>
    <w:p w14:paraId="47652993" w14:textId="77777777" w:rsidR="00FF3524" w:rsidRPr="005A6C7F" w:rsidRDefault="00B00EDA" w:rsidP="00FD4D95">
      <w:pPr>
        <w:pStyle w:val="Heading2"/>
        <w:rPr>
          <w:lang w:val="en-GB"/>
        </w:rPr>
      </w:pPr>
      <w:bookmarkStart w:id="23" w:name="_Toc224115962"/>
      <w:r w:rsidRPr="005A6C7F">
        <w:rPr>
          <w:lang w:val="en-GB"/>
        </w:rPr>
        <w:t xml:space="preserve">4.1 Balanced Scorecard Analysis for </w:t>
      </w:r>
      <w:proofErr w:type="spellStart"/>
      <w:r w:rsidRPr="005A6C7F">
        <w:rPr>
          <w:lang w:val="en-GB"/>
        </w:rPr>
        <w:t>Morrisons</w:t>
      </w:r>
      <w:bookmarkEnd w:id="23"/>
      <w:proofErr w:type="spellEnd"/>
    </w:p>
    <w:p w14:paraId="54BAA42E"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A multifaceted Framework for evaluating the strategic performance of </w:t>
      </w:r>
      <w:proofErr w:type="spellStart"/>
      <w:r w:rsidRPr="005A6C7F">
        <w:rPr>
          <w:sz w:val="24"/>
          <w:szCs w:val="24"/>
          <w:lang w:val="en-GB"/>
        </w:rPr>
        <w:t>Morrisons</w:t>
      </w:r>
      <w:proofErr w:type="spellEnd"/>
      <w:r w:rsidRPr="005A6C7F">
        <w:rPr>
          <w:sz w:val="24"/>
          <w:szCs w:val="24"/>
          <w:lang w:val="en-GB"/>
        </w:rPr>
        <w:t xml:space="preserve"> </w:t>
      </w:r>
      <w:proofErr w:type="gramStart"/>
      <w:r w:rsidRPr="005A6C7F">
        <w:rPr>
          <w:sz w:val="24"/>
          <w:szCs w:val="24"/>
          <w:lang w:val="en-GB"/>
        </w:rPr>
        <w:t>is provided</w:t>
      </w:r>
      <w:proofErr w:type="gramEnd"/>
      <w:r w:rsidRPr="005A6C7F">
        <w:rPr>
          <w:sz w:val="24"/>
          <w:szCs w:val="24"/>
          <w:lang w:val="en-GB"/>
        </w:rPr>
        <w:t xml:space="preserve"> by the Balanced Scorecard by Kaplan and Norton in 1992 (</w:t>
      </w:r>
      <w:r w:rsidRPr="005A6C7F">
        <w:rPr>
          <w:sz w:val="24"/>
          <w:szCs w:val="24"/>
          <w:highlight w:val="white"/>
          <w:lang w:val="en-GB"/>
        </w:rPr>
        <w:t>Kaplan and Norton, 2001)</w:t>
      </w:r>
      <w:r w:rsidRPr="005A6C7F">
        <w:rPr>
          <w:sz w:val="24"/>
          <w:szCs w:val="24"/>
          <w:lang w:val="en-GB"/>
        </w:rPr>
        <w:t>. It is evident how operational strengths and weaknesses correspond with its objective of offering reasonably priced, high-quality food while maintaining competitiveness in a volatile Market by looking at the customer, financial learning and internal process perspectives (</w:t>
      </w:r>
      <w:r w:rsidRPr="005A6C7F">
        <w:rPr>
          <w:sz w:val="24"/>
          <w:szCs w:val="24"/>
          <w:highlight w:val="white"/>
          <w:lang w:val="en-GB"/>
        </w:rPr>
        <w:t>Rashid, 2020)</w:t>
      </w:r>
      <w:r w:rsidRPr="005A6C7F">
        <w:rPr>
          <w:sz w:val="24"/>
          <w:szCs w:val="24"/>
          <w:lang w:val="en-GB"/>
        </w:rPr>
        <w:t xml:space="preserve">. </w:t>
      </w:r>
    </w:p>
    <w:p w14:paraId="17396270" w14:textId="77777777" w:rsidR="00FF3524" w:rsidRPr="005A6C7F" w:rsidRDefault="00B00EDA" w:rsidP="00FD4D95">
      <w:pPr>
        <w:pStyle w:val="Heading3"/>
        <w:rPr>
          <w:lang w:val="en-GB"/>
        </w:rPr>
      </w:pPr>
      <w:bookmarkStart w:id="24" w:name="_Toc224115963"/>
      <w:r w:rsidRPr="005A6C7F">
        <w:rPr>
          <w:lang w:val="en-GB"/>
        </w:rPr>
        <w:lastRenderedPageBreak/>
        <w:t>4.1.1 Financial Perspective</w:t>
      </w:r>
      <w:bookmarkEnd w:id="24"/>
      <w:r w:rsidRPr="005A6C7F">
        <w:rPr>
          <w:lang w:val="en-GB"/>
        </w:rPr>
        <w:t xml:space="preserve"> </w:t>
      </w:r>
    </w:p>
    <w:p w14:paraId="7B359EE3" w14:textId="209A23B0" w:rsidR="009F6035" w:rsidRPr="005A6C7F" w:rsidRDefault="009F6035" w:rsidP="009F6035">
      <w:pPr>
        <w:spacing w:before="200" w:after="200" w:line="360" w:lineRule="auto"/>
        <w:jc w:val="both"/>
        <w:rPr>
          <w:sz w:val="24"/>
          <w:szCs w:val="24"/>
          <w:lang w:val="en-GB"/>
        </w:rPr>
      </w:pPr>
      <w:r w:rsidRPr="005A6C7F">
        <w:rPr>
          <w:sz w:val="24"/>
          <w:szCs w:val="24"/>
          <w:lang w:val="en-GB"/>
        </w:rPr>
        <w:t xml:space="preserve">In 2024, the operating margins of </w:t>
      </w:r>
      <w:proofErr w:type="spellStart"/>
      <w:r w:rsidRPr="005A6C7F">
        <w:rPr>
          <w:sz w:val="24"/>
          <w:szCs w:val="24"/>
          <w:lang w:val="en-GB"/>
        </w:rPr>
        <w:t>Morrisons</w:t>
      </w:r>
      <w:proofErr w:type="spellEnd"/>
      <w:r w:rsidRPr="005A6C7F">
        <w:rPr>
          <w:sz w:val="24"/>
          <w:szCs w:val="24"/>
          <w:lang w:val="en-GB"/>
        </w:rPr>
        <w:t xml:space="preserve"> dropped to 1.4%, far less than the 4.2% of Tesco, revealing structural ineffectiveness resulting from vertical integration. Price sensitivity increased as inflation averaged 6.7% in 2025, further minimising the purchasing power of consumers (Tesco, 2026). KPIs need to monitor cost-to-serve per basket and margin variants versus discounted instead of descriptive marginal recovery, appropriately associating the operation to affordability. Restoring margins beyond 2% within 2027 is a strategic objective, but doing so will need striking a balance between digital investment, integration of sustainability and aggressive promotion in order to offer resilience beyond pricing in the short run (</w:t>
      </w:r>
      <w:proofErr w:type="spellStart"/>
      <w:r w:rsidRPr="005A6C7F">
        <w:rPr>
          <w:sz w:val="24"/>
          <w:szCs w:val="24"/>
          <w:highlight w:val="white"/>
          <w:lang w:val="en-GB"/>
        </w:rPr>
        <w:t>Garafiev</w:t>
      </w:r>
      <w:proofErr w:type="spellEnd"/>
      <w:r w:rsidRPr="005A6C7F">
        <w:rPr>
          <w:sz w:val="24"/>
          <w:szCs w:val="24"/>
          <w:highlight w:val="white"/>
          <w:lang w:val="en-GB"/>
        </w:rPr>
        <w:t xml:space="preserve"> and </w:t>
      </w:r>
      <w:proofErr w:type="spellStart"/>
      <w:r w:rsidRPr="005A6C7F">
        <w:rPr>
          <w:sz w:val="24"/>
          <w:szCs w:val="24"/>
          <w:highlight w:val="white"/>
          <w:lang w:val="en-GB"/>
        </w:rPr>
        <w:t>Garafieva</w:t>
      </w:r>
      <w:proofErr w:type="spellEnd"/>
      <w:r w:rsidRPr="005A6C7F">
        <w:rPr>
          <w:sz w:val="24"/>
          <w:szCs w:val="24"/>
          <w:highlight w:val="white"/>
          <w:lang w:val="en-GB"/>
        </w:rPr>
        <w:t>, 2021)</w:t>
      </w:r>
      <w:r w:rsidRPr="005A6C7F">
        <w:rPr>
          <w:sz w:val="24"/>
          <w:szCs w:val="24"/>
          <w:lang w:val="en-GB"/>
        </w:rPr>
        <w:t>. </w:t>
      </w:r>
    </w:p>
    <w:p w14:paraId="6F4F4BC1" w14:textId="2251DC06" w:rsidR="005537FE" w:rsidRPr="005A6C7F" w:rsidRDefault="00B00EDA" w:rsidP="005537FE">
      <w:pPr>
        <w:pStyle w:val="Heading3"/>
        <w:rPr>
          <w:lang w:val="en-GB"/>
        </w:rPr>
      </w:pPr>
      <w:bookmarkStart w:id="25" w:name="_Toc224115964"/>
      <w:r w:rsidRPr="005A6C7F">
        <w:rPr>
          <w:lang w:val="en-GB"/>
        </w:rPr>
        <w:t>4.1.2 Customer Perspective</w:t>
      </w:r>
      <w:bookmarkEnd w:id="25"/>
      <w:r w:rsidRPr="005A6C7F">
        <w:rPr>
          <w:lang w:val="en-GB"/>
        </w:rPr>
        <w:t xml:space="preserve"> </w:t>
      </w:r>
    </w:p>
    <w:p w14:paraId="74336B56" w14:textId="21CC8660" w:rsidR="00FF3524" w:rsidRPr="005A6C7F" w:rsidRDefault="00B00EDA">
      <w:pPr>
        <w:spacing w:before="200" w:after="200" w:line="360" w:lineRule="auto"/>
        <w:jc w:val="both"/>
        <w:rPr>
          <w:sz w:val="24"/>
          <w:szCs w:val="24"/>
          <w:lang w:val="en-GB"/>
        </w:rPr>
      </w:pPr>
      <w:r w:rsidRPr="005A6C7F">
        <w:rPr>
          <w:sz w:val="24"/>
          <w:szCs w:val="24"/>
          <w:lang w:val="en-GB"/>
        </w:rPr>
        <w:t>The market share of the company in 2025 was 8.3%, lower than the combined 19% of Lidl and Aldi, demonstrating a decline in customer loyalty. It is developing a distinctiveness and trust as the objective. Basket size, net promoter score (NPS), and basket size are instances of KPIs</w:t>
      </w:r>
      <w:r w:rsidR="00290698" w:rsidRPr="005A6C7F">
        <w:rPr>
          <w:sz w:val="24"/>
          <w:szCs w:val="24"/>
          <w:lang w:val="en-GB"/>
        </w:rPr>
        <w:t xml:space="preserve"> (</w:t>
      </w:r>
      <w:r w:rsidR="00290698" w:rsidRPr="005A6C7F">
        <w:rPr>
          <w:sz w:val="24"/>
          <w:szCs w:val="24"/>
          <w:highlight w:val="white"/>
          <w:lang w:val="en-GB"/>
        </w:rPr>
        <w:t xml:space="preserve">Lin </w:t>
      </w:r>
      <w:r w:rsidR="00290698" w:rsidRPr="005A6C7F">
        <w:rPr>
          <w:i/>
          <w:iCs/>
          <w:sz w:val="24"/>
          <w:szCs w:val="24"/>
          <w:highlight w:val="white"/>
          <w:lang w:val="en-GB"/>
        </w:rPr>
        <w:t>et al.,</w:t>
      </w:r>
      <w:r w:rsidR="00290698" w:rsidRPr="005A6C7F">
        <w:rPr>
          <w:sz w:val="24"/>
          <w:szCs w:val="24"/>
          <w:highlight w:val="white"/>
          <w:lang w:val="en-GB"/>
        </w:rPr>
        <w:t xml:space="preserve"> 2021)</w:t>
      </w:r>
      <w:r w:rsidRPr="005A6C7F">
        <w:rPr>
          <w:sz w:val="24"/>
          <w:szCs w:val="24"/>
          <w:lang w:val="en-GB"/>
        </w:rPr>
        <w:t xml:space="preserve">. By 2027, goals should be to optimise NPS by 10 points and reclaim 9% of the market </w:t>
      </w:r>
      <w:proofErr w:type="gramStart"/>
      <w:r w:rsidRPr="005A6C7F">
        <w:rPr>
          <w:sz w:val="24"/>
          <w:szCs w:val="24"/>
          <w:lang w:val="en-GB"/>
        </w:rPr>
        <w:t>Reviving</w:t>
      </w:r>
      <w:proofErr w:type="gramEnd"/>
      <w:r w:rsidRPr="005A6C7F">
        <w:rPr>
          <w:sz w:val="24"/>
          <w:szCs w:val="24"/>
          <w:lang w:val="en-GB"/>
        </w:rPr>
        <w:t xml:space="preserve"> fresh food counters, raising the convenience stores of </w:t>
      </w:r>
      <w:proofErr w:type="spellStart"/>
      <w:r w:rsidRPr="005A6C7F">
        <w:rPr>
          <w:sz w:val="24"/>
          <w:szCs w:val="24"/>
          <w:lang w:val="en-GB"/>
        </w:rPr>
        <w:t>Morrisons</w:t>
      </w:r>
      <w:proofErr w:type="spellEnd"/>
      <w:r w:rsidRPr="005A6C7F">
        <w:rPr>
          <w:sz w:val="24"/>
          <w:szCs w:val="24"/>
          <w:lang w:val="en-GB"/>
        </w:rPr>
        <w:t xml:space="preserve"> Daily, and improving the online delivery of Amazon are some of the initiatives. Critically, since discount stores predominate in cost leadership, consumer benefit needs distinction beyond price. </w:t>
      </w:r>
    </w:p>
    <w:p w14:paraId="3EDB6658" w14:textId="55A88390" w:rsidR="00290698" w:rsidRPr="005A6C7F" w:rsidRDefault="00B00EDA" w:rsidP="00290698">
      <w:pPr>
        <w:pStyle w:val="Heading3"/>
        <w:rPr>
          <w:lang w:val="en-GB"/>
        </w:rPr>
      </w:pPr>
      <w:bookmarkStart w:id="26" w:name="_Toc224115965"/>
      <w:r w:rsidRPr="005A6C7F">
        <w:rPr>
          <w:lang w:val="en-GB"/>
        </w:rPr>
        <w:t>4.1.3 Learning and Growth</w:t>
      </w:r>
      <w:bookmarkEnd w:id="26"/>
      <w:r w:rsidRPr="005A6C7F">
        <w:rPr>
          <w:lang w:val="en-GB"/>
        </w:rPr>
        <w:t xml:space="preserve"> </w:t>
      </w:r>
    </w:p>
    <w:p w14:paraId="64E1F36E" w14:textId="073B80DA" w:rsidR="00FF3524" w:rsidRPr="005A6C7F" w:rsidRDefault="00290698" w:rsidP="00290698">
      <w:pPr>
        <w:spacing w:before="200" w:after="200" w:line="360" w:lineRule="auto"/>
        <w:jc w:val="both"/>
        <w:rPr>
          <w:sz w:val="24"/>
          <w:szCs w:val="24"/>
          <w:lang w:val="en-GB"/>
        </w:rPr>
      </w:pPr>
      <w:proofErr w:type="spellStart"/>
      <w:r w:rsidRPr="005A6C7F">
        <w:rPr>
          <w:sz w:val="24"/>
          <w:szCs w:val="24"/>
          <w:lang w:val="en-GB"/>
        </w:rPr>
        <w:t>Morrisons</w:t>
      </w:r>
      <w:proofErr w:type="spellEnd"/>
      <w:r w:rsidRPr="005A6C7F">
        <w:rPr>
          <w:sz w:val="24"/>
          <w:szCs w:val="24"/>
          <w:lang w:val="en-GB"/>
        </w:rPr>
        <w:t>’ weakest quadrant is learning and growth, but structural dependency, rather than just under investment is the significant issue (</w:t>
      </w:r>
      <w:r w:rsidRPr="005A6C7F">
        <w:rPr>
          <w:sz w:val="24"/>
          <w:szCs w:val="24"/>
          <w:highlight w:val="white"/>
          <w:lang w:val="en-GB"/>
        </w:rPr>
        <w:t xml:space="preserve">Lin </w:t>
      </w:r>
      <w:r w:rsidRPr="005A6C7F">
        <w:rPr>
          <w:i/>
          <w:iCs/>
          <w:sz w:val="24"/>
          <w:szCs w:val="24"/>
          <w:highlight w:val="white"/>
          <w:lang w:val="en-GB"/>
        </w:rPr>
        <w:t>et al.,</w:t>
      </w:r>
      <w:r w:rsidRPr="005A6C7F">
        <w:rPr>
          <w:sz w:val="24"/>
          <w:szCs w:val="24"/>
          <w:highlight w:val="white"/>
          <w:lang w:val="en-GB"/>
        </w:rPr>
        <w:t xml:space="preserve"> 2021)</w:t>
      </w:r>
      <w:r w:rsidRPr="005A6C7F">
        <w:rPr>
          <w:sz w:val="24"/>
          <w:szCs w:val="24"/>
          <w:lang w:val="en-GB"/>
        </w:rPr>
        <w:t xml:space="preserve">. The strategic vulnerability of the organisation stems from their dependence on Amazon for online delivery, which highlights a lack of internalisation of digital capabilities. Morrison behind Tesco and Sainsbury's in proprietary implementation, despite the 12% online food penetration rate of the UK in 2025 (Tesco, 2026). KPIs like the percentage of sales through the own channels of </w:t>
      </w:r>
      <w:proofErr w:type="spellStart"/>
      <w:r w:rsidRPr="005A6C7F">
        <w:rPr>
          <w:sz w:val="24"/>
          <w:szCs w:val="24"/>
          <w:lang w:val="en-GB"/>
        </w:rPr>
        <w:t>Morrisons</w:t>
      </w:r>
      <w:proofErr w:type="spellEnd"/>
      <w:r w:rsidRPr="005A6C7F">
        <w:rPr>
          <w:sz w:val="24"/>
          <w:szCs w:val="24"/>
          <w:lang w:val="en-GB"/>
        </w:rPr>
        <w:t xml:space="preserve"> and the percentage of personnel trained in digital technologies (target: 18% within 2027) are insufficient unless they are associated with autonomy. Resilience is compromised in the absence of private </w:t>
      </w:r>
      <w:proofErr w:type="gramStart"/>
      <w:r w:rsidRPr="005A6C7F">
        <w:rPr>
          <w:sz w:val="24"/>
          <w:szCs w:val="24"/>
          <w:lang w:val="en-GB"/>
        </w:rPr>
        <w:t>infrastructure</w:t>
      </w:r>
      <w:proofErr w:type="gramEnd"/>
      <w:r w:rsidRPr="005A6C7F">
        <w:rPr>
          <w:sz w:val="24"/>
          <w:szCs w:val="24"/>
          <w:lang w:val="en-GB"/>
        </w:rPr>
        <w:t xml:space="preserve"> as </w:t>
      </w:r>
      <w:r w:rsidRPr="005A6C7F">
        <w:rPr>
          <w:sz w:val="24"/>
          <w:szCs w:val="24"/>
          <w:lang w:val="en-GB"/>
        </w:rPr>
        <w:lastRenderedPageBreak/>
        <w:t>competitive advantages are still dependent on external partners (</w:t>
      </w:r>
      <w:proofErr w:type="spellStart"/>
      <w:r w:rsidRPr="005A6C7F">
        <w:rPr>
          <w:sz w:val="24"/>
          <w:szCs w:val="24"/>
          <w:highlight w:val="white"/>
          <w:lang w:val="en-GB"/>
        </w:rPr>
        <w:t>Oosthuizen</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2021)</w:t>
      </w:r>
      <w:r w:rsidRPr="005A6C7F">
        <w:rPr>
          <w:sz w:val="24"/>
          <w:szCs w:val="24"/>
          <w:lang w:val="en-GB"/>
        </w:rPr>
        <w:t xml:space="preserve">. In order to avoid irrelevance in a market that is changing rapidly in the </w:t>
      </w:r>
      <w:proofErr w:type="gramStart"/>
      <w:r w:rsidRPr="005A6C7F">
        <w:rPr>
          <w:sz w:val="24"/>
          <w:szCs w:val="24"/>
          <w:lang w:val="en-GB"/>
        </w:rPr>
        <w:t>long run</w:t>
      </w:r>
      <w:proofErr w:type="gramEnd"/>
      <w:r w:rsidRPr="005A6C7F">
        <w:rPr>
          <w:sz w:val="24"/>
          <w:szCs w:val="24"/>
          <w:lang w:val="en-GB"/>
        </w:rPr>
        <w:t>, learning and growth is needed to be refrained as a test of independent and innovative speed rather than just training hours.</w:t>
      </w:r>
    </w:p>
    <w:p w14:paraId="25871569" w14:textId="0797C63E" w:rsidR="00FD4D95" w:rsidRPr="005A6C7F" w:rsidRDefault="00B00EDA" w:rsidP="00FD4D95">
      <w:pPr>
        <w:pStyle w:val="Heading3"/>
        <w:rPr>
          <w:lang w:val="en-GB"/>
        </w:rPr>
      </w:pPr>
      <w:bookmarkStart w:id="27" w:name="_Toc224115966"/>
      <w:r w:rsidRPr="005A6C7F">
        <w:rPr>
          <w:lang w:val="en-GB"/>
        </w:rPr>
        <w:t>4.1.4 Internal Business Procedures</w:t>
      </w:r>
      <w:bookmarkEnd w:id="27"/>
    </w:p>
    <w:p w14:paraId="45BCC30D"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A major component of the vertically integrated business model of </w:t>
      </w:r>
      <w:proofErr w:type="spellStart"/>
      <w:r w:rsidRPr="005A6C7F">
        <w:rPr>
          <w:sz w:val="24"/>
          <w:szCs w:val="24"/>
          <w:lang w:val="en-GB"/>
        </w:rPr>
        <w:t>Morrisons</w:t>
      </w:r>
      <w:proofErr w:type="spellEnd"/>
      <w:r w:rsidRPr="005A6C7F">
        <w:rPr>
          <w:sz w:val="24"/>
          <w:szCs w:val="24"/>
          <w:lang w:val="en-GB"/>
        </w:rPr>
        <w:t xml:space="preserve"> is operational effectiveness. The goal is to minimise stiffness while using integration for durability. Efficiency in the supply network, waste reduction and sustainability compliance or instances of KPIs. By 2027, it should include complete supply chain traceability, under 20% decrease in food waste (</w:t>
      </w:r>
      <w:r w:rsidRPr="005A6C7F">
        <w:rPr>
          <w:sz w:val="24"/>
          <w:szCs w:val="24"/>
          <w:highlight w:val="white"/>
          <w:lang w:val="en-GB"/>
        </w:rPr>
        <w:t xml:space="preserve">Fuertes </w:t>
      </w:r>
      <w:r w:rsidRPr="005A6C7F">
        <w:rPr>
          <w:i/>
          <w:iCs/>
          <w:sz w:val="24"/>
          <w:szCs w:val="24"/>
          <w:highlight w:val="white"/>
          <w:lang w:val="en-GB"/>
        </w:rPr>
        <w:t>et al.,</w:t>
      </w:r>
      <w:r w:rsidRPr="005A6C7F">
        <w:rPr>
          <w:sz w:val="24"/>
          <w:szCs w:val="24"/>
          <w:highlight w:val="white"/>
          <w:lang w:val="en-GB"/>
        </w:rPr>
        <w:t xml:space="preserve"> 2020)</w:t>
      </w:r>
      <w:r w:rsidRPr="005A6C7F">
        <w:rPr>
          <w:sz w:val="24"/>
          <w:szCs w:val="24"/>
          <w:lang w:val="en-GB"/>
        </w:rPr>
        <w:t>. Programs include automation in logistics, investment in carbon-neutral beef, and reducing plastic packaging (</w:t>
      </w:r>
      <w:proofErr w:type="spellStart"/>
      <w:r w:rsidRPr="005A6C7F">
        <w:rPr>
          <w:sz w:val="24"/>
          <w:szCs w:val="24"/>
          <w:lang w:val="en-GB"/>
        </w:rPr>
        <w:t>Morrisons</w:t>
      </w:r>
      <w:proofErr w:type="spellEnd"/>
      <w:r w:rsidRPr="005A6C7F">
        <w:rPr>
          <w:sz w:val="24"/>
          <w:szCs w:val="24"/>
          <w:lang w:val="en-GB"/>
        </w:rPr>
        <w:t xml:space="preserve">, 2026). Significantly, while execution is beneficial, it runs the risk of becoming a disadvantage if it </w:t>
      </w:r>
      <w:proofErr w:type="gramStart"/>
      <w:r w:rsidRPr="005A6C7F">
        <w:rPr>
          <w:sz w:val="24"/>
          <w:szCs w:val="24"/>
          <w:lang w:val="en-GB"/>
        </w:rPr>
        <w:t>is not updated</w:t>
      </w:r>
      <w:proofErr w:type="gramEnd"/>
      <w:r w:rsidRPr="005A6C7F">
        <w:rPr>
          <w:sz w:val="24"/>
          <w:szCs w:val="24"/>
          <w:lang w:val="en-GB"/>
        </w:rPr>
        <w:t xml:space="preserve"> with digital technologies, making the company less flexible than its competitors. </w:t>
      </w:r>
    </w:p>
    <w:p w14:paraId="7593A967"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mission and execution of </w:t>
      </w:r>
      <w:proofErr w:type="spellStart"/>
      <w:r w:rsidRPr="005A6C7F">
        <w:rPr>
          <w:sz w:val="24"/>
          <w:szCs w:val="24"/>
          <w:lang w:val="en-GB"/>
        </w:rPr>
        <w:t>Morrisons</w:t>
      </w:r>
      <w:proofErr w:type="spellEnd"/>
      <w:r w:rsidRPr="005A6C7F">
        <w:rPr>
          <w:sz w:val="24"/>
          <w:szCs w:val="24"/>
          <w:lang w:val="en-GB"/>
        </w:rPr>
        <w:t xml:space="preserve"> </w:t>
      </w:r>
      <w:proofErr w:type="gramStart"/>
      <w:r w:rsidRPr="005A6C7F">
        <w:rPr>
          <w:sz w:val="24"/>
          <w:szCs w:val="24"/>
          <w:lang w:val="en-GB"/>
        </w:rPr>
        <w:t>are not aligned</w:t>
      </w:r>
      <w:proofErr w:type="gramEnd"/>
      <w:r w:rsidRPr="005A6C7F">
        <w:rPr>
          <w:sz w:val="24"/>
          <w:szCs w:val="24"/>
          <w:lang w:val="en-GB"/>
        </w:rPr>
        <w:t xml:space="preserve">, according to the Balance Scorecard. Inflation and discount competition are putting stress on the consumer and financial perspective, but internal processes are still robust and rigid. Resilience in the </w:t>
      </w:r>
      <w:proofErr w:type="gramStart"/>
      <w:r w:rsidRPr="005A6C7F">
        <w:rPr>
          <w:sz w:val="24"/>
          <w:szCs w:val="24"/>
          <w:lang w:val="en-GB"/>
        </w:rPr>
        <w:t>long run</w:t>
      </w:r>
      <w:proofErr w:type="gramEnd"/>
      <w:r w:rsidRPr="005A6C7F">
        <w:rPr>
          <w:sz w:val="24"/>
          <w:szCs w:val="24"/>
          <w:lang w:val="en-GB"/>
        </w:rPr>
        <w:t xml:space="preserve"> is undermined by the severe underdevelopment of learning and growth (</w:t>
      </w:r>
      <w:proofErr w:type="spellStart"/>
      <w:r w:rsidRPr="005A6C7F">
        <w:rPr>
          <w:sz w:val="24"/>
          <w:szCs w:val="24"/>
          <w:highlight w:val="white"/>
          <w:lang w:val="en-GB"/>
        </w:rPr>
        <w:t>Makadok</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2018)</w:t>
      </w:r>
      <w:r w:rsidRPr="005A6C7F">
        <w:rPr>
          <w:sz w:val="24"/>
          <w:szCs w:val="24"/>
          <w:lang w:val="en-GB"/>
        </w:rPr>
        <w:t xml:space="preserve">. The company needs to rebalance its scorecard by making investments in digital infrastructure and innovation, and sharing the profit models to execute CSR obligations and strategically using vertical integration to maintain a competitive advantage. Its comparative position could deteriorate much further in the absence of this recalibration. </w:t>
      </w:r>
    </w:p>
    <w:p w14:paraId="3CD6D2E6" w14:textId="77777777" w:rsidR="00FF3524" w:rsidRPr="005A6C7F" w:rsidRDefault="00B00EDA" w:rsidP="00FD4D95">
      <w:pPr>
        <w:pStyle w:val="Heading1"/>
        <w:rPr>
          <w:lang w:val="en-GB"/>
        </w:rPr>
      </w:pPr>
      <w:bookmarkStart w:id="28" w:name="_Toc224115967"/>
      <w:r w:rsidRPr="005A6C7F">
        <w:rPr>
          <w:lang w:val="en-GB"/>
        </w:rPr>
        <w:t>5. Strategic Choices and Implementation</w:t>
      </w:r>
      <w:bookmarkEnd w:id="28"/>
    </w:p>
    <w:p w14:paraId="543326D1" w14:textId="7CD6C9D3" w:rsidR="00FD4D95" w:rsidRPr="005A6C7F" w:rsidRDefault="00B00EDA" w:rsidP="00FD4D95">
      <w:pPr>
        <w:pStyle w:val="Heading2"/>
        <w:rPr>
          <w:lang w:val="en-GB"/>
        </w:rPr>
      </w:pPr>
      <w:bookmarkStart w:id="29" w:name="_Toc224115968"/>
      <w:r w:rsidRPr="005A6C7F">
        <w:rPr>
          <w:lang w:val="en-GB"/>
        </w:rPr>
        <w:t>5.1 Strategic Choices: Business and Corporate Levels</w:t>
      </w:r>
      <w:bookmarkEnd w:id="29"/>
    </w:p>
    <w:p w14:paraId="2B470617" w14:textId="77777777" w:rsidR="00FF3524" w:rsidRPr="005A6C7F" w:rsidRDefault="00B00EDA">
      <w:pPr>
        <w:spacing w:before="200" w:after="200" w:line="360" w:lineRule="auto"/>
        <w:jc w:val="both"/>
        <w:rPr>
          <w:sz w:val="24"/>
          <w:szCs w:val="24"/>
          <w:lang w:val="en-GB"/>
        </w:rPr>
      </w:pPr>
      <w:proofErr w:type="spellStart"/>
      <w:r w:rsidRPr="005A6C7F">
        <w:rPr>
          <w:sz w:val="24"/>
          <w:szCs w:val="24"/>
          <w:lang w:val="en-GB"/>
        </w:rPr>
        <w:t>Morrisons</w:t>
      </w:r>
      <w:proofErr w:type="spellEnd"/>
      <w:r w:rsidRPr="005A6C7F">
        <w:rPr>
          <w:sz w:val="24"/>
          <w:szCs w:val="24"/>
          <w:lang w:val="en-GB"/>
        </w:rPr>
        <w:t xml:space="preserve"> needs to make a complex decision at the corporate level between differentiation and cost leadership. Its vertically integrated business model, which optimises fixed costs and reduces agility in comparison to Aldi and Lidl, intrinsically limits </w:t>
      </w:r>
      <w:r w:rsidRPr="005A6C7F">
        <w:rPr>
          <w:sz w:val="24"/>
          <w:szCs w:val="24"/>
          <w:lang w:val="en-GB"/>
        </w:rPr>
        <w:lastRenderedPageBreak/>
        <w:t xml:space="preserve">cost leadership. Its operational profit margin dropped to 1.4% in 2024, well below the 4.2% of Tesco, indicating the risk of erosion of margins related to trying to compete only on price (Tesco, 2026). However, differentiation is still possible through customer service, sustainable practices and fresh food quality. However, distinction needs to </w:t>
      </w:r>
      <w:proofErr w:type="gramStart"/>
      <w:r w:rsidRPr="005A6C7F">
        <w:rPr>
          <w:sz w:val="24"/>
          <w:szCs w:val="24"/>
          <w:lang w:val="en-GB"/>
        </w:rPr>
        <w:t>be revived</w:t>
      </w:r>
      <w:proofErr w:type="gramEnd"/>
      <w:r w:rsidRPr="005A6C7F">
        <w:rPr>
          <w:sz w:val="24"/>
          <w:szCs w:val="24"/>
          <w:lang w:val="en-GB"/>
        </w:rPr>
        <w:t xml:space="preserve"> because rivals have increased their premium offerings and Market Street closures in 2025 reduced its symbolic edge (Sri-</w:t>
      </w:r>
      <w:proofErr w:type="spellStart"/>
      <w:r w:rsidRPr="005A6C7F">
        <w:rPr>
          <w:sz w:val="24"/>
          <w:szCs w:val="24"/>
          <w:lang w:val="en-GB"/>
        </w:rPr>
        <w:t>Pathma</w:t>
      </w:r>
      <w:proofErr w:type="spellEnd"/>
      <w:r w:rsidRPr="005A6C7F">
        <w:rPr>
          <w:sz w:val="24"/>
          <w:szCs w:val="24"/>
          <w:lang w:val="en-GB"/>
        </w:rPr>
        <w:t xml:space="preserve">, 2025). Recalibrating differences around digital convenience and sustainable practices are areas where the loyalty of customers </w:t>
      </w:r>
      <w:proofErr w:type="gramStart"/>
      <w:r w:rsidRPr="005A6C7F">
        <w:rPr>
          <w:sz w:val="24"/>
          <w:szCs w:val="24"/>
          <w:lang w:val="en-GB"/>
        </w:rPr>
        <w:t>is increasingly shaped</w:t>
      </w:r>
      <w:proofErr w:type="gramEnd"/>
      <w:r w:rsidRPr="005A6C7F">
        <w:rPr>
          <w:sz w:val="24"/>
          <w:szCs w:val="24"/>
          <w:lang w:val="en-GB"/>
        </w:rPr>
        <w:t>, rather than choosing a single strategy in isolation (</w:t>
      </w:r>
      <w:r w:rsidRPr="005A6C7F">
        <w:rPr>
          <w:sz w:val="24"/>
          <w:szCs w:val="24"/>
          <w:highlight w:val="white"/>
          <w:lang w:val="en-GB"/>
        </w:rPr>
        <w:t xml:space="preserve">Bolivar </w:t>
      </w:r>
      <w:r w:rsidRPr="005A6C7F">
        <w:rPr>
          <w:i/>
          <w:iCs/>
          <w:sz w:val="24"/>
          <w:szCs w:val="24"/>
          <w:highlight w:val="white"/>
          <w:lang w:val="en-GB"/>
        </w:rPr>
        <w:t>et al.,</w:t>
      </w:r>
      <w:r w:rsidRPr="005A6C7F">
        <w:rPr>
          <w:sz w:val="24"/>
          <w:szCs w:val="24"/>
          <w:highlight w:val="white"/>
          <w:lang w:val="en-GB"/>
        </w:rPr>
        <w:t xml:space="preserve"> 2023</w:t>
      </w:r>
      <w:r w:rsidRPr="005A6C7F">
        <w:rPr>
          <w:sz w:val="24"/>
          <w:szCs w:val="24"/>
          <w:lang w:val="en-GB"/>
        </w:rPr>
        <w:t xml:space="preserve">). </w:t>
      </w:r>
    </w:p>
    <w:p w14:paraId="5EC168F6" w14:textId="77777777" w:rsidR="00FF3524" w:rsidRPr="005A6C7F" w:rsidRDefault="00B00EDA">
      <w:pPr>
        <w:spacing w:before="200" w:after="200" w:line="360" w:lineRule="auto"/>
        <w:jc w:val="both"/>
        <w:rPr>
          <w:sz w:val="24"/>
          <w:szCs w:val="24"/>
          <w:lang w:val="en-GB"/>
        </w:rPr>
      </w:pPr>
      <w:r w:rsidRPr="005A6C7F">
        <w:rPr>
          <w:sz w:val="24"/>
          <w:szCs w:val="24"/>
          <w:lang w:val="en-GB"/>
        </w:rPr>
        <w:t>International development and diversification provide few opportunities at the company level (</w:t>
      </w:r>
      <w:proofErr w:type="spellStart"/>
      <w:r w:rsidRPr="005A6C7F">
        <w:rPr>
          <w:sz w:val="24"/>
          <w:szCs w:val="24"/>
          <w:highlight w:val="white"/>
          <w:lang w:val="en-GB"/>
        </w:rPr>
        <w:t>Islami</w:t>
      </w:r>
      <w:proofErr w:type="spellEnd"/>
      <w:r w:rsidRPr="005A6C7F">
        <w:rPr>
          <w:sz w:val="24"/>
          <w:szCs w:val="24"/>
          <w:highlight w:val="white"/>
          <w:lang w:val="en-GB"/>
        </w:rPr>
        <w:t xml:space="preserve"> </w:t>
      </w:r>
      <w:r w:rsidRPr="005A6C7F">
        <w:rPr>
          <w:i/>
          <w:iCs/>
          <w:sz w:val="24"/>
          <w:szCs w:val="24"/>
          <w:highlight w:val="white"/>
          <w:lang w:val="en-GB"/>
        </w:rPr>
        <w:t xml:space="preserve">et al., </w:t>
      </w:r>
      <w:r w:rsidRPr="005A6C7F">
        <w:rPr>
          <w:sz w:val="24"/>
          <w:szCs w:val="24"/>
          <w:highlight w:val="white"/>
          <w:lang w:val="en-GB"/>
        </w:rPr>
        <w:t>2020</w:t>
      </w:r>
      <w:r w:rsidRPr="005A6C7F">
        <w:rPr>
          <w:sz w:val="24"/>
          <w:szCs w:val="24"/>
          <w:lang w:val="en-GB"/>
        </w:rPr>
        <w:t xml:space="preserve">). Wholesale collaborations and </w:t>
      </w:r>
      <w:proofErr w:type="spellStart"/>
      <w:r w:rsidRPr="005A6C7F">
        <w:rPr>
          <w:sz w:val="24"/>
          <w:szCs w:val="24"/>
          <w:lang w:val="en-GB"/>
        </w:rPr>
        <w:t>Morrisons</w:t>
      </w:r>
      <w:proofErr w:type="spellEnd"/>
      <w:r w:rsidRPr="005A6C7F">
        <w:rPr>
          <w:sz w:val="24"/>
          <w:szCs w:val="24"/>
          <w:lang w:val="en-GB"/>
        </w:rPr>
        <w:t xml:space="preserve"> Daily outlets are a diversification, but international expansion is strategically challenging given its weak domestic performance and depends on UK-oriented supply networks (</w:t>
      </w:r>
      <w:proofErr w:type="spellStart"/>
      <w:r w:rsidRPr="005A6C7F">
        <w:rPr>
          <w:sz w:val="24"/>
          <w:szCs w:val="24"/>
          <w:highlight w:val="white"/>
          <w:lang w:val="en-GB"/>
        </w:rPr>
        <w:t>Krasyuk</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2019</w:t>
      </w:r>
      <w:r w:rsidRPr="005A6C7F">
        <w:rPr>
          <w:sz w:val="24"/>
          <w:szCs w:val="24"/>
          <w:lang w:val="en-GB"/>
        </w:rPr>
        <w:t xml:space="preserve">). Focus and resources </w:t>
      </w:r>
      <w:proofErr w:type="gramStart"/>
      <w:r w:rsidRPr="005A6C7F">
        <w:rPr>
          <w:sz w:val="24"/>
          <w:szCs w:val="24"/>
          <w:lang w:val="en-GB"/>
        </w:rPr>
        <w:t>would be diluted</w:t>
      </w:r>
      <w:proofErr w:type="gramEnd"/>
      <w:r w:rsidRPr="005A6C7F">
        <w:rPr>
          <w:sz w:val="24"/>
          <w:szCs w:val="24"/>
          <w:lang w:val="en-GB"/>
        </w:rPr>
        <w:t xml:space="preserve"> by expansion without stabilising the domestic market share. In order to minimise its dependence, corporate strategy should instead blend diversification into wholesale and digital networks using the Amazon collaboration while developing its own e-commerce infrastructure. </w:t>
      </w:r>
    </w:p>
    <w:p w14:paraId="3CE47F95" w14:textId="1FB4D10D" w:rsidR="00FF3524" w:rsidRPr="005A6C7F" w:rsidRDefault="00B00EDA">
      <w:pPr>
        <w:spacing w:before="200" w:after="200" w:line="360" w:lineRule="auto"/>
        <w:jc w:val="both"/>
        <w:rPr>
          <w:sz w:val="24"/>
          <w:szCs w:val="24"/>
          <w:lang w:val="en-GB"/>
        </w:rPr>
      </w:pPr>
      <w:r w:rsidRPr="005A6C7F">
        <w:rPr>
          <w:b/>
          <w:bCs/>
          <w:i/>
          <w:iCs/>
          <w:sz w:val="24"/>
          <w:szCs w:val="24"/>
          <w:lang w:val="en-GB"/>
        </w:rPr>
        <w:t xml:space="preserve">Recommendation: </w:t>
      </w:r>
      <w:r w:rsidRPr="005A6C7F">
        <w:rPr>
          <w:sz w:val="24"/>
          <w:szCs w:val="24"/>
          <w:lang w:val="en-GB"/>
        </w:rPr>
        <w:t xml:space="preserve">The </w:t>
      </w:r>
      <w:proofErr w:type="gramStart"/>
      <w:r w:rsidRPr="005A6C7F">
        <w:rPr>
          <w:sz w:val="24"/>
          <w:szCs w:val="24"/>
          <w:lang w:val="en-GB"/>
        </w:rPr>
        <w:t>company</w:t>
      </w:r>
      <w:proofErr w:type="gramEnd"/>
      <w:r w:rsidRPr="005A6C7F">
        <w:rPr>
          <w:sz w:val="24"/>
          <w:szCs w:val="24"/>
          <w:lang w:val="en-GB"/>
        </w:rPr>
        <w:t xml:space="preserve"> needs to concentrate corporate diversification into wholesale and online networks while pursuing business-level differentiation based on fresh food sustainable practices and digital convenience (</w:t>
      </w:r>
      <w:proofErr w:type="spellStart"/>
      <w:r w:rsidRPr="005A6C7F">
        <w:rPr>
          <w:sz w:val="24"/>
          <w:szCs w:val="24"/>
          <w:lang w:val="en-GB"/>
        </w:rPr>
        <w:t>Islami</w:t>
      </w:r>
      <w:proofErr w:type="spellEnd"/>
      <w:r w:rsidRPr="005A6C7F">
        <w:rPr>
          <w:sz w:val="24"/>
          <w:szCs w:val="24"/>
          <w:lang w:val="en-GB"/>
        </w:rPr>
        <w:t xml:space="preserve"> </w:t>
      </w:r>
      <w:r w:rsidRPr="005A6C7F">
        <w:rPr>
          <w:i/>
          <w:iCs/>
          <w:sz w:val="24"/>
          <w:szCs w:val="24"/>
          <w:lang w:val="en-GB"/>
        </w:rPr>
        <w:t xml:space="preserve">et al., </w:t>
      </w:r>
      <w:r w:rsidRPr="005A6C7F">
        <w:rPr>
          <w:sz w:val="24"/>
          <w:szCs w:val="24"/>
          <w:lang w:val="en-GB"/>
        </w:rPr>
        <w:t xml:space="preserve">2020). While domestic recovery, international expansion would be irresponsible, and cost leadership is untenable against discounters. Hence, the company needs to maintain a comparative advantage by executing digital Innovation and CSR into its differentiation strategy. </w:t>
      </w:r>
    </w:p>
    <w:p w14:paraId="1B54F08F" w14:textId="17A81308" w:rsidR="00FF3524" w:rsidRPr="005A6C7F" w:rsidRDefault="00B00EDA" w:rsidP="00FD4D95">
      <w:pPr>
        <w:pStyle w:val="Heading2"/>
        <w:rPr>
          <w:lang w:val="en-GB"/>
        </w:rPr>
      </w:pPr>
      <w:bookmarkStart w:id="30" w:name="_Toc224115969"/>
      <w:r w:rsidRPr="005A6C7F">
        <w:rPr>
          <w:lang w:val="en-GB"/>
        </w:rPr>
        <w:t>5.2 Critically assess how well the organisation has managed change and its impact on strategic implementation.</w:t>
      </w:r>
      <w:bookmarkEnd w:id="30"/>
    </w:p>
    <w:p w14:paraId="249D68E1"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As per </w:t>
      </w:r>
      <w:r w:rsidRPr="005A6C7F">
        <w:rPr>
          <w:sz w:val="24"/>
          <w:szCs w:val="24"/>
          <w:highlight w:val="white"/>
          <w:lang w:val="en-GB"/>
        </w:rPr>
        <w:t>Tang, (2019</w:t>
      </w:r>
      <w:r w:rsidRPr="005A6C7F">
        <w:rPr>
          <w:sz w:val="24"/>
          <w:szCs w:val="24"/>
          <w:lang w:val="en-GB"/>
        </w:rPr>
        <w:t xml:space="preserve">), Lewin's Three-Stage Model (Unfreeze-Change-Refreeze), which demonstrates fundamental limitations in the ways strategic initiatives have been carried out, can be utilised to evaluate the change management of </w:t>
      </w:r>
      <w:proofErr w:type="spellStart"/>
      <w:r w:rsidRPr="005A6C7F">
        <w:rPr>
          <w:sz w:val="24"/>
          <w:szCs w:val="24"/>
          <w:lang w:val="en-GB"/>
        </w:rPr>
        <w:t>Morrisons</w:t>
      </w:r>
      <w:proofErr w:type="spellEnd"/>
      <w:r w:rsidRPr="005A6C7F">
        <w:rPr>
          <w:sz w:val="24"/>
          <w:szCs w:val="24"/>
          <w:lang w:val="en-GB"/>
        </w:rPr>
        <w:t>.</w:t>
      </w:r>
    </w:p>
    <w:p w14:paraId="45CD4BCA" w14:textId="76C49658" w:rsidR="00FF3524" w:rsidRPr="005A6C7F" w:rsidRDefault="00B00EDA">
      <w:pPr>
        <w:spacing w:before="200" w:after="200" w:line="360" w:lineRule="auto"/>
        <w:jc w:val="both"/>
        <w:rPr>
          <w:sz w:val="24"/>
          <w:szCs w:val="24"/>
          <w:lang w:val="en-GB"/>
        </w:rPr>
      </w:pPr>
      <w:r w:rsidRPr="005A6C7F">
        <w:rPr>
          <w:sz w:val="24"/>
          <w:szCs w:val="24"/>
          <w:lang w:val="en-GB"/>
        </w:rPr>
        <w:lastRenderedPageBreak/>
        <w:t xml:space="preserve">The unfreezing stage </w:t>
      </w:r>
      <w:proofErr w:type="gramStart"/>
      <w:r w:rsidRPr="005A6C7F">
        <w:rPr>
          <w:sz w:val="24"/>
          <w:szCs w:val="24"/>
          <w:lang w:val="en-GB"/>
        </w:rPr>
        <w:t>has not been carried out</w:t>
      </w:r>
      <w:proofErr w:type="gramEnd"/>
      <w:r w:rsidRPr="005A6C7F">
        <w:rPr>
          <w:sz w:val="24"/>
          <w:szCs w:val="24"/>
          <w:lang w:val="en-GB"/>
        </w:rPr>
        <w:t xml:space="preserve"> well. The company conveyed change primarily as cost-cutting rather than strategic renewal, notwithstanding the urgency caused by the fall of market share to 8.3% in 2025 and compression of margins to 1.4% in 2024 (Butler, 2025; Retail Gazette, 2025). Counter closures and restructure in the presented defensively, undermining the trust of employees and consumers. As there was no psychological readiness, stakeholders of the transition were reactionary, which undermined its credibility. Initiative like the collaboration with Amazon and sustainability initiative </w:t>
      </w:r>
      <w:proofErr w:type="gramStart"/>
      <w:r w:rsidRPr="005A6C7F">
        <w:rPr>
          <w:sz w:val="24"/>
          <w:szCs w:val="24"/>
          <w:lang w:val="en-GB"/>
        </w:rPr>
        <w:t>were developed</w:t>
      </w:r>
      <w:proofErr w:type="gramEnd"/>
      <w:r w:rsidRPr="005A6C7F">
        <w:rPr>
          <w:sz w:val="24"/>
          <w:szCs w:val="24"/>
          <w:lang w:val="en-GB"/>
        </w:rPr>
        <w:t xml:space="preserve"> during the change stage (</w:t>
      </w:r>
      <w:r w:rsidRPr="005A6C7F">
        <w:rPr>
          <w:sz w:val="24"/>
          <w:szCs w:val="24"/>
          <w:highlight w:val="white"/>
          <w:lang w:val="en-GB"/>
        </w:rPr>
        <w:t xml:space="preserve">Harrison </w:t>
      </w:r>
      <w:r w:rsidRPr="005A6C7F">
        <w:rPr>
          <w:i/>
          <w:iCs/>
          <w:sz w:val="24"/>
          <w:szCs w:val="24"/>
          <w:highlight w:val="white"/>
          <w:lang w:val="en-GB"/>
        </w:rPr>
        <w:t>et al.,</w:t>
      </w:r>
      <w:r w:rsidRPr="005A6C7F">
        <w:rPr>
          <w:sz w:val="24"/>
          <w:szCs w:val="24"/>
          <w:highlight w:val="white"/>
          <w:lang w:val="en-GB"/>
        </w:rPr>
        <w:t xml:space="preserve"> 2021)</w:t>
      </w:r>
      <w:r w:rsidRPr="005A6C7F">
        <w:rPr>
          <w:sz w:val="24"/>
          <w:szCs w:val="24"/>
          <w:lang w:val="en-GB"/>
        </w:rPr>
        <w:t xml:space="preserve">. Execution, however, was </w:t>
      </w:r>
      <w:proofErr w:type="gramStart"/>
      <w:r w:rsidRPr="005A6C7F">
        <w:rPr>
          <w:sz w:val="24"/>
          <w:szCs w:val="24"/>
          <w:lang w:val="en-GB"/>
        </w:rPr>
        <w:t>disjointed</w:t>
      </w:r>
      <w:proofErr w:type="gramEnd"/>
      <w:r w:rsidRPr="005A6C7F">
        <w:rPr>
          <w:sz w:val="24"/>
          <w:szCs w:val="24"/>
          <w:lang w:val="en-GB"/>
        </w:rPr>
        <w:t xml:space="preserve"> as the dependence of the company on Amazon for online delivery is indicative of opportunistic adaptation rather than structural change making them dependent on technology (</w:t>
      </w:r>
      <w:r w:rsidRPr="005A6C7F">
        <w:rPr>
          <w:sz w:val="24"/>
          <w:szCs w:val="24"/>
          <w:highlight w:val="white"/>
          <w:lang w:val="en-GB"/>
        </w:rPr>
        <w:t xml:space="preserve">Rosenbaum </w:t>
      </w:r>
      <w:r w:rsidRPr="005A6C7F">
        <w:rPr>
          <w:i/>
          <w:iCs/>
          <w:sz w:val="24"/>
          <w:szCs w:val="24"/>
          <w:highlight w:val="white"/>
          <w:lang w:val="en-GB"/>
        </w:rPr>
        <w:t>et al.,</w:t>
      </w:r>
      <w:r w:rsidRPr="005A6C7F">
        <w:rPr>
          <w:sz w:val="24"/>
          <w:szCs w:val="24"/>
          <w:highlight w:val="white"/>
          <w:lang w:val="en-GB"/>
        </w:rPr>
        <w:t xml:space="preserve"> 2018)</w:t>
      </w:r>
      <w:r w:rsidRPr="005A6C7F">
        <w:rPr>
          <w:sz w:val="24"/>
          <w:szCs w:val="24"/>
          <w:lang w:val="en-GB"/>
        </w:rPr>
        <w:t>. Similarly</w:t>
      </w:r>
      <w:r w:rsidR="009F6035" w:rsidRPr="005A6C7F">
        <w:rPr>
          <w:sz w:val="24"/>
          <w:szCs w:val="24"/>
          <w:lang w:val="en-GB"/>
        </w:rPr>
        <w:t>,</w:t>
      </w:r>
      <w:r w:rsidRPr="005A6C7F">
        <w:rPr>
          <w:sz w:val="24"/>
          <w:szCs w:val="24"/>
          <w:lang w:val="en-GB"/>
        </w:rPr>
        <w:t xml:space="preserve"> the postponement of its net-zero objective until 2050 damaged confidence by the most rating that short-term financial constraints take precedence over CSR commitment (</w:t>
      </w:r>
      <w:proofErr w:type="spellStart"/>
      <w:r w:rsidRPr="005A6C7F">
        <w:rPr>
          <w:sz w:val="24"/>
          <w:szCs w:val="24"/>
          <w:lang w:val="en-GB"/>
        </w:rPr>
        <w:t>Morrisons</w:t>
      </w:r>
      <w:proofErr w:type="spellEnd"/>
      <w:r w:rsidRPr="005A6C7F">
        <w:rPr>
          <w:sz w:val="24"/>
          <w:szCs w:val="24"/>
          <w:lang w:val="en-GB"/>
        </w:rPr>
        <w:t xml:space="preserve">, 2026). As the </w:t>
      </w:r>
      <w:proofErr w:type="gramStart"/>
      <w:r w:rsidRPr="005A6C7F">
        <w:rPr>
          <w:sz w:val="24"/>
          <w:szCs w:val="24"/>
          <w:lang w:val="en-GB"/>
        </w:rPr>
        <w:t>result</w:t>
      </w:r>
      <w:proofErr w:type="gramEnd"/>
      <w:r w:rsidRPr="005A6C7F">
        <w:rPr>
          <w:sz w:val="24"/>
          <w:szCs w:val="24"/>
          <w:lang w:val="en-GB"/>
        </w:rPr>
        <w:t xml:space="preserve"> change was strategic rather than part of a cohesive strategic objective.</w:t>
      </w:r>
    </w:p>
    <w:p w14:paraId="6FE16C3B" w14:textId="77777777" w:rsidR="00FF3524" w:rsidRPr="005A6C7F" w:rsidRDefault="00B00EDA" w:rsidP="00FD4D95">
      <w:pPr>
        <w:spacing w:before="200" w:after="200" w:line="360" w:lineRule="auto"/>
        <w:jc w:val="center"/>
        <w:rPr>
          <w:sz w:val="24"/>
          <w:szCs w:val="24"/>
          <w:lang w:val="en-GB"/>
        </w:rPr>
      </w:pPr>
      <w:r w:rsidRPr="005A6C7F">
        <w:rPr>
          <w:noProof/>
          <w:sz w:val="24"/>
          <w:szCs w:val="24"/>
          <w:lang w:val="en-IN" w:eastAsia="en-IN"/>
        </w:rPr>
        <w:drawing>
          <wp:inline distT="114300" distB="114300" distL="114300" distR="114300" wp14:anchorId="78D821B9" wp14:editId="1692A315">
            <wp:extent cx="5943600" cy="307340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3073400"/>
                    </a:xfrm>
                    <a:prstGeom prst="rect">
                      <a:avLst/>
                    </a:prstGeom>
                    <a:ln/>
                  </pic:spPr>
                </pic:pic>
              </a:graphicData>
            </a:graphic>
          </wp:inline>
        </w:drawing>
      </w:r>
    </w:p>
    <w:p w14:paraId="36020A32" w14:textId="326210B6" w:rsidR="00FF3524" w:rsidRPr="005A6C7F" w:rsidRDefault="00B00EDA" w:rsidP="00FD4D95">
      <w:pPr>
        <w:spacing w:before="200" w:after="200" w:line="360" w:lineRule="auto"/>
        <w:jc w:val="center"/>
        <w:rPr>
          <w:b/>
          <w:bCs/>
          <w:sz w:val="24"/>
          <w:szCs w:val="24"/>
          <w:lang w:val="en-GB"/>
        </w:rPr>
      </w:pPr>
      <w:r w:rsidRPr="005A6C7F">
        <w:rPr>
          <w:b/>
          <w:bCs/>
          <w:sz w:val="24"/>
          <w:szCs w:val="24"/>
          <w:lang w:val="en-GB"/>
        </w:rPr>
        <w:t>Figure</w:t>
      </w:r>
      <w:r w:rsidR="00FD4D95" w:rsidRPr="005A6C7F">
        <w:rPr>
          <w:b/>
          <w:bCs/>
          <w:sz w:val="24"/>
          <w:szCs w:val="24"/>
          <w:lang w:val="en-GB"/>
        </w:rPr>
        <w:t xml:space="preserve"> 4</w:t>
      </w:r>
      <w:r w:rsidRPr="005A6C7F">
        <w:rPr>
          <w:b/>
          <w:bCs/>
          <w:sz w:val="24"/>
          <w:szCs w:val="24"/>
          <w:lang w:val="en-GB"/>
        </w:rPr>
        <w:t>: Lewin Change Management Model</w:t>
      </w:r>
    </w:p>
    <w:p w14:paraId="074DF643" w14:textId="77777777" w:rsidR="00FF3524" w:rsidRPr="005A6C7F" w:rsidRDefault="00B00EDA" w:rsidP="00FD4D95">
      <w:pPr>
        <w:spacing w:before="200" w:after="200" w:line="360" w:lineRule="auto"/>
        <w:jc w:val="center"/>
        <w:rPr>
          <w:sz w:val="24"/>
          <w:szCs w:val="24"/>
          <w:lang w:val="en-GB"/>
        </w:rPr>
      </w:pPr>
      <w:r w:rsidRPr="005A6C7F">
        <w:rPr>
          <w:sz w:val="24"/>
          <w:szCs w:val="24"/>
          <w:lang w:val="en-GB"/>
        </w:rPr>
        <w:t>Source: (</w:t>
      </w:r>
      <w:proofErr w:type="spellStart"/>
      <w:r w:rsidRPr="005A6C7F">
        <w:rPr>
          <w:sz w:val="24"/>
          <w:szCs w:val="24"/>
          <w:highlight w:val="white"/>
          <w:lang w:val="en-GB"/>
        </w:rPr>
        <w:t>Thudium</w:t>
      </w:r>
      <w:proofErr w:type="spellEnd"/>
      <w:r w:rsidRPr="005A6C7F">
        <w:rPr>
          <w:sz w:val="24"/>
          <w:szCs w:val="24"/>
          <w:highlight w:val="white"/>
          <w:lang w:val="en-GB"/>
        </w:rPr>
        <w:t>, 2023)</w:t>
      </w:r>
    </w:p>
    <w:p w14:paraId="54ED1080" w14:textId="77777777" w:rsidR="00FF3524" w:rsidRPr="005A6C7F" w:rsidRDefault="00B00EDA">
      <w:pPr>
        <w:spacing w:before="200" w:after="200" w:line="360" w:lineRule="auto"/>
        <w:jc w:val="both"/>
        <w:rPr>
          <w:sz w:val="24"/>
          <w:szCs w:val="24"/>
          <w:lang w:val="en-GB"/>
        </w:rPr>
      </w:pPr>
      <w:r w:rsidRPr="005A6C7F">
        <w:rPr>
          <w:sz w:val="24"/>
          <w:szCs w:val="24"/>
          <w:lang w:val="en-GB"/>
        </w:rPr>
        <w:lastRenderedPageBreak/>
        <w:t xml:space="preserve">The weakest stage has been the refreezing stage. </w:t>
      </w:r>
      <w:proofErr w:type="spellStart"/>
      <w:r w:rsidRPr="005A6C7F">
        <w:rPr>
          <w:sz w:val="24"/>
          <w:szCs w:val="24"/>
          <w:lang w:val="en-GB"/>
        </w:rPr>
        <w:t>Morrisons</w:t>
      </w:r>
      <w:proofErr w:type="spellEnd"/>
      <w:r w:rsidRPr="005A6C7F">
        <w:rPr>
          <w:sz w:val="24"/>
          <w:szCs w:val="24"/>
          <w:lang w:val="en-GB"/>
        </w:rPr>
        <w:t xml:space="preserve"> has not been able to solidify wins, despite emphasis or institutionalising new behaviours. Growth in premium products like “The Best” Ranger 17.4% Christmas 2025 sales gain, and was not executed into a more extensive differentiation plan (Davey, 2026). Instead, projects continue to be isolated, which hinders the stabilisation of operations and culture. From a critical perspective, defensive restructuring, disposed implementation and inadequate institutionalisation have been hallmarks of the change management of </w:t>
      </w:r>
      <w:proofErr w:type="spellStart"/>
      <w:r w:rsidRPr="005A6C7F">
        <w:rPr>
          <w:sz w:val="24"/>
          <w:szCs w:val="24"/>
          <w:lang w:val="en-GB"/>
        </w:rPr>
        <w:t>Morrisons</w:t>
      </w:r>
      <w:proofErr w:type="spellEnd"/>
      <w:r w:rsidRPr="005A6C7F">
        <w:rPr>
          <w:sz w:val="24"/>
          <w:szCs w:val="24"/>
          <w:lang w:val="en-GB"/>
        </w:rPr>
        <w:t xml:space="preserve">. When changes </w:t>
      </w:r>
      <w:proofErr w:type="gramStart"/>
      <w:r w:rsidRPr="005A6C7F">
        <w:rPr>
          <w:sz w:val="24"/>
          <w:szCs w:val="24"/>
          <w:lang w:val="en-GB"/>
        </w:rPr>
        <w:t>are undertaken</w:t>
      </w:r>
      <w:proofErr w:type="gramEnd"/>
      <w:r w:rsidRPr="005A6C7F">
        <w:rPr>
          <w:sz w:val="24"/>
          <w:szCs w:val="24"/>
          <w:lang w:val="en-GB"/>
        </w:rPr>
        <w:t xml:space="preserve"> as crisis management instead of proactive transition, strategic execution fails (</w:t>
      </w:r>
      <w:r w:rsidRPr="005A6C7F">
        <w:rPr>
          <w:sz w:val="24"/>
          <w:szCs w:val="24"/>
          <w:highlight w:val="white"/>
          <w:lang w:val="en-GB"/>
        </w:rPr>
        <w:t xml:space="preserve">Harrison </w:t>
      </w:r>
      <w:r w:rsidRPr="005A6C7F">
        <w:rPr>
          <w:i/>
          <w:iCs/>
          <w:sz w:val="24"/>
          <w:szCs w:val="24"/>
          <w:highlight w:val="white"/>
          <w:lang w:val="en-GB"/>
        </w:rPr>
        <w:t>et al.,</w:t>
      </w:r>
      <w:r w:rsidRPr="005A6C7F">
        <w:rPr>
          <w:sz w:val="24"/>
          <w:szCs w:val="24"/>
          <w:highlight w:val="white"/>
          <w:lang w:val="en-GB"/>
        </w:rPr>
        <w:t xml:space="preserve"> 2021)</w:t>
      </w:r>
      <w:r w:rsidRPr="005A6C7F">
        <w:rPr>
          <w:sz w:val="24"/>
          <w:szCs w:val="24"/>
          <w:lang w:val="en-GB"/>
        </w:rPr>
        <w:t xml:space="preserve">. The competitive advantage of the company will continue to diminish unless it reframes transformation as innovation-led and executes it into organisational culture. </w:t>
      </w:r>
    </w:p>
    <w:p w14:paraId="259EE621" w14:textId="52F9727E" w:rsidR="00FF3524" w:rsidRPr="005A6C7F" w:rsidRDefault="00FD4D95" w:rsidP="00FD4D95">
      <w:pPr>
        <w:pStyle w:val="Heading1"/>
        <w:rPr>
          <w:lang w:val="en-GB"/>
        </w:rPr>
      </w:pPr>
      <w:bookmarkStart w:id="31" w:name="_Toc224115970"/>
      <w:r w:rsidRPr="005A6C7F">
        <w:rPr>
          <w:lang w:val="en-GB"/>
        </w:rPr>
        <w:t>6. Strategic Evaluation and Recommendations</w:t>
      </w:r>
      <w:bookmarkEnd w:id="31"/>
    </w:p>
    <w:p w14:paraId="38E89E56" w14:textId="6F439670" w:rsidR="00FD4D95" w:rsidRPr="005A6C7F" w:rsidRDefault="00FD4D95" w:rsidP="00FD4D95">
      <w:pPr>
        <w:pStyle w:val="Heading2"/>
        <w:rPr>
          <w:lang w:val="en-GB"/>
        </w:rPr>
      </w:pPr>
      <w:bookmarkStart w:id="32" w:name="_Toc224115971"/>
      <w:r w:rsidRPr="005A6C7F">
        <w:rPr>
          <w:lang w:val="en-GB"/>
        </w:rPr>
        <w:t>6.1 Critically evaluate the organisation’s current strategy using SWOT.</w:t>
      </w:r>
      <w:bookmarkEnd w:id="32"/>
    </w:p>
    <w:p w14:paraId="70C57948" w14:textId="129ED7F9" w:rsidR="00FF3524" w:rsidRPr="005A6C7F" w:rsidRDefault="00B00EDA">
      <w:pPr>
        <w:spacing w:before="200" w:after="200" w:line="360" w:lineRule="auto"/>
        <w:jc w:val="both"/>
        <w:rPr>
          <w:sz w:val="24"/>
          <w:szCs w:val="24"/>
          <w:lang w:val="en-GB"/>
        </w:rPr>
      </w:pPr>
      <w:r w:rsidRPr="005A6C7F">
        <w:rPr>
          <w:sz w:val="24"/>
          <w:szCs w:val="24"/>
          <w:lang w:val="en-GB"/>
        </w:rPr>
        <w:t xml:space="preserve">The present approach of </w:t>
      </w:r>
      <w:proofErr w:type="spellStart"/>
      <w:r w:rsidRPr="005A6C7F">
        <w:rPr>
          <w:sz w:val="24"/>
          <w:szCs w:val="24"/>
          <w:lang w:val="en-GB"/>
        </w:rPr>
        <w:t>Morrisons</w:t>
      </w:r>
      <w:proofErr w:type="spellEnd"/>
      <w:r w:rsidRPr="005A6C7F">
        <w:rPr>
          <w:sz w:val="24"/>
          <w:szCs w:val="24"/>
          <w:lang w:val="en-GB"/>
        </w:rPr>
        <w:t xml:space="preserve"> demonstrates a paradox: its structurally significant strengths </w:t>
      </w:r>
      <w:proofErr w:type="gramStart"/>
      <w:r w:rsidRPr="005A6C7F">
        <w:rPr>
          <w:sz w:val="24"/>
          <w:szCs w:val="24"/>
          <w:lang w:val="en-GB"/>
        </w:rPr>
        <w:t>are compromised</w:t>
      </w:r>
      <w:proofErr w:type="gramEnd"/>
      <w:r w:rsidRPr="005A6C7F">
        <w:rPr>
          <w:sz w:val="24"/>
          <w:szCs w:val="24"/>
          <w:lang w:val="en-GB"/>
        </w:rPr>
        <w:t xml:space="preserve"> by poor execution (</w:t>
      </w:r>
      <w:proofErr w:type="spellStart"/>
      <w:r w:rsidRPr="005A6C7F">
        <w:rPr>
          <w:sz w:val="24"/>
          <w:szCs w:val="24"/>
          <w:highlight w:val="white"/>
          <w:lang w:val="en-GB"/>
        </w:rPr>
        <w:t>Teoli</w:t>
      </w:r>
      <w:proofErr w:type="spellEnd"/>
      <w:r w:rsidRPr="005A6C7F">
        <w:rPr>
          <w:sz w:val="24"/>
          <w:szCs w:val="24"/>
          <w:highlight w:val="white"/>
          <w:lang w:val="en-GB"/>
        </w:rPr>
        <w:t xml:space="preserve"> </w:t>
      </w:r>
      <w:r w:rsidRPr="005A6C7F">
        <w:rPr>
          <w:i/>
          <w:iCs/>
          <w:sz w:val="24"/>
          <w:szCs w:val="24"/>
          <w:highlight w:val="white"/>
          <w:lang w:val="en-GB"/>
        </w:rPr>
        <w:t xml:space="preserve">et al., </w:t>
      </w:r>
      <w:r w:rsidRPr="005A6C7F">
        <w:rPr>
          <w:sz w:val="24"/>
          <w:szCs w:val="24"/>
          <w:highlight w:val="white"/>
          <w:lang w:val="en-GB"/>
        </w:rPr>
        <w:t xml:space="preserve">2019) </w:t>
      </w:r>
      <w:r w:rsidRPr="005A6C7F">
        <w:rPr>
          <w:i/>
          <w:iCs/>
          <w:sz w:val="24"/>
          <w:szCs w:val="24"/>
          <w:highlight w:val="white"/>
          <w:lang w:val="en-GB"/>
        </w:rPr>
        <w:t>(Refer to Appendix 3)</w:t>
      </w:r>
      <w:r w:rsidRPr="005A6C7F">
        <w:rPr>
          <w:sz w:val="24"/>
          <w:szCs w:val="24"/>
          <w:lang w:val="en-GB"/>
        </w:rPr>
        <w:t xml:space="preserve">. In the grocery retail sector of the UK, vertical integration is a unique feature that offers resilience against import expenses brought on by </w:t>
      </w:r>
      <w:proofErr w:type="spellStart"/>
      <w:r w:rsidRPr="005A6C7F">
        <w:rPr>
          <w:sz w:val="24"/>
          <w:szCs w:val="24"/>
          <w:lang w:val="en-GB"/>
        </w:rPr>
        <w:t>Brexit</w:t>
      </w:r>
      <w:proofErr w:type="spellEnd"/>
      <w:r w:rsidRPr="005A6C7F">
        <w:rPr>
          <w:sz w:val="24"/>
          <w:szCs w:val="24"/>
          <w:lang w:val="en-GB"/>
        </w:rPr>
        <w:t xml:space="preserve"> (Bloom </w:t>
      </w:r>
      <w:r w:rsidRPr="005A6C7F">
        <w:rPr>
          <w:i/>
          <w:iCs/>
          <w:sz w:val="24"/>
          <w:szCs w:val="24"/>
          <w:lang w:val="en-GB"/>
        </w:rPr>
        <w:t xml:space="preserve">et al., </w:t>
      </w:r>
      <w:r w:rsidRPr="005A6C7F">
        <w:rPr>
          <w:sz w:val="24"/>
          <w:szCs w:val="24"/>
          <w:lang w:val="en-GB"/>
        </w:rPr>
        <w:t>2019). However, this advantage has two limitations: integration increases fixed costs, which minimises flexibility in the face of discounted stores whose lean business structures empower more intense price competitiveness. Hence, under inflationary pressures, what ought to be a prolonged advantage runs the risk of turning it into a liability (</w:t>
      </w:r>
      <w:proofErr w:type="spellStart"/>
      <w:r w:rsidRPr="005A6C7F">
        <w:rPr>
          <w:sz w:val="24"/>
          <w:szCs w:val="24"/>
          <w:highlight w:val="white"/>
          <w:lang w:val="en-GB"/>
        </w:rPr>
        <w:t>Benzaghta</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2021)</w:t>
      </w:r>
      <w:r w:rsidRPr="005A6C7F">
        <w:rPr>
          <w:sz w:val="24"/>
          <w:szCs w:val="24"/>
          <w:lang w:val="en-GB"/>
        </w:rPr>
        <w:t xml:space="preserve">. </w:t>
      </w:r>
    </w:p>
    <w:p w14:paraId="62CAB624" w14:textId="77777777" w:rsidR="00FF3524" w:rsidRPr="005A6C7F" w:rsidRDefault="00B00EDA">
      <w:pPr>
        <w:spacing w:before="200" w:after="200" w:line="360" w:lineRule="auto"/>
        <w:jc w:val="both"/>
        <w:rPr>
          <w:sz w:val="24"/>
          <w:szCs w:val="24"/>
          <w:lang w:val="en-GB"/>
        </w:rPr>
      </w:pPr>
      <w:r w:rsidRPr="005A6C7F">
        <w:rPr>
          <w:sz w:val="24"/>
          <w:szCs w:val="24"/>
          <w:lang w:val="en-GB"/>
        </w:rPr>
        <w:t>The premium “The Best” range’s 17.4% sales rise in Christmas 2025 supports the fresh food review station and recommends potential for differentiation (</w:t>
      </w:r>
      <w:r w:rsidRPr="005A6C7F">
        <w:rPr>
          <w:sz w:val="24"/>
          <w:szCs w:val="24"/>
          <w:highlight w:val="white"/>
          <w:lang w:val="en-GB"/>
        </w:rPr>
        <w:t>Davey, 2026)</w:t>
      </w:r>
      <w:r w:rsidRPr="005A6C7F">
        <w:rPr>
          <w:sz w:val="24"/>
          <w:szCs w:val="24"/>
          <w:lang w:val="en-GB"/>
        </w:rPr>
        <w:t xml:space="preserve">. However, the symbolic edge of Market Street </w:t>
      </w:r>
      <w:proofErr w:type="gramStart"/>
      <w:r w:rsidRPr="005A6C7F">
        <w:rPr>
          <w:sz w:val="24"/>
          <w:szCs w:val="24"/>
          <w:lang w:val="en-GB"/>
        </w:rPr>
        <w:t>was undermined</w:t>
      </w:r>
      <w:proofErr w:type="gramEnd"/>
      <w:r w:rsidRPr="005A6C7F">
        <w:rPr>
          <w:sz w:val="24"/>
          <w:szCs w:val="24"/>
          <w:lang w:val="en-GB"/>
        </w:rPr>
        <w:t xml:space="preserve"> by </w:t>
      </w:r>
      <w:proofErr w:type="spellStart"/>
      <w:r w:rsidRPr="005A6C7F">
        <w:rPr>
          <w:sz w:val="24"/>
          <w:szCs w:val="24"/>
          <w:lang w:val="en-GB"/>
        </w:rPr>
        <w:t>counterclosures</w:t>
      </w:r>
      <w:proofErr w:type="spellEnd"/>
      <w:r w:rsidRPr="005A6C7F">
        <w:rPr>
          <w:sz w:val="24"/>
          <w:szCs w:val="24"/>
          <w:lang w:val="en-GB"/>
        </w:rPr>
        <w:t xml:space="preserve"> in 2025, which damaged the perceptions of consumers regarding quality leadership (Sri-</w:t>
      </w:r>
      <w:proofErr w:type="spellStart"/>
      <w:r w:rsidRPr="005A6C7F">
        <w:rPr>
          <w:sz w:val="24"/>
          <w:szCs w:val="24"/>
          <w:lang w:val="en-GB"/>
        </w:rPr>
        <w:t>Pathma</w:t>
      </w:r>
      <w:proofErr w:type="spellEnd"/>
      <w:r w:rsidRPr="005A6C7F">
        <w:rPr>
          <w:sz w:val="24"/>
          <w:szCs w:val="24"/>
          <w:lang w:val="en-GB"/>
        </w:rPr>
        <w:t xml:space="preserve">, 2025). Investment in quality branding while destroying its operation underpinning is a strategic contradiction. </w:t>
      </w:r>
    </w:p>
    <w:p w14:paraId="15BA6E01" w14:textId="2BFF72CC" w:rsidR="00FF3524" w:rsidRPr="005A6C7F" w:rsidRDefault="00B00EDA">
      <w:pPr>
        <w:spacing w:before="200" w:after="200" w:line="360" w:lineRule="auto"/>
        <w:jc w:val="both"/>
        <w:rPr>
          <w:sz w:val="24"/>
          <w:szCs w:val="24"/>
          <w:lang w:val="en-GB"/>
        </w:rPr>
      </w:pPr>
      <w:r w:rsidRPr="005A6C7F">
        <w:rPr>
          <w:sz w:val="24"/>
          <w:szCs w:val="24"/>
          <w:lang w:val="en-GB"/>
        </w:rPr>
        <w:lastRenderedPageBreak/>
        <w:t xml:space="preserve">Opportunities in online grocery shopping, which accounts for nearly 12% of the sales in the UK, are vital. The relationship between Amazon and </w:t>
      </w:r>
      <w:proofErr w:type="spellStart"/>
      <w:r w:rsidRPr="005A6C7F">
        <w:rPr>
          <w:sz w:val="24"/>
          <w:szCs w:val="24"/>
          <w:lang w:val="en-GB"/>
        </w:rPr>
        <w:t>Morrisons</w:t>
      </w:r>
      <w:proofErr w:type="spellEnd"/>
      <w:r w:rsidRPr="005A6C7F">
        <w:rPr>
          <w:sz w:val="24"/>
          <w:szCs w:val="24"/>
          <w:lang w:val="en-GB"/>
        </w:rPr>
        <w:t xml:space="preserve"> optimises reach but highlights dependence </w:t>
      </w:r>
      <w:r w:rsidR="00FD4D95" w:rsidRPr="005A6C7F">
        <w:rPr>
          <w:sz w:val="24"/>
          <w:szCs w:val="24"/>
          <w:lang w:val="en-GB"/>
        </w:rPr>
        <w:t>(Davey, 2026)</w:t>
      </w:r>
      <w:r w:rsidRPr="005A6C7F">
        <w:rPr>
          <w:sz w:val="24"/>
          <w:szCs w:val="24"/>
          <w:lang w:val="en-GB"/>
        </w:rPr>
        <w:t xml:space="preserve">. The company cannot develop competitiveness in the </w:t>
      </w:r>
      <w:proofErr w:type="gramStart"/>
      <w:r w:rsidRPr="005A6C7F">
        <w:rPr>
          <w:sz w:val="24"/>
          <w:szCs w:val="24"/>
          <w:lang w:val="en-GB"/>
        </w:rPr>
        <w:t>long run</w:t>
      </w:r>
      <w:proofErr w:type="gramEnd"/>
      <w:r w:rsidRPr="005A6C7F">
        <w:rPr>
          <w:sz w:val="24"/>
          <w:szCs w:val="24"/>
          <w:lang w:val="en-GB"/>
        </w:rPr>
        <w:t xml:space="preserve"> or completely capture value without proprietary digital infrastructure. Digital underperformance is hence the most serious challenge, highlighting strategic reinvention. The trends of consumers are associated with CSR practices like packaging reduction and carbon-neutral beef (</w:t>
      </w:r>
      <w:proofErr w:type="spellStart"/>
      <w:r w:rsidRPr="005A6C7F">
        <w:rPr>
          <w:sz w:val="24"/>
          <w:szCs w:val="24"/>
          <w:lang w:val="en-GB"/>
        </w:rPr>
        <w:t>Morrisons</w:t>
      </w:r>
      <w:proofErr w:type="spellEnd"/>
      <w:r w:rsidRPr="005A6C7F">
        <w:rPr>
          <w:sz w:val="24"/>
          <w:szCs w:val="24"/>
          <w:lang w:val="en-GB"/>
        </w:rPr>
        <w:t xml:space="preserve">, 2026). However, postponing net-zero objectives until 2050 damages credibility and increases the possibility of </w:t>
      </w:r>
      <w:proofErr w:type="gramStart"/>
      <w:r w:rsidRPr="005A6C7F">
        <w:rPr>
          <w:sz w:val="24"/>
          <w:szCs w:val="24"/>
          <w:lang w:val="en-GB"/>
        </w:rPr>
        <w:t>being accused</w:t>
      </w:r>
      <w:proofErr w:type="gramEnd"/>
      <w:r w:rsidRPr="005A6C7F">
        <w:rPr>
          <w:sz w:val="24"/>
          <w:szCs w:val="24"/>
          <w:lang w:val="en-GB"/>
        </w:rPr>
        <w:t xml:space="preserve"> of greenwashing. In the companies strategically exposed to rivals who stick to their early objectives and acquire a reputational advantage (dal Mas </w:t>
      </w:r>
      <w:r w:rsidRPr="005A6C7F">
        <w:rPr>
          <w:i/>
          <w:iCs/>
          <w:sz w:val="24"/>
          <w:szCs w:val="24"/>
          <w:lang w:val="en-GB"/>
        </w:rPr>
        <w:t xml:space="preserve">et al., </w:t>
      </w:r>
      <w:r w:rsidRPr="005A6C7F">
        <w:rPr>
          <w:sz w:val="24"/>
          <w:szCs w:val="24"/>
          <w:lang w:val="en-GB"/>
        </w:rPr>
        <w:t xml:space="preserve">2022). </w:t>
      </w:r>
    </w:p>
    <w:p w14:paraId="2C1AD78F"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From a critical perspective, the current strategy of </w:t>
      </w:r>
      <w:proofErr w:type="spellStart"/>
      <w:r w:rsidRPr="005A6C7F">
        <w:rPr>
          <w:sz w:val="24"/>
          <w:szCs w:val="24"/>
          <w:lang w:val="en-GB"/>
        </w:rPr>
        <w:t>Morrisons</w:t>
      </w:r>
      <w:proofErr w:type="spellEnd"/>
      <w:r w:rsidRPr="005A6C7F">
        <w:rPr>
          <w:sz w:val="24"/>
          <w:szCs w:val="24"/>
          <w:lang w:val="en-GB"/>
        </w:rPr>
        <w:t xml:space="preserve"> lacks coherence. Strengths </w:t>
      </w:r>
      <w:proofErr w:type="gramStart"/>
      <w:r w:rsidRPr="005A6C7F">
        <w:rPr>
          <w:sz w:val="24"/>
          <w:szCs w:val="24"/>
          <w:lang w:val="en-GB"/>
        </w:rPr>
        <w:t>are not leveraged</w:t>
      </w:r>
      <w:proofErr w:type="gramEnd"/>
      <w:r w:rsidRPr="005A6C7F">
        <w:rPr>
          <w:sz w:val="24"/>
          <w:szCs w:val="24"/>
          <w:lang w:val="en-GB"/>
        </w:rPr>
        <w:t xml:space="preserve"> appropriately, opportunities are pursued reactively, and weaknesses are left unaddressed. Unless the company reorient towards digital-led differentiation and embeds CSR into its profit model, its competitive edge will continue to diminish.</w:t>
      </w:r>
    </w:p>
    <w:p w14:paraId="4C15261F" w14:textId="456018A9" w:rsidR="00FF3524" w:rsidRPr="005A6C7F" w:rsidRDefault="00FD4D95" w:rsidP="00FD4D95">
      <w:pPr>
        <w:pStyle w:val="Heading2"/>
        <w:rPr>
          <w:lang w:val="en-GB"/>
        </w:rPr>
      </w:pPr>
      <w:bookmarkStart w:id="33" w:name="_Toc224115972"/>
      <w:r w:rsidRPr="005A6C7F">
        <w:rPr>
          <w:lang w:val="en-GB"/>
        </w:rPr>
        <w:t xml:space="preserve">6.2 Strategic Recommendations for </w:t>
      </w:r>
      <w:proofErr w:type="spellStart"/>
      <w:r w:rsidRPr="005A6C7F">
        <w:rPr>
          <w:lang w:val="en-GB"/>
        </w:rPr>
        <w:t>Morrisons</w:t>
      </w:r>
      <w:bookmarkEnd w:id="33"/>
      <w:proofErr w:type="spellEnd"/>
    </w:p>
    <w:p w14:paraId="626457D0"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Porter’s Generic Strategies, which demonstrate the requirement to select between cost leadership, focus or differentiation, must be utilised </w:t>
      </w:r>
      <w:proofErr w:type="gramStart"/>
      <w:r w:rsidRPr="005A6C7F">
        <w:rPr>
          <w:sz w:val="24"/>
          <w:szCs w:val="24"/>
          <w:lang w:val="en-GB"/>
        </w:rPr>
        <w:t>to critically evaluate</w:t>
      </w:r>
      <w:proofErr w:type="gramEnd"/>
      <w:r w:rsidRPr="005A6C7F">
        <w:rPr>
          <w:sz w:val="24"/>
          <w:szCs w:val="24"/>
          <w:lang w:val="en-GB"/>
        </w:rPr>
        <w:t xml:space="preserve"> the strategy removal of </w:t>
      </w:r>
      <w:proofErr w:type="spellStart"/>
      <w:r w:rsidRPr="005A6C7F">
        <w:rPr>
          <w:sz w:val="24"/>
          <w:szCs w:val="24"/>
          <w:lang w:val="en-GB"/>
        </w:rPr>
        <w:t>Morrisons</w:t>
      </w:r>
      <w:proofErr w:type="spellEnd"/>
      <w:r w:rsidRPr="005A6C7F">
        <w:rPr>
          <w:sz w:val="24"/>
          <w:szCs w:val="24"/>
          <w:lang w:val="en-GB"/>
        </w:rPr>
        <w:t>. The attempt of the company at hybridisation has left it strategically adrift, lacking both cost efficiency and unique differentiation (</w:t>
      </w:r>
      <w:proofErr w:type="spellStart"/>
      <w:r w:rsidRPr="005A6C7F">
        <w:rPr>
          <w:sz w:val="24"/>
          <w:szCs w:val="24"/>
          <w:highlight w:val="white"/>
          <w:lang w:val="en-GB"/>
        </w:rPr>
        <w:t>Islami</w:t>
      </w:r>
      <w:proofErr w:type="spellEnd"/>
      <w:r w:rsidRPr="005A6C7F">
        <w:rPr>
          <w:sz w:val="24"/>
          <w:szCs w:val="24"/>
          <w:highlight w:val="white"/>
          <w:lang w:val="en-GB"/>
        </w:rPr>
        <w:t xml:space="preserve"> </w:t>
      </w:r>
      <w:r w:rsidRPr="005A6C7F">
        <w:rPr>
          <w:i/>
          <w:iCs/>
          <w:sz w:val="24"/>
          <w:szCs w:val="24"/>
          <w:highlight w:val="white"/>
          <w:lang w:val="en-GB"/>
        </w:rPr>
        <w:t xml:space="preserve">et al., </w:t>
      </w:r>
      <w:r w:rsidRPr="005A6C7F">
        <w:rPr>
          <w:sz w:val="24"/>
          <w:szCs w:val="24"/>
          <w:highlight w:val="white"/>
          <w:lang w:val="en-GB"/>
        </w:rPr>
        <w:t>2020)</w:t>
      </w:r>
      <w:r w:rsidRPr="005A6C7F">
        <w:rPr>
          <w:sz w:val="24"/>
          <w:szCs w:val="24"/>
          <w:lang w:val="en-GB"/>
        </w:rPr>
        <w:t xml:space="preserve">. It is structurally impossible to accomplish cost leadership. </w:t>
      </w:r>
      <w:proofErr w:type="spellStart"/>
      <w:r w:rsidRPr="005A6C7F">
        <w:rPr>
          <w:sz w:val="24"/>
          <w:szCs w:val="24"/>
          <w:lang w:val="en-GB"/>
        </w:rPr>
        <w:t>Morrisons</w:t>
      </w:r>
      <w:proofErr w:type="spellEnd"/>
      <w:r w:rsidRPr="005A6C7F">
        <w:rPr>
          <w:sz w:val="24"/>
          <w:szCs w:val="24"/>
          <w:lang w:val="en-GB"/>
        </w:rPr>
        <w:t xml:space="preserve"> is less flexible than Aldi and Lidl, whose lean supply network supports a combined 19% market share in 2025, since vertical integration optimises fixed expenses. The operating profit margin of the company dropped to 1.4% in 2024, much lower than the 4.2% of Tesco, indicating how price rivalry tarnishes profitability (Butler, 2025; </w:t>
      </w:r>
      <w:proofErr w:type="spellStart"/>
      <w:r w:rsidRPr="005A6C7F">
        <w:rPr>
          <w:sz w:val="24"/>
          <w:szCs w:val="24"/>
          <w:lang w:val="en-GB"/>
        </w:rPr>
        <w:t>Tessco</w:t>
      </w:r>
      <w:proofErr w:type="spellEnd"/>
      <w:r w:rsidRPr="005A6C7F">
        <w:rPr>
          <w:sz w:val="24"/>
          <w:szCs w:val="24"/>
          <w:lang w:val="en-GB"/>
        </w:rPr>
        <w:t xml:space="preserve">, 2026). </w:t>
      </w:r>
      <w:proofErr w:type="spellStart"/>
      <w:r w:rsidRPr="005A6C7F">
        <w:rPr>
          <w:sz w:val="24"/>
          <w:szCs w:val="24"/>
          <w:lang w:val="en-GB"/>
        </w:rPr>
        <w:t>Morrisons</w:t>
      </w:r>
      <w:proofErr w:type="spellEnd"/>
      <w:r w:rsidRPr="005A6C7F">
        <w:rPr>
          <w:sz w:val="24"/>
          <w:szCs w:val="24"/>
          <w:lang w:val="en-GB"/>
        </w:rPr>
        <w:t xml:space="preserve"> is a prime instance of the susceptibility, as Porter cautions that businesses “caught in the middle” lack sustained advantage (</w:t>
      </w:r>
      <w:r w:rsidRPr="005A6C7F">
        <w:rPr>
          <w:sz w:val="24"/>
          <w:szCs w:val="24"/>
          <w:highlight w:val="white"/>
          <w:lang w:val="en-GB"/>
        </w:rPr>
        <w:t>Ali and Anwar, 2021)</w:t>
      </w:r>
      <w:r w:rsidRPr="005A6C7F">
        <w:rPr>
          <w:sz w:val="24"/>
          <w:szCs w:val="24"/>
          <w:lang w:val="en-GB"/>
        </w:rPr>
        <w:t>.</w:t>
      </w:r>
    </w:p>
    <w:p w14:paraId="3E89BDA0"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However, differentiation is still feasible if it </w:t>
      </w:r>
      <w:proofErr w:type="gramStart"/>
      <w:r w:rsidRPr="005A6C7F">
        <w:rPr>
          <w:sz w:val="24"/>
          <w:szCs w:val="24"/>
          <w:lang w:val="en-GB"/>
        </w:rPr>
        <w:t>is strategically redefined</w:t>
      </w:r>
      <w:proofErr w:type="gramEnd"/>
      <w:r w:rsidRPr="005A6C7F">
        <w:rPr>
          <w:sz w:val="24"/>
          <w:szCs w:val="24"/>
          <w:lang w:val="en-GB"/>
        </w:rPr>
        <w:t xml:space="preserve">. The premium “The Best” collection and fresh food reputation highlights that consumers are willing to pay more for better quality products. However, counter closures indicated inconsistent </w:t>
      </w:r>
      <w:r w:rsidRPr="005A6C7F">
        <w:rPr>
          <w:sz w:val="24"/>
          <w:szCs w:val="24"/>
          <w:lang w:val="en-GB"/>
        </w:rPr>
        <w:lastRenderedPageBreak/>
        <w:t>implementation and decreased symbolic difference (Davey, 2026). The company requires executing distinctiveness into digital convenience and sustainable practices for maintaining its advantage (</w:t>
      </w:r>
      <w:proofErr w:type="spellStart"/>
      <w:r w:rsidRPr="005A6C7F">
        <w:rPr>
          <w:sz w:val="24"/>
          <w:szCs w:val="24"/>
          <w:highlight w:val="white"/>
          <w:lang w:val="en-GB"/>
        </w:rPr>
        <w:t>Memon</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2021)</w:t>
      </w:r>
      <w:r w:rsidRPr="005A6C7F">
        <w:rPr>
          <w:sz w:val="24"/>
          <w:szCs w:val="24"/>
          <w:lang w:val="en-GB"/>
        </w:rPr>
        <w:t xml:space="preserve">. Differentiation </w:t>
      </w:r>
      <w:proofErr w:type="gramStart"/>
      <w:r w:rsidRPr="005A6C7F">
        <w:rPr>
          <w:sz w:val="24"/>
          <w:szCs w:val="24"/>
          <w:lang w:val="en-GB"/>
        </w:rPr>
        <w:t>may be operationalised</w:t>
      </w:r>
      <w:proofErr w:type="gramEnd"/>
      <w:r w:rsidRPr="005A6C7F">
        <w:rPr>
          <w:sz w:val="24"/>
          <w:szCs w:val="24"/>
          <w:lang w:val="en-GB"/>
        </w:rPr>
        <w:t xml:space="preserve"> into competitive advantage as highlighted by the investment in AI-unable to logistics of Tesco and the monetisation of sustainability through premium ranges of Sainsbury's.</w:t>
      </w:r>
    </w:p>
    <w:p w14:paraId="453C6EA7" w14:textId="77777777" w:rsidR="00FF3524" w:rsidRPr="005A6C7F" w:rsidRDefault="00B00EDA">
      <w:pPr>
        <w:spacing w:before="200" w:after="200" w:line="360" w:lineRule="auto"/>
        <w:jc w:val="center"/>
        <w:rPr>
          <w:sz w:val="24"/>
          <w:szCs w:val="24"/>
          <w:lang w:val="en-GB"/>
        </w:rPr>
      </w:pPr>
      <w:r w:rsidRPr="005A6C7F">
        <w:rPr>
          <w:noProof/>
          <w:sz w:val="24"/>
          <w:szCs w:val="24"/>
          <w:lang w:val="en-IN" w:eastAsia="en-IN"/>
        </w:rPr>
        <w:drawing>
          <wp:inline distT="114300" distB="114300" distL="114300" distR="114300" wp14:anchorId="12870D43" wp14:editId="62147265">
            <wp:extent cx="4876800" cy="458152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4876800" cy="4581525"/>
                    </a:xfrm>
                    <a:prstGeom prst="rect">
                      <a:avLst/>
                    </a:prstGeom>
                    <a:ln/>
                  </pic:spPr>
                </pic:pic>
              </a:graphicData>
            </a:graphic>
          </wp:inline>
        </w:drawing>
      </w:r>
    </w:p>
    <w:p w14:paraId="3A6DDA1B" w14:textId="63572BD8" w:rsidR="00FF3524" w:rsidRPr="005A6C7F" w:rsidRDefault="00B00EDA">
      <w:pPr>
        <w:spacing w:before="200" w:after="200" w:line="360" w:lineRule="auto"/>
        <w:jc w:val="center"/>
        <w:rPr>
          <w:b/>
          <w:bCs/>
          <w:sz w:val="24"/>
          <w:szCs w:val="24"/>
          <w:lang w:val="en-GB"/>
        </w:rPr>
      </w:pPr>
      <w:r w:rsidRPr="005A6C7F">
        <w:rPr>
          <w:b/>
          <w:bCs/>
          <w:sz w:val="24"/>
          <w:szCs w:val="24"/>
          <w:lang w:val="en-GB"/>
        </w:rPr>
        <w:t>Figure</w:t>
      </w:r>
      <w:r w:rsidR="00FD4D95" w:rsidRPr="005A6C7F">
        <w:rPr>
          <w:b/>
          <w:bCs/>
          <w:sz w:val="24"/>
          <w:szCs w:val="24"/>
          <w:lang w:val="en-GB"/>
        </w:rPr>
        <w:t xml:space="preserve"> 5</w:t>
      </w:r>
      <w:r w:rsidRPr="005A6C7F">
        <w:rPr>
          <w:b/>
          <w:bCs/>
          <w:sz w:val="24"/>
          <w:szCs w:val="24"/>
          <w:lang w:val="en-GB"/>
        </w:rPr>
        <w:t>: Porter’s Generic Strategies</w:t>
      </w:r>
    </w:p>
    <w:p w14:paraId="235504B1" w14:textId="77777777" w:rsidR="00FF3524" w:rsidRPr="005A6C7F" w:rsidRDefault="00B00EDA">
      <w:pPr>
        <w:spacing w:before="200" w:after="200" w:line="360" w:lineRule="auto"/>
        <w:jc w:val="center"/>
        <w:rPr>
          <w:sz w:val="24"/>
          <w:szCs w:val="24"/>
          <w:lang w:val="en-GB"/>
        </w:rPr>
      </w:pPr>
      <w:r w:rsidRPr="005A6C7F">
        <w:rPr>
          <w:sz w:val="24"/>
          <w:szCs w:val="24"/>
          <w:lang w:val="en-GB"/>
        </w:rPr>
        <w:t>Source: (</w:t>
      </w:r>
      <w:proofErr w:type="spellStart"/>
      <w:r w:rsidRPr="005A6C7F">
        <w:rPr>
          <w:sz w:val="24"/>
          <w:szCs w:val="24"/>
          <w:lang w:val="en-GB"/>
        </w:rPr>
        <w:t>Shyamadanthi</w:t>
      </w:r>
      <w:proofErr w:type="spellEnd"/>
      <w:r w:rsidRPr="005A6C7F">
        <w:rPr>
          <w:sz w:val="24"/>
          <w:szCs w:val="24"/>
          <w:lang w:val="en-GB"/>
        </w:rPr>
        <w:t>, 2022)</w:t>
      </w:r>
    </w:p>
    <w:p w14:paraId="0FA1CDB3" w14:textId="77777777" w:rsidR="00FF3524" w:rsidRPr="005A6C7F" w:rsidRDefault="00B00EDA">
      <w:pPr>
        <w:spacing w:before="200" w:after="200" w:line="360" w:lineRule="auto"/>
        <w:jc w:val="both"/>
        <w:rPr>
          <w:sz w:val="24"/>
          <w:szCs w:val="24"/>
          <w:lang w:val="en-GB"/>
        </w:rPr>
      </w:pPr>
      <w:r w:rsidRPr="005A6C7F">
        <w:rPr>
          <w:sz w:val="24"/>
          <w:szCs w:val="24"/>
          <w:lang w:val="en-GB"/>
        </w:rPr>
        <w:t>The company needs to give up being costly in favour of digital-led differentiation and include CSR in its business strategy. This calls for the revitalisation of fresh food innovation, quantifiable sustainability targets (like 30% of sales from sustainable products by 2030), and proprietary e-commerce infrastructure (</w:t>
      </w:r>
      <w:proofErr w:type="spellStart"/>
      <w:r w:rsidRPr="005A6C7F">
        <w:rPr>
          <w:sz w:val="24"/>
          <w:szCs w:val="24"/>
          <w:lang w:val="en-GB"/>
        </w:rPr>
        <w:t>Morrisons</w:t>
      </w:r>
      <w:proofErr w:type="spellEnd"/>
      <w:r w:rsidRPr="005A6C7F">
        <w:rPr>
          <w:sz w:val="24"/>
          <w:szCs w:val="24"/>
          <w:lang w:val="en-GB"/>
        </w:rPr>
        <w:t xml:space="preserve">, 2026). Porter's </w:t>
      </w:r>
      <w:r w:rsidRPr="005A6C7F">
        <w:rPr>
          <w:sz w:val="24"/>
          <w:szCs w:val="24"/>
          <w:lang w:val="en-GB"/>
        </w:rPr>
        <w:lastRenderedPageBreak/>
        <w:t>Framework makes clear that only a decisive commitment to differentiation can prevent the erosion of the market share further and restore coherence in strategies (</w:t>
      </w:r>
      <w:proofErr w:type="spellStart"/>
      <w:r w:rsidRPr="005A6C7F">
        <w:rPr>
          <w:sz w:val="24"/>
          <w:szCs w:val="24"/>
          <w:highlight w:val="white"/>
          <w:lang w:val="en-GB"/>
        </w:rPr>
        <w:t>Saputra</w:t>
      </w:r>
      <w:proofErr w:type="spellEnd"/>
      <w:r w:rsidRPr="005A6C7F">
        <w:rPr>
          <w:sz w:val="24"/>
          <w:szCs w:val="24"/>
          <w:highlight w:val="white"/>
          <w:lang w:val="en-GB"/>
        </w:rPr>
        <w:t xml:space="preserve"> </w:t>
      </w:r>
      <w:r w:rsidRPr="005A6C7F">
        <w:rPr>
          <w:i/>
          <w:iCs/>
          <w:sz w:val="24"/>
          <w:szCs w:val="24"/>
          <w:highlight w:val="white"/>
          <w:lang w:val="en-GB"/>
        </w:rPr>
        <w:t>et al.,</w:t>
      </w:r>
      <w:r w:rsidRPr="005A6C7F">
        <w:rPr>
          <w:sz w:val="24"/>
          <w:szCs w:val="24"/>
          <w:highlight w:val="white"/>
          <w:lang w:val="en-GB"/>
        </w:rPr>
        <w:t xml:space="preserve"> 2019)</w:t>
      </w:r>
      <w:r w:rsidRPr="005A6C7F">
        <w:rPr>
          <w:sz w:val="24"/>
          <w:szCs w:val="24"/>
          <w:lang w:val="en-GB"/>
        </w:rPr>
        <w:t>.</w:t>
      </w:r>
    </w:p>
    <w:p w14:paraId="4D5D05DF" w14:textId="77777777" w:rsidR="00FF3524" w:rsidRPr="005A6C7F" w:rsidRDefault="00B00EDA">
      <w:pPr>
        <w:spacing w:before="200" w:after="200" w:line="360" w:lineRule="auto"/>
        <w:jc w:val="both"/>
        <w:rPr>
          <w:sz w:val="24"/>
          <w:szCs w:val="24"/>
          <w:lang w:val="en-GB"/>
        </w:rPr>
      </w:pPr>
      <w:r w:rsidRPr="005A6C7F">
        <w:rPr>
          <w:lang w:val="en-GB"/>
        </w:rPr>
        <w:br w:type="page"/>
      </w:r>
    </w:p>
    <w:p w14:paraId="04B71E8C" w14:textId="77777777" w:rsidR="00FF3524" w:rsidRPr="005A6C7F" w:rsidRDefault="00B00EDA" w:rsidP="00FD4D95">
      <w:pPr>
        <w:pStyle w:val="Heading1"/>
        <w:rPr>
          <w:lang w:val="en-GB"/>
        </w:rPr>
      </w:pPr>
      <w:bookmarkStart w:id="34" w:name="_Toc224115973"/>
      <w:r w:rsidRPr="005A6C7F">
        <w:rPr>
          <w:lang w:val="en-GB"/>
        </w:rPr>
        <w:lastRenderedPageBreak/>
        <w:t>Section 2: Reflection</w:t>
      </w:r>
      <w:bookmarkEnd w:id="34"/>
    </w:p>
    <w:p w14:paraId="001B8EDF" w14:textId="2566BC6E" w:rsidR="00FF3524" w:rsidRPr="005A6C7F" w:rsidRDefault="00FD4D95" w:rsidP="00FD4D95">
      <w:pPr>
        <w:pStyle w:val="Heading2"/>
        <w:rPr>
          <w:lang w:val="en-GB"/>
        </w:rPr>
      </w:pPr>
      <w:bookmarkStart w:id="35" w:name="_Toc224115974"/>
      <w:r w:rsidRPr="005A6C7F">
        <w:rPr>
          <w:lang w:val="en-GB"/>
        </w:rPr>
        <w:t>7. Reflective Account Using Gibbs’ Model of Reflection</w:t>
      </w:r>
      <w:bookmarkEnd w:id="35"/>
    </w:p>
    <w:p w14:paraId="40EE13E6" w14:textId="45DC35B4" w:rsidR="00FF3524" w:rsidRPr="005A6C7F" w:rsidRDefault="00FD4D95" w:rsidP="00FD4D95">
      <w:pPr>
        <w:pStyle w:val="Heading3"/>
        <w:rPr>
          <w:lang w:val="en-GB"/>
        </w:rPr>
      </w:pPr>
      <w:bookmarkStart w:id="36" w:name="_Toc224115975"/>
      <w:r w:rsidRPr="005A6C7F">
        <w:rPr>
          <w:lang w:val="en-GB"/>
        </w:rPr>
        <w:t>7.1 Description</w:t>
      </w:r>
      <w:bookmarkEnd w:id="36"/>
    </w:p>
    <w:p w14:paraId="087E2ECE"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strategic evaluation and recommendations for </w:t>
      </w:r>
      <w:proofErr w:type="spellStart"/>
      <w:r w:rsidRPr="005A6C7F">
        <w:rPr>
          <w:sz w:val="24"/>
          <w:szCs w:val="24"/>
          <w:lang w:val="en-GB"/>
        </w:rPr>
        <w:t>Morrisons</w:t>
      </w:r>
      <w:proofErr w:type="spellEnd"/>
      <w:r w:rsidRPr="005A6C7F">
        <w:rPr>
          <w:sz w:val="24"/>
          <w:szCs w:val="24"/>
          <w:lang w:val="en-GB"/>
        </w:rPr>
        <w:t xml:space="preserve"> were prepared utilising a methodical approach based on industry data and academic theories. The competitive position of the organisation was evaluated utilising frameworks like SWOT, Porter’s Generic Strategies, and Lewin’s Change Management model, and SWOT. To ensure relevancy, real-time data on profitability, market share and inflation </w:t>
      </w:r>
      <w:proofErr w:type="gramStart"/>
      <w:r w:rsidRPr="005A6C7F">
        <w:rPr>
          <w:sz w:val="24"/>
          <w:szCs w:val="24"/>
          <w:lang w:val="en-GB"/>
        </w:rPr>
        <w:t>were combined</w:t>
      </w:r>
      <w:proofErr w:type="gramEnd"/>
      <w:r w:rsidRPr="005A6C7F">
        <w:rPr>
          <w:sz w:val="24"/>
          <w:szCs w:val="24"/>
          <w:lang w:val="en-GB"/>
        </w:rPr>
        <w:t>. The procedure was iterative, involving drafting, critique and refinement for avoiding descriptive tendencies and guaranteeing analytical depth (</w:t>
      </w:r>
      <w:r w:rsidRPr="005A6C7F">
        <w:rPr>
          <w:sz w:val="24"/>
          <w:szCs w:val="24"/>
          <w:highlight w:val="white"/>
          <w:lang w:val="en-GB"/>
        </w:rPr>
        <w:t>White, 2017)</w:t>
      </w:r>
      <w:r w:rsidRPr="005A6C7F">
        <w:rPr>
          <w:sz w:val="24"/>
          <w:szCs w:val="24"/>
          <w:lang w:val="en-GB"/>
        </w:rPr>
        <w:t xml:space="preserve">. </w:t>
      </w:r>
    </w:p>
    <w:p w14:paraId="6BD65CEA" w14:textId="2388F5E2" w:rsidR="00FF3524" w:rsidRPr="005A6C7F" w:rsidRDefault="00FD4D95" w:rsidP="00FD4D95">
      <w:pPr>
        <w:pStyle w:val="Heading3"/>
        <w:rPr>
          <w:lang w:val="en-GB"/>
        </w:rPr>
      </w:pPr>
      <w:bookmarkStart w:id="37" w:name="_Toc224115976"/>
      <w:r w:rsidRPr="005A6C7F">
        <w:rPr>
          <w:lang w:val="en-GB"/>
        </w:rPr>
        <w:t>7.2 Feelings</w:t>
      </w:r>
      <w:bookmarkEnd w:id="37"/>
    </w:p>
    <w:p w14:paraId="19B7732C"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I felt both confident and frustrated while doing the research and getting ready. When I was competent </w:t>
      </w:r>
      <w:proofErr w:type="gramStart"/>
      <w:r w:rsidRPr="005A6C7F">
        <w:rPr>
          <w:sz w:val="24"/>
          <w:szCs w:val="24"/>
          <w:lang w:val="en-GB"/>
        </w:rPr>
        <w:t>to precisely evaluate</w:t>
      </w:r>
      <w:proofErr w:type="gramEnd"/>
      <w:r w:rsidRPr="005A6C7F">
        <w:rPr>
          <w:sz w:val="24"/>
          <w:szCs w:val="24"/>
          <w:lang w:val="en-GB"/>
        </w:rPr>
        <w:t xml:space="preserve"> the strategic limitations of </w:t>
      </w:r>
      <w:proofErr w:type="spellStart"/>
      <w:r w:rsidRPr="005A6C7F">
        <w:rPr>
          <w:sz w:val="24"/>
          <w:szCs w:val="24"/>
          <w:lang w:val="en-GB"/>
        </w:rPr>
        <w:t>Morrisons</w:t>
      </w:r>
      <w:proofErr w:type="spellEnd"/>
      <w:r w:rsidRPr="005A6C7F">
        <w:rPr>
          <w:sz w:val="24"/>
          <w:szCs w:val="24"/>
          <w:lang w:val="en-GB"/>
        </w:rPr>
        <w:t xml:space="preserve">, utilising theoretical frameworks like Lewin's Change Management model and Porter's Generic Strategies, I felt assured. I was satisfied with those moments because I feel that my evaluation was genuinely critical rather than descriptive. </w:t>
      </w:r>
      <w:proofErr w:type="gramStart"/>
      <w:r w:rsidRPr="005A6C7F">
        <w:rPr>
          <w:sz w:val="24"/>
          <w:szCs w:val="24"/>
          <w:lang w:val="en-GB"/>
        </w:rPr>
        <w:t>But</w:t>
      </w:r>
      <w:proofErr w:type="gramEnd"/>
      <w:r w:rsidRPr="005A6C7F">
        <w:rPr>
          <w:sz w:val="24"/>
          <w:szCs w:val="24"/>
          <w:lang w:val="en-GB"/>
        </w:rPr>
        <w:t xml:space="preserve"> I was also irritated when I saw recurring themes in various drafts, particularly when it came to instances like counter closures and dependents on Amazon. I was competent to improve my analytical abilities and refresh my arguments </w:t>
      </w:r>
      <w:proofErr w:type="gramStart"/>
      <w:r w:rsidRPr="005A6C7F">
        <w:rPr>
          <w:sz w:val="24"/>
          <w:szCs w:val="24"/>
          <w:lang w:val="en-GB"/>
        </w:rPr>
        <w:t>as a result</w:t>
      </w:r>
      <w:proofErr w:type="gramEnd"/>
      <w:r w:rsidRPr="005A6C7F">
        <w:rPr>
          <w:sz w:val="24"/>
          <w:szCs w:val="24"/>
          <w:lang w:val="en-GB"/>
        </w:rPr>
        <w:t xml:space="preserve"> of this frustration. </w:t>
      </w:r>
    </w:p>
    <w:p w14:paraId="2DCA23B2" w14:textId="77777777" w:rsidR="00FF3524" w:rsidRPr="005A6C7F" w:rsidRDefault="00B00EDA">
      <w:pPr>
        <w:spacing w:before="200" w:after="200" w:line="360" w:lineRule="auto"/>
        <w:jc w:val="both"/>
        <w:rPr>
          <w:sz w:val="24"/>
          <w:szCs w:val="24"/>
          <w:lang w:val="en-GB"/>
        </w:rPr>
      </w:pPr>
      <w:r w:rsidRPr="005A6C7F">
        <w:rPr>
          <w:sz w:val="24"/>
          <w:szCs w:val="24"/>
          <w:lang w:val="en-GB"/>
        </w:rPr>
        <w:t>From a wider perspective, the procedure highlights how postgraduate-level analysis frequently vacillates between uncertainty and confidence. Tension develops when it originally appears limited, where confidence optimises when theory and evidence are consistent (</w:t>
      </w:r>
      <w:proofErr w:type="spellStart"/>
      <w:r w:rsidRPr="005A6C7F">
        <w:rPr>
          <w:sz w:val="24"/>
          <w:szCs w:val="24"/>
          <w:highlight w:val="white"/>
          <w:lang w:val="en-GB"/>
        </w:rPr>
        <w:t>Aaker</w:t>
      </w:r>
      <w:proofErr w:type="spellEnd"/>
      <w:r w:rsidRPr="005A6C7F">
        <w:rPr>
          <w:sz w:val="24"/>
          <w:szCs w:val="24"/>
          <w:highlight w:val="white"/>
          <w:lang w:val="en-GB"/>
        </w:rPr>
        <w:t xml:space="preserve"> and Moorman, 2023)</w:t>
      </w:r>
      <w:r w:rsidRPr="005A6C7F">
        <w:rPr>
          <w:sz w:val="24"/>
          <w:szCs w:val="24"/>
          <w:lang w:val="en-GB"/>
        </w:rPr>
        <w:t xml:space="preserve">. This duality, satisfaction when insights are enhanced and uneasiness when redundancy threatens </w:t>
      </w:r>
      <w:proofErr w:type="gramStart"/>
      <w:r w:rsidRPr="005A6C7F">
        <w:rPr>
          <w:sz w:val="24"/>
          <w:szCs w:val="24"/>
          <w:lang w:val="en-GB"/>
        </w:rPr>
        <w:t>depth,</w:t>
      </w:r>
      <w:proofErr w:type="gramEnd"/>
      <w:r w:rsidRPr="005A6C7F">
        <w:rPr>
          <w:sz w:val="24"/>
          <w:szCs w:val="24"/>
          <w:lang w:val="en-GB"/>
        </w:rPr>
        <w:t xml:space="preserve"> is what gives critical writing its emotional richness (</w:t>
      </w:r>
      <w:r w:rsidRPr="005A6C7F">
        <w:rPr>
          <w:sz w:val="24"/>
          <w:szCs w:val="24"/>
          <w:highlight w:val="white"/>
          <w:lang w:val="en-GB"/>
        </w:rPr>
        <w:t xml:space="preserve">Barney and </w:t>
      </w:r>
      <w:proofErr w:type="spellStart"/>
      <w:r w:rsidRPr="005A6C7F">
        <w:rPr>
          <w:sz w:val="24"/>
          <w:szCs w:val="24"/>
          <w:highlight w:val="white"/>
          <w:lang w:val="en-GB"/>
        </w:rPr>
        <w:t>Hesterly</w:t>
      </w:r>
      <w:proofErr w:type="spellEnd"/>
      <w:r w:rsidRPr="005A6C7F">
        <w:rPr>
          <w:sz w:val="24"/>
          <w:szCs w:val="24"/>
          <w:highlight w:val="white"/>
          <w:lang w:val="en-GB"/>
        </w:rPr>
        <w:t>, 2019)</w:t>
      </w:r>
      <w:r w:rsidRPr="005A6C7F">
        <w:rPr>
          <w:sz w:val="24"/>
          <w:szCs w:val="24"/>
          <w:lang w:val="en-GB"/>
        </w:rPr>
        <w:t xml:space="preserve">. Finally, these emotions </w:t>
      </w:r>
      <w:proofErr w:type="gramStart"/>
      <w:r w:rsidRPr="005A6C7F">
        <w:rPr>
          <w:sz w:val="24"/>
          <w:szCs w:val="24"/>
          <w:lang w:val="en-GB"/>
        </w:rPr>
        <w:t>are formed</w:t>
      </w:r>
      <w:proofErr w:type="gramEnd"/>
      <w:r w:rsidRPr="005A6C7F">
        <w:rPr>
          <w:sz w:val="24"/>
          <w:szCs w:val="24"/>
          <w:lang w:val="en-GB"/>
        </w:rPr>
        <w:t xml:space="preserve"> by how vital diligence and incremental improvement are for creating critical work.</w:t>
      </w:r>
    </w:p>
    <w:p w14:paraId="3EC82CCB" w14:textId="340B3D48" w:rsidR="00FF3524" w:rsidRPr="005A6C7F" w:rsidRDefault="00FD4D95" w:rsidP="00FD4D95">
      <w:pPr>
        <w:pStyle w:val="Heading3"/>
        <w:rPr>
          <w:lang w:val="en-GB"/>
        </w:rPr>
      </w:pPr>
      <w:bookmarkStart w:id="38" w:name="_Toc224115977"/>
      <w:r w:rsidRPr="005A6C7F">
        <w:rPr>
          <w:lang w:val="en-GB"/>
        </w:rPr>
        <w:t>7.3 Evaluation</w:t>
      </w:r>
      <w:bookmarkEnd w:id="38"/>
      <w:r w:rsidRPr="005A6C7F">
        <w:rPr>
          <w:lang w:val="en-GB"/>
        </w:rPr>
        <w:t xml:space="preserve"> </w:t>
      </w:r>
    </w:p>
    <w:p w14:paraId="206B4C61" w14:textId="1736B3E6" w:rsidR="00FF3524" w:rsidRPr="005A6C7F" w:rsidRDefault="00290698" w:rsidP="00290698">
      <w:pPr>
        <w:spacing w:before="200" w:after="200" w:line="360" w:lineRule="auto"/>
        <w:jc w:val="both"/>
        <w:rPr>
          <w:sz w:val="24"/>
          <w:szCs w:val="24"/>
          <w:lang w:val="en-GB"/>
        </w:rPr>
      </w:pPr>
      <w:r w:rsidRPr="005A6C7F">
        <w:rPr>
          <w:sz w:val="24"/>
          <w:szCs w:val="24"/>
          <w:lang w:val="en-GB"/>
        </w:rPr>
        <w:lastRenderedPageBreak/>
        <w:t xml:space="preserve">I learned from working on the assignment that coherence and depth are considerably more vital than breadth when it comes to academic quality. I was quite aware that my analysis frequently turned descriptive, enumerating the Balanced Scorecard or PESTLE analysis without considering the strategic significance (Fuertes </w:t>
      </w:r>
      <w:r w:rsidRPr="005A6C7F">
        <w:rPr>
          <w:i/>
          <w:iCs/>
          <w:sz w:val="24"/>
          <w:szCs w:val="24"/>
          <w:lang w:val="en-GB"/>
        </w:rPr>
        <w:t xml:space="preserve">et al., </w:t>
      </w:r>
      <w:r w:rsidRPr="005A6C7F">
        <w:rPr>
          <w:sz w:val="24"/>
          <w:szCs w:val="24"/>
          <w:lang w:val="en-GB"/>
        </w:rPr>
        <w:t xml:space="preserve">2020). The exercise made clear how risky it is to depend on external alliances like Amazon without carefully analysing the cost of dependency. The deferral of the net-zero target of Morrison's demonstrated inconsistencies between implementation and aspiration, which made me learn the significance of balancing the commitments of CSR with profit margins. From a wider perspective, the evaluation shows that postgraduate-level analysis requires balance: theoretical rigour </w:t>
      </w:r>
      <w:proofErr w:type="gramStart"/>
      <w:r w:rsidRPr="005A6C7F">
        <w:rPr>
          <w:sz w:val="24"/>
          <w:szCs w:val="24"/>
          <w:lang w:val="en-GB"/>
        </w:rPr>
        <w:t>must be paired</w:t>
      </w:r>
      <w:proofErr w:type="gramEnd"/>
      <w:r w:rsidRPr="005A6C7F">
        <w:rPr>
          <w:sz w:val="24"/>
          <w:szCs w:val="24"/>
          <w:lang w:val="en-GB"/>
        </w:rPr>
        <w:t xml:space="preserve"> with a wide range of evidence, or less repetition weakens critical insight (</w:t>
      </w:r>
      <w:proofErr w:type="spellStart"/>
      <w:r w:rsidRPr="005A6C7F">
        <w:rPr>
          <w:sz w:val="24"/>
          <w:szCs w:val="24"/>
          <w:highlight w:val="white"/>
          <w:lang w:val="en-GB"/>
        </w:rPr>
        <w:t>Rothaermel</w:t>
      </w:r>
      <w:proofErr w:type="spellEnd"/>
      <w:r w:rsidRPr="005A6C7F">
        <w:rPr>
          <w:sz w:val="24"/>
          <w:szCs w:val="24"/>
          <w:highlight w:val="white"/>
          <w:lang w:val="en-GB"/>
        </w:rPr>
        <w:t>, 2018)</w:t>
      </w:r>
      <w:r w:rsidRPr="005A6C7F">
        <w:rPr>
          <w:sz w:val="24"/>
          <w:szCs w:val="24"/>
          <w:lang w:val="en-GB"/>
        </w:rPr>
        <w:t xml:space="preserve">. </w:t>
      </w:r>
    </w:p>
    <w:p w14:paraId="4F5DD68A" w14:textId="20362B8E" w:rsidR="00FF3524" w:rsidRPr="005A6C7F" w:rsidRDefault="00FD4D95" w:rsidP="00FD4D95">
      <w:pPr>
        <w:pStyle w:val="Heading3"/>
        <w:rPr>
          <w:lang w:val="en-GB"/>
        </w:rPr>
      </w:pPr>
      <w:bookmarkStart w:id="39" w:name="_Toc224115978"/>
      <w:r w:rsidRPr="005A6C7F">
        <w:rPr>
          <w:lang w:val="en-GB"/>
        </w:rPr>
        <w:t>7.4 Analysis</w:t>
      </w:r>
      <w:bookmarkEnd w:id="39"/>
    </w:p>
    <w:p w14:paraId="5DFC59E7"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The structural flaws and advantages in the procedure of developing </w:t>
      </w:r>
      <w:proofErr w:type="spellStart"/>
      <w:r w:rsidRPr="005A6C7F">
        <w:rPr>
          <w:sz w:val="24"/>
          <w:szCs w:val="24"/>
          <w:lang w:val="en-GB"/>
        </w:rPr>
        <w:t>Morrisons</w:t>
      </w:r>
      <w:proofErr w:type="spellEnd"/>
      <w:r w:rsidRPr="005A6C7F">
        <w:rPr>
          <w:sz w:val="24"/>
          <w:szCs w:val="24"/>
          <w:lang w:val="en-GB"/>
        </w:rPr>
        <w:t xml:space="preserve">’ strategic evaluation </w:t>
      </w:r>
      <w:proofErr w:type="gramStart"/>
      <w:r w:rsidRPr="005A6C7F">
        <w:rPr>
          <w:sz w:val="24"/>
          <w:szCs w:val="24"/>
          <w:lang w:val="en-GB"/>
        </w:rPr>
        <w:t>are demonstrated</w:t>
      </w:r>
      <w:proofErr w:type="gramEnd"/>
      <w:r w:rsidRPr="005A6C7F">
        <w:rPr>
          <w:sz w:val="24"/>
          <w:szCs w:val="24"/>
          <w:lang w:val="en-GB"/>
        </w:rPr>
        <w:t xml:space="preserve"> in the analysis part of Gibbs’ reflective model. The most significant realisation is that theory works best when utilised as a lens to evaluate data rather than validate it (</w:t>
      </w:r>
      <w:proofErr w:type="spellStart"/>
      <w:r w:rsidRPr="005A6C7F">
        <w:rPr>
          <w:sz w:val="24"/>
          <w:szCs w:val="24"/>
          <w:lang w:val="en-GB"/>
        </w:rPr>
        <w:t>Ansoff</w:t>
      </w:r>
      <w:proofErr w:type="spellEnd"/>
      <w:r w:rsidRPr="005A6C7F">
        <w:rPr>
          <w:sz w:val="24"/>
          <w:szCs w:val="24"/>
          <w:lang w:val="en-GB"/>
        </w:rPr>
        <w:t xml:space="preserve"> </w:t>
      </w:r>
      <w:r w:rsidRPr="005A6C7F">
        <w:rPr>
          <w:i/>
          <w:iCs/>
          <w:sz w:val="24"/>
          <w:szCs w:val="24"/>
          <w:lang w:val="en-GB"/>
        </w:rPr>
        <w:t xml:space="preserve">et al., </w:t>
      </w:r>
      <w:r w:rsidRPr="005A6C7F">
        <w:rPr>
          <w:sz w:val="24"/>
          <w:szCs w:val="24"/>
          <w:lang w:val="en-GB"/>
        </w:rPr>
        <w:t>2018). The generic strategies of Porter, for example, highlighted how theoretical clarity might sharpen criticism by exposing the susceptibility of the company in attempting hybridisation. This highlights that the frameworks are not neutral tools; rather, their usefulness depends on how regularly they are utilised to demonstrate inconsistencies (</w:t>
      </w:r>
      <w:proofErr w:type="spellStart"/>
      <w:r w:rsidRPr="005A6C7F">
        <w:rPr>
          <w:sz w:val="24"/>
          <w:szCs w:val="24"/>
          <w:highlight w:val="white"/>
          <w:lang w:val="en-GB"/>
        </w:rPr>
        <w:t>Ansoff</w:t>
      </w:r>
      <w:proofErr w:type="spellEnd"/>
      <w:r w:rsidRPr="005A6C7F">
        <w:rPr>
          <w:sz w:val="24"/>
          <w:szCs w:val="24"/>
          <w:highlight w:val="white"/>
          <w:lang w:val="en-GB"/>
        </w:rPr>
        <w:t xml:space="preserve"> </w:t>
      </w:r>
      <w:r w:rsidRPr="005A6C7F">
        <w:rPr>
          <w:i/>
          <w:iCs/>
          <w:sz w:val="24"/>
          <w:szCs w:val="24"/>
          <w:highlight w:val="white"/>
          <w:lang w:val="en-GB"/>
        </w:rPr>
        <w:t xml:space="preserve">et al., </w:t>
      </w:r>
      <w:r w:rsidRPr="005A6C7F">
        <w:rPr>
          <w:sz w:val="24"/>
          <w:szCs w:val="24"/>
          <w:highlight w:val="white"/>
          <w:lang w:val="en-GB"/>
        </w:rPr>
        <w:t>2018)</w:t>
      </w:r>
      <w:r w:rsidRPr="005A6C7F">
        <w:rPr>
          <w:sz w:val="24"/>
          <w:szCs w:val="24"/>
          <w:lang w:val="en-GB"/>
        </w:rPr>
        <w:t xml:space="preserve">. I realised that when I resisted descriptive tendencies and instead refrained from revealing significant discrepancies, my finest analytical contributions became apparent. For instance, Lewin’s Change Management model highlights the ability of the organisation to institutionalise new behaviours that went beyond cursory remarks on </w:t>
      </w:r>
      <w:proofErr w:type="spellStart"/>
      <w:r w:rsidRPr="005A6C7F">
        <w:rPr>
          <w:sz w:val="24"/>
          <w:szCs w:val="24"/>
          <w:lang w:val="en-GB"/>
        </w:rPr>
        <w:t>counterclosures</w:t>
      </w:r>
      <w:proofErr w:type="spellEnd"/>
      <w:r w:rsidRPr="005A6C7F">
        <w:rPr>
          <w:sz w:val="24"/>
          <w:szCs w:val="24"/>
          <w:lang w:val="en-GB"/>
        </w:rPr>
        <w:t xml:space="preserve"> (</w:t>
      </w:r>
      <w:r w:rsidRPr="005A6C7F">
        <w:rPr>
          <w:sz w:val="24"/>
          <w:szCs w:val="24"/>
          <w:highlight w:val="white"/>
          <w:lang w:val="en-GB"/>
        </w:rPr>
        <w:t xml:space="preserve">Rosenbaum </w:t>
      </w:r>
      <w:r w:rsidRPr="005A6C7F">
        <w:rPr>
          <w:i/>
          <w:iCs/>
          <w:sz w:val="24"/>
          <w:szCs w:val="24"/>
          <w:highlight w:val="white"/>
          <w:lang w:val="en-GB"/>
        </w:rPr>
        <w:t xml:space="preserve">et al., </w:t>
      </w:r>
      <w:r w:rsidRPr="005A6C7F">
        <w:rPr>
          <w:sz w:val="24"/>
          <w:szCs w:val="24"/>
          <w:highlight w:val="white"/>
          <w:lang w:val="en-GB"/>
        </w:rPr>
        <w:t>2018)</w:t>
      </w:r>
      <w:r w:rsidRPr="005A6C7F">
        <w:rPr>
          <w:sz w:val="24"/>
          <w:szCs w:val="24"/>
          <w:lang w:val="en-GB"/>
        </w:rPr>
        <w:t xml:space="preserve">. This highlights that in order to produce insight rather than reputation, postgraduate-level evaluation is associated with the systemic application of frameworks. </w:t>
      </w:r>
    </w:p>
    <w:p w14:paraId="3511D0BB" w14:textId="77777777" w:rsidR="00FF3524" w:rsidRPr="005A6C7F" w:rsidRDefault="00B00EDA" w:rsidP="00FD4D95">
      <w:pPr>
        <w:spacing w:before="200" w:after="200" w:line="360" w:lineRule="auto"/>
        <w:jc w:val="center"/>
        <w:rPr>
          <w:sz w:val="24"/>
          <w:szCs w:val="24"/>
          <w:lang w:val="en-GB"/>
        </w:rPr>
      </w:pPr>
      <w:r w:rsidRPr="005A6C7F">
        <w:rPr>
          <w:noProof/>
          <w:sz w:val="24"/>
          <w:szCs w:val="24"/>
          <w:lang w:val="en-IN" w:eastAsia="en-IN"/>
        </w:rPr>
        <w:lastRenderedPageBreak/>
        <w:drawing>
          <wp:inline distT="114300" distB="114300" distL="114300" distR="114300" wp14:anchorId="4575693A" wp14:editId="4452BC6C">
            <wp:extent cx="5715000" cy="57150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715000" cy="5715000"/>
                    </a:xfrm>
                    <a:prstGeom prst="rect">
                      <a:avLst/>
                    </a:prstGeom>
                    <a:ln/>
                  </pic:spPr>
                </pic:pic>
              </a:graphicData>
            </a:graphic>
          </wp:inline>
        </w:drawing>
      </w:r>
    </w:p>
    <w:p w14:paraId="0781594C" w14:textId="5EF5E939" w:rsidR="00FF3524" w:rsidRPr="005A6C7F" w:rsidRDefault="00B00EDA" w:rsidP="00FD4D95">
      <w:pPr>
        <w:spacing w:before="200" w:after="200" w:line="360" w:lineRule="auto"/>
        <w:jc w:val="center"/>
        <w:rPr>
          <w:b/>
          <w:bCs/>
          <w:sz w:val="24"/>
          <w:szCs w:val="24"/>
          <w:lang w:val="en-GB"/>
        </w:rPr>
      </w:pPr>
      <w:r w:rsidRPr="005A6C7F">
        <w:rPr>
          <w:b/>
          <w:bCs/>
          <w:sz w:val="24"/>
          <w:szCs w:val="24"/>
          <w:lang w:val="en-GB"/>
        </w:rPr>
        <w:t>Figure</w:t>
      </w:r>
      <w:r w:rsidR="00FD4D95" w:rsidRPr="005A6C7F">
        <w:rPr>
          <w:b/>
          <w:bCs/>
          <w:sz w:val="24"/>
          <w:szCs w:val="24"/>
          <w:lang w:val="en-GB"/>
        </w:rPr>
        <w:t xml:space="preserve"> 6</w:t>
      </w:r>
      <w:r w:rsidRPr="005A6C7F">
        <w:rPr>
          <w:b/>
          <w:bCs/>
          <w:sz w:val="24"/>
          <w:szCs w:val="24"/>
          <w:lang w:val="en-GB"/>
        </w:rPr>
        <w:t>: Gibbs Model of Reflection</w:t>
      </w:r>
    </w:p>
    <w:p w14:paraId="084B7767" w14:textId="77777777" w:rsidR="00FF3524" w:rsidRPr="005A6C7F" w:rsidRDefault="00B00EDA" w:rsidP="00FD4D95">
      <w:pPr>
        <w:spacing w:before="200" w:after="200" w:line="360" w:lineRule="auto"/>
        <w:jc w:val="center"/>
        <w:rPr>
          <w:sz w:val="24"/>
          <w:szCs w:val="24"/>
          <w:lang w:val="en-GB"/>
        </w:rPr>
      </w:pPr>
      <w:r w:rsidRPr="005A6C7F">
        <w:rPr>
          <w:sz w:val="24"/>
          <w:szCs w:val="24"/>
          <w:lang w:val="en-GB"/>
        </w:rPr>
        <w:t>Source: (The University of Edinburgh, 2026)</w:t>
      </w:r>
    </w:p>
    <w:p w14:paraId="52306623" w14:textId="77777777" w:rsidR="00FF3524" w:rsidRPr="005A6C7F" w:rsidRDefault="00B00EDA">
      <w:pPr>
        <w:spacing w:before="200" w:after="200" w:line="360" w:lineRule="auto"/>
        <w:jc w:val="both"/>
        <w:rPr>
          <w:sz w:val="24"/>
          <w:szCs w:val="24"/>
          <w:lang w:val="en-GB"/>
        </w:rPr>
      </w:pPr>
      <w:r w:rsidRPr="005A6C7F">
        <w:rPr>
          <w:sz w:val="24"/>
          <w:szCs w:val="24"/>
          <w:lang w:val="en-GB"/>
        </w:rPr>
        <w:t xml:space="preserve">From a wider perspective, the procedure highlights a persistent academic issue: even in cases when criticism is stringent, originality </w:t>
      </w:r>
      <w:proofErr w:type="gramStart"/>
      <w:r w:rsidRPr="005A6C7F">
        <w:rPr>
          <w:sz w:val="24"/>
          <w:szCs w:val="24"/>
          <w:lang w:val="en-GB"/>
        </w:rPr>
        <w:t>might be compromised</w:t>
      </w:r>
      <w:proofErr w:type="gramEnd"/>
      <w:r w:rsidRPr="005A6C7F">
        <w:rPr>
          <w:sz w:val="24"/>
          <w:szCs w:val="24"/>
          <w:lang w:val="en-GB"/>
        </w:rPr>
        <w:t xml:space="preserve"> by depending more on well-known instances (</w:t>
      </w:r>
      <w:r w:rsidRPr="005A6C7F">
        <w:rPr>
          <w:sz w:val="24"/>
          <w:szCs w:val="24"/>
          <w:highlight w:val="white"/>
          <w:lang w:val="en-GB"/>
        </w:rPr>
        <w:t>Henry, 2021)</w:t>
      </w:r>
      <w:r w:rsidRPr="005A6C7F">
        <w:rPr>
          <w:sz w:val="24"/>
          <w:szCs w:val="24"/>
          <w:lang w:val="en-GB"/>
        </w:rPr>
        <w:t xml:space="preserve">. Analytical fatigue could result from overusing data points such as dependence on Amazon or counter closures. Hence, maintaining critical shortness needs diversification of evidence. It </w:t>
      </w:r>
      <w:proofErr w:type="gramStart"/>
      <w:r w:rsidRPr="005A6C7F">
        <w:rPr>
          <w:sz w:val="24"/>
          <w:szCs w:val="24"/>
          <w:lang w:val="en-GB"/>
        </w:rPr>
        <w:t>can also be said</w:t>
      </w:r>
      <w:proofErr w:type="gramEnd"/>
      <w:r w:rsidRPr="005A6C7F">
        <w:rPr>
          <w:sz w:val="24"/>
          <w:szCs w:val="24"/>
          <w:lang w:val="en-GB"/>
        </w:rPr>
        <w:t xml:space="preserve"> that this paper has highlighted how the quality of criticism was shaped by the introduction of dissatisfaction </w:t>
      </w:r>
      <w:r w:rsidRPr="005A6C7F">
        <w:rPr>
          <w:sz w:val="24"/>
          <w:szCs w:val="24"/>
          <w:lang w:val="en-GB"/>
        </w:rPr>
        <w:lastRenderedPageBreak/>
        <w:t xml:space="preserve">and confidence. Sharper theoretical application </w:t>
      </w:r>
      <w:proofErr w:type="gramStart"/>
      <w:r w:rsidRPr="005A6C7F">
        <w:rPr>
          <w:sz w:val="24"/>
          <w:szCs w:val="24"/>
          <w:lang w:val="en-GB"/>
        </w:rPr>
        <w:t>was modified</w:t>
      </w:r>
      <w:proofErr w:type="gramEnd"/>
      <w:r w:rsidRPr="005A6C7F">
        <w:rPr>
          <w:sz w:val="24"/>
          <w:szCs w:val="24"/>
          <w:lang w:val="en-GB"/>
        </w:rPr>
        <w:t xml:space="preserve"> with confidence, while iterative refining was compelled by this satisfaction with redundancy. This interaction highlights that critical evaluation involves both the reflective discipline of the writer and the content (Lynch, 2021). Finally, the analysis stage confirms that theoretical rigour, originality and evidence diversity are indispensable for strategic evaluation.</w:t>
      </w:r>
    </w:p>
    <w:p w14:paraId="25CB1DA4" w14:textId="164A5E52" w:rsidR="00FF3524" w:rsidRPr="005A6C7F" w:rsidRDefault="00FD4D95" w:rsidP="00FD4D95">
      <w:pPr>
        <w:pStyle w:val="Heading3"/>
        <w:rPr>
          <w:lang w:val="en-GB"/>
        </w:rPr>
      </w:pPr>
      <w:bookmarkStart w:id="40" w:name="_Toc224115979"/>
      <w:r w:rsidRPr="005A6C7F">
        <w:rPr>
          <w:lang w:val="en-GB"/>
        </w:rPr>
        <w:t>7.5 Conclusion</w:t>
      </w:r>
      <w:bookmarkEnd w:id="40"/>
    </w:p>
    <w:p w14:paraId="5AD372EE" w14:textId="1E8BFD7D" w:rsidR="00014CDA" w:rsidRPr="005A6C7F" w:rsidRDefault="00014CDA" w:rsidP="00014CDA">
      <w:pPr>
        <w:spacing w:before="200" w:after="200" w:line="360" w:lineRule="auto"/>
        <w:jc w:val="both"/>
        <w:rPr>
          <w:sz w:val="24"/>
          <w:szCs w:val="24"/>
          <w:lang w:val="en-GB"/>
        </w:rPr>
      </w:pPr>
      <w:r w:rsidRPr="005A6C7F">
        <w:rPr>
          <w:sz w:val="24"/>
          <w:szCs w:val="24"/>
          <w:lang w:val="en-GB"/>
        </w:rPr>
        <w:t xml:space="preserve">Through this introspection, I identified that my review of </w:t>
      </w:r>
      <w:proofErr w:type="spellStart"/>
      <w:r w:rsidRPr="005A6C7F">
        <w:rPr>
          <w:sz w:val="24"/>
          <w:szCs w:val="24"/>
          <w:lang w:val="en-GB"/>
        </w:rPr>
        <w:t>Morrisons</w:t>
      </w:r>
      <w:proofErr w:type="spellEnd"/>
      <w:r w:rsidRPr="005A6C7F">
        <w:rPr>
          <w:sz w:val="24"/>
          <w:szCs w:val="24"/>
          <w:lang w:val="en-GB"/>
        </w:rPr>
        <w:t xml:space="preserve"> was more than just identifying its limitations and strengths; it was also about questioning the </w:t>
      </w:r>
      <w:proofErr w:type="spellStart"/>
      <w:r w:rsidRPr="005A6C7F">
        <w:rPr>
          <w:sz w:val="24"/>
          <w:szCs w:val="24"/>
          <w:lang w:val="en-GB"/>
        </w:rPr>
        <w:t>inconsistents</w:t>
      </w:r>
      <w:proofErr w:type="spellEnd"/>
      <w:r w:rsidRPr="005A6C7F">
        <w:rPr>
          <w:sz w:val="24"/>
          <w:szCs w:val="24"/>
          <w:lang w:val="en-GB"/>
        </w:rPr>
        <w:t xml:space="preserve"> </w:t>
      </w:r>
      <w:proofErr w:type="gramStart"/>
      <w:r w:rsidRPr="005A6C7F">
        <w:rPr>
          <w:sz w:val="24"/>
          <w:szCs w:val="24"/>
          <w:lang w:val="en-GB"/>
        </w:rPr>
        <w:t>is embedded</w:t>
      </w:r>
      <w:proofErr w:type="gramEnd"/>
      <w:r w:rsidRPr="005A6C7F">
        <w:rPr>
          <w:sz w:val="24"/>
          <w:szCs w:val="24"/>
          <w:lang w:val="en-GB"/>
        </w:rPr>
        <w:t xml:space="preserve"> in its approach. Although I acknowledged </w:t>
      </w:r>
      <w:proofErr w:type="gramStart"/>
      <w:r w:rsidRPr="005A6C7F">
        <w:rPr>
          <w:sz w:val="24"/>
          <w:szCs w:val="24"/>
          <w:lang w:val="en-GB"/>
        </w:rPr>
        <w:t>that</w:t>
      </w:r>
      <w:proofErr w:type="gramEnd"/>
      <w:r w:rsidRPr="005A6C7F">
        <w:rPr>
          <w:sz w:val="24"/>
          <w:szCs w:val="24"/>
          <w:lang w:val="en-GB"/>
        </w:rPr>
        <w:t xml:space="preserve"> I had overemphasised vertical integration as a difference at first, my research made me encounter how rigidity comprises agility in a market driven by discounters (Henry, 2021). This conflict led me to wonder if competitive advantage </w:t>
      </w:r>
      <w:proofErr w:type="gramStart"/>
      <w:r w:rsidRPr="005A6C7F">
        <w:rPr>
          <w:sz w:val="24"/>
          <w:szCs w:val="24"/>
          <w:lang w:val="en-GB"/>
        </w:rPr>
        <w:t>could ever be maintained</w:t>
      </w:r>
      <w:proofErr w:type="gramEnd"/>
      <w:r w:rsidRPr="005A6C7F">
        <w:rPr>
          <w:sz w:val="24"/>
          <w:szCs w:val="24"/>
          <w:lang w:val="en-GB"/>
        </w:rPr>
        <w:t xml:space="preserve"> without consistent reinvestment in innovation. I found myself seriously reassessing the utilisation of frameworks like VRIO and balanced scorecard, realising that day highlights structural misalignments rather than providing proper solutions.</w:t>
      </w:r>
    </w:p>
    <w:p w14:paraId="28415483" w14:textId="42860032" w:rsidR="00014CDA" w:rsidRPr="005A6C7F" w:rsidRDefault="00014CDA" w:rsidP="00014CDA">
      <w:pPr>
        <w:spacing w:before="200" w:after="200" w:line="360" w:lineRule="auto"/>
        <w:jc w:val="both"/>
        <w:rPr>
          <w:sz w:val="24"/>
          <w:szCs w:val="24"/>
          <w:lang w:val="en-GB"/>
        </w:rPr>
      </w:pPr>
      <w:r w:rsidRPr="005A6C7F">
        <w:rPr>
          <w:sz w:val="24"/>
          <w:szCs w:val="24"/>
          <w:lang w:val="en-GB"/>
        </w:rPr>
        <w:t xml:space="preserve">From an analytical perspective, the dependence of </w:t>
      </w:r>
      <w:proofErr w:type="spellStart"/>
      <w:r w:rsidRPr="005A6C7F">
        <w:rPr>
          <w:sz w:val="24"/>
          <w:szCs w:val="24"/>
          <w:lang w:val="en-GB"/>
        </w:rPr>
        <w:t>Morrisons</w:t>
      </w:r>
      <w:proofErr w:type="spellEnd"/>
      <w:r w:rsidRPr="005A6C7F">
        <w:rPr>
          <w:sz w:val="24"/>
          <w:szCs w:val="24"/>
          <w:lang w:val="en-GB"/>
        </w:rPr>
        <w:t xml:space="preserve"> on Amazon and the delay of net-zero objectives highlight how reactive strategies undermine the trust of stakeholders. These actions, from my perspective, highlight short-termism, which is at odds with resilience in the </w:t>
      </w:r>
      <w:proofErr w:type="gramStart"/>
      <w:r w:rsidRPr="005A6C7F">
        <w:rPr>
          <w:sz w:val="24"/>
          <w:szCs w:val="24"/>
          <w:lang w:val="en-GB"/>
        </w:rPr>
        <w:t>long run</w:t>
      </w:r>
      <w:proofErr w:type="gramEnd"/>
      <w:r w:rsidRPr="005A6C7F">
        <w:rPr>
          <w:sz w:val="24"/>
          <w:szCs w:val="24"/>
          <w:lang w:val="en-GB"/>
        </w:rPr>
        <w:t xml:space="preserve">. For me, the contemplation optimised my competency to delete academy frameworks to real-world circumstances and brought attention to the risks of weaving digitalisation and CSR as peripheral rather than essential (Davey, 2026). Finally, I </w:t>
      </w:r>
      <w:proofErr w:type="gramStart"/>
      <w:r w:rsidRPr="005A6C7F">
        <w:rPr>
          <w:sz w:val="24"/>
          <w:szCs w:val="24"/>
          <w:lang w:val="en-GB"/>
        </w:rPr>
        <w:t>came to the conclusion</w:t>
      </w:r>
      <w:proofErr w:type="gramEnd"/>
      <w:r w:rsidRPr="005A6C7F">
        <w:rPr>
          <w:sz w:val="24"/>
          <w:szCs w:val="24"/>
          <w:lang w:val="en-GB"/>
        </w:rPr>
        <w:t xml:space="preserve"> that rather than observing sustainable practices as merely symbolic compliance, my own strategic thinking requires a transition toward challenging presumptions, putting more focus on autonomy in digital competency and executing sustainable practices with profitability. </w:t>
      </w:r>
    </w:p>
    <w:p w14:paraId="2FD4A465" w14:textId="3517DBA2" w:rsidR="00FF3524" w:rsidRPr="005A6C7F" w:rsidRDefault="00FD4D95" w:rsidP="00FD4D95">
      <w:pPr>
        <w:pStyle w:val="Heading3"/>
        <w:rPr>
          <w:lang w:val="en-GB"/>
        </w:rPr>
      </w:pPr>
      <w:bookmarkStart w:id="41" w:name="_Toc224115980"/>
      <w:r w:rsidRPr="005A6C7F">
        <w:rPr>
          <w:lang w:val="en-GB"/>
        </w:rPr>
        <w:t>7.6 Action Plan</w:t>
      </w:r>
      <w:bookmarkEnd w:id="41"/>
    </w:p>
    <w:tbl>
      <w:tblPr>
        <w:tblStyle w:val="TableGrid"/>
        <w:tblW w:w="0" w:type="auto"/>
        <w:tblLook w:val="04A0" w:firstRow="1" w:lastRow="0" w:firstColumn="1" w:lastColumn="0" w:noHBand="0" w:noVBand="1"/>
      </w:tblPr>
      <w:tblGrid>
        <w:gridCol w:w="1640"/>
        <w:gridCol w:w="2168"/>
        <w:gridCol w:w="1685"/>
        <w:gridCol w:w="1976"/>
        <w:gridCol w:w="1881"/>
      </w:tblGrid>
      <w:tr w:rsidR="005A6C7F" w:rsidRPr="005A6C7F" w14:paraId="06E1587F" w14:textId="77777777" w:rsidTr="00FD4D95">
        <w:tc>
          <w:tcPr>
            <w:tcW w:w="0" w:type="auto"/>
            <w:hideMark/>
          </w:tcPr>
          <w:p w14:paraId="0F6E4106" w14:textId="77777777" w:rsidR="00FD4D95" w:rsidRPr="005A6C7F" w:rsidRDefault="00FD4D95" w:rsidP="00FD4D95">
            <w:pPr>
              <w:spacing w:line="360" w:lineRule="auto"/>
              <w:rPr>
                <w:b/>
                <w:bCs/>
                <w:sz w:val="24"/>
                <w:szCs w:val="24"/>
                <w:lang w:val="en-GB"/>
              </w:rPr>
            </w:pPr>
            <w:r w:rsidRPr="005A6C7F">
              <w:rPr>
                <w:b/>
                <w:bCs/>
                <w:sz w:val="24"/>
                <w:szCs w:val="24"/>
                <w:lang w:val="en-GB"/>
              </w:rPr>
              <w:t>Objective</w:t>
            </w:r>
          </w:p>
        </w:tc>
        <w:tc>
          <w:tcPr>
            <w:tcW w:w="0" w:type="auto"/>
            <w:hideMark/>
          </w:tcPr>
          <w:p w14:paraId="13C129FF" w14:textId="77777777" w:rsidR="00FD4D95" w:rsidRPr="005A6C7F" w:rsidRDefault="00FD4D95" w:rsidP="00FD4D95">
            <w:pPr>
              <w:spacing w:line="360" w:lineRule="auto"/>
              <w:rPr>
                <w:b/>
                <w:bCs/>
                <w:sz w:val="24"/>
                <w:szCs w:val="24"/>
                <w:lang w:val="en-GB"/>
              </w:rPr>
            </w:pPr>
            <w:r w:rsidRPr="005A6C7F">
              <w:rPr>
                <w:b/>
                <w:bCs/>
                <w:sz w:val="24"/>
                <w:szCs w:val="24"/>
                <w:lang w:val="en-GB"/>
              </w:rPr>
              <w:t>Actions</w:t>
            </w:r>
          </w:p>
        </w:tc>
        <w:tc>
          <w:tcPr>
            <w:tcW w:w="0" w:type="auto"/>
            <w:hideMark/>
          </w:tcPr>
          <w:p w14:paraId="7474D28E" w14:textId="77777777" w:rsidR="00FD4D95" w:rsidRPr="005A6C7F" w:rsidRDefault="00FD4D95" w:rsidP="00FD4D95">
            <w:pPr>
              <w:spacing w:line="360" w:lineRule="auto"/>
              <w:rPr>
                <w:b/>
                <w:bCs/>
                <w:sz w:val="24"/>
                <w:szCs w:val="24"/>
                <w:lang w:val="en-GB"/>
              </w:rPr>
            </w:pPr>
            <w:r w:rsidRPr="005A6C7F">
              <w:rPr>
                <w:b/>
                <w:bCs/>
                <w:sz w:val="24"/>
                <w:szCs w:val="24"/>
                <w:lang w:val="en-GB"/>
              </w:rPr>
              <w:t>Timeline</w:t>
            </w:r>
          </w:p>
        </w:tc>
        <w:tc>
          <w:tcPr>
            <w:tcW w:w="0" w:type="auto"/>
            <w:hideMark/>
          </w:tcPr>
          <w:p w14:paraId="40BE9742" w14:textId="77777777" w:rsidR="00FD4D95" w:rsidRPr="005A6C7F" w:rsidRDefault="00FD4D95" w:rsidP="00FD4D95">
            <w:pPr>
              <w:spacing w:line="360" w:lineRule="auto"/>
              <w:rPr>
                <w:b/>
                <w:bCs/>
                <w:sz w:val="24"/>
                <w:szCs w:val="24"/>
                <w:lang w:val="en-GB"/>
              </w:rPr>
            </w:pPr>
            <w:r w:rsidRPr="005A6C7F">
              <w:rPr>
                <w:b/>
                <w:bCs/>
                <w:sz w:val="24"/>
                <w:szCs w:val="24"/>
                <w:lang w:val="en-GB"/>
              </w:rPr>
              <w:t>Measurement</w:t>
            </w:r>
          </w:p>
        </w:tc>
        <w:tc>
          <w:tcPr>
            <w:tcW w:w="0" w:type="auto"/>
            <w:hideMark/>
          </w:tcPr>
          <w:p w14:paraId="6ABD9A9D" w14:textId="77777777" w:rsidR="00FD4D95" w:rsidRPr="005A6C7F" w:rsidRDefault="00FD4D95" w:rsidP="00FD4D95">
            <w:pPr>
              <w:spacing w:line="360" w:lineRule="auto"/>
              <w:rPr>
                <w:b/>
                <w:bCs/>
                <w:sz w:val="24"/>
                <w:szCs w:val="24"/>
                <w:lang w:val="en-GB"/>
              </w:rPr>
            </w:pPr>
            <w:r w:rsidRPr="005A6C7F">
              <w:rPr>
                <w:b/>
                <w:bCs/>
                <w:sz w:val="24"/>
                <w:szCs w:val="24"/>
                <w:lang w:val="en-GB"/>
              </w:rPr>
              <w:t>Achievability</w:t>
            </w:r>
          </w:p>
        </w:tc>
      </w:tr>
      <w:tr w:rsidR="005A6C7F" w:rsidRPr="005A6C7F" w14:paraId="089E6BB5" w14:textId="77777777" w:rsidTr="00FD4D95">
        <w:tc>
          <w:tcPr>
            <w:tcW w:w="0" w:type="auto"/>
            <w:hideMark/>
          </w:tcPr>
          <w:p w14:paraId="0E0CC35A" w14:textId="77777777" w:rsidR="00FD4D95" w:rsidRPr="005A6C7F" w:rsidRDefault="00FD4D95" w:rsidP="00FD4D95">
            <w:pPr>
              <w:spacing w:line="360" w:lineRule="auto"/>
              <w:rPr>
                <w:sz w:val="24"/>
                <w:szCs w:val="24"/>
                <w:lang w:val="en-GB"/>
              </w:rPr>
            </w:pPr>
            <w:r w:rsidRPr="005A6C7F">
              <w:rPr>
                <w:sz w:val="24"/>
                <w:szCs w:val="24"/>
                <w:lang w:val="en-GB"/>
              </w:rPr>
              <w:lastRenderedPageBreak/>
              <w:t>Reduce redundancy in analysis</w:t>
            </w:r>
          </w:p>
        </w:tc>
        <w:tc>
          <w:tcPr>
            <w:tcW w:w="0" w:type="auto"/>
            <w:hideMark/>
          </w:tcPr>
          <w:p w14:paraId="1AAF048D" w14:textId="77777777" w:rsidR="00FD4D95" w:rsidRPr="005A6C7F" w:rsidRDefault="00FD4D95" w:rsidP="00FD4D95">
            <w:pPr>
              <w:spacing w:line="360" w:lineRule="auto"/>
              <w:rPr>
                <w:sz w:val="24"/>
                <w:szCs w:val="24"/>
                <w:lang w:val="en-GB"/>
              </w:rPr>
            </w:pPr>
            <w:r w:rsidRPr="005A6C7F">
              <w:rPr>
                <w:sz w:val="24"/>
                <w:szCs w:val="24"/>
                <w:lang w:val="en-GB"/>
              </w:rPr>
              <w:t>Apply one framework per section to avoid overlap</w:t>
            </w:r>
          </w:p>
        </w:tc>
        <w:tc>
          <w:tcPr>
            <w:tcW w:w="0" w:type="auto"/>
            <w:hideMark/>
          </w:tcPr>
          <w:p w14:paraId="474E592F" w14:textId="77777777" w:rsidR="00FD4D95" w:rsidRPr="005A6C7F" w:rsidRDefault="00FD4D95" w:rsidP="00FD4D95">
            <w:pPr>
              <w:spacing w:line="360" w:lineRule="auto"/>
              <w:rPr>
                <w:sz w:val="24"/>
                <w:szCs w:val="24"/>
                <w:lang w:val="en-GB"/>
              </w:rPr>
            </w:pPr>
            <w:r w:rsidRPr="005A6C7F">
              <w:rPr>
                <w:sz w:val="24"/>
                <w:szCs w:val="24"/>
                <w:lang w:val="en-GB"/>
              </w:rPr>
              <w:t>Immediate, next assignment</w:t>
            </w:r>
          </w:p>
        </w:tc>
        <w:tc>
          <w:tcPr>
            <w:tcW w:w="0" w:type="auto"/>
            <w:hideMark/>
          </w:tcPr>
          <w:p w14:paraId="23C03040" w14:textId="77777777" w:rsidR="00FD4D95" w:rsidRPr="005A6C7F" w:rsidRDefault="00FD4D95" w:rsidP="00FD4D95">
            <w:pPr>
              <w:spacing w:line="360" w:lineRule="auto"/>
              <w:rPr>
                <w:sz w:val="24"/>
                <w:szCs w:val="24"/>
                <w:lang w:val="en-GB"/>
              </w:rPr>
            </w:pPr>
            <w:r w:rsidRPr="005A6C7F">
              <w:rPr>
                <w:sz w:val="24"/>
                <w:szCs w:val="24"/>
                <w:lang w:val="en-GB"/>
              </w:rPr>
              <w:t>Draft review checklist for repetition</w:t>
            </w:r>
          </w:p>
        </w:tc>
        <w:tc>
          <w:tcPr>
            <w:tcW w:w="0" w:type="auto"/>
            <w:hideMark/>
          </w:tcPr>
          <w:p w14:paraId="1F07C85D" w14:textId="77777777" w:rsidR="00FD4D95" w:rsidRPr="005A6C7F" w:rsidRDefault="00FD4D95" w:rsidP="00FD4D95">
            <w:pPr>
              <w:spacing w:line="360" w:lineRule="auto"/>
              <w:rPr>
                <w:sz w:val="24"/>
                <w:szCs w:val="24"/>
                <w:lang w:val="en-GB"/>
              </w:rPr>
            </w:pPr>
            <w:r w:rsidRPr="005A6C7F">
              <w:rPr>
                <w:sz w:val="24"/>
                <w:szCs w:val="24"/>
                <w:lang w:val="en-GB"/>
              </w:rPr>
              <w:t>Achievable with disciplined drafting</w:t>
            </w:r>
          </w:p>
        </w:tc>
      </w:tr>
      <w:tr w:rsidR="005A6C7F" w:rsidRPr="005A6C7F" w14:paraId="3AA01E6E" w14:textId="77777777" w:rsidTr="00FD4D95">
        <w:tc>
          <w:tcPr>
            <w:tcW w:w="0" w:type="auto"/>
            <w:hideMark/>
          </w:tcPr>
          <w:p w14:paraId="4096C304" w14:textId="77777777" w:rsidR="00FD4D95" w:rsidRPr="005A6C7F" w:rsidRDefault="00FD4D95" w:rsidP="00FD4D95">
            <w:pPr>
              <w:spacing w:line="360" w:lineRule="auto"/>
              <w:rPr>
                <w:sz w:val="24"/>
                <w:szCs w:val="24"/>
                <w:lang w:val="en-GB"/>
              </w:rPr>
            </w:pPr>
            <w:r w:rsidRPr="005A6C7F">
              <w:rPr>
                <w:sz w:val="24"/>
                <w:szCs w:val="24"/>
                <w:lang w:val="en-GB"/>
              </w:rPr>
              <w:t>Diversify evidence</w:t>
            </w:r>
          </w:p>
        </w:tc>
        <w:tc>
          <w:tcPr>
            <w:tcW w:w="0" w:type="auto"/>
            <w:hideMark/>
          </w:tcPr>
          <w:p w14:paraId="72C43622" w14:textId="77777777" w:rsidR="00FD4D95" w:rsidRPr="005A6C7F" w:rsidRDefault="00FD4D95" w:rsidP="00FD4D95">
            <w:pPr>
              <w:spacing w:line="360" w:lineRule="auto"/>
              <w:rPr>
                <w:sz w:val="24"/>
                <w:szCs w:val="24"/>
                <w:lang w:val="en-GB"/>
              </w:rPr>
            </w:pPr>
            <w:r w:rsidRPr="005A6C7F">
              <w:rPr>
                <w:sz w:val="24"/>
                <w:szCs w:val="24"/>
                <w:lang w:val="en-GB"/>
              </w:rPr>
              <w:t xml:space="preserve">Incorporate at least three new industry examples beyond </w:t>
            </w:r>
            <w:proofErr w:type="spellStart"/>
            <w:r w:rsidRPr="005A6C7F">
              <w:rPr>
                <w:sz w:val="24"/>
                <w:szCs w:val="24"/>
                <w:lang w:val="en-GB"/>
              </w:rPr>
              <w:t>Morrisons</w:t>
            </w:r>
            <w:proofErr w:type="spellEnd"/>
            <w:r w:rsidRPr="005A6C7F">
              <w:rPr>
                <w:sz w:val="24"/>
                <w:szCs w:val="24"/>
                <w:lang w:val="en-GB"/>
              </w:rPr>
              <w:t>’ counters and Amazon</w:t>
            </w:r>
          </w:p>
        </w:tc>
        <w:tc>
          <w:tcPr>
            <w:tcW w:w="0" w:type="auto"/>
            <w:hideMark/>
          </w:tcPr>
          <w:p w14:paraId="6C5DB3B4" w14:textId="77777777" w:rsidR="00FD4D95" w:rsidRPr="005A6C7F" w:rsidRDefault="00FD4D95" w:rsidP="00FD4D95">
            <w:pPr>
              <w:spacing w:line="360" w:lineRule="auto"/>
              <w:rPr>
                <w:sz w:val="24"/>
                <w:szCs w:val="24"/>
                <w:lang w:val="en-GB"/>
              </w:rPr>
            </w:pPr>
            <w:r w:rsidRPr="005A6C7F">
              <w:rPr>
                <w:sz w:val="24"/>
                <w:szCs w:val="24"/>
                <w:lang w:val="en-GB"/>
              </w:rPr>
              <w:t>Within 3 months</w:t>
            </w:r>
          </w:p>
        </w:tc>
        <w:tc>
          <w:tcPr>
            <w:tcW w:w="0" w:type="auto"/>
            <w:hideMark/>
          </w:tcPr>
          <w:p w14:paraId="61C3FC3F" w14:textId="77777777" w:rsidR="00FD4D95" w:rsidRPr="005A6C7F" w:rsidRDefault="00FD4D95" w:rsidP="00FD4D95">
            <w:pPr>
              <w:spacing w:line="360" w:lineRule="auto"/>
              <w:rPr>
                <w:sz w:val="24"/>
                <w:szCs w:val="24"/>
                <w:lang w:val="en-GB"/>
              </w:rPr>
            </w:pPr>
            <w:r w:rsidRPr="005A6C7F">
              <w:rPr>
                <w:sz w:val="24"/>
                <w:szCs w:val="24"/>
                <w:lang w:val="en-GB"/>
              </w:rPr>
              <w:t>Count of unique examples per section</w:t>
            </w:r>
          </w:p>
        </w:tc>
        <w:tc>
          <w:tcPr>
            <w:tcW w:w="0" w:type="auto"/>
            <w:hideMark/>
          </w:tcPr>
          <w:p w14:paraId="36B0E078" w14:textId="77777777" w:rsidR="00FD4D95" w:rsidRPr="005A6C7F" w:rsidRDefault="00FD4D95" w:rsidP="00FD4D95">
            <w:pPr>
              <w:spacing w:line="360" w:lineRule="auto"/>
              <w:rPr>
                <w:sz w:val="24"/>
                <w:szCs w:val="24"/>
                <w:lang w:val="en-GB"/>
              </w:rPr>
            </w:pPr>
            <w:r w:rsidRPr="005A6C7F">
              <w:rPr>
                <w:sz w:val="24"/>
                <w:szCs w:val="24"/>
                <w:lang w:val="en-GB"/>
              </w:rPr>
              <w:t>Achievable through targeted research</w:t>
            </w:r>
          </w:p>
        </w:tc>
      </w:tr>
      <w:tr w:rsidR="005A6C7F" w:rsidRPr="005A6C7F" w14:paraId="1BF44A6E" w14:textId="77777777" w:rsidTr="00FD4D95">
        <w:tc>
          <w:tcPr>
            <w:tcW w:w="0" w:type="auto"/>
            <w:hideMark/>
          </w:tcPr>
          <w:p w14:paraId="2BBC3CB3" w14:textId="77777777" w:rsidR="00FD4D95" w:rsidRPr="005A6C7F" w:rsidRDefault="00FD4D95" w:rsidP="00FD4D95">
            <w:pPr>
              <w:spacing w:line="360" w:lineRule="auto"/>
              <w:rPr>
                <w:sz w:val="24"/>
                <w:szCs w:val="24"/>
                <w:lang w:val="en-GB"/>
              </w:rPr>
            </w:pPr>
            <w:r w:rsidRPr="005A6C7F">
              <w:rPr>
                <w:sz w:val="24"/>
                <w:szCs w:val="24"/>
                <w:lang w:val="en-GB"/>
              </w:rPr>
              <w:t>Strengthen theoretical application</w:t>
            </w:r>
          </w:p>
        </w:tc>
        <w:tc>
          <w:tcPr>
            <w:tcW w:w="0" w:type="auto"/>
            <w:hideMark/>
          </w:tcPr>
          <w:p w14:paraId="6F717797" w14:textId="77777777" w:rsidR="00FD4D95" w:rsidRPr="005A6C7F" w:rsidRDefault="00FD4D95" w:rsidP="00FD4D95">
            <w:pPr>
              <w:spacing w:line="360" w:lineRule="auto"/>
              <w:rPr>
                <w:sz w:val="24"/>
                <w:szCs w:val="24"/>
                <w:lang w:val="en-GB"/>
              </w:rPr>
            </w:pPr>
            <w:r w:rsidRPr="005A6C7F">
              <w:rPr>
                <w:sz w:val="24"/>
                <w:szCs w:val="24"/>
                <w:lang w:val="en-GB"/>
              </w:rPr>
              <w:t>Use theory explicitly as a lens to interrogate evidence</w:t>
            </w:r>
          </w:p>
        </w:tc>
        <w:tc>
          <w:tcPr>
            <w:tcW w:w="0" w:type="auto"/>
            <w:hideMark/>
          </w:tcPr>
          <w:p w14:paraId="6F05D084" w14:textId="77777777" w:rsidR="00FD4D95" w:rsidRPr="005A6C7F" w:rsidRDefault="00FD4D95" w:rsidP="00FD4D95">
            <w:pPr>
              <w:spacing w:line="360" w:lineRule="auto"/>
              <w:rPr>
                <w:sz w:val="24"/>
                <w:szCs w:val="24"/>
                <w:lang w:val="en-GB"/>
              </w:rPr>
            </w:pPr>
            <w:r w:rsidRPr="005A6C7F">
              <w:rPr>
                <w:sz w:val="24"/>
                <w:szCs w:val="24"/>
                <w:lang w:val="en-GB"/>
              </w:rPr>
              <w:t>Ongoing</w:t>
            </w:r>
          </w:p>
        </w:tc>
        <w:tc>
          <w:tcPr>
            <w:tcW w:w="0" w:type="auto"/>
            <w:hideMark/>
          </w:tcPr>
          <w:p w14:paraId="4D1D511D" w14:textId="77777777" w:rsidR="00FD4D95" w:rsidRPr="005A6C7F" w:rsidRDefault="00FD4D95" w:rsidP="00FD4D95">
            <w:pPr>
              <w:spacing w:line="360" w:lineRule="auto"/>
              <w:rPr>
                <w:sz w:val="24"/>
                <w:szCs w:val="24"/>
                <w:lang w:val="en-GB"/>
              </w:rPr>
            </w:pPr>
            <w:r w:rsidRPr="005A6C7F">
              <w:rPr>
                <w:sz w:val="24"/>
                <w:szCs w:val="24"/>
                <w:lang w:val="en-GB"/>
              </w:rPr>
              <w:t>Number of critical insights linked to theory</w:t>
            </w:r>
          </w:p>
        </w:tc>
        <w:tc>
          <w:tcPr>
            <w:tcW w:w="0" w:type="auto"/>
            <w:hideMark/>
          </w:tcPr>
          <w:p w14:paraId="78BD946E" w14:textId="77777777" w:rsidR="00FD4D95" w:rsidRPr="005A6C7F" w:rsidRDefault="00FD4D95" w:rsidP="00FD4D95">
            <w:pPr>
              <w:spacing w:line="360" w:lineRule="auto"/>
              <w:rPr>
                <w:sz w:val="24"/>
                <w:szCs w:val="24"/>
                <w:lang w:val="en-GB"/>
              </w:rPr>
            </w:pPr>
            <w:r w:rsidRPr="005A6C7F">
              <w:rPr>
                <w:sz w:val="24"/>
                <w:szCs w:val="24"/>
                <w:lang w:val="en-GB"/>
              </w:rPr>
              <w:t>Achievable with conscious practice</w:t>
            </w:r>
          </w:p>
        </w:tc>
      </w:tr>
      <w:tr w:rsidR="005A6C7F" w:rsidRPr="005A6C7F" w14:paraId="06BC4183" w14:textId="77777777" w:rsidTr="00FD4D95">
        <w:tc>
          <w:tcPr>
            <w:tcW w:w="0" w:type="auto"/>
            <w:hideMark/>
          </w:tcPr>
          <w:p w14:paraId="05D82B37" w14:textId="77777777" w:rsidR="00FD4D95" w:rsidRPr="005A6C7F" w:rsidRDefault="00FD4D95" w:rsidP="00FD4D95">
            <w:pPr>
              <w:spacing w:line="360" w:lineRule="auto"/>
              <w:rPr>
                <w:sz w:val="24"/>
                <w:szCs w:val="24"/>
                <w:lang w:val="en-GB"/>
              </w:rPr>
            </w:pPr>
            <w:r w:rsidRPr="005A6C7F">
              <w:rPr>
                <w:sz w:val="24"/>
                <w:szCs w:val="24"/>
                <w:lang w:val="en-GB"/>
              </w:rPr>
              <w:t>Enhance originality</w:t>
            </w:r>
          </w:p>
        </w:tc>
        <w:tc>
          <w:tcPr>
            <w:tcW w:w="0" w:type="auto"/>
            <w:hideMark/>
          </w:tcPr>
          <w:p w14:paraId="50FE9ADF" w14:textId="77777777" w:rsidR="00FD4D95" w:rsidRPr="005A6C7F" w:rsidRDefault="00FD4D95" w:rsidP="00FD4D95">
            <w:pPr>
              <w:spacing w:line="360" w:lineRule="auto"/>
              <w:rPr>
                <w:sz w:val="24"/>
                <w:szCs w:val="24"/>
                <w:lang w:val="en-GB"/>
              </w:rPr>
            </w:pPr>
            <w:r w:rsidRPr="005A6C7F">
              <w:rPr>
                <w:sz w:val="24"/>
                <w:szCs w:val="24"/>
                <w:lang w:val="en-GB"/>
              </w:rPr>
              <w:t>Reframe familiar data points with new perspectives</w:t>
            </w:r>
          </w:p>
        </w:tc>
        <w:tc>
          <w:tcPr>
            <w:tcW w:w="0" w:type="auto"/>
            <w:hideMark/>
          </w:tcPr>
          <w:p w14:paraId="52883833" w14:textId="77777777" w:rsidR="00FD4D95" w:rsidRPr="005A6C7F" w:rsidRDefault="00FD4D95" w:rsidP="00FD4D95">
            <w:pPr>
              <w:spacing w:line="360" w:lineRule="auto"/>
              <w:rPr>
                <w:sz w:val="24"/>
                <w:szCs w:val="24"/>
                <w:lang w:val="en-GB"/>
              </w:rPr>
            </w:pPr>
            <w:r w:rsidRPr="005A6C7F">
              <w:rPr>
                <w:sz w:val="24"/>
                <w:szCs w:val="24"/>
                <w:lang w:val="en-GB"/>
              </w:rPr>
              <w:t>Next two assignments</w:t>
            </w:r>
          </w:p>
        </w:tc>
        <w:tc>
          <w:tcPr>
            <w:tcW w:w="0" w:type="auto"/>
            <w:hideMark/>
          </w:tcPr>
          <w:p w14:paraId="4EE0D88A" w14:textId="77777777" w:rsidR="00FD4D95" w:rsidRPr="005A6C7F" w:rsidRDefault="00FD4D95" w:rsidP="00FD4D95">
            <w:pPr>
              <w:spacing w:line="360" w:lineRule="auto"/>
              <w:rPr>
                <w:sz w:val="24"/>
                <w:szCs w:val="24"/>
                <w:lang w:val="en-GB"/>
              </w:rPr>
            </w:pPr>
            <w:r w:rsidRPr="005A6C7F">
              <w:rPr>
                <w:sz w:val="24"/>
                <w:szCs w:val="24"/>
                <w:lang w:val="en-GB"/>
              </w:rPr>
              <w:t>Examiner feedback on originality</w:t>
            </w:r>
          </w:p>
        </w:tc>
        <w:tc>
          <w:tcPr>
            <w:tcW w:w="0" w:type="auto"/>
            <w:hideMark/>
          </w:tcPr>
          <w:p w14:paraId="22E00212" w14:textId="77777777" w:rsidR="00FD4D95" w:rsidRPr="005A6C7F" w:rsidRDefault="00FD4D95" w:rsidP="00FD4D95">
            <w:pPr>
              <w:spacing w:line="360" w:lineRule="auto"/>
              <w:rPr>
                <w:sz w:val="24"/>
                <w:szCs w:val="24"/>
                <w:lang w:val="en-GB"/>
              </w:rPr>
            </w:pPr>
            <w:r w:rsidRPr="005A6C7F">
              <w:rPr>
                <w:sz w:val="24"/>
                <w:szCs w:val="24"/>
                <w:lang w:val="en-GB"/>
              </w:rPr>
              <w:t>Achievable with iterative refinement</w:t>
            </w:r>
          </w:p>
        </w:tc>
      </w:tr>
      <w:tr w:rsidR="005A6C7F" w:rsidRPr="005A6C7F" w14:paraId="6984EDAD" w14:textId="77777777" w:rsidTr="00FD4D95">
        <w:tc>
          <w:tcPr>
            <w:tcW w:w="0" w:type="auto"/>
            <w:hideMark/>
          </w:tcPr>
          <w:p w14:paraId="7F29F150" w14:textId="77777777" w:rsidR="00FD4D95" w:rsidRPr="005A6C7F" w:rsidRDefault="00FD4D95" w:rsidP="00FD4D95">
            <w:pPr>
              <w:spacing w:line="360" w:lineRule="auto"/>
              <w:rPr>
                <w:sz w:val="24"/>
                <w:szCs w:val="24"/>
                <w:lang w:val="en-GB"/>
              </w:rPr>
            </w:pPr>
            <w:r w:rsidRPr="005A6C7F">
              <w:rPr>
                <w:sz w:val="24"/>
                <w:szCs w:val="24"/>
                <w:lang w:val="en-GB"/>
              </w:rPr>
              <w:t>Improve draft quality</w:t>
            </w:r>
          </w:p>
        </w:tc>
        <w:tc>
          <w:tcPr>
            <w:tcW w:w="0" w:type="auto"/>
            <w:hideMark/>
          </w:tcPr>
          <w:p w14:paraId="071B8925" w14:textId="77777777" w:rsidR="00FD4D95" w:rsidRPr="005A6C7F" w:rsidRDefault="00FD4D95" w:rsidP="00FD4D95">
            <w:pPr>
              <w:spacing w:line="360" w:lineRule="auto"/>
              <w:rPr>
                <w:sz w:val="24"/>
                <w:szCs w:val="24"/>
                <w:lang w:val="en-GB"/>
              </w:rPr>
            </w:pPr>
            <w:r w:rsidRPr="005A6C7F">
              <w:rPr>
                <w:sz w:val="24"/>
                <w:szCs w:val="24"/>
                <w:lang w:val="en-GB"/>
              </w:rPr>
              <w:t>Conduct two rounds of self-review focusing on redundancy and clarity</w:t>
            </w:r>
          </w:p>
        </w:tc>
        <w:tc>
          <w:tcPr>
            <w:tcW w:w="0" w:type="auto"/>
            <w:hideMark/>
          </w:tcPr>
          <w:p w14:paraId="46690651" w14:textId="77777777" w:rsidR="00FD4D95" w:rsidRPr="005A6C7F" w:rsidRDefault="00FD4D95" w:rsidP="00FD4D95">
            <w:pPr>
              <w:spacing w:line="360" w:lineRule="auto"/>
              <w:rPr>
                <w:sz w:val="24"/>
                <w:szCs w:val="24"/>
                <w:lang w:val="en-GB"/>
              </w:rPr>
            </w:pPr>
            <w:r w:rsidRPr="005A6C7F">
              <w:rPr>
                <w:sz w:val="24"/>
                <w:szCs w:val="24"/>
                <w:lang w:val="en-GB"/>
              </w:rPr>
              <w:t>Each submission</w:t>
            </w:r>
          </w:p>
        </w:tc>
        <w:tc>
          <w:tcPr>
            <w:tcW w:w="0" w:type="auto"/>
            <w:hideMark/>
          </w:tcPr>
          <w:p w14:paraId="46241BE8" w14:textId="77777777" w:rsidR="00FD4D95" w:rsidRPr="005A6C7F" w:rsidRDefault="00FD4D95" w:rsidP="00FD4D95">
            <w:pPr>
              <w:spacing w:line="360" w:lineRule="auto"/>
              <w:rPr>
                <w:sz w:val="24"/>
                <w:szCs w:val="24"/>
                <w:lang w:val="en-GB"/>
              </w:rPr>
            </w:pPr>
            <w:r w:rsidRPr="005A6C7F">
              <w:rPr>
                <w:sz w:val="24"/>
                <w:szCs w:val="24"/>
                <w:lang w:val="en-GB"/>
              </w:rPr>
              <w:t>Reduction in repeated points</w:t>
            </w:r>
          </w:p>
        </w:tc>
        <w:tc>
          <w:tcPr>
            <w:tcW w:w="0" w:type="auto"/>
            <w:hideMark/>
          </w:tcPr>
          <w:p w14:paraId="724F5BE2" w14:textId="77777777" w:rsidR="00FD4D95" w:rsidRPr="005A6C7F" w:rsidRDefault="00FD4D95" w:rsidP="00FD4D95">
            <w:pPr>
              <w:spacing w:line="360" w:lineRule="auto"/>
              <w:rPr>
                <w:sz w:val="24"/>
                <w:szCs w:val="24"/>
                <w:lang w:val="en-GB"/>
              </w:rPr>
            </w:pPr>
            <w:r w:rsidRPr="005A6C7F">
              <w:rPr>
                <w:sz w:val="24"/>
                <w:szCs w:val="24"/>
                <w:lang w:val="en-GB"/>
              </w:rPr>
              <w:t>Achievable with time allocation</w:t>
            </w:r>
          </w:p>
        </w:tc>
      </w:tr>
      <w:tr w:rsidR="005A6C7F" w:rsidRPr="005A6C7F" w14:paraId="538B55A3" w14:textId="77777777" w:rsidTr="00FD4D95">
        <w:tc>
          <w:tcPr>
            <w:tcW w:w="0" w:type="auto"/>
            <w:hideMark/>
          </w:tcPr>
          <w:p w14:paraId="2B9EFA5D" w14:textId="77777777" w:rsidR="00FD4D95" w:rsidRPr="005A6C7F" w:rsidRDefault="00FD4D95" w:rsidP="00FD4D95">
            <w:pPr>
              <w:spacing w:line="360" w:lineRule="auto"/>
              <w:rPr>
                <w:sz w:val="24"/>
                <w:szCs w:val="24"/>
                <w:lang w:val="en-GB"/>
              </w:rPr>
            </w:pPr>
            <w:r w:rsidRPr="005A6C7F">
              <w:rPr>
                <w:sz w:val="24"/>
                <w:szCs w:val="24"/>
                <w:lang w:val="en-GB"/>
              </w:rPr>
              <w:t>Embed reflective practice</w:t>
            </w:r>
          </w:p>
        </w:tc>
        <w:tc>
          <w:tcPr>
            <w:tcW w:w="0" w:type="auto"/>
            <w:hideMark/>
          </w:tcPr>
          <w:p w14:paraId="0CF78693" w14:textId="77777777" w:rsidR="00FD4D95" w:rsidRPr="005A6C7F" w:rsidRDefault="00FD4D95" w:rsidP="00FD4D95">
            <w:pPr>
              <w:spacing w:line="360" w:lineRule="auto"/>
              <w:rPr>
                <w:sz w:val="24"/>
                <w:szCs w:val="24"/>
                <w:lang w:val="en-GB"/>
              </w:rPr>
            </w:pPr>
            <w:r w:rsidRPr="005A6C7F">
              <w:rPr>
                <w:sz w:val="24"/>
                <w:szCs w:val="24"/>
                <w:lang w:val="en-GB"/>
              </w:rPr>
              <w:t>Apply Gibbs’ cycle after each major assignment</w:t>
            </w:r>
          </w:p>
        </w:tc>
        <w:tc>
          <w:tcPr>
            <w:tcW w:w="0" w:type="auto"/>
            <w:hideMark/>
          </w:tcPr>
          <w:p w14:paraId="0EF25F24" w14:textId="77777777" w:rsidR="00FD4D95" w:rsidRPr="005A6C7F" w:rsidRDefault="00FD4D95" w:rsidP="00FD4D95">
            <w:pPr>
              <w:spacing w:line="360" w:lineRule="auto"/>
              <w:rPr>
                <w:sz w:val="24"/>
                <w:szCs w:val="24"/>
                <w:lang w:val="en-GB"/>
              </w:rPr>
            </w:pPr>
            <w:r w:rsidRPr="005A6C7F">
              <w:rPr>
                <w:sz w:val="24"/>
                <w:szCs w:val="24"/>
                <w:lang w:val="en-GB"/>
              </w:rPr>
              <w:t>6 months</w:t>
            </w:r>
          </w:p>
        </w:tc>
        <w:tc>
          <w:tcPr>
            <w:tcW w:w="0" w:type="auto"/>
            <w:hideMark/>
          </w:tcPr>
          <w:p w14:paraId="0338A23A" w14:textId="77777777" w:rsidR="00FD4D95" w:rsidRPr="005A6C7F" w:rsidRDefault="00FD4D95" w:rsidP="00FD4D95">
            <w:pPr>
              <w:spacing w:line="360" w:lineRule="auto"/>
              <w:rPr>
                <w:sz w:val="24"/>
                <w:szCs w:val="24"/>
                <w:lang w:val="en-GB"/>
              </w:rPr>
            </w:pPr>
            <w:r w:rsidRPr="005A6C7F">
              <w:rPr>
                <w:sz w:val="24"/>
                <w:szCs w:val="24"/>
                <w:lang w:val="en-GB"/>
              </w:rPr>
              <w:t>Completion of reflective notes</w:t>
            </w:r>
          </w:p>
        </w:tc>
        <w:tc>
          <w:tcPr>
            <w:tcW w:w="0" w:type="auto"/>
            <w:hideMark/>
          </w:tcPr>
          <w:p w14:paraId="2EB43CC0" w14:textId="77777777" w:rsidR="00FD4D95" w:rsidRPr="005A6C7F" w:rsidRDefault="00FD4D95" w:rsidP="00FD4D95">
            <w:pPr>
              <w:spacing w:line="360" w:lineRule="auto"/>
              <w:rPr>
                <w:sz w:val="24"/>
                <w:szCs w:val="24"/>
                <w:lang w:val="en-GB"/>
              </w:rPr>
            </w:pPr>
            <w:r w:rsidRPr="005A6C7F">
              <w:rPr>
                <w:sz w:val="24"/>
                <w:szCs w:val="24"/>
                <w:lang w:val="en-GB"/>
              </w:rPr>
              <w:t>Achievable with structured reflection</w:t>
            </w:r>
          </w:p>
        </w:tc>
      </w:tr>
    </w:tbl>
    <w:p w14:paraId="4EE816BD" w14:textId="77777777" w:rsidR="00FD4D95" w:rsidRPr="005A6C7F" w:rsidRDefault="00FD4D95" w:rsidP="00FD4D95">
      <w:pPr>
        <w:spacing w:before="240" w:after="240" w:line="360" w:lineRule="auto"/>
        <w:jc w:val="center"/>
        <w:rPr>
          <w:b/>
          <w:bCs/>
          <w:sz w:val="24"/>
          <w:szCs w:val="24"/>
          <w:lang w:val="en-GB"/>
        </w:rPr>
      </w:pPr>
      <w:r w:rsidRPr="005A6C7F">
        <w:rPr>
          <w:b/>
          <w:bCs/>
          <w:sz w:val="24"/>
          <w:szCs w:val="24"/>
          <w:lang w:val="en-GB"/>
        </w:rPr>
        <w:t>Table 1: Action Plan</w:t>
      </w:r>
    </w:p>
    <w:p w14:paraId="27AC1A91" w14:textId="05B5F6A0" w:rsidR="00FD4D95" w:rsidRPr="005A6C7F" w:rsidRDefault="00FD4D95" w:rsidP="00FD4D95">
      <w:pPr>
        <w:spacing w:before="240" w:after="240" w:line="360" w:lineRule="auto"/>
        <w:jc w:val="center"/>
        <w:rPr>
          <w:b/>
          <w:bCs/>
          <w:sz w:val="24"/>
          <w:szCs w:val="24"/>
          <w:lang w:val="en-GB"/>
        </w:rPr>
      </w:pPr>
      <w:r w:rsidRPr="005A6C7F">
        <w:rPr>
          <w:sz w:val="24"/>
          <w:szCs w:val="24"/>
          <w:lang w:val="en-GB"/>
        </w:rPr>
        <w:t>Source: (Self-made)</w:t>
      </w:r>
      <w:r w:rsidRPr="005A6C7F">
        <w:rPr>
          <w:b/>
          <w:bCs/>
          <w:sz w:val="24"/>
          <w:szCs w:val="24"/>
          <w:lang w:val="en-GB"/>
        </w:rPr>
        <w:br w:type="page"/>
      </w:r>
    </w:p>
    <w:p w14:paraId="0BB38D76" w14:textId="47898EA2" w:rsidR="00FF3524" w:rsidRPr="005A6C7F" w:rsidRDefault="00FD4D95" w:rsidP="00FD4D95">
      <w:pPr>
        <w:pStyle w:val="Heading1"/>
        <w:rPr>
          <w:lang w:val="en-GB"/>
        </w:rPr>
      </w:pPr>
      <w:bookmarkStart w:id="42" w:name="_Toc224115981"/>
      <w:r w:rsidRPr="005A6C7F">
        <w:rPr>
          <w:lang w:val="en-GB"/>
        </w:rPr>
        <w:lastRenderedPageBreak/>
        <w:t>8. Reference List</w:t>
      </w:r>
      <w:bookmarkEnd w:id="42"/>
    </w:p>
    <w:p w14:paraId="1D2B27B9"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Aaker</w:t>
      </w:r>
      <w:proofErr w:type="spellEnd"/>
      <w:r w:rsidRPr="005A6C7F">
        <w:rPr>
          <w:sz w:val="24"/>
          <w:szCs w:val="24"/>
          <w:highlight w:val="white"/>
          <w:lang w:val="en-GB"/>
        </w:rPr>
        <w:t xml:space="preserve">, D.A. and Moorman, C., (2023). </w:t>
      </w:r>
      <w:r w:rsidRPr="005A6C7F">
        <w:rPr>
          <w:i/>
          <w:iCs/>
          <w:sz w:val="24"/>
          <w:szCs w:val="24"/>
          <w:highlight w:val="white"/>
          <w:lang w:val="en-GB"/>
        </w:rPr>
        <w:t>Strategic market management</w:t>
      </w:r>
      <w:r w:rsidRPr="005A6C7F">
        <w:rPr>
          <w:sz w:val="24"/>
          <w:szCs w:val="24"/>
          <w:highlight w:val="white"/>
          <w:lang w:val="en-GB"/>
        </w:rPr>
        <w:t>. John Wiley &amp; Sons.</w:t>
      </w:r>
    </w:p>
    <w:p w14:paraId="1B9FA4CC"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Ali, B.J. and Anwar, G., (2021). </w:t>
      </w:r>
      <w:proofErr w:type="gramStart"/>
      <w:r w:rsidRPr="005A6C7F">
        <w:rPr>
          <w:sz w:val="24"/>
          <w:szCs w:val="24"/>
          <w:highlight w:val="white"/>
          <w:lang w:val="en-GB"/>
        </w:rPr>
        <w:t>Porter’s</w:t>
      </w:r>
      <w:proofErr w:type="gramEnd"/>
      <w:r w:rsidRPr="005A6C7F">
        <w:rPr>
          <w:sz w:val="24"/>
          <w:szCs w:val="24"/>
          <w:highlight w:val="white"/>
          <w:lang w:val="en-GB"/>
        </w:rPr>
        <w:t xml:space="preserve"> Generic Competitive Strategies and its influence on the Competitive Advantage. </w:t>
      </w:r>
      <w:r w:rsidRPr="005A6C7F">
        <w:rPr>
          <w:i/>
          <w:iCs/>
          <w:sz w:val="24"/>
          <w:szCs w:val="24"/>
          <w:highlight w:val="white"/>
          <w:lang w:val="en-GB"/>
        </w:rPr>
        <w:t>Ali, BJ, &amp; Anwar, G</w:t>
      </w:r>
      <w:proofErr w:type="gramStart"/>
      <w:r w:rsidRPr="005A6C7F">
        <w:rPr>
          <w:i/>
          <w:iCs/>
          <w:sz w:val="24"/>
          <w:szCs w:val="24"/>
          <w:highlight w:val="white"/>
          <w:lang w:val="en-GB"/>
        </w:rPr>
        <w:t>.(</w:t>
      </w:r>
      <w:proofErr w:type="gramEnd"/>
      <w:r w:rsidRPr="005A6C7F">
        <w:rPr>
          <w:i/>
          <w:iCs/>
          <w:sz w:val="24"/>
          <w:szCs w:val="24"/>
          <w:highlight w:val="white"/>
          <w:lang w:val="en-GB"/>
        </w:rPr>
        <w:t xml:space="preserve">2021). </w:t>
      </w:r>
      <w:proofErr w:type="gramStart"/>
      <w:r w:rsidRPr="005A6C7F">
        <w:rPr>
          <w:i/>
          <w:iCs/>
          <w:sz w:val="24"/>
          <w:szCs w:val="24"/>
          <w:highlight w:val="white"/>
          <w:lang w:val="en-GB"/>
        </w:rPr>
        <w:t>Porter’s</w:t>
      </w:r>
      <w:proofErr w:type="gramEnd"/>
      <w:r w:rsidRPr="005A6C7F">
        <w:rPr>
          <w:i/>
          <w:iCs/>
          <w:sz w:val="24"/>
          <w:szCs w:val="24"/>
          <w:highlight w:val="white"/>
          <w:lang w:val="en-GB"/>
        </w:rPr>
        <w:t xml:space="preserve"> Generic Competitive Strategies and its influence on the Competitive Advantage. International Journal of Advanced Engineering, Management and Science</w:t>
      </w:r>
      <w:r w:rsidRPr="005A6C7F">
        <w:rPr>
          <w:sz w:val="24"/>
          <w:szCs w:val="24"/>
          <w:highlight w:val="white"/>
          <w:lang w:val="en-GB"/>
        </w:rPr>
        <w:t xml:space="preserve">, </w:t>
      </w:r>
      <w:r w:rsidRPr="005A6C7F">
        <w:rPr>
          <w:i/>
          <w:iCs/>
          <w:sz w:val="24"/>
          <w:szCs w:val="24"/>
          <w:highlight w:val="white"/>
          <w:lang w:val="en-GB"/>
        </w:rPr>
        <w:t>7</w:t>
      </w:r>
      <w:r w:rsidRPr="005A6C7F">
        <w:rPr>
          <w:sz w:val="24"/>
          <w:szCs w:val="24"/>
          <w:highlight w:val="white"/>
          <w:lang w:val="en-GB"/>
        </w:rPr>
        <w:t>(6), pp.42-51.</w:t>
      </w:r>
    </w:p>
    <w:p w14:paraId="5681EF9D"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Ansoff</w:t>
      </w:r>
      <w:proofErr w:type="spellEnd"/>
      <w:r w:rsidRPr="005A6C7F">
        <w:rPr>
          <w:sz w:val="24"/>
          <w:szCs w:val="24"/>
          <w:highlight w:val="white"/>
          <w:lang w:val="en-GB"/>
        </w:rPr>
        <w:t xml:space="preserve">, H.I., </w:t>
      </w:r>
      <w:proofErr w:type="spellStart"/>
      <w:r w:rsidRPr="005A6C7F">
        <w:rPr>
          <w:sz w:val="24"/>
          <w:szCs w:val="24"/>
          <w:highlight w:val="white"/>
          <w:lang w:val="en-GB"/>
        </w:rPr>
        <w:t>Kipley</w:t>
      </w:r>
      <w:proofErr w:type="spellEnd"/>
      <w:r w:rsidRPr="005A6C7F">
        <w:rPr>
          <w:sz w:val="24"/>
          <w:szCs w:val="24"/>
          <w:highlight w:val="white"/>
          <w:lang w:val="en-GB"/>
        </w:rPr>
        <w:t xml:space="preserve">, D., Lewis, A.O., Helm-Stevens, R. and </w:t>
      </w:r>
      <w:proofErr w:type="spellStart"/>
      <w:r w:rsidRPr="005A6C7F">
        <w:rPr>
          <w:sz w:val="24"/>
          <w:szCs w:val="24"/>
          <w:highlight w:val="white"/>
          <w:lang w:val="en-GB"/>
        </w:rPr>
        <w:t>Ansoff</w:t>
      </w:r>
      <w:proofErr w:type="spellEnd"/>
      <w:r w:rsidRPr="005A6C7F">
        <w:rPr>
          <w:sz w:val="24"/>
          <w:szCs w:val="24"/>
          <w:highlight w:val="white"/>
          <w:lang w:val="en-GB"/>
        </w:rPr>
        <w:t xml:space="preserve">, R., (2018). </w:t>
      </w:r>
      <w:r w:rsidRPr="005A6C7F">
        <w:rPr>
          <w:i/>
          <w:iCs/>
          <w:sz w:val="24"/>
          <w:szCs w:val="24"/>
          <w:highlight w:val="white"/>
          <w:lang w:val="en-GB"/>
        </w:rPr>
        <w:t>Implanting strategic management</w:t>
      </w:r>
      <w:r w:rsidRPr="005A6C7F">
        <w:rPr>
          <w:sz w:val="24"/>
          <w:szCs w:val="24"/>
          <w:highlight w:val="white"/>
          <w:lang w:val="en-GB"/>
        </w:rPr>
        <w:t>. Springer.</w:t>
      </w:r>
    </w:p>
    <w:p w14:paraId="51D23B24"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Ansoff</w:t>
      </w:r>
      <w:proofErr w:type="spellEnd"/>
      <w:r w:rsidRPr="005A6C7F">
        <w:rPr>
          <w:sz w:val="24"/>
          <w:szCs w:val="24"/>
          <w:highlight w:val="white"/>
          <w:lang w:val="en-GB"/>
        </w:rPr>
        <w:t xml:space="preserve">, H.I., </w:t>
      </w:r>
      <w:proofErr w:type="spellStart"/>
      <w:r w:rsidRPr="005A6C7F">
        <w:rPr>
          <w:sz w:val="24"/>
          <w:szCs w:val="24"/>
          <w:highlight w:val="white"/>
          <w:lang w:val="en-GB"/>
        </w:rPr>
        <w:t>Kipley</w:t>
      </w:r>
      <w:proofErr w:type="spellEnd"/>
      <w:r w:rsidRPr="005A6C7F">
        <w:rPr>
          <w:sz w:val="24"/>
          <w:szCs w:val="24"/>
          <w:highlight w:val="white"/>
          <w:lang w:val="en-GB"/>
        </w:rPr>
        <w:t xml:space="preserve">, D., Lewis, A.O., Helm-Stevens, R. and </w:t>
      </w:r>
      <w:proofErr w:type="spellStart"/>
      <w:r w:rsidRPr="005A6C7F">
        <w:rPr>
          <w:sz w:val="24"/>
          <w:szCs w:val="24"/>
          <w:highlight w:val="white"/>
          <w:lang w:val="en-GB"/>
        </w:rPr>
        <w:t>Ansoff</w:t>
      </w:r>
      <w:proofErr w:type="spellEnd"/>
      <w:r w:rsidRPr="005A6C7F">
        <w:rPr>
          <w:sz w:val="24"/>
          <w:szCs w:val="24"/>
          <w:highlight w:val="white"/>
          <w:lang w:val="en-GB"/>
        </w:rPr>
        <w:t xml:space="preserve">, R., (2018). From strategic planning to strategic management. In </w:t>
      </w:r>
      <w:r w:rsidRPr="005A6C7F">
        <w:rPr>
          <w:i/>
          <w:iCs/>
          <w:sz w:val="24"/>
          <w:szCs w:val="24"/>
          <w:highlight w:val="white"/>
          <w:lang w:val="en-GB"/>
        </w:rPr>
        <w:t>Implanting Strategic Management</w:t>
      </w:r>
      <w:r w:rsidRPr="005A6C7F">
        <w:rPr>
          <w:sz w:val="24"/>
          <w:szCs w:val="24"/>
          <w:highlight w:val="white"/>
          <w:lang w:val="en-GB"/>
        </w:rPr>
        <w:t xml:space="preserve"> (pp. 41-52). Cham: Springer International Publishing.</w:t>
      </w:r>
    </w:p>
    <w:p w14:paraId="0933BD82"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Azeem</w:t>
      </w:r>
      <w:proofErr w:type="spellEnd"/>
      <w:r w:rsidRPr="005A6C7F">
        <w:rPr>
          <w:sz w:val="24"/>
          <w:szCs w:val="24"/>
          <w:highlight w:val="white"/>
          <w:lang w:val="en-GB"/>
        </w:rPr>
        <w:t xml:space="preserve">, M., Ahmed, M., </w:t>
      </w:r>
      <w:proofErr w:type="spellStart"/>
      <w:r w:rsidRPr="005A6C7F">
        <w:rPr>
          <w:sz w:val="24"/>
          <w:szCs w:val="24"/>
          <w:highlight w:val="white"/>
          <w:lang w:val="en-GB"/>
        </w:rPr>
        <w:t>Haider</w:t>
      </w:r>
      <w:proofErr w:type="spellEnd"/>
      <w:r w:rsidRPr="005A6C7F">
        <w:rPr>
          <w:sz w:val="24"/>
          <w:szCs w:val="24"/>
          <w:highlight w:val="white"/>
          <w:lang w:val="en-GB"/>
        </w:rPr>
        <w:t xml:space="preserve">, S. and </w:t>
      </w:r>
      <w:proofErr w:type="spellStart"/>
      <w:r w:rsidRPr="005A6C7F">
        <w:rPr>
          <w:sz w:val="24"/>
          <w:szCs w:val="24"/>
          <w:highlight w:val="white"/>
          <w:lang w:val="en-GB"/>
        </w:rPr>
        <w:t>Sajjad</w:t>
      </w:r>
      <w:proofErr w:type="spellEnd"/>
      <w:r w:rsidRPr="005A6C7F">
        <w:rPr>
          <w:sz w:val="24"/>
          <w:szCs w:val="24"/>
          <w:highlight w:val="white"/>
          <w:lang w:val="en-GB"/>
        </w:rPr>
        <w:t xml:space="preserve">, M., (2021). Expanding competitive advantage through organizational culture, knowledge sharing and organizational innovation. </w:t>
      </w:r>
      <w:r w:rsidRPr="005A6C7F">
        <w:rPr>
          <w:i/>
          <w:iCs/>
          <w:sz w:val="24"/>
          <w:szCs w:val="24"/>
          <w:highlight w:val="white"/>
          <w:lang w:val="en-GB"/>
        </w:rPr>
        <w:t>Technology in Society</w:t>
      </w:r>
      <w:r w:rsidRPr="005A6C7F">
        <w:rPr>
          <w:sz w:val="24"/>
          <w:szCs w:val="24"/>
          <w:highlight w:val="white"/>
          <w:lang w:val="en-GB"/>
        </w:rPr>
        <w:t xml:space="preserve">, </w:t>
      </w:r>
      <w:r w:rsidRPr="005A6C7F">
        <w:rPr>
          <w:i/>
          <w:iCs/>
          <w:sz w:val="24"/>
          <w:szCs w:val="24"/>
          <w:highlight w:val="white"/>
          <w:lang w:val="en-GB"/>
        </w:rPr>
        <w:t>66</w:t>
      </w:r>
      <w:r w:rsidRPr="005A6C7F">
        <w:rPr>
          <w:sz w:val="24"/>
          <w:szCs w:val="24"/>
          <w:highlight w:val="white"/>
          <w:lang w:val="en-GB"/>
        </w:rPr>
        <w:t>, p.101635.</w:t>
      </w:r>
    </w:p>
    <w:p w14:paraId="20F9C725"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Barney, J.B. and </w:t>
      </w:r>
      <w:proofErr w:type="spellStart"/>
      <w:r w:rsidRPr="005A6C7F">
        <w:rPr>
          <w:sz w:val="24"/>
          <w:szCs w:val="24"/>
          <w:highlight w:val="white"/>
          <w:lang w:val="en-GB"/>
        </w:rPr>
        <w:t>Hesterly</w:t>
      </w:r>
      <w:proofErr w:type="spellEnd"/>
      <w:r w:rsidRPr="005A6C7F">
        <w:rPr>
          <w:sz w:val="24"/>
          <w:szCs w:val="24"/>
          <w:highlight w:val="white"/>
          <w:lang w:val="en-GB"/>
        </w:rPr>
        <w:t xml:space="preserve">, W.S., (2019). </w:t>
      </w:r>
      <w:r w:rsidRPr="005A6C7F">
        <w:rPr>
          <w:i/>
          <w:iCs/>
          <w:sz w:val="24"/>
          <w:szCs w:val="24"/>
          <w:highlight w:val="white"/>
          <w:lang w:val="en-GB"/>
        </w:rPr>
        <w:t>STRATEGIC MANAGEMENT AND COMPETITIVE ADVANTAGE 6e</w:t>
      </w:r>
      <w:r w:rsidRPr="005A6C7F">
        <w:rPr>
          <w:sz w:val="24"/>
          <w:szCs w:val="24"/>
          <w:highlight w:val="white"/>
          <w:lang w:val="en-GB"/>
        </w:rPr>
        <w:t>. Pearson Education Limited.</w:t>
      </w:r>
    </w:p>
    <w:p w14:paraId="2959A2A5"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Benzaghta</w:t>
      </w:r>
      <w:proofErr w:type="spellEnd"/>
      <w:r w:rsidRPr="005A6C7F">
        <w:rPr>
          <w:sz w:val="24"/>
          <w:szCs w:val="24"/>
          <w:highlight w:val="white"/>
          <w:lang w:val="en-GB"/>
        </w:rPr>
        <w:t xml:space="preserve">, M.A., </w:t>
      </w:r>
      <w:proofErr w:type="spellStart"/>
      <w:r w:rsidRPr="005A6C7F">
        <w:rPr>
          <w:sz w:val="24"/>
          <w:szCs w:val="24"/>
          <w:highlight w:val="white"/>
          <w:lang w:val="en-GB"/>
        </w:rPr>
        <w:t>Elwalda</w:t>
      </w:r>
      <w:proofErr w:type="spellEnd"/>
      <w:r w:rsidRPr="005A6C7F">
        <w:rPr>
          <w:sz w:val="24"/>
          <w:szCs w:val="24"/>
          <w:highlight w:val="white"/>
          <w:lang w:val="en-GB"/>
        </w:rPr>
        <w:t xml:space="preserve">, A., </w:t>
      </w:r>
      <w:proofErr w:type="spellStart"/>
      <w:r w:rsidRPr="005A6C7F">
        <w:rPr>
          <w:sz w:val="24"/>
          <w:szCs w:val="24"/>
          <w:highlight w:val="white"/>
          <w:lang w:val="en-GB"/>
        </w:rPr>
        <w:t>Mousa</w:t>
      </w:r>
      <w:proofErr w:type="spellEnd"/>
      <w:r w:rsidRPr="005A6C7F">
        <w:rPr>
          <w:sz w:val="24"/>
          <w:szCs w:val="24"/>
          <w:highlight w:val="white"/>
          <w:lang w:val="en-GB"/>
        </w:rPr>
        <w:t xml:space="preserve">, M.M., </w:t>
      </w:r>
      <w:proofErr w:type="spellStart"/>
      <w:r w:rsidRPr="005A6C7F">
        <w:rPr>
          <w:sz w:val="24"/>
          <w:szCs w:val="24"/>
          <w:highlight w:val="white"/>
          <w:lang w:val="en-GB"/>
        </w:rPr>
        <w:t>Erkan</w:t>
      </w:r>
      <w:proofErr w:type="spellEnd"/>
      <w:r w:rsidRPr="005A6C7F">
        <w:rPr>
          <w:sz w:val="24"/>
          <w:szCs w:val="24"/>
          <w:highlight w:val="white"/>
          <w:lang w:val="en-GB"/>
        </w:rPr>
        <w:t xml:space="preserve">, I. and Rahman, M., (2021). SWOT analysis applications: An integrative literature review. </w:t>
      </w:r>
      <w:r w:rsidRPr="005A6C7F">
        <w:rPr>
          <w:i/>
          <w:iCs/>
          <w:sz w:val="24"/>
          <w:szCs w:val="24"/>
          <w:highlight w:val="white"/>
          <w:lang w:val="en-GB"/>
        </w:rPr>
        <w:t>Journal of Global Business Insights</w:t>
      </w:r>
      <w:r w:rsidRPr="005A6C7F">
        <w:rPr>
          <w:sz w:val="24"/>
          <w:szCs w:val="24"/>
          <w:highlight w:val="white"/>
          <w:lang w:val="en-GB"/>
        </w:rPr>
        <w:t xml:space="preserve">, </w:t>
      </w:r>
      <w:r w:rsidRPr="005A6C7F">
        <w:rPr>
          <w:i/>
          <w:iCs/>
          <w:sz w:val="24"/>
          <w:szCs w:val="24"/>
          <w:highlight w:val="white"/>
          <w:lang w:val="en-GB"/>
        </w:rPr>
        <w:t>6</w:t>
      </w:r>
      <w:r w:rsidRPr="005A6C7F">
        <w:rPr>
          <w:sz w:val="24"/>
          <w:szCs w:val="24"/>
          <w:highlight w:val="white"/>
          <w:lang w:val="en-GB"/>
        </w:rPr>
        <w:t>(1), pp.55-73.</w:t>
      </w:r>
    </w:p>
    <w:p w14:paraId="6EC1635D" w14:textId="77777777" w:rsidR="00770775" w:rsidRPr="005A6C7F" w:rsidRDefault="00770775" w:rsidP="00FD4D95">
      <w:pPr>
        <w:spacing w:after="240" w:line="360" w:lineRule="auto"/>
        <w:jc w:val="both"/>
        <w:rPr>
          <w:sz w:val="24"/>
          <w:szCs w:val="24"/>
          <w:lang w:val="en-GB"/>
        </w:rPr>
      </w:pPr>
      <w:proofErr w:type="spellStart"/>
      <w:r w:rsidRPr="005A6C7F">
        <w:rPr>
          <w:sz w:val="24"/>
          <w:szCs w:val="24"/>
          <w:lang w:val="en-GB"/>
        </w:rPr>
        <w:t>Bizibl</w:t>
      </w:r>
      <w:proofErr w:type="spellEnd"/>
      <w:r w:rsidRPr="005A6C7F">
        <w:rPr>
          <w:sz w:val="24"/>
          <w:szCs w:val="24"/>
          <w:lang w:val="en-GB"/>
        </w:rPr>
        <w:t xml:space="preserve"> (2026). </w:t>
      </w:r>
      <w:r w:rsidRPr="005A6C7F">
        <w:rPr>
          <w:i/>
          <w:iCs/>
          <w:sz w:val="24"/>
          <w:szCs w:val="24"/>
          <w:lang w:val="en-GB"/>
        </w:rPr>
        <w:t>What will the Amazon-</w:t>
      </w:r>
      <w:proofErr w:type="spellStart"/>
      <w:r w:rsidRPr="005A6C7F">
        <w:rPr>
          <w:i/>
          <w:iCs/>
          <w:sz w:val="24"/>
          <w:szCs w:val="24"/>
          <w:lang w:val="en-GB"/>
        </w:rPr>
        <w:t>Morrisons</w:t>
      </w:r>
      <w:proofErr w:type="spellEnd"/>
      <w:r w:rsidRPr="005A6C7F">
        <w:rPr>
          <w:i/>
          <w:iCs/>
          <w:sz w:val="24"/>
          <w:szCs w:val="24"/>
          <w:lang w:val="en-GB"/>
        </w:rPr>
        <w:t xml:space="preserve"> partnership mean for retailers?</w:t>
      </w:r>
      <w:r w:rsidRPr="005A6C7F">
        <w:rPr>
          <w:sz w:val="24"/>
          <w:szCs w:val="24"/>
          <w:lang w:val="en-GB"/>
        </w:rPr>
        <w:t xml:space="preserve"> [</w:t>
      </w:r>
      <w:proofErr w:type="gramStart"/>
      <w:r w:rsidRPr="005A6C7F">
        <w:rPr>
          <w:sz w:val="24"/>
          <w:szCs w:val="24"/>
          <w:lang w:val="en-GB"/>
        </w:rPr>
        <w:t>online</w:t>
      </w:r>
      <w:proofErr w:type="gramEnd"/>
      <w:r w:rsidRPr="005A6C7F">
        <w:rPr>
          <w:sz w:val="24"/>
          <w:szCs w:val="24"/>
          <w:lang w:val="en-GB"/>
        </w:rPr>
        <w:t>] bizibl.com. Available at: https://bizibl.com/commerce/blog/what-will-amazon-morrisons-partnership-mean-retailers [Accessed 11 Mar. 2026].</w:t>
      </w:r>
    </w:p>
    <w:p w14:paraId="0C0DD54F"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Bloom, N., Bunn, P., Chen, S., </w:t>
      </w:r>
      <w:proofErr w:type="spellStart"/>
      <w:r w:rsidRPr="005A6C7F">
        <w:rPr>
          <w:sz w:val="24"/>
          <w:szCs w:val="24"/>
          <w:highlight w:val="white"/>
          <w:lang w:val="en-GB"/>
        </w:rPr>
        <w:t>Mizen</w:t>
      </w:r>
      <w:proofErr w:type="spellEnd"/>
      <w:r w:rsidRPr="005A6C7F">
        <w:rPr>
          <w:sz w:val="24"/>
          <w:szCs w:val="24"/>
          <w:highlight w:val="white"/>
          <w:lang w:val="en-GB"/>
        </w:rPr>
        <w:t xml:space="preserve">, P., </w:t>
      </w:r>
      <w:proofErr w:type="spellStart"/>
      <w:r w:rsidRPr="005A6C7F">
        <w:rPr>
          <w:sz w:val="24"/>
          <w:szCs w:val="24"/>
          <w:highlight w:val="white"/>
          <w:lang w:val="en-GB"/>
        </w:rPr>
        <w:t>Smietanka</w:t>
      </w:r>
      <w:proofErr w:type="spellEnd"/>
      <w:r w:rsidRPr="005A6C7F">
        <w:rPr>
          <w:sz w:val="24"/>
          <w:szCs w:val="24"/>
          <w:highlight w:val="white"/>
          <w:lang w:val="en-GB"/>
        </w:rPr>
        <w:t xml:space="preserve">, P. and </w:t>
      </w:r>
      <w:proofErr w:type="spellStart"/>
      <w:r w:rsidRPr="005A6C7F">
        <w:rPr>
          <w:sz w:val="24"/>
          <w:szCs w:val="24"/>
          <w:highlight w:val="white"/>
          <w:lang w:val="en-GB"/>
        </w:rPr>
        <w:t>Thwaites</w:t>
      </w:r>
      <w:proofErr w:type="spellEnd"/>
      <w:r w:rsidRPr="005A6C7F">
        <w:rPr>
          <w:sz w:val="24"/>
          <w:szCs w:val="24"/>
          <w:highlight w:val="white"/>
          <w:lang w:val="en-GB"/>
        </w:rPr>
        <w:t xml:space="preserve">, G., (2019). </w:t>
      </w:r>
      <w:r w:rsidRPr="005A6C7F">
        <w:rPr>
          <w:i/>
          <w:iCs/>
          <w:sz w:val="24"/>
          <w:szCs w:val="24"/>
          <w:highlight w:val="white"/>
          <w:lang w:val="en-GB"/>
        </w:rPr>
        <w:t xml:space="preserve">The impact of </w:t>
      </w:r>
      <w:proofErr w:type="spellStart"/>
      <w:r w:rsidRPr="005A6C7F">
        <w:rPr>
          <w:i/>
          <w:iCs/>
          <w:sz w:val="24"/>
          <w:szCs w:val="24"/>
          <w:highlight w:val="white"/>
          <w:lang w:val="en-GB"/>
        </w:rPr>
        <w:t>Brexit</w:t>
      </w:r>
      <w:proofErr w:type="spellEnd"/>
      <w:r w:rsidRPr="005A6C7F">
        <w:rPr>
          <w:i/>
          <w:iCs/>
          <w:sz w:val="24"/>
          <w:szCs w:val="24"/>
          <w:highlight w:val="white"/>
          <w:lang w:val="en-GB"/>
        </w:rPr>
        <w:t xml:space="preserve"> on UK firms</w:t>
      </w:r>
      <w:r w:rsidRPr="005A6C7F">
        <w:rPr>
          <w:sz w:val="24"/>
          <w:szCs w:val="24"/>
          <w:highlight w:val="white"/>
          <w:lang w:val="en-GB"/>
        </w:rPr>
        <w:t xml:space="preserve"> (No. w26218). National Bureau of Economic Research.</w:t>
      </w:r>
    </w:p>
    <w:p w14:paraId="09BCE82E"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lastRenderedPageBreak/>
        <w:t xml:space="preserve">Bolivar, L.M., </w:t>
      </w:r>
      <w:proofErr w:type="spellStart"/>
      <w:r w:rsidRPr="005A6C7F">
        <w:rPr>
          <w:sz w:val="24"/>
          <w:szCs w:val="24"/>
          <w:highlight w:val="white"/>
          <w:lang w:val="en-GB"/>
        </w:rPr>
        <w:t>Casanueva</w:t>
      </w:r>
      <w:proofErr w:type="spellEnd"/>
      <w:r w:rsidRPr="005A6C7F">
        <w:rPr>
          <w:sz w:val="24"/>
          <w:szCs w:val="24"/>
          <w:highlight w:val="white"/>
          <w:lang w:val="en-GB"/>
        </w:rPr>
        <w:t xml:space="preserve">, C. and Castro </w:t>
      </w:r>
      <w:proofErr w:type="spellStart"/>
      <w:r w:rsidRPr="005A6C7F">
        <w:rPr>
          <w:sz w:val="24"/>
          <w:szCs w:val="24"/>
          <w:highlight w:val="white"/>
          <w:lang w:val="en-GB"/>
        </w:rPr>
        <w:t>Abancéns</w:t>
      </w:r>
      <w:proofErr w:type="spellEnd"/>
      <w:r w:rsidRPr="005A6C7F">
        <w:rPr>
          <w:sz w:val="24"/>
          <w:szCs w:val="24"/>
          <w:highlight w:val="white"/>
          <w:lang w:val="en-GB"/>
        </w:rPr>
        <w:t xml:space="preserve">, I., (2023). International alliance networks, expansion modes and coopetition. </w:t>
      </w:r>
      <w:r w:rsidRPr="005A6C7F">
        <w:rPr>
          <w:i/>
          <w:iCs/>
          <w:sz w:val="24"/>
          <w:szCs w:val="24"/>
          <w:highlight w:val="white"/>
          <w:lang w:val="en-GB"/>
        </w:rPr>
        <w:t>Multinational Business Review</w:t>
      </w:r>
      <w:r w:rsidRPr="005A6C7F">
        <w:rPr>
          <w:sz w:val="24"/>
          <w:szCs w:val="24"/>
          <w:highlight w:val="white"/>
          <w:lang w:val="en-GB"/>
        </w:rPr>
        <w:t xml:space="preserve">, </w:t>
      </w:r>
      <w:r w:rsidRPr="005A6C7F">
        <w:rPr>
          <w:i/>
          <w:iCs/>
          <w:sz w:val="24"/>
          <w:szCs w:val="24"/>
          <w:highlight w:val="white"/>
          <w:lang w:val="en-GB"/>
        </w:rPr>
        <w:t>31</w:t>
      </w:r>
      <w:r w:rsidRPr="005A6C7F">
        <w:rPr>
          <w:sz w:val="24"/>
          <w:szCs w:val="24"/>
          <w:highlight w:val="white"/>
          <w:lang w:val="en-GB"/>
        </w:rPr>
        <w:t>(2), pp.197-219.</w:t>
      </w:r>
    </w:p>
    <w:p w14:paraId="2F23F432" w14:textId="77777777" w:rsidR="00770775" w:rsidRPr="005A6C7F" w:rsidRDefault="00770775" w:rsidP="00FD4D95">
      <w:pPr>
        <w:spacing w:after="240" w:line="360" w:lineRule="auto"/>
        <w:jc w:val="both"/>
        <w:rPr>
          <w:sz w:val="24"/>
          <w:szCs w:val="24"/>
          <w:lang w:val="en-GB"/>
        </w:rPr>
      </w:pPr>
      <w:r w:rsidRPr="005A6C7F">
        <w:rPr>
          <w:sz w:val="24"/>
          <w:szCs w:val="24"/>
          <w:lang w:val="en-GB"/>
        </w:rPr>
        <w:t xml:space="preserve">Bruce, A. and </w:t>
      </w:r>
      <w:proofErr w:type="spellStart"/>
      <w:r w:rsidRPr="005A6C7F">
        <w:rPr>
          <w:sz w:val="24"/>
          <w:szCs w:val="24"/>
          <w:lang w:val="en-GB"/>
        </w:rPr>
        <w:t>Schomberg</w:t>
      </w:r>
      <w:proofErr w:type="spellEnd"/>
      <w:r w:rsidRPr="005A6C7F">
        <w:rPr>
          <w:sz w:val="24"/>
          <w:szCs w:val="24"/>
          <w:lang w:val="en-GB"/>
        </w:rPr>
        <w:t xml:space="preserve">, W. (2026). UK inflation pressure stays strong despite fall in headline rate. </w:t>
      </w:r>
      <w:r w:rsidRPr="005A6C7F">
        <w:rPr>
          <w:i/>
          <w:iCs/>
          <w:sz w:val="24"/>
          <w:szCs w:val="24"/>
          <w:lang w:val="en-GB"/>
        </w:rPr>
        <w:t>Reuters</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16 Aug. Available at: https://www.reuters.com/world/uk/uk-inflation-rate-slows-68-july-2023-08-16/ [Accessed 11 Mar. 2026].</w:t>
      </w:r>
    </w:p>
    <w:p w14:paraId="115BE095" w14:textId="77777777" w:rsidR="00770775" w:rsidRPr="005A6C7F" w:rsidRDefault="00770775" w:rsidP="00FD4D95">
      <w:pPr>
        <w:spacing w:after="240" w:line="360" w:lineRule="auto"/>
        <w:jc w:val="both"/>
        <w:rPr>
          <w:sz w:val="24"/>
          <w:szCs w:val="24"/>
          <w:lang w:val="en-GB"/>
        </w:rPr>
      </w:pPr>
      <w:r w:rsidRPr="005A6C7F">
        <w:rPr>
          <w:sz w:val="24"/>
          <w:szCs w:val="24"/>
          <w:lang w:val="en-GB"/>
        </w:rPr>
        <w:t xml:space="preserve">Butler, S. (2025). </w:t>
      </w:r>
      <w:r w:rsidRPr="005A6C7F">
        <w:rPr>
          <w:i/>
          <w:iCs/>
          <w:sz w:val="24"/>
          <w:szCs w:val="24"/>
          <w:lang w:val="en-GB"/>
        </w:rPr>
        <w:t xml:space="preserve">Lidl close to overtaking </w:t>
      </w:r>
      <w:proofErr w:type="spellStart"/>
      <w:r w:rsidRPr="005A6C7F">
        <w:rPr>
          <w:i/>
          <w:iCs/>
          <w:sz w:val="24"/>
          <w:szCs w:val="24"/>
          <w:lang w:val="en-GB"/>
        </w:rPr>
        <w:t>Morrisons</w:t>
      </w:r>
      <w:proofErr w:type="spellEnd"/>
      <w:r w:rsidRPr="005A6C7F">
        <w:rPr>
          <w:i/>
          <w:iCs/>
          <w:sz w:val="24"/>
          <w:szCs w:val="24"/>
          <w:lang w:val="en-GB"/>
        </w:rPr>
        <w:t xml:space="preserve"> as UK’s fifth-biggest supermarket</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the Guardian. Available at: https://www.theguardian.com/business/2025/aug/19/lidl-overtake-morrisons-uk-supermarket-sales [Accessed 11 Mar. 2026].</w:t>
      </w:r>
    </w:p>
    <w:p w14:paraId="0CC3735F"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Buzatu</w:t>
      </w:r>
      <w:proofErr w:type="spellEnd"/>
      <w:r w:rsidRPr="005A6C7F">
        <w:rPr>
          <w:sz w:val="24"/>
          <w:szCs w:val="24"/>
          <w:highlight w:val="white"/>
          <w:lang w:val="en-GB"/>
        </w:rPr>
        <w:t xml:space="preserve">, A.I., </w:t>
      </w:r>
      <w:proofErr w:type="spellStart"/>
      <w:r w:rsidRPr="005A6C7F">
        <w:rPr>
          <w:sz w:val="24"/>
          <w:szCs w:val="24"/>
          <w:highlight w:val="white"/>
          <w:lang w:val="en-GB"/>
        </w:rPr>
        <w:t>Pleșea</w:t>
      </w:r>
      <w:proofErr w:type="spellEnd"/>
      <w:r w:rsidRPr="005A6C7F">
        <w:rPr>
          <w:sz w:val="24"/>
          <w:szCs w:val="24"/>
          <w:highlight w:val="white"/>
          <w:lang w:val="en-GB"/>
        </w:rPr>
        <w:t xml:space="preserve">, D., Weiss, P. and </w:t>
      </w:r>
      <w:proofErr w:type="spellStart"/>
      <w:r w:rsidRPr="005A6C7F">
        <w:rPr>
          <w:sz w:val="24"/>
          <w:szCs w:val="24"/>
          <w:highlight w:val="white"/>
          <w:lang w:val="en-GB"/>
        </w:rPr>
        <w:t>Costache</w:t>
      </w:r>
      <w:proofErr w:type="spellEnd"/>
      <w:r w:rsidRPr="005A6C7F">
        <w:rPr>
          <w:sz w:val="24"/>
          <w:szCs w:val="24"/>
          <w:highlight w:val="white"/>
          <w:lang w:val="en-GB"/>
        </w:rPr>
        <w:t xml:space="preserve">, C., (2019). Managing organizations for sustainable business development: Interaction between VRIO framework and </w:t>
      </w:r>
      <w:proofErr w:type="spellStart"/>
      <w:r w:rsidRPr="005A6C7F">
        <w:rPr>
          <w:sz w:val="24"/>
          <w:szCs w:val="24"/>
          <w:highlight w:val="white"/>
          <w:lang w:val="en-GB"/>
        </w:rPr>
        <w:t>Mckinsey</w:t>
      </w:r>
      <w:proofErr w:type="spellEnd"/>
      <w:r w:rsidRPr="005A6C7F">
        <w:rPr>
          <w:sz w:val="24"/>
          <w:szCs w:val="24"/>
          <w:highlight w:val="white"/>
          <w:lang w:val="en-GB"/>
        </w:rPr>
        <w:t xml:space="preserve"> 7s framework. </w:t>
      </w:r>
      <w:r w:rsidRPr="005A6C7F">
        <w:rPr>
          <w:i/>
          <w:iCs/>
          <w:sz w:val="24"/>
          <w:szCs w:val="24"/>
          <w:highlight w:val="white"/>
          <w:lang w:val="en-GB"/>
        </w:rPr>
        <w:t>New trends in sustainable business and consumption</w:t>
      </w:r>
      <w:r w:rsidRPr="005A6C7F">
        <w:rPr>
          <w:sz w:val="24"/>
          <w:szCs w:val="24"/>
          <w:highlight w:val="white"/>
          <w:lang w:val="en-GB"/>
        </w:rPr>
        <w:t>, pp.243-251.</w:t>
      </w:r>
    </w:p>
    <w:p w14:paraId="412DC2AD"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Chatzoglou</w:t>
      </w:r>
      <w:proofErr w:type="spellEnd"/>
      <w:r w:rsidRPr="005A6C7F">
        <w:rPr>
          <w:sz w:val="24"/>
          <w:szCs w:val="24"/>
          <w:highlight w:val="white"/>
          <w:lang w:val="en-GB"/>
        </w:rPr>
        <w:t xml:space="preserve">, P., </w:t>
      </w:r>
      <w:proofErr w:type="spellStart"/>
      <w:r w:rsidRPr="005A6C7F">
        <w:rPr>
          <w:sz w:val="24"/>
          <w:szCs w:val="24"/>
          <w:highlight w:val="white"/>
          <w:lang w:val="en-GB"/>
        </w:rPr>
        <w:t>Chatzoudes</w:t>
      </w:r>
      <w:proofErr w:type="spellEnd"/>
      <w:r w:rsidRPr="005A6C7F">
        <w:rPr>
          <w:sz w:val="24"/>
          <w:szCs w:val="24"/>
          <w:highlight w:val="white"/>
          <w:lang w:val="en-GB"/>
        </w:rPr>
        <w:t xml:space="preserve">, D., </w:t>
      </w:r>
      <w:proofErr w:type="spellStart"/>
      <w:r w:rsidRPr="005A6C7F">
        <w:rPr>
          <w:sz w:val="24"/>
          <w:szCs w:val="24"/>
          <w:highlight w:val="white"/>
          <w:lang w:val="en-GB"/>
        </w:rPr>
        <w:t>Sarigiannidis</w:t>
      </w:r>
      <w:proofErr w:type="spellEnd"/>
      <w:r w:rsidRPr="005A6C7F">
        <w:rPr>
          <w:sz w:val="24"/>
          <w:szCs w:val="24"/>
          <w:highlight w:val="white"/>
          <w:lang w:val="en-GB"/>
        </w:rPr>
        <w:t xml:space="preserve">, L. and </w:t>
      </w:r>
      <w:proofErr w:type="spellStart"/>
      <w:r w:rsidRPr="005A6C7F">
        <w:rPr>
          <w:sz w:val="24"/>
          <w:szCs w:val="24"/>
          <w:highlight w:val="white"/>
          <w:lang w:val="en-GB"/>
        </w:rPr>
        <w:t>Theriou</w:t>
      </w:r>
      <w:proofErr w:type="spellEnd"/>
      <w:r w:rsidRPr="005A6C7F">
        <w:rPr>
          <w:sz w:val="24"/>
          <w:szCs w:val="24"/>
          <w:highlight w:val="white"/>
          <w:lang w:val="en-GB"/>
        </w:rPr>
        <w:t xml:space="preserve">, G., (2018). The role of firm-specific factors in the strategy-performance relationship: Revisiting the resource-based view of the firm and the VRIO framework. </w:t>
      </w:r>
      <w:r w:rsidRPr="005A6C7F">
        <w:rPr>
          <w:i/>
          <w:iCs/>
          <w:sz w:val="24"/>
          <w:szCs w:val="24"/>
          <w:highlight w:val="white"/>
          <w:lang w:val="en-GB"/>
        </w:rPr>
        <w:t>Management Research Review</w:t>
      </w:r>
      <w:r w:rsidRPr="005A6C7F">
        <w:rPr>
          <w:sz w:val="24"/>
          <w:szCs w:val="24"/>
          <w:highlight w:val="white"/>
          <w:lang w:val="en-GB"/>
        </w:rPr>
        <w:t xml:space="preserve">, </w:t>
      </w:r>
      <w:r w:rsidRPr="005A6C7F">
        <w:rPr>
          <w:i/>
          <w:iCs/>
          <w:sz w:val="24"/>
          <w:szCs w:val="24"/>
          <w:highlight w:val="white"/>
          <w:lang w:val="en-GB"/>
        </w:rPr>
        <w:t>41</w:t>
      </w:r>
      <w:r w:rsidRPr="005A6C7F">
        <w:rPr>
          <w:sz w:val="24"/>
          <w:szCs w:val="24"/>
          <w:highlight w:val="white"/>
          <w:lang w:val="en-GB"/>
        </w:rPr>
        <w:t>(1), pp.46-73.</w:t>
      </w:r>
    </w:p>
    <w:p w14:paraId="13924569" w14:textId="77777777" w:rsidR="00770775" w:rsidRPr="005A6C7F" w:rsidRDefault="00770775" w:rsidP="00FD4D95">
      <w:pPr>
        <w:spacing w:after="240" w:line="360" w:lineRule="auto"/>
        <w:jc w:val="both"/>
        <w:rPr>
          <w:sz w:val="24"/>
          <w:szCs w:val="24"/>
          <w:lang w:val="en-GB"/>
        </w:rPr>
      </w:pPr>
      <w:proofErr w:type="gramStart"/>
      <w:r w:rsidRPr="005A6C7F">
        <w:rPr>
          <w:sz w:val="24"/>
          <w:szCs w:val="24"/>
          <w:lang w:val="en-GB"/>
        </w:rPr>
        <w:t>Craft</w:t>
      </w:r>
      <w:proofErr w:type="gramEnd"/>
      <w:r w:rsidRPr="005A6C7F">
        <w:rPr>
          <w:sz w:val="24"/>
          <w:szCs w:val="24"/>
          <w:lang w:val="en-GB"/>
        </w:rPr>
        <w:t xml:space="preserve">, M. (2025). </w:t>
      </w:r>
      <w:r w:rsidRPr="005A6C7F">
        <w:rPr>
          <w:i/>
          <w:iCs/>
          <w:sz w:val="24"/>
          <w:szCs w:val="24"/>
          <w:lang w:val="en-GB"/>
        </w:rPr>
        <w:t xml:space="preserve">Grocery Price Inflation Continues To Accelerate; Lidl Reaches Record Market Share - </w:t>
      </w:r>
      <w:proofErr w:type="spellStart"/>
      <w:r w:rsidRPr="005A6C7F">
        <w:rPr>
          <w:i/>
          <w:iCs/>
          <w:sz w:val="24"/>
          <w:szCs w:val="24"/>
          <w:lang w:val="en-GB"/>
        </w:rPr>
        <w:t>KamCity</w:t>
      </w:r>
      <w:proofErr w:type="spellEnd"/>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Kamcity.com. Available at: https://www.kamcity.com/namnews/uk-and-ireland/supermarkets/grocery-price-inflation-continues-to-accelerate-lidl-reaches-record-market-share/ [Accessed 11 Mar. 2026].</w:t>
      </w:r>
    </w:p>
    <w:p w14:paraId="6D7D8976"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Dal Mas, F., Tucker, W., </w:t>
      </w:r>
      <w:proofErr w:type="spellStart"/>
      <w:r w:rsidRPr="005A6C7F">
        <w:rPr>
          <w:sz w:val="24"/>
          <w:szCs w:val="24"/>
          <w:highlight w:val="white"/>
          <w:lang w:val="en-GB"/>
        </w:rPr>
        <w:t>Massaro</w:t>
      </w:r>
      <w:proofErr w:type="spellEnd"/>
      <w:r w:rsidRPr="005A6C7F">
        <w:rPr>
          <w:sz w:val="24"/>
          <w:szCs w:val="24"/>
          <w:highlight w:val="white"/>
          <w:lang w:val="en-GB"/>
        </w:rPr>
        <w:t xml:space="preserve">, M. and </w:t>
      </w:r>
      <w:proofErr w:type="spellStart"/>
      <w:r w:rsidRPr="005A6C7F">
        <w:rPr>
          <w:sz w:val="24"/>
          <w:szCs w:val="24"/>
          <w:highlight w:val="white"/>
          <w:lang w:val="en-GB"/>
        </w:rPr>
        <w:t>Bagnoli</w:t>
      </w:r>
      <w:proofErr w:type="spellEnd"/>
      <w:r w:rsidRPr="005A6C7F">
        <w:rPr>
          <w:sz w:val="24"/>
          <w:szCs w:val="24"/>
          <w:highlight w:val="white"/>
          <w:lang w:val="en-GB"/>
        </w:rPr>
        <w:t xml:space="preserve">, C., (2022). Corporate social responsibility in the retail business: A case study. </w:t>
      </w:r>
      <w:r w:rsidRPr="005A6C7F">
        <w:rPr>
          <w:i/>
          <w:iCs/>
          <w:sz w:val="24"/>
          <w:szCs w:val="24"/>
          <w:highlight w:val="white"/>
          <w:lang w:val="en-GB"/>
        </w:rPr>
        <w:t>Corporate Social Responsibility and Environmental Management</w:t>
      </w:r>
      <w:r w:rsidRPr="005A6C7F">
        <w:rPr>
          <w:sz w:val="24"/>
          <w:szCs w:val="24"/>
          <w:highlight w:val="white"/>
          <w:lang w:val="en-GB"/>
        </w:rPr>
        <w:t xml:space="preserve">, </w:t>
      </w:r>
      <w:r w:rsidRPr="005A6C7F">
        <w:rPr>
          <w:i/>
          <w:iCs/>
          <w:sz w:val="24"/>
          <w:szCs w:val="24"/>
          <w:highlight w:val="white"/>
          <w:lang w:val="en-GB"/>
        </w:rPr>
        <w:t>29</w:t>
      </w:r>
      <w:r w:rsidRPr="005A6C7F">
        <w:rPr>
          <w:sz w:val="24"/>
          <w:szCs w:val="24"/>
          <w:highlight w:val="white"/>
          <w:lang w:val="en-GB"/>
        </w:rPr>
        <w:t>(1), pp.223-232.</w:t>
      </w:r>
    </w:p>
    <w:p w14:paraId="040F562D" w14:textId="77777777" w:rsidR="00770775" w:rsidRPr="005A6C7F" w:rsidRDefault="00770775" w:rsidP="00FD4D95">
      <w:pPr>
        <w:spacing w:after="240" w:line="360" w:lineRule="auto"/>
        <w:jc w:val="both"/>
        <w:rPr>
          <w:sz w:val="24"/>
          <w:szCs w:val="24"/>
          <w:highlight w:val="white"/>
          <w:lang w:val="en-GB"/>
        </w:rPr>
      </w:pPr>
      <w:r w:rsidRPr="005A6C7F">
        <w:rPr>
          <w:sz w:val="24"/>
          <w:szCs w:val="24"/>
          <w:highlight w:val="white"/>
          <w:lang w:val="en-GB"/>
        </w:rPr>
        <w:t xml:space="preserve">Davey, J. (2026). UK’s </w:t>
      </w:r>
      <w:proofErr w:type="spellStart"/>
      <w:r w:rsidRPr="005A6C7F">
        <w:rPr>
          <w:sz w:val="24"/>
          <w:szCs w:val="24"/>
          <w:highlight w:val="white"/>
          <w:lang w:val="en-GB"/>
        </w:rPr>
        <w:t>Morrisons</w:t>
      </w:r>
      <w:proofErr w:type="spellEnd"/>
      <w:r w:rsidRPr="005A6C7F">
        <w:rPr>
          <w:sz w:val="24"/>
          <w:szCs w:val="24"/>
          <w:highlight w:val="white"/>
          <w:lang w:val="en-GB"/>
        </w:rPr>
        <w:t xml:space="preserve"> blames higher costs for flat annual earnings. </w:t>
      </w:r>
      <w:r w:rsidRPr="005A6C7F">
        <w:rPr>
          <w:i/>
          <w:iCs/>
          <w:sz w:val="24"/>
          <w:szCs w:val="24"/>
          <w:highlight w:val="white"/>
          <w:lang w:val="en-GB"/>
        </w:rPr>
        <w:t>Reuters</w:t>
      </w:r>
      <w:r w:rsidRPr="005A6C7F">
        <w:rPr>
          <w:sz w:val="24"/>
          <w:szCs w:val="24"/>
          <w:highlight w:val="white"/>
          <w:lang w:val="en-GB"/>
        </w:rPr>
        <w:t>. [</w:t>
      </w:r>
      <w:proofErr w:type="gramStart"/>
      <w:r w:rsidRPr="005A6C7F">
        <w:rPr>
          <w:sz w:val="24"/>
          <w:szCs w:val="24"/>
          <w:highlight w:val="white"/>
          <w:lang w:val="en-GB"/>
        </w:rPr>
        <w:t>online</w:t>
      </w:r>
      <w:proofErr w:type="gramEnd"/>
      <w:r w:rsidRPr="005A6C7F">
        <w:rPr>
          <w:sz w:val="24"/>
          <w:szCs w:val="24"/>
          <w:highlight w:val="white"/>
          <w:lang w:val="en-GB"/>
        </w:rPr>
        <w:t>] 21 Jan. Available at: https://www.reuters.com/business/finance/uks-morrisons-</w:t>
      </w:r>
      <w:r w:rsidRPr="005A6C7F">
        <w:rPr>
          <w:sz w:val="24"/>
          <w:szCs w:val="24"/>
          <w:highlight w:val="white"/>
          <w:lang w:val="en-GB"/>
        </w:rPr>
        <w:lastRenderedPageBreak/>
        <w:t>sales-growth-improves-over-christmas-trading-period-2026-01-21/ [Accessed 11 Mar. 2026].</w:t>
      </w:r>
    </w:p>
    <w:p w14:paraId="5B69BBD0"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Distanont</w:t>
      </w:r>
      <w:proofErr w:type="spellEnd"/>
      <w:r w:rsidRPr="005A6C7F">
        <w:rPr>
          <w:sz w:val="24"/>
          <w:szCs w:val="24"/>
          <w:highlight w:val="white"/>
          <w:lang w:val="en-GB"/>
        </w:rPr>
        <w:t xml:space="preserve">, A., (2020). The role of innovation in creating a competitive advantage. </w:t>
      </w:r>
      <w:proofErr w:type="spellStart"/>
      <w:r w:rsidRPr="005A6C7F">
        <w:rPr>
          <w:i/>
          <w:iCs/>
          <w:sz w:val="24"/>
          <w:szCs w:val="24"/>
          <w:highlight w:val="white"/>
          <w:lang w:val="en-GB"/>
        </w:rPr>
        <w:t>Kasetsart</w:t>
      </w:r>
      <w:proofErr w:type="spellEnd"/>
      <w:r w:rsidRPr="005A6C7F">
        <w:rPr>
          <w:i/>
          <w:iCs/>
          <w:sz w:val="24"/>
          <w:szCs w:val="24"/>
          <w:highlight w:val="white"/>
          <w:lang w:val="en-GB"/>
        </w:rPr>
        <w:t xml:space="preserve"> Journal of Social Sciences</w:t>
      </w:r>
      <w:r w:rsidRPr="005A6C7F">
        <w:rPr>
          <w:sz w:val="24"/>
          <w:szCs w:val="24"/>
          <w:highlight w:val="white"/>
          <w:lang w:val="en-GB"/>
        </w:rPr>
        <w:t xml:space="preserve">, </w:t>
      </w:r>
      <w:r w:rsidRPr="005A6C7F">
        <w:rPr>
          <w:i/>
          <w:iCs/>
          <w:sz w:val="24"/>
          <w:szCs w:val="24"/>
          <w:highlight w:val="white"/>
          <w:lang w:val="en-GB"/>
        </w:rPr>
        <w:t>41</w:t>
      </w:r>
      <w:r w:rsidRPr="005A6C7F">
        <w:rPr>
          <w:sz w:val="24"/>
          <w:szCs w:val="24"/>
          <w:highlight w:val="white"/>
          <w:lang w:val="en-GB"/>
        </w:rPr>
        <w:t>(1), pp.15-21.</w:t>
      </w:r>
    </w:p>
    <w:p w14:paraId="0256EEA3"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Farida, I. and </w:t>
      </w:r>
      <w:proofErr w:type="spellStart"/>
      <w:r w:rsidRPr="005A6C7F">
        <w:rPr>
          <w:sz w:val="24"/>
          <w:szCs w:val="24"/>
          <w:highlight w:val="white"/>
          <w:lang w:val="en-GB"/>
        </w:rPr>
        <w:t>Setiawan</w:t>
      </w:r>
      <w:proofErr w:type="spellEnd"/>
      <w:r w:rsidRPr="005A6C7F">
        <w:rPr>
          <w:sz w:val="24"/>
          <w:szCs w:val="24"/>
          <w:highlight w:val="white"/>
          <w:lang w:val="en-GB"/>
        </w:rPr>
        <w:t xml:space="preserve">, D., (2022). Business strategies and competitive advantage: the role of performance and innovation. </w:t>
      </w:r>
      <w:r w:rsidRPr="005A6C7F">
        <w:rPr>
          <w:i/>
          <w:iCs/>
          <w:sz w:val="24"/>
          <w:szCs w:val="24"/>
          <w:highlight w:val="white"/>
          <w:lang w:val="en-GB"/>
        </w:rPr>
        <w:t>Journal of open innovation: Technology, market, and complexity</w:t>
      </w:r>
      <w:r w:rsidRPr="005A6C7F">
        <w:rPr>
          <w:sz w:val="24"/>
          <w:szCs w:val="24"/>
          <w:highlight w:val="white"/>
          <w:lang w:val="en-GB"/>
        </w:rPr>
        <w:t xml:space="preserve">, </w:t>
      </w:r>
      <w:r w:rsidRPr="005A6C7F">
        <w:rPr>
          <w:i/>
          <w:iCs/>
          <w:sz w:val="24"/>
          <w:szCs w:val="24"/>
          <w:highlight w:val="white"/>
          <w:lang w:val="en-GB"/>
        </w:rPr>
        <w:t>8</w:t>
      </w:r>
      <w:r w:rsidRPr="005A6C7F">
        <w:rPr>
          <w:sz w:val="24"/>
          <w:szCs w:val="24"/>
          <w:highlight w:val="white"/>
          <w:lang w:val="en-GB"/>
        </w:rPr>
        <w:t>(3), p.163.</w:t>
      </w:r>
    </w:p>
    <w:p w14:paraId="5C0D8F0C"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Fuertes, G., Alfaro, M., Vargas, M., Gutierrez, S., </w:t>
      </w:r>
      <w:proofErr w:type="spellStart"/>
      <w:r w:rsidRPr="005A6C7F">
        <w:rPr>
          <w:sz w:val="24"/>
          <w:szCs w:val="24"/>
          <w:highlight w:val="white"/>
          <w:lang w:val="en-GB"/>
        </w:rPr>
        <w:t>Ternero</w:t>
      </w:r>
      <w:proofErr w:type="spellEnd"/>
      <w:r w:rsidRPr="005A6C7F">
        <w:rPr>
          <w:sz w:val="24"/>
          <w:szCs w:val="24"/>
          <w:highlight w:val="white"/>
          <w:lang w:val="en-GB"/>
        </w:rPr>
        <w:t xml:space="preserve">, R. and </w:t>
      </w:r>
      <w:proofErr w:type="spellStart"/>
      <w:r w:rsidRPr="005A6C7F">
        <w:rPr>
          <w:sz w:val="24"/>
          <w:szCs w:val="24"/>
          <w:highlight w:val="white"/>
          <w:lang w:val="en-GB"/>
        </w:rPr>
        <w:t>Sabattin</w:t>
      </w:r>
      <w:proofErr w:type="spellEnd"/>
      <w:r w:rsidRPr="005A6C7F">
        <w:rPr>
          <w:sz w:val="24"/>
          <w:szCs w:val="24"/>
          <w:highlight w:val="white"/>
          <w:lang w:val="en-GB"/>
        </w:rPr>
        <w:t xml:space="preserve">, J., (2020). Conceptual framework for the strategic management: a literature review—descriptive. </w:t>
      </w:r>
      <w:r w:rsidRPr="005A6C7F">
        <w:rPr>
          <w:i/>
          <w:iCs/>
          <w:sz w:val="24"/>
          <w:szCs w:val="24"/>
          <w:highlight w:val="white"/>
          <w:lang w:val="en-GB"/>
        </w:rPr>
        <w:t>Journal of engineering</w:t>
      </w:r>
      <w:r w:rsidRPr="005A6C7F">
        <w:rPr>
          <w:sz w:val="24"/>
          <w:szCs w:val="24"/>
          <w:highlight w:val="white"/>
          <w:lang w:val="en-GB"/>
        </w:rPr>
        <w:t xml:space="preserve">, </w:t>
      </w:r>
      <w:r w:rsidRPr="005A6C7F">
        <w:rPr>
          <w:i/>
          <w:iCs/>
          <w:sz w:val="24"/>
          <w:szCs w:val="24"/>
          <w:highlight w:val="white"/>
          <w:lang w:val="en-GB"/>
        </w:rPr>
        <w:t>2020</w:t>
      </w:r>
      <w:r w:rsidRPr="005A6C7F">
        <w:rPr>
          <w:sz w:val="24"/>
          <w:szCs w:val="24"/>
          <w:highlight w:val="white"/>
          <w:lang w:val="en-GB"/>
        </w:rPr>
        <w:t>(1), p.6253013.</w:t>
      </w:r>
    </w:p>
    <w:p w14:paraId="0F35A32B"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Fuertes, G., Alfaro, M., Vargas, M., Gutierrez, S., </w:t>
      </w:r>
      <w:proofErr w:type="spellStart"/>
      <w:r w:rsidRPr="005A6C7F">
        <w:rPr>
          <w:sz w:val="24"/>
          <w:szCs w:val="24"/>
          <w:highlight w:val="white"/>
          <w:lang w:val="en-GB"/>
        </w:rPr>
        <w:t>Ternero</w:t>
      </w:r>
      <w:proofErr w:type="spellEnd"/>
      <w:r w:rsidRPr="005A6C7F">
        <w:rPr>
          <w:sz w:val="24"/>
          <w:szCs w:val="24"/>
          <w:highlight w:val="white"/>
          <w:lang w:val="en-GB"/>
        </w:rPr>
        <w:t xml:space="preserve">, R. and </w:t>
      </w:r>
      <w:proofErr w:type="spellStart"/>
      <w:r w:rsidRPr="005A6C7F">
        <w:rPr>
          <w:sz w:val="24"/>
          <w:szCs w:val="24"/>
          <w:highlight w:val="white"/>
          <w:lang w:val="en-GB"/>
        </w:rPr>
        <w:t>Sabattin</w:t>
      </w:r>
      <w:proofErr w:type="spellEnd"/>
      <w:r w:rsidRPr="005A6C7F">
        <w:rPr>
          <w:sz w:val="24"/>
          <w:szCs w:val="24"/>
          <w:highlight w:val="white"/>
          <w:lang w:val="en-GB"/>
        </w:rPr>
        <w:t xml:space="preserve">, J., (2020). Conceptual framework for the strategic management: a literature review—descriptive. </w:t>
      </w:r>
      <w:r w:rsidRPr="005A6C7F">
        <w:rPr>
          <w:i/>
          <w:iCs/>
          <w:sz w:val="24"/>
          <w:szCs w:val="24"/>
          <w:highlight w:val="white"/>
          <w:lang w:val="en-GB"/>
        </w:rPr>
        <w:t>Journal of engineering</w:t>
      </w:r>
      <w:r w:rsidRPr="005A6C7F">
        <w:rPr>
          <w:sz w:val="24"/>
          <w:szCs w:val="24"/>
          <w:highlight w:val="white"/>
          <w:lang w:val="en-GB"/>
        </w:rPr>
        <w:t xml:space="preserve">, </w:t>
      </w:r>
      <w:r w:rsidRPr="005A6C7F">
        <w:rPr>
          <w:i/>
          <w:iCs/>
          <w:sz w:val="24"/>
          <w:szCs w:val="24"/>
          <w:highlight w:val="white"/>
          <w:lang w:val="en-GB"/>
        </w:rPr>
        <w:t>2020</w:t>
      </w:r>
      <w:r w:rsidRPr="005A6C7F">
        <w:rPr>
          <w:sz w:val="24"/>
          <w:szCs w:val="24"/>
          <w:highlight w:val="white"/>
          <w:lang w:val="en-GB"/>
        </w:rPr>
        <w:t>(1), p.6253013.</w:t>
      </w:r>
    </w:p>
    <w:p w14:paraId="17C17101"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Garafiev</w:t>
      </w:r>
      <w:proofErr w:type="spellEnd"/>
      <w:r w:rsidRPr="005A6C7F">
        <w:rPr>
          <w:sz w:val="24"/>
          <w:szCs w:val="24"/>
          <w:highlight w:val="white"/>
          <w:lang w:val="en-GB"/>
        </w:rPr>
        <w:t xml:space="preserve">, I.Z. and </w:t>
      </w:r>
      <w:proofErr w:type="spellStart"/>
      <w:r w:rsidRPr="005A6C7F">
        <w:rPr>
          <w:sz w:val="24"/>
          <w:szCs w:val="24"/>
          <w:highlight w:val="white"/>
          <w:lang w:val="en-GB"/>
        </w:rPr>
        <w:t>Garafieva</w:t>
      </w:r>
      <w:proofErr w:type="spellEnd"/>
      <w:r w:rsidRPr="005A6C7F">
        <w:rPr>
          <w:sz w:val="24"/>
          <w:szCs w:val="24"/>
          <w:highlight w:val="white"/>
          <w:lang w:val="en-GB"/>
        </w:rPr>
        <w:t xml:space="preserve">, G.I., (2021), March. Evaluation of the company intellectual capital based on the Norton–Kaplan balanced indicator system. In </w:t>
      </w:r>
      <w:r w:rsidRPr="005A6C7F">
        <w:rPr>
          <w:i/>
          <w:iCs/>
          <w:sz w:val="24"/>
          <w:szCs w:val="24"/>
          <w:highlight w:val="white"/>
          <w:lang w:val="en-GB"/>
        </w:rPr>
        <w:t>IOP Conference Series: Earth and Environmental Science</w:t>
      </w:r>
      <w:r w:rsidRPr="005A6C7F">
        <w:rPr>
          <w:sz w:val="24"/>
          <w:szCs w:val="24"/>
          <w:highlight w:val="white"/>
          <w:lang w:val="en-GB"/>
        </w:rPr>
        <w:t xml:space="preserve"> (Vol. 650, No. 1, p. 012073). IOP Publishing.</w:t>
      </w:r>
    </w:p>
    <w:p w14:paraId="7318F8AB" w14:textId="77777777" w:rsidR="00770775" w:rsidRPr="005A6C7F" w:rsidRDefault="00770775" w:rsidP="00FD4D95">
      <w:pPr>
        <w:spacing w:after="240" w:line="360" w:lineRule="auto"/>
        <w:jc w:val="both"/>
        <w:rPr>
          <w:sz w:val="24"/>
          <w:szCs w:val="24"/>
          <w:lang w:val="en-GB"/>
        </w:rPr>
      </w:pPr>
      <w:r w:rsidRPr="005A6C7F">
        <w:rPr>
          <w:sz w:val="24"/>
          <w:szCs w:val="24"/>
          <w:lang w:val="en-GB"/>
        </w:rPr>
        <w:t xml:space="preserve">Global Data (2025). </w:t>
      </w:r>
      <w:r w:rsidRPr="005A6C7F">
        <w:rPr>
          <w:i/>
          <w:iCs/>
          <w:sz w:val="24"/>
          <w:szCs w:val="24"/>
          <w:lang w:val="en-GB"/>
        </w:rPr>
        <w:t>United Kingdom (UK) Food and Grocery Retailing Market Size, Trends, Consumer Attitudes and Key Players, 2022-2026</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www.globaldata.com. Available at: https://www.globaldata.com/store/report/uk-food-and-grocery-market-analysis/ [Accessed 11 Mar. 2026].</w:t>
      </w:r>
    </w:p>
    <w:p w14:paraId="2008B900"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Harrison, R., Fischer, S., </w:t>
      </w:r>
      <w:proofErr w:type="spellStart"/>
      <w:r w:rsidRPr="005A6C7F">
        <w:rPr>
          <w:sz w:val="24"/>
          <w:szCs w:val="24"/>
          <w:highlight w:val="white"/>
          <w:lang w:val="en-GB"/>
        </w:rPr>
        <w:t>Walpola</w:t>
      </w:r>
      <w:proofErr w:type="spellEnd"/>
      <w:r w:rsidRPr="005A6C7F">
        <w:rPr>
          <w:sz w:val="24"/>
          <w:szCs w:val="24"/>
          <w:highlight w:val="white"/>
          <w:lang w:val="en-GB"/>
        </w:rPr>
        <w:t xml:space="preserve">, R.L., Chauhan, A., </w:t>
      </w:r>
      <w:proofErr w:type="spellStart"/>
      <w:r w:rsidRPr="005A6C7F">
        <w:rPr>
          <w:sz w:val="24"/>
          <w:szCs w:val="24"/>
          <w:highlight w:val="white"/>
          <w:lang w:val="en-GB"/>
        </w:rPr>
        <w:t>Babalola</w:t>
      </w:r>
      <w:proofErr w:type="spellEnd"/>
      <w:r w:rsidRPr="005A6C7F">
        <w:rPr>
          <w:sz w:val="24"/>
          <w:szCs w:val="24"/>
          <w:highlight w:val="white"/>
          <w:lang w:val="en-GB"/>
        </w:rPr>
        <w:t xml:space="preserve">, T., Mears, S. and Le-Dao, H., (2021). Where do models for change management, improvement and implementation meet? A systematic review of the applications of change management models in healthcare. </w:t>
      </w:r>
      <w:r w:rsidRPr="005A6C7F">
        <w:rPr>
          <w:i/>
          <w:iCs/>
          <w:sz w:val="24"/>
          <w:szCs w:val="24"/>
          <w:highlight w:val="white"/>
          <w:lang w:val="en-GB"/>
        </w:rPr>
        <w:t>Journal of healthcare leadership</w:t>
      </w:r>
      <w:r w:rsidRPr="005A6C7F">
        <w:rPr>
          <w:sz w:val="24"/>
          <w:szCs w:val="24"/>
          <w:highlight w:val="white"/>
          <w:lang w:val="en-GB"/>
        </w:rPr>
        <w:t>, pp.85-108.</w:t>
      </w:r>
    </w:p>
    <w:p w14:paraId="09ADF8AA"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Henry, A., (2021). </w:t>
      </w:r>
      <w:r w:rsidRPr="005A6C7F">
        <w:rPr>
          <w:i/>
          <w:iCs/>
          <w:sz w:val="24"/>
          <w:szCs w:val="24"/>
          <w:highlight w:val="white"/>
          <w:lang w:val="en-GB"/>
        </w:rPr>
        <w:t>Understanding strategic management</w:t>
      </w:r>
      <w:r w:rsidRPr="005A6C7F">
        <w:rPr>
          <w:sz w:val="24"/>
          <w:szCs w:val="24"/>
          <w:highlight w:val="white"/>
          <w:lang w:val="en-GB"/>
        </w:rPr>
        <w:t>. Oxford University Press.</w:t>
      </w:r>
    </w:p>
    <w:p w14:paraId="7229460E"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Islami</w:t>
      </w:r>
      <w:proofErr w:type="spellEnd"/>
      <w:r w:rsidRPr="005A6C7F">
        <w:rPr>
          <w:sz w:val="24"/>
          <w:szCs w:val="24"/>
          <w:highlight w:val="white"/>
          <w:lang w:val="en-GB"/>
        </w:rPr>
        <w:t xml:space="preserve">, X., Mustafa, N. and </w:t>
      </w:r>
      <w:proofErr w:type="spellStart"/>
      <w:r w:rsidRPr="005A6C7F">
        <w:rPr>
          <w:sz w:val="24"/>
          <w:szCs w:val="24"/>
          <w:highlight w:val="white"/>
          <w:lang w:val="en-GB"/>
        </w:rPr>
        <w:t>Topuzovska</w:t>
      </w:r>
      <w:proofErr w:type="spellEnd"/>
      <w:r w:rsidRPr="005A6C7F">
        <w:rPr>
          <w:sz w:val="24"/>
          <w:szCs w:val="24"/>
          <w:highlight w:val="white"/>
          <w:lang w:val="en-GB"/>
        </w:rPr>
        <w:t xml:space="preserve"> </w:t>
      </w:r>
      <w:proofErr w:type="spellStart"/>
      <w:r w:rsidRPr="005A6C7F">
        <w:rPr>
          <w:sz w:val="24"/>
          <w:szCs w:val="24"/>
          <w:highlight w:val="white"/>
          <w:lang w:val="en-GB"/>
        </w:rPr>
        <w:t>Latkovikj</w:t>
      </w:r>
      <w:proofErr w:type="spellEnd"/>
      <w:r w:rsidRPr="005A6C7F">
        <w:rPr>
          <w:sz w:val="24"/>
          <w:szCs w:val="24"/>
          <w:highlight w:val="white"/>
          <w:lang w:val="en-GB"/>
        </w:rPr>
        <w:t xml:space="preserve">, M., (2020). Linking Porter’s generic strategies to firm performance. </w:t>
      </w:r>
      <w:r w:rsidRPr="005A6C7F">
        <w:rPr>
          <w:i/>
          <w:iCs/>
          <w:sz w:val="24"/>
          <w:szCs w:val="24"/>
          <w:highlight w:val="white"/>
          <w:lang w:val="en-GB"/>
        </w:rPr>
        <w:t>Future Business Journal</w:t>
      </w:r>
      <w:r w:rsidRPr="005A6C7F">
        <w:rPr>
          <w:sz w:val="24"/>
          <w:szCs w:val="24"/>
          <w:highlight w:val="white"/>
          <w:lang w:val="en-GB"/>
        </w:rPr>
        <w:t xml:space="preserve">, </w:t>
      </w:r>
      <w:r w:rsidRPr="005A6C7F">
        <w:rPr>
          <w:i/>
          <w:iCs/>
          <w:sz w:val="24"/>
          <w:szCs w:val="24"/>
          <w:highlight w:val="white"/>
          <w:lang w:val="en-GB"/>
        </w:rPr>
        <w:t>6</w:t>
      </w:r>
      <w:r w:rsidRPr="005A6C7F">
        <w:rPr>
          <w:sz w:val="24"/>
          <w:szCs w:val="24"/>
          <w:highlight w:val="white"/>
          <w:lang w:val="en-GB"/>
        </w:rPr>
        <w:t>(1), p.3.</w:t>
      </w:r>
    </w:p>
    <w:p w14:paraId="34717F0C"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lastRenderedPageBreak/>
        <w:t>Islami</w:t>
      </w:r>
      <w:proofErr w:type="spellEnd"/>
      <w:r w:rsidRPr="005A6C7F">
        <w:rPr>
          <w:sz w:val="24"/>
          <w:szCs w:val="24"/>
          <w:highlight w:val="white"/>
          <w:lang w:val="en-GB"/>
        </w:rPr>
        <w:t xml:space="preserve">, X.A., </w:t>
      </w:r>
      <w:proofErr w:type="spellStart"/>
      <w:r w:rsidRPr="005A6C7F">
        <w:rPr>
          <w:sz w:val="24"/>
          <w:szCs w:val="24"/>
          <w:highlight w:val="white"/>
          <w:lang w:val="en-GB"/>
        </w:rPr>
        <w:t>Topuzovska</w:t>
      </w:r>
      <w:proofErr w:type="spellEnd"/>
      <w:r w:rsidRPr="005A6C7F">
        <w:rPr>
          <w:sz w:val="24"/>
          <w:szCs w:val="24"/>
          <w:highlight w:val="white"/>
          <w:lang w:val="en-GB"/>
        </w:rPr>
        <w:t xml:space="preserve"> </w:t>
      </w:r>
      <w:proofErr w:type="spellStart"/>
      <w:r w:rsidRPr="005A6C7F">
        <w:rPr>
          <w:sz w:val="24"/>
          <w:szCs w:val="24"/>
          <w:highlight w:val="white"/>
          <w:lang w:val="en-GB"/>
        </w:rPr>
        <w:t>Latkovikj</w:t>
      </w:r>
      <w:proofErr w:type="spellEnd"/>
      <w:r w:rsidRPr="005A6C7F">
        <w:rPr>
          <w:sz w:val="24"/>
          <w:szCs w:val="24"/>
          <w:highlight w:val="white"/>
          <w:lang w:val="en-GB"/>
        </w:rPr>
        <w:t xml:space="preserve">, M., </w:t>
      </w:r>
      <w:proofErr w:type="spellStart"/>
      <w:r w:rsidRPr="005A6C7F">
        <w:rPr>
          <w:sz w:val="24"/>
          <w:szCs w:val="24"/>
          <w:highlight w:val="white"/>
          <w:lang w:val="en-GB"/>
        </w:rPr>
        <w:t>Drakulevski</w:t>
      </w:r>
      <w:proofErr w:type="spellEnd"/>
      <w:r w:rsidRPr="005A6C7F">
        <w:rPr>
          <w:sz w:val="24"/>
          <w:szCs w:val="24"/>
          <w:highlight w:val="white"/>
          <w:lang w:val="en-GB"/>
        </w:rPr>
        <w:t xml:space="preserve">, L. and </w:t>
      </w:r>
      <w:proofErr w:type="spellStart"/>
      <w:r w:rsidRPr="005A6C7F">
        <w:rPr>
          <w:sz w:val="24"/>
          <w:szCs w:val="24"/>
          <w:highlight w:val="white"/>
          <w:lang w:val="en-GB"/>
        </w:rPr>
        <w:t>Borota</w:t>
      </w:r>
      <w:proofErr w:type="spellEnd"/>
      <w:r w:rsidRPr="005A6C7F">
        <w:rPr>
          <w:sz w:val="24"/>
          <w:szCs w:val="24"/>
          <w:highlight w:val="white"/>
          <w:lang w:val="en-GB"/>
        </w:rPr>
        <w:t xml:space="preserve"> </w:t>
      </w:r>
      <w:proofErr w:type="spellStart"/>
      <w:r w:rsidRPr="005A6C7F">
        <w:rPr>
          <w:sz w:val="24"/>
          <w:szCs w:val="24"/>
          <w:highlight w:val="white"/>
          <w:lang w:val="en-GB"/>
        </w:rPr>
        <w:t>Popovska</w:t>
      </w:r>
      <w:proofErr w:type="spellEnd"/>
      <w:r w:rsidRPr="005A6C7F">
        <w:rPr>
          <w:sz w:val="24"/>
          <w:szCs w:val="24"/>
          <w:highlight w:val="white"/>
          <w:lang w:val="en-GB"/>
        </w:rPr>
        <w:t xml:space="preserve">, M., (2020). Does differentiation strategy model matter? Designation of organizational performance using differentiation strategy instruments–an empirical analysis. </w:t>
      </w:r>
      <w:r w:rsidRPr="005A6C7F">
        <w:rPr>
          <w:i/>
          <w:iCs/>
          <w:sz w:val="24"/>
          <w:szCs w:val="24"/>
          <w:highlight w:val="white"/>
          <w:lang w:val="en-GB"/>
        </w:rPr>
        <w:t xml:space="preserve">Designation of organizational performance using differentiation strategy instruments–an empirical analysis (February 14, 2020). </w:t>
      </w:r>
      <w:proofErr w:type="spellStart"/>
      <w:r w:rsidRPr="005A6C7F">
        <w:rPr>
          <w:i/>
          <w:iCs/>
          <w:sz w:val="24"/>
          <w:szCs w:val="24"/>
          <w:highlight w:val="white"/>
          <w:lang w:val="en-GB"/>
        </w:rPr>
        <w:t>Islami</w:t>
      </w:r>
      <w:proofErr w:type="spellEnd"/>
      <w:r w:rsidRPr="005A6C7F">
        <w:rPr>
          <w:i/>
          <w:iCs/>
          <w:sz w:val="24"/>
          <w:szCs w:val="24"/>
          <w:highlight w:val="white"/>
          <w:lang w:val="en-GB"/>
        </w:rPr>
        <w:t xml:space="preserve">, X., </w:t>
      </w:r>
      <w:proofErr w:type="spellStart"/>
      <w:r w:rsidRPr="005A6C7F">
        <w:rPr>
          <w:i/>
          <w:iCs/>
          <w:sz w:val="24"/>
          <w:szCs w:val="24"/>
          <w:highlight w:val="white"/>
          <w:lang w:val="en-GB"/>
        </w:rPr>
        <w:t>Latkovikj</w:t>
      </w:r>
      <w:proofErr w:type="spellEnd"/>
      <w:r w:rsidRPr="005A6C7F">
        <w:rPr>
          <w:i/>
          <w:iCs/>
          <w:sz w:val="24"/>
          <w:szCs w:val="24"/>
          <w:highlight w:val="white"/>
          <w:lang w:val="en-GB"/>
        </w:rPr>
        <w:t xml:space="preserve">, MT, </w:t>
      </w:r>
      <w:proofErr w:type="spellStart"/>
      <w:r w:rsidRPr="005A6C7F">
        <w:rPr>
          <w:i/>
          <w:iCs/>
          <w:sz w:val="24"/>
          <w:szCs w:val="24"/>
          <w:highlight w:val="white"/>
          <w:lang w:val="en-GB"/>
        </w:rPr>
        <w:t>Drakulevski</w:t>
      </w:r>
      <w:proofErr w:type="spellEnd"/>
      <w:r w:rsidRPr="005A6C7F">
        <w:rPr>
          <w:i/>
          <w:iCs/>
          <w:sz w:val="24"/>
          <w:szCs w:val="24"/>
          <w:highlight w:val="white"/>
          <w:lang w:val="en-GB"/>
        </w:rPr>
        <w:t xml:space="preserve">, L., &amp; </w:t>
      </w:r>
      <w:proofErr w:type="spellStart"/>
      <w:r w:rsidRPr="005A6C7F">
        <w:rPr>
          <w:i/>
          <w:iCs/>
          <w:sz w:val="24"/>
          <w:szCs w:val="24"/>
          <w:highlight w:val="white"/>
          <w:lang w:val="en-GB"/>
        </w:rPr>
        <w:t>Popovska</w:t>
      </w:r>
      <w:proofErr w:type="spellEnd"/>
      <w:r w:rsidRPr="005A6C7F">
        <w:rPr>
          <w:i/>
          <w:iCs/>
          <w:sz w:val="24"/>
          <w:szCs w:val="24"/>
          <w:highlight w:val="white"/>
          <w:lang w:val="en-GB"/>
        </w:rPr>
        <w:t>, MB</w:t>
      </w:r>
      <w:r w:rsidRPr="005A6C7F">
        <w:rPr>
          <w:sz w:val="24"/>
          <w:szCs w:val="24"/>
          <w:highlight w:val="white"/>
          <w:lang w:val="en-GB"/>
        </w:rPr>
        <w:t>, pp.158-177.</w:t>
      </w:r>
    </w:p>
    <w:p w14:paraId="0123C1DC"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Kaplan, R.S. and Norton, D.P., (2001). Transforming the balanced scorecard from performance measurement to strategic management: Part 1. </w:t>
      </w:r>
      <w:r w:rsidRPr="005A6C7F">
        <w:rPr>
          <w:i/>
          <w:iCs/>
          <w:sz w:val="24"/>
          <w:szCs w:val="24"/>
          <w:highlight w:val="white"/>
          <w:lang w:val="en-GB"/>
        </w:rPr>
        <w:t>Accounting horizons</w:t>
      </w:r>
      <w:r w:rsidRPr="005A6C7F">
        <w:rPr>
          <w:sz w:val="24"/>
          <w:szCs w:val="24"/>
          <w:highlight w:val="white"/>
          <w:lang w:val="en-GB"/>
        </w:rPr>
        <w:t xml:space="preserve">, </w:t>
      </w:r>
      <w:r w:rsidRPr="005A6C7F">
        <w:rPr>
          <w:i/>
          <w:iCs/>
          <w:sz w:val="24"/>
          <w:szCs w:val="24"/>
          <w:highlight w:val="white"/>
          <w:lang w:val="en-GB"/>
        </w:rPr>
        <w:t>15</w:t>
      </w:r>
      <w:r w:rsidRPr="005A6C7F">
        <w:rPr>
          <w:sz w:val="24"/>
          <w:szCs w:val="24"/>
          <w:highlight w:val="white"/>
          <w:lang w:val="en-GB"/>
        </w:rPr>
        <w:t>(1), pp.87-104.</w:t>
      </w:r>
    </w:p>
    <w:p w14:paraId="53D0C7DF"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Krasyuk</w:t>
      </w:r>
      <w:proofErr w:type="spellEnd"/>
      <w:r w:rsidRPr="005A6C7F">
        <w:rPr>
          <w:sz w:val="24"/>
          <w:szCs w:val="24"/>
          <w:highlight w:val="white"/>
          <w:lang w:val="en-GB"/>
        </w:rPr>
        <w:t xml:space="preserve">, I., </w:t>
      </w:r>
      <w:proofErr w:type="spellStart"/>
      <w:r w:rsidRPr="005A6C7F">
        <w:rPr>
          <w:sz w:val="24"/>
          <w:szCs w:val="24"/>
          <w:highlight w:val="white"/>
          <w:lang w:val="en-GB"/>
        </w:rPr>
        <w:t>Medvedeva</w:t>
      </w:r>
      <w:proofErr w:type="spellEnd"/>
      <w:r w:rsidRPr="005A6C7F">
        <w:rPr>
          <w:sz w:val="24"/>
          <w:szCs w:val="24"/>
          <w:highlight w:val="white"/>
          <w:lang w:val="en-GB"/>
        </w:rPr>
        <w:t xml:space="preserve">, Y., </w:t>
      </w:r>
      <w:proofErr w:type="spellStart"/>
      <w:r w:rsidRPr="005A6C7F">
        <w:rPr>
          <w:sz w:val="24"/>
          <w:szCs w:val="24"/>
          <w:highlight w:val="white"/>
          <w:lang w:val="en-GB"/>
        </w:rPr>
        <w:t>Baharev</w:t>
      </w:r>
      <w:proofErr w:type="spellEnd"/>
      <w:r w:rsidRPr="005A6C7F">
        <w:rPr>
          <w:sz w:val="24"/>
          <w:szCs w:val="24"/>
          <w:highlight w:val="white"/>
          <w:lang w:val="en-GB"/>
        </w:rPr>
        <w:t xml:space="preserve">, V. and </w:t>
      </w:r>
      <w:proofErr w:type="spellStart"/>
      <w:r w:rsidRPr="005A6C7F">
        <w:rPr>
          <w:sz w:val="24"/>
          <w:szCs w:val="24"/>
          <w:highlight w:val="white"/>
          <w:lang w:val="en-GB"/>
        </w:rPr>
        <w:t>Chargaziya</w:t>
      </w:r>
      <w:proofErr w:type="spellEnd"/>
      <w:r w:rsidRPr="005A6C7F">
        <w:rPr>
          <w:sz w:val="24"/>
          <w:szCs w:val="24"/>
          <w:highlight w:val="white"/>
          <w:lang w:val="en-GB"/>
        </w:rPr>
        <w:t xml:space="preserve">, G., (2019), March. Evolution of strategies of retail and technological systems under broad digitalization conditions. In </w:t>
      </w:r>
      <w:r w:rsidRPr="005A6C7F">
        <w:rPr>
          <w:i/>
          <w:iCs/>
          <w:sz w:val="24"/>
          <w:szCs w:val="24"/>
          <w:highlight w:val="white"/>
          <w:lang w:val="en-GB"/>
        </w:rPr>
        <w:t>IOP Conference Series: Materials Science and Engineering</w:t>
      </w:r>
      <w:r w:rsidRPr="005A6C7F">
        <w:rPr>
          <w:sz w:val="24"/>
          <w:szCs w:val="24"/>
          <w:highlight w:val="white"/>
          <w:lang w:val="en-GB"/>
        </w:rPr>
        <w:t xml:space="preserve"> (Vol. 497, No. 1, p. 012124). IOP Publishing.</w:t>
      </w:r>
    </w:p>
    <w:p w14:paraId="0B90A3A3"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Larbi</w:t>
      </w:r>
      <w:proofErr w:type="spellEnd"/>
      <w:r w:rsidRPr="005A6C7F">
        <w:rPr>
          <w:sz w:val="24"/>
          <w:szCs w:val="24"/>
          <w:highlight w:val="white"/>
          <w:lang w:val="en-GB"/>
        </w:rPr>
        <w:t xml:space="preserve">, A.O., </w:t>
      </w:r>
      <w:proofErr w:type="spellStart"/>
      <w:r w:rsidRPr="005A6C7F">
        <w:rPr>
          <w:sz w:val="24"/>
          <w:szCs w:val="24"/>
          <w:highlight w:val="white"/>
          <w:lang w:val="en-GB"/>
        </w:rPr>
        <w:t>Asare-Danquah</w:t>
      </w:r>
      <w:proofErr w:type="spellEnd"/>
      <w:r w:rsidRPr="005A6C7F">
        <w:rPr>
          <w:sz w:val="24"/>
          <w:szCs w:val="24"/>
          <w:highlight w:val="white"/>
          <w:lang w:val="en-GB"/>
        </w:rPr>
        <w:t xml:space="preserve">, G.A. and </w:t>
      </w:r>
      <w:proofErr w:type="spellStart"/>
      <w:r w:rsidRPr="005A6C7F">
        <w:rPr>
          <w:sz w:val="24"/>
          <w:szCs w:val="24"/>
          <w:highlight w:val="white"/>
          <w:lang w:val="en-GB"/>
        </w:rPr>
        <w:t>Ackah</w:t>
      </w:r>
      <w:proofErr w:type="spellEnd"/>
      <w:r w:rsidRPr="005A6C7F">
        <w:rPr>
          <w:sz w:val="24"/>
          <w:szCs w:val="24"/>
          <w:highlight w:val="white"/>
          <w:lang w:val="en-GB"/>
        </w:rPr>
        <w:t xml:space="preserve">, A.A.F., (2024). Utilization of internal analysis with the VRIO framework and development of scale for resource and capabilities of fashion and design organization. </w:t>
      </w:r>
      <w:r w:rsidRPr="005A6C7F">
        <w:rPr>
          <w:i/>
          <w:iCs/>
          <w:sz w:val="24"/>
          <w:szCs w:val="24"/>
          <w:highlight w:val="white"/>
          <w:lang w:val="en-GB"/>
        </w:rPr>
        <w:t>International Journal of Research and Scientific Innovation</w:t>
      </w:r>
      <w:r w:rsidRPr="005A6C7F">
        <w:rPr>
          <w:sz w:val="24"/>
          <w:szCs w:val="24"/>
          <w:highlight w:val="white"/>
          <w:lang w:val="en-GB"/>
        </w:rPr>
        <w:t xml:space="preserve">, </w:t>
      </w:r>
      <w:r w:rsidRPr="005A6C7F">
        <w:rPr>
          <w:i/>
          <w:iCs/>
          <w:sz w:val="24"/>
          <w:szCs w:val="24"/>
          <w:highlight w:val="white"/>
          <w:lang w:val="en-GB"/>
        </w:rPr>
        <w:t>11</w:t>
      </w:r>
      <w:r w:rsidRPr="005A6C7F">
        <w:rPr>
          <w:sz w:val="24"/>
          <w:szCs w:val="24"/>
          <w:highlight w:val="white"/>
          <w:lang w:val="en-GB"/>
        </w:rPr>
        <w:t>(6), pp.63-70.</w:t>
      </w:r>
    </w:p>
    <w:p w14:paraId="46E25930" w14:textId="77777777" w:rsidR="00770775" w:rsidRPr="005A6C7F" w:rsidRDefault="00770775" w:rsidP="00FD4D95">
      <w:pPr>
        <w:spacing w:after="240" w:line="360" w:lineRule="auto"/>
        <w:jc w:val="both"/>
        <w:rPr>
          <w:sz w:val="24"/>
          <w:szCs w:val="24"/>
          <w:lang w:val="en-GB"/>
        </w:rPr>
      </w:pPr>
      <w:proofErr w:type="spellStart"/>
      <w:r w:rsidRPr="005A6C7F">
        <w:rPr>
          <w:sz w:val="24"/>
          <w:szCs w:val="24"/>
          <w:lang w:val="en-GB"/>
        </w:rPr>
        <w:t>Läubli</w:t>
      </w:r>
      <w:proofErr w:type="spellEnd"/>
      <w:r w:rsidRPr="005A6C7F">
        <w:rPr>
          <w:sz w:val="24"/>
          <w:szCs w:val="24"/>
          <w:lang w:val="en-GB"/>
        </w:rPr>
        <w:t xml:space="preserve">, D., </w:t>
      </w:r>
      <w:proofErr w:type="spellStart"/>
      <w:r w:rsidRPr="005A6C7F">
        <w:rPr>
          <w:sz w:val="24"/>
          <w:szCs w:val="24"/>
          <w:lang w:val="en-GB"/>
        </w:rPr>
        <w:t>Laizet</w:t>
      </w:r>
      <w:proofErr w:type="spellEnd"/>
      <w:r w:rsidRPr="005A6C7F">
        <w:rPr>
          <w:sz w:val="24"/>
          <w:szCs w:val="24"/>
          <w:lang w:val="en-GB"/>
        </w:rPr>
        <w:t xml:space="preserve">, F. and </w:t>
      </w:r>
      <w:proofErr w:type="spellStart"/>
      <w:r w:rsidRPr="005A6C7F">
        <w:rPr>
          <w:sz w:val="24"/>
          <w:szCs w:val="24"/>
          <w:lang w:val="en-GB"/>
        </w:rPr>
        <w:t>Wintels</w:t>
      </w:r>
      <w:proofErr w:type="spellEnd"/>
      <w:r w:rsidRPr="005A6C7F">
        <w:rPr>
          <w:sz w:val="24"/>
          <w:szCs w:val="24"/>
          <w:lang w:val="en-GB"/>
        </w:rPr>
        <w:t xml:space="preserve">, S. (2025). </w:t>
      </w:r>
      <w:r w:rsidRPr="005A6C7F">
        <w:rPr>
          <w:i/>
          <w:iCs/>
          <w:sz w:val="24"/>
          <w:szCs w:val="24"/>
          <w:lang w:val="en-GB"/>
        </w:rPr>
        <w:t>The State of Grocery Retail Europe 2025</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McKinsey &amp; Company. Available at: https://www.mckinsey.com/industries/retail/our-insights/state-of-grocery-europe-report [Accessed 11 Mar. 2026].</w:t>
      </w:r>
    </w:p>
    <w:p w14:paraId="74847062"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Lin, C.Y., Xi, Z., </w:t>
      </w:r>
      <w:proofErr w:type="gramStart"/>
      <w:r w:rsidRPr="005A6C7F">
        <w:rPr>
          <w:sz w:val="24"/>
          <w:szCs w:val="24"/>
          <w:highlight w:val="white"/>
          <w:lang w:val="en-GB"/>
        </w:rPr>
        <w:t>Gao</w:t>
      </w:r>
      <w:proofErr w:type="gramEnd"/>
      <w:r w:rsidRPr="005A6C7F">
        <w:rPr>
          <w:sz w:val="24"/>
          <w:szCs w:val="24"/>
          <w:highlight w:val="white"/>
          <w:lang w:val="en-GB"/>
        </w:rPr>
        <w:t>, C. and Tsai, S.B., (2021). Research on the Training Model of E</w:t>
      </w:r>
      <w:r w:rsidRPr="005A6C7F">
        <w:rPr>
          <w:rFonts w:ascii="Cambria Math" w:hAnsi="Cambria Math" w:cs="Cambria Math"/>
          <w:sz w:val="24"/>
          <w:szCs w:val="24"/>
          <w:highlight w:val="white"/>
          <w:lang w:val="en-GB"/>
        </w:rPr>
        <w:t>‐</w:t>
      </w:r>
      <w:r w:rsidRPr="005A6C7F">
        <w:rPr>
          <w:sz w:val="24"/>
          <w:szCs w:val="24"/>
          <w:highlight w:val="white"/>
          <w:lang w:val="en-GB"/>
        </w:rPr>
        <w:t xml:space="preserve">Commerce Professionals Based on Big Data Analysis. </w:t>
      </w:r>
      <w:r w:rsidRPr="005A6C7F">
        <w:rPr>
          <w:i/>
          <w:iCs/>
          <w:sz w:val="24"/>
          <w:szCs w:val="24"/>
          <w:highlight w:val="white"/>
          <w:lang w:val="en-GB"/>
        </w:rPr>
        <w:t>Wireless Communications and Mobile Computing</w:t>
      </w:r>
      <w:r w:rsidRPr="005A6C7F">
        <w:rPr>
          <w:sz w:val="24"/>
          <w:szCs w:val="24"/>
          <w:highlight w:val="white"/>
          <w:lang w:val="en-GB"/>
        </w:rPr>
        <w:t xml:space="preserve">, </w:t>
      </w:r>
      <w:r w:rsidRPr="005A6C7F">
        <w:rPr>
          <w:i/>
          <w:iCs/>
          <w:sz w:val="24"/>
          <w:szCs w:val="24"/>
          <w:highlight w:val="white"/>
          <w:lang w:val="en-GB"/>
        </w:rPr>
        <w:t>2021</w:t>
      </w:r>
      <w:r w:rsidRPr="005A6C7F">
        <w:rPr>
          <w:sz w:val="24"/>
          <w:szCs w:val="24"/>
          <w:highlight w:val="white"/>
          <w:lang w:val="en-GB"/>
        </w:rPr>
        <w:t>(1), p.2030991.</w:t>
      </w:r>
    </w:p>
    <w:p w14:paraId="17D859AA"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Lopes, J., </w:t>
      </w:r>
      <w:proofErr w:type="spellStart"/>
      <w:r w:rsidRPr="005A6C7F">
        <w:rPr>
          <w:sz w:val="24"/>
          <w:szCs w:val="24"/>
          <w:highlight w:val="white"/>
          <w:lang w:val="en-GB"/>
        </w:rPr>
        <w:t>Farinha</w:t>
      </w:r>
      <w:proofErr w:type="spellEnd"/>
      <w:r w:rsidRPr="005A6C7F">
        <w:rPr>
          <w:sz w:val="24"/>
          <w:szCs w:val="24"/>
          <w:highlight w:val="white"/>
          <w:lang w:val="en-GB"/>
        </w:rPr>
        <w:t xml:space="preserve">, L., Ferreira, J.J. and </w:t>
      </w:r>
      <w:proofErr w:type="spellStart"/>
      <w:r w:rsidRPr="005A6C7F">
        <w:rPr>
          <w:sz w:val="24"/>
          <w:szCs w:val="24"/>
          <w:highlight w:val="white"/>
          <w:lang w:val="en-GB"/>
        </w:rPr>
        <w:t>Silveira</w:t>
      </w:r>
      <w:proofErr w:type="spellEnd"/>
      <w:r w:rsidRPr="005A6C7F">
        <w:rPr>
          <w:sz w:val="24"/>
          <w:szCs w:val="24"/>
          <w:highlight w:val="white"/>
          <w:lang w:val="en-GB"/>
        </w:rPr>
        <w:t xml:space="preserve">, P., (2018). Does regional VRIO model help policy-makers to assess the resources of a region? A stakeholder perception approach. </w:t>
      </w:r>
      <w:r w:rsidRPr="005A6C7F">
        <w:rPr>
          <w:i/>
          <w:iCs/>
          <w:sz w:val="24"/>
          <w:szCs w:val="24"/>
          <w:highlight w:val="white"/>
          <w:lang w:val="en-GB"/>
        </w:rPr>
        <w:t>Land Use Policy</w:t>
      </w:r>
      <w:r w:rsidRPr="005A6C7F">
        <w:rPr>
          <w:sz w:val="24"/>
          <w:szCs w:val="24"/>
          <w:highlight w:val="white"/>
          <w:lang w:val="en-GB"/>
        </w:rPr>
        <w:t xml:space="preserve">, </w:t>
      </w:r>
      <w:r w:rsidRPr="005A6C7F">
        <w:rPr>
          <w:i/>
          <w:iCs/>
          <w:sz w:val="24"/>
          <w:szCs w:val="24"/>
          <w:highlight w:val="white"/>
          <w:lang w:val="en-GB"/>
        </w:rPr>
        <w:t>79</w:t>
      </w:r>
      <w:r w:rsidRPr="005A6C7F">
        <w:rPr>
          <w:sz w:val="24"/>
          <w:szCs w:val="24"/>
          <w:highlight w:val="white"/>
          <w:lang w:val="en-GB"/>
        </w:rPr>
        <w:t>, pp.659-670.</w:t>
      </w:r>
    </w:p>
    <w:p w14:paraId="61F47E30"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Lynch, R., (2021). </w:t>
      </w:r>
      <w:r w:rsidRPr="005A6C7F">
        <w:rPr>
          <w:i/>
          <w:iCs/>
          <w:sz w:val="24"/>
          <w:szCs w:val="24"/>
          <w:highlight w:val="white"/>
          <w:lang w:val="en-GB"/>
        </w:rPr>
        <w:t>Strategic management</w:t>
      </w:r>
      <w:r w:rsidRPr="005A6C7F">
        <w:rPr>
          <w:sz w:val="24"/>
          <w:szCs w:val="24"/>
          <w:highlight w:val="white"/>
          <w:lang w:val="en-GB"/>
        </w:rPr>
        <w:t>. Sage.</w:t>
      </w:r>
    </w:p>
    <w:p w14:paraId="7B99D073"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lastRenderedPageBreak/>
        <w:t>Makadok</w:t>
      </w:r>
      <w:proofErr w:type="spellEnd"/>
      <w:r w:rsidRPr="005A6C7F">
        <w:rPr>
          <w:sz w:val="24"/>
          <w:szCs w:val="24"/>
          <w:highlight w:val="white"/>
          <w:lang w:val="en-GB"/>
        </w:rPr>
        <w:t xml:space="preserve">, R., Burton, R. and Barney, J., (2018). A practical guide for making theory contributions in strategic management. </w:t>
      </w:r>
      <w:r w:rsidRPr="005A6C7F">
        <w:rPr>
          <w:i/>
          <w:iCs/>
          <w:sz w:val="24"/>
          <w:szCs w:val="24"/>
          <w:highlight w:val="white"/>
          <w:lang w:val="en-GB"/>
        </w:rPr>
        <w:t>Strategic Management Journal</w:t>
      </w:r>
      <w:r w:rsidRPr="005A6C7F">
        <w:rPr>
          <w:sz w:val="24"/>
          <w:szCs w:val="24"/>
          <w:highlight w:val="white"/>
          <w:lang w:val="en-GB"/>
        </w:rPr>
        <w:t xml:space="preserve">, </w:t>
      </w:r>
      <w:r w:rsidRPr="005A6C7F">
        <w:rPr>
          <w:i/>
          <w:iCs/>
          <w:sz w:val="24"/>
          <w:szCs w:val="24"/>
          <w:highlight w:val="white"/>
          <w:lang w:val="en-GB"/>
        </w:rPr>
        <w:t>39</w:t>
      </w:r>
      <w:r w:rsidRPr="005A6C7F">
        <w:rPr>
          <w:sz w:val="24"/>
          <w:szCs w:val="24"/>
          <w:highlight w:val="white"/>
          <w:lang w:val="en-GB"/>
        </w:rPr>
        <w:t>(6), pp.1530-1545.</w:t>
      </w:r>
    </w:p>
    <w:p w14:paraId="56DEC3E3"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Mayorova</w:t>
      </w:r>
      <w:proofErr w:type="spellEnd"/>
      <w:r w:rsidRPr="005A6C7F">
        <w:rPr>
          <w:sz w:val="24"/>
          <w:szCs w:val="24"/>
          <w:highlight w:val="white"/>
          <w:lang w:val="en-GB"/>
        </w:rPr>
        <w:t xml:space="preserve">, E.A., (2019). Corporate social responsibility disclosure: Evidence from the European retail sector. </w:t>
      </w:r>
      <w:r w:rsidRPr="005A6C7F">
        <w:rPr>
          <w:i/>
          <w:iCs/>
          <w:sz w:val="24"/>
          <w:szCs w:val="24"/>
          <w:highlight w:val="white"/>
          <w:lang w:val="en-GB"/>
        </w:rPr>
        <w:t>Entrepreneurship and Sustainability Issues</w:t>
      </w:r>
      <w:r w:rsidRPr="005A6C7F">
        <w:rPr>
          <w:sz w:val="24"/>
          <w:szCs w:val="24"/>
          <w:highlight w:val="white"/>
          <w:lang w:val="en-GB"/>
        </w:rPr>
        <w:t xml:space="preserve">, </w:t>
      </w:r>
      <w:r w:rsidRPr="005A6C7F">
        <w:rPr>
          <w:i/>
          <w:iCs/>
          <w:sz w:val="24"/>
          <w:szCs w:val="24"/>
          <w:highlight w:val="white"/>
          <w:lang w:val="en-GB"/>
        </w:rPr>
        <w:t>7</w:t>
      </w:r>
      <w:r w:rsidRPr="005A6C7F">
        <w:rPr>
          <w:sz w:val="24"/>
          <w:szCs w:val="24"/>
          <w:highlight w:val="white"/>
          <w:lang w:val="en-GB"/>
        </w:rPr>
        <w:t>(2), p.891.</w:t>
      </w:r>
    </w:p>
    <w:p w14:paraId="3B0DBBE6"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Memon</w:t>
      </w:r>
      <w:proofErr w:type="spellEnd"/>
      <w:r w:rsidRPr="005A6C7F">
        <w:rPr>
          <w:sz w:val="24"/>
          <w:szCs w:val="24"/>
          <w:highlight w:val="white"/>
          <w:lang w:val="en-GB"/>
        </w:rPr>
        <w:t xml:space="preserve">, A.A., </w:t>
      </w:r>
      <w:proofErr w:type="spellStart"/>
      <w:r w:rsidRPr="005A6C7F">
        <w:rPr>
          <w:sz w:val="24"/>
          <w:szCs w:val="24"/>
          <w:highlight w:val="white"/>
          <w:lang w:val="en-GB"/>
        </w:rPr>
        <w:t>Afshan</w:t>
      </w:r>
      <w:proofErr w:type="spellEnd"/>
      <w:r w:rsidRPr="005A6C7F">
        <w:rPr>
          <w:sz w:val="24"/>
          <w:szCs w:val="24"/>
          <w:highlight w:val="white"/>
          <w:lang w:val="en-GB"/>
        </w:rPr>
        <w:t xml:space="preserve">, G., </w:t>
      </w:r>
      <w:proofErr w:type="spellStart"/>
      <w:r w:rsidRPr="005A6C7F">
        <w:rPr>
          <w:sz w:val="24"/>
          <w:szCs w:val="24"/>
          <w:highlight w:val="white"/>
          <w:lang w:val="en-GB"/>
        </w:rPr>
        <w:t>Memon</w:t>
      </w:r>
      <w:proofErr w:type="spellEnd"/>
      <w:r w:rsidRPr="005A6C7F">
        <w:rPr>
          <w:sz w:val="24"/>
          <w:szCs w:val="24"/>
          <w:highlight w:val="white"/>
          <w:lang w:val="en-GB"/>
        </w:rPr>
        <w:t xml:space="preserve">, A.A., Rajput, O. and Kumar, K., (2021). War for Competitive Advantage–‘Porter’s Generic Strategies </w:t>
      </w:r>
      <w:proofErr w:type="gramStart"/>
      <w:r w:rsidRPr="005A6C7F">
        <w:rPr>
          <w:sz w:val="24"/>
          <w:szCs w:val="24"/>
          <w:highlight w:val="white"/>
          <w:lang w:val="en-GB"/>
        </w:rPr>
        <w:t>Past–</w:t>
      </w:r>
      <w:proofErr w:type="gramEnd"/>
      <w:r w:rsidRPr="005A6C7F">
        <w:rPr>
          <w:sz w:val="24"/>
          <w:szCs w:val="24"/>
          <w:highlight w:val="white"/>
          <w:lang w:val="en-GB"/>
        </w:rPr>
        <w:t xml:space="preserve">Present–Future’–A Review. </w:t>
      </w:r>
      <w:r w:rsidRPr="005A6C7F">
        <w:rPr>
          <w:i/>
          <w:iCs/>
          <w:sz w:val="24"/>
          <w:szCs w:val="24"/>
          <w:highlight w:val="white"/>
          <w:lang w:val="en-GB"/>
        </w:rPr>
        <w:t>Available at SSRN 3846056</w:t>
      </w:r>
      <w:r w:rsidRPr="005A6C7F">
        <w:rPr>
          <w:sz w:val="24"/>
          <w:szCs w:val="24"/>
          <w:highlight w:val="white"/>
          <w:lang w:val="en-GB"/>
        </w:rPr>
        <w:t>.</w:t>
      </w:r>
    </w:p>
    <w:p w14:paraId="18EE37A1" w14:textId="77777777" w:rsidR="00770775" w:rsidRPr="005A6C7F" w:rsidRDefault="00770775" w:rsidP="00FD4D95">
      <w:pPr>
        <w:spacing w:after="240" w:line="360" w:lineRule="auto"/>
        <w:jc w:val="both"/>
        <w:rPr>
          <w:sz w:val="24"/>
          <w:szCs w:val="24"/>
          <w:lang w:val="en-GB"/>
        </w:rPr>
      </w:pPr>
      <w:proofErr w:type="spellStart"/>
      <w:r w:rsidRPr="005A6C7F">
        <w:rPr>
          <w:sz w:val="24"/>
          <w:szCs w:val="24"/>
          <w:lang w:val="en-GB"/>
        </w:rPr>
        <w:t>Morrisons</w:t>
      </w:r>
      <w:proofErr w:type="spellEnd"/>
      <w:r w:rsidRPr="005A6C7F">
        <w:rPr>
          <w:sz w:val="24"/>
          <w:szCs w:val="24"/>
          <w:lang w:val="en-GB"/>
        </w:rPr>
        <w:t xml:space="preserve"> (2025). </w:t>
      </w:r>
      <w:r w:rsidRPr="005A6C7F">
        <w:rPr>
          <w:i/>
          <w:iCs/>
          <w:sz w:val="24"/>
          <w:szCs w:val="24"/>
          <w:lang w:val="en-GB"/>
        </w:rPr>
        <w:t xml:space="preserve">Home page - </w:t>
      </w:r>
      <w:proofErr w:type="spellStart"/>
      <w:r w:rsidRPr="005A6C7F">
        <w:rPr>
          <w:i/>
          <w:iCs/>
          <w:sz w:val="24"/>
          <w:szCs w:val="24"/>
          <w:lang w:val="en-GB"/>
        </w:rPr>
        <w:t>Morrisons</w:t>
      </w:r>
      <w:proofErr w:type="spellEnd"/>
      <w:r w:rsidRPr="005A6C7F">
        <w:rPr>
          <w:i/>
          <w:iCs/>
          <w:sz w:val="24"/>
          <w:szCs w:val="24"/>
          <w:lang w:val="en-GB"/>
        </w:rPr>
        <w:t xml:space="preserve"> - Online Food Shopping &amp; Grocery Delivery - </w:t>
      </w:r>
      <w:proofErr w:type="spellStart"/>
      <w:r w:rsidRPr="005A6C7F">
        <w:rPr>
          <w:i/>
          <w:iCs/>
          <w:sz w:val="24"/>
          <w:szCs w:val="24"/>
          <w:lang w:val="en-GB"/>
        </w:rPr>
        <w:t>Morrisons</w:t>
      </w:r>
      <w:proofErr w:type="spellEnd"/>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Morrisons.com. Available at: https://groceries.morrisons.com/?srsltid=AfmBOoqNmtE3YnUbGaMChgb_1X3m9MPqgf1t-hMXTbEUEy_mOmpDkcjZ [Accessed 11 Mar. 2026].</w:t>
      </w:r>
    </w:p>
    <w:p w14:paraId="05D8E380" w14:textId="77777777" w:rsidR="00770775" w:rsidRPr="005A6C7F" w:rsidRDefault="00770775" w:rsidP="00FD4D95">
      <w:pPr>
        <w:spacing w:after="240" w:line="360" w:lineRule="auto"/>
        <w:jc w:val="both"/>
        <w:rPr>
          <w:sz w:val="24"/>
          <w:szCs w:val="24"/>
          <w:highlight w:val="white"/>
          <w:lang w:val="en-GB"/>
        </w:rPr>
      </w:pPr>
      <w:proofErr w:type="spellStart"/>
      <w:r w:rsidRPr="005A6C7F">
        <w:rPr>
          <w:sz w:val="24"/>
          <w:szCs w:val="24"/>
          <w:highlight w:val="white"/>
          <w:lang w:val="en-GB"/>
        </w:rPr>
        <w:t>Morrisons</w:t>
      </w:r>
      <w:proofErr w:type="spellEnd"/>
      <w:r w:rsidRPr="005A6C7F">
        <w:rPr>
          <w:sz w:val="24"/>
          <w:szCs w:val="24"/>
          <w:highlight w:val="white"/>
          <w:lang w:val="en-GB"/>
        </w:rPr>
        <w:t xml:space="preserve"> (2025). </w:t>
      </w:r>
      <w:r w:rsidRPr="005A6C7F">
        <w:rPr>
          <w:i/>
          <w:iCs/>
          <w:sz w:val="24"/>
          <w:szCs w:val="24"/>
          <w:highlight w:val="white"/>
          <w:lang w:val="en-GB"/>
        </w:rPr>
        <w:t>Wm Morrison Supermarkets plc - AnnualReports.com</w:t>
      </w:r>
      <w:r w:rsidRPr="005A6C7F">
        <w:rPr>
          <w:sz w:val="24"/>
          <w:szCs w:val="24"/>
          <w:highlight w:val="white"/>
          <w:lang w:val="en-GB"/>
        </w:rPr>
        <w:t>. [</w:t>
      </w:r>
      <w:proofErr w:type="gramStart"/>
      <w:r w:rsidRPr="005A6C7F">
        <w:rPr>
          <w:sz w:val="24"/>
          <w:szCs w:val="24"/>
          <w:highlight w:val="white"/>
          <w:lang w:val="en-GB"/>
        </w:rPr>
        <w:t>online</w:t>
      </w:r>
      <w:proofErr w:type="gramEnd"/>
      <w:r w:rsidRPr="005A6C7F">
        <w:rPr>
          <w:sz w:val="24"/>
          <w:szCs w:val="24"/>
          <w:highlight w:val="white"/>
          <w:lang w:val="en-GB"/>
        </w:rPr>
        <w:t>] www.annualreports.com. Available at: https://www.annualreports.com/Company/wm-morrison-supermarkets-plc [Accessed 11 Mar. 2026].</w:t>
      </w:r>
    </w:p>
    <w:p w14:paraId="6C9C47F7" w14:textId="77777777" w:rsidR="00770775" w:rsidRPr="005A6C7F" w:rsidRDefault="00770775" w:rsidP="00FD4D95">
      <w:pPr>
        <w:spacing w:after="240" w:line="360" w:lineRule="auto"/>
        <w:jc w:val="both"/>
        <w:rPr>
          <w:sz w:val="24"/>
          <w:szCs w:val="24"/>
          <w:lang w:val="en-GB"/>
        </w:rPr>
      </w:pPr>
      <w:proofErr w:type="spellStart"/>
      <w:r w:rsidRPr="005A6C7F">
        <w:rPr>
          <w:sz w:val="24"/>
          <w:szCs w:val="24"/>
          <w:lang w:val="en-GB"/>
        </w:rPr>
        <w:t>Morrisons</w:t>
      </w:r>
      <w:proofErr w:type="spellEnd"/>
      <w:r w:rsidRPr="005A6C7F">
        <w:rPr>
          <w:sz w:val="24"/>
          <w:szCs w:val="24"/>
          <w:lang w:val="en-GB"/>
        </w:rPr>
        <w:t xml:space="preserve"> (2026). </w:t>
      </w:r>
      <w:r w:rsidRPr="005A6C7F">
        <w:rPr>
          <w:i/>
          <w:iCs/>
          <w:sz w:val="24"/>
          <w:szCs w:val="24"/>
          <w:lang w:val="en-GB"/>
        </w:rPr>
        <w:t xml:space="preserve">Sustainability - </w:t>
      </w:r>
      <w:proofErr w:type="spellStart"/>
      <w:r w:rsidRPr="005A6C7F">
        <w:rPr>
          <w:i/>
          <w:iCs/>
          <w:sz w:val="24"/>
          <w:szCs w:val="24"/>
          <w:lang w:val="en-GB"/>
        </w:rPr>
        <w:t>Morrisons</w:t>
      </w:r>
      <w:proofErr w:type="spellEnd"/>
      <w:r w:rsidRPr="005A6C7F">
        <w:rPr>
          <w:i/>
          <w:iCs/>
          <w:sz w:val="24"/>
          <w:szCs w:val="24"/>
          <w:lang w:val="en-GB"/>
        </w:rPr>
        <w:t xml:space="preserve"> Corporate</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xml:space="preserve">] </w:t>
      </w:r>
      <w:proofErr w:type="spellStart"/>
      <w:r w:rsidRPr="005A6C7F">
        <w:rPr>
          <w:sz w:val="24"/>
          <w:szCs w:val="24"/>
          <w:lang w:val="en-GB"/>
        </w:rPr>
        <w:t>Morrisons</w:t>
      </w:r>
      <w:proofErr w:type="spellEnd"/>
      <w:r w:rsidRPr="005A6C7F">
        <w:rPr>
          <w:sz w:val="24"/>
          <w:szCs w:val="24"/>
          <w:lang w:val="en-GB"/>
        </w:rPr>
        <w:t>. Available at: https://www.morrisons-corporate.com/morrisons-sustainability/sustainability/ [Accessed 11 Mar. 2026].</w:t>
      </w:r>
    </w:p>
    <w:p w14:paraId="4281BDD9"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Murcia, N.N., Ferreira, F.A. and Ferreira, J.J., (2022). Enhancing strategic management using a “quantified VRIO”: Adding value with the MCDA approach. </w:t>
      </w:r>
      <w:r w:rsidRPr="005A6C7F">
        <w:rPr>
          <w:i/>
          <w:iCs/>
          <w:sz w:val="24"/>
          <w:szCs w:val="24"/>
          <w:highlight w:val="white"/>
          <w:lang w:val="en-GB"/>
        </w:rPr>
        <w:t>Technological Forecasting and Social Change</w:t>
      </w:r>
      <w:r w:rsidRPr="005A6C7F">
        <w:rPr>
          <w:sz w:val="24"/>
          <w:szCs w:val="24"/>
          <w:highlight w:val="white"/>
          <w:lang w:val="en-GB"/>
        </w:rPr>
        <w:t xml:space="preserve">, </w:t>
      </w:r>
      <w:r w:rsidRPr="005A6C7F">
        <w:rPr>
          <w:i/>
          <w:iCs/>
          <w:sz w:val="24"/>
          <w:szCs w:val="24"/>
          <w:highlight w:val="white"/>
          <w:lang w:val="en-GB"/>
        </w:rPr>
        <w:t>174</w:t>
      </w:r>
      <w:r w:rsidRPr="005A6C7F">
        <w:rPr>
          <w:sz w:val="24"/>
          <w:szCs w:val="24"/>
          <w:highlight w:val="white"/>
          <w:lang w:val="en-GB"/>
        </w:rPr>
        <w:t>, p.121251.</w:t>
      </w:r>
    </w:p>
    <w:p w14:paraId="065D1610"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Nyame-Asiamah</w:t>
      </w:r>
      <w:proofErr w:type="spellEnd"/>
      <w:r w:rsidRPr="005A6C7F">
        <w:rPr>
          <w:sz w:val="24"/>
          <w:szCs w:val="24"/>
          <w:highlight w:val="white"/>
          <w:lang w:val="en-GB"/>
        </w:rPr>
        <w:t xml:space="preserve">, F. and Ghulam, S., (2020). The relationship between CSR activity and sales growth in the UK retailing sector. </w:t>
      </w:r>
      <w:r w:rsidRPr="005A6C7F">
        <w:rPr>
          <w:i/>
          <w:iCs/>
          <w:sz w:val="24"/>
          <w:szCs w:val="24"/>
          <w:highlight w:val="white"/>
          <w:lang w:val="en-GB"/>
        </w:rPr>
        <w:t>Social Responsibility Journal</w:t>
      </w:r>
      <w:r w:rsidRPr="005A6C7F">
        <w:rPr>
          <w:sz w:val="24"/>
          <w:szCs w:val="24"/>
          <w:highlight w:val="white"/>
          <w:lang w:val="en-GB"/>
        </w:rPr>
        <w:t xml:space="preserve">, </w:t>
      </w:r>
      <w:r w:rsidRPr="005A6C7F">
        <w:rPr>
          <w:i/>
          <w:iCs/>
          <w:sz w:val="24"/>
          <w:szCs w:val="24"/>
          <w:highlight w:val="white"/>
          <w:lang w:val="en-GB"/>
        </w:rPr>
        <w:t>16</w:t>
      </w:r>
      <w:r w:rsidRPr="005A6C7F">
        <w:rPr>
          <w:sz w:val="24"/>
          <w:szCs w:val="24"/>
          <w:highlight w:val="white"/>
          <w:lang w:val="en-GB"/>
        </w:rPr>
        <w:t>(3), pp.387-401.</w:t>
      </w:r>
    </w:p>
    <w:p w14:paraId="3C240A54"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Oosthuizen</w:t>
      </w:r>
      <w:proofErr w:type="spellEnd"/>
      <w:r w:rsidRPr="005A6C7F">
        <w:rPr>
          <w:sz w:val="24"/>
          <w:szCs w:val="24"/>
          <w:highlight w:val="white"/>
          <w:lang w:val="en-GB"/>
        </w:rPr>
        <w:t xml:space="preserve">, K., Botha, E., Robertson, J. and </w:t>
      </w:r>
      <w:proofErr w:type="spellStart"/>
      <w:r w:rsidRPr="005A6C7F">
        <w:rPr>
          <w:sz w:val="24"/>
          <w:szCs w:val="24"/>
          <w:highlight w:val="white"/>
          <w:lang w:val="en-GB"/>
        </w:rPr>
        <w:t>Montecchi</w:t>
      </w:r>
      <w:proofErr w:type="spellEnd"/>
      <w:r w:rsidRPr="005A6C7F">
        <w:rPr>
          <w:sz w:val="24"/>
          <w:szCs w:val="24"/>
          <w:highlight w:val="white"/>
          <w:lang w:val="en-GB"/>
        </w:rPr>
        <w:t xml:space="preserve">, M., (2021). Artificial intelligence in retail: The AI-enabled value chain. </w:t>
      </w:r>
      <w:r w:rsidRPr="005A6C7F">
        <w:rPr>
          <w:i/>
          <w:iCs/>
          <w:sz w:val="24"/>
          <w:szCs w:val="24"/>
          <w:highlight w:val="white"/>
          <w:lang w:val="en-GB"/>
        </w:rPr>
        <w:t>Australasian Marketing Journal</w:t>
      </w:r>
      <w:r w:rsidRPr="005A6C7F">
        <w:rPr>
          <w:sz w:val="24"/>
          <w:szCs w:val="24"/>
          <w:highlight w:val="white"/>
          <w:lang w:val="en-GB"/>
        </w:rPr>
        <w:t xml:space="preserve">, </w:t>
      </w:r>
      <w:r w:rsidRPr="005A6C7F">
        <w:rPr>
          <w:i/>
          <w:iCs/>
          <w:sz w:val="24"/>
          <w:szCs w:val="24"/>
          <w:highlight w:val="white"/>
          <w:lang w:val="en-GB"/>
        </w:rPr>
        <w:t>29</w:t>
      </w:r>
      <w:r w:rsidRPr="005A6C7F">
        <w:rPr>
          <w:sz w:val="24"/>
          <w:szCs w:val="24"/>
          <w:highlight w:val="white"/>
          <w:lang w:val="en-GB"/>
        </w:rPr>
        <w:t>(3), pp.264-273.</w:t>
      </w:r>
    </w:p>
    <w:p w14:paraId="4DACF9ED"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lastRenderedPageBreak/>
        <w:t xml:space="preserve">Rashid, C.A., (2020). Balanced Score Card and Benchmarking as an Accounting Tool to Evaluate Morrison’s Performance. </w:t>
      </w:r>
      <w:r w:rsidRPr="005A6C7F">
        <w:rPr>
          <w:i/>
          <w:iCs/>
          <w:sz w:val="24"/>
          <w:szCs w:val="24"/>
          <w:highlight w:val="white"/>
          <w:lang w:val="en-GB"/>
        </w:rPr>
        <w:t>Journal of Global Economics and Business</w:t>
      </w:r>
      <w:r w:rsidRPr="005A6C7F">
        <w:rPr>
          <w:sz w:val="24"/>
          <w:szCs w:val="24"/>
          <w:highlight w:val="white"/>
          <w:lang w:val="en-GB"/>
        </w:rPr>
        <w:t xml:space="preserve">, </w:t>
      </w:r>
      <w:r w:rsidRPr="005A6C7F">
        <w:rPr>
          <w:i/>
          <w:iCs/>
          <w:sz w:val="24"/>
          <w:szCs w:val="24"/>
          <w:highlight w:val="white"/>
          <w:lang w:val="en-GB"/>
        </w:rPr>
        <w:t>1</w:t>
      </w:r>
      <w:r w:rsidRPr="005A6C7F">
        <w:rPr>
          <w:sz w:val="24"/>
          <w:szCs w:val="24"/>
          <w:highlight w:val="white"/>
          <w:lang w:val="en-GB"/>
        </w:rPr>
        <w:t>(3), pp.59-72.</w:t>
      </w:r>
    </w:p>
    <w:p w14:paraId="7FFCE8E3" w14:textId="77777777" w:rsidR="00770775" w:rsidRPr="005A6C7F" w:rsidRDefault="00770775" w:rsidP="00FD4D95">
      <w:pPr>
        <w:spacing w:before="200" w:after="200" w:line="360" w:lineRule="auto"/>
        <w:jc w:val="both"/>
        <w:rPr>
          <w:sz w:val="24"/>
          <w:szCs w:val="24"/>
          <w:lang w:val="en-GB"/>
        </w:rPr>
      </w:pPr>
      <w:r w:rsidRPr="005A6C7F">
        <w:rPr>
          <w:sz w:val="24"/>
          <w:szCs w:val="24"/>
          <w:highlight w:val="white"/>
          <w:lang w:val="en-GB"/>
        </w:rPr>
        <w:t xml:space="preserve">Rashid, C.A., (2023). PESTEL Analysis and Porter’s Five Forces as marketing tools to evaluate Morrison’s performance and strategy. </w:t>
      </w:r>
      <w:r w:rsidRPr="005A6C7F">
        <w:rPr>
          <w:i/>
          <w:iCs/>
          <w:sz w:val="24"/>
          <w:szCs w:val="24"/>
          <w:highlight w:val="white"/>
          <w:lang w:val="en-GB"/>
        </w:rPr>
        <w:t>Journal of Global Social Sciences</w:t>
      </w:r>
      <w:r w:rsidRPr="005A6C7F">
        <w:rPr>
          <w:sz w:val="24"/>
          <w:szCs w:val="24"/>
          <w:highlight w:val="white"/>
          <w:lang w:val="en-GB"/>
        </w:rPr>
        <w:t xml:space="preserve">, </w:t>
      </w:r>
      <w:r w:rsidRPr="005A6C7F">
        <w:rPr>
          <w:i/>
          <w:iCs/>
          <w:sz w:val="24"/>
          <w:szCs w:val="24"/>
          <w:highlight w:val="white"/>
          <w:lang w:val="en-GB"/>
        </w:rPr>
        <w:t>4</w:t>
      </w:r>
      <w:r w:rsidRPr="005A6C7F">
        <w:rPr>
          <w:sz w:val="24"/>
          <w:szCs w:val="24"/>
          <w:highlight w:val="white"/>
          <w:lang w:val="en-GB"/>
        </w:rPr>
        <w:t>(15), pp.75-83.</w:t>
      </w:r>
    </w:p>
    <w:p w14:paraId="247F4CF8" w14:textId="77777777" w:rsidR="00770775" w:rsidRPr="005A6C7F" w:rsidRDefault="00770775" w:rsidP="00FD4D95">
      <w:pPr>
        <w:spacing w:after="240" w:line="360" w:lineRule="auto"/>
        <w:jc w:val="both"/>
        <w:rPr>
          <w:sz w:val="24"/>
          <w:szCs w:val="24"/>
          <w:lang w:val="en-GB"/>
        </w:rPr>
      </w:pPr>
      <w:r w:rsidRPr="005A6C7F">
        <w:rPr>
          <w:sz w:val="24"/>
          <w:szCs w:val="24"/>
          <w:lang w:val="en-GB"/>
        </w:rPr>
        <w:t xml:space="preserve">Retail Gazette (2025). </w:t>
      </w:r>
      <w:r w:rsidRPr="005A6C7F">
        <w:rPr>
          <w:i/>
          <w:iCs/>
          <w:sz w:val="24"/>
          <w:szCs w:val="24"/>
          <w:lang w:val="en-GB"/>
        </w:rPr>
        <w:t xml:space="preserve">Lidl surpasses </w:t>
      </w:r>
      <w:proofErr w:type="spellStart"/>
      <w:r w:rsidRPr="005A6C7F">
        <w:rPr>
          <w:i/>
          <w:iCs/>
          <w:sz w:val="24"/>
          <w:szCs w:val="24"/>
          <w:lang w:val="en-GB"/>
        </w:rPr>
        <w:t>Morrisons</w:t>
      </w:r>
      <w:proofErr w:type="spellEnd"/>
      <w:r w:rsidRPr="005A6C7F">
        <w:rPr>
          <w:i/>
          <w:iCs/>
          <w:sz w:val="24"/>
          <w:szCs w:val="24"/>
          <w:lang w:val="en-GB"/>
        </w:rPr>
        <w:t xml:space="preserve"> as UK’s fifth largest grocer for food and drink sales - Retail Gazette</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Retail Gazette. Available at: https://www.retailgazette.co.uk/blog/2025/08/lidl-morrisons-kantar/ [Accessed 11 Mar. 2026].</w:t>
      </w:r>
    </w:p>
    <w:p w14:paraId="42B88D5A" w14:textId="77777777" w:rsidR="00770775" w:rsidRPr="005A6C7F" w:rsidRDefault="00770775" w:rsidP="00FD4D95">
      <w:pPr>
        <w:spacing w:before="200" w:after="200" w:line="360" w:lineRule="auto"/>
        <w:jc w:val="both"/>
        <w:rPr>
          <w:sz w:val="24"/>
          <w:szCs w:val="24"/>
          <w:lang w:val="en-GB"/>
        </w:rPr>
      </w:pPr>
      <w:r w:rsidRPr="005A6C7F">
        <w:rPr>
          <w:sz w:val="24"/>
          <w:szCs w:val="24"/>
          <w:highlight w:val="white"/>
          <w:lang w:val="en-GB"/>
        </w:rPr>
        <w:t xml:space="preserve">Rivera, R., </w:t>
      </w:r>
      <w:proofErr w:type="spellStart"/>
      <w:r w:rsidRPr="005A6C7F">
        <w:rPr>
          <w:sz w:val="24"/>
          <w:szCs w:val="24"/>
          <w:highlight w:val="white"/>
          <w:lang w:val="en-GB"/>
        </w:rPr>
        <w:t>Amorim</w:t>
      </w:r>
      <w:proofErr w:type="spellEnd"/>
      <w:r w:rsidRPr="005A6C7F">
        <w:rPr>
          <w:sz w:val="24"/>
          <w:szCs w:val="24"/>
          <w:highlight w:val="white"/>
          <w:lang w:val="en-GB"/>
        </w:rPr>
        <w:t xml:space="preserve">, M. and Reis, J., (2021), June. Technological evolution in grocery retail: A systematic literature review. In </w:t>
      </w:r>
      <w:r w:rsidRPr="005A6C7F">
        <w:rPr>
          <w:i/>
          <w:iCs/>
          <w:sz w:val="24"/>
          <w:szCs w:val="24"/>
          <w:highlight w:val="white"/>
          <w:lang w:val="en-GB"/>
        </w:rPr>
        <w:t>2021 16th Iberian conference on information systems and technologies (CISTI)</w:t>
      </w:r>
      <w:r w:rsidRPr="005A6C7F">
        <w:rPr>
          <w:sz w:val="24"/>
          <w:szCs w:val="24"/>
          <w:highlight w:val="white"/>
          <w:lang w:val="en-GB"/>
        </w:rPr>
        <w:t xml:space="preserve"> (pp. 1-8). IEEE.</w:t>
      </w:r>
      <w:r w:rsidRPr="005A6C7F">
        <w:rPr>
          <w:sz w:val="24"/>
          <w:szCs w:val="24"/>
          <w:lang w:val="en-GB"/>
        </w:rPr>
        <w:t xml:space="preserve"> </w:t>
      </w:r>
    </w:p>
    <w:p w14:paraId="3D138592" w14:textId="77777777" w:rsidR="00770775" w:rsidRPr="005A6C7F" w:rsidRDefault="00770775" w:rsidP="00FD4D95">
      <w:pPr>
        <w:spacing w:before="200" w:after="200" w:line="360" w:lineRule="auto"/>
        <w:jc w:val="both"/>
        <w:rPr>
          <w:sz w:val="24"/>
          <w:szCs w:val="24"/>
          <w:lang w:val="en-GB"/>
        </w:rPr>
      </w:pPr>
      <w:r w:rsidRPr="005A6C7F">
        <w:rPr>
          <w:sz w:val="24"/>
          <w:szCs w:val="24"/>
          <w:highlight w:val="white"/>
          <w:lang w:val="en-GB"/>
        </w:rPr>
        <w:t xml:space="preserve">Rizvi, S. and Siddiqui, U.A., (2022). Partnerships and Collaborations. In </w:t>
      </w:r>
      <w:r w:rsidRPr="005A6C7F">
        <w:rPr>
          <w:i/>
          <w:iCs/>
          <w:sz w:val="24"/>
          <w:szCs w:val="24"/>
          <w:highlight w:val="white"/>
          <w:lang w:val="en-GB"/>
        </w:rPr>
        <w:t>Real-World Evidence in a Patient-Centric Digital Era</w:t>
      </w:r>
      <w:r w:rsidRPr="005A6C7F">
        <w:rPr>
          <w:sz w:val="24"/>
          <w:szCs w:val="24"/>
          <w:highlight w:val="white"/>
          <w:lang w:val="en-GB"/>
        </w:rPr>
        <w:t xml:space="preserve"> (pp. 165-172). Chapman and Hall/CRC.</w:t>
      </w:r>
    </w:p>
    <w:p w14:paraId="30F7FDA5"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Rosenbaum, D., More, E. and </w:t>
      </w:r>
      <w:proofErr w:type="spellStart"/>
      <w:r w:rsidRPr="005A6C7F">
        <w:rPr>
          <w:sz w:val="24"/>
          <w:szCs w:val="24"/>
          <w:highlight w:val="white"/>
          <w:lang w:val="en-GB"/>
        </w:rPr>
        <w:t>Steane</w:t>
      </w:r>
      <w:proofErr w:type="spellEnd"/>
      <w:r w:rsidRPr="005A6C7F">
        <w:rPr>
          <w:sz w:val="24"/>
          <w:szCs w:val="24"/>
          <w:highlight w:val="white"/>
          <w:lang w:val="en-GB"/>
        </w:rPr>
        <w:t xml:space="preserve">, P., (2018). </w:t>
      </w:r>
      <w:proofErr w:type="gramStart"/>
      <w:r w:rsidRPr="005A6C7F">
        <w:rPr>
          <w:sz w:val="24"/>
          <w:szCs w:val="24"/>
          <w:highlight w:val="white"/>
          <w:lang w:val="en-GB"/>
        </w:rPr>
        <w:t>Planned organisational change management: Forward to the past?</w:t>
      </w:r>
      <w:proofErr w:type="gramEnd"/>
      <w:r w:rsidRPr="005A6C7F">
        <w:rPr>
          <w:sz w:val="24"/>
          <w:szCs w:val="24"/>
          <w:highlight w:val="white"/>
          <w:lang w:val="en-GB"/>
        </w:rPr>
        <w:t xml:space="preserve"> An exploratory literature review. </w:t>
      </w:r>
      <w:r w:rsidRPr="005A6C7F">
        <w:rPr>
          <w:i/>
          <w:iCs/>
          <w:sz w:val="24"/>
          <w:szCs w:val="24"/>
          <w:highlight w:val="white"/>
          <w:lang w:val="en-GB"/>
        </w:rPr>
        <w:t>Journal of Organizational Change Management</w:t>
      </w:r>
      <w:r w:rsidRPr="005A6C7F">
        <w:rPr>
          <w:sz w:val="24"/>
          <w:szCs w:val="24"/>
          <w:highlight w:val="white"/>
          <w:lang w:val="en-GB"/>
        </w:rPr>
        <w:t xml:space="preserve">, </w:t>
      </w:r>
      <w:r w:rsidRPr="005A6C7F">
        <w:rPr>
          <w:i/>
          <w:iCs/>
          <w:sz w:val="24"/>
          <w:szCs w:val="24"/>
          <w:highlight w:val="white"/>
          <w:lang w:val="en-GB"/>
        </w:rPr>
        <w:t>31</w:t>
      </w:r>
      <w:r w:rsidRPr="005A6C7F">
        <w:rPr>
          <w:sz w:val="24"/>
          <w:szCs w:val="24"/>
          <w:highlight w:val="white"/>
          <w:lang w:val="en-GB"/>
        </w:rPr>
        <w:t>(2), pp.286-303.</w:t>
      </w:r>
    </w:p>
    <w:p w14:paraId="34CA60FC"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Rothaermel</w:t>
      </w:r>
      <w:proofErr w:type="spellEnd"/>
      <w:r w:rsidRPr="005A6C7F">
        <w:rPr>
          <w:sz w:val="24"/>
          <w:szCs w:val="24"/>
          <w:highlight w:val="white"/>
          <w:lang w:val="en-GB"/>
        </w:rPr>
        <w:t xml:space="preserve">, F.T., (2018). </w:t>
      </w:r>
      <w:r w:rsidRPr="005A6C7F">
        <w:rPr>
          <w:i/>
          <w:iCs/>
          <w:sz w:val="24"/>
          <w:szCs w:val="24"/>
          <w:highlight w:val="white"/>
          <w:lang w:val="en-GB"/>
        </w:rPr>
        <w:t>Strategic management: concepts</w:t>
      </w:r>
      <w:r w:rsidRPr="005A6C7F">
        <w:rPr>
          <w:sz w:val="24"/>
          <w:szCs w:val="24"/>
          <w:highlight w:val="white"/>
          <w:lang w:val="en-GB"/>
        </w:rPr>
        <w:t>. McGraw-Hill Education.</w:t>
      </w:r>
    </w:p>
    <w:p w14:paraId="52F7664F" w14:textId="77777777" w:rsidR="00770775" w:rsidRPr="005A6C7F" w:rsidRDefault="00770775" w:rsidP="00FD4D95">
      <w:pPr>
        <w:spacing w:after="240" w:line="360" w:lineRule="auto"/>
        <w:jc w:val="both"/>
        <w:rPr>
          <w:sz w:val="24"/>
          <w:szCs w:val="24"/>
          <w:lang w:val="en-GB"/>
        </w:rPr>
      </w:pPr>
      <w:proofErr w:type="spellStart"/>
      <w:r w:rsidRPr="005A6C7F">
        <w:rPr>
          <w:sz w:val="24"/>
          <w:szCs w:val="24"/>
          <w:lang w:val="en-GB"/>
        </w:rPr>
        <w:t>Saker</w:t>
      </w:r>
      <w:proofErr w:type="spellEnd"/>
      <w:r w:rsidRPr="005A6C7F">
        <w:rPr>
          <w:sz w:val="24"/>
          <w:szCs w:val="24"/>
          <w:lang w:val="en-GB"/>
        </w:rPr>
        <w:t xml:space="preserve">-Clark, H. (2026). </w:t>
      </w:r>
      <w:proofErr w:type="spellStart"/>
      <w:r w:rsidRPr="005A6C7F">
        <w:rPr>
          <w:i/>
          <w:iCs/>
          <w:sz w:val="24"/>
          <w:szCs w:val="24"/>
          <w:lang w:val="en-GB"/>
        </w:rPr>
        <w:t>Morrisons</w:t>
      </w:r>
      <w:proofErr w:type="spellEnd"/>
      <w:r w:rsidRPr="005A6C7F">
        <w:rPr>
          <w:i/>
          <w:iCs/>
          <w:sz w:val="24"/>
          <w:szCs w:val="24"/>
          <w:lang w:val="en-GB"/>
        </w:rPr>
        <w:t xml:space="preserve"> blames government cost hikes amid dispute over staff pay rises</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Yahoo Finance. Available at: https://uk.finance.yahoo.com/news/morrisons-blames-government-cost-hikes-153821721.html [Accessed 11 Mar. 2026].</w:t>
      </w:r>
    </w:p>
    <w:p w14:paraId="781CB877"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Saputra</w:t>
      </w:r>
      <w:proofErr w:type="spellEnd"/>
      <w:r w:rsidRPr="005A6C7F">
        <w:rPr>
          <w:sz w:val="24"/>
          <w:szCs w:val="24"/>
          <w:highlight w:val="white"/>
          <w:lang w:val="en-GB"/>
        </w:rPr>
        <w:t xml:space="preserve">, A.R.P., </w:t>
      </w:r>
      <w:proofErr w:type="spellStart"/>
      <w:r w:rsidRPr="005A6C7F">
        <w:rPr>
          <w:sz w:val="24"/>
          <w:szCs w:val="24"/>
          <w:highlight w:val="white"/>
          <w:lang w:val="en-GB"/>
        </w:rPr>
        <w:t>Haryono</w:t>
      </w:r>
      <w:proofErr w:type="spellEnd"/>
      <w:r w:rsidRPr="005A6C7F">
        <w:rPr>
          <w:sz w:val="24"/>
          <w:szCs w:val="24"/>
          <w:highlight w:val="white"/>
          <w:lang w:val="en-GB"/>
        </w:rPr>
        <w:t xml:space="preserve">, T. and </w:t>
      </w:r>
      <w:proofErr w:type="spellStart"/>
      <w:r w:rsidRPr="005A6C7F">
        <w:rPr>
          <w:sz w:val="24"/>
          <w:szCs w:val="24"/>
          <w:highlight w:val="white"/>
          <w:lang w:val="en-GB"/>
        </w:rPr>
        <w:t>Untoro</w:t>
      </w:r>
      <w:proofErr w:type="spellEnd"/>
      <w:r w:rsidRPr="005A6C7F">
        <w:rPr>
          <w:sz w:val="24"/>
          <w:szCs w:val="24"/>
          <w:highlight w:val="white"/>
          <w:lang w:val="en-GB"/>
        </w:rPr>
        <w:t xml:space="preserve">, W., (2019). Green products strategy impact of generic porter strategy on Company’s performance. </w:t>
      </w:r>
      <w:r w:rsidRPr="005A6C7F">
        <w:rPr>
          <w:i/>
          <w:iCs/>
          <w:sz w:val="24"/>
          <w:szCs w:val="24"/>
          <w:highlight w:val="white"/>
          <w:lang w:val="en-GB"/>
        </w:rPr>
        <w:t xml:space="preserve">International Review </w:t>
      </w:r>
      <w:proofErr w:type="gramStart"/>
      <w:r w:rsidRPr="005A6C7F">
        <w:rPr>
          <w:i/>
          <w:iCs/>
          <w:sz w:val="24"/>
          <w:szCs w:val="24"/>
          <w:highlight w:val="white"/>
          <w:lang w:val="en-GB"/>
        </w:rPr>
        <w:t>Of Management And</w:t>
      </w:r>
      <w:proofErr w:type="gramEnd"/>
      <w:r w:rsidRPr="005A6C7F">
        <w:rPr>
          <w:i/>
          <w:iCs/>
          <w:sz w:val="24"/>
          <w:szCs w:val="24"/>
          <w:highlight w:val="white"/>
          <w:lang w:val="en-GB"/>
        </w:rPr>
        <w:t xml:space="preserve"> Marketing</w:t>
      </w:r>
      <w:r w:rsidRPr="005A6C7F">
        <w:rPr>
          <w:sz w:val="24"/>
          <w:szCs w:val="24"/>
          <w:highlight w:val="white"/>
          <w:lang w:val="en-GB"/>
        </w:rPr>
        <w:t xml:space="preserve">, </w:t>
      </w:r>
      <w:r w:rsidRPr="005A6C7F">
        <w:rPr>
          <w:i/>
          <w:iCs/>
          <w:sz w:val="24"/>
          <w:szCs w:val="24"/>
          <w:highlight w:val="white"/>
          <w:lang w:val="en-GB"/>
        </w:rPr>
        <w:t>9</w:t>
      </w:r>
      <w:r w:rsidRPr="005A6C7F">
        <w:rPr>
          <w:sz w:val="24"/>
          <w:szCs w:val="24"/>
          <w:highlight w:val="white"/>
          <w:lang w:val="en-GB"/>
        </w:rPr>
        <w:t>(1), p.52.</w:t>
      </w:r>
    </w:p>
    <w:p w14:paraId="00DDB049" w14:textId="77777777" w:rsidR="00770775" w:rsidRPr="005A6C7F" w:rsidRDefault="00770775">
      <w:pPr>
        <w:spacing w:after="240" w:line="360" w:lineRule="auto"/>
        <w:jc w:val="both"/>
        <w:rPr>
          <w:sz w:val="24"/>
          <w:szCs w:val="24"/>
          <w:lang w:val="en-GB"/>
        </w:rPr>
      </w:pPr>
      <w:proofErr w:type="spellStart"/>
      <w:r w:rsidRPr="005A6C7F">
        <w:rPr>
          <w:sz w:val="24"/>
          <w:szCs w:val="24"/>
          <w:lang w:val="en-GB"/>
        </w:rPr>
        <w:lastRenderedPageBreak/>
        <w:t>Shyamadanthi</w:t>
      </w:r>
      <w:proofErr w:type="spellEnd"/>
      <w:r w:rsidRPr="005A6C7F">
        <w:rPr>
          <w:sz w:val="24"/>
          <w:szCs w:val="24"/>
          <w:lang w:val="en-GB"/>
        </w:rPr>
        <w:t xml:space="preserve">, D. (2022). </w:t>
      </w:r>
      <w:r w:rsidRPr="005A6C7F">
        <w:rPr>
          <w:i/>
          <w:iCs/>
          <w:sz w:val="24"/>
          <w:szCs w:val="24"/>
          <w:lang w:val="en-GB"/>
        </w:rPr>
        <w:t xml:space="preserve">Michael Porter’s </w:t>
      </w:r>
      <w:proofErr w:type="gramStart"/>
      <w:r w:rsidRPr="005A6C7F">
        <w:rPr>
          <w:i/>
          <w:iCs/>
          <w:sz w:val="24"/>
          <w:szCs w:val="24"/>
          <w:lang w:val="en-GB"/>
        </w:rPr>
        <w:t>3</w:t>
      </w:r>
      <w:proofErr w:type="gramEnd"/>
      <w:r w:rsidRPr="005A6C7F">
        <w:rPr>
          <w:i/>
          <w:iCs/>
          <w:sz w:val="24"/>
          <w:szCs w:val="24"/>
          <w:lang w:val="en-GB"/>
        </w:rPr>
        <w:t xml:space="preserve"> Generic Strategies Model</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www.creantho.com. Available at: http://www.creantho.com/michael-porters-generic-strategies.php [Accessed 11 Mar. 2026].</w:t>
      </w:r>
    </w:p>
    <w:p w14:paraId="53C08828" w14:textId="77777777" w:rsidR="00770775" w:rsidRPr="005A6C7F" w:rsidRDefault="00770775" w:rsidP="00FD4D95">
      <w:pPr>
        <w:spacing w:before="200" w:after="200" w:line="360" w:lineRule="auto"/>
        <w:jc w:val="both"/>
        <w:rPr>
          <w:sz w:val="24"/>
          <w:szCs w:val="24"/>
          <w:lang w:val="en-GB"/>
        </w:rPr>
      </w:pPr>
      <w:r w:rsidRPr="005A6C7F">
        <w:rPr>
          <w:sz w:val="24"/>
          <w:szCs w:val="24"/>
          <w:highlight w:val="white"/>
          <w:lang w:val="en-GB"/>
        </w:rPr>
        <w:t xml:space="preserve">Solanki, S., Shah, S. and Hasan, S., (2024), November. The Resilience of UK's Food Retail Supply Chains and Business Strategies. In </w:t>
      </w:r>
      <w:r w:rsidRPr="005A6C7F">
        <w:rPr>
          <w:i/>
          <w:iCs/>
          <w:sz w:val="24"/>
          <w:szCs w:val="24"/>
          <w:highlight w:val="white"/>
          <w:lang w:val="en-GB"/>
        </w:rPr>
        <w:t>2024 IEEE International Conference on Technology Management, Operations and Decisions (ICTMOD)</w:t>
      </w:r>
      <w:r w:rsidRPr="005A6C7F">
        <w:rPr>
          <w:sz w:val="24"/>
          <w:szCs w:val="24"/>
          <w:highlight w:val="white"/>
          <w:lang w:val="en-GB"/>
        </w:rPr>
        <w:t xml:space="preserve"> (pp. 1-5). IEEE.</w:t>
      </w:r>
    </w:p>
    <w:p w14:paraId="1C3443BF" w14:textId="77777777" w:rsidR="00770775" w:rsidRPr="005A6C7F" w:rsidRDefault="00770775" w:rsidP="00FD4D95">
      <w:pPr>
        <w:spacing w:after="240" w:line="360" w:lineRule="auto"/>
        <w:jc w:val="both"/>
        <w:rPr>
          <w:sz w:val="24"/>
          <w:szCs w:val="24"/>
          <w:highlight w:val="white"/>
          <w:lang w:val="en-GB"/>
        </w:rPr>
      </w:pPr>
      <w:r w:rsidRPr="005A6C7F">
        <w:rPr>
          <w:sz w:val="24"/>
          <w:szCs w:val="24"/>
          <w:highlight w:val="white"/>
          <w:lang w:val="en-GB"/>
        </w:rPr>
        <w:t>Sri-</w:t>
      </w:r>
      <w:proofErr w:type="spellStart"/>
      <w:r w:rsidRPr="005A6C7F">
        <w:rPr>
          <w:sz w:val="24"/>
          <w:szCs w:val="24"/>
          <w:highlight w:val="white"/>
          <w:lang w:val="en-GB"/>
        </w:rPr>
        <w:t>Pathma</w:t>
      </w:r>
      <w:proofErr w:type="spellEnd"/>
      <w:r w:rsidRPr="005A6C7F">
        <w:rPr>
          <w:sz w:val="24"/>
          <w:szCs w:val="24"/>
          <w:highlight w:val="white"/>
          <w:lang w:val="en-GB"/>
        </w:rPr>
        <w:t xml:space="preserve">, V. (2025). </w:t>
      </w:r>
      <w:proofErr w:type="spellStart"/>
      <w:r w:rsidRPr="005A6C7F">
        <w:rPr>
          <w:sz w:val="24"/>
          <w:szCs w:val="24"/>
          <w:highlight w:val="white"/>
          <w:lang w:val="en-GB"/>
        </w:rPr>
        <w:t>Morrisons</w:t>
      </w:r>
      <w:proofErr w:type="spellEnd"/>
      <w:r w:rsidRPr="005A6C7F">
        <w:rPr>
          <w:sz w:val="24"/>
          <w:szCs w:val="24"/>
          <w:highlight w:val="white"/>
          <w:lang w:val="en-GB"/>
        </w:rPr>
        <w:t xml:space="preserve"> to close 52 cafes and 17 convenience stores. </w:t>
      </w:r>
      <w:r w:rsidRPr="005A6C7F">
        <w:rPr>
          <w:i/>
          <w:iCs/>
          <w:sz w:val="24"/>
          <w:szCs w:val="24"/>
          <w:highlight w:val="white"/>
          <w:lang w:val="en-GB"/>
        </w:rPr>
        <w:t>BBC</w:t>
      </w:r>
      <w:r w:rsidRPr="005A6C7F">
        <w:rPr>
          <w:sz w:val="24"/>
          <w:szCs w:val="24"/>
          <w:highlight w:val="white"/>
          <w:lang w:val="en-GB"/>
        </w:rPr>
        <w:t>. [</w:t>
      </w:r>
      <w:proofErr w:type="gramStart"/>
      <w:r w:rsidRPr="005A6C7F">
        <w:rPr>
          <w:sz w:val="24"/>
          <w:szCs w:val="24"/>
          <w:highlight w:val="white"/>
          <w:lang w:val="en-GB"/>
        </w:rPr>
        <w:t>online</w:t>
      </w:r>
      <w:proofErr w:type="gramEnd"/>
      <w:r w:rsidRPr="005A6C7F">
        <w:rPr>
          <w:sz w:val="24"/>
          <w:szCs w:val="24"/>
          <w:highlight w:val="white"/>
          <w:lang w:val="en-GB"/>
        </w:rPr>
        <w:t>] 24 Mar. Available at: https://www.bbc.com/news/articles/cqx0v5xprz4o [Accessed 11 Mar. 2026].</w:t>
      </w:r>
    </w:p>
    <w:p w14:paraId="1C17B3D5"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Tang, K.N., (2019). Change management. In </w:t>
      </w:r>
      <w:r w:rsidRPr="005A6C7F">
        <w:rPr>
          <w:i/>
          <w:iCs/>
          <w:sz w:val="24"/>
          <w:szCs w:val="24"/>
          <w:highlight w:val="white"/>
          <w:lang w:val="en-GB"/>
        </w:rPr>
        <w:t>Leadership and change management</w:t>
      </w:r>
      <w:r w:rsidRPr="005A6C7F">
        <w:rPr>
          <w:sz w:val="24"/>
          <w:szCs w:val="24"/>
          <w:highlight w:val="white"/>
          <w:lang w:val="en-GB"/>
        </w:rPr>
        <w:t xml:space="preserve"> (pp. 47-55). Singapore: Springer Singapore.</w:t>
      </w:r>
    </w:p>
    <w:p w14:paraId="545AA3C1" w14:textId="77777777" w:rsidR="00770775" w:rsidRPr="005A6C7F" w:rsidRDefault="00770775" w:rsidP="00FD4D95">
      <w:pPr>
        <w:spacing w:after="240" w:line="360" w:lineRule="auto"/>
        <w:jc w:val="both"/>
        <w:rPr>
          <w:sz w:val="24"/>
          <w:szCs w:val="24"/>
          <w:lang w:val="en-GB"/>
        </w:rPr>
      </w:pPr>
      <w:proofErr w:type="spellStart"/>
      <w:r w:rsidRPr="005A6C7F">
        <w:rPr>
          <w:sz w:val="24"/>
          <w:szCs w:val="24"/>
          <w:lang w:val="en-GB"/>
        </w:rPr>
        <w:t>Technavio</w:t>
      </w:r>
      <w:proofErr w:type="spellEnd"/>
      <w:r w:rsidRPr="005A6C7F">
        <w:rPr>
          <w:sz w:val="24"/>
          <w:szCs w:val="24"/>
          <w:lang w:val="en-GB"/>
        </w:rPr>
        <w:t xml:space="preserve"> (2025). </w:t>
      </w:r>
      <w:r w:rsidRPr="005A6C7F">
        <w:rPr>
          <w:i/>
          <w:iCs/>
          <w:sz w:val="24"/>
          <w:szCs w:val="24"/>
          <w:lang w:val="en-GB"/>
        </w:rPr>
        <w:t>Grocery Retail Market in UK by Product and Retail Formats - Forecast and Analysis 2020-2024</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xml:space="preserve">] </w:t>
      </w:r>
      <w:proofErr w:type="spellStart"/>
      <w:r w:rsidRPr="005A6C7F">
        <w:rPr>
          <w:sz w:val="24"/>
          <w:szCs w:val="24"/>
          <w:lang w:val="en-GB"/>
        </w:rPr>
        <w:t>Technavio</w:t>
      </w:r>
      <w:proofErr w:type="spellEnd"/>
      <w:r w:rsidRPr="005A6C7F">
        <w:rPr>
          <w:sz w:val="24"/>
          <w:szCs w:val="24"/>
          <w:lang w:val="en-GB"/>
        </w:rPr>
        <w:t>. Available at: https://www.technavio.com/report/grocery-retail-market-in-uk-industry-analysis [Accessed 11 Mar. 2026].</w:t>
      </w:r>
    </w:p>
    <w:p w14:paraId="344917DA"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Teoli</w:t>
      </w:r>
      <w:proofErr w:type="spellEnd"/>
      <w:r w:rsidRPr="005A6C7F">
        <w:rPr>
          <w:sz w:val="24"/>
          <w:szCs w:val="24"/>
          <w:highlight w:val="white"/>
          <w:lang w:val="en-GB"/>
        </w:rPr>
        <w:t xml:space="preserve">, D., </w:t>
      </w:r>
      <w:proofErr w:type="spellStart"/>
      <w:r w:rsidRPr="005A6C7F">
        <w:rPr>
          <w:sz w:val="24"/>
          <w:szCs w:val="24"/>
          <w:highlight w:val="white"/>
          <w:lang w:val="en-GB"/>
        </w:rPr>
        <w:t>Sanvictores</w:t>
      </w:r>
      <w:proofErr w:type="spellEnd"/>
      <w:r w:rsidRPr="005A6C7F">
        <w:rPr>
          <w:sz w:val="24"/>
          <w:szCs w:val="24"/>
          <w:highlight w:val="white"/>
          <w:lang w:val="en-GB"/>
        </w:rPr>
        <w:t xml:space="preserve">, T. and </w:t>
      </w:r>
      <w:proofErr w:type="gramStart"/>
      <w:r w:rsidRPr="005A6C7F">
        <w:rPr>
          <w:sz w:val="24"/>
          <w:szCs w:val="24"/>
          <w:highlight w:val="white"/>
          <w:lang w:val="en-GB"/>
        </w:rPr>
        <w:t>An</w:t>
      </w:r>
      <w:proofErr w:type="gramEnd"/>
      <w:r w:rsidRPr="005A6C7F">
        <w:rPr>
          <w:sz w:val="24"/>
          <w:szCs w:val="24"/>
          <w:highlight w:val="white"/>
          <w:lang w:val="en-GB"/>
        </w:rPr>
        <w:t>, J., (2019). SWOT analysis.</w:t>
      </w:r>
    </w:p>
    <w:p w14:paraId="7324DFE2" w14:textId="77777777" w:rsidR="00770775" w:rsidRPr="005A6C7F" w:rsidRDefault="00770775" w:rsidP="00FD4D95">
      <w:pPr>
        <w:spacing w:after="240" w:line="360" w:lineRule="auto"/>
        <w:jc w:val="both"/>
        <w:rPr>
          <w:sz w:val="24"/>
          <w:szCs w:val="24"/>
          <w:highlight w:val="white"/>
          <w:lang w:val="en-GB"/>
        </w:rPr>
      </w:pPr>
      <w:r w:rsidRPr="005A6C7F">
        <w:rPr>
          <w:sz w:val="24"/>
          <w:szCs w:val="24"/>
          <w:highlight w:val="white"/>
          <w:lang w:val="en-GB"/>
        </w:rPr>
        <w:t xml:space="preserve">Tesco (2026). </w:t>
      </w:r>
      <w:r w:rsidRPr="005A6C7F">
        <w:rPr>
          <w:i/>
          <w:iCs/>
          <w:sz w:val="24"/>
          <w:szCs w:val="24"/>
          <w:highlight w:val="white"/>
          <w:lang w:val="en-GB"/>
        </w:rPr>
        <w:t>Tesco Preliminary results 2024/25</w:t>
      </w:r>
      <w:r w:rsidRPr="005A6C7F">
        <w:rPr>
          <w:sz w:val="24"/>
          <w:szCs w:val="24"/>
          <w:highlight w:val="white"/>
          <w:lang w:val="en-GB"/>
        </w:rPr>
        <w:t>. [</w:t>
      </w:r>
      <w:proofErr w:type="gramStart"/>
      <w:r w:rsidRPr="005A6C7F">
        <w:rPr>
          <w:sz w:val="24"/>
          <w:szCs w:val="24"/>
          <w:highlight w:val="white"/>
          <w:lang w:val="en-GB"/>
        </w:rPr>
        <w:t>online</w:t>
      </w:r>
      <w:proofErr w:type="gramEnd"/>
      <w:r w:rsidRPr="005A6C7F">
        <w:rPr>
          <w:sz w:val="24"/>
          <w:szCs w:val="24"/>
          <w:highlight w:val="white"/>
          <w:lang w:val="en-GB"/>
        </w:rPr>
        <w:t>] Available at: https://www.tescoplc.com/media/hkjbexki/prelims-fy-2425-slide-master_for-website_v2.pdf [Accessed 11 Mar. 2026].</w:t>
      </w:r>
    </w:p>
    <w:p w14:paraId="68ADCB33" w14:textId="77777777" w:rsidR="00770775" w:rsidRPr="005A6C7F" w:rsidRDefault="00770775">
      <w:pPr>
        <w:spacing w:after="240" w:line="360" w:lineRule="auto"/>
        <w:jc w:val="both"/>
        <w:rPr>
          <w:sz w:val="24"/>
          <w:szCs w:val="24"/>
          <w:lang w:val="en-GB"/>
        </w:rPr>
      </w:pPr>
      <w:r w:rsidRPr="005A6C7F">
        <w:rPr>
          <w:sz w:val="24"/>
          <w:szCs w:val="24"/>
          <w:lang w:val="en-GB"/>
        </w:rPr>
        <w:t xml:space="preserve">The University of Edinburgh (2026). </w:t>
      </w:r>
      <w:r w:rsidRPr="005A6C7F">
        <w:rPr>
          <w:i/>
          <w:iCs/>
          <w:sz w:val="24"/>
          <w:szCs w:val="24"/>
          <w:lang w:val="en-GB"/>
        </w:rPr>
        <w:t>Gibbs’ Reflective Cycle</w:t>
      </w:r>
      <w:r w:rsidRPr="005A6C7F">
        <w:rPr>
          <w:sz w:val="24"/>
          <w:szCs w:val="24"/>
          <w:lang w:val="en-GB"/>
        </w:rPr>
        <w:t>. [</w:t>
      </w:r>
      <w:proofErr w:type="gramStart"/>
      <w:r w:rsidRPr="005A6C7F">
        <w:rPr>
          <w:sz w:val="24"/>
          <w:szCs w:val="24"/>
          <w:lang w:val="en-GB"/>
        </w:rPr>
        <w:t>online</w:t>
      </w:r>
      <w:proofErr w:type="gramEnd"/>
      <w:r w:rsidRPr="005A6C7F">
        <w:rPr>
          <w:sz w:val="24"/>
          <w:szCs w:val="24"/>
          <w:lang w:val="en-GB"/>
        </w:rPr>
        <w:t>] The University of Edinburgh. Available at: https://reflection.ed.ac.uk/reflectors-toolkit/reflecting-on-experience/gibbs-reflective-cycle [Accessed 11 Mar. 2026].</w:t>
      </w:r>
    </w:p>
    <w:p w14:paraId="6E594528" w14:textId="77777777" w:rsidR="00770775" w:rsidRPr="005A6C7F" w:rsidRDefault="00770775" w:rsidP="00FD4D95">
      <w:pPr>
        <w:spacing w:after="240" w:line="360" w:lineRule="auto"/>
        <w:jc w:val="both"/>
        <w:rPr>
          <w:sz w:val="24"/>
          <w:szCs w:val="24"/>
          <w:highlight w:val="white"/>
          <w:lang w:val="en-GB"/>
        </w:rPr>
      </w:pPr>
      <w:proofErr w:type="spellStart"/>
      <w:r w:rsidRPr="005A6C7F">
        <w:rPr>
          <w:sz w:val="24"/>
          <w:szCs w:val="24"/>
          <w:highlight w:val="white"/>
          <w:lang w:val="en-GB"/>
        </w:rPr>
        <w:t>Thudium</w:t>
      </w:r>
      <w:proofErr w:type="spellEnd"/>
      <w:r w:rsidRPr="005A6C7F">
        <w:rPr>
          <w:sz w:val="24"/>
          <w:szCs w:val="24"/>
          <w:highlight w:val="white"/>
          <w:lang w:val="en-GB"/>
        </w:rPr>
        <w:t xml:space="preserve">, T. (2023). </w:t>
      </w:r>
      <w:r w:rsidRPr="005A6C7F">
        <w:rPr>
          <w:i/>
          <w:iCs/>
          <w:sz w:val="24"/>
          <w:szCs w:val="24"/>
          <w:highlight w:val="white"/>
          <w:lang w:val="en-GB"/>
        </w:rPr>
        <w:t>Lewin’s change theory</w:t>
      </w:r>
      <w:r w:rsidRPr="005A6C7F">
        <w:rPr>
          <w:sz w:val="24"/>
          <w:szCs w:val="24"/>
          <w:highlight w:val="white"/>
          <w:lang w:val="en-GB"/>
        </w:rPr>
        <w:t>. [</w:t>
      </w:r>
      <w:proofErr w:type="gramStart"/>
      <w:r w:rsidRPr="005A6C7F">
        <w:rPr>
          <w:sz w:val="24"/>
          <w:szCs w:val="24"/>
          <w:highlight w:val="white"/>
          <w:lang w:val="en-GB"/>
        </w:rPr>
        <w:t>online</w:t>
      </w:r>
      <w:proofErr w:type="gramEnd"/>
      <w:r w:rsidRPr="005A6C7F">
        <w:rPr>
          <w:sz w:val="24"/>
          <w:szCs w:val="24"/>
          <w:highlight w:val="white"/>
          <w:lang w:val="en-GB"/>
        </w:rPr>
        <w:t>] Practical Psychology. Available at: https://practicalpie.com/lewins-change-theory/ [Accessed 11 Mar. 2026].</w:t>
      </w:r>
    </w:p>
    <w:p w14:paraId="71BF035E"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lastRenderedPageBreak/>
        <w:t xml:space="preserve">Wang, Y., </w:t>
      </w:r>
      <w:proofErr w:type="spellStart"/>
      <w:r w:rsidRPr="005A6C7F">
        <w:rPr>
          <w:sz w:val="24"/>
          <w:szCs w:val="24"/>
          <w:highlight w:val="white"/>
          <w:lang w:val="en-GB"/>
        </w:rPr>
        <w:t>Yekini</w:t>
      </w:r>
      <w:proofErr w:type="spellEnd"/>
      <w:r w:rsidRPr="005A6C7F">
        <w:rPr>
          <w:sz w:val="24"/>
          <w:szCs w:val="24"/>
          <w:highlight w:val="white"/>
          <w:lang w:val="en-GB"/>
        </w:rPr>
        <w:t xml:space="preserve">, K., </w:t>
      </w:r>
      <w:proofErr w:type="spellStart"/>
      <w:r w:rsidRPr="005A6C7F">
        <w:rPr>
          <w:sz w:val="24"/>
          <w:szCs w:val="24"/>
          <w:highlight w:val="white"/>
          <w:lang w:val="en-GB"/>
        </w:rPr>
        <w:t>Babajide</w:t>
      </w:r>
      <w:proofErr w:type="spellEnd"/>
      <w:r w:rsidRPr="005A6C7F">
        <w:rPr>
          <w:sz w:val="24"/>
          <w:szCs w:val="24"/>
          <w:highlight w:val="white"/>
          <w:lang w:val="en-GB"/>
        </w:rPr>
        <w:t xml:space="preserve">, B. and </w:t>
      </w:r>
      <w:proofErr w:type="spellStart"/>
      <w:r w:rsidRPr="005A6C7F">
        <w:rPr>
          <w:sz w:val="24"/>
          <w:szCs w:val="24"/>
          <w:highlight w:val="white"/>
          <w:lang w:val="en-GB"/>
        </w:rPr>
        <w:t>Kessy</w:t>
      </w:r>
      <w:proofErr w:type="spellEnd"/>
      <w:r w:rsidRPr="005A6C7F">
        <w:rPr>
          <w:sz w:val="24"/>
          <w:szCs w:val="24"/>
          <w:highlight w:val="white"/>
          <w:lang w:val="en-GB"/>
        </w:rPr>
        <w:t xml:space="preserve">, M., (2022). Antecedents of corporate social responsibility disclosure: evidence from the UK extractive and retail sector. </w:t>
      </w:r>
      <w:r w:rsidRPr="005A6C7F">
        <w:rPr>
          <w:i/>
          <w:iCs/>
          <w:sz w:val="24"/>
          <w:szCs w:val="24"/>
          <w:highlight w:val="white"/>
          <w:lang w:val="en-GB"/>
        </w:rPr>
        <w:t>International Journal of Accounting &amp; Information Management</w:t>
      </w:r>
      <w:r w:rsidRPr="005A6C7F">
        <w:rPr>
          <w:sz w:val="24"/>
          <w:szCs w:val="24"/>
          <w:highlight w:val="white"/>
          <w:lang w:val="en-GB"/>
        </w:rPr>
        <w:t xml:space="preserve">, </w:t>
      </w:r>
      <w:r w:rsidRPr="005A6C7F">
        <w:rPr>
          <w:i/>
          <w:iCs/>
          <w:sz w:val="24"/>
          <w:szCs w:val="24"/>
          <w:highlight w:val="white"/>
          <w:lang w:val="en-GB"/>
        </w:rPr>
        <w:t>30</w:t>
      </w:r>
      <w:r w:rsidRPr="005A6C7F">
        <w:rPr>
          <w:sz w:val="24"/>
          <w:szCs w:val="24"/>
          <w:highlight w:val="white"/>
          <w:lang w:val="en-GB"/>
        </w:rPr>
        <w:t>(2), pp.161-188.</w:t>
      </w:r>
    </w:p>
    <w:p w14:paraId="47F12675" w14:textId="77777777" w:rsidR="00770775" w:rsidRPr="005A6C7F" w:rsidRDefault="00770775" w:rsidP="00FD4D95">
      <w:pPr>
        <w:spacing w:before="200" w:after="200" w:line="360" w:lineRule="auto"/>
        <w:jc w:val="both"/>
        <w:rPr>
          <w:sz w:val="24"/>
          <w:szCs w:val="24"/>
          <w:highlight w:val="white"/>
          <w:lang w:val="en-GB"/>
        </w:rPr>
      </w:pPr>
      <w:proofErr w:type="spellStart"/>
      <w:r w:rsidRPr="005A6C7F">
        <w:rPr>
          <w:sz w:val="24"/>
          <w:szCs w:val="24"/>
          <w:highlight w:val="white"/>
          <w:lang w:val="en-GB"/>
        </w:rPr>
        <w:t>Waruhiu</w:t>
      </w:r>
      <w:proofErr w:type="spellEnd"/>
      <w:r w:rsidRPr="005A6C7F">
        <w:rPr>
          <w:sz w:val="24"/>
          <w:szCs w:val="24"/>
          <w:highlight w:val="white"/>
          <w:lang w:val="en-GB"/>
        </w:rPr>
        <w:t xml:space="preserve">, H., (2014). Rebalancing the Balanced Scorecard: a sequel to Kaplan and Norton. </w:t>
      </w:r>
      <w:r w:rsidRPr="005A6C7F">
        <w:rPr>
          <w:i/>
          <w:iCs/>
          <w:sz w:val="24"/>
          <w:szCs w:val="24"/>
          <w:highlight w:val="white"/>
          <w:lang w:val="en-GB"/>
        </w:rPr>
        <w:t>European Journal of Business and Management</w:t>
      </w:r>
      <w:r w:rsidRPr="005A6C7F">
        <w:rPr>
          <w:sz w:val="24"/>
          <w:szCs w:val="24"/>
          <w:highlight w:val="white"/>
          <w:lang w:val="en-GB"/>
        </w:rPr>
        <w:t xml:space="preserve">, </w:t>
      </w:r>
      <w:r w:rsidRPr="005A6C7F">
        <w:rPr>
          <w:i/>
          <w:iCs/>
          <w:sz w:val="24"/>
          <w:szCs w:val="24"/>
          <w:highlight w:val="white"/>
          <w:lang w:val="en-GB"/>
        </w:rPr>
        <w:t>6</w:t>
      </w:r>
      <w:r w:rsidRPr="005A6C7F">
        <w:rPr>
          <w:sz w:val="24"/>
          <w:szCs w:val="24"/>
          <w:highlight w:val="white"/>
          <w:lang w:val="en-GB"/>
        </w:rPr>
        <w:t>(29), pp.116-124.</w:t>
      </w:r>
    </w:p>
    <w:p w14:paraId="095D3358" w14:textId="77777777" w:rsidR="00770775" w:rsidRPr="005A6C7F" w:rsidRDefault="00770775" w:rsidP="00FD4D95">
      <w:pPr>
        <w:spacing w:before="200" w:after="200" w:line="360" w:lineRule="auto"/>
        <w:jc w:val="both"/>
        <w:rPr>
          <w:sz w:val="24"/>
          <w:szCs w:val="24"/>
          <w:highlight w:val="white"/>
          <w:lang w:val="en-GB"/>
        </w:rPr>
      </w:pPr>
      <w:r w:rsidRPr="005A6C7F">
        <w:rPr>
          <w:sz w:val="24"/>
          <w:szCs w:val="24"/>
          <w:highlight w:val="white"/>
          <w:lang w:val="en-GB"/>
        </w:rPr>
        <w:t xml:space="preserve">White, C., (2017). </w:t>
      </w:r>
      <w:r w:rsidRPr="005A6C7F">
        <w:rPr>
          <w:i/>
          <w:iCs/>
          <w:sz w:val="24"/>
          <w:szCs w:val="24"/>
          <w:highlight w:val="white"/>
          <w:lang w:val="en-GB"/>
        </w:rPr>
        <w:t>Strategic management</w:t>
      </w:r>
      <w:r w:rsidRPr="005A6C7F">
        <w:rPr>
          <w:sz w:val="24"/>
          <w:szCs w:val="24"/>
          <w:highlight w:val="white"/>
          <w:lang w:val="en-GB"/>
        </w:rPr>
        <w:t>. Bloomsbury Publishing.</w:t>
      </w:r>
    </w:p>
    <w:p w14:paraId="527875F2" w14:textId="7C848CC0" w:rsidR="00FD4D95" w:rsidRPr="005A6C7F" w:rsidRDefault="00FD4D95">
      <w:pPr>
        <w:rPr>
          <w:sz w:val="24"/>
          <w:szCs w:val="24"/>
          <w:lang w:val="en-GB"/>
        </w:rPr>
      </w:pPr>
      <w:r w:rsidRPr="005A6C7F">
        <w:rPr>
          <w:sz w:val="24"/>
          <w:szCs w:val="24"/>
          <w:lang w:val="en-GB"/>
        </w:rPr>
        <w:br w:type="page"/>
      </w:r>
    </w:p>
    <w:p w14:paraId="04188DE0" w14:textId="25A3C4BE" w:rsidR="00FF3524" w:rsidRPr="005A6C7F" w:rsidRDefault="00FD4D95" w:rsidP="00770775">
      <w:pPr>
        <w:pStyle w:val="Heading1"/>
        <w:rPr>
          <w:lang w:val="en-GB"/>
        </w:rPr>
      </w:pPr>
      <w:bookmarkStart w:id="43" w:name="_Toc224115982"/>
      <w:r w:rsidRPr="005A6C7F">
        <w:rPr>
          <w:lang w:val="en-GB"/>
        </w:rPr>
        <w:lastRenderedPageBreak/>
        <w:t>9. Appendices</w:t>
      </w:r>
      <w:bookmarkEnd w:id="43"/>
    </w:p>
    <w:p w14:paraId="4C552194" w14:textId="7E2F5E65" w:rsidR="00FD4D95" w:rsidRPr="005A6C7F" w:rsidRDefault="00FD4D95" w:rsidP="00770775">
      <w:pPr>
        <w:pStyle w:val="Heading2"/>
        <w:rPr>
          <w:lang w:val="en-GB"/>
        </w:rPr>
      </w:pPr>
      <w:bookmarkStart w:id="44" w:name="_Toc224115983"/>
      <w:r w:rsidRPr="005A6C7F">
        <w:rPr>
          <w:lang w:val="en-GB"/>
        </w:rPr>
        <w:t>9.1 Appendix 1: PESTLE</w:t>
      </w:r>
      <w:bookmarkEnd w:id="44"/>
    </w:p>
    <w:tbl>
      <w:tblPr>
        <w:tblStyle w:val="PlainTable4"/>
        <w:tblW w:w="0" w:type="auto"/>
        <w:tblLook w:val="04A0" w:firstRow="1" w:lastRow="0" w:firstColumn="1" w:lastColumn="0" w:noHBand="0" w:noVBand="1"/>
      </w:tblPr>
      <w:tblGrid>
        <w:gridCol w:w="1883"/>
        <w:gridCol w:w="3463"/>
        <w:gridCol w:w="4014"/>
      </w:tblGrid>
      <w:tr w:rsidR="005A6C7F" w:rsidRPr="005A6C7F" w14:paraId="2347941F" w14:textId="77777777" w:rsidTr="007707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46766F"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Factor</w:t>
            </w:r>
          </w:p>
        </w:tc>
        <w:tc>
          <w:tcPr>
            <w:tcW w:w="0" w:type="auto"/>
            <w:hideMark/>
          </w:tcPr>
          <w:p w14:paraId="783A3FEF" w14:textId="77777777" w:rsidR="00770775" w:rsidRPr="005A6C7F" w:rsidRDefault="00770775" w:rsidP="00770775">
            <w:pPr>
              <w:spacing w:before="2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 xml:space="preserve">Key Impact on </w:t>
            </w:r>
            <w:proofErr w:type="spellStart"/>
            <w:r w:rsidRPr="005A6C7F">
              <w:rPr>
                <w:sz w:val="24"/>
                <w:szCs w:val="24"/>
                <w:lang w:val="en-GB"/>
              </w:rPr>
              <w:t>Morrisons</w:t>
            </w:r>
            <w:proofErr w:type="spellEnd"/>
          </w:p>
        </w:tc>
        <w:tc>
          <w:tcPr>
            <w:tcW w:w="0" w:type="auto"/>
            <w:hideMark/>
          </w:tcPr>
          <w:p w14:paraId="6DB3BC31" w14:textId="77777777" w:rsidR="00770775" w:rsidRPr="005A6C7F" w:rsidRDefault="00770775" w:rsidP="00770775">
            <w:pPr>
              <w:spacing w:before="200" w:after="200" w:line="360" w:lineRule="auto"/>
              <w:jc w:val="both"/>
              <w:cnfStyle w:val="100000000000" w:firstRow="1"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Real-Time Data (2025–26)</w:t>
            </w:r>
          </w:p>
        </w:tc>
      </w:tr>
      <w:tr w:rsidR="005A6C7F" w:rsidRPr="005A6C7F" w14:paraId="5F879090" w14:textId="77777777" w:rsidTr="00770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0A2788"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Political</w:t>
            </w:r>
          </w:p>
        </w:tc>
        <w:tc>
          <w:tcPr>
            <w:tcW w:w="0" w:type="auto"/>
            <w:hideMark/>
          </w:tcPr>
          <w:p w14:paraId="7C9B3DB5" w14:textId="77777777" w:rsidR="00770775" w:rsidRPr="005A6C7F" w:rsidRDefault="00770775" w:rsidP="00770775">
            <w:pPr>
              <w:spacing w:before="200" w:after="20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GB"/>
              </w:rPr>
            </w:pPr>
            <w:proofErr w:type="spellStart"/>
            <w:r w:rsidRPr="005A6C7F">
              <w:rPr>
                <w:sz w:val="24"/>
                <w:szCs w:val="24"/>
                <w:lang w:val="en-GB"/>
              </w:rPr>
              <w:t>Brexit</w:t>
            </w:r>
            <w:proofErr w:type="spellEnd"/>
            <w:r w:rsidRPr="005A6C7F">
              <w:rPr>
                <w:sz w:val="24"/>
                <w:szCs w:val="24"/>
                <w:lang w:val="en-GB"/>
              </w:rPr>
              <w:t xml:space="preserve"> trade rules increase import costs and regulatory paperwork.</w:t>
            </w:r>
          </w:p>
        </w:tc>
        <w:tc>
          <w:tcPr>
            <w:tcW w:w="0" w:type="auto"/>
            <w:hideMark/>
          </w:tcPr>
          <w:p w14:paraId="6A9B3686" w14:textId="77777777" w:rsidR="00770775" w:rsidRPr="005A6C7F" w:rsidRDefault="00770775" w:rsidP="00770775">
            <w:pPr>
              <w:spacing w:before="200" w:after="20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 xml:space="preserve">UK food import costs rose </w:t>
            </w:r>
            <w:r w:rsidRPr="005A6C7F">
              <w:rPr>
                <w:b/>
                <w:bCs/>
                <w:sz w:val="24"/>
                <w:szCs w:val="24"/>
                <w:lang w:val="en-GB"/>
              </w:rPr>
              <w:t>8% in 2025</w:t>
            </w:r>
            <w:r w:rsidRPr="005A6C7F">
              <w:rPr>
                <w:sz w:val="24"/>
                <w:szCs w:val="24"/>
                <w:lang w:val="en-GB"/>
              </w:rPr>
              <w:t xml:space="preserve"> due to customs checks.</w:t>
            </w:r>
          </w:p>
        </w:tc>
      </w:tr>
      <w:tr w:rsidR="005A6C7F" w:rsidRPr="005A6C7F" w14:paraId="5897D813" w14:textId="77777777" w:rsidTr="00770775">
        <w:tc>
          <w:tcPr>
            <w:cnfStyle w:val="001000000000" w:firstRow="0" w:lastRow="0" w:firstColumn="1" w:lastColumn="0" w:oddVBand="0" w:evenVBand="0" w:oddHBand="0" w:evenHBand="0" w:firstRowFirstColumn="0" w:firstRowLastColumn="0" w:lastRowFirstColumn="0" w:lastRowLastColumn="0"/>
            <w:tcW w:w="0" w:type="auto"/>
            <w:hideMark/>
          </w:tcPr>
          <w:p w14:paraId="6EC1D501"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Economic</w:t>
            </w:r>
          </w:p>
        </w:tc>
        <w:tc>
          <w:tcPr>
            <w:tcW w:w="0" w:type="auto"/>
            <w:hideMark/>
          </w:tcPr>
          <w:p w14:paraId="1D156866" w14:textId="77777777" w:rsidR="00770775" w:rsidRPr="005A6C7F" w:rsidRDefault="00770775" w:rsidP="00770775">
            <w:pPr>
              <w:spacing w:before="200" w:after="20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Inflation and consumer spending pressures drive demand for discounters.</w:t>
            </w:r>
          </w:p>
        </w:tc>
        <w:tc>
          <w:tcPr>
            <w:tcW w:w="0" w:type="auto"/>
            <w:hideMark/>
          </w:tcPr>
          <w:p w14:paraId="5952CD39" w14:textId="77777777" w:rsidR="00770775" w:rsidRPr="005A6C7F" w:rsidRDefault="00770775" w:rsidP="00770775">
            <w:pPr>
              <w:spacing w:before="200" w:after="20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 xml:space="preserve">UK grocery inflation averaged </w:t>
            </w:r>
            <w:r w:rsidRPr="005A6C7F">
              <w:rPr>
                <w:b/>
                <w:bCs/>
                <w:sz w:val="24"/>
                <w:szCs w:val="24"/>
                <w:lang w:val="en-GB"/>
              </w:rPr>
              <w:t>6.7% in 2025</w:t>
            </w:r>
            <w:r w:rsidRPr="005A6C7F">
              <w:rPr>
                <w:sz w:val="24"/>
                <w:szCs w:val="24"/>
                <w:lang w:val="en-GB"/>
              </w:rPr>
              <w:t xml:space="preserve">, Aldi/Lidl grew market share to </w:t>
            </w:r>
            <w:r w:rsidRPr="005A6C7F">
              <w:rPr>
                <w:b/>
                <w:bCs/>
                <w:sz w:val="24"/>
                <w:szCs w:val="24"/>
                <w:lang w:val="en-GB"/>
              </w:rPr>
              <w:t>19% combined</w:t>
            </w:r>
            <w:r w:rsidRPr="005A6C7F">
              <w:rPr>
                <w:sz w:val="24"/>
                <w:szCs w:val="24"/>
                <w:lang w:val="en-GB"/>
              </w:rPr>
              <w:t>.</w:t>
            </w:r>
          </w:p>
        </w:tc>
      </w:tr>
      <w:tr w:rsidR="005A6C7F" w:rsidRPr="005A6C7F" w14:paraId="4216180F" w14:textId="77777777" w:rsidTr="00770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4493EF9"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Social</w:t>
            </w:r>
          </w:p>
        </w:tc>
        <w:tc>
          <w:tcPr>
            <w:tcW w:w="0" w:type="auto"/>
            <w:hideMark/>
          </w:tcPr>
          <w:p w14:paraId="1901A9C8" w14:textId="77777777" w:rsidR="00770775" w:rsidRPr="005A6C7F" w:rsidRDefault="00770775" w:rsidP="00770775">
            <w:pPr>
              <w:spacing w:before="200" w:after="20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Shifts toward convenience, online shopping, and healthier food.</w:t>
            </w:r>
          </w:p>
        </w:tc>
        <w:tc>
          <w:tcPr>
            <w:tcW w:w="0" w:type="auto"/>
            <w:hideMark/>
          </w:tcPr>
          <w:p w14:paraId="6FDB1088" w14:textId="32C79D5C" w:rsidR="00770775" w:rsidRPr="005A6C7F" w:rsidRDefault="00770775" w:rsidP="00770775">
            <w:pPr>
              <w:spacing w:before="200" w:after="20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 xml:space="preserve">Online grocery penetration reached </w:t>
            </w:r>
            <w:r w:rsidRPr="005A6C7F">
              <w:rPr>
                <w:b/>
                <w:bCs/>
                <w:sz w:val="24"/>
                <w:szCs w:val="24"/>
                <w:lang w:val="en-GB"/>
              </w:rPr>
              <w:t xml:space="preserve">12% of UK sales in 2025 </w:t>
            </w:r>
            <w:r w:rsidRPr="005A6C7F">
              <w:rPr>
                <w:sz w:val="24"/>
                <w:szCs w:val="24"/>
                <w:lang w:val="en-GB"/>
              </w:rPr>
              <w:t>(</w:t>
            </w:r>
            <w:proofErr w:type="spellStart"/>
            <w:r w:rsidRPr="005A6C7F">
              <w:rPr>
                <w:sz w:val="24"/>
                <w:szCs w:val="24"/>
                <w:lang w:val="en-GB"/>
              </w:rPr>
              <w:t>Bizibl</w:t>
            </w:r>
            <w:proofErr w:type="spellEnd"/>
            <w:r w:rsidRPr="005A6C7F">
              <w:rPr>
                <w:sz w:val="24"/>
                <w:szCs w:val="24"/>
                <w:lang w:val="en-GB"/>
              </w:rPr>
              <w:t>, 2026).</w:t>
            </w:r>
          </w:p>
        </w:tc>
      </w:tr>
      <w:tr w:rsidR="005A6C7F" w:rsidRPr="005A6C7F" w14:paraId="564252A2" w14:textId="77777777" w:rsidTr="00770775">
        <w:tc>
          <w:tcPr>
            <w:cnfStyle w:val="001000000000" w:firstRow="0" w:lastRow="0" w:firstColumn="1" w:lastColumn="0" w:oddVBand="0" w:evenVBand="0" w:oddHBand="0" w:evenHBand="0" w:firstRowFirstColumn="0" w:firstRowLastColumn="0" w:lastRowFirstColumn="0" w:lastRowLastColumn="0"/>
            <w:tcW w:w="0" w:type="auto"/>
            <w:hideMark/>
          </w:tcPr>
          <w:p w14:paraId="64A5CB97"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Technological</w:t>
            </w:r>
          </w:p>
        </w:tc>
        <w:tc>
          <w:tcPr>
            <w:tcW w:w="0" w:type="auto"/>
            <w:hideMark/>
          </w:tcPr>
          <w:p w14:paraId="47805F62" w14:textId="77777777" w:rsidR="00770775" w:rsidRPr="005A6C7F" w:rsidRDefault="00770775" w:rsidP="00770775">
            <w:pPr>
              <w:spacing w:before="200" w:after="20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Digital transformation critical for competitiveness.</w:t>
            </w:r>
          </w:p>
        </w:tc>
        <w:tc>
          <w:tcPr>
            <w:tcW w:w="0" w:type="auto"/>
            <w:hideMark/>
          </w:tcPr>
          <w:p w14:paraId="22D81249" w14:textId="77777777" w:rsidR="00770775" w:rsidRPr="005A6C7F" w:rsidRDefault="00770775" w:rsidP="00770775">
            <w:pPr>
              <w:spacing w:before="200" w:after="20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GB"/>
              </w:rPr>
            </w:pPr>
            <w:proofErr w:type="spellStart"/>
            <w:r w:rsidRPr="005A6C7F">
              <w:rPr>
                <w:sz w:val="24"/>
                <w:szCs w:val="24"/>
                <w:lang w:val="en-GB"/>
              </w:rPr>
              <w:t>Morrisons</w:t>
            </w:r>
            <w:proofErr w:type="spellEnd"/>
            <w:r w:rsidRPr="005A6C7F">
              <w:rPr>
                <w:sz w:val="24"/>
                <w:szCs w:val="24"/>
                <w:lang w:val="en-GB"/>
              </w:rPr>
              <w:t xml:space="preserve">’ Amazon partnership expanded delivery to </w:t>
            </w:r>
            <w:r w:rsidRPr="005A6C7F">
              <w:rPr>
                <w:b/>
                <w:bCs/>
                <w:sz w:val="24"/>
                <w:szCs w:val="24"/>
                <w:lang w:val="en-GB"/>
              </w:rPr>
              <w:t>&gt;50 towns in 2025</w:t>
            </w:r>
            <w:r w:rsidRPr="005A6C7F">
              <w:rPr>
                <w:sz w:val="24"/>
                <w:szCs w:val="24"/>
                <w:lang w:val="en-GB"/>
              </w:rPr>
              <w:t>.</w:t>
            </w:r>
          </w:p>
        </w:tc>
      </w:tr>
      <w:tr w:rsidR="005A6C7F" w:rsidRPr="005A6C7F" w14:paraId="37830D0E" w14:textId="77777777" w:rsidTr="00770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F1DD53A" w14:textId="12744FC3" w:rsidR="00770775" w:rsidRPr="005A6C7F" w:rsidRDefault="00770775" w:rsidP="00770775">
            <w:pPr>
              <w:spacing w:before="200" w:after="200" w:line="360" w:lineRule="auto"/>
              <w:jc w:val="both"/>
              <w:rPr>
                <w:b w:val="0"/>
                <w:bCs w:val="0"/>
                <w:sz w:val="24"/>
                <w:szCs w:val="24"/>
                <w:lang w:val="en-GB"/>
              </w:rPr>
            </w:pPr>
            <w:r w:rsidRPr="005A6C7F">
              <w:rPr>
                <w:sz w:val="24"/>
                <w:szCs w:val="24"/>
                <w:lang w:val="en-GB"/>
              </w:rPr>
              <w:t>Legal</w:t>
            </w:r>
          </w:p>
        </w:tc>
        <w:tc>
          <w:tcPr>
            <w:tcW w:w="0" w:type="auto"/>
          </w:tcPr>
          <w:p w14:paraId="5689D521" w14:textId="13249A26" w:rsidR="00770775" w:rsidRPr="005A6C7F" w:rsidRDefault="00770775" w:rsidP="00770775">
            <w:pPr>
              <w:spacing w:before="200" w:after="20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Labour laws and food safety regulations increase compliance costs.</w:t>
            </w:r>
          </w:p>
        </w:tc>
        <w:tc>
          <w:tcPr>
            <w:tcW w:w="0" w:type="auto"/>
          </w:tcPr>
          <w:p w14:paraId="00C242A3" w14:textId="0D937EDB" w:rsidR="00770775" w:rsidRPr="005A6C7F" w:rsidRDefault="00770775" w:rsidP="00770775">
            <w:pPr>
              <w:spacing w:before="200" w:after="200" w:line="360" w:lineRule="auto"/>
              <w:jc w:val="both"/>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 xml:space="preserve">UK minimum wage rose to </w:t>
            </w:r>
            <w:r w:rsidRPr="005A6C7F">
              <w:rPr>
                <w:b/>
                <w:bCs/>
                <w:sz w:val="24"/>
                <w:szCs w:val="24"/>
                <w:lang w:val="en-GB"/>
              </w:rPr>
              <w:t>£11.44/hour in 2025</w:t>
            </w:r>
            <w:r w:rsidRPr="005A6C7F">
              <w:rPr>
                <w:sz w:val="24"/>
                <w:szCs w:val="24"/>
                <w:lang w:val="en-GB"/>
              </w:rPr>
              <w:t xml:space="preserve">, </w:t>
            </w:r>
            <w:proofErr w:type="gramStart"/>
            <w:r w:rsidRPr="005A6C7F">
              <w:rPr>
                <w:sz w:val="24"/>
                <w:szCs w:val="24"/>
                <w:lang w:val="en-GB"/>
              </w:rPr>
              <w:t>impacting</w:t>
            </w:r>
            <w:proofErr w:type="gramEnd"/>
            <w:r w:rsidRPr="005A6C7F">
              <w:rPr>
                <w:sz w:val="24"/>
                <w:szCs w:val="24"/>
                <w:lang w:val="en-GB"/>
              </w:rPr>
              <w:t xml:space="preserve"> retail payroll (</w:t>
            </w:r>
            <w:proofErr w:type="spellStart"/>
            <w:r w:rsidRPr="005A6C7F">
              <w:rPr>
                <w:sz w:val="24"/>
                <w:szCs w:val="24"/>
                <w:lang w:val="en-GB"/>
              </w:rPr>
              <w:t>Saker</w:t>
            </w:r>
            <w:proofErr w:type="spellEnd"/>
            <w:r w:rsidRPr="005A6C7F">
              <w:rPr>
                <w:sz w:val="24"/>
                <w:szCs w:val="24"/>
                <w:lang w:val="en-GB"/>
              </w:rPr>
              <w:t>-Clark, 2026).</w:t>
            </w:r>
          </w:p>
        </w:tc>
      </w:tr>
      <w:tr w:rsidR="005A6C7F" w:rsidRPr="005A6C7F" w14:paraId="7D78D851" w14:textId="77777777" w:rsidTr="00770775">
        <w:tc>
          <w:tcPr>
            <w:cnfStyle w:val="001000000000" w:firstRow="0" w:lastRow="0" w:firstColumn="1" w:lastColumn="0" w:oddVBand="0" w:evenVBand="0" w:oddHBand="0" w:evenHBand="0" w:firstRowFirstColumn="0" w:firstRowLastColumn="0" w:lastRowFirstColumn="0" w:lastRowLastColumn="0"/>
            <w:tcW w:w="0" w:type="auto"/>
            <w:hideMark/>
          </w:tcPr>
          <w:p w14:paraId="49690211"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Environmental</w:t>
            </w:r>
          </w:p>
        </w:tc>
        <w:tc>
          <w:tcPr>
            <w:tcW w:w="0" w:type="auto"/>
            <w:hideMark/>
          </w:tcPr>
          <w:p w14:paraId="5C81319F" w14:textId="77777777" w:rsidR="00770775" w:rsidRPr="005A6C7F" w:rsidRDefault="00770775" w:rsidP="00770775">
            <w:pPr>
              <w:spacing w:before="200" w:after="20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Sustainability and net-zero commitments shape supply chains.</w:t>
            </w:r>
          </w:p>
        </w:tc>
        <w:tc>
          <w:tcPr>
            <w:tcW w:w="0" w:type="auto"/>
            <w:hideMark/>
          </w:tcPr>
          <w:p w14:paraId="63598CBB" w14:textId="319FE617" w:rsidR="00770775" w:rsidRPr="005A6C7F" w:rsidRDefault="00770775" w:rsidP="00770775">
            <w:pPr>
              <w:spacing w:before="200" w:after="200" w:line="360" w:lineRule="auto"/>
              <w:jc w:val="both"/>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 xml:space="preserve">UK supermarkets pledged </w:t>
            </w:r>
            <w:r w:rsidRPr="005A6C7F">
              <w:rPr>
                <w:b/>
                <w:bCs/>
                <w:sz w:val="24"/>
                <w:szCs w:val="24"/>
                <w:lang w:val="en-GB"/>
              </w:rPr>
              <w:t>net-zero by 2040</w:t>
            </w:r>
            <w:r w:rsidRPr="005A6C7F">
              <w:rPr>
                <w:sz w:val="24"/>
                <w:szCs w:val="24"/>
                <w:lang w:val="en-GB"/>
              </w:rPr>
              <w:t xml:space="preserve">, </w:t>
            </w:r>
            <w:proofErr w:type="spellStart"/>
            <w:r w:rsidRPr="005A6C7F">
              <w:rPr>
                <w:sz w:val="24"/>
                <w:szCs w:val="24"/>
                <w:lang w:val="en-GB"/>
              </w:rPr>
              <w:t>Morrisons</w:t>
            </w:r>
            <w:proofErr w:type="spellEnd"/>
            <w:r w:rsidRPr="005A6C7F">
              <w:rPr>
                <w:sz w:val="24"/>
                <w:szCs w:val="24"/>
                <w:lang w:val="en-GB"/>
              </w:rPr>
              <w:t xml:space="preserve"> invests in carbon-neutral beef (</w:t>
            </w:r>
            <w:proofErr w:type="spellStart"/>
            <w:r w:rsidRPr="005A6C7F">
              <w:rPr>
                <w:sz w:val="24"/>
                <w:szCs w:val="24"/>
                <w:lang w:val="en-GB"/>
              </w:rPr>
              <w:t>Morrisons</w:t>
            </w:r>
            <w:proofErr w:type="spellEnd"/>
            <w:r w:rsidRPr="005A6C7F">
              <w:rPr>
                <w:sz w:val="24"/>
                <w:szCs w:val="24"/>
                <w:lang w:val="en-GB"/>
              </w:rPr>
              <w:t>, 2026).</w:t>
            </w:r>
          </w:p>
        </w:tc>
      </w:tr>
    </w:tbl>
    <w:p w14:paraId="4FC242A9" w14:textId="32EC141F" w:rsidR="00FD4D95" w:rsidRPr="005A6C7F" w:rsidRDefault="00770775" w:rsidP="00770775">
      <w:pPr>
        <w:spacing w:before="200" w:after="200" w:line="360" w:lineRule="auto"/>
        <w:jc w:val="center"/>
        <w:rPr>
          <w:b/>
          <w:bCs/>
          <w:sz w:val="24"/>
          <w:szCs w:val="24"/>
          <w:lang w:val="en-GB"/>
        </w:rPr>
      </w:pPr>
      <w:r w:rsidRPr="005A6C7F">
        <w:rPr>
          <w:b/>
          <w:bCs/>
          <w:sz w:val="24"/>
          <w:szCs w:val="24"/>
          <w:lang w:val="en-GB"/>
        </w:rPr>
        <w:t>Table 2: PESTLE</w:t>
      </w:r>
    </w:p>
    <w:p w14:paraId="3C00DE23" w14:textId="454E9863" w:rsidR="00770775" w:rsidRPr="005A6C7F" w:rsidRDefault="00770775" w:rsidP="00770775">
      <w:pPr>
        <w:spacing w:before="200" w:after="200" w:line="360" w:lineRule="auto"/>
        <w:jc w:val="center"/>
        <w:rPr>
          <w:sz w:val="24"/>
          <w:szCs w:val="24"/>
          <w:lang w:val="en-GB"/>
        </w:rPr>
      </w:pPr>
      <w:r w:rsidRPr="005A6C7F">
        <w:rPr>
          <w:sz w:val="24"/>
          <w:szCs w:val="24"/>
          <w:lang w:val="en-GB"/>
        </w:rPr>
        <w:lastRenderedPageBreak/>
        <w:t>Source: (Self-made)</w:t>
      </w:r>
    </w:p>
    <w:p w14:paraId="66BBE714" w14:textId="6B01CD17" w:rsidR="00770775" w:rsidRPr="005A6C7F" w:rsidRDefault="00770775" w:rsidP="00770775">
      <w:pPr>
        <w:pStyle w:val="Heading2"/>
        <w:rPr>
          <w:lang w:val="en-GB"/>
        </w:rPr>
      </w:pPr>
      <w:bookmarkStart w:id="45" w:name="_Toc224115984"/>
      <w:r w:rsidRPr="005A6C7F">
        <w:rPr>
          <w:lang w:val="en-GB"/>
        </w:rPr>
        <w:t>9.2 Appendix 2: VRIO</w:t>
      </w:r>
      <w:bookmarkEnd w:id="45"/>
    </w:p>
    <w:tbl>
      <w:tblPr>
        <w:tblStyle w:val="PlainTable2"/>
        <w:tblW w:w="0" w:type="auto"/>
        <w:tblLook w:val="04A0" w:firstRow="1" w:lastRow="0" w:firstColumn="1" w:lastColumn="0" w:noHBand="0" w:noVBand="1"/>
      </w:tblPr>
      <w:tblGrid>
        <w:gridCol w:w="2485"/>
        <w:gridCol w:w="1212"/>
        <w:gridCol w:w="1212"/>
        <w:gridCol w:w="1318"/>
        <w:gridCol w:w="1671"/>
        <w:gridCol w:w="1462"/>
      </w:tblGrid>
      <w:tr w:rsidR="005A6C7F" w:rsidRPr="005A6C7F" w14:paraId="635315C7" w14:textId="77777777" w:rsidTr="007707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F6D932" w14:textId="77777777" w:rsidR="00770775" w:rsidRPr="005A6C7F" w:rsidRDefault="00770775" w:rsidP="00770775">
            <w:pPr>
              <w:spacing w:before="240" w:after="240" w:line="360" w:lineRule="auto"/>
              <w:rPr>
                <w:sz w:val="24"/>
                <w:szCs w:val="24"/>
                <w:lang w:val="en-GB"/>
              </w:rPr>
            </w:pPr>
            <w:r w:rsidRPr="005A6C7F">
              <w:rPr>
                <w:sz w:val="24"/>
                <w:szCs w:val="24"/>
                <w:lang w:val="en-GB"/>
              </w:rPr>
              <w:t>Resource/Capability</w:t>
            </w:r>
          </w:p>
        </w:tc>
        <w:tc>
          <w:tcPr>
            <w:tcW w:w="0" w:type="auto"/>
            <w:hideMark/>
          </w:tcPr>
          <w:p w14:paraId="0CF709B7" w14:textId="77777777" w:rsidR="00770775" w:rsidRPr="005A6C7F" w:rsidRDefault="00770775" w:rsidP="00770775">
            <w:pPr>
              <w:spacing w:before="240" w:after="240" w:line="360" w:lineRule="auto"/>
              <w:cnfStyle w:val="100000000000" w:firstRow="1"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Value</w:t>
            </w:r>
          </w:p>
        </w:tc>
        <w:tc>
          <w:tcPr>
            <w:tcW w:w="0" w:type="auto"/>
            <w:hideMark/>
          </w:tcPr>
          <w:p w14:paraId="7C3C6DF2" w14:textId="77777777" w:rsidR="00770775" w:rsidRPr="005A6C7F" w:rsidRDefault="00770775" w:rsidP="00770775">
            <w:pPr>
              <w:spacing w:before="240" w:after="240" w:line="360" w:lineRule="auto"/>
              <w:cnfStyle w:val="100000000000" w:firstRow="1"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Rarity</w:t>
            </w:r>
          </w:p>
        </w:tc>
        <w:tc>
          <w:tcPr>
            <w:tcW w:w="0" w:type="auto"/>
            <w:hideMark/>
          </w:tcPr>
          <w:p w14:paraId="3552CD28" w14:textId="77777777" w:rsidR="00770775" w:rsidRPr="005A6C7F" w:rsidRDefault="00770775" w:rsidP="00770775">
            <w:pPr>
              <w:spacing w:before="240" w:after="240" w:line="360" w:lineRule="auto"/>
              <w:cnfStyle w:val="100000000000" w:firstRow="1"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Imitability</w:t>
            </w:r>
          </w:p>
        </w:tc>
        <w:tc>
          <w:tcPr>
            <w:tcW w:w="0" w:type="auto"/>
            <w:hideMark/>
          </w:tcPr>
          <w:p w14:paraId="44955544" w14:textId="77777777" w:rsidR="00770775" w:rsidRPr="005A6C7F" w:rsidRDefault="00770775" w:rsidP="00770775">
            <w:pPr>
              <w:spacing w:before="240" w:after="240" w:line="360" w:lineRule="auto"/>
              <w:cnfStyle w:val="100000000000" w:firstRow="1"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Organisation</w:t>
            </w:r>
          </w:p>
        </w:tc>
        <w:tc>
          <w:tcPr>
            <w:tcW w:w="0" w:type="auto"/>
            <w:hideMark/>
          </w:tcPr>
          <w:p w14:paraId="2FF4F476" w14:textId="77777777" w:rsidR="00770775" w:rsidRPr="005A6C7F" w:rsidRDefault="00770775" w:rsidP="00770775">
            <w:pPr>
              <w:spacing w:before="240" w:after="240" w:line="360" w:lineRule="auto"/>
              <w:cnfStyle w:val="100000000000" w:firstRow="1"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Advantage</w:t>
            </w:r>
          </w:p>
        </w:tc>
      </w:tr>
      <w:tr w:rsidR="005A6C7F" w:rsidRPr="005A6C7F" w14:paraId="495200C9" w14:textId="77777777" w:rsidTr="00770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5775501" w14:textId="77777777" w:rsidR="00770775" w:rsidRPr="005A6C7F" w:rsidRDefault="00770775" w:rsidP="00770775">
            <w:pPr>
              <w:spacing w:before="240" w:after="240" w:line="360" w:lineRule="auto"/>
              <w:rPr>
                <w:sz w:val="24"/>
                <w:szCs w:val="24"/>
                <w:lang w:val="en-GB"/>
              </w:rPr>
            </w:pPr>
            <w:r w:rsidRPr="005A6C7F">
              <w:rPr>
                <w:sz w:val="24"/>
                <w:szCs w:val="24"/>
                <w:lang w:val="en-GB"/>
              </w:rPr>
              <w:t>Vertical integration (manufacturing)</w:t>
            </w:r>
          </w:p>
        </w:tc>
        <w:tc>
          <w:tcPr>
            <w:tcW w:w="0" w:type="auto"/>
            <w:hideMark/>
          </w:tcPr>
          <w:p w14:paraId="4E04B572"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High</w:t>
            </w:r>
          </w:p>
        </w:tc>
        <w:tc>
          <w:tcPr>
            <w:tcW w:w="0" w:type="auto"/>
            <w:hideMark/>
          </w:tcPr>
          <w:p w14:paraId="25B1A517"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Moderate</w:t>
            </w:r>
          </w:p>
        </w:tc>
        <w:tc>
          <w:tcPr>
            <w:tcW w:w="0" w:type="auto"/>
            <w:hideMark/>
          </w:tcPr>
          <w:p w14:paraId="2B17328E"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Difficult</w:t>
            </w:r>
          </w:p>
        </w:tc>
        <w:tc>
          <w:tcPr>
            <w:tcW w:w="0" w:type="auto"/>
            <w:hideMark/>
          </w:tcPr>
          <w:p w14:paraId="33FB4B34"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Strong</w:t>
            </w:r>
          </w:p>
        </w:tc>
        <w:tc>
          <w:tcPr>
            <w:tcW w:w="0" w:type="auto"/>
            <w:hideMark/>
          </w:tcPr>
          <w:p w14:paraId="4A80C6A8"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Sustained</w:t>
            </w:r>
          </w:p>
        </w:tc>
      </w:tr>
      <w:tr w:rsidR="005A6C7F" w:rsidRPr="005A6C7F" w14:paraId="70C2CBBF" w14:textId="77777777" w:rsidTr="00770775">
        <w:tc>
          <w:tcPr>
            <w:cnfStyle w:val="001000000000" w:firstRow="0" w:lastRow="0" w:firstColumn="1" w:lastColumn="0" w:oddVBand="0" w:evenVBand="0" w:oddHBand="0" w:evenHBand="0" w:firstRowFirstColumn="0" w:firstRowLastColumn="0" w:lastRowFirstColumn="0" w:lastRowLastColumn="0"/>
            <w:tcW w:w="0" w:type="auto"/>
            <w:hideMark/>
          </w:tcPr>
          <w:p w14:paraId="69F4EC1E" w14:textId="77777777" w:rsidR="00770775" w:rsidRPr="005A6C7F" w:rsidRDefault="00770775" w:rsidP="00770775">
            <w:pPr>
              <w:spacing w:before="240" w:after="240" w:line="360" w:lineRule="auto"/>
              <w:rPr>
                <w:sz w:val="24"/>
                <w:szCs w:val="24"/>
                <w:lang w:val="en-GB"/>
              </w:rPr>
            </w:pPr>
            <w:r w:rsidRPr="005A6C7F">
              <w:rPr>
                <w:sz w:val="24"/>
                <w:szCs w:val="24"/>
                <w:lang w:val="en-GB"/>
              </w:rPr>
              <w:t>Fresh food reputation (Market Street)</w:t>
            </w:r>
          </w:p>
        </w:tc>
        <w:tc>
          <w:tcPr>
            <w:tcW w:w="0" w:type="auto"/>
            <w:hideMark/>
          </w:tcPr>
          <w:p w14:paraId="74133794"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High</w:t>
            </w:r>
          </w:p>
        </w:tc>
        <w:tc>
          <w:tcPr>
            <w:tcW w:w="0" w:type="auto"/>
            <w:hideMark/>
          </w:tcPr>
          <w:p w14:paraId="20480C33"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Moderate</w:t>
            </w:r>
          </w:p>
        </w:tc>
        <w:tc>
          <w:tcPr>
            <w:tcW w:w="0" w:type="auto"/>
            <w:hideMark/>
          </w:tcPr>
          <w:p w14:paraId="0708B581"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Moderate</w:t>
            </w:r>
          </w:p>
        </w:tc>
        <w:tc>
          <w:tcPr>
            <w:tcW w:w="0" w:type="auto"/>
            <w:hideMark/>
          </w:tcPr>
          <w:p w14:paraId="7427D972"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Weakening</w:t>
            </w:r>
          </w:p>
        </w:tc>
        <w:tc>
          <w:tcPr>
            <w:tcW w:w="0" w:type="auto"/>
            <w:hideMark/>
          </w:tcPr>
          <w:p w14:paraId="37CDE479"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Temporary</w:t>
            </w:r>
          </w:p>
        </w:tc>
      </w:tr>
      <w:tr w:rsidR="005A6C7F" w:rsidRPr="005A6C7F" w14:paraId="7EA9DADC" w14:textId="77777777" w:rsidTr="007707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0F5DC3" w14:textId="77777777" w:rsidR="00770775" w:rsidRPr="005A6C7F" w:rsidRDefault="00770775" w:rsidP="00770775">
            <w:pPr>
              <w:spacing w:before="240" w:after="240" w:line="360" w:lineRule="auto"/>
              <w:rPr>
                <w:sz w:val="24"/>
                <w:szCs w:val="24"/>
                <w:lang w:val="en-GB"/>
              </w:rPr>
            </w:pPr>
            <w:r w:rsidRPr="005A6C7F">
              <w:rPr>
                <w:sz w:val="24"/>
                <w:szCs w:val="24"/>
                <w:lang w:val="en-GB"/>
              </w:rPr>
              <w:t>Amazon partnership (online delivery)</w:t>
            </w:r>
          </w:p>
        </w:tc>
        <w:tc>
          <w:tcPr>
            <w:tcW w:w="0" w:type="auto"/>
            <w:hideMark/>
          </w:tcPr>
          <w:p w14:paraId="748CF9F2"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High</w:t>
            </w:r>
          </w:p>
        </w:tc>
        <w:tc>
          <w:tcPr>
            <w:tcW w:w="0" w:type="auto"/>
            <w:hideMark/>
          </w:tcPr>
          <w:p w14:paraId="5F5DBFB5"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Rare</w:t>
            </w:r>
          </w:p>
        </w:tc>
        <w:tc>
          <w:tcPr>
            <w:tcW w:w="0" w:type="auto"/>
            <w:hideMark/>
          </w:tcPr>
          <w:p w14:paraId="2A907A44"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Moderate</w:t>
            </w:r>
          </w:p>
        </w:tc>
        <w:tc>
          <w:tcPr>
            <w:tcW w:w="0" w:type="auto"/>
            <w:hideMark/>
          </w:tcPr>
          <w:p w14:paraId="03AF51AE"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Partial</w:t>
            </w:r>
          </w:p>
        </w:tc>
        <w:tc>
          <w:tcPr>
            <w:tcW w:w="0" w:type="auto"/>
            <w:hideMark/>
          </w:tcPr>
          <w:p w14:paraId="77DD44EB" w14:textId="77777777" w:rsidR="00770775" w:rsidRPr="005A6C7F" w:rsidRDefault="00770775" w:rsidP="00770775">
            <w:pPr>
              <w:spacing w:before="240" w:after="240" w:line="360" w:lineRule="auto"/>
              <w:cnfStyle w:val="000000100000" w:firstRow="0" w:lastRow="0" w:firstColumn="0" w:lastColumn="0" w:oddVBand="0" w:evenVBand="0" w:oddHBand="1" w:evenHBand="0" w:firstRowFirstColumn="0" w:firstRowLastColumn="0" w:lastRowFirstColumn="0" w:lastRowLastColumn="0"/>
              <w:rPr>
                <w:sz w:val="24"/>
                <w:szCs w:val="24"/>
                <w:lang w:val="en-GB"/>
              </w:rPr>
            </w:pPr>
            <w:r w:rsidRPr="005A6C7F">
              <w:rPr>
                <w:sz w:val="24"/>
                <w:szCs w:val="24"/>
                <w:lang w:val="en-GB"/>
              </w:rPr>
              <w:t>Potential</w:t>
            </w:r>
          </w:p>
        </w:tc>
      </w:tr>
      <w:tr w:rsidR="005A6C7F" w:rsidRPr="005A6C7F" w14:paraId="67D17E84" w14:textId="77777777" w:rsidTr="00770775">
        <w:tc>
          <w:tcPr>
            <w:cnfStyle w:val="001000000000" w:firstRow="0" w:lastRow="0" w:firstColumn="1" w:lastColumn="0" w:oddVBand="0" w:evenVBand="0" w:oddHBand="0" w:evenHBand="0" w:firstRowFirstColumn="0" w:firstRowLastColumn="0" w:lastRowFirstColumn="0" w:lastRowLastColumn="0"/>
            <w:tcW w:w="0" w:type="auto"/>
            <w:hideMark/>
          </w:tcPr>
          <w:p w14:paraId="553E34EA" w14:textId="77777777" w:rsidR="00770775" w:rsidRPr="005A6C7F" w:rsidRDefault="00770775" w:rsidP="00770775">
            <w:pPr>
              <w:spacing w:before="240" w:after="240" w:line="360" w:lineRule="auto"/>
              <w:rPr>
                <w:sz w:val="24"/>
                <w:szCs w:val="24"/>
                <w:lang w:val="en-GB"/>
              </w:rPr>
            </w:pPr>
            <w:r w:rsidRPr="005A6C7F">
              <w:rPr>
                <w:sz w:val="24"/>
                <w:szCs w:val="24"/>
                <w:lang w:val="en-GB"/>
              </w:rPr>
              <w:t>Brand heritage &amp; trust</w:t>
            </w:r>
          </w:p>
        </w:tc>
        <w:tc>
          <w:tcPr>
            <w:tcW w:w="0" w:type="auto"/>
            <w:hideMark/>
          </w:tcPr>
          <w:p w14:paraId="4E80CCC0"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Moderate</w:t>
            </w:r>
          </w:p>
        </w:tc>
        <w:tc>
          <w:tcPr>
            <w:tcW w:w="0" w:type="auto"/>
            <w:hideMark/>
          </w:tcPr>
          <w:p w14:paraId="3E3BB020"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Low</w:t>
            </w:r>
          </w:p>
        </w:tc>
        <w:tc>
          <w:tcPr>
            <w:tcW w:w="0" w:type="auto"/>
            <w:hideMark/>
          </w:tcPr>
          <w:p w14:paraId="12E09551"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Easy</w:t>
            </w:r>
          </w:p>
        </w:tc>
        <w:tc>
          <w:tcPr>
            <w:tcW w:w="0" w:type="auto"/>
            <w:hideMark/>
          </w:tcPr>
          <w:p w14:paraId="4CCD0829"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Strong</w:t>
            </w:r>
          </w:p>
        </w:tc>
        <w:tc>
          <w:tcPr>
            <w:tcW w:w="0" w:type="auto"/>
            <w:hideMark/>
          </w:tcPr>
          <w:p w14:paraId="70BEEE86" w14:textId="77777777" w:rsidR="00770775" w:rsidRPr="005A6C7F" w:rsidRDefault="00770775" w:rsidP="00770775">
            <w:pPr>
              <w:spacing w:before="240" w:after="240" w:line="360" w:lineRule="auto"/>
              <w:cnfStyle w:val="000000000000" w:firstRow="0" w:lastRow="0" w:firstColumn="0" w:lastColumn="0" w:oddVBand="0" w:evenVBand="0" w:oddHBand="0" w:evenHBand="0" w:firstRowFirstColumn="0" w:firstRowLastColumn="0" w:lastRowFirstColumn="0" w:lastRowLastColumn="0"/>
              <w:rPr>
                <w:sz w:val="24"/>
                <w:szCs w:val="24"/>
                <w:lang w:val="en-GB"/>
              </w:rPr>
            </w:pPr>
            <w:r w:rsidRPr="005A6C7F">
              <w:rPr>
                <w:sz w:val="24"/>
                <w:szCs w:val="24"/>
                <w:lang w:val="en-GB"/>
              </w:rPr>
              <w:t>Competitive parity</w:t>
            </w:r>
          </w:p>
        </w:tc>
      </w:tr>
    </w:tbl>
    <w:p w14:paraId="2CD05E70" w14:textId="77777777" w:rsidR="00770775" w:rsidRPr="005A6C7F" w:rsidRDefault="00770775" w:rsidP="00770775">
      <w:pPr>
        <w:rPr>
          <w:lang w:val="en-GB"/>
        </w:rPr>
      </w:pPr>
    </w:p>
    <w:p w14:paraId="72519E9A" w14:textId="09A87D62" w:rsidR="00FF3524" w:rsidRPr="005A6C7F" w:rsidRDefault="00770775" w:rsidP="00770775">
      <w:pPr>
        <w:spacing w:before="200" w:after="200" w:line="360" w:lineRule="auto"/>
        <w:jc w:val="center"/>
        <w:rPr>
          <w:b/>
          <w:bCs/>
          <w:sz w:val="24"/>
          <w:szCs w:val="24"/>
          <w:lang w:val="en-GB"/>
        </w:rPr>
      </w:pPr>
      <w:r w:rsidRPr="005A6C7F">
        <w:rPr>
          <w:b/>
          <w:bCs/>
          <w:sz w:val="24"/>
          <w:szCs w:val="24"/>
          <w:lang w:val="en-GB"/>
        </w:rPr>
        <w:t>Table 3: VRIO</w:t>
      </w:r>
    </w:p>
    <w:p w14:paraId="1A38C9F8" w14:textId="146640D3" w:rsidR="00770775" w:rsidRPr="005A6C7F" w:rsidRDefault="00770775" w:rsidP="00770775">
      <w:pPr>
        <w:spacing w:before="200" w:after="200" w:line="360" w:lineRule="auto"/>
        <w:jc w:val="center"/>
        <w:rPr>
          <w:sz w:val="24"/>
          <w:szCs w:val="24"/>
          <w:lang w:val="en-GB"/>
        </w:rPr>
      </w:pPr>
      <w:r w:rsidRPr="005A6C7F">
        <w:rPr>
          <w:sz w:val="24"/>
          <w:szCs w:val="24"/>
          <w:lang w:val="en-GB"/>
        </w:rPr>
        <w:t>Source: (Self-made)</w:t>
      </w:r>
    </w:p>
    <w:p w14:paraId="4850AC86" w14:textId="77777777" w:rsidR="00770775" w:rsidRPr="005A6C7F" w:rsidRDefault="00770775">
      <w:pPr>
        <w:rPr>
          <w:b/>
          <w:bCs/>
          <w:sz w:val="26"/>
          <w:szCs w:val="24"/>
          <w:lang w:val="en-GB"/>
        </w:rPr>
      </w:pPr>
      <w:r w:rsidRPr="005A6C7F">
        <w:rPr>
          <w:lang w:val="en-GB"/>
        </w:rPr>
        <w:br w:type="page"/>
      </w:r>
    </w:p>
    <w:p w14:paraId="403E640B" w14:textId="77530E18" w:rsidR="00FF3524" w:rsidRPr="005A6C7F" w:rsidRDefault="00770775" w:rsidP="00770775">
      <w:pPr>
        <w:pStyle w:val="Heading2"/>
        <w:rPr>
          <w:lang w:val="en-GB"/>
        </w:rPr>
      </w:pPr>
      <w:bookmarkStart w:id="46" w:name="_Toc224115985"/>
      <w:r w:rsidRPr="005A6C7F">
        <w:rPr>
          <w:lang w:val="en-GB"/>
        </w:rPr>
        <w:lastRenderedPageBreak/>
        <w:t>9.3 SWOT</w:t>
      </w:r>
      <w:bookmarkEnd w:id="46"/>
    </w:p>
    <w:tbl>
      <w:tblPr>
        <w:tblStyle w:val="TableGrid"/>
        <w:tblW w:w="0" w:type="auto"/>
        <w:tblLook w:val="04A0" w:firstRow="1" w:lastRow="0" w:firstColumn="1" w:lastColumn="0" w:noHBand="0" w:noVBand="1"/>
      </w:tblPr>
      <w:tblGrid>
        <w:gridCol w:w="2402"/>
        <w:gridCol w:w="2300"/>
        <w:gridCol w:w="2420"/>
        <w:gridCol w:w="2228"/>
      </w:tblGrid>
      <w:tr w:rsidR="005A6C7F" w:rsidRPr="005A6C7F" w14:paraId="151841C4" w14:textId="77777777" w:rsidTr="00770775">
        <w:tc>
          <w:tcPr>
            <w:tcW w:w="0" w:type="auto"/>
            <w:hideMark/>
          </w:tcPr>
          <w:p w14:paraId="48471C3B" w14:textId="77777777" w:rsidR="00770775" w:rsidRPr="005A6C7F" w:rsidRDefault="00770775" w:rsidP="00770775">
            <w:pPr>
              <w:spacing w:before="200" w:after="200" w:line="360" w:lineRule="auto"/>
              <w:jc w:val="both"/>
              <w:rPr>
                <w:b/>
                <w:bCs/>
                <w:sz w:val="24"/>
                <w:szCs w:val="24"/>
                <w:lang w:val="en-GB"/>
              </w:rPr>
            </w:pPr>
            <w:r w:rsidRPr="005A6C7F">
              <w:rPr>
                <w:b/>
                <w:bCs/>
                <w:sz w:val="24"/>
                <w:szCs w:val="24"/>
                <w:lang w:val="en-GB"/>
              </w:rPr>
              <w:t>Strengths</w:t>
            </w:r>
          </w:p>
        </w:tc>
        <w:tc>
          <w:tcPr>
            <w:tcW w:w="0" w:type="auto"/>
            <w:hideMark/>
          </w:tcPr>
          <w:p w14:paraId="6B12DEC5" w14:textId="77777777" w:rsidR="00770775" w:rsidRPr="005A6C7F" w:rsidRDefault="00770775" w:rsidP="00770775">
            <w:pPr>
              <w:spacing w:before="200" w:after="200" w:line="360" w:lineRule="auto"/>
              <w:jc w:val="both"/>
              <w:rPr>
                <w:b/>
                <w:bCs/>
                <w:sz w:val="24"/>
                <w:szCs w:val="24"/>
                <w:lang w:val="en-GB"/>
              </w:rPr>
            </w:pPr>
            <w:r w:rsidRPr="005A6C7F">
              <w:rPr>
                <w:b/>
                <w:bCs/>
                <w:sz w:val="24"/>
                <w:szCs w:val="24"/>
                <w:lang w:val="en-GB"/>
              </w:rPr>
              <w:t>Weaknesses</w:t>
            </w:r>
          </w:p>
        </w:tc>
        <w:tc>
          <w:tcPr>
            <w:tcW w:w="0" w:type="auto"/>
            <w:hideMark/>
          </w:tcPr>
          <w:p w14:paraId="4DF91584" w14:textId="77777777" w:rsidR="00770775" w:rsidRPr="005A6C7F" w:rsidRDefault="00770775" w:rsidP="00770775">
            <w:pPr>
              <w:spacing w:before="200" w:after="200" w:line="360" w:lineRule="auto"/>
              <w:jc w:val="both"/>
              <w:rPr>
                <w:b/>
                <w:bCs/>
                <w:sz w:val="24"/>
                <w:szCs w:val="24"/>
                <w:lang w:val="en-GB"/>
              </w:rPr>
            </w:pPr>
            <w:r w:rsidRPr="005A6C7F">
              <w:rPr>
                <w:b/>
                <w:bCs/>
                <w:sz w:val="24"/>
                <w:szCs w:val="24"/>
                <w:lang w:val="en-GB"/>
              </w:rPr>
              <w:t>Opportunities</w:t>
            </w:r>
          </w:p>
        </w:tc>
        <w:tc>
          <w:tcPr>
            <w:tcW w:w="0" w:type="auto"/>
            <w:hideMark/>
          </w:tcPr>
          <w:p w14:paraId="67BB3CCC" w14:textId="77777777" w:rsidR="00770775" w:rsidRPr="005A6C7F" w:rsidRDefault="00770775" w:rsidP="00770775">
            <w:pPr>
              <w:spacing w:before="200" w:after="200" w:line="360" w:lineRule="auto"/>
              <w:jc w:val="both"/>
              <w:rPr>
                <w:b/>
                <w:bCs/>
                <w:sz w:val="24"/>
                <w:szCs w:val="24"/>
                <w:lang w:val="en-GB"/>
              </w:rPr>
            </w:pPr>
            <w:r w:rsidRPr="005A6C7F">
              <w:rPr>
                <w:b/>
                <w:bCs/>
                <w:sz w:val="24"/>
                <w:szCs w:val="24"/>
                <w:lang w:val="en-GB"/>
              </w:rPr>
              <w:t>Threats</w:t>
            </w:r>
          </w:p>
        </w:tc>
      </w:tr>
      <w:tr w:rsidR="005A6C7F" w:rsidRPr="005A6C7F" w14:paraId="745C71B6" w14:textId="77777777" w:rsidTr="00770775">
        <w:tc>
          <w:tcPr>
            <w:tcW w:w="0" w:type="auto"/>
            <w:hideMark/>
          </w:tcPr>
          <w:p w14:paraId="5E9FC602"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Vertically integrated supply chain ensuring quality control</w:t>
            </w:r>
          </w:p>
        </w:tc>
        <w:tc>
          <w:tcPr>
            <w:tcW w:w="0" w:type="auto"/>
            <w:hideMark/>
          </w:tcPr>
          <w:p w14:paraId="327C1158"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Weak digital infrastructure; reliance on Amazon</w:t>
            </w:r>
          </w:p>
        </w:tc>
        <w:tc>
          <w:tcPr>
            <w:tcW w:w="0" w:type="auto"/>
            <w:hideMark/>
          </w:tcPr>
          <w:p w14:paraId="5CB235E8"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Growth in online grocery (12% of UK sales in 2025)</w:t>
            </w:r>
          </w:p>
        </w:tc>
        <w:tc>
          <w:tcPr>
            <w:tcW w:w="0" w:type="auto"/>
            <w:hideMark/>
          </w:tcPr>
          <w:p w14:paraId="3BCAF66C"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 xml:space="preserve">Aldi &amp; Lidl’s combined 19% market share eroding </w:t>
            </w:r>
            <w:proofErr w:type="spellStart"/>
            <w:r w:rsidRPr="005A6C7F">
              <w:rPr>
                <w:sz w:val="24"/>
                <w:szCs w:val="24"/>
                <w:lang w:val="en-GB"/>
              </w:rPr>
              <w:t>Morrisons</w:t>
            </w:r>
            <w:proofErr w:type="spellEnd"/>
            <w:r w:rsidRPr="005A6C7F">
              <w:rPr>
                <w:sz w:val="24"/>
                <w:szCs w:val="24"/>
                <w:lang w:val="en-GB"/>
              </w:rPr>
              <w:t>’ 8.3%</w:t>
            </w:r>
          </w:p>
        </w:tc>
      </w:tr>
      <w:tr w:rsidR="005A6C7F" w:rsidRPr="005A6C7F" w14:paraId="7D3C7261" w14:textId="77777777" w:rsidTr="00770775">
        <w:tc>
          <w:tcPr>
            <w:tcW w:w="0" w:type="auto"/>
            <w:hideMark/>
          </w:tcPr>
          <w:p w14:paraId="19834336"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Strong fresh food reputation and premium “The Best” range (+17.4% sales in 2025)</w:t>
            </w:r>
          </w:p>
        </w:tc>
        <w:tc>
          <w:tcPr>
            <w:tcW w:w="0" w:type="auto"/>
            <w:hideMark/>
          </w:tcPr>
          <w:p w14:paraId="5BB63E44"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Margin compression (profit margin 1.4% in 2024 vs Tesco 4.2%)</w:t>
            </w:r>
          </w:p>
        </w:tc>
        <w:tc>
          <w:tcPr>
            <w:tcW w:w="0" w:type="auto"/>
            <w:hideMark/>
          </w:tcPr>
          <w:p w14:paraId="797F93C3"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Sustainability initiatives (carbon-neutral beef, packaging reduction)</w:t>
            </w:r>
          </w:p>
        </w:tc>
        <w:tc>
          <w:tcPr>
            <w:tcW w:w="0" w:type="auto"/>
            <w:hideMark/>
          </w:tcPr>
          <w:p w14:paraId="2E54909C"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Inflationary pressures (6.7% grocery inflation in 2025)</w:t>
            </w:r>
          </w:p>
        </w:tc>
      </w:tr>
      <w:tr w:rsidR="005A6C7F" w:rsidRPr="005A6C7F" w14:paraId="1B8A3C69" w14:textId="77777777" w:rsidTr="00770775">
        <w:tc>
          <w:tcPr>
            <w:tcW w:w="0" w:type="auto"/>
            <w:hideMark/>
          </w:tcPr>
          <w:p w14:paraId="12FCFEE8"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 xml:space="preserve">Wholesale partnerships and </w:t>
            </w:r>
            <w:proofErr w:type="spellStart"/>
            <w:r w:rsidRPr="005A6C7F">
              <w:rPr>
                <w:sz w:val="24"/>
                <w:szCs w:val="24"/>
                <w:lang w:val="en-GB"/>
              </w:rPr>
              <w:t>Morrisons</w:t>
            </w:r>
            <w:proofErr w:type="spellEnd"/>
            <w:r w:rsidRPr="005A6C7F">
              <w:rPr>
                <w:sz w:val="24"/>
                <w:szCs w:val="24"/>
                <w:lang w:val="en-GB"/>
              </w:rPr>
              <w:t xml:space="preserve"> Daily outlets</w:t>
            </w:r>
          </w:p>
        </w:tc>
        <w:tc>
          <w:tcPr>
            <w:tcW w:w="0" w:type="auto"/>
            <w:hideMark/>
          </w:tcPr>
          <w:p w14:paraId="0ECBD3F0"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Counter closures weakening differentiation</w:t>
            </w:r>
          </w:p>
        </w:tc>
        <w:tc>
          <w:tcPr>
            <w:tcW w:w="0" w:type="auto"/>
            <w:hideMark/>
          </w:tcPr>
          <w:p w14:paraId="3C8E66DE"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CSR-driven consumer loyalty</w:t>
            </w:r>
          </w:p>
        </w:tc>
        <w:tc>
          <w:tcPr>
            <w:tcW w:w="0" w:type="auto"/>
            <w:hideMark/>
          </w:tcPr>
          <w:p w14:paraId="3E0D33D5" w14:textId="77777777" w:rsidR="00770775" w:rsidRPr="005A6C7F" w:rsidRDefault="00770775" w:rsidP="00770775">
            <w:pPr>
              <w:spacing w:before="200" w:after="200" w:line="360" w:lineRule="auto"/>
              <w:jc w:val="both"/>
              <w:rPr>
                <w:sz w:val="24"/>
                <w:szCs w:val="24"/>
                <w:lang w:val="en-GB"/>
              </w:rPr>
            </w:pPr>
            <w:r w:rsidRPr="005A6C7F">
              <w:rPr>
                <w:sz w:val="24"/>
                <w:szCs w:val="24"/>
                <w:lang w:val="en-GB"/>
              </w:rPr>
              <w:t>Rising labour costs (£11.44/hour minimum wage in 2025)</w:t>
            </w:r>
          </w:p>
        </w:tc>
      </w:tr>
    </w:tbl>
    <w:p w14:paraId="296146DE" w14:textId="60C3C183" w:rsidR="00770775" w:rsidRPr="005A6C7F" w:rsidRDefault="00770775" w:rsidP="00770775">
      <w:pPr>
        <w:spacing w:before="200" w:after="200" w:line="360" w:lineRule="auto"/>
        <w:jc w:val="center"/>
        <w:rPr>
          <w:b/>
          <w:bCs/>
          <w:sz w:val="24"/>
          <w:szCs w:val="24"/>
          <w:lang w:val="en-GB"/>
        </w:rPr>
      </w:pPr>
      <w:r w:rsidRPr="005A6C7F">
        <w:rPr>
          <w:b/>
          <w:bCs/>
          <w:sz w:val="24"/>
          <w:szCs w:val="24"/>
          <w:lang w:val="en-GB"/>
        </w:rPr>
        <w:t>Table 4: SWOT</w:t>
      </w:r>
    </w:p>
    <w:p w14:paraId="4835D04B" w14:textId="07F68EC1" w:rsidR="00770775" w:rsidRPr="005A6C7F" w:rsidRDefault="00770775" w:rsidP="00770775">
      <w:pPr>
        <w:spacing w:before="200" w:after="200" w:line="360" w:lineRule="auto"/>
        <w:jc w:val="center"/>
        <w:rPr>
          <w:sz w:val="24"/>
          <w:szCs w:val="24"/>
          <w:lang w:val="en-GB"/>
        </w:rPr>
      </w:pPr>
      <w:r w:rsidRPr="005A6C7F">
        <w:rPr>
          <w:sz w:val="24"/>
          <w:szCs w:val="24"/>
          <w:lang w:val="en-GB"/>
        </w:rPr>
        <w:t>Source: (Self-made)</w:t>
      </w:r>
    </w:p>
    <w:p w14:paraId="3490DBA1" w14:textId="77777777" w:rsidR="00FF3524" w:rsidRPr="005A6C7F" w:rsidRDefault="00FF3524">
      <w:pPr>
        <w:spacing w:before="200" w:after="200" w:line="360" w:lineRule="auto"/>
        <w:jc w:val="both"/>
        <w:rPr>
          <w:b/>
          <w:bCs/>
          <w:sz w:val="24"/>
          <w:szCs w:val="24"/>
          <w:lang w:val="en-GB"/>
        </w:rPr>
      </w:pPr>
    </w:p>
    <w:sectPr w:rsidR="00FF3524" w:rsidRPr="005A6C7F" w:rsidSect="00770775">
      <w:footerReference w:type="default" r:id="rId1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5D1B9D" w14:textId="77777777" w:rsidR="003D537D" w:rsidRDefault="003D537D" w:rsidP="00770775">
      <w:pPr>
        <w:spacing w:line="240" w:lineRule="auto"/>
      </w:pPr>
      <w:r>
        <w:separator/>
      </w:r>
    </w:p>
  </w:endnote>
  <w:endnote w:type="continuationSeparator" w:id="0">
    <w:p w14:paraId="21356476" w14:textId="77777777" w:rsidR="003D537D" w:rsidRDefault="003D537D" w:rsidP="007707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6DC6F9F9-86B3-4156-A760-F469EFD746FD}"/>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embedRegular r:id="rId2" w:fontKey="{3545419C-4CB4-4DC0-9986-64819DFAF804}"/>
  </w:font>
  <w:font w:name="Cambria">
    <w:panose1 w:val="02040503050406030204"/>
    <w:charset w:val="00"/>
    <w:family w:val="roman"/>
    <w:pitch w:val="variable"/>
    <w:sig w:usb0="E00006FF" w:usb1="420024FF" w:usb2="02000000" w:usb3="00000000" w:csb0="0000019F" w:csb1="00000000"/>
    <w:embedRegular r:id="rId3" w:fontKey="{0438BE7E-A25D-467B-B9EA-4A7016650F49}"/>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19210247"/>
      <w:docPartObj>
        <w:docPartGallery w:val="Page Numbers (Bottom of Page)"/>
        <w:docPartUnique/>
      </w:docPartObj>
    </w:sdtPr>
    <w:sdtEndPr>
      <w:rPr>
        <w:noProof/>
      </w:rPr>
    </w:sdtEndPr>
    <w:sdtContent>
      <w:p w14:paraId="77800ABB" w14:textId="3473C717" w:rsidR="00770775" w:rsidRDefault="00770775">
        <w:pPr>
          <w:pStyle w:val="Footer"/>
          <w:jc w:val="right"/>
        </w:pPr>
        <w:r w:rsidRPr="00770775">
          <w:rPr>
            <w:rFonts w:asciiTheme="minorBidi" w:hAnsiTheme="minorBidi" w:cstheme="minorBidi"/>
            <w:sz w:val="24"/>
            <w:szCs w:val="24"/>
          </w:rPr>
          <w:fldChar w:fldCharType="begin"/>
        </w:r>
        <w:r w:rsidRPr="00770775">
          <w:rPr>
            <w:rFonts w:asciiTheme="minorBidi" w:hAnsiTheme="minorBidi" w:cstheme="minorBidi"/>
            <w:sz w:val="24"/>
            <w:szCs w:val="24"/>
          </w:rPr>
          <w:instrText xml:space="preserve"> PAGE   \* MERGEFORMAT </w:instrText>
        </w:r>
        <w:r w:rsidRPr="00770775">
          <w:rPr>
            <w:rFonts w:asciiTheme="minorBidi" w:hAnsiTheme="minorBidi" w:cstheme="minorBidi"/>
            <w:sz w:val="24"/>
            <w:szCs w:val="24"/>
          </w:rPr>
          <w:fldChar w:fldCharType="separate"/>
        </w:r>
        <w:r w:rsidR="002951BC">
          <w:rPr>
            <w:rFonts w:asciiTheme="minorBidi" w:hAnsiTheme="minorBidi" w:cstheme="minorBidi"/>
            <w:noProof/>
            <w:sz w:val="24"/>
            <w:szCs w:val="24"/>
          </w:rPr>
          <w:t>3</w:t>
        </w:r>
        <w:r w:rsidRPr="00770775">
          <w:rPr>
            <w:rFonts w:asciiTheme="minorBidi" w:hAnsiTheme="minorBidi" w:cstheme="minorBidi"/>
            <w:noProof/>
            <w:sz w:val="24"/>
            <w:szCs w:val="24"/>
          </w:rPr>
          <w:fldChar w:fldCharType="end"/>
        </w:r>
      </w:p>
    </w:sdtContent>
  </w:sdt>
  <w:p w14:paraId="33DD504C" w14:textId="77777777" w:rsidR="00770775" w:rsidRDefault="007707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765D731" w14:textId="77777777" w:rsidR="003D537D" w:rsidRDefault="003D537D" w:rsidP="00770775">
      <w:pPr>
        <w:spacing w:line="240" w:lineRule="auto"/>
      </w:pPr>
      <w:r>
        <w:separator/>
      </w:r>
    </w:p>
  </w:footnote>
  <w:footnote w:type="continuationSeparator" w:id="0">
    <w:p w14:paraId="087D80BD" w14:textId="77777777" w:rsidR="003D537D" w:rsidRDefault="003D537D" w:rsidP="007707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F3524"/>
    <w:rsid w:val="00014CDA"/>
    <w:rsid w:val="000E67EA"/>
    <w:rsid w:val="001F66C3"/>
    <w:rsid w:val="00290698"/>
    <w:rsid w:val="002951BC"/>
    <w:rsid w:val="003D537D"/>
    <w:rsid w:val="005537FE"/>
    <w:rsid w:val="005A6C7F"/>
    <w:rsid w:val="006C7C22"/>
    <w:rsid w:val="00770775"/>
    <w:rsid w:val="008145C3"/>
    <w:rsid w:val="008F4BF1"/>
    <w:rsid w:val="009D749C"/>
    <w:rsid w:val="009F6035"/>
    <w:rsid w:val="00B00EDA"/>
    <w:rsid w:val="00EC694D"/>
    <w:rsid w:val="00FD4D95"/>
    <w:rsid w:val="00FF352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9298B"/>
  <w15:docId w15:val="{909E17FA-2FD4-487B-B93D-3526E42AD2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8145C3"/>
    <w:pPr>
      <w:spacing w:before="200" w:after="200" w:line="360" w:lineRule="auto"/>
      <w:jc w:val="both"/>
      <w:outlineLvl w:val="0"/>
    </w:pPr>
    <w:rPr>
      <w:b/>
      <w:bCs/>
      <w:sz w:val="28"/>
      <w:szCs w:val="24"/>
    </w:rPr>
  </w:style>
  <w:style w:type="paragraph" w:styleId="Heading2">
    <w:name w:val="heading 2"/>
    <w:basedOn w:val="Normal"/>
    <w:next w:val="Normal"/>
    <w:uiPriority w:val="9"/>
    <w:unhideWhenUsed/>
    <w:qFormat/>
    <w:rsid w:val="008145C3"/>
    <w:pPr>
      <w:spacing w:before="200" w:after="200" w:line="360" w:lineRule="auto"/>
      <w:jc w:val="both"/>
      <w:outlineLvl w:val="1"/>
    </w:pPr>
    <w:rPr>
      <w:b/>
      <w:bCs/>
      <w:sz w:val="26"/>
      <w:szCs w:val="24"/>
    </w:rPr>
  </w:style>
  <w:style w:type="paragraph" w:styleId="Heading3">
    <w:name w:val="heading 3"/>
    <w:basedOn w:val="Normal"/>
    <w:next w:val="Normal"/>
    <w:uiPriority w:val="9"/>
    <w:unhideWhenUsed/>
    <w:qFormat/>
    <w:rsid w:val="008145C3"/>
    <w:pPr>
      <w:spacing w:before="200" w:after="200" w:line="360" w:lineRule="auto"/>
      <w:jc w:val="both"/>
      <w:outlineLvl w:val="2"/>
    </w:pPr>
    <w:rPr>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SubtleEmphasis">
    <w:name w:val="Subtle Emphasis"/>
    <w:basedOn w:val="DefaultParagraphFont"/>
    <w:uiPriority w:val="19"/>
    <w:qFormat/>
    <w:rsid w:val="008145C3"/>
    <w:rPr>
      <w:i/>
      <w:iCs/>
      <w:color w:val="404040" w:themeColor="text1" w:themeTint="BF"/>
    </w:rPr>
  </w:style>
  <w:style w:type="table" w:styleId="TableGrid">
    <w:name w:val="Table Grid"/>
    <w:basedOn w:val="TableNormal"/>
    <w:uiPriority w:val="39"/>
    <w:rsid w:val="00FD4D9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70775"/>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4">
    <w:name w:val="Plain Table 4"/>
    <w:basedOn w:val="TableNormal"/>
    <w:uiPriority w:val="44"/>
    <w:rsid w:val="00770775"/>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70775"/>
    <w:pPr>
      <w:spacing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Header">
    <w:name w:val="header"/>
    <w:basedOn w:val="Normal"/>
    <w:link w:val="HeaderChar"/>
    <w:uiPriority w:val="99"/>
    <w:unhideWhenUsed/>
    <w:rsid w:val="00770775"/>
    <w:pPr>
      <w:tabs>
        <w:tab w:val="center" w:pos="4680"/>
        <w:tab w:val="right" w:pos="9360"/>
      </w:tabs>
      <w:spacing w:line="240" w:lineRule="auto"/>
    </w:pPr>
  </w:style>
  <w:style w:type="character" w:customStyle="1" w:styleId="HeaderChar">
    <w:name w:val="Header Char"/>
    <w:basedOn w:val="DefaultParagraphFont"/>
    <w:link w:val="Header"/>
    <w:uiPriority w:val="99"/>
    <w:rsid w:val="00770775"/>
  </w:style>
  <w:style w:type="paragraph" w:styleId="Footer">
    <w:name w:val="footer"/>
    <w:basedOn w:val="Normal"/>
    <w:link w:val="FooterChar"/>
    <w:uiPriority w:val="99"/>
    <w:unhideWhenUsed/>
    <w:rsid w:val="00770775"/>
    <w:pPr>
      <w:tabs>
        <w:tab w:val="center" w:pos="4680"/>
        <w:tab w:val="right" w:pos="9360"/>
      </w:tabs>
      <w:spacing w:line="240" w:lineRule="auto"/>
    </w:pPr>
  </w:style>
  <w:style w:type="character" w:customStyle="1" w:styleId="FooterChar">
    <w:name w:val="Footer Char"/>
    <w:basedOn w:val="DefaultParagraphFont"/>
    <w:link w:val="Footer"/>
    <w:uiPriority w:val="99"/>
    <w:rsid w:val="00770775"/>
  </w:style>
  <w:style w:type="paragraph" w:styleId="TOCHeading">
    <w:name w:val="TOC Heading"/>
    <w:basedOn w:val="Heading1"/>
    <w:next w:val="Normal"/>
    <w:uiPriority w:val="39"/>
    <w:unhideWhenUsed/>
    <w:qFormat/>
    <w:rsid w:val="00770775"/>
    <w:pPr>
      <w:keepNext/>
      <w:keepLines/>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770775"/>
    <w:pPr>
      <w:spacing w:after="100"/>
    </w:pPr>
  </w:style>
  <w:style w:type="paragraph" w:styleId="TOC2">
    <w:name w:val="toc 2"/>
    <w:basedOn w:val="Normal"/>
    <w:next w:val="Normal"/>
    <w:autoRedefine/>
    <w:uiPriority w:val="39"/>
    <w:unhideWhenUsed/>
    <w:rsid w:val="00770775"/>
    <w:pPr>
      <w:spacing w:after="100"/>
      <w:ind w:left="220"/>
    </w:pPr>
  </w:style>
  <w:style w:type="paragraph" w:styleId="TOC3">
    <w:name w:val="toc 3"/>
    <w:basedOn w:val="Normal"/>
    <w:next w:val="Normal"/>
    <w:autoRedefine/>
    <w:uiPriority w:val="39"/>
    <w:unhideWhenUsed/>
    <w:rsid w:val="00770775"/>
    <w:pPr>
      <w:spacing w:after="100"/>
      <w:ind w:left="440"/>
    </w:pPr>
  </w:style>
  <w:style w:type="character" w:styleId="Hyperlink">
    <w:name w:val="Hyperlink"/>
    <w:basedOn w:val="DefaultParagraphFont"/>
    <w:uiPriority w:val="99"/>
    <w:unhideWhenUsed/>
    <w:rsid w:val="0077077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26FCCE-F631-4960-8D36-BAB061D3B4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38</Pages>
  <Words>9176</Words>
  <Characters>52304</Characters>
  <Application>Microsoft Office Word</Application>
  <DocSecurity>0</DocSecurity>
  <Lines>435</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p:lastModifiedBy>
  <cp:revision>4</cp:revision>
  <dcterms:created xsi:type="dcterms:W3CDTF">2026-03-11T04:06:00Z</dcterms:created>
  <dcterms:modified xsi:type="dcterms:W3CDTF">2026-03-26T13:00:00Z</dcterms:modified>
</cp:coreProperties>
</file>