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D036D" w14:textId="44ED9F0F" w:rsidR="000D752A" w:rsidRPr="00860D4A" w:rsidRDefault="000D752A" w:rsidP="00860D4A">
      <w:pPr>
        <w:spacing w:line="360" w:lineRule="auto"/>
        <w:jc w:val="both"/>
        <w:rPr>
          <w:rFonts w:ascii="Arial" w:hAnsi="Arial" w:cs="Arial"/>
          <w:b/>
          <w:bCs/>
          <w:sz w:val="22"/>
          <w:szCs w:val="22"/>
        </w:rPr>
      </w:pPr>
      <w:r w:rsidRPr="00860D4A">
        <w:rPr>
          <w:rFonts w:ascii="Arial" w:hAnsi="Arial" w:cs="Arial"/>
          <w:b/>
          <w:bCs/>
          <w:noProof/>
          <w:sz w:val="22"/>
          <w:szCs w:val="22"/>
        </w:rPr>
        <w:drawing>
          <wp:anchor distT="0" distB="0" distL="114300" distR="114300" simplePos="0" relativeHeight="251658240" behindDoc="0" locked="0" layoutInCell="1" allowOverlap="1" wp14:anchorId="0AA3EFA3" wp14:editId="686D51F2">
            <wp:simplePos x="0" y="0"/>
            <wp:positionH relativeFrom="column">
              <wp:posOffset>0</wp:posOffset>
            </wp:positionH>
            <wp:positionV relativeFrom="paragraph">
              <wp:posOffset>292100</wp:posOffset>
            </wp:positionV>
            <wp:extent cx="1809750" cy="723900"/>
            <wp:effectExtent l="0" t="0" r="0" b="0"/>
            <wp:wrapSquare wrapText="bothSides"/>
            <wp:docPr id="94363495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FE95ACF" w14:textId="77777777" w:rsidR="000D752A" w:rsidRPr="00860D4A" w:rsidRDefault="000D752A" w:rsidP="00860D4A">
      <w:pPr>
        <w:spacing w:line="360" w:lineRule="auto"/>
        <w:jc w:val="both"/>
        <w:rPr>
          <w:rFonts w:ascii="Arial" w:hAnsi="Arial" w:cs="Arial"/>
          <w:b/>
          <w:bCs/>
          <w:sz w:val="22"/>
          <w:szCs w:val="22"/>
        </w:rPr>
      </w:pPr>
    </w:p>
    <w:p w14:paraId="264D892C" w14:textId="77777777" w:rsidR="000D752A" w:rsidRPr="00860D4A" w:rsidRDefault="000D752A" w:rsidP="00860D4A">
      <w:pPr>
        <w:spacing w:line="360" w:lineRule="auto"/>
        <w:jc w:val="both"/>
        <w:rPr>
          <w:rFonts w:ascii="Arial" w:hAnsi="Arial" w:cs="Arial"/>
          <w:b/>
          <w:bCs/>
          <w:sz w:val="22"/>
          <w:szCs w:val="22"/>
        </w:rPr>
      </w:pPr>
    </w:p>
    <w:p w14:paraId="07942BE3" w14:textId="77777777" w:rsidR="000D752A" w:rsidRPr="00860D4A" w:rsidRDefault="000D752A" w:rsidP="00860D4A">
      <w:pPr>
        <w:spacing w:line="360" w:lineRule="auto"/>
        <w:jc w:val="both"/>
        <w:rPr>
          <w:rFonts w:ascii="Arial" w:hAnsi="Arial" w:cs="Arial"/>
          <w:b/>
          <w:bCs/>
          <w:sz w:val="22"/>
          <w:szCs w:val="22"/>
        </w:rPr>
      </w:pPr>
    </w:p>
    <w:p w14:paraId="5A646134" w14:textId="77777777" w:rsidR="000D752A" w:rsidRPr="00860D4A" w:rsidRDefault="000D752A" w:rsidP="00860D4A">
      <w:pPr>
        <w:spacing w:line="360" w:lineRule="auto"/>
        <w:jc w:val="both"/>
        <w:rPr>
          <w:rFonts w:ascii="Arial" w:hAnsi="Arial" w:cs="Arial"/>
          <w:b/>
          <w:bCs/>
          <w:sz w:val="22"/>
          <w:szCs w:val="22"/>
        </w:rPr>
      </w:pPr>
    </w:p>
    <w:p w14:paraId="57F1FB81" w14:textId="0FB8EA7F" w:rsidR="000D752A" w:rsidRPr="00860D4A" w:rsidRDefault="000D752A" w:rsidP="00860D4A">
      <w:pPr>
        <w:spacing w:line="360" w:lineRule="auto"/>
        <w:jc w:val="both"/>
        <w:rPr>
          <w:rFonts w:ascii="Arial" w:hAnsi="Arial" w:cs="Arial"/>
          <w:b/>
          <w:bCs/>
          <w:sz w:val="22"/>
          <w:szCs w:val="22"/>
        </w:rPr>
      </w:pPr>
      <w:bookmarkStart w:id="0" w:name="_Hlk119323191"/>
      <w:r w:rsidRPr="00860D4A">
        <w:rPr>
          <w:rFonts w:ascii="Arial" w:hAnsi="Arial" w:cs="Arial"/>
          <w:b/>
          <w:bCs/>
          <w:sz w:val="22"/>
          <w:szCs w:val="22"/>
        </w:rPr>
        <w:t xml:space="preserve">Student name: </w:t>
      </w:r>
      <w:r w:rsidR="00B178B3" w:rsidRPr="00860D4A">
        <w:rPr>
          <w:rFonts w:ascii="Arial" w:hAnsi="Arial" w:cs="Arial"/>
          <w:b/>
          <w:bCs/>
          <w:sz w:val="22"/>
          <w:szCs w:val="22"/>
        </w:rPr>
        <w:t>Ruth Smith</w:t>
      </w:r>
    </w:p>
    <w:p w14:paraId="794A681D" w14:textId="48DC1A45" w:rsidR="000D752A" w:rsidRPr="00860D4A" w:rsidRDefault="000D752A" w:rsidP="00860D4A">
      <w:pPr>
        <w:spacing w:line="360" w:lineRule="auto"/>
        <w:jc w:val="both"/>
        <w:rPr>
          <w:rFonts w:ascii="Arial" w:hAnsi="Arial" w:cs="Arial"/>
          <w:b/>
          <w:bCs/>
          <w:sz w:val="22"/>
          <w:szCs w:val="22"/>
        </w:rPr>
      </w:pPr>
      <w:r w:rsidRPr="00860D4A">
        <w:rPr>
          <w:rFonts w:ascii="Arial" w:hAnsi="Arial" w:cs="Arial"/>
          <w:b/>
          <w:bCs/>
          <w:sz w:val="22"/>
          <w:szCs w:val="22"/>
        </w:rPr>
        <w:t>Student ID:</w:t>
      </w:r>
      <w:r w:rsidR="00702057" w:rsidRPr="00860D4A">
        <w:rPr>
          <w:rFonts w:ascii="Arial" w:hAnsi="Arial" w:cs="Arial"/>
          <w:b/>
          <w:bCs/>
          <w:sz w:val="22"/>
          <w:szCs w:val="22"/>
        </w:rPr>
        <w:t xml:space="preserve"> 2317381</w:t>
      </w:r>
    </w:p>
    <w:p w14:paraId="36892216" w14:textId="77777777" w:rsidR="000D752A" w:rsidRPr="00860D4A" w:rsidRDefault="000D752A" w:rsidP="00860D4A">
      <w:pPr>
        <w:spacing w:line="360" w:lineRule="auto"/>
        <w:jc w:val="both"/>
        <w:rPr>
          <w:rFonts w:ascii="Arial" w:hAnsi="Arial" w:cs="Arial"/>
          <w:b/>
          <w:bCs/>
          <w:sz w:val="22"/>
          <w:szCs w:val="22"/>
        </w:rPr>
      </w:pPr>
    </w:p>
    <w:p w14:paraId="45ED8214" w14:textId="53E5302C" w:rsidR="000D752A" w:rsidRPr="00860D4A" w:rsidRDefault="000D752A" w:rsidP="00860D4A">
      <w:pPr>
        <w:spacing w:line="360" w:lineRule="auto"/>
        <w:jc w:val="both"/>
        <w:rPr>
          <w:rFonts w:ascii="Arial" w:hAnsi="Arial" w:cs="Arial"/>
          <w:b/>
          <w:bCs/>
          <w:sz w:val="22"/>
          <w:szCs w:val="22"/>
        </w:rPr>
      </w:pPr>
      <w:r w:rsidRPr="00860D4A">
        <w:rPr>
          <w:rFonts w:ascii="Arial" w:hAnsi="Arial" w:cs="Arial"/>
          <w:b/>
          <w:bCs/>
          <w:sz w:val="22"/>
          <w:szCs w:val="22"/>
        </w:rPr>
        <w:t xml:space="preserve">Module name: </w:t>
      </w:r>
      <w:r w:rsidR="00702057" w:rsidRPr="00860D4A">
        <w:rPr>
          <w:rFonts w:ascii="Arial" w:hAnsi="Arial" w:cs="Arial"/>
          <w:b/>
          <w:bCs/>
          <w:sz w:val="22"/>
          <w:szCs w:val="22"/>
        </w:rPr>
        <w:t>Introduction to health and social care</w:t>
      </w:r>
    </w:p>
    <w:p w14:paraId="43A41C2C" w14:textId="2225D6CF" w:rsidR="000D752A" w:rsidRPr="00860D4A" w:rsidRDefault="000D752A" w:rsidP="00860D4A">
      <w:pPr>
        <w:spacing w:line="360" w:lineRule="auto"/>
        <w:jc w:val="both"/>
        <w:rPr>
          <w:rFonts w:ascii="Arial" w:hAnsi="Arial" w:cs="Arial"/>
          <w:b/>
          <w:bCs/>
          <w:sz w:val="22"/>
          <w:szCs w:val="22"/>
        </w:rPr>
      </w:pPr>
      <w:r w:rsidRPr="00860D4A">
        <w:rPr>
          <w:rFonts w:ascii="Arial" w:hAnsi="Arial" w:cs="Arial"/>
          <w:b/>
          <w:bCs/>
          <w:sz w:val="22"/>
          <w:szCs w:val="22"/>
        </w:rPr>
        <w:t>Module code:</w:t>
      </w:r>
      <w:r w:rsidR="00121B5F" w:rsidRPr="00860D4A">
        <w:rPr>
          <w:rFonts w:ascii="Arial" w:hAnsi="Arial" w:cs="Arial"/>
          <w:b/>
          <w:bCs/>
          <w:sz w:val="22"/>
          <w:szCs w:val="22"/>
        </w:rPr>
        <w:t xml:space="preserve"> LCHS 4003</w:t>
      </w:r>
    </w:p>
    <w:p w14:paraId="7B2F88D7" w14:textId="32E22A51" w:rsidR="003148B7" w:rsidRPr="00860D4A" w:rsidRDefault="000D752A" w:rsidP="00860D4A">
      <w:pPr>
        <w:spacing w:line="360" w:lineRule="auto"/>
        <w:jc w:val="both"/>
        <w:rPr>
          <w:rFonts w:ascii="Arial" w:hAnsi="Arial" w:cs="Arial"/>
          <w:b/>
          <w:bCs/>
          <w:sz w:val="22"/>
          <w:szCs w:val="22"/>
        </w:rPr>
      </w:pPr>
      <w:r w:rsidRPr="00860D4A">
        <w:rPr>
          <w:rFonts w:ascii="Arial" w:hAnsi="Arial" w:cs="Arial"/>
          <w:b/>
          <w:bCs/>
          <w:sz w:val="22"/>
          <w:szCs w:val="22"/>
        </w:rPr>
        <w:t>Lecturer name</w:t>
      </w:r>
      <w:r w:rsidR="00121B5F" w:rsidRPr="00860D4A">
        <w:rPr>
          <w:rFonts w:ascii="Arial" w:hAnsi="Arial" w:cs="Arial"/>
          <w:b/>
          <w:bCs/>
          <w:sz w:val="22"/>
          <w:szCs w:val="22"/>
        </w:rPr>
        <w:t xml:space="preserve">: Jolly </w:t>
      </w:r>
      <w:proofErr w:type="spellStart"/>
      <w:r w:rsidR="00121B5F" w:rsidRPr="00860D4A">
        <w:rPr>
          <w:rFonts w:ascii="Arial" w:hAnsi="Arial" w:cs="Arial"/>
          <w:b/>
          <w:bCs/>
          <w:sz w:val="22"/>
          <w:szCs w:val="22"/>
        </w:rPr>
        <w:t>Nwokwo</w:t>
      </w:r>
      <w:bookmarkEnd w:id="0"/>
      <w:proofErr w:type="spellEnd"/>
    </w:p>
    <w:p w14:paraId="495977A7" w14:textId="77777777" w:rsidR="008D2C90" w:rsidRDefault="008D2C90" w:rsidP="00860D4A">
      <w:pPr>
        <w:spacing w:line="360" w:lineRule="auto"/>
        <w:jc w:val="both"/>
        <w:rPr>
          <w:rFonts w:ascii="Arial" w:hAnsi="Arial" w:cs="Arial"/>
          <w:b/>
          <w:bCs/>
          <w:sz w:val="22"/>
          <w:szCs w:val="22"/>
        </w:rPr>
      </w:pPr>
    </w:p>
    <w:p w14:paraId="047B590F" w14:textId="77777777" w:rsidR="008D2C90" w:rsidRDefault="008D2C90">
      <w:pPr>
        <w:rPr>
          <w:rFonts w:ascii="Arial" w:hAnsi="Arial" w:cs="Arial"/>
          <w:b/>
          <w:bCs/>
          <w:sz w:val="22"/>
          <w:szCs w:val="22"/>
        </w:rPr>
      </w:pPr>
      <w:r>
        <w:rPr>
          <w:rFonts w:ascii="Arial" w:hAnsi="Arial" w:cs="Arial"/>
          <w:b/>
          <w:bCs/>
          <w:sz w:val="22"/>
          <w:szCs w:val="22"/>
        </w:rPr>
        <w:br w:type="page"/>
      </w:r>
    </w:p>
    <w:sdt>
      <w:sdtPr>
        <w:id w:val="-112253266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383EF20" w14:textId="4BCEFB51" w:rsidR="00A34D45" w:rsidRDefault="00A34D45">
          <w:pPr>
            <w:pStyle w:val="TOCHeading"/>
          </w:pPr>
          <w:r>
            <w:t>Contents</w:t>
          </w:r>
        </w:p>
        <w:p w14:paraId="021C40E7" w14:textId="6DB53F23" w:rsidR="00A34D45" w:rsidRDefault="00A34D45">
          <w:pPr>
            <w:pStyle w:val="TOC1"/>
            <w:tabs>
              <w:tab w:val="left" w:pos="480"/>
              <w:tab w:val="right" w:leader="dot" w:pos="9016"/>
            </w:tabs>
            <w:rPr>
              <w:noProof/>
            </w:rPr>
          </w:pPr>
          <w:r>
            <w:fldChar w:fldCharType="begin"/>
          </w:r>
          <w:r>
            <w:instrText xml:space="preserve"> TOC \o "1-3" \h \z \u </w:instrText>
          </w:r>
          <w:r>
            <w:fldChar w:fldCharType="separate"/>
          </w:r>
          <w:hyperlink w:anchor="_Toc237519845" w:history="1">
            <w:r w:rsidRPr="0018475C">
              <w:rPr>
                <w:rStyle w:val="Hyperlink"/>
                <w:noProof/>
              </w:rPr>
              <w:t>1.</w:t>
            </w:r>
            <w:r>
              <w:rPr>
                <w:noProof/>
              </w:rPr>
              <w:tab/>
            </w:r>
            <w:r w:rsidRPr="0018475C">
              <w:rPr>
                <w:rStyle w:val="Hyperlink"/>
                <w:noProof/>
              </w:rPr>
              <w:t>Case Study: Mrs Thompson</w:t>
            </w:r>
            <w:r>
              <w:rPr>
                <w:noProof/>
                <w:webHidden/>
              </w:rPr>
              <w:tab/>
            </w:r>
            <w:r>
              <w:rPr>
                <w:noProof/>
                <w:webHidden/>
              </w:rPr>
              <w:fldChar w:fldCharType="begin"/>
            </w:r>
            <w:r>
              <w:rPr>
                <w:noProof/>
                <w:webHidden/>
              </w:rPr>
              <w:instrText xml:space="preserve"> PAGEREF _Toc237519845 \h </w:instrText>
            </w:r>
            <w:r>
              <w:rPr>
                <w:noProof/>
                <w:webHidden/>
              </w:rPr>
            </w:r>
            <w:r>
              <w:rPr>
                <w:noProof/>
                <w:webHidden/>
              </w:rPr>
              <w:fldChar w:fldCharType="separate"/>
            </w:r>
            <w:r>
              <w:rPr>
                <w:noProof/>
                <w:webHidden/>
              </w:rPr>
              <w:t>3</w:t>
            </w:r>
            <w:r>
              <w:rPr>
                <w:noProof/>
                <w:webHidden/>
              </w:rPr>
              <w:fldChar w:fldCharType="end"/>
            </w:r>
          </w:hyperlink>
        </w:p>
        <w:p w14:paraId="10F290B9" w14:textId="198E296E" w:rsidR="00A34D45" w:rsidRDefault="00A34D45">
          <w:pPr>
            <w:pStyle w:val="TOC1"/>
            <w:tabs>
              <w:tab w:val="left" w:pos="480"/>
              <w:tab w:val="right" w:leader="dot" w:pos="9016"/>
            </w:tabs>
            <w:rPr>
              <w:noProof/>
            </w:rPr>
          </w:pPr>
          <w:hyperlink w:anchor="_Toc237519846" w:history="1">
            <w:r w:rsidRPr="0018475C">
              <w:rPr>
                <w:rStyle w:val="Hyperlink"/>
                <w:noProof/>
              </w:rPr>
              <w:t>2.</w:t>
            </w:r>
            <w:r>
              <w:rPr>
                <w:noProof/>
              </w:rPr>
              <w:tab/>
            </w:r>
            <w:r w:rsidRPr="0018475C">
              <w:rPr>
                <w:rStyle w:val="Hyperlink"/>
                <w:noProof/>
              </w:rPr>
              <w:t>Importance of Good Administrative Skills in Professional Practice</w:t>
            </w:r>
            <w:r>
              <w:rPr>
                <w:noProof/>
                <w:webHidden/>
              </w:rPr>
              <w:tab/>
            </w:r>
            <w:r>
              <w:rPr>
                <w:noProof/>
                <w:webHidden/>
              </w:rPr>
              <w:fldChar w:fldCharType="begin"/>
            </w:r>
            <w:r>
              <w:rPr>
                <w:noProof/>
                <w:webHidden/>
              </w:rPr>
              <w:instrText xml:space="preserve"> PAGEREF _Toc237519846 \h </w:instrText>
            </w:r>
            <w:r>
              <w:rPr>
                <w:noProof/>
                <w:webHidden/>
              </w:rPr>
            </w:r>
            <w:r>
              <w:rPr>
                <w:noProof/>
                <w:webHidden/>
              </w:rPr>
              <w:fldChar w:fldCharType="separate"/>
            </w:r>
            <w:r>
              <w:rPr>
                <w:noProof/>
                <w:webHidden/>
              </w:rPr>
              <w:t>5</w:t>
            </w:r>
            <w:r>
              <w:rPr>
                <w:noProof/>
                <w:webHidden/>
              </w:rPr>
              <w:fldChar w:fldCharType="end"/>
            </w:r>
          </w:hyperlink>
        </w:p>
        <w:p w14:paraId="44A6C288" w14:textId="65CB7BE6" w:rsidR="00A34D45" w:rsidRDefault="00A34D45">
          <w:pPr>
            <w:pStyle w:val="TOC1"/>
            <w:tabs>
              <w:tab w:val="left" w:pos="480"/>
              <w:tab w:val="right" w:leader="dot" w:pos="9016"/>
            </w:tabs>
            <w:rPr>
              <w:noProof/>
            </w:rPr>
          </w:pPr>
          <w:hyperlink w:anchor="_Toc237519847" w:history="1">
            <w:r w:rsidRPr="0018475C">
              <w:rPr>
                <w:rStyle w:val="Hyperlink"/>
                <w:noProof/>
              </w:rPr>
              <w:t>3.</w:t>
            </w:r>
            <w:r>
              <w:rPr>
                <w:noProof/>
              </w:rPr>
              <w:tab/>
            </w:r>
            <w:r w:rsidRPr="0018475C">
              <w:rPr>
                <w:rStyle w:val="Hyperlink"/>
                <w:noProof/>
              </w:rPr>
              <w:t>Advantages of Collaborative Working and Strategies for Overcoming Challenges</w:t>
            </w:r>
            <w:r>
              <w:rPr>
                <w:noProof/>
                <w:webHidden/>
              </w:rPr>
              <w:tab/>
            </w:r>
            <w:r>
              <w:rPr>
                <w:noProof/>
                <w:webHidden/>
              </w:rPr>
              <w:fldChar w:fldCharType="begin"/>
            </w:r>
            <w:r>
              <w:rPr>
                <w:noProof/>
                <w:webHidden/>
              </w:rPr>
              <w:instrText xml:space="preserve"> PAGEREF _Toc237519847 \h </w:instrText>
            </w:r>
            <w:r>
              <w:rPr>
                <w:noProof/>
                <w:webHidden/>
              </w:rPr>
            </w:r>
            <w:r>
              <w:rPr>
                <w:noProof/>
                <w:webHidden/>
              </w:rPr>
              <w:fldChar w:fldCharType="separate"/>
            </w:r>
            <w:r>
              <w:rPr>
                <w:noProof/>
                <w:webHidden/>
              </w:rPr>
              <w:t>6</w:t>
            </w:r>
            <w:r>
              <w:rPr>
                <w:noProof/>
                <w:webHidden/>
              </w:rPr>
              <w:fldChar w:fldCharType="end"/>
            </w:r>
          </w:hyperlink>
        </w:p>
        <w:p w14:paraId="4C81A429" w14:textId="7259F582" w:rsidR="00A34D45" w:rsidRDefault="00A34D45">
          <w:pPr>
            <w:pStyle w:val="TOC1"/>
            <w:tabs>
              <w:tab w:val="left" w:pos="480"/>
              <w:tab w:val="right" w:leader="dot" w:pos="9016"/>
            </w:tabs>
            <w:rPr>
              <w:noProof/>
            </w:rPr>
          </w:pPr>
          <w:hyperlink w:anchor="_Toc237519848" w:history="1">
            <w:r w:rsidRPr="0018475C">
              <w:rPr>
                <w:rStyle w:val="Hyperlink"/>
                <w:noProof/>
              </w:rPr>
              <w:t>4.</w:t>
            </w:r>
            <w:r>
              <w:rPr>
                <w:noProof/>
              </w:rPr>
              <w:tab/>
            </w:r>
            <w:r w:rsidRPr="0018475C">
              <w:rPr>
                <w:rStyle w:val="Hyperlink"/>
                <w:noProof/>
              </w:rPr>
              <w:t>Conclusion</w:t>
            </w:r>
            <w:r>
              <w:rPr>
                <w:noProof/>
                <w:webHidden/>
              </w:rPr>
              <w:tab/>
            </w:r>
            <w:r>
              <w:rPr>
                <w:noProof/>
                <w:webHidden/>
              </w:rPr>
              <w:fldChar w:fldCharType="begin"/>
            </w:r>
            <w:r>
              <w:rPr>
                <w:noProof/>
                <w:webHidden/>
              </w:rPr>
              <w:instrText xml:space="preserve"> PAGEREF _Toc237519848 \h </w:instrText>
            </w:r>
            <w:r>
              <w:rPr>
                <w:noProof/>
                <w:webHidden/>
              </w:rPr>
            </w:r>
            <w:r>
              <w:rPr>
                <w:noProof/>
                <w:webHidden/>
              </w:rPr>
              <w:fldChar w:fldCharType="separate"/>
            </w:r>
            <w:r>
              <w:rPr>
                <w:noProof/>
                <w:webHidden/>
              </w:rPr>
              <w:t>7</w:t>
            </w:r>
            <w:r>
              <w:rPr>
                <w:noProof/>
                <w:webHidden/>
              </w:rPr>
              <w:fldChar w:fldCharType="end"/>
            </w:r>
          </w:hyperlink>
        </w:p>
        <w:p w14:paraId="2483A10C" w14:textId="446C6831" w:rsidR="00A34D45" w:rsidRDefault="00A34D45">
          <w:pPr>
            <w:pStyle w:val="TOC1"/>
            <w:tabs>
              <w:tab w:val="right" w:leader="dot" w:pos="9016"/>
            </w:tabs>
            <w:rPr>
              <w:noProof/>
            </w:rPr>
          </w:pPr>
          <w:hyperlink w:anchor="_Toc237519849" w:history="1">
            <w:r w:rsidRPr="0018475C">
              <w:rPr>
                <w:rStyle w:val="Hyperlink"/>
                <w:noProof/>
              </w:rPr>
              <w:t>Reference List</w:t>
            </w:r>
            <w:r>
              <w:rPr>
                <w:noProof/>
                <w:webHidden/>
              </w:rPr>
              <w:tab/>
            </w:r>
            <w:r>
              <w:rPr>
                <w:noProof/>
                <w:webHidden/>
              </w:rPr>
              <w:fldChar w:fldCharType="begin"/>
            </w:r>
            <w:r>
              <w:rPr>
                <w:noProof/>
                <w:webHidden/>
              </w:rPr>
              <w:instrText xml:space="preserve"> PAGEREF _Toc237519849 \h </w:instrText>
            </w:r>
            <w:r>
              <w:rPr>
                <w:noProof/>
                <w:webHidden/>
              </w:rPr>
            </w:r>
            <w:r>
              <w:rPr>
                <w:noProof/>
                <w:webHidden/>
              </w:rPr>
              <w:fldChar w:fldCharType="separate"/>
            </w:r>
            <w:r>
              <w:rPr>
                <w:noProof/>
                <w:webHidden/>
              </w:rPr>
              <w:t>8</w:t>
            </w:r>
            <w:r>
              <w:rPr>
                <w:noProof/>
                <w:webHidden/>
              </w:rPr>
              <w:fldChar w:fldCharType="end"/>
            </w:r>
          </w:hyperlink>
        </w:p>
        <w:p w14:paraId="47796AE7" w14:textId="0DE6015D" w:rsidR="00A34D45" w:rsidRDefault="00A34D45">
          <w:r>
            <w:rPr>
              <w:b/>
              <w:bCs/>
              <w:noProof/>
            </w:rPr>
            <w:fldChar w:fldCharType="end"/>
          </w:r>
        </w:p>
      </w:sdtContent>
    </w:sdt>
    <w:p w14:paraId="297E3946" w14:textId="08501D29" w:rsidR="003148B7" w:rsidRPr="00860D4A" w:rsidRDefault="003148B7" w:rsidP="00860D4A">
      <w:pPr>
        <w:spacing w:line="360" w:lineRule="auto"/>
        <w:jc w:val="both"/>
        <w:rPr>
          <w:rFonts w:ascii="Arial" w:hAnsi="Arial" w:cs="Arial"/>
          <w:b/>
          <w:bCs/>
          <w:sz w:val="22"/>
          <w:szCs w:val="22"/>
        </w:rPr>
      </w:pPr>
      <w:r w:rsidRPr="00860D4A">
        <w:rPr>
          <w:rFonts w:ascii="Arial" w:hAnsi="Arial" w:cs="Arial"/>
          <w:b/>
          <w:bCs/>
          <w:sz w:val="22"/>
          <w:szCs w:val="22"/>
        </w:rPr>
        <w:br w:type="page"/>
      </w:r>
    </w:p>
    <w:p w14:paraId="7445BFF6" w14:textId="77777777" w:rsidR="000D752A" w:rsidRPr="00860D4A" w:rsidRDefault="000D752A" w:rsidP="00860D4A">
      <w:pPr>
        <w:spacing w:line="360" w:lineRule="auto"/>
        <w:jc w:val="both"/>
        <w:rPr>
          <w:rFonts w:ascii="Arial" w:hAnsi="Arial" w:cs="Arial"/>
          <w:b/>
          <w:bCs/>
          <w:sz w:val="22"/>
          <w:szCs w:val="22"/>
        </w:rPr>
        <w:sectPr w:rsidR="000D752A" w:rsidRPr="00860D4A" w:rsidSect="000D752A">
          <w:footerReference w:type="default" r:id="rId10"/>
          <w:pgSz w:w="11906" w:h="16838"/>
          <w:pgMar w:top="1440" w:right="1440" w:bottom="1440" w:left="1440" w:header="708" w:footer="708" w:gutter="0"/>
          <w:cols w:space="720"/>
        </w:sectPr>
      </w:pPr>
    </w:p>
    <w:p w14:paraId="60C705FB" w14:textId="77777777" w:rsidR="00482CDF" w:rsidRPr="00860D4A" w:rsidRDefault="007361D9" w:rsidP="008D2C90">
      <w:pPr>
        <w:pStyle w:val="Heading1"/>
        <w:numPr>
          <w:ilvl w:val="0"/>
          <w:numId w:val="2"/>
        </w:numPr>
      </w:pPr>
      <w:bookmarkStart w:id="1" w:name="_Toc237519845"/>
      <w:r w:rsidRPr="00860D4A">
        <w:lastRenderedPageBreak/>
        <w:t>Case Study</w:t>
      </w:r>
      <w:r w:rsidR="00D10217" w:rsidRPr="00860D4A">
        <w:t>: Mrs Thompson</w:t>
      </w:r>
      <w:bookmarkEnd w:id="1"/>
    </w:p>
    <w:p w14:paraId="2BEBEBC8" w14:textId="77777777" w:rsidR="00352BC1" w:rsidRPr="00860D4A" w:rsidRDefault="000C789B" w:rsidP="00860D4A">
      <w:pPr>
        <w:spacing w:line="360" w:lineRule="auto"/>
        <w:jc w:val="both"/>
        <w:rPr>
          <w:rFonts w:ascii="Arial" w:hAnsi="Arial" w:cs="Arial"/>
          <w:sz w:val="22"/>
          <w:szCs w:val="22"/>
        </w:rPr>
      </w:pPr>
      <w:r w:rsidRPr="00860D4A">
        <w:rPr>
          <w:rFonts w:ascii="Arial" w:hAnsi="Arial" w:cs="Arial"/>
          <w:sz w:val="22"/>
          <w:szCs w:val="22"/>
        </w:rPr>
        <w:t>Mrs</w:t>
      </w:r>
      <w:r w:rsidRPr="00860D4A">
        <w:rPr>
          <w:rFonts w:ascii="Arial" w:hAnsi="Arial" w:cs="Arial"/>
          <w:b/>
          <w:bCs/>
          <w:sz w:val="22"/>
          <w:szCs w:val="22"/>
        </w:rPr>
        <w:t xml:space="preserve"> </w:t>
      </w:r>
      <w:r w:rsidR="00306C5B" w:rsidRPr="00860D4A">
        <w:rPr>
          <w:rFonts w:ascii="Arial" w:hAnsi="Arial" w:cs="Arial"/>
          <w:sz w:val="22"/>
          <w:szCs w:val="22"/>
        </w:rPr>
        <w:t>Thompson is an 84-year-old woman who resides alone in sheltered accommodation. Domiciliary carers support her twice daily. She was recently discharged from hospital following pneumonia and has mild dementia. She occasionally forgets to take her medication, and a recent incident involving two missed days of medication resulted in increased confusion. The incident has been appropriately recorded and a medication review has been requested. A separate safeguarding concern arose when Mrs Thompson was found outside wearing inappropriate clothing during cold weather, and the matter is currently being reviewed by the local council.</w:t>
      </w:r>
    </w:p>
    <w:p w14:paraId="41C77223" w14:textId="489190AB"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This report examines three important </w:t>
      </w:r>
      <w:r w:rsidR="00EB7AC7" w:rsidRPr="00860D4A">
        <w:rPr>
          <w:rFonts w:ascii="Arial" w:hAnsi="Arial" w:cs="Arial"/>
          <w:sz w:val="22"/>
          <w:szCs w:val="22"/>
        </w:rPr>
        <w:t>aspect</w:t>
      </w:r>
      <w:r w:rsidR="00550126" w:rsidRPr="00860D4A">
        <w:rPr>
          <w:rFonts w:ascii="Arial" w:hAnsi="Arial" w:cs="Arial"/>
          <w:sz w:val="22"/>
          <w:szCs w:val="22"/>
        </w:rPr>
        <w:t>s</w:t>
      </w:r>
      <w:r w:rsidRPr="00860D4A">
        <w:rPr>
          <w:rFonts w:ascii="Arial" w:hAnsi="Arial" w:cs="Arial"/>
          <w:sz w:val="22"/>
          <w:szCs w:val="22"/>
        </w:rPr>
        <w:t xml:space="preserve"> of professional practice in relation to Mrs Thompson: effective communication, good administrative skills and collaborative working. It considers how communication can be adapted to meet Mrs Thompson's needs while promoting equality, dignity and person-centred care. Berlo's (1960) Source–Message–Channel–Receiver (SMCR) model is applied to the communication process. The report also considers record keeping, confidentiality and data protection and evaluates approaches for effective multi-agency working.</w:t>
      </w:r>
    </w:p>
    <w:p w14:paraId="1B727119" w14:textId="6FF1E14E" w:rsidR="00306C5B" w:rsidRPr="00860D4A" w:rsidRDefault="00B60F9D" w:rsidP="00860D4A">
      <w:pPr>
        <w:spacing w:line="360" w:lineRule="auto"/>
        <w:jc w:val="both"/>
        <w:rPr>
          <w:rFonts w:ascii="Arial" w:hAnsi="Arial" w:cs="Arial"/>
          <w:sz w:val="22"/>
          <w:szCs w:val="22"/>
        </w:rPr>
      </w:pPr>
      <w:r w:rsidRPr="00860D4A">
        <w:rPr>
          <w:rFonts w:ascii="Arial" w:hAnsi="Arial" w:cs="Arial"/>
          <w:sz w:val="22"/>
          <w:szCs w:val="22"/>
        </w:rPr>
        <w:t xml:space="preserve"> </w:t>
      </w:r>
      <w:r w:rsidR="00306C5B" w:rsidRPr="00860D4A">
        <w:rPr>
          <w:rFonts w:ascii="Arial" w:hAnsi="Arial" w:cs="Arial"/>
          <w:b/>
          <w:bCs/>
          <w:sz w:val="22"/>
          <w:szCs w:val="22"/>
        </w:rPr>
        <w:t xml:space="preserve"> Importance of Effective Communication </w:t>
      </w:r>
    </w:p>
    <w:p w14:paraId="10699165" w14:textId="5F967E55"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Effective communication is </w:t>
      </w:r>
      <w:r w:rsidR="009E6E63" w:rsidRPr="00860D4A">
        <w:rPr>
          <w:rFonts w:ascii="Arial" w:hAnsi="Arial" w:cs="Arial"/>
          <w:sz w:val="22"/>
          <w:szCs w:val="22"/>
        </w:rPr>
        <w:t>relevant</w:t>
      </w:r>
      <w:r w:rsidRPr="00860D4A">
        <w:rPr>
          <w:rFonts w:ascii="Arial" w:hAnsi="Arial" w:cs="Arial"/>
          <w:sz w:val="22"/>
          <w:szCs w:val="22"/>
        </w:rPr>
        <w:t xml:space="preserve"> in health and social care because it enables professionals and service users to exchange information, establish understanding and make appropriate decisions. The World Health Organization (WHO) (2022) identifies communication as a process through which people share information and seek mutual understanding. For Mrs Thompson, effective communication is particularly important because</w:t>
      </w:r>
      <w:r w:rsidR="00467D54" w:rsidRPr="00860D4A">
        <w:rPr>
          <w:rFonts w:ascii="Arial" w:hAnsi="Arial" w:cs="Arial"/>
          <w:sz w:val="22"/>
          <w:szCs w:val="22"/>
        </w:rPr>
        <w:t xml:space="preserve"> of</w:t>
      </w:r>
      <w:r w:rsidRPr="00860D4A">
        <w:rPr>
          <w:rFonts w:ascii="Arial" w:hAnsi="Arial" w:cs="Arial"/>
          <w:sz w:val="22"/>
          <w:szCs w:val="22"/>
        </w:rPr>
        <w:t xml:space="preserve"> her mild dementia and</w:t>
      </w:r>
      <w:r w:rsidR="009E6E63" w:rsidRPr="00860D4A">
        <w:rPr>
          <w:rFonts w:ascii="Arial" w:hAnsi="Arial" w:cs="Arial"/>
          <w:sz w:val="22"/>
          <w:szCs w:val="22"/>
        </w:rPr>
        <w:t xml:space="preserve"> co</w:t>
      </w:r>
      <w:r w:rsidR="00460DF5" w:rsidRPr="00860D4A">
        <w:rPr>
          <w:rFonts w:ascii="Arial" w:hAnsi="Arial" w:cs="Arial"/>
          <w:sz w:val="22"/>
          <w:szCs w:val="22"/>
        </w:rPr>
        <w:t xml:space="preserve">gnitive </w:t>
      </w:r>
      <w:r w:rsidR="00E07A8F" w:rsidRPr="00860D4A">
        <w:rPr>
          <w:rFonts w:ascii="Arial" w:hAnsi="Arial" w:cs="Arial"/>
          <w:sz w:val="22"/>
          <w:szCs w:val="22"/>
        </w:rPr>
        <w:t>impairment</w:t>
      </w:r>
      <w:r w:rsidR="00033E78" w:rsidRPr="00860D4A">
        <w:rPr>
          <w:rFonts w:ascii="Arial" w:hAnsi="Arial" w:cs="Arial"/>
          <w:sz w:val="22"/>
          <w:szCs w:val="22"/>
        </w:rPr>
        <w:t>.</w:t>
      </w:r>
      <w:r w:rsidR="00E07A8F" w:rsidRPr="00860D4A">
        <w:rPr>
          <w:rFonts w:ascii="Arial" w:hAnsi="Arial" w:cs="Arial"/>
          <w:sz w:val="22"/>
          <w:szCs w:val="22"/>
        </w:rPr>
        <w:t xml:space="preserve"> </w:t>
      </w:r>
      <w:r w:rsidR="005D1636" w:rsidRPr="00860D4A">
        <w:rPr>
          <w:rFonts w:ascii="Arial" w:hAnsi="Arial" w:cs="Arial"/>
          <w:sz w:val="22"/>
          <w:szCs w:val="22"/>
        </w:rPr>
        <w:t>Care providers must</w:t>
      </w:r>
      <w:r w:rsidRPr="00860D4A">
        <w:rPr>
          <w:rFonts w:ascii="Arial" w:hAnsi="Arial" w:cs="Arial"/>
          <w:sz w:val="22"/>
          <w:szCs w:val="22"/>
        </w:rPr>
        <w:t xml:space="preserve"> be patient, </w:t>
      </w:r>
      <w:r w:rsidR="00C16BC1" w:rsidRPr="00860D4A">
        <w:rPr>
          <w:rFonts w:ascii="Arial" w:hAnsi="Arial" w:cs="Arial"/>
          <w:sz w:val="22"/>
          <w:szCs w:val="22"/>
        </w:rPr>
        <w:t xml:space="preserve">and speak in a </w:t>
      </w:r>
      <w:r w:rsidRPr="00860D4A">
        <w:rPr>
          <w:rFonts w:ascii="Arial" w:hAnsi="Arial" w:cs="Arial"/>
          <w:sz w:val="22"/>
          <w:szCs w:val="22"/>
        </w:rPr>
        <w:t>clear, respectful and adapted to her individual needs. NICE (2018) emphasises person-centred care for people living with dementia, including recognition of the individual's identity, relationships, experiences and preferences.</w:t>
      </w:r>
    </w:p>
    <w:p w14:paraId="3CFB83D8" w14:textId="086AB412"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Berlo's (1960) </w:t>
      </w:r>
      <w:r w:rsidRPr="00860D4A">
        <w:rPr>
          <w:rFonts w:ascii="Arial" w:hAnsi="Arial" w:cs="Arial"/>
          <w:b/>
          <w:bCs/>
          <w:sz w:val="22"/>
          <w:szCs w:val="22"/>
        </w:rPr>
        <w:t>SMCR model</w:t>
      </w:r>
      <w:r w:rsidRPr="00860D4A">
        <w:rPr>
          <w:rFonts w:ascii="Arial" w:hAnsi="Arial" w:cs="Arial"/>
          <w:sz w:val="22"/>
          <w:szCs w:val="22"/>
        </w:rPr>
        <w:t xml:space="preserve"> provides a useful framework for understanding communication through four components: </w:t>
      </w:r>
      <w:r w:rsidRPr="00860D4A">
        <w:rPr>
          <w:rFonts w:ascii="Arial" w:hAnsi="Arial" w:cs="Arial"/>
          <w:b/>
          <w:bCs/>
          <w:sz w:val="22"/>
          <w:szCs w:val="22"/>
        </w:rPr>
        <w:t>Source, Message, Channel and Receiver</w:t>
      </w:r>
      <w:r w:rsidRPr="00860D4A">
        <w:rPr>
          <w:rFonts w:ascii="Arial" w:hAnsi="Arial" w:cs="Arial"/>
          <w:sz w:val="22"/>
          <w:szCs w:val="22"/>
        </w:rPr>
        <w:t>. The source is the person communicating, the message is the information being conveyed, the channel is the method used to communicate, and the receiver is the person interpreting the message. In Mrs Thompson's case, the source may be a domiciliary care worker, community nurse or GP.  Arnold and Boggs (2020) argue that effective communication involves developing therapeutic relationships and adapting communication</w:t>
      </w:r>
      <w:r w:rsidR="00742421" w:rsidRPr="00860D4A">
        <w:rPr>
          <w:rFonts w:ascii="Arial" w:hAnsi="Arial" w:cs="Arial"/>
          <w:sz w:val="22"/>
          <w:szCs w:val="22"/>
        </w:rPr>
        <w:t xml:space="preserve"> </w:t>
      </w:r>
      <w:r w:rsidRPr="00860D4A">
        <w:rPr>
          <w:rFonts w:ascii="Arial" w:hAnsi="Arial" w:cs="Arial"/>
          <w:sz w:val="22"/>
          <w:szCs w:val="22"/>
        </w:rPr>
        <w:t>needs of the individual.</w:t>
      </w:r>
    </w:p>
    <w:p w14:paraId="2B35DD13" w14:textId="3A051DF0" w:rsidR="0096516E"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lastRenderedPageBreak/>
        <w:t xml:space="preserve">The </w:t>
      </w:r>
      <w:r w:rsidRPr="00860D4A">
        <w:rPr>
          <w:rFonts w:ascii="Arial" w:hAnsi="Arial" w:cs="Arial"/>
          <w:b/>
          <w:bCs/>
          <w:sz w:val="22"/>
          <w:szCs w:val="22"/>
        </w:rPr>
        <w:t>message</w:t>
      </w:r>
      <w:r w:rsidRPr="00860D4A">
        <w:rPr>
          <w:rFonts w:ascii="Arial" w:hAnsi="Arial" w:cs="Arial"/>
          <w:sz w:val="22"/>
          <w:szCs w:val="22"/>
        </w:rPr>
        <w:t xml:space="preserve"> should be accurate, concise and understandable. For example, when discussing medication with Mrs Thompson, the </w:t>
      </w:r>
      <w:r w:rsidR="002B4B03" w:rsidRPr="00860D4A">
        <w:rPr>
          <w:rFonts w:ascii="Arial" w:hAnsi="Arial" w:cs="Arial"/>
          <w:sz w:val="22"/>
          <w:szCs w:val="22"/>
        </w:rPr>
        <w:t>care pro</w:t>
      </w:r>
      <w:r w:rsidR="00ED0D2D" w:rsidRPr="00860D4A">
        <w:rPr>
          <w:rFonts w:ascii="Arial" w:hAnsi="Arial" w:cs="Arial"/>
          <w:sz w:val="22"/>
          <w:szCs w:val="22"/>
        </w:rPr>
        <w:t>viders</w:t>
      </w:r>
      <w:r w:rsidRPr="00860D4A">
        <w:rPr>
          <w:rFonts w:ascii="Arial" w:hAnsi="Arial" w:cs="Arial"/>
          <w:sz w:val="22"/>
          <w:szCs w:val="22"/>
        </w:rPr>
        <w:t xml:space="preserve"> should explain what the medicine is for, when it should be taken and what action should be taken if a dose is missed. </w:t>
      </w:r>
      <w:r w:rsidR="00F9100D" w:rsidRPr="00860D4A">
        <w:rPr>
          <w:rFonts w:ascii="Arial" w:hAnsi="Arial" w:cs="Arial"/>
          <w:sz w:val="22"/>
          <w:szCs w:val="22"/>
        </w:rPr>
        <w:t>Communication should be expre</w:t>
      </w:r>
      <w:r w:rsidR="006866C3" w:rsidRPr="00860D4A">
        <w:rPr>
          <w:rFonts w:ascii="Arial" w:hAnsi="Arial" w:cs="Arial"/>
          <w:sz w:val="22"/>
          <w:szCs w:val="22"/>
        </w:rPr>
        <w:t xml:space="preserve">ssed in simple terms. </w:t>
      </w:r>
      <w:r w:rsidRPr="00860D4A">
        <w:rPr>
          <w:rFonts w:ascii="Arial" w:hAnsi="Arial" w:cs="Arial"/>
          <w:sz w:val="22"/>
          <w:szCs w:val="22"/>
        </w:rPr>
        <w:t>Medical jargon should be avoided.</w:t>
      </w:r>
      <w:r w:rsidR="00DC7C69" w:rsidRPr="00860D4A">
        <w:rPr>
          <w:rFonts w:ascii="Arial" w:hAnsi="Arial" w:cs="Arial"/>
          <w:sz w:val="22"/>
          <w:szCs w:val="22"/>
        </w:rPr>
        <w:t xml:space="preserve"> In</w:t>
      </w:r>
      <w:r w:rsidR="001E6952" w:rsidRPr="00860D4A">
        <w:rPr>
          <w:rFonts w:ascii="Arial" w:hAnsi="Arial" w:cs="Arial"/>
          <w:sz w:val="22"/>
          <w:szCs w:val="22"/>
        </w:rPr>
        <w:t xml:space="preserve"> addition to the </w:t>
      </w:r>
      <w:r w:rsidR="00295F21" w:rsidRPr="00860D4A">
        <w:rPr>
          <w:rFonts w:ascii="Arial" w:hAnsi="Arial" w:cs="Arial"/>
          <w:sz w:val="22"/>
          <w:szCs w:val="22"/>
        </w:rPr>
        <w:t>above, information</w:t>
      </w:r>
      <w:r w:rsidRPr="00860D4A">
        <w:rPr>
          <w:rFonts w:ascii="Arial" w:hAnsi="Arial" w:cs="Arial"/>
          <w:sz w:val="22"/>
          <w:szCs w:val="22"/>
        </w:rPr>
        <w:t xml:space="preserve"> can be repeated in an appropriate written or visual format. </w:t>
      </w:r>
      <w:r w:rsidR="0096516E" w:rsidRPr="00860D4A">
        <w:rPr>
          <w:rFonts w:ascii="Arial" w:hAnsi="Arial" w:cs="Arial"/>
          <w:sz w:val="22"/>
          <w:szCs w:val="22"/>
        </w:rPr>
        <w:t>Professionals must ensure that Mrs Thompson has understood the information communicated to her by seeking feedback and checking her understanding.</w:t>
      </w:r>
    </w:p>
    <w:p w14:paraId="7BB401A6" w14:textId="7E1EF665" w:rsidR="00306C5B" w:rsidRPr="00860D4A" w:rsidRDefault="008A4735" w:rsidP="00860D4A">
      <w:pPr>
        <w:spacing w:line="360" w:lineRule="auto"/>
        <w:jc w:val="both"/>
        <w:rPr>
          <w:rFonts w:ascii="Arial" w:hAnsi="Arial" w:cs="Arial"/>
          <w:sz w:val="22"/>
          <w:szCs w:val="22"/>
        </w:rPr>
      </w:pPr>
      <w:r w:rsidRPr="00860D4A">
        <w:rPr>
          <w:rFonts w:ascii="Arial" w:hAnsi="Arial" w:cs="Arial"/>
          <w:sz w:val="22"/>
          <w:szCs w:val="22"/>
        </w:rPr>
        <w:t xml:space="preserve">Our 5 </w:t>
      </w:r>
      <w:r w:rsidR="00381103" w:rsidRPr="00860D4A">
        <w:rPr>
          <w:rFonts w:ascii="Arial" w:hAnsi="Arial" w:cs="Arial"/>
          <w:sz w:val="22"/>
          <w:szCs w:val="22"/>
        </w:rPr>
        <w:t>senses (touch, sight, hearing,</w:t>
      </w:r>
      <w:r w:rsidR="0087356F" w:rsidRPr="00860D4A">
        <w:rPr>
          <w:rFonts w:ascii="Arial" w:hAnsi="Arial" w:cs="Arial"/>
          <w:sz w:val="22"/>
          <w:szCs w:val="22"/>
        </w:rPr>
        <w:t xml:space="preserve"> taste</w:t>
      </w:r>
      <w:r w:rsidR="002D51CE" w:rsidRPr="00860D4A">
        <w:rPr>
          <w:rFonts w:ascii="Arial" w:hAnsi="Arial" w:cs="Arial"/>
          <w:sz w:val="22"/>
          <w:szCs w:val="22"/>
        </w:rPr>
        <w:t>, smell</w:t>
      </w:r>
      <w:r w:rsidR="00B15E7C" w:rsidRPr="00860D4A">
        <w:rPr>
          <w:rFonts w:ascii="Arial" w:hAnsi="Arial" w:cs="Arial"/>
          <w:sz w:val="22"/>
          <w:szCs w:val="22"/>
        </w:rPr>
        <w:t>) are t</w:t>
      </w:r>
      <w:r w:rsidR="00306C5B" w:rsidRPr="00860D4A">
        <w:rPr>
          <w:rFonts w:ascii="Arial" w:hAnsi="Arial" w:cs="Arial"/>
          <w:sz w:val="22"/>
          <w:szCs w:val="22"/>
        </w:rPr>
        <w:t>he channel</w:t>
      </w:r>
      <w:r w:rsidR="00DC71FB" w:rsidRPr="00860D4A">
        <w:rPr>
          <w:rFonts w:ascii="Arial" w:hAnsi="Arial" w:cs="Arial"/>
          <w:sz w:val="22"/>
          <w:szCs w:val="22"/>
        </w:rPr>
        <w:t xml:space="preserve"> through</w:t>
      </w:r>
      <w:r w:rsidR="00F91DC5" w:rsidRPr="00860D4A">
        <w:rPr>
          <w:rFonts w:ascii="Arial" w:hAnsi="Arial" w:cs="Arial"/>
          <w:sz w:val="22"/>
          <w:szCs w:val="22"/>
        </w:rPr>
        <w:t xml:space="preserve"> which we </w:t>
      </w:r>
      <w:r w:rsidR="000353DD" w:rsidRPr="00860D4A">
        <w:rPr>
          <w:rFonts w:ascii="Arial" w:hAnsi="Arial" w:cs="Arial"/>
          <w:sz w:val="22"/>
          <w:szCs w:val="22"/>
        </w:rPr>
        <w:t>communicate</w:t>
      </w:r>
      <w:r w:rsidR="00143FF8" w:rsidRPr="00860D4A">
        <w:rPr>
          <w:rFonts w:ascii="Arial" w:hAnsi="Arial" w:cs="Arial"/>
          <w:sz w:val="22"/>
          <w:szCs w:val="22"/>
        </w:rPr>
        <w:t>.</w:t>
      </w:r>
      <w:r w:rsidR="00C76EEC" w:rsidRPr="00860D4A">
        <w:rPr>
          <w:rFonts w:ascii="Arial" w:hAnsi="Arial" w:cs="Arial"/>
          <w:sz w:val="22"/>
          <w:szCs w:val="22"/>
        </w:rPr>
        <w:t xml:space="preserve"> </w:t>
      </w:r>
      <w:r w:rsidR="00830B90" w:rsidRPr="00860D4A">
        <w:rPr>
          <w:rFonts w:ascii="Arial" w:hAnsi="Arial" w:cs="Arial"/>
          <w:sz w:val="22"/>
          <w:szCs w:val="22"/>
        </w:rPr>
        <w:t>Communication</w:t>
      </w:r>
      <w:r w:rsidR="00830B90" w:rsidRPr="00860D4A">
        <w:rPr>
          <w:rFonts w:ascii="Arial" w:hAnsi="Arial" w:cs="Arial"/>
          <w:b/>
          <w:bCs/>
          <w:sz w:val="22"/>
          <w:szCs w:val="22"/>
        </w:rPr>
        <w:t xml:space="preserve"> </w:t>
      </w:r>
      <w:r w:rsidR="00830B90" w:rsidRPr="00860D4A">
        <w:rPr>
          <w:rFonts w:ascii="Arial" w:hAnsi="Arial" w:cs="Arial"/>
          <w:sz w:val="22"/>
          <w:szCs w:val="22"/>
        </w:rPr>
        <w:t>should</w:t>
      </w:r>
      <w:r w:rsidR="00C3002F" w:rsidRPr="00860D4A">
        <w:rPr>
          <w:rFonts w:ascii="Arial" w:hAnsi="Arial" w:cs="Arial"/>
          <w:sz w:val="22"/>
          <w:szCs w:val="22"/>
        </w:rPr>
        <w:t xml:space="preserve"> </w:t>
      </w:r>
      <w:r w:rsidR="00C76EEC" w:rsidRPr="00860D4A">
        <w:rPr>
          <w:rFonts w:ascii="Arial" w:hAnsi="Arial" w:cs="Arial"/>
          <w:sz w:val="22"/>
          <w:szCs w:val="22"/>
        </w:rPr>
        <w:t>be</w:t>
      </w:r>
      <w:r w:rsidR="00306C5B" w:rsidRPr="00860D4A">
        <w:rPr>
          <w:rFonts w:ascii="Arial" w:hAnsi="Arial" w:cs="Arial"/>
          <w:sz w:val="22"/>
          <w:szCs w:val="22"/>
        </w:rPr>
        <w:t xml:space="preserve"> </w:t>
      </w:r>
      <w:r w:rsidR="00C3002F" w:rsidRPr="00860D4A">
        <w:rPr>
          <w:rFonts w:ascii="Arial" w:hAnsi="Arial" w:cs="Arial"/>
          <w:sz w:val="22"/>
          <w:szCs w:val="22"/>
        </w:rPr>
        <w:t>tailored according to M</w:t>
      </w:r>
      <w:r w:rsidR="00306C5B" w:rsidRPr="00860D4A">
        <w:rPr>
          <w:rFonts w:ascii="Arial" w:hAnsi="Arial" w:cs="Arial"/>
          <w:sz w:val="22"/>
          <w:szCs w:val="22"/>
        </w:rPr>
        <w:t xml:space="preserve">rs </w:t>
      </w:r>
      <w:r w:rsidR="00830B90" w:rsidRPr="00860D4A">
        <w:rPr>
          <w:rFonts w:ascii="Arial" w:hAnsi="Arial" w:cs="Arial"/>
          <w:sz w:val="22"/>
          <w:szCs w:val="22"/>
        </w:rPr>
        <w:t>Thompson’s needs</w:t>
      </w:r>
      <w:r w:rsidR="00306C5B" w:rsidRPr="00860D4A">
        <w:rPr>
          <w:rFonts w:ascii="Arial" w:hAnsi="Arial" w:cs="Arial"/>
          <w:sz w:val="22"/>
          <w:szCs w:val="22"/>
        </w:rPr>
        <w:t xml:space="preserve">. </w:t>
      </w:r>
      <w:r w:rsidR="00C3002F" w:rsidRPr="00860D4A">
        <w:rPr>
          <w:rFonts w:ascii="Arial" w:hAnsi="Arial" w:cs="Arial"/>
          <w:sz w:val="22"/>
          <w:szCs w:val="22"/>
        </w:rPr>
        <w:t xml:space="preserve">Due to her </w:t>
      </w:r>
      <w:r w:rsidR="003A15A2" w:rsidRPr="00860D4A">
        <w:rPr>
          <w:rFonts w:ascii="Arial" w:hAnsi="Arial" w:cs="Arial"/>
          <w:sz w:val="22"/>
          <w:szCs w:val="22"/>
        </w:rPr>
        <w:t>mental disorder,</w:t>
      </w:r>
      <w:r w:rsidR="00830B90" w:rsidRPr="00860D4A">
        <w:rPr>
          <w:rFonts w:ascii="Arial" w:hAnsi="Arial" w:cs="Arial"/>
          <w:sz w:val="22"/>
          <w:szCs w:val="22"/>
        </w:rPr>
        <w:t xml:space="preserve"> </w:t>
      </w:r>
      <w:r w:rsidR="003A15A2" w:rsidRPr="00860D4A">
        <w:rPr>
          <w:rFonts w:ascii="Arial" w:hAnsi="Arial" w:cs="Arial"/>
          <w:sz w:val="22"/>
          <w:szCs w:val="22"/>
        </w:rPr>
        <w:t>v</w:t>
      </w:r>
      <w:r w:rsidR="00830B90" w:rsidRPr="00860D4A">
        <w:rPr>
          <w:rFonts w:ascii="Arial" w:hAnsi="Arial" w:cs="Arial"/>
          <w:sz w:val="22"/>
          <w:szCs w:val="22"/>
        </w:rPr>
        <w:t>erbal</w:t>
      </w:r>
      <w:r w:rsidR="00306C5B" w:rsidRPr="00860D4A">
        <w:rPr>
          <w:rFonts w:ascii="Arial" w:hAnsi="Arial" w:cs="Arial"/>
          <w:sz w:val="22"/>
          <w:szCs w:val="22"/>
        </w:rPr>
        <w:t xml:space="preserve"> communication can be supported by appropriate non-verbal communication, such as a calm tone, suitable eye contact and reassuring body language. </w:t>
      </w:r>
      <w:r w:rsidR="00A019E5" w:rsidRPr="00860D4A">
        <w:rPr>
          <w:rFonts w:ascii="Arial" w:hAnsi="Arial" w:cs="Arial"/>
          <w:sz w:val="22"/>
          <w:szCs w:val="22"/>
        </w:rPr>
        <w:t>S</w:t>
      </w:r>
      <w:r w:rsidR="00306C5B" w:rsidRPr="00860D4A">
        <w:rPr>
          <w:rFonts w:ascii="Arial" w:hAnsi="Arial" w:cs="Arial"/>
          <w:sz w:val="22"/>
          <w:szCs w:val="22"/>
        </w:rPr>
        <w:t>taff should face her, minimise background noise and speak clearly. Written information or visual prompts may also be useful. Bach and Grant (2015) explain that effective communication requires professionals to recognise barriers and adapt their approach accordingly.</w:t>
      </w:r>
    </w:p>
    <w:p w14:paraId="43B03544" w14:textId="31739C6C"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Mrs Thompson is the </w:t>
      </w:r>
      <w:r w:rsidRPr="00860D4A">
        <w:rPr>
          <w:rFonts w:ascii="Arial" w:hAnsi="Arial" w:cs="Arial"/>
          <w:b/>
          <w:bCs/>
          <w:sz w:val="22"/>
          <w:szCs w:val="22"/>
        </w:rPr>
        <w:t>receiver</w:t>
      </w:r>
      <w:r w:rsidRPr="00860D4A">
        <w:rPr>
          <w:rFonts w:ascii="Arial" w:hAnsi="Arial" w:cs="Arial"/>
          <w:sz w:val="22"/>
          <w:szCs w:val="22"/>
        </w:rPr>
        <w:t xml:space="preserve"> and may interpret information differently depending on her cognitive function, emotional state, hearing, previous experiences and health literacy. Although Berlo's model does not explicitly include feedback, feedback is important in contemporary practice. </w:t>
      </w:r>
      <w:r w:rsidR="00961CFA" w:rsidRPr="00860D4A">
        <w:rPr>
          <w:rFonts w:ascii="Arial" w:hAnsi="Arial" w:cs="Arial"/>
          <w:sz w:val="22"/>
          <w:szCs w:val="22"/>
        </w:rPr>
        <w:t>Health and social care workers</w:t>
      </w:r>
      <w:r w:rsidRPr="00860D4A">
        <w:rPr>
          <w:rFonts w:ascii="Arial" w:hAnsi="Arial" w:cs="Arial"/>
          <w:sz w:val="22"/>
          <w:szCs w:val="22"/>
        </w:rPr>
        <w:t xml:space="preserve"> can ask Mrs Thompson to explain information in her own words or </w:t>
      </w:r>
      <w:r w:rsidR="009F6491" w:rsidRPr="00860D4A">
        <w:rPr>
          <w:rFonts w:ascii="Arial" w:hAnsi="Arial" w:cs="Arial"/>
          <w:sz w:val="22"/>
          <w:szCs w:val="22"/>
        </w:rPr>
        <w:t>ask</w:t>
      </w:r>
      <w:r w:rsidRPr="00860D4A">
        <w:rPr>
          <w:rFonts w:ascii="Arial" w:hAnsi="Arial" w:cs="Arial"/>
          <w:sz w:val="22"/>
          <w:szCs w:val="22"/>
        </w:rPr>
        <w:t xml:space="preserve"> questions to establish whether she has understood.</w:t>
      </w:r>
    </w:p>
    <w:p w14:paraId="59F84433" w14:textId="72ABCCE9"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Communication with family members should also be handled sensitively</w:t>
      </w:r>
      <w:r w:rsidR="00961CFA" w:rsidRPr="00860D4A">
        <w:rPr>
          <w:rFonts w:ascii="Arial" w:hAnsi="Arial" w:cs="Arial"/>
          <w:sz w:val="22"/>
          <w:szCs w:val="22"/>
        </w:rPr>
        <w:t xml:space="preserve"> and may be</w:t>
      </w:r>
      <w:r w:rsidR="000B6389" w:rsidRPr="00860D4A">
        <w:rPr>
          <w:rFonts w:ascii="Arial" w:hAnsi="Arial" w:cs="Arial"/>
          <w:sz w:val="22"/>
          <w:szCs w:val="22"/>
        </w:rPr>
        <w:t xml:space="preserve"> considered when preparing </w:t>
      </w:r>
      <w:r w:rsidR="00F85403" w:rsidRPr="00860D4A">
        <w:rPr>
          <w:rFonts w:ascii="Arial" w:hAnsi="Arial" w:cs="Arial"/>
          <w:sz w:val="22"/>
          <w:szCs w:val="22"/>
        </w:rPr>
        <w:t>her</w:t>
      </w:r>
      <w:r w:rsidR="000B6389" w:rsidRPr="00860D4A">
        <w:rPr>
          <w:rFonts w:ascii="Arial" w:hAnsi="Arial" w:cs="Arial"/>
          <w:sz w:val="22"/>
          <w:szCs w:val="22"/>
        </w:rPr>
        <w:t xml:space="preserve"> care plan</w:t>
      </w:r>
      <w:r w:rsidRPr="00860D4A">
        <w:rPr>
          <w:rFonts w:ascii="Arial" w:hAnsi="Arial" w:cs="Arial"/>
          <w:sz w:val="22"/>
          <w:szCs w:val="22"/>
        </w:rPr>
        <w:t>. Mrs Thompson should be involved in deciding who can receive information about her care where she has capacity to make that decision. Family members can provide valuable information about her preferences, routines and changes in behaviour, but confidentiality must be respected. Information should only be shared lawfully and appropriately.</w:t>
      </w:r>
    </w:p>
    <w:p w14:paraId="245D31D8" w14:textId="029B288B"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The </w:t>
      </w:r>
      <w:r w:rsidRPr="00860D4A">
        <w:rPr>
          <w:rFonts w:ascii="Arial" w:hAnsi="Arial" w:cs="Arial"/>
          <w:b/>
          <w:bCs/>
          <w:sz w:val="22"/>
          <w:szCs w:val="22"/>
        </w:rPr>
        <w:t>Equality Act 2010</w:t>
      </w:r>
      <w:r w:rsidRPr="00860D4A">
        <w:rPr>
          <w:rFonts w:ascii="Arial" w:hAnsi="Arial" w:cs="Arial"/>
          <w:sz w:val="22"/>
          <w:szCs w:val="22"/>
        </w:rPr>
        <w:t xml:space="preserve"> requires services to avoid unlawful discrimination and, where applicable, make reasonable adjustments for</w:t>
      </w:r>
      <w:r w:rsidR="006F09C0" w:rsidRPr="00860D4A">
        <w:rPr>
          <w:rFonts w:ascii="Arial" w:hAnsi="Arial" w:cs="Arial"/>
          <w:sz w:val="22"/>
          <w:szCs w:val="22"/>
        </w:rPr>
        <w:t xml:space="preserve"> protected </w:t>
      </w:r>
      <w:r w:rsidR="00830E4A" w:rsidRPr="00860D4A">
        <w:rPr>
          <w:rFonts w:ascii="Arial" w:hAnsi="Arial" w:cs="Arial"/>
          <w:sz w:val="22"/>
          <w:szCs w:val="22"/>
        </w:rPr>
        <w:t>characters such as</w:t>
      </w:r>
      <w:r w:rsidRPr="00860D4A">
        <w:rPr>
          <w:rFonts w:ascii="Arial" w:hAnsi="Arial" w:cs="Arial"/>
          <w:sz w:val="22"/>
          <w:szCs w:val="22"/>
        </w:rPr>
        <w:t xml:space="preserve"> disabled people who would otherwise experience substantial disadvantage. In p</w:t>
      </w:r>
      <w:r w:rsidR="007C0B1B" w:rsidRPr="00860D4A">
        <w:rPr>
          <w:rFonts w:ascii="Arial" w:hAnsi="Arial" w:cs="Arial"/>
          <w:sz w:val="22"/>
          <w:szCs w:val="22"/>
        </w:rPr>
        <w:t>ractice, r</w:t>
      </w:r>
      <w:r w:rsidRPr="00860D4A">
        <w:rPr>
          <w:rFonts w:ascii="Arial" w:hAnsi="Arial" w:cs="Arial"/>
          <w:sz w:val="22"/>
          <w:szCs w:val="22"/>
        </w:rPr>
        <w:t>easonable adjustments might include using simple language, allowing additional time, reducing environmental distractions and providing information in an accessible format. Such adjustments promote equality, dignity and meaningful participation in decisions about her care.</w:t>
      </w:r>
    </w:p>
    <w:p w14:paraId="264DF2BA" w14:textId="4C5A5CAF" w:rsidR="00306C5B" w:rsidRPr="00860D4A" w:rsidRDefault="00306C5B" w:rsidP="008D2C90">
      <w:pPr>
        <w:pStyle w:val="Heading1"/>
        <w:numPr>
          <w:ilvl w:val="0"/>
          <w:numId w:val="2"/>
        </w:numPr>
      </w:pPr>
      <w:bookmarkStart w:id="2" w:name="_Toc237519846"/>
      <w:r w:rsidRPr="00860D4A">
        <w:lastRenderedPageBreak/>
        <w:t>Importance of Good Administrative Skills in Professional Practice</w:t>
      </w:r>
      <w:bookmarkEnd w:id="2"/>
    </w:p>
    <w:p w14:paraId="17659972" w14:textId="3BAE69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Good administrative skills are fundamental to safe, </w:t>
      </w:r>
      <w:r w:rsidR="00066CBE" w:rsidRPr="00860D4A">
        <w:rPr>
          <w:rFonts w:ascii="Arial" w:hAnsi="Arial" w:cs="Arial"/>
          <w:sz w:val="22"/>
          <w:szCs w:val="22"/>
        </w:rPr>
        <w:t>legal</w:t>
      </w:r>
      <w:r w:rsidR="00C42CFE" w:rsidRPr="00860D4A">
        <w:rPr>
          <w:rFonts w:ascii="Arial" w:hAnsi="Arial" w:cs="Arial"/>
          <w:sz w:val="22"/>
          <w:szCs w:val="22"/>
        </w:rPr>
        <w:t xml:space="preserve"> compliance, </w:t>
      </w:r>
      <w:r w:rsidRPr="00860D4A">
        <w:rPr>
          <w:rFonts w:ascii="Arial" w:hAnsi="Arial" w:cs="Arial"/>
          <w:sz w:val="22"/>
          <w:szCs w:val="22"/>
        </w:rPr>
        <w:t>accountable and person-centred care.</w:t>
      </w:r>
      <w:r w:rsidR="00C81C69" w:rsidRPr="00860D4A">
        <w:rPr>
          <w:rFonts w:ascii="Arial" w:hAnsi="Arial" w:cs="Arial"/>
          <w:sz w:val="22"/>
          <w:szCs w:val="22"/>
        </w:rPr>
        <w:t xml:space="preserve"> </w:t>
      </w:r>
      <w:r w:rsidR="000925F7" w:rsidRPr="00860D4A">
        <w:rPr>
          <w:rFonts w:ascii="Arial" w:hAnsi="Arial" w:cs="Arial"/>
          <w:sz w:val="22"/>
          <w:szCs w:val="22"/>
        </w:rPr>
        <w:t>Som</w:t>
      </w:r>
      <w:r w:rsidR="009346F0" w:rsidRPr="00860D4A">
        <w:rPr>
          <w:rFonts w:ascii="Arial" w:hAnsi="Arial" w:cs="Arial"/>
          <w:sz w:val="22"/>
          <w:szCs w:val="22"/>
        </w:rPr>
        <w:t>e e</w:t>
      </w:r>
      <w:r w:rsidR="00C81C69" w:rsidRPr="00860D4A">
        <w:rPr>
          <w:rFonts w:ascii="Arial" w:hAnsi="Arial" w:cs="Arial"/>
          <w:sz w:val="22"/>
          <w:szCs w:val="22"/>
        </w:rPr>
        <w:t>xamples of commun</w:t>
      </w:r>
      <w:r w:rsidR="00976176" w:rsidRPr="00860D4A">
        <w:rPr>
          <w:rFonts w:ascii="Arial" w:hAnsi="Arial" w:cs="Arial"/>
          <w:sz w:val="22"/>
          <w:szCs w:val="22"/>
        </w:rPr>
        <w:t xml:space="preserve">ication skills </w:t>
      </w:r>
      <w:r w:rsidR="00E87161" w:rsidRPr="00860D4A">
        <w:rPr>
          <w:rFonts w:ascii="Arial" w:hAnsi="Arial" w:cs="Arial"/>
          <w:sz w:val="22"/>
          <w:szCs w:val="22"/>
        </w:rPr>
        <w:t>include</w:t>
      </w:r>
      <w:r w:rsidR="000925F7" w:rsidRPr="00860D4A">
        <w:rPr>
          <w:rFonts w:ascii="Arial" w:hAnsi="Arial" w:cs="Arial"/>
          <w:sz w:val="22"/>
          <w:szCs w:val="22"/>
        </w:rPr>
        <w:t>, IT</w:t>
      </w:r>
      <w:r w:rsidR="00EE3A44" w:rsidRPr="00860D4A">
        <w:rPr>
          <w:rFonts w:ascii="Arial" w:hAnsi="Arial" w:cs="Arial"/>
          <w:sz w:val="22"/>
          <w:szCs w:val="22"/>
        </w:rPr>
        <w:t xml:space="preserve"> and software proficiency, </w:t>
      </w:r>
      <w:r w:rsidR="008D19FB" w:rsidRPr="00860D4A">
        <w:rPr>
          <w:rFonts w:ascii="Arial" w:hAnsi="Arial" w:cs="Arial"/>
          <w:sz w:val="22"/>
          <w:szCs w:val="22"/>
        </w:rPr>
        <w:t>data management and record keeping</w:t>
      </w:r>
      <w:r w:rsidR="00755745" w:rsidRPr="00860D4A">
        <w:rPr>
          <w:rFonts w:ascii="Arial" w:hAnsi="Arial" w:cs="Arial"/>
          <w:sz w:val="22"/>
          <w:szCs w:val="22"/>
        </w:rPr>
        <w:t>.</w:t>
      </w:r>
      <w:r w:rsidR="00C96872" w:rsidRPr="00860D4A">
        <w:rPr>
          <w:rFonts w:ascii="Arial" w:hAnsi="Arial" w:cs="Arial"/>
          <w:sz w:val="22"/>
          <w:szCs w:val="22"/>
        </w:rPr>
        <w:t xml:space="preserve"> </w:t>
      </w:r>
      <w:r w:rsidRPr="00860D4A">
        <w:rPr>
          <w:rFonts w:ascii="Arial" w:hAnsi="Arial" w:cs="Arial"/>
          <w:sz w:val="22"/>
          <w:szCs w:val="22"/>
        </w:rPr>
        <w:t xml:space="preserve"> In Mrs Thompson's case, accurate documentation is particularly important because there has already been an incident involving two missed days of medication and increased confusion. Care workers should record what happened, when it occurred, what action was taken and who was informed. The incident should not simply be </w:t>
      </w:r>
      <w:proofErr w:type="spellStart"/>
      <w:r w:rsidRPr="00860D4A">
        <w:rPr>
          <w:rFonts w:ascii="Arial" w:hAnsi="Arial" w:cs="Arial"/>
          <w:sz w:val="22"/>
          <w:szCs w:val="22"/>
        </w:rPr>
        <w:t>ecorded</w:t>
      </w:r>
      <w:proofErr w:type="spellEnd"/>
      <w:r w:rsidRPr="00860D4A">
        <w:rPr>
          <w:rFonts w:ascii="Arial" w:hAnsi="Arial" w:cs="Arial"/>
          <w:sz w:val="22"/>
          <w:szCs w:val="22"/>
        </w:rPr>
        <w:t xml:space="preserve"> as “Mrs Thompson forgot her medication”; staff should document objective observations and relevant information according to the organisation's medication and incident-reporting procedures.</w:t>
      </w:r>
    </w:p>
    <w:p w14:paraId="2FBC7605" w14:textId="404DF6F6"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 Accurate records allow the GP, community nurse, pharmacist and social care professionals to understand her recent circumstances and make informed decisions. CQC Regulation 17 requires registered providers to maintain secure, accurate, complete and contemporaneous records relating to people receiving care. It also requires providers to have systems for identifying, monitoring and reducing risks to people's health, safety and welfare.</w:t>
      </w:r>
    </w:p>
    <w:p w14:paraId="6C085BDB" w14:textId="777777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In Mrs Thompson's case, records should include relevant information about medication support, changes in confusion, recovery from pneumonia, safeguarding concerns and any changes to her care plan. The CQC states that records should be complete, accurate and up to date and accessible to authorised people who require them to deliver safe care. Good documentation therefore enables professionals to identify patterns. For example, repeated missed medication could indicate that the current support arrangements are no longer adequate and that further assessment may be necessary.</w:t>
      </w:r>
    </w:p>
    <w:p w14:paraId="271E126C" w14:textId="777777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The </w:t>
      </w:r>
      <w:r w:rsidRPr="00860D4A">
        <w:rPr>
          <w:rFonts w:ascii="Arial" w:hAnsi="Arial" w:cs="Arial"/>
          <w:b/>
          <w:bCs/>
          <w:sz w:val="22"/>
          <w:szCs w:val="22"/>
        </w:rPr>
        <w:t>Data Protection Act 2018</w:t>
      </w:r>
      <w:r w:rsidRPr="00860D4A">
        <w:rPr>
          <w:rFonts w:ascii="Arial" w:hAnsi="Arial" w:cs="Arial"/>
          <w:sz w:val="22"/>
          <w:szCs w:val="22"/>
        </w:rPr>
        <w:t xml:space="preserve"> and UK GDPR are also important. Health information is sensitive personal information and must be handled lawfully, securely and only for appropriate purposes. The principles of data protection include lawfulness, fairness and transparency; purpose limitation; data minimisation; accuracy; storage limitation; integrity and confidentiality; and accountability (Information Commissioner's Office, 2024). Staff should therefore only access Mrs Thompson's records when there is a legitimate professional reason to do so. Information should not be discussed in public places or disclosed to family members without appropriate justification.</w:t>
      </w:r>
    </w:p>
    <w:p w14:paraId="47B57687" w14:textId="4FCF7E03"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However, confidentiality does not mean that information can never be shared. Relevant information may need to be shared between professionals when</w:t>
      </w:r>
      <w:r w:rsidR="00334983" w:rsidRPr="00860D4A">
        <w:rPr>
          <w:rFonts w:ascii="Arial" w:hAnsi="Arial" w:cs="Arial"/>
          <w:sz w:val="22"/>
          <w:szCs w:val="22"/>
        </w:rPr>
        <w:t xml:space="preserve"> </w:t>
      </w:r>
      <w:r w:rsidRPr="00860D4A">
        <w:rPr>
          <w:rFonts w:ascii="Arial" w:hAnsi="Arial" w:cs="Arial"/>
          <w:sz w:val="22"/>
          <w:szCs w:val="22"/>
        </w:rPr>
        <w:t xml:space="preserve">necessary for Mrs Thompson's care and there is an appropriate lawful basis. The ICO emphasises that data </w:t>
      </w:r>
      <w:r w:rsidRPr="00860D4A">
        <w:rPr>
          <w:rFonts w:ascii="Arial" w:hAnsi="Arial" w:cs="Arial"/>
          <w:sz w:val="22"/>
          <w:szCs w:val="22"/>
        </w:rPr>
        <w:lastRenderedPageBreak/>
        <w:t>protection law should support responsible information sharing rather than prevent necessary care coordination (Information Commissioner's Office, 2024).</w:t>
      </w:r>
    </w:p>
    <w:p w14:paraId="1790E2DA" w14:textId="6556C95E"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Administrative practice also includes maintaining and reviewing care plans. The concern about Mrs Thompson being outside in inappropriate clothing should be documented and communicated through the appropriate safeguarding process. It may represent an isolated event, but repeated incidents could indicate unmet needs or increasing difficulty with daily living. </w:t>
      </w:r>
      <w:r w:rsidR="00DB730B" w:rsidRPr="00860D4A">
        <w:rPr>
          <w:rFonts w:ascii="Arial" w:hAnsi="Arial" w:cs="Arial"/>
          <w:sz w:val="22"/>
          <w:szCs w:val="22"/>
        </w:rPr>
        <w:t>Professionals</w:t>
      </w:r>
      <w:r w:rsidRPr="00860D4A">
        <w:rPr>
          <w:rFonts w:ascii="Arial" w:hAnsi="Arial" w:cs="Arial"/>
          <w:sz w:val="22"/>
          <w:szCs w:val="22"/>
        </w:rPr>
        <w:t xml:space="preserve"> should avoid making assumptions and instead record objective evidence and ensure that appropriate assessment takes place.</w:t>
      </w:r>
    </w:p>
    <w:p w14:paraId="3035A9B4" w14:textId="77777777" w:rsidR="0077151A"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Good administrative practice therefore supports accountability, continuity, risk management and patient safety. Accurate records also provide evidence of decisions and actions taken and help professionals learn from incidents. In Mrs Thompson's case, the medication incident should be reviewed to identify why it happened and whether changes to her care package could reduce the risk of recurrence.</w:t>
      </w:r>
    </w:p>
    <w:p w14:paraId="7186A3F0" w14:textId="77777777" w:rsidR="0077151A" w:rsidRPr="00860D4A" w:rsidRDefault="0077151A" w:rsidP="00860D4A">
      <w:pPr>
        <w:spacing w:line="360" w:lineRule="auto"/>
        <w:jc w:val="both"/>
        <w:rPr>
          <w:rFonts w:ascii="Arial" w:hAnsi="Arial" w:cs="Arial"/>
          <w:sz w:val="22"/>
          <w:szCs w:val="22"/>
        </w:rPr>
      </w:pPr>
    </w:p>
    <w:p w14:paraId="4BB595B8" w14:textId="5F365075" w:rsidR="00306C5B" w:rsidRPr="00860D4A" w:rsidRDefault="00E611C9" w:rsidP="008D2C90">
      <w:pPr>
        <w:pStyle w:val="Heading1"/>
        <w:numPr>
          <w:ilvl w:val="0"/>
          <w:numId w:val="2"/>
        </w:numPr>
      </w:pPr>
      <w:bookmarkStart w:id="3" w:name="_Toc237519847"/>
      <w:r w:rsidRPr="00860D4A">
        <w:t>A</w:t>
      </w:r>
      <w:r w:rsidR="007C0837" w:rsidRPr="00860D4A">
        <w:t xml:space="preserve">dvantages </w:t>
      </w:r>
      <w:r w:rsidR="00EF76F0" w:rsidRPr="00860D4A">
        <w:t>o</w:t>
      </w:r>
      <w:r w:rsidR="00306C5B" w:rsidRPr="00860D4A">
        <w:t>f Collaborative Working and Strategies for Overcoming Challenges</w:t>
      </w:r>
      <w:bookmarkEnd w:id="3"/>
    </w:p>
    <w:p w14:paraId="103D7EA0" w14:textId="45EA9E2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Collaborative working is essential because Mrs Thompson's </w:t>
      </w:r>
      <w:r w:rsidR="001F17EE" w:rsidRPr="00860D4A">
        <w:rPr>
          <w:rFonts w:ascii="Arial" w:hAnsi="Arial" w:cs="Arial"/>
          <w:sz w:val="22"/>
          <w:szCs w:val="22"/>
        </w:rPr>
        <w:t>condition</w:t>
      </w:r>
      <w:r w:rsidRPr="00860D4A">
        <w:rPr>
          <w:rFonts w:ascii="Arial" w:hAnsi="Arial" w:cs="Arial"/>
          <w:sz w:val="22"/>
          <w:szCs w:val="22"/>
        </w:rPr>
        <w:t xml:space="preserve"> involve physical health, medication management, cognitive wellbeing, personal safety and social care. Integrated care brings health and social care organisations together to improve outcomes and provide coordinated support (NHS England, 2026).</w:t>
      </w:r>
    </w:p>
    <w:p w14:paraId="222F7E3E" w14:textId="712FBB2E"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The </w:t>
      </w:r>
      <w:r w:rsidRPr="00860D4A">
        <w:rPr>
          <w:rFonts w:ascii="Arial" w:hAnsi="Arial" w:cs="Arial"/>
          <w:b/>
          <w:bCs/>
          <w:sz w:val="22"/>
          <w:szCs w:val="22"/>
        </w:rPr>
        <w:t>GP</w:t>
      </w:r>
      <w:r w:rsidRPr="00860D4A">
        <w:rPr>
          <w:rFonts w:ascii="Arial" w:hAnsi="Arial" w:cs="Arial"/>
          <w:sz w:val="22"/>
          <w:szCs w:val="22"/>
        </w:rPr>
        <w:t xml:space="preserve"> can review Mrs Thompson's overall health, investigate her increased confusion and consider the outcome of the requested medication review. The </w:t>
      </w:r>
      <w:r w:rsidRPr="00860D4A">
        <w:rPr>
          <w:rFonts w:ascii="Arial" w:hAnsi="Arial" w:cs="Arial"/>
          <w:b/>
          <w:bCs/>
          <w:sz w:val="22"/>
          <w:szCs w:val="22"/>
        </w:rPr>
        <w:t>community nurse</w:t>
      </w:r>
      <w:r w:rsidRPr="00860D4A">
        <w:rPr>
          <w:rFonts w:ascii="Arial" w:hAnsi="Arial" w:cs="Arial"/>
          <w:sz w:val="22"/>
          <w:szCs w:val="22"/>
        </w:rPr>
        <w:t xml:space="preserve"> can monitor her recovery from pneumonia, identify changes in her physical condition and communicate concerns to other professionals. </w:t>
      </w:r>
      <w:r w:rsidRPr="00860D4A">
        <w:rPr>
          <w:rFonts w:ascii="Arial" w:hAnsi="Arial" w:cs="Arial"/>
          <w:b/>
          <w:bCs/>
          <w:sz w:val="22"/>
          <w:szCs w:val="22"/>
        </w:rPr>
        <w:t>Domiciliary care workers</w:t>
      </w:r>
      <w:r w:rsidRPr="00860D4A">
        <w:rPr>
          <w:rFonts w:ascii="Arial" w:hAnsi="Arial" w:cs="Arial"/>
          <w:sz w:val="22"/>
          <w:szCs w:val="22"/>
        </w:rPr>
        <w:t xml:space="preserve"> have frequent contact with Mrs Thompson and can identify changes in medication use, behaviour, nutrition, mobility and general wellbeing. Their observations can provide valuable information to professionals who may see her less frequently. A </w:t>
      </w:r>
      <w:r w:rsidRPr="00860D4A">
        <w:rPr>
          <w:rFonts w:ascii="Arial" w:hAnsi="Arial" w:cs="Arial"/>
          <w:b/>
          <w:bCs/>
          <w:sz w:val="22"/>
          <w:szCs w:val="22"/>
        </w:rPr>
        <w:t>pharmacist</w:t>
      </w:r>
      <w:r w:rsidRPr="00860D4A">
        <w:rPr>
          <w:rFonts w:ascii="Arial" w:hAnsi="Arial" w:cs="Arial"/>
          <w:sz w:val="22"/>
          <w:szCs w:val="22"/>
        </w:rPr>
        <w:t xml:space="preserve"> may contribute to medication review and identify problems with the medication regimen. The </w:t>
      </w:r>
      <w:r w:rsidRPr="00860D4A">
        <w:rPr>
          <w:rFonts w:ascii="Arial" w:hAnsi="Arial" w:cs="Arial"/>
          <w:b/>
          <w:bCs/>
          <w:sz w:val="22"/>
          <w:szCs w:val="22"/>
        </w:rPr>
        <w:t>local authority/social care team</w:t>
      </w:r>
      <w:r w:rsidRPr="00860D4A">
        <w:rPr>
          <w:rFonts w:ascii="Arial" w:hAnsi="Arial" w:cs="Arial"/>
          <w:sz w:val="22"/>
          <w:szCs w:val="22"/>
        </w:rPr>
        <w:t xml:space="preserve"> can review safeguarding concerns and determine whether her existing support remains appropriate.</w:t>
      </w:r>
      <w:r w:rsidR="00777F74" w:rsidRPr="00860D4A">
        <w:rPr>
          <w:rFonts w:ascii="Arial" w:hAnsi="Arial" w:cs="Arial"/>
          <w:sz w:val="22"/>
          <w:szCs w:val="22"/>
        </w:rPr>
        <w:t xml:space="preserve"> They</w:t>
      </w:r>
      <w:r w:rsidR="00BB16F1" w:rsidRPr="00860D4A">
        <w:rPr>
          <w:rFonts w:ascii="Arial" w:hAnsi="Arial" w:cs="Arial"/>
          <w:sz w:val="22"/>
          <w:szCs w:val="22"/>
        </w:rPr>
        <w:t xml:space="preserve"> might suggest more engagement</w:t>
      </w:r>
      <w:r w:rsidR="006157A1" w:rsidRPr="00860D4A">
        <w:rPr>
          <w:rFonts w:ascii="Arial" w:hAnsi="Arial" w:cs="Arial"/>
          <w:sz w:val="22"/>
          <w:szCs w:val="22"/>
        </w:rPr>
        <w:t xml:space="preserve"> in social activ</w:t>
      </w:r>
      <w:r w:rsidR="008F54A9" w:rsidRPr="00860D4A">
        <w:rPr>
          <w:rFonts w:ascii="Arial" w:hAnsi="Arial" w:cs="Arial"/>
          <w:sz w:val="22"/>
          <w:szCs w:val="22"/>
        </w:rPr>
        <w:t>ities</w:t>
      </w:r>
      <w:r w:rsidR="00FA6484" w:rsidRPr="00860D4A">
        <w:rPr>
          <w:rFonts w:ascii="Arial" w:hAnsi="Arial" w:cs="Arial"/>
          <w:sz w:val="22"/>
          <w:szCs w:val="22"/>
        </w:rPr>
        <w:t>.</w:t>
      </w:r>
    </w:p>
    <w:p w14:paraId="130ADA42" w14:textId="777777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Effective collaboration requires clearly defined roles, shared goals and reliable communication systems. Regular multidisciplinary meetings, appropriate care plans, agreed referral pathways </w:t>
      </w:r>
      <w:r w:rsidRPr="00860D4A">
        <w:rPr>
          <w:rFonts w:ascii="Arial" w:hAnsi="Arial" w:cs="Arial"/>
          <w:sz w:val="22"/>
          <w:szCs w:val="22"/>
        </w:rPr>
        <w:lastRenderedPageBreak/>
        <w:t>and accurate records can help professionals coordinate their work. Mrs Thompson and, where appropriate, her family or representative should also be involved in decision-making. NHS England (2022) emphasises that collaboration should be based on people's needs, experiences and aspirations rather than solely on organisational priorities.</w:t>
      </w:r>
    </w:p>
    <w:p w14:paraId="2263BF44" w14:textId="777777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Common challenges include poor communication, unclear responsibilities, professional disagreements, organisational boundaries, staff shortages and delays in sharing information. These can be addressed through clear lines of responsibility, regular communication, respectful professional relationships and agreed information-sharing procedures. Confidentiality concerns should be managed by sharing only relevant information on an appropriate lawful basis. Different professional opinions should be addressed through evidence-based discussion, escalation procedures and a focus on Mrs Thompson's wellbeing.</w:t>
      </w:r>
    </w:p>
    <w:p w14:paraId="67AD4A66" w14:textId="77777777"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A person-centred approach is particularly important. NICE (2018) states that the individuality and perspective of people living with dementia should remain central to care. Therefore, collaborative working should not simply involve professionals working together; it should involve professionals working </w:t>
      </w:r>
      <w:r w:rsidRPr="00860D4A">
        <w:rPr>
          <w:rFonts w:ascii="Arial" w:hAnsi="Arial" w:cs="Arial"/>
          <w:b/>
          <w:bCs/>
          <w:sz w:val="22"/>
          <w:szCs w:val="22"/>
        </w:rPr>
        <w:t>with Mrs Thompson</w:t>
      </w:r>
      <w:r w:rsidRPr="00860D4A">
        <w:rPr>
          <w:rFonts w:ascii="Arial" w:hAnsi="Arial" w:cs="Arial"/>
          <w:sz w:val="22"/>
          <w:szCs w:val="22"/>
        </w:rPr>
        <w:t xml:space="preserve"> to achieve outcomes that matter to her.</w:t>
      </w:r>
    </w:p>
    <w:p w14:paraId="7E0C1BD1" w14:textId="77777777" w:rsidR="00306C5B" w:rsidRPr="00860D4A" w:rsidRDefault="00306C5B" w:rsidP="008D2C90">
      <w:pPr>
        <w:pStyle w:val="Heading1"/>
        <w:numPr>
          <w:ilvl w:val="0"/>
          <w:numId w:val="2"/>
        </w:numPr>
      </w:pPr>
      <w:bookmarkStart w:id="4" w:name="_Toc237519848"/>
      <w:r w:rsidRPr="00860D4A">
        <w:t>Conclusion</w:t>
      </w:r>
      <w:bookmarkEnd w:id="4"/>
    </w:p>
    <w:p w14:paraId="31942F4A" w14:textId="0ECF8D8E" w:rsidR="00306C5B"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In conclusion, effective communication, good administrative skills and collaborative working are </w:t>
      </w:r>
      <w:r w:rsidR="00676555" w:rsidRPr="00860D4A">
        <w:rPr>
          <w:rFonts w:ascii="Arial" w:hAnsi="Arial" w:cs="Arial"/>
          <w:sz w:val="22"/>
          <w:szCs w:val="22"/>
        </w:rPr>
        <w:t>significant</w:t>
      </w:r>
      <w:r w:rsidRPr="00860D4A">
        <w:rPr>
          <w:rFonts w:ascii="Arial" w:hAnsi="Arial" w:cs="Arial"/>
          <w:sz w:val="22"/>
          <w:szCs w:val="22"/>
        </w:rPr>
        <w:t xml:space="preserve"> to providing safe and person-centred care for Mrs Thompson. Berlo's SMCR model </w:t>
      </w:r>
      <w:r w:rsidR="00C90875" w:rsidRPr="00860D4A">
        <w:rPr>
          <w:rFonts w:ascii="Arial" w:hAnsi="Arial" w:cs="Arial"/>
          <w:sz w:val="22"/>
          <w:szCs w:val="22"/>
        </w:rPr>
        <w:t>illustrates</w:t>
      </w:r>
      <w:r w:rsidRPr="00860D4A">
        <w:rPr>
          <w:rFonts w:ascii="Arial" w:hAnsi="Arial" w:cs="Arial"/>
          <w:sz w:val="22"/>
          <w:szCs w:val="22"/>
        </w:rPr>
        <w:t xml:space="preserve"> how </w:t>
      </w:r>
      <w:r w:rsidR="007B466C" w:rsidRPr="00860D4A">
        <w:rPr>
          <w:rFonts w:ascii="Arial" w:hAnsi="Arial" w:cs="Arial"/>
          <w:sz w:val="22"/>
          <w:szCs w:val="22"/>
        </w:rPr>
        <w:t>health</w:t>
      </w:r>
      <w:r w:rsidR="008F22D9" w:rsidRPr="00860D4A">
        <w:rPr>
          <w:rFonts w:ascii="Arial" w:hAnsi="Arial" w:cs="Arial"/>
          <w:sz w:val="22"/>
          <w:szCs w:val="22"/>
        </w:rPr>
        <w:t xml:space="preserve"> and social</w:t>
      </w:r>
      <w:r w:rsidR="007B466C" w:rsidRPr="00860D4A">
        <w:rPr>
          <w:rFonts w:ascii="Arial" w:hAnsi="Arial" w:cs="Arial"/>
          <w:sz w:val="22"/>
          <w:szCs w:val="22"/>
        </w:rPr>
        <w:t xml:space="preserve"> care </w:t>
      </w:r>
      <w:r w:rsidR="00D409DA" w:rsidRPr="00860D4A">
        <w:rPr>
          <w:rFonts w:ascii="Arial" w:hAnsi="Arial" w:cs="Arial"/>
          <w:sz w:val="22"/>
          <w:szCs w:val="22"/>
        </w:rPr>
        <w:t>workers</w:t>
      </w:r>
      <w:r w:rsidRPr="00860D4A">
        <w:rPr>
          <w:rFonts w:ascii="Arial" w:hAnsi="Arial" w:cs="Arial"/>
          <w:sz w:val="22"/>
          <w:szCs w:val="22"/>
        </w:rPr>
        <w:t xml:space="preserve"> can adapt the source, message and channel to support Mrs Thompson as the receiver and ensure that her understanding is checked. The Equality Act 2010 further reinforces the need to provide communication that promotes equality and makes appropriate adjustments for individual needs.</w:t>
      </w:r>
    </w:p>
    <w:p w14:paraId="1CE70838" w14:textId="782EE973" w:rsidR="00316E99" w:rsidRPr="00860D4A" w:rsidRDefault="00306C5B" w:rsidP="00860D4A">
      <w:pPr>
        <w:spacing w:line="360" w:lineRule="auto"/>
        <w:jc w:val="both"/>
        <w:rPr>
          <w:rFonts w:ascii="Arial" w:hAnsi="Arial" w:cs="Arial"/>
          <w:sz w:val="22"/>
          <w:szCs w:val="22"/>
        </w:rPr>
      </w:pPr>
      <w:r w:rsidRPr="00860D4A">
        <w:rPr>
          <w:rFonts w:ascii="Arial" w:hAnsi="Arial" w:cs="Arial"/>
          <w:sz w:val="22"/>
          <w:szCs w:val="22"/>
        </w:rPr>
        <w:t xml:space="preserve">Accurate record keeping supports continuity, accountability and risk management, while the Data Protection Act 2018 and UK GDPR provide an important framework for protecting Mrs Thompson's confidential information. Finally, </w:t>
      </w:r>
      <w:r w:rsidR="00E1602A" w:rsidRPr="00860D4A">
        <w:rPr>
          <w:rFonts w:ascii="Arial" w:hAnsi="Arial" w:cs="Arial"/>
          <w:sz w:val="22"/>
          <w:szCs w:val="22"/>
        </w:rPr>
        <w:t>partnership</w:t>
      </w:r>
      <w:r w:rsidRPr="00860D4A">
        <w:rPr>
          <w:rFonts w:ascii="Arial" w:hAnsi="Arial" w:cs="Arial"/>
          <w:sz w:val="22"/>
          <w:szCs w:val="22"/>
        </w:rPr>
        <w:t xml:space="preserve"> between the GP, community nurse, domiciliary care workers, pharmacist and social care professionals can provide a coordinated response to her changing needs. By maintaining clear communication, sharing appropriate information and involving Mrs Thompson in decisions about her care, professionals can promote her dignity, independence, safety and wellbeing.</w:t>
      </w:r>
    </w:p>
    <w:p w14:paraId="3ABEEADF"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br w:type="page"/>
      </w:r>
    </w:p>
    <w:p w14:paraId="3BCB550B" w14:textId="38093163" w:rsidR="00316E99" w:rsidRPr="00860D4A" w:rsidRDefault="00316E99" w:rsidP="008D2C90">
      <w:pPr>
        <w:pStyle w:val="Heading1"/>
      </w:pPr>
      <w:r w:rsidRPr="00860D4A">
        <w:lastRenderedPageBreak/>
        <w:t xml:space="preserve"> </w:t>
      </w:r>
      <w:bookmarkStart w:id="5" w:name="_Toc237519849"/>
      <w:r w:rsidRPr="00860D4A">
        <w:t>Reference List</w:t>
      </w:r>
      <w:bookmarkEnd w:id="5"/>
    </w:p>
    <w:p w14:paraId="028A4CC2"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Arnold, E.C. and Boggs, K.U. (2020) </w:t>
      </w:r>
      <w:r w:rsidRPr="00860D4A">
        <w:rPr>
          <w:rFonts w:ascii="Arial" w:hAnsi="Arial" w:cs="Arial"/>
          <w:i/>
          <w:iCs/>
          <w:sz w:val="22"/>
          <w:szCs w:val="22"/>
        </w:rPr>
        <w:t>Interpersonal relationships: professional communication skills for nurses</w:t>
      </w:r>
      <w:r w:rsidRPr="00860D4A">
        <w:rPr>
          <w:rFonts w:ascii="Arial" w:hAnsi="Arial" w:cs="Arial"/>
          <w:sz w:val="22"/>
          <w:szCs w:val="22"/>
        </w:rPr>
        <w:t xml:space="preserve">. 8th </w:t>
      </w:r>
      <w:proofErr w:type="spellStart"/>
      <w:r w:rsidRPr="00860D4A">
        <w:rPr>
          <w:rFonts w:ascii="Arial" w:hAnsi="Arial" w:cs="Arial"/>
          <w:sz w:val="22"/>
          <w:szCs w:val="22"/>
        </w:rPr>
        <w:t>edn</w:t>
      </w:r>
      <w:proofErr w:type="spellEnd"/>
      <w:r w:rsidRPr="00860D4A">
        <w:rPr>
          <w:rFonts w:ascii="Arial" w:hAnsi="Arial" w:cs="Arial"/>
          <w:sz w:val="22"/>
          <w:szCs w:val="22"/>
        </w:rPr>
        <w:t>. St Louis, MO: Elsevier.</w:t>
      </w:r>
    </w:p>
    <w:p w14:paraId="0EAF6614"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Bach, S. and Grant, A. (2015) </w:t>
      </w:r>
      <w:r w:rsidRPr="00860D4A">
        <w:rPr>
          <w:rFonts w:ascii="Arial" w:hAnsi="Arial" w:cs="Arial"/>
          <w:i/>
          <w:iCs/>
          <w:sz w:val="22"/>
          <w:szCs w:val="22"/>
        </w:rPr>
        <w:t>Communication and interpersonal skills in nursing</w:t>
      </w:r>
      <w:r w:rsidRPr="00860D4A">
        <w:rPr>
          <w:rFonts w:ascii="Arial" w:hAnsi="Arial" w:cs="Arial"/>
          <w:sz w:val="22"/>
          <w:szCs w:val="22"/>
        </w:rPr>
        <w:t xml:space="preserve">. 3rd </w:t>
      </w:r>
      <w:proofErr w:type="spellStart"/>
      <w:r w:rsidRPr="00860D4A">
        <w:rPr>
          <w:rFonts w:ascii="Arial" w:hAnsi="Arial" w:cs="Arial"/>
          <w:sz w:val="22"/>
          <w:szCs w:val="22"/>
        </w:rPr>
        <w:t>edn</w:t>
      </w:r>
      <w:proofErr w:type="spellEnd"/>
      <w:r w:rsidRPr="00860D4A">
        <w:rPr>
          <w:rFonts w:ascii="Arial" w:hAnsi="Arial" w:cs="Arial"/>
          <w:sz w:val="22"/>
          <w:szCs w:val="22"/>
        </w:rPr>
        <w:t>. Exeter: Learning Matters.</w:t>
      </w:r>
    </w:p>
    <w:p w14:paraId="79EBB833"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Berlo, D.K. (1960) </w:t>
      </w:r>
      <w:r w:rsidRPr="00860D4A">
        <w:rPr>
          <w:rFonts w:ascii="Arial" w:hAnsi="Arial" w:cs="Arial"/>
          <w:i/>
          <w:iCs/>
          <w:sz w:val="22"/>
          <w:szCs w:val="22"/>
        </w:rPr>
        <w:t>The process of communication: an introduction to theory and practice</w:t>
      </w:r>
      <w:r w:rsidRPr="00860D4A">
        <w:rPr>
          <w:rFonts w:ascii="Arial" w:hAnsi="Arial" w:cs="Arial"/>
          <w:sz w:val="22"/>
          <w:szCs w:val="22"/>
        </w:rPr>
        <w:t>. New York: Holt, Rinehart and Winston.</w:t>
      </w:r>
    </w:p>
    <w:p w14:paraId="63067071"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Care Quality Commission (2025) </w:t>
      </w:r>
      <w:r w:rsidRPr="00860D4A">
        <w:rPr>
          <w:rFonts w:ascii="Arial" w:hAnsi="Arial" w:cs="Arial"/>
          <w:i/>
          <w:iCs/>
          <w:sz w:val="22"/>
          <w:szCs w:val="22"/>
        </w:rPr>
        <w:t>Regulation 17: Good governance</w:t>
      </w:r>
      <w:r w:rsidRPr="00860D4A">
        <w:rPr>
          <w:rFonts w:ascii="Arial" w:hAnsi="Arial" w:cs="Arial"/>
          <w:sz w:val="22"/>
          <w:szCs w:val="22"/>
        </w:rPr>
        <w:t xml:space="preserve">. Available at: </w:t>
      </w:r>
      <w:hyperlink r:id="rId11" w:history="1">
        <w:r w:rsidRPr="00860D4A">
          <w:rPr>
            <w:rStyle w:val="Hyperlink"/>
            <w:rFonts w:ascii="Arial" w:hAnsi="Arial" w:cs="Arial"/>
            <w:sz w:val="22"/>
            <w:szCs w:val="22"/>
          </w:rPr>
          <w:t>https://www.cqc.org.uk/guidance-providers/regulations/regulation-17-good-governance</w:t>
        </w:r>
      </w:hyperlink>
      <w:r w:rsidRPr="00860D4A">
        <w:rPr>
          <w:rFonts w:ascii="Arial" w:hAnsi="Arial" w:cs="Arial"/>
          <w:sz w:val="22"/>
          <w:szCs w:val="22"/>
        </w:rPr>
        <w:t xml:space="preserve"> (Accessed: 13 August 2026).</w:t>
      </w:r>
    </w:p>
    <w:p w14:paraId="091478E5"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Data Protection Act 2018. Available at: </w:t>
      </w:r>
      <w:hyperlink r:id="rId12" w:history="1">
        <w:r w:rsidRPr="00860D4A">
          <w:rPr>
            <w:rStyle w:val="Hyperlink"/>
            <w:rFonts w:ascii="Arial" w:hAnsi="Arial" w:cs="Arial"/>
            <w:sz w:val="22"/>
            <w:szCs w:val="22"/>
          </w:rPr>
          <w:t>https://www.legislation.gov.uk/ukpga/2018/12/contents</w:t>
        </w:r>
      </w:hyperlink>
      <w:r w:rsidRPr="00860D4A">
        <w:rPr>
          <w:rFonts w:ascii="Arial" w:hAnsi="Arial" w:cs="Arial"/>
          <w:sz w:val="22"/>
          <w:szCs w:val="22"/>
        </w:rPr>
        <w:t xml:space="preserve"> (Accessed: 13 August 2026).</w:t>
      </w:r>
    </w:p>
    <w:p w14:paraId="716E947F"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Equality Act 2010. Available at: </w:t>
      </w:r>
      <w:hyperlink r:id="rId13" w:history="1">
        <w:r w:rsidRPr="00860D4A">
          <w:rPr>
            <w:rStyle w:val="Hyperlink"/>
            <w:rFonts w:ascii="Arial" w:hAnsi="Arial" w:cs="Arial"/>
            <w:sz w:val="22"/>
            <w:szCs w:val="22"/>
          </w:rPr>
          <w:t>https://www.legislation.gov.uk/ukpga/2010/15/contents</w:t>
        </w:r>
      </w:hyperlink>
      <w:r w:rsidRPr="00860D4A">
        <w:rPr>
          <w:rFonts w:ascii="Arial" w:hAnsi="Arial" w:cs="Arial"/>
          <w:sz w:val="22"/>
          <w:szCs w:val="22"/>
        </w:rPr>
        <w:t xml:space="preserve"> (Accessed: 13 August 2026).</w:t>
      </w:r>
    </w:p>
    <w:p w14:paraId="3A43CBE4"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Information Commissioner's Office (2021) </w:t>
      </w:r>
      <w:r w:rsidRPr="00860D4A">
        <w:rPr>
          <w:rFonts w:ascii="Arial" w:hAnsi="Arial" w:cs="Arial"/>
          <w:i/>
          <w:iCs/>
          <w:sz w:val="22"/>
          <w:szCs w:val="22"/>
        </w:rPr>
        <w:t>Data sharing: a code of practice</w:t>
      </w:r>
      <w:r w:rsidRPr="00860D4A">
        <w:rPr>
          <w:rFonts w:ascii="Arial" w:hAnsi="Arial" w:cs="Arial"/>
          <w:sz w:val="22"/>
          <w:szCs w:val="22"/>
        </w:rPr>
        <w:t xml:space="preserve">. Available at: </w:t>
      </w:r>
      <w:hyperlink r:id="rId14" w:history="1">
        <w:r w:rsidRPr="00860D4A">
          <w:rPr>
            <w:rStyle w:val="Hyperlink"/>
            <w:rFonts w:ascii="Arial" w:hAnsi="Arial" w:cs="Arial"/>
            <w:sz w:val="22"/>
            <w:szCs w:val="22"/>
          </w:rPr>
          <w:t>https://ico.org.uk/for-organisations/uk-gdpr-guidance-and-resources/data-sharing/data-sharing-a-code-of-practice/</w:t>
        </w:r>
      </w:hyperlink>
      <w:r w:rsidRPr="00860D4A">
        <w:rPr>
          <w:rFonts w:ascii="Arial" w:hAnsi="Arial" w:cs="Arial"/>
          <w:sz w:val="22"/>
          <w:szCs w:val="22"/>
        </w:rPr>
        <w:t xml:space="preserve"> (Accessed: 13 August 2026).</w:t>
      </w:r>
    </w:p>
    <w:p w14:paraId="55F1B821"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National Institute for Health and Care Excellence (2018) </w:t>
      </w:r>
      <w:r w:rsidRPr="00860D4A">
        <w:rPr>
          <w:rFonts w:ascii="Arial" w:hAnsi="Arial" w:cs="Arial"/>
          <w:i/>
          <w:iCs/>
          <w:sz w:val="22"/>
          <w:szCs w:val="22"/>
        </w:rPr>
        <w:t xml:space="preserve">Dementia: assessment, management and support for people living with dementia and their </w:t>
      </w:r>
      <w:proofErr w:type="spellStart"/>
      <w:r w:rsidRPr="00860D4A">
        <w:rPr>
          <w:rFonts w:ascii="Arial" w:hAnsi="Arial" w:cs="Arial"/>
          <w:i/>
          <w:iCs/>
          <w:sz w:val="22"/>
          <w:szCs w:val="22"/>
        </w:rPr>
        <w:t>carers</w:t>
      </w:r>
      <w:proofErr w:type="spellEnd"/>
      <w:r w:rsidRPr="00860D4A">
        <w:rPr>
          <w:rFonts w:ascii="Arial" w:hAnsi="Arial" w:cs="Arial"/>
          <w:sz w:val="22"/>
          <w:szCs w:val="22"/>
        </w:rPr>
        <w:t xml:space="preserve">. NICE guideline NG97. Available at: </w:t>
      </w:r>
      <w:hyperlink r:id="rId15" w:history="1">
        <w:r w:rsidRPr="00860D4A">
          <w:rPr>
            <w:rStyle w:val="Hyperlink"/>
            <w:rFonts w:ascii="Arial" w:hAnsi="Arial" w:cs="Arial"/>
            <w:sz w:val="22"/>
            <w:szCs w:val="22"/>
          </w:rPr>
          <w:t>https://www.nice.org.uk/guidance/ng97</w:t>
        </w:r>
      </w:hyperlink>
      <w:r w:rsidRPr="00860D4A">
        <w:rPr>
          <w:rFonts w:ascii="Arial" w:hAnsi="Arial" w:cs="Arial"/>
          <w:sz w:val="22"/>
          <w:szCs w:val="22"/>
        </w:rPr>
        <w:t xml:space="preserve"> (Accessed: 13 August 2026).</w:t>
      </w:r>
    </w:p>
    <w:p w14:paraId="35319CB6"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NHS England (2022) </w:t>
      </w:r>
      <w:r w:rsidRPr="00860D4A">
        <w:rPr>
          <w:rFonts w:ascii="Arial" w:hAnsi="Arial" w:cs="Arial"/>
          <w:i/>
          <w:iCs/>
          <w:sz w:val="22"/>
          <w:szCs w:val="22"/>
        </w:rPr>
        <w:t>Working in partnership with people and communities: statutory guidance</w:t>
      </w:r>
      <w:r w:rsidRPr="00860D4A">
        <w:rPr>
          <w:rFonts w:ascii="Arial" w:hAnsi="Arial" w:cs="Arial"/>
          <w:sz w:val="22"/>
          <w:szCs w:val="22"/>
        </w:rPr>
        <w:t xml:space="preserve">. Available at: </w:t>
      </w:r>
      <w:hyperlink r:id="rId16" w:history="1">
        <w:r w:rsidRPr="00860D4A">
          <w:rPr>
            <w:rStyle w:val="Hyperlink"/>
            <w:rFonts w:ascii="Arial" w:hAnsi="Arial" w:cs="Arial"/>
            <w:sz w:val="22"/>
            <w:szCs w:val="22"/>
          </w:rPr>
          <w:t>https://www.england.nhs.uk/long-read/working-in-partnership-with-people-and-communities-statutory-guidance/</w:t>
        </w:r>
      </w:hyperlink>
      <w:r w:rsidRPr="00860D4A">
        <w:rPr>
          <w:rFonts w:ascii="Arial" w:hAnsi="Arial" w:cs="Arial"/>
          <w:sz w:val="22"/>
          <w:szCs w:val="22"/>
        </w:rPr>
        <w:t xml:space="preserve"> (Accessed: 13 August 2026).</w:t>
      </w:r>
    </w:p>
    <w:p w14:paraId="4B55B9F9" w14:textId="77777777" w:rsidR="00316E99" w:rsidRPr="00860D4A" w:rsidRDefault="00316E99" w:rsidP="00860D4A">
      <w:pPr>
        <w:spacing w:line="360" w:lineRule="auto"/>
        <w:jc w:val="both"/>
        <w:rPr>
          <w:rFonts w:ascii="Arial" w:hAnsi="Arial" w:cs="Arial"/>
          <w:sz w:val="22"/>
          <w:szCs w:val="22"/>
        </w:rPr>
      </w:pPr>
      <w:r w:rsidRPr="00860D4A">
        <w:rPr>
          <w:rFonts w:ascii="Arial" w:hAnsi="Arial" w:cs="Arial"/>
          <w:sz w:val="22"/>
          <w:szCs w:val="22"/>
        </w:rPr>
        <w:t xml:space="preserve">NHS England (2026) </w:t>
      </w:r>
      <w:r w:rsidRPr="00860D4A">
        <w:rPr>
          <w:rFonts w:ascii="Arial" w:hAnsi="Arial" w:cs="Arial"/>
          <w:i/>
          <w:iCs/>
          <w:sz w:val="22"/>
          <w:szCs w:val="22"/>
        </w:rPr>
        <w:t>What is integrated care?</w:t>
      </w:r>
      <w:r w:rsidRPr="00860D4A">
        <w:rPr>
          <w:rFonts w:ascii="Arial" w:hAnsi="Arial" w:cs="Arial"/>
          <w:sz w:val="22"/>
          <w:szCs w:val="22"/>
        </w:rPr>
        <w:t xml:space="preserve"> Available at: </w:t>
      </w:r>
      <w:hyperlink r:id="rId17" w:history="1">
        <w:r w:rsidRPr="00860D4A">
          <w:rPr>
            <w:rStyle w:val="Hyperlink"/>
            <w:rFonts w:ascii="Arial" w:hAnsi="Arial" w:cs="Arial"/>
            <w:sz w:val="22"/>
            <w:szCs w:val="22"/>
          </w:rPr>
          <w:t>https://www.england.nhs.uk/integratedcare/what-is-integrated-care/</w:t>
        </w:r>
      </w:hyperlink>
      <w:r w:rsidRPr="00860D4A">
        <w:rPr>
          <w:rFonts w:ascii="Arial" w:hAnsi="Arial" w:cs="Arial"/>
          <w:sz w:val="22"/>
          <w:szCs w:val="22"/>
        </w:rPr>
        <w:t xml:space="preserve"> (Accessed: 13 August 2026).</w:t>
      </w:r>
    </w:p>
    <w:sectPr w:rsidR="00316E99" w:rsidRPr="00860D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8B827" w14:textId="77777777" w:rsidR="00C359BC" w:rsidRDefault="00C359BC" w:rsidP="00C359BC">
      <w:pPr>
        <w:spacing w:after="0" w:line="240" w:lineRule="auto"/>
      </w:pPr>
      <w:r>
        <w:separator/>
      </w:r>
    </w:p>
  </w:endnote>
  <w:endnote w:type="continuationSeparator" w:id="0">
    <w:p w14:paraId="599D0D11" w14:textId="77777777" w:rsidR="00C359BC" w:rsidRDefault="00C359BC" w:rsidP="00C35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077501"/>
      <w:docPartObj>
        <w:docPartGallery w:val="Page Numbers (Bottom of Page)"/>
        <w:docPartUnique/>
      </w:docPartObj>
    </w:sdtPr>
    <w:sdtEndPr>
      <w:rPr>
        <w:noProof/>
      </w:rPr>
    </w:sdtEndPr>
    <w:sdtContent>
      <w:p w14:paraId="74DE6654" w14:textId="4E6A4F97" w:rsidR="00951983" w:rsidRDefault="009519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CC9B3A" w14:textId="77777777" w:rsidR="000D752A" w:rsidRDefault="000D7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EC755" w14:textId="77777777" w:rsidR="00C359BC" w:rsidRDefault="00C359BC" w:rsidP="00C359BC">
      <w:pPr>
        <w:spacing w:after="0" w:line="240" w:lineRule="auto"/>
      </w:pPr>
      <w:r>
        <w:separator/>
      </w:r>
    </w:p>
  </w:footnote>
  <w:footnote w:type="continuationSeparator" w:id="0">
    <w:p w14:paraId="77C4262F" w14:textId="77777777" w:rsidR="00C359BC" w:rsidRDefault="00C359BC" w:rsidP="00C35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A96C1B"/>
    <w:multiLevelType w:val="multilevel"/>
    <w:tmpl w:val="4274C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E47904"/>
    <w:multiLevelType w:val="hybridMultilevel"/>
    <w:tmpl w:val="B52CD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1844974">
    <w:abstractNumId w:val="0"/>
  </w:num>
  <w:num w:numId="2" w16cid:durableId="859856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C5B"/>
    <w:rsid w:val="00033E78"/>
    <w:rsid w:val="000353DD"/>
    <w:rsid w:val="00066CBE"/>
    <w:rsid w:val="000925F7"/>
    <w:rsid w:val="000A26D5"/>
    <w:rsid w:val="000B6389"/>
    <w:rsid w:val="000C789B"/>
    <w:rsid w:val="000D752A"/>
    <w:rsid w:val="00102B4F"/>
    <w:rsid w:val="00121B5F"/>
    <w:rsid w:val="00143FF8"/>
    <w:rsid w:val="00153F18"/>
    <w:rsid w:val="00190B74"/>
    <w:rsid w:val="001E2354"/>
    <w:rsid w:val="001E6952"/>
    <w:rsid w:val="001F17EE"/>
    <w:rsid w:val="00236B78"/>
    <w:rsid w:val="002766F2"/>
    <w:rsid w:val="00295F21"/>
    <w:rsid w:val="002B4B03"/>
    <w:rsid w:val="002C360E"/>
    <w:rsid w:val="002D51CE"/>
    <w:rsid w:val="002E740D"/>
    <w:rsid w:val="00306C5B"/>
    <w:rsid w:val="003148B7"/>
    <w:rsid w:val="00316E99"/>
    <w:rsid w:val="00320B99"/>
    <w:rsid w:val="0033187C"/>
    <w:rsid w:val="00334983"/>
    <w:rsid w:val="00352BC1"/>
    <w:rsid w:val="00381103"/>
    <w:rsid w:val="00383B01"/>
    <w:rsid w:val="003A15A2"/>
    <w:rsid w:val="003D3DBF"/>
    <w:rsid w:val="00460DF5"/>
    <w:rsid w:val="00467D54"/>
    <w:rsid w:val="00482CDF"/>
    <w:rsid w:val="004A3EA4"/>
    <w:rsid w:val="004E287A"/>
    <w:rsid w:val="004E2950"/>
    <w:rsid w:val="00502E18"/>
    <w:rsid w:val="00550126"/>
    <w:rsid w:val="00574B44"/>
    <w:rsid w:val="005C4E4B"/>
    <w:rsid w:val="005D1636"/>
    <w:rsid w:val="00613EDF"/>
    <w:rsid w:val="006157A1"/>
    <w:rsid w:val="0065194D"/>
    <w:rsid w:val="00652607"/>
    <w:rsid w:val="00676555"/>
    <w:rsid w:val="006866C3"/>
    <w:rsid w:val="006F09C0"/>
    <w:rsid w:val="00702057"/>
    <w:rsid w:val="00710EDE"/>
    <w:rsid w:val="007361D9"/>
    <w:rsid w:val="00742421"/>
    <w:rsid w:val="00755745"/>
    <w:rsid w:val="0077151A"/>
    <w:rsid w:val="00777F74"/>
    <w:rsid w:val="007A443A"/>
    <w:rsid w:val="007B466C"/>
    <w:rsid w:val="007C0837"/>
    <w:rsid w:val="007C0B1B"/>
    <w:rsid w:val="007C7D56"/>
    <w:rsid w:val="007D23EB"/>
    <w:rsid w:val="007E2976"/>
    <w:rsid w:val="007E49A0"/>
    <w:rsid w:val="007F2C57"/>
    <w:rsid w:val="008024CC"/>
    <w:rsid w:val="00830B90"/>
    <w:rsid w:val="00830E4A"/>
    <w:rsid w:val="00856375"/>
    <w:rsid w:val="00860D4A"/>
    <w:rsid w:val="0087356F"/>
    <w:rsid w:val="00895823"/>
    <w:rsid w:val="008A4735"/>
    <w:rsid w:val="008D19FB"/>
    <w:rsid w:val="008D2C90"/>
    <w:rsid w:val="008E39F1"/>
    <w:rsid w:val="008F22D9"/>
    <w:rsid w:val="008F54A9"/>
    <w:rsid w:val="009157B0"/>
    <w:rsid w:val="009305FA"/>
    <w:rsid w:val="009346F0"/>
    <w:rsid w:val="00951983"/>
    <w:rsid w:val="00961CFA"/>
    <w:rsid w:val="0096516E"/>
    <w:rsid w:val="00976176"/>
    <w:rsid w:val="009A7005"/>
    <w:rsid w:val="009E6E63"/>
    <w:rsid w:val="009F6491"/>
    <w:rsid w:val="00A019E5"/>
    <w:rsid w:val="00A2600C"/>
    <w:rsid w:val="00A34D45"/>
    <w:rsid w:val="00A75E80"/>
    <w:rsid w:val="00AF2BF4"/>
    <w:rsid w:val="00B15E7C"/>
    <w:rsid w:val="00B178B3"/>
    <w:rsid w:val="00B2432D"/>
    <w:rsid w:val="00B422A6"/>
    <w:rsid w:val="00B60F9D"/>
    <w:rsid w:val="00B8375D"/>
    <w:rsid w:val="00BB16F1"/>
    <w:rsid w:val="00BE3ACC"/>
    <w:rsid w:val="00BF6338"/>
    <w:rsid w:val="00C16BC1"/>
    <w:rsid w:val="00C3002F"/>
    <w:rsid w:val="00C359BC"/>
    <w:rsid w:val="00C4214C"/>
    <w:rsid w:val="00C42CFE"/>
    <w:rsid w:val="00C76EEC"/>
    <w:rsid w:val="00C81C69"/>
    <w:rsid w:val="00C90875"/>
    <w:rsid w:val="00C94A67"/>
    <w:rsid w:val="00C96872"/>
    <w:rsid w:val="00CC4315"/>
    <w:rsid w:val="00D10217"/>
    <w:rsid w:val="00D409DA"/>
    <w:rsid w:val="00D47A93"/>
    <w:rsid w:val="00DA29C4"/>
    <w:rsid w:val="00DB1A45"/>
    <w:rsid w:val="00DB730B"/>
    <w:rsid w:val="00DC5C5E"/>
    <w:rsid w:val="00DC71FB"/>
    <w:rsid w:val="00DC7C69"/>
    <w:rsid w:val="00DE563E"/>
    <w:rsid w:val="00E04047"/>
    <w:rsid w:val="00E07A8F"/>
    <w:rsid w:val="00E1602A"/>
    <w:rsid w:val="00E162E7"/>
    <w:rsid w:val="00E611C9"/>
    <w:rsid w:val="00E87161"/>
    <w:rsid w:val="00EB7AC7"/>
    <w:rsid w:val="00ED0D2D"/>
    <w:rsid w:val="00ED1025"/>
    <w:rsid w:val="00EE3A44"/>
    <w:rsid w:val="00EF76F0"/>
    <w:rsid w:val="00F10306"/>
    <w:rsid w:val="00F85403"/>
    <w:rsid w:val="00F9100D"/>
    <w:rsid w:val="00F91DC5"/>
    <w:rsid w:val="00FA6484"/>
    <w:rsid w:val="00FC1EFF"/>
    <w:rsid w:val="00FF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578B9"/>
  <w15:chartTrackingRefBased/>
  <w15:docId w15:val="{C5645A5A-3605-43F9-A8AA-6AA2224E7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C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06C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6C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6C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6C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6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C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06C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6C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6C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6C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6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C5B"/>
    <w:rPr>
      <w:rFonts w:eastAsiaTheme="majorEastAsia" w:cstheme="majorBidi"/>
      <w:color w:val="272727" w:themeColor="text1" w:themeTint="D8"/>
    </w:rPr>
  </w:style>
  <w:style w:type="paragraph" w:styleId="Title">
    <w:name w:val="Title"/>
    <w:basedOn w:val="Normal"/>
    <w:next w:val="Normal"/>
    <w:link w:val="TitleChar"/>
    <w:uiPriority w:val="10"/>
    <w:qFormat/>
    <w:rsid w:val="00306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C5B"/>
    <w:pPr>
      <w:spacing w:before="160"/>
      <w:jc w:val="center"/>
    </w:pPr>
    <w:rPr>
      <w:i/>
      <w:iCs/>
      <w:color w:val="404040" w:themeColor="text1" w:themeTint="BF"/>
    </w:rPr>
  </w:style>
  <w:style w:type="character" w:customStyle="1" w:styleId="QuoteChar">
    <w:name w:val="Quote Char"/>
    <w:basedOn w:val="DefaultParagraphFont"/>
    <w:link w:val="Quote"/>
    <w:uiPriority w:val="29"/>
    <w:rsid w:val="00306C5B"/>
    <w:rPr>
      <w:i/>
      <w:iCs/>
      <w:color w:val="404040" w:themeColor="text1" w:themeTint="BF"/>
    </w:rPr>
  </w:style>
  <w:style w:type="paragraph" w:styleId="ListParagraph">
    <w:name w:val="List Paragraph"/>
    <w:basedOn w:val="Normal"/>
    <w:uiPriority w:val="34"/>
    <w:qFormat/>
    <w:rsid w:val="00306C5B"/>
    <w:pPr>
      <w:ind w:left="720"/>
      <w:contextualSpacing/>
    </w:pPr>
  </w:style>
  <w:style w:type="character" w:styleId="IntenseEmphasis">
    <w:name w:val="Intense Emphasis"/>
    <w:basedOn w:val="DefaultParagraphFont"/>
    <w:uiPriority w:val="21"/>
    <w:qFormat/>
    <w:rsid w:val="00306C5B"/>
    <w:rPr>
      <w:i/>
      <w:iCs/>
      <w:color w:val="2F5496" w:themeColor="accent1" w:themeShade="BF"/>
    </w:rPr>
  </w:style>
  <w:style w:type="paragraph" w:styleId="IntenseQuote">
    <w:name w:val="Intense Quote"/>
    <w:basedOn w:val="Normal"/>
    <w:next w:val="Normal"/>
    <w:link w:val="IntenseQuoteChar"/>
    <w:uiPriority w:val="30"/>
    <w:qFormat/>
    <w:rsid w:val="00306C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6C5B"/>
    <w:rPr>
      <w:i/>
      <w:iCs/>
      <w:color w:val="2F5496" w:themeColor="accent1" w:themeShade="BF"/>
    </w:rPr>
  </w:style>
  <w:style w:type="character" w:styleId="IntenseReference">
    <w:name w:val="Intense Reference"/>
    <w:basedOn w:val="DefaultParagraphFont"/>
    <w:uiPriority w:val="32"/>
    <w:qFormat/>
    <w:rsid w:val="00306C5B"/>
    <w:rPr>
      <w:b/>
      <w:bCs/>
      <w:smallCaps/>
      <w:color w:val="2F5496" w:themeColor="accent1" w:themeShade="BF"/>
      <w:spacing w:val="5"/>
    </w:rPr>
  </w:style>
  <w:style w:type="character" w:styleId="Hyperlink">
    <w:name w:val="Hyperlink"/>
    <w:basedOn w:val="DefaultParagraphFont"/>
    <w:uiPriority w:val="99"/>
    <w:unhideWhenUsed/>
    <w:rsid w:val="00306C5B"/>
    <w:rPr>
      <w:color w:val="0563C1" w:themeColor="hyperlink"/>
      <w:u w:val="single"/>
    </w:rPr>
  </w:style>
  <w:style w:type="character" w:styleId="UnresolvedMention">
    <w:name w:val="Unresolved Mention"/>
    <w:basedOn w:val="DefaultParagraphFont"/>
    <w:uiPriority w:val="99"/>
    <w:semiHidden/>
    <w:unhideWhenUsed/>
    <w:rsid w:val="00306C5B"/>
    <w:rPr>
      <w:color w:val="605E5C"/>
      <w:shd w:val="clear" w:color="auto" w:fill="E1DFDD"/>
    </w:rPr>
  </w:style>
  <w:style w:type="paragraph" w:styleId="Header">
    <w:name w:val="header"/>
    <w:basedOn w:val="Normal"/>
    <w:link w:val="HeaderChar"/>
    <w:uiPriority w:val="99"/>
    <w:unhideWhenUsed/>
    <w:rsid w:val="00C35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9BC"/>
  </w:style>
  <w:style w:type="paragraph" w:styleId="Footer">
    <w:name w:val="footer"/>
    <w:basedOn w:val="Normal"/>
    <w:link w:val="FooterChar"/>
    <w:uiPriority w:val="99"/>
    <w:unhideWhenUsed/>
    <w:rsid w:val="00C35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9BC"/>
  </w:style>
  <w:style w:type="paragraph" w:styleId="NormalWeb">
    <w:name w:val="Normal (Web)"/>
    <w:basedOn w:val="Normal"/>
    <w:uiPriority w:val="99"/>
    <w:semiHidden/>
    <w:unhideWhenUsed/>
    <w:rsid w:val="0096516E"/>
    <w:rPr>
      <w:rFonts w:ascii="Times New Roman" w:hAnsi="Times New Roman" w:cs="Times New Roman"/>
    </w:rPr>
  </w:style>
  <w:style w:type="paragraph" w:styleId="TOCHeading">
    <w:name w:val="TOC Heading"/>
    <w:basedOn w:val="Heading1"/>
    <w:next w:val="Normal"/>
    <w:uiPriority w:val="39"/>
    <w:unhideWhenUsed/>
    <w:qFormat/>
    <w:rsid w:val="00A34D4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34D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www.england.nhs.uk/integratedcare/what-is-integrated-care/" TargetMode="External"/><Relationship Id="rId2" Type="http://schemas.openxmlformats.org/officeDocument/2006/relationships/numbering" Target="numbering.xml"/><Relationship Id="rId16" Type="http://schemas.openxmlformats.org/officeDocument/2006/relationships/hyperlink" Target="https://www.england.nhs.uk/long-read/working-in-partnership-with-people-and-communities-statutory-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regulation-17-good-governance" TargetMode="Externa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ico.org.uk/for-organisations/uk-gdpr-guidance-and-resources/data-sharing/data-sharing-a-code-of-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0FCD4-79D4-4F05-9299-B1A1183B6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2375</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Smith</dc:creator>
  <cp:keywords/>
  <dc:description/>
  <cp:lastModifiedBy>Ruth Smith</cp:lastModifiedBy>
  <cp:revision>2</cp:revision>
  <dcterms:created xsi:type="dcterms:W3CDTF">2026-08-13T12:28:00Z</dcterms:created>
  <dcterms:modified xsi:type="dcterms:W3CDTF">2026-08-13T12:28:00Z</dcterms:modified>
</cp:coreProperties>
</file>