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i w:val="1"/>
          <w:sz w:val="32"/>
          <w:szCs w:val="32"/>
        </w:rPr>
      </w:pPr>
      <w:r w:rsidDel="00000000" w:rsidR="00000000" w:rsidRPr="00000000">
        <w:rPr>
          <w:rFonts w:ascii="Arial" w:cs="Arial" w:eastAsia="Arial" w:hAnsi="Arial"/>
          <w:b w:val="1"/>
          <w:i w:val="1"/>
          <w:sz w:val="24"/>
          <w:szCs w:val="24"/>
          <w:rtl w:val="0"/>
        </w:rPr>
        <w:t xml:space="preserve">                                   </w:t>
      </w:r>
      <w:r w:rsidDel="00000000" w:rsidR="00000000" w:rsidRPr="00000000">
        <w:rPr>
          <w:rFonts w:ascii="Arial" w:cs="Arial" w:eastAsia="Arial" w:hAnsi="Arial"/>
          <w:b w:val="1"/>
          <w:i w:val="1"/>
          <w:sz w:val="32"/>
          <w:szCs w:val="32"/>
          <w:rtl w:val="0"/>
        </w:rPr>
        <w:t xml:space="preserve">Nasima consultancy</w:t>
      </w:r>
    </w:p>
    <w:p w:rsidR="00000000" w:rsidDel="00000000" w:rsidP="00000000" w:rsidRDefault="00000000" w:rsidRPr="00000000" w14:paraId="00000002">
      <w:pPr>
        <w:rPr>
          <w:rFonts w:ascii="Arial" w:cs="Arial" w:eastAsia="Arial" w:hAnsi="Arial"/>
          <w:b w:val="1"/>
          <w:i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04">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05">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06">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07">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08">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09">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0A">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0B">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Tittle: </w:t>
      </w:r>
      <w:r w:rsidDel="00000000" w:rsidR="00000000" w:rsidRPr="00000000">
        <w:rPr>
          <w:rFonts w:ascii="Arial" w:cs="Arial" w:eastAsia="Arial" w:hAnsi="Arial"/>
          <w:i w:val="1"/>
          <w:rtl w:val="0"/>
        </w:rPr>
        <w:t xml:space="preserve">Burj Al Arab</w:t>
      </w:r>
      <w:r w:rsidDel="00000000" w:rsidR="00000000" w:rsidRPr="00000000">
        <w:rPr>
          <w:rtl w:val="0"/>
        </w:rPr>
      </w:r>
    </w:p>
    <w:p w:rsidR="00000000" w:rsidDel="00000000" w:rsidP="00000000" w:rsidRDefault="00000000" w:rsidRPr="00000000" w14:paraId="0000000C">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Student name: Nasima khatun</w:t>
      </w:r>
    </w:p>
    <w:p w:rsidR="00000000" w:rsidDel="00000000" w:rsidP="00000000" w:rsidRDefault="00000000" w:rsidRPr="00000000" w14:paraId="0000000D">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Student id: 2122790 </w:t>
      </w:r>
    </w:p>
    <w:p w:rsidR="00000000" w:rsidDel="00000000" w:rsidP="00000000" w:rsidRDefault="00000000" w:rsidRPr="00000000" w14:paraId="0000000E">
      <w:pPr>
        <w:rPr>
          <w:rFonts w:ascii="Arial" w:cs="Arial" w:eastAsia="Arial" w:hAnsi="Arial"/>
          <w:b w:val="1"/>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 of consultancy: 05/04/2024</w:t>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both"/>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66091"/>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Executive Summary:</w:t>
            </w:r>
          </w:hyperlink>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Introduction:</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Analysis:</w:t>
            </w:r>
          </w:hyperlink>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Kotler's 8-Step Structure Analysis:</w:t>
            </w:r>
          </w:hyperlink>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Lewin's 3-Stage Freeze, Change, Unfreeze Model Analysis:</w:t>
            </w:r>
          </w:hyperlink>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Recommendations and Change Management:</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Recommendations</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Change Management Plan:</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Action Plan:</w:t>
            </w:r>
          </w:hyperlink>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Table for : Action Plan of Burj Al Arab</w:t>
            </w:r>
          </w:hyperlink>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Explanation:</w:t>
            </w:r>
          </w:hyperlink>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Conclusion:</w:t>
            </w:r>
          </w:hyperlink>
          <w:hyperlink w:anchor="_heading=h.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Reference:</w:t>
            </w:r>
          </w:hyperlink>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2A">
      <w:pPr>
        <w:spacing w:line="360" w:lineRule="auto"/>
        <w:jc w:val="center"/>
        <w:rPr>
          <w:rFonts w:ascii="Times New Roman" w:cs="Times New Roman" w:eastAsia="Times New Roman" w:hAnsi="Times New Roman"/>
          <w:b w:val="1"/>
          <w:sz w:val="32"/>
          <w:szCs w:val="32"/>
        </w:rPr>
      </w:pPr>
      <w:bookmarkStart w:colFirst="0" w:colLast="0" w:name="_heading=h.gjdgxs" w:id="0"/>
      <w:bookmarkEnd w:id="0"/>
      <w:r w:rsidDel="00000000" w:rsidR="00000000" w:rsidRPr="00000000">
        <w:rPr>
          <w:rFonts w:ascii="Times New Roman" w:cs="Times New Roman" w:eastAsia="Times New Roman" w:hAnsi="Times New Roman"/>
          <w:b w:val="1"/>
          <w:sz w:val="32"/>
          <w:szCs w:val="32"/>
          <w:rtl w:val="0"/>
        </w:rPr>
        <w:t xml:space="preserve">Burj Al Arab</w:t>
      </w:r>
    </w:p>
    <w:p w:rsidR="00000000" w:rsidDel="00000000" w:rsidP="00000000" w:rsidRDefault="00000000" w:rsidRPr="00000000" w14:paraId="0000002B">
      <w:pPr>
        <w:pStyle w:val="Heading1"/>
        <w:spacing w:line="360" w:lineRule="auto"/>
        <w:jc w:val="both"/>
        <w:rPr>
          <w:rFonts w:ascii="Times New Roman" w:cs="Times New Roman" w:eastAsia="Times New Roman" w:hAnsi="Times New Roman"/>
          <w:i w:val="1"/>
          <w:color w:val="000000"/>
          <w:sz w:val="24"/>
          <w:szCs w:val="24"/>
          <w:u w:val="single"/>
        </w:rPr>
      </w:pPr>
      <w:bookmarkStart w:colFirst="0" w:colLast="0" w:name="_heading=h.30j0zll" w:id="1"/>
      <w:bookmarkEnd w:id="1"/>
      <w:r w:rsidDel="00000000" w:rsidR="00000000" w:rsidRPr="00000000">
        <w:rPr>
          <w:rFonts w:ascii="Times New Roman" w:cs="Times New Roman" w:eastAsia="Times New Roman" w:hAnsi="Times New Roman"/>
          <w:i w:val="1"/>
          <w:color w:val="000000"/>
          <w:sz w:val="24"/>
          <w:szCs w:val="24"/>
          <w:u w:val="single"/>
          <w:rtl w:val="0"/>
        </w:rPr>
        <w:t xml:space="preserve">Executive Summary:</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viewed against the backdrop of Dubai's skyline, the Burj Al Arab appears to be a beacon, giving a breathtaking display of architectural majesty and opulence that is unparalleled by any other skyscraper. It is a structure that serves as an illustration of both of these characteristics and the objective of this is to provide a more concrete example. The location of the establishment is going to be in the very center of the city, which is exactly where it is situated. Having anything that shines brightly as a beacon and shines vividly for everyone to see is a great indication of luxury. It is a terrific indication of luxury. There is a correlation between the quality of brightness and the quality of luxury. 1999 was the year that the well-known hotel initially opened its doors to guests, and ever since that time, it has been contributing to the evolution of hospitality standards that are commonly applied in the hospitality business. The hotel has earned a stellar reputation for the exceptional quality of service and hospitality that it offers to its guests. It is responsible for carrying out these tasks for the entirety of the time that it has been operating as a functioning entity. Because it caters to the sophisticated tastes of its visitors and offers them with an experience that goes beyond the ordinary expectations of its customers, the company is able to generate a substantial level of satisfaction for its consumers. This is because the firm is able to provide them with an experience that exceeds their expectations. Consequently, the establishment is in a position to feel a great deal of contentment in regard to the activities that are involved with it as a result of this. In order to create the impression that it is the sail of a dhow, the Burj Al Arab was intended to be an exceptionally attractive building. This was done with the purpose of appealing to the senses. In order to achieve the appearance that it currently possesses, this activity was carried out with the purpose of obtaining that appearance. In spite of the fact that it was just recently built, the structure continues to be magnificent in its own right. An extremely alluring appearance might be attributed to the architecture. In addition to the fact that it is instantly recognizable due to its distinctive design, the peculiar profile of this tower acts as a symbol of Dubai's aspirational aims and its dedication to achieving excellence. Guests are immediately transported to a realm of luxury the moment they step foot inside the towering atrium, which is available to them upon entering the building. This take place once they have entered the building. This occurs after they have entered the building on their own accord. When they have entered the building of their own accord, this happens after they have entered. More specifically, this is due to the fact that each and every component has been meticulously designed in order to instill a sense of grandeur and refinement in the tourists who are arriving. This is the reason why situations are the way they are. Within the context of the existing circumstance, this is the explanation why things are the way that they are. The sphere of opulence that we are currently experiencing is truly astounding, and this is something that cannot be argued. There is no way to ignore the fact that this is the case. Two examples that illustrate the hotel's dedication to achieving perfection are the extraordinary service that is offered by the Burj Al Arab, in which personal butlers attend to each and every requirement, and the luxurious suites, each of which offers breathtaking views of the Arabian Gulf. Both of these examples are evidence of the hotel's devotion to achieving perfection. These two examples are excellent illustrations of the hotel's commitment to achieving the highest possible level of perfection. Both of these examples are indicative of the incredible dedication that the hotel has made to reaching perfection in its services. Both of these components, which are examples of excellence in their respective disciplines, are illustrative of the hotel's dedication to achieving perfection in that they are examples of excellence. Both of these kinds of incidents, which reflect the hotel's dedication to achieving perfection in everything it does, serve to emphasize the hotel's commitment to excellence and their respective impact on the hotel. Both of these examples are evidence that the hotel is committed to providing customer service that is of the best possible quality, according to the majority of people who are in agreement with this statement. This is the opinion that is shared by the vast majority of individuals. Not only is the hotel well-known for the fantastic accommodations that it offers, but it also takes great satisfaction in the fact that it offers a vast choice of gastronomic alternatives that are sure to delight your taste buds and make your mouth wet.</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b w:val="1"/>
          <w:i w:val="1"/>
          <w:color w:val="000000"/>
          <w:sz w:val="24"/>
          <w:szCs w:val="24"/>
          <w:u w:val="single"/>
        </w:rPr>
      </w:pP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b w:val="1"/>
          <w:i w:val="1"/>
          <w:color w:val="000000"/>
          <w:sz w:val="24"/>
          <w:szCs w:val="24"/>
          <w:u w:val="single"/>
        </w:rPr>
      </w:pPr>
      <w:bookmarkStart w:colFirst="0" w:colLast="0" w:name="_heading=h.1fob9te" w:id="2"/>
      <w:bookmarkEnd w:id="2"/>
      <w:r w:rsidDel="00000000" w:rsidR="00000000" w:rsidRPr="00000000">
        <w:rPr>
          <w:rFonts w:ascii="Times New Roman" w:cs="Times New Roman" w:eastAsia="Times New Roman" w:hAnsi="Times New Roman"/>
          <w:b w:val="1"/>
          <w:i w:val="1"/>
          <w:color w:val="000000"/>
          <w:sz w:val="24"/>
          <w:szCs w:val="24"/>
          <w:u w:val="single"/>
          <w:rtl w:val="0"/>
        </w:rPr>
        <w:t xml:space="preserve">Introduction:</w:t>
      </w:r>
    </w:p>
    <w:p w:rsidR="00000000" w:rsidDel="00000000" w:rsidP="00000000" w:rsidRDefault="00000000" w:rsidRPr="00000000" w14:paraId="00000034">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One architecture that exemplifies this particular ethos is the Burj Al Arab, which is a beautiful architectural marvel that is tucked away in the middle of the bustling cityscape of Dubai. With regard to this particular essence, the symbol that is being described is the embodiment of it. In addition to being a sign that exhibits the very essence of richness and grandeur (</w:t>
      </w:r>
      <w:r w:rsidDel="00000000" w:rsidR="00000000" w:rsidRPr="00000000">
        <w:rPr>
          <w:rFonts w:ascii="Times New Roman" w:cs="Times New Roman" w:eastAsia="Times New Roman" w:hAnsi="Times New Roman"/>
          <w:color w:val="222222"/>
          <w:sz w:val="24"/>
          <w:szCs w:val="24"/>
          <w:highlight w:val="white"/>
          <w:rtl w:val="0"/>
        </w:rPr>
        <w:t xml:space="preserve">Garrison and Thompson2021)</w:t>
      </w:r>
      <w:r w:rsidDel="00000000" w:rsidR="00000000" w:rsidRPr="00000000">
        <w:rPr>
          <w:rFonts w:ascii="Times New Roman" w:cs="Times New Roman" w:eastAsia="Times New Roman" w:hAnsi="Times New Roman"/>
          <w:sz w:val="24"/>
          <w:szCs w:val="24"/>
          <w:rtl w:val="0"/>
        </w:rPr>
        <w:t xml:space="preserve">, it is also a symbol that reflects the very essence of these characteristics all at the same time. This legendary hotel has carved out a place for itself in the annals of hospitality history as one of the most luxurious sites that can possibly be envisioned anyplace on the entire planet (</w:t>
      </w:r>
      <w:r w:rsidDel="00000000" w:rsidR="00000000" w:rsidRPr="00000000">
        <w:rPr>
          <w:rFonts w:ascii="Times New Roman" w:cs="Times New Roman" w:eastAsia="Times New Roman" w:hAnsi="Times New Roman"/>
          <w:color w:val="222222"/>
          <w:sz w:val="24"/>
          <w:szCs w:val="24"/>
          <w:highlight w:val="white"/>
          <w:rtl w:val="0"/>
        </w:rPr>
        <w:t xml:space="preserve">Al Kassim 2016)</w:t>
      </w:r>
      <w:r w:rsidDel="00000000" w:rsidR="00000000" w:rsidRPr="00000000">
        <w:rPr>
          <w:rFonts w:ascii="Times New Roman" w:cs="Times New Roman" w:eastAsia="Times New Roman" w:hAnsi="Times New Roman"/>
          <w:sz w:val="24"/>
          <w:szCs w:val="24"/>
          <w:rtl w:val="0"/>
        </w:rPr>
        <w:t xml:space="preserve">. It is undoubtedly one of the most luxurious places on the planet. Throughout the years, this particular name has been handed down from one family to the next. While it is gently rising from the artificial island that it is placed on, the attention of the guests is drawn to it. This is due to the fact that it holds a location on the island. Each and every one of these occurrences takes place at the same time. The fact that it exudes an air of wealth that captivates the thoughts of travelers from all over the world is the reason why it is such a well-known tourist attraction that draws people from all over the world (</w:t>
      </w:r>
      <w:r w:rsidDel="00000000" w:rsidR="00000000" w:rsidRPr="00000000">
        <w:rPr>
          <w:rFonts w:ascii="Times New Roman" w:cs="Times New Roman" w:eastAsia="Times New Roman" w:hAnsi="Times New Roman"/>
          <w:color w:val="222222"/>
          <w:sz w:val="24"/>
          <w:szCs w:val="24"/>
          <w:highlight w:val="white"/>
          <w:rtl w:val="0"/>
        </w:rPr>
        <w:t xml:space="preserve">Korotich 2018)</w:t>
      </w:r>
      <w:r w:rsidDel="00000000" w:rsidR="00000000" w:rsidRPr="00000000">
        <w:rPr>
          <w:rFonts w:ascii="Times New Roman" w:cs="Times New Roman" w:eastAsia="Times New Roman" w:hAnsi="Times New Roman"/>
          <w:sz w:val="24"/>
          <w:szCs w:val="24"/>
          <w:rtl w:val="0"/>
        </w:rPr>
        <w:t xml:space="preserve">. The Burj Al Arab Building is a well-known site for tourists. The building not only has a great sail-shaped profile, but it also has stunning interiors that are covered with gold leaf and include luxury furnishings. In addition, the sail-shaped silhouette is a magnificent feature. All things considered, the structure is an outstanding illustration of architectural design. To put it another way, this is the reason why the structure is so remarkable all by itself (</w:t>
      </w:r>
      <w:r w:rsidDel="00000000" w:rsidR="00000000" w:rsidRPr="00000000">
        <w:rPr>
          <w:rFonts w:ascii="Times New Roman" w:cs="Times New Roman" w:eastAsia="Times New Roman" w:hAnsi="Times New Roman"/>
          <w:color w:val="222222"/>
          <w:sz w:val="24"/>
          <w:szCs w:val="24"/>
          <w:highlight w:val="white"/>
          <w:rtl w:val="0"/>
        </w:rPr>
        <w:t xml:space="preserve">Mujahid 2020)</w:t>
      </w:r>
      <w:r w:rsidDel="00000000" w:rsidR="00000000" w:rsidRPr="00000000">
        <w:rPr>
          <w:rFonts w:ascii="Times New Roman" w:cs="Times New Roman" w:eastAsia="Times New Roman" w:hAnsi="Times New Roman"/>
          <w:sz w:val="24"/>
          <w:szCs w:val="24"/>
          <w:rtl w:val="0"/>
        </w:rPr>
        <w:t xml:space="preserve">. Both of these components have an impact on the overall appearance of the structure, and there is a particular connection that exists between the two of them. It has been continuously establishing new benchmarks for the hospitality industry in the luxury accommodation sector ever since it first opened its doors in the year 1999. Throughout the years, these norms have been handed down from one generation to the next. Over the course of many years, these are the standards that have been regularly adopted. To add insult to injury, this has been the situation ever since that particular moment. When compared to any other experience that can be found somewhere else, the experience that is provided to guests is incomparable to any other experience that can be found anywhere else. One thing that sets this vacation apart from others is the fact that it includes opulent amenities, breathtaking scenery, and outstanding service. The Burj Al Arab is not only aesthetically beautiful, but it also acts as a symbol of Dubai's aspirations and innovation (</w:t>
      </w:r>
      <w:r w:rsidDel="00000000" w:rsidR="00000000" w:rsidRPr="00000000">
        <w:rPr>
          <w:rFonts w:ascii="Times New Roman" w:cs="Times New Roman" w:eastAsia="Times New Roman" w:hAnsi="Times New Roman"/>
          <w:color w:val="222222"/>
          <w:sz w:val="24"/>
          <w:szCs w:val="24"/>
          <w:highlight w:val="white"/>
          <w:rtl w:val="0"/>
        </w:rPr>
        <w:t xml:space="preserve">Binder 2008)</w:t>
      </w:r>
      <w:r w:rsidDel="00000000" w:rsidR="00000000" w:rsidRPr="00000000">
        <w:rPr>
          <w:rFonts w:ascii="Times New Roman" w:cs="Times New Roman" w:eastAsia="Times New Roman" w:hAnsi="Times New Roman"/>
          <w:sz w:val="24"/>
          <w:szCs w:val="24"/>
          <w:rtl w:val="0"/>
        </w:rPr>
        <w:t xml:space="preserve">. It is a building that has been constructed in Dubai. Furthermore, it is a great example of excellence in the context of global tourism, which is constantly changing as a result of new advancements. This is a subject that is constantly evolving. </w:t>
      </w:r>
      <w:r w:rsidDel="00000000" w:rsidR="00000000" w:rsidRPr="00000000">
        <w:rPr>
          <w:rFonts w:ascii="Overlock" w:cs="Overlock" w:eastAsia="Overlock" w:hAnsi="Overlock"/>
          <w:sz w:val="24"/>
          <w:szCs w:val="24"/>
          <w:rtl w:val="0"/>
        </w:rPr>
        <w:t xml:space="preserve">This is a characteristic of the sector that is quite appealing. Furthermore,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The Burj Al Arab is an outstanding illustration of perfection, in addition to the fact that it is exquisitely created from an aesthetic point of view (</w:t>
      </w:r>
      <w:r w:rsidDel="00000000" w:rsidR="00000000" w:rsidRPr="00000000">
        <w:rPr>
          <w:rFonts w:ascii="Times New Roman" w:cs="Times New Roman" w:eastAsia="Times New Roman" w:hAnsi="Times New Roman"/>
          <w:b w:val="1"/>
          <w:i w:val="1"/>
          <w:color w:val="222222"/>
          <w:sz w:val="24"/>
          <w:szCs w:val="24"/>
          <w:highlight w:val="white"/>
          <w:rtl w:val="0"/>
        </w:rPr>
        <w:t xml:space="preserve">Walters 2000)</w:t>
      </w:r>
      <w:r w:rsidDel="00000000" w:rsidR="00000000" w:rsidRPr="00000000">
        <w:rPr>
          <w:rFonts w:ascii="Times New Roman" w:cs="Times New Roman" w:eastAsia="Times New Roman" w:hAnsi="Times New Roman"/>
          <w:b w:val="1"/>
          <w:i w:val="1"/>
          <w:sz w:val="24"/>
          <w:szCs w:val="24"/>
          <w:rtl w:val="0"/>
        </w:rPr>
        <w:t xml:space="preserve">. The Burj Al Arab, which is a symbol of unsurpassed elegance and refinement in the area of hospitality, is going to be the subject of our upcoming excursion (</w:t>
      </w:r>
      <w:r w:rsidDel="00000000" w:rsidR="00000000" w:rsidRPr="00000000">
        <w:rPr>
          <w:rFonts w:ascii="Times New Roman" w:cs="Times New Roman" w:eastAsia="Times New Roman" w:hAnsi="Times New Roman"/>
          <w:b w:val="1"/>
          <w:i w:val="1"/>
          <w:color w:val="222222"/>
          <w:sz w:val="24"/>
          <w:szCs w:val="24"/>
          <w:highlight w:val="white"/>
          <w:rtl w:val="0"/>
        </w:rPr>
        <w:t xml:space="preserve">Lstiburek 2009)</w:t>
      </w:r>
      <w:r w:rsidDel="00000000" w:rsidR="00000000" w:rsidRPr="00000000">
        <w:rPr>
          <w:rFonts w:ascii="Times New Roman" w:cs="Times New Roman" w:eastAsia="Times New Roman" w:hAnsi="Times New Roman"/>
          <w:b w:val="1"/>
          <w:i w:val="1"/>
          <w:sz w:val="24"/>
          <w:szCs w:val="24"/>
          <w:rtl w:val="0"/>
        </w:rPr>
        <w:t xml:space="preserve">, during which we will learn more about its history, architecture, and specific qualities. We are going to focus our inquiry on the Burj Al Arab as the building in question. The commencement of this journey will occur as soon as we reach the beginning of this introduction, so make sure you stay tuned for that!</w:t>
      </w:r>
    </w:p>
    <w:p w:rsidR="00000000" w:rsidDel="00000000" w:rsidP="00000000" w:rsidRDefault="00000000" w:rsidRPr="00000000" w14:paraId="00000035">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4495800" cy="3361860"/>
            <wp:effectExtent b="0" l="0" r="0" t="0"/>
            <wp:docPr descr="11,259 Burj Al Arab Royalty-Free Images, Stock Photos &amp; Pictures |  Shutterstock" id="17" name="image2.jpg"/>
            <a:graphic>
              <a:graphicData uri="http://schemas.openxmlformats.org/drawingml/2006/picture">
                <pic:pic>
                  <pic:nvPicPr>
                    <pic:cNvPr descr="11,259 Burj Al Arab Royalty-Free Images, Stock Photos &amp; Pictures |  Shutterstock" id="0" name="image2.jpg"/>
                    <pic:cNvPicPr preferRelativeResize="0"/>
                  </pic:nvPicPr>
                  <pic:blipFill>
                    <a:blip r:embed="rId7"/>
                    <a:srcRect b="0" l="0" r="0" t="0"/>
                    <a:stretch>
                      <a:fillRect/>
                    </a:stretch>
                  </pic:blipFill>
                  <pic:spPr>
                    <a:xfrm>
                      <a:off x="0" y="0"/>
                      <a:ext cx="4495800" cy="336186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 01: Al Arab royalty</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b w:val="1"/>
          <w:i w:val="1"/>
          <w:color w:val="000000"/>
          <w:sz w:val="24"/>
          <w:szCs w:val="24"/>
          <w:u w:val="single"/>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b w:val="1"/>
          <w:i w:val="1"/>
          <w:color w:val="000000"/>
          <w:sz w:val="24"/>
          <w:szCs w:val="24"/>
          <w:u w:val="single"/>
        </w:rPr>
      </w:pPr>
      <w:bookmarkStart w:colFirst="0" w:colLast="0" w:name="_heading=h.3znysh7" w:id="3"/>
      <w:bookmarkEnd w:id="3"/>
      <w:r w:rsidDel="00000000" w:rsidR="00000000" w:rsidRPr="00000000">
        <w:rPr>
          <w:rFonts w:ascii="Times New Roman" w:cs="Times New Roman" w:eastAsia="Times New Roman" w:hAnsi="Times New Roman"/>
          <w:b w:val="1"/>
          <w:i w:val="1"/>
          <w:color w:val="000000"/>
          <w:sz w:val="24"/>
          <w:szCs w:val="24"/>
          <w:u w:val="single"/>
          <w:rtl w:val="0"/>
        </w:rPr>
        <w:t xml:space="preserve">Analysis:</w:t>
      </w:r>
    </w:p>
    <w:p w:rsidR="00000000" w:rsidDel="00000000" w:rsidP="00000000" w:rsidRDefault="00000000" w:rsidRPr="00000000" w14:paraId="0000003D">
      <w:pPr>
        <w:pStyle w:val="Heading2"/>
        <w:spacing w:line="360" w:lineRule="auto"/>
        <w:jc w:val="both"/>
        <w:rPr>
          <w:rFonts w:ascii="Times New Roman" w:cs="Times New Roman" w:eastAsia="Times New Roman" w:hAnsi="Times New Roman"/>
          <w:i w:val="1"/>
          <w:sz w:val="24"/>
          <w:szCs w:val="24"/>
        </w:rPr>
      </w:pPr>
      <w:bookmarkStart w:colFirst="0" w:colLast="0" w:name="_heading=h.2et92p0" w:id="4"/>
      <w:bookmarkEnd w:id="4"/>
      <w:r w:rsidDel="00000000" w:rsidR="00000000" w:rsidRPr="00000000">
        <w:rPr>
          <w:rFonts w:ascii="Times New Roman" w:cs="Times New Roman" w:eastAsia="Times New Roman" w:hAnsi="Times New Roman"/>
          <w:i w:val="1"/>
          <w:color w:val="000000"/>
          <w:sz w:val="24"/>
          <w:szCs w:val="24"/>
          <w:rtl w:val="0"/>
        </w:rPr>
        <w:t xml:space="preserve">Kotler's 8-Step Structure Analysis:</w:t>
      </w:r>
      <w:r w:rsidDel="00000000" w:rsidR="00000000" w:rsidRPr="00000000">
        <w:rPr>
          <w:rFonts w:ascii="Times New Roman" w:cs="Times New Roman" w:eastAsia="Times New Roman" w:hAnsi="Times New Roman"/>
          <w:i w:val="1"/>
          <w:sz w:val="24"/>
          <w:szCs w:val="24"/>
          <w:rtl w:val="0"/>
        </w:rPr>
        <w:tab/>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i w:val="1"/>
          <w:smallCaps w:val="0"/>
          <w:strike w:val="0"/>
          <w:color w:val="252525"/>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252525"/>
          <w:sz w:val="24"/>
          <w:szCs w:val="24"/>
          <w:highlight w:val="white"/>
          <w:u w:val="none"/>
          <w:vertAlign w:val="baseline"/>
          <w:rtl w:val="0"/>
        </w:rPr>
        <w:t xml:space="preserve">Market Opportunity Analysis:</w:t>
      </w:r>
    </w:p>
    <w:p w:rsidR="00000000" w:rsidDel="00000000" w:rsidP="00000000" w:rsidRDefault="00000000" w:rsidRPr="00000000" w14:paraId="0000003F">
      <w:pPr>
        <w:spacing w:line="360" w:lineRule="auto"/>
        <w:jc w:val="both"/>
        <w:rPr>
          <w:rFonts w:ascii="Times New Roman" w:cs="Times New Roman" w:eastAsia="Times New Roman" w:hAnsi="Times New Roman"/>
          <w:b w:val="1"/>
          <w:i w:val="1"/>
          <w:color w:val="252525"/>
          <w:sz w:val="24"/>
          <w:szCs w:val="24"/>
          <w:highlight w:val="white"/>
        </w:rPr>
      </w:pPr>
      <w:r w:rsidDel="00000000" w:rsidR="00000000" w:rsidRPr="00000000">
        <w:rPr>
          <w:rFonts w:ascii="Times New Roman" w:cs="Times New Roman" w:eastAsia="Times New Roman" w:hAnsi="Times New Roman"/>
          <w:sz w:val="24"/>
          <w:szCs w:val="24"/>
          <w:rtl w:val="0"/>
        </w:rPr>
        <w:t xml:space="preserve">Burj Al Arab has been able to effectively capitalize on this trend, which has been noticed to be expanding in Dubai and around the world as the demand for luxury hospitality experiences continues to surge. Burj Al Arab has been able to do successful capitalization on this trend. It has been observed that this pattern is becoming more prevalent in Dubai. The city of Dubai has been noticing an increase in the frequency of phenomena that are associated with this trend (</w:t>
      </w:r>
      <w:r w:rsidDel="00000000" w:rsidR="00000000" w:rsidRPr="00000000">
        <w:rPr>
          <w:rFonts w:ascii="Times New Roman" w:cs="Times New Roman" w:eastAsia="Times New Roman" w:hAnsi="Times New Roman"/>
          <w:color w:val="222222"/>
          <w:sz w:val="24"/>
          <w:szCs w:val="24"/>
          <w:highlight w:val="white"/>
          <w:rtl w:val="0"/>
        </w:rPr>
        <w:t xml:space="preserve">Salaam 2015)</w:t>
      </w:r>
      <w:r w:rsidDel="00000000" w:rsidR="00000000" w:rsidRPr="00000000">
        <w:rPr>
          <w:rFonts w:ascii="Times New Roman" w:cs="Times New Roman" w:eastAsia="Times New Roman" w:hAnsi="Times New Roman"/>
          <w:sz w:val="24"/>
          <w:szCs w:val="24"/>
          <w:rtl w:val="0"/>
        </w:rPr>
        <w:t xml:space="preserve">. As a result of its one-of-a-kind structure in the shape of a sail and its reputation for providing unparalleled luxury, it has established itself as a key alternative for wealthy tourists who are looking for lodgings that are distinct from those offered by other businesses like hotels and resorts (</w:t>
      </w:r>
      <w:r w:rsidDel="00000000" w:rsidR="00000000" w:rsidRPr="00000000">
        <w:rPr>
          <w:rFonts w:ascii="Times New Roman" w:cs="Times New Roman" w:eastAsia="Times New Roman" w:hAnsi="Times New Roman"/>
          <w:color w:val="222222"/>
          <w:sz w:val="24"/>
          <w:szCs w:val="24"/>
          <w:highlight w:val="white"/>
          <w:rtl w:val="0"/>
        </w:rPr>
        <w:t xml:space="preserve">Salamzadeh 2014)</w:t>
      </w:r>
      <w:r w:rsidDel="00000000" w:rsidR="00000000" w:rsidRPr="00000000">
        <w:rPr>
          <w:rFonts w:ascii="Times New Roman" w:cs="Times New Roman" w:eastAsia="Times New Roman" w:hAnsi="Times New Roman"/>
          <w:sz w:val="24"/>
          <w:szCs w:val="24"/>
          <w:rtl w:val="0"/>
        </w:rPr>
        <w:t xml:space="preserve">. This is the case because of the construction of the sail, which is the reason why this is the case.</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i w:val="1"/>
          <w:smallCaps w:val="0"/>
          <w:strike w:val="0"/>
          <w:color w:val="252525"/>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252525"/>
          <w:sz w:val="24"/>
          <w:szCs w:val="24"/>
          <w:highlight w:val="white"/>
          <w:u w:val="none"/>
          <w:vertAlign w:val="baseline"/>
          <w:rtl w:val="0"/>
        </w:rPr>
        <w:t xml:space="preserve">Competitive Analysis:</w:t>
      </w:r>
    </w:p>
    <w:p w:rsidR="00000000" w:rsidDel="00000000" w:rsidP="00000000" w:rsidRDefault="00000000" w:rsidRPr="00000000" w14:paraId="00000041">
      <w:pPr>
        <w:spacing w:line="360" w:lineRule="auto"/>
        <w:jc w:val="both"/>
        <w:rPr>
          <w:rFonts w:ascii="Times New Roman" w:cs="Times New Roman" w:eastAsia="Times New Roman" w:hAnsi="Times New Roman"/>
          <w:b w:val="1"/>
          <w:i w:val="1"/>
          <w:color w:val="252525"/>
          <w:sz w:val="24"/>
          <w:szCs w:val="24"/>
          <w:highlight w:val="white"/>
        </w:rPr>
      </w:pPr>
      <w:r w:rsidDel="00000000" w:rsidR="00000000" w:rsidRPr="00000000">
        <w:rPr>
          <w:rFonts w:ascii="Times New Roman" w:cs="Times New Roman" w:eastAsia="Times New Roman" w:hAnsi="Times New Roman"/>
          <w:sz w:val="24"/>
          <w:szCs w:val="24"/>
          <w:rtl w:val="0"/>
        </w:rPr>
        <w:t xml:space="preserve">Even though it faces competition from other luxury hotels in Dubai and all over the world, the Burj Al Arab is able to maintain its position as the market leader. This is despite the fact that it is in direct competition with other hotels. This is because the Burj Al Arab possesses a particular architectural style (</w:t>
      </w:r>
      <w:r w:rsidDel="00000000" w:rsidR="00000000" w:rsidRPr="00000000">
        <w:rPr>
          <w:rFonts w:ascii="Times New Roman" w:cs="Times New Roman" w:eastAsia="Times New Roman" w:hAnsi="Times New Roman"/>
          <w:color w:val="222222"/>
          <w:sz w:val="24"/>
          <w:szCs w:val="24"/>
          <w:highlight w:val="white"/>
          <w:rtl w:val="0"/>
        </w:rPr>
        <w:t xml:space="preserve">Elsheshtawy 2004)</w:t>
      </w:r>
      <w:r w:rsidDel="00000000" w:rsidR="00000000" w:rsidRPr="00000000">
        <w:rPr>
          <w:rFonts w:ascii="Times New Roman" w:cs="Times New Roman" w:eastAsia="Times New Roman" w:hAnsi="Times New Roman"/>
          <w:sz w:val="24"/>
          <w:szCs w:val="24"/>
          <w:rtl w:val="0"/>
        </w:rPr>
        <w:t xml:space="preserve">, not only does it provide great customer service, but it also delivers amenities that are on the cutting edge of technology. It is because of this that the Burj Al Arab is able to maintain its status as the most successful hotel currently available on the market. It has also achieved the status of an iconic character and has amassed a large level of brand recognition (</w:t>
      </w:r>
      <w:r w:rsidDel="00000000" w:rsidR="00000000" w:rsidRPr="00000000">
        <w:rPr>
          <w:rFonts w:ascii="Times New Roman" w:cs="Times New Roman" w:eastAsia="Times New Roman" w:hAnsi="Times New Roman"/>
          <w:color w:val="222222"/>
          <w:sz w:val="24"/>
          <w:szCs w:val="24"/>
          <w:highlight w:val="white"/>
          <w:rtl w:val="0"/>
        </w:rPr>
        <w:t xml:space="preserve">Asfour 2007)</w:t>
      </w:r>
      <w:r w:rsidDel="00000000" w:rsidR="00000000" w:rsidRPr="00000000">
        <w:rPr>
          <w:rFonts w:ascii="Times New Roman" w:cs="Times New Roman" w:eastAsia="Times New Roman" w:hAnsi="Times New Roman"/>
          <w:sz w:val="24"/>
          <w:szCs w:val="24"/>
          <w:rtl w:val="0"/>
        </w:rPr>
        <w:t xml:space="preserve">, both of which are further aspects that distinguish it from the other choices that are available to it. In addition to this, it has become a figure that is considered to be iconic.</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252525"/>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252525"/>
          <w:sz w:val="24"/>
          <w:szCs w:val="24"/>
          <w:highlight w:val="white"/>
          <w:u w:val="none"/>
          <w:vertAlign w:val="baseline"/>
          <w:rtl w:val="0"/>
        </w:rPr>
        <w:t xml:space="preserve">Target Market Selection:</w:t>
      </w: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hotel caters to a large number of high-net-worth individuals, celebrities, and wealthy tourists who are searching for an experience that is both luxurious and discrete. This audience is the target audience for the hotel. The organization's marketing operations are expressly intended to appeal to a particular demographic, among other things, and this audience is specifically targeted (</w:t>
      </w:r>
      <w:r w:rsidDel="00000000" w:rsidR="00000000" w:rsidRPr="00000000">
        <w:rPr>
          <w:rFonts w:ascii="Times New Roman" w:cs="Times New Roman" w:eastAsia="Times New Roman" w:hAnsi="Times New Roman"/>
          <w:color w:val="222222"/>
          <w:sz w:val="24"/>
          <w:szCs w:val="24"/>
          <w:highlight w:val="white"/>
          <w:rtl w:val="0"/>
        </w:rPr>
        <w:t xml:space="preserve">Steiner 2016)</w:t>
      </w:r>
      <w:r w:rsidDel="00000000" w:rsidR="00000000" w:rsidRPr="00000000">
        <w:rPr>
          <w:rFonts w:ascii="Times New Roman" w:cs="Times New Roman" w:eastAsia="Times New Roman" w:hAnsi="Times New Roman"/>
          <w:sz w:val="24"/>
          <w:szCs w:val="24"/>
          <w:rtl w:val="0"/>
        </w:rPr>
        <w:t xml:space="preserve">. Putting an emphasis on luxury, exclusivity, and individualized service is the means by which this objective is accomplished. Specifically, this particular group is the target audience for the organization's marketing efforts, which are geared toward them (</w:t>
      </w:r>
      <w:r w:rsidDel="00000000" w:rsidR="00000000" w:rsidRPr="00000000">
        <w:rPr>
          <w:rFonts w:ascii="Times New Roman" w:cs="Times New Roman" w:eastAsia="Times New Roman" w:hAnsi="Times New Roman"/>
          <w:color w:val="222222"/>
          <w:sz w:val="24"/>
          <w:szCs w:val="24"/>
          <w:highlight w:val="white"/>
          <w:rtl w:val="0"/>
        </w:rPr>
        <w:t xml:space="preserve">Franck 2016)</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0" distT="0" distL="0" distR="0">
                <wp:extent cx="5486400" cy="3200400"/>
                <wp:effectExtent b="0" l="0" r="0" t="0"/>
                <wp:docPr id="15" name=""/>
                <a:graphic>
                  <a:graphicData uri="http://schemas.microsoft.com/office/word/2010/wordprocessingGroup">
                    <wpg:wgp>
                      <wpg:cNvGrpSpPr/>
                      <wpg:grpSpPr>
                        <a:xfrm>
                          <a:off x="0" y="0"/>
                          <a:ext cx="5486400" cy="3200400"/>
                          <a:chOff x="0" y="0"/>
                          <a:chExt cx="5486400" cy="3212800"/>
                        </a:xfrm>
                      </wpg:grpSpPr>
                      <wpg:grpSp>
                        <wpg:cNvGrpSpPr/>
                        <wpg:grpSpPr>
                          <a:xfrm>
                            <a:off x="0" y="0"/>
                            <a:ext cx="5486400" cy="3200400"/>
                            <a:chOff x="0" y="0"/>
                            <a:chExt cx="5486400" cy="3200400"/>
                          </a:xfrm>
                        </wpg:grpSpPr>
                        <wps:wsp>
                          <wps:cNvSpPr/>
                          <wps:cNvPr id="4" name="Shape 4"/>
                          <wps:spPr>
                            <a:xfrm>
                              <a:off x="0" y="0"/>
                              <a:ext cx="5486400"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rot="5400000">
                              <a:off x="2414159" y="77407"/>
                              <a:ext cx="1186160" cy="1031959"/>
                            </a:xfrm>
                            <a:prstGeom prst="hexagon">
                              <a:avLst>
                                <a:gd fmla="val 25000" name="adj"/>
                                <a:gd fmla="val 115470" name="vf"/>
                              </a:avLst>
                            </a:prstGeom>
                            <a:solidFill>
                              <a:srgbClr val="BF504D"/>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6" name="Shape 6"/>
                          <wps:spPr>
                            <a:xfrm>
                              <a:off x="2652073" y="185150"/>
                              <a:ext cx="710331" cy="81647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4"/>
                                    <w:vertAlign w:val="baseline"/>
                                  </w:rPr>
                                  <w:t xml:space="preserve">STEEPLED Analysis</w:t>
                                </w:r>
                                <w:r w:rsidDel="00000000" w:rsidR="00000000" w:rsidRPr="00000000">
                                  <w:rPr>
                                    <w:rFonts w:ascii="Calibri" w:cs="Calibri" w:eastAsia="Calibri" w:hAnsi="Calibri"/>
                                    <w:b w:val="0"/>
                                    <w:i w:val="0"/>
                                    <w:smallCaps w:val="0"/>
                                    <w:strike w:val="0"/>
                                    <w:color w:val="000000"/>
                                    <w:sz w:val="24"/>
                                    <w:vertAlign w:val="baseline"/>
                                  </w:rPr>
                                  <w:t xml:space="preserve">:</w:t>
                                </w:r>
                              </w:p>
                            </w:txbxContent>
                          </wps:txbx>
                          <wps:bodyPr anchorCtr="0" anchor="ctr" bIns="45700" lIns="45700" spcFirstLastPara="1" rIns="45700" wrap="square" tIns="45700">
                            <a:noAutofit/>
                          </wps:bodyPr>
                        </wps:wsp>
                        <wps:wsp>
                          <wps:cNvSpPr/>
                          <wps:cNvPr id="7" name="Shape 7"/>
                          <wps:spPr>
                            <a:xfrm>
                              <a:off x="3554533" y="237539"/>
                              <a:ext cx="1323754" cy="71169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8" name="Shape 8"/>
                          <wps:spPr>
                            <a:xfrm>
                              <a:off x="3554533" y="237539"/>
                              <a:ext cx="1323754" cy="7116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14"/>
                                    <w:vertAlign w:val="baseline"/>
                                  </w:rPr>
                                  <w:t xml:space="preserve">Social</w:t>
                                </w:r>
                                <w:r w:rsidDel="00000000" w:rsidR="00000000" w:rsidRPr="00000000">
                                  <w:rPr>
                                    <w:rFonts w:ascii="Calibri" w:cs="Calibri" w:eastAsia="Calibri" w:hAnsi="Calibri"/>
                                    <w:b w:val="0"/>
                                    <w:i w:val="0"/>
                                    <w:smallCaps w:val="0"/>
                                    <w:strike w:val="0"/>
                                    <w:color w:val="000000"/>
                                    <w:sz w:val="14"/>
                                    <w:vertAlign w:val="baseline"/>
                                  </w:rPr>
                                  <w:t xml:space="preserve">:</w:t>
                                </w:r>
                              </w:p>
                              <w:p w:rsidR="00000000" w:rsidDel="00000000" w:rsidP="00000000" w:rsidRDefault="00000000" w:rsidRPr="00000000">
                                <w:pPr>
                                  <w:spacing w:after="0" w:before="49.000000953674316"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Technological</w:t>
                                </w:r>
                                <w:r w:rsidDel="00000000" w:rsidR="00000000" w:rsidRPr="00000000">
                                  <w:rPr>
                                    <w:rFonts w:ascii="Calibri" w:cs="Calibri" w:eastAsia="Calibri" w:hAnsi="Calibri"/>
                                    <w:b w:val="0"/>
                                    <w:i w:val="0"/>
                                    <w:smallCaps w:val="0"/>
                                    <w:strike w:val="0"/>
                                    <w:color w:val="000000"/>
                                    <w:sz w:val="14"/>
                                    <w:vertAlign w:val="baseline"/>
                                  </w:rPr>
                                  <w:t xml:space="preserve">:</w:t>
                                </w:r>
                              </w:p>
                              <w:p w:rsidR="00000000" w:rsidDel="00000000" w:rsidP="00000000" w:rsidRDefault="00000000" w:rsidRPr="00000000">
                                <w:pPr>
                                  <w:spacing w:after="0" w:before="49.000000953674316"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Economic</w:t>
                                </w:r>
                                <w:r w:rsidDel="00000000" w:rsidR="00000000" w:rsidRPr="00000000">
                                  <w:rPr>
                                    <w:rFonts w:ascii="Calibri" w:cs="Calibri" w:eastAsia="Calibri" w:hAnsi="Calibri"/>
                                    <w:b w:val="0"/>
                                    <w:i w:val="0"/>
                                    <w:smallCaps w:val="0"/>
                                    <w:strike w:val="0"/>
                                    <w:color w:val="000000"/>
                                    <w:sz w:val="14"/>
                                    <w:vertAlign w:val="baseline"/>
                                  </w:rPr>
                                  <w:t xml:space="preserve">: </w:t>
                                </w:r>
                              </w:p>
                              <w:p w:rsidR="00000000" w:rsidDel="00000000" w:rsidP="00000000" w:rsidRDefault="00000000" w:rsidRPr="00000000">
                                <w:pPr>
                                  <w:spacing w:after="0" w:before="49.000000953674316"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Environmental</w:t>
                                </w:r>
                                <w:r w:rsidDel="00000000" w:rsidR="00000000" w:rsidRPr="00000000">
                                  <w:rPr>
                                    <w:rFonts w:ascii="Calibri" w:cs="Calibri" w:eastAsia="Calibri" w:hAnsi="Calibri"/>
                                    <w:b w:val="0"/>
                                    <w:i w:val="0"/>
                                    <w:smallCaps w:val="0"/>
                                    <w:strike w:val="0"/>
                                    <w:color w:val="000000"/>
                                    <w:sz w:val="14"/>
                                    <w:vertAlign w:val="baseline"/>
                                  </w:rPr>
                                  <w:t xml:space="preserve">: </w:t>
                                </w:r>
                              </w:p>
                            </w:txbxContent>
                          </wps:txbx>
                          <wps:bodyPr anchorCtr="0" anchor="ctr" bIns="26650" lIns="26650" spcFirstLastPara="1" rIns="26650" wrap="square" tIns="26650">
                            <a:noAutofit/>
                          </wps:bodyPr>
                        </wps:wsp>
                        <wps:wsp>
                          <wps:cNvSpPr/>
                          <wps:cNvPr id="9" name="Shape 9"/>
                          <wps:spPr>
                            <a:xfrm rot="5400000">
                              <a:off x="1299643" y="77407"/>
                              <a:ext cx="1186160" cy="1031959"/>
                            </a:xfrm>
                            <a:prstGeom prst="hexagon">
                              <a:avLst>
                                <a:gd fmla="val 25000" name="adj"/>
                                <a:gd fmla="val 115470" name="vf"/>
                              </a:avLst>
                            </a:prstGeom>
                            <a:solidFill>
                              <a:srgbClr val="BD6D4F"/>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0" name="Shape 10"/>
                          <wps:spPr>
                            <a:xfrm>
                              <a:off x="1537557" y="185150"/>
                              <a:ext cx="710331" cy="81647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11" name="Shape 11"/>
                          <wps:spPr>
                            <a:xfrm rot="5400000">
                              <a:off x="1854766" y="1084220"/>
                              <a:ext cx="1186160" cy="1031959"/>
                            </a:xfrm>
                            <a:prstGeom prst="hexagon">
                              <a:avLst>
                                <a:gd fmla="val 25000" name="adj"/>
                                <a:gd fmla="val 115470" name="vf"/>
                              </a:avLst>
                            </a:prstGeom>
                            <a:solidFill>
                              <a:srgbClr val="BC8B5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2" name="Shape 12"/>
                          <wps:spPr>
                            <a:xfrm>
                              <a:off x="2092680" y="1191963"/>
                              <a:ext cx="710331" cy="81647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4"/>
                                    <w:vertAlign w:val="baseline"/>
                                  </w:rPr>
                                  <w:t xml:space="preserve">SOAR Analysis</w:t>
                                </w:r>
                                <w:r w:rsidDel="00000000" w:rsidR="00000000" w:rsidRPr="00000000">
                                  <w:rPr>
                                    <w:rFonts w:ascii="Calibri" w:cs="Calibri" w:eastAsia="Calibri" w:hAnsi="Calibri"/>
                                    <w:b w:val="0"/>
                                    <w:i w:val="0"/>
                                    <w:smallCaps w:val="0"/>
                                    <w:strike w:val="0"/>
                                    <w:color w:val="000000"/>
                                    <w:sz w:val="24"/>
                                    <w:vertAlign w:val="baseline"/>
                                  </w:rPr>
                                  <w:t xml:space="preserve">:</w:t>
                                </w:r>
                              </w:p>
                            </w:txbxContent>
                          </wps:txbx>
                          <wps:bodyPr anchorCtr="0" anchor="ctr" bIns="45700" lIns="45700" spcFirstLastPara="1" rIns="45700" wrap="square" tIns="45700">
                            <a:noAutofit/>
                          </wps:bodyPr>
                        </wps:wsp>
                        <wps:wsp>
                          <wps:cNvSpPr/>
                          <wps:cNvPr id="13" name="Shape 13"/>
                          <wps:spPr>
                            <a:xfrm>
                              <a:off x="608111" y="1244351"/>
                              <a:ext cx="1281052" cy="71169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4" name="Shape 14"/>
                          <wps:spPr>
                            <a:xfrm>
                              <a:off x="608111" y="1244351"/>
                              <a:ext cx="1281052" cy="7116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both"/>
                                  <w:textDirection w:val="btLr"/>
                                </w:pPr>
                                <w:r w:rsidDel="00000000" w:rsidR="00000000" w:rsidRPr="00000000">
                                  <w:rPr>
                                    <w:rFonts w:ascii="Calibri" w:cs="Calibri" w:eastAsia="Calibri" w:hAnsi="Calibri"/>
                                    <w:b w:val="1"/>
                                    <w:i w:val="0"/>
                                    <w:smallCaps w:val="0"/>
                                    <w:strike w:val="0"/>
                                    <w:color w:val="000000"/>
                                    <w:sz w:val="14"/>
                                    <w:vertAlign w:val="baseline"/>
                                  </w:rPr>
                                  <w:t xml:space="preserve">Strengths</w:t>
                                </w:r>
                                <w:r w:rsidDel="00000000" w:rsidR="00000000" w:rsidRPr="00000000">
                                  <w:rPr>
                                    <w:rFonts w:ascii="Calibri" w:cs="Calibri" w:eastAsia="Calibri" w:hAnsi="Calibri"/>
                                    <w:b w:val="0"/>
                                    <w:i w:val="0"/>
                                    <w:smallCaps w:val="0"/>
                                    <w:strike w:val="0"/>
                                    <w:color w:val="000000"/>
                                    <w:sz w:val="14"/>
                                    <w:vertAlign w:val="baseline"/>
                                  </w:rPr>
                                  <w:t xml:space="preserve">:</w:t>
                                </w:r>
                              </w:p>
                              <w:p w:rsidR="00000000" w:rsidDel="00000000" w:rsidP="00000000" w:rsidRDefault="00000000" w:rsidRPr="00000000">
                                <w:pPr>
                                  <w:spacing w:after="0" w:before="49.000000953674316" w:line="215.9999942779541"/>
                                  <w:ind w:left="0" w:right="0" w:firstLine="0"/>
                                  <w:jc w:val="both"/>
                                  <w:textDirection w:val="btLr"/>
                                </w:pPr>
                                <w:r w:rsidDel="00000000" w:rsidR="00000000" w:rsidRPr="00000000">
                                  <w:rPr>
                                    <w:rFonts w:ascii="Arial" w:cs="Arial" w:eastAsia="Arial" w:hAnsi="Arial"/>
                                    <w:b w:val="0"/>
                                    <w:i w:val="0"/>
                                    <w:smallCaps w:val="0"/>
                                    <w:strike w:val="0"/>
                                    <w:color w:val="000000"/>
                                    <w:sz w:val="14"/>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Opportunities</w:t>
                                </w:r>
                                <w:r w:rsidDel="00000000" w:rsidR="00000000" w:rsidRPr="00000000">
                                  <w:rPr>
                                    <w:rFonts w:ascii="Calibri" w:cs="Calibri" w:eastAsia="Calibri" w:hAnsi="Calibri"/>
                                    <w:b w:val="0"/>
                                    <w:i w:val="0"/>
                                    <w:smallCaps w:val="0"/>
                                    <w:strike w:val="0"/>
                                    <w:color w:val="000000"/>
                                    <w:sz w:val="14"/>
                                    <w:vertAlign w:val="baseline"/>
                                  </w:rPr>
                                  <w:t xml:space="preserve">:</w:t>
                                </w:r>
                              </w:p>
                              <w:p w:rsidR="00000000" w:rsidDel="00000000" w:rsidP="00000000" w:rsidRDefault="00000000" w:rsidRPr="00000000">
                                <w:pPr>
                                  <w:spacing w:after="0" w:before="49.000000953674316" w:line="215.9999942779541"/>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Aspirations</w:t>
                                </w:r>
                                <w:r w:rsidDel="00000000" w:rsidR="00000000" w:rsidRPr="00000000">
                                  <w:rPr>
                                    <w:rFonts w:ascii="Calibri" w:cs="Calibri" w:eastAsia="Calibri" w:hAnsi="Calibri"/>
                                    <w:b w:val="0"/>
                                    <w:i w:val="0"/>
                                    <w:smallCaps w:val="0"/>
                                    <w:strike w:val="0"/>
                                    <w:color w:val="000000"/>
                                    <w:sz w:val="14"/>
                                    <w:vertAlign w:val="baseline"/>
                                  </w:rPr>
                                  <w:t xml:space="preserve">:</w:t>
                                </w:r>
                              </w:p>
                              <w:p w:rsidR="00000000" w:rsidDel="00000000" w:rsidP="00000000" w:rsidRDefault="00000000" w:rsidRPr="00000000">
                                <w:pPr>
                                  <w:spacing w:after="0" w:before="49.000000953674316" w:line="215.9999942779541"/>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Results</w:t>
                                </w:r>
                                <w:r w:rsidDel="00000000" w:rsidR="00000000" w:rsidRPr="00000000">
                                  <w:rPr>
                                    <w:rFonts w:ascii="Calibri" w:cs="Calibri" w:eastAsia="Calibri" w:hAnsi="Calibri"/>
                                    <w:b w:val="0"/>
                                    <w:i w:val="0"/>
                                    <w:smallCaps w:val="0"/>
                                    <w:strike w:val="0"/>
                                    <w:color w:val="000000"/>
                                    <w:sz w:val="14"/>
                                    <w:vertAlign w:val="baseline"/>
                                  </w:rPr>
                                  <w:t xml:space="preserve">:</w:t>
                                </w:r>
                              </w:p>
                            </w:txbxContent>
                          </wps:txbx>
                          <wps:bodyPr anchorCtr="0" anchor="ctr" bIns="26650" lIns="26650" spcFirstLastPara="1" rIns="26650" wrap="square" tIns="26650">
                            <a:noAutofit/>
                          </wps:bodyPr>
                        </wps:wsp>
                        <wps:wsp>
                          <wps:cNvSpPr/>
                          <wps:cNvPr id="15" name="Shape 15"/>
                          <wps:spPr>
                            <a:xfrm rot="5400000">
                              <a:off x="2969282" y="1084220"/>
                              <a:ext cx="1186160" cy="1031959"/>
                            </a:xfrm>
                            <a:prstGeom prst="hexagon">
                              <a:avLst>
                                <a:gd fmla="val 25000" name="adj"/>
                                <a:gd fmla="val 115470" name="vf"/>
                              </a:avLst>
                            </a:prstGeom>
                            <a:solidFill>
                              <a:srgbClr val="BBA754"/>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6" name="Shape 16"/>
                          <wps:spPr>
                            <a:xfrm>
                              <a:off x="3207196" y="1191963"/>
                              <a:ext cx="710331" cy="81647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17" name="Shape 17"/>
                          <wps:spPr>
                            <a:xfrm rot="5400000">
                              <a:off x="2414159" y="2091033"/>
                              <a:ext cx="1186160" cy="1031959"/>
                            </a:xfrm>
                            <a:prstGeom prst="hexagon">
                              <a:avLst>
                                <a:gd fmla="val 25000" name="adj"/>
                                <a:gd fmla="val 115470" name="vf"/>
                              </a:avLst>
                            </a:prstGeom>
                            <a:solidFill>
                              <a:srgbClr val="B4BA55"/>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8" name="Shape 18"/>
                          <wps:spPr>
                            <a:xfrm>
                              <a:off x="2652073" y="2198776"/>
                              <a:ext cx="710331" cy="81647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4"/>
                                    <w:vertAlign w:val="baseline"/>
                                  </w:rPr>
                                  <w:t xml:space="preserve">TOWS Analysis</w:t>
                                </w:r>
                                <w:r w:rsidDel="00000000" w:rsidR="00000000" w:rsidRPr="00000000">
                                  <w:rPr>
                                    <w:rFonts w:ascii="Calibri" w:cs="Calibri" w:eastAsia="Calibri" w:hAnsi="Calibri"/>
                                    <w:b w:val="0"/>
                                    <w:i w:val="0"/>
                                    <w:smallCaps w:val="0"/>
                                    <w:strike w:val="0"/>
                                    <w:color w:val="000000"/>
                                    <w:sz w:val="24"/>
                                    <w:vertAlign w:val="baseline"/>
                                  </w:rPr>
                                  <w:t xml:space="preserve">:</w:t>
                                </w:r>
                              </w:p>
                            </w:txbxContent>
                          </wps:txbx>
                          <wps:bodyPr anchorCtr="0" anchor="ctr" bIns="45700" lIns="45700" spcFirstLastPara="1" rIns="45700" wrap="square" tIns="45700">
                            <a:noAutofit/>
                          </wps:bodyPr>
                        </wps:wsp>
                        <wps:wsp>
                          <wps:cNvSpPr/>
                          <wps:cNvPr id="19" name="Shape 19"/>
                          <wps:spPr>
                            <a:xfrm>
                              <a:off x="3554533" y="2251164"/>
                              <a:ext cx="1323754" cy="71169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0" name="Shape 20"/>
                          <wps:spPr>
                            <a:xfrm>
                              <a:off x="3554533" y="2251164"/>
                              <a:ext cx="1323754" cy="7116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14"/>
                                    <w:vertAlign w:val="baseline"/>
                                  </w:rPr>
                                  <w:t xml:space="preserve">Strengths-</w:t>
                                </w:r>
                              </w:p>
                              <w:p w:rsidR="00000000" w:rsidDel="00000000" w:rsidP="00000000" w:rsidRDefault="00000000" w:rsidRPr="00000000">
                                <w:pPr>
                                  <w:spacing w:after="0" w:before="49.000000953674316"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14"/>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Weaknesses-Opportunities (WO)</w:t>
                                </w:r>
                                <w:r w:rsidDel="00000000" w:rsidR="00000000" w:rsidRPr="00000000">
                                  <w:rPr>
                                    <w:rFonts w:ascii="Calibri" w:cs="Calibri" w:eastAsia="Calibri" w:hAnsi="Calibri"/>
                                    <w:b w:val="0"/>
                                    <w:i w:val="0"/>
                                    <w:smallCaps w:val="0"/>
                                    <w:strike w:val="0"/>
                                    <w:color w:val="000000"/>
                                    <w:sz w:val="14"/>
                                    <w:vertAlign w:val="baseline"/>
                                  </w:rPr>
                                  <w:t xml:space="preserve">:</w:t>
                                </w:r>
                              </w:p>
                              <w:p w:rsidR="00000000" w:rsidDel="00000000" w:rsidP="00000000" w:rsidRDefault="00000000" w:rsidRPr="00000000">
                                <w:pPr>
                                  <w:spacing w:after="0" w:before="49.000000953674316"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Strengths-Threats (ST)</w:t>
                                </w:r>
                              </w:p>
                              <w:p w:rsidR="00000000" w:rsidDel="00000000" w:rsidP="00000000" w:rsidRDefault="00000000" w:rsidRPr="00000000">
                                <w:pPr>
                                  <w:spacing w:after="0" w:before="49.000000953674316"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14"/>
                                    <w:vertAlign w:val="baseline"/>
                                  </w:rPr>
                                </w:r>
                                <w:r w:rsidDel="00000000" w:rsidR="00000000" w:rsidRPr="00000000">
                                  <w:rPr>
                                    <w:rFonts w:ascii="Calibri" w:cs="Calibri" w:eastAsia="Calibri" w:hAnsi="Calibri"/>
                                    <w:b w:val="1"/>
                                    <w:i w:val="0"/>
                                    <w:smallCaps w:val="0"/>
                                    <w:strike w:val="0"/>
                                    <w:color w:val="000000"/>
                                    <w:sz w:val="14"/>
                                    <w:vertAlign w:val="baseline"/>
                                  </w:rPr>
                                  <w:t xml:space="preserve">Weaknesses-Threats (WT)</w:t>
                                </w:r>
                                <w:r w:rsidDel="00000000" w:rsidR="00000000" w:rsidRPr="00000000">
                                  <w:rPr>
                                    <w:rFonts w:ascii="Calibri" w:cs="Calibri" w:eastAsia="Calibri" w:hAnsi="Calibri"/>
                                    <w:b w:val="0"/>
                                    <w:i w:val="0"/>
                                    <w:smallCaps w:val="0"/>
                                    <w:strike w:val="0"/>
                                    <w:color w:val="000000"/>
                                    <w:sz w:val="14"/>
                                    <w:vertAlign w:val="baseline"/>
                                  </w:rPr>
                                  <w:t xml:space="preserve">:</w:t>
                                </w:r>
                              </w:p>
                            </w:txbxContent>
                          </wps:txbx>
                          <wps:bodyPr anchorCtr="0" anchor="ctr" bIns="26650" lIns="26650" spcFirstLastPara="1" rIns="26650" wrap="square" tIns="26650">
                            <a:noAutofit/>
                          </wps:bodyPr>
                        </wps:wsp>
                        <wps:wsp>
                          <wps:cNvSpPr/>
                          <wps:cNvPr id="21" name="Shape 21"/>
                          <wps:spPr>
                            <a:xfrm rot="5400000">
                              <a:off x="1299643" y="2091033"/>
                              <a:ext cx="1186160" cy="1031959"/>
                            </a:xfrm>
                            <a:prstGeom prst="hexagon">
                              <a:avLst>
                                <a:gd fmla="val 25000" name="adj"/>
                                <a:gd fmla="val 115470" name="vf"/>
                              </a:avLst>
                            </a:prstGeom>
                            <a:solidFill>
                              <a:srgbClr val="99B958"/>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2" name="Shape 22"/>
                          <wps:spPr>
                            <a:xfrm>
                              <a:off x="1537557" y="2198776"/>
                              <a:ext cx="710331" cy="81647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g:grpSp>
                    </wpg:wgp>
                  </a:graphicData>
                </a:graphic>
              </wp:inline>
            </w:drawing>
          </mc:Choice>
          <mc:Fallback>
            <w:drawing>
              <wp:inline distB="0" distT="0" distL="0" distR="0">
                <wp:extent cx="5486400" cy="3200400"/>
                <wp:effectExtent b="0" l="0" r="0" t="0"/>
                <wp:docPr id="15"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5486400"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i w:val="1"/>
          <w:smallCaps w:val="0"/>
          <w:strike w:val="0"/>
          <w:color w:val="252525"/>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252525"/>
          <w:sz w:val="24"/>
          <w:szCs w:val="24"/>
          <w:highlight w:val="white"/>
          <w:u w:val="none"/>
          <w:vertAlign w:val="baseline"/>
          <w:rtl w:val="0"/>
        </w:rPr>
        <w:t xml:space="preserve">Positioning Strategy:</w:t>
      </w:r>
    </w:p>
    <w:p w:rsidR="00000000" w:rsidDel="00000000" w:rsidP="00000000" w:rsidRDefault="00000000" w:rsidRPr="00000000" w14:paraId="00000046">
      <w:pPr>
        <w:spacing w:line="360" w:lineRule="auto"/>
        <w:jc w:val="both"/>
        <w:rPr>
          <w:rFonts w:ascii="Times New Roman" w:cs="Times New Roman" w:eastAsia="Times New Roman" w:hAnsi="Times New Roman"/>
          <w:b w:val="1"/>
          <w:i w:val="1"/>
          <w:color w:val="252525"/>
          <w:sz w:val="24"/>
          <w:szCs w:val="24"/>
          <w:highlight w:val="white"/>
        </w:rPr>
      </w:pPr>
      <w:r w:rsidDel="00000000" w:rsidR="00000000" w:rsidRPr="00000000">
        <w:rPr>
          <w:rFonts w:ascii="Times New Roman" w:cs="Times New Roman" w:eastAsia="Times New Roman" w:hAnsi="Times New Roman"/>
          <w:sz w:val="24"/>
          <w:szCs w:val="24"/>
          <w:rtl w:val="0"/>
        </w:rPr>
        <w:t xml:space="preserve">Visitors are treated with an experience that is unrivaled in its scope and surpasses their expectations when they are staying at the Burj Al Arab. This experience is delivered to them during their stay. Although it presents itself as the pinnacle of luxury and extravagance, the Burj Al Arab provides its visitors with an experience that is unsurpassed in terms of the breadth of its offerings (</w:t>
      </w:r>
      <w:r w:rsidDel="00000000" w:rsidR="00000000" w:rsidRPr="00000000">
        <w:rPr>
          <w:rFonts w:ascii="Times New Roman" w:cs="Times New Roman" w:eastAsia="Times New Roman" w:hAnsi="Times New Roman"/>
          <w:color w:val="222222"/>
          <w:sz w:val="24"/>
          <w:szCs w:val="24"/>
          <w:highlight w:val="white"/>
          <w:rtl w:val="0"/>
        </w:rPr>
        <w:t xml:space="preserve">Streimikiene 2020)</w:t>
      </w:r>
      <w:r w:rsidDel="00000000" w:rsidR="00000000" w:rsidRPr="00000000">
        <w:rPr>
          <w:rFonts w:ascii="Times New Roman" w:cs="Times New Roman" w:eastAsia="Times New Roman" w:hAnsi="Times New Roman"/>
          <w:sz w:val="24"/>
          <w:szCs w:val="24"/>
          <w:rtl w:val="0"/>
        </w:rPr>
        <w:t xml:space="preserve">. A number of factors contribute to the perception that the hotel is a symbol of grandeur and distinction. These factors include the hotel's world-class services, outstanding rooms, and breathtaking architecture. It is the collective effort of all of them that gives this impression. This perception is strengthened by the fact that both of these traits are present, which adds to both of these features (</w:t>
      </w:r>
      <w:r w:rsidDel="00000000" w:rsidR="00000000" w:rsidRPr="00000000">
        <w:rPr>
          <w:rFonts w:ascii="Times New Roman" w:cs="Times New Roman" w:eastAsia="Times New Roman" w:hAnsi="Times New Roman"/>
          <w:color w:val="222222"/>
          <w:sz w:val="24"/>
          <w:szCs w:val="24"/>
          <w:highlight w:val="white"/>
          <w:rtl w:val="0"/>
        </w:rPr>
        <w:t xml:space="preserve">Streimikiene 2020)</w:t>
      </w:r>
      <w:r w:rsidDel="00000000" w:rsidR="00000000" w:rsidRPr="00000000">
        <w:rPr>
          <w:rFonts w:ascii="Times New Roman" w:cs="Times New Roman" w:eastAsia="Times New Roman" w:hAnsi="Times New Roman"/>
          <w:sz w:val="24"/>
          <w:szCs w:val="24"/>
          <w:rtl w:val="0"/>
        </w:rPr>
        <w:t xml:space="preserve">. The presence of both of these features is evident.</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i w:val="1"/>
          <w:smallCaps w:val="0"/>
          <w:strike w:val="0"/>
          <w:color w:val="252525"/>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252525"/>
          <w:sz w:val="24"/>
          <w:szCs w:val="24"/>
          <w:highlight w:val="white"/>
          <w:u w:val="none"/>
          <w:vertAlign w:val="baseline"/>
          <w:rtl w:val="0"/>
        </w:rPr>
        <w:t xml:space="preserve">Marketing Mix Strategy:</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 goal of the hotel to improve its capacity to communicate with the people it is attempting to attract, and in order to achieve this goal, the hotel employs a combination of traditional and digital marketing tactics (</w:t>
      </w:r>
      <w:r w:rsidDel="00000000" w:rsidR="00000000" w:rsidRPr="00000000">
        <w:rPr>
          <w:rFonts w:ascii="Times New Roman" w:cs="Times New Roman" w:eastAsia="Times New Roman" w:hAnsi="Times New Roman"/>
          <w:color w:val="222222"/>
          <w:sz w:val="24"/>
          <w:szCs w:val="24"/>
          <w:highlight w:val="white"/>
          <w:rtl w:val="0"/>
        </w:rPr>
        <w:t xml:space="preserve">Al-Kodmany 2012)</w:t>
      </w:r>
      <w:r w:rsidDel="00000000" w:rsidR="00000000" w:rsidRPr="00000000">
        <w:rPr>
          <w:rFonts w:ascii="Times New Roman" w:cs="Times New Roman" w:eastAsia="Times New Roman" w:hAnsi="Times New Roman"/>
          <w:sz w:val="24"/>
          <w:szCs w:val="24"/>
          <w:rtl w:val="0"/>
        </w:rPr>
        <w:t xml:space="preserve">. The purpose of this action is to accomplish the objective of achieving increased communication. For the purpose of ensuring that it continues to be a dominant participant in the luxury travel industry on a global scale, the Burj Al Arab makes use of a variety of various operational strategies (</w:t>
      </w:r>
      <w:r w:rsidDel="00000000" w:rsidR="00000000" w:rsidRPr="00000000">
        <w:rPr>
          <w:rFonts w:ascii="Times New Roman" w:cs="Times New Roman" w:eastAsia="Times New Roman" w:hAnsi="Times New Roman"/>
          <w:color w:val="222222"/>
          <w:sz w:val="24"/>
          <w:szCs w:val="24"/>
          <w:highlight w:val="white"/>
          <w:rtl w:val="0"/>
        </w:rPr>
        <w:t xml:space="preserve">Polly Jr 2009)</w:t>
      </w:r>
      <w:r w:rsidDel="00000000" w:rsidR="00000000" w:rsidRPr="00000000">
        <w:rPr>
          <w:rFonts w:ascii="Times New Roman" w:cs="Times New Roman" w:eastAsia="Times New Roman" w:hAnsi="Times New Roman"/>
          <w:sz w:val="24"/>
          <w:szCs w:val="24"/>
          <w:rtl w:val="0"/>
        </w:rPr>
        <w:t xml:space="preserve">. High-profile advertising campaigns and strategic relationships with companies that focus on luxury consumers are two examples of the strategies that fall under this category.</w:t>
      </w:r>
    </w:p>
    <w:p w:rsidR="00000000" w:rsidDel="00000000" w:rsidP="00000000" w:rsidRDefault="00000000" w:rsidRPr="00000000" w14:paraId="00000049">
      <w:pPr>
        <w:spacing w:line="360" w:lineRule="auto"/>
        <w:jc w:val="both"/>
        <w:rPr>
          <w:rFonts w:ascii="Times New Roman" w:cs="Times New Roman" w:eastAsia="Times New Roman" w:hAnsi="Times New Roman"/>
          <w:b w:val="1"/>
          <w:i w:val="1"/>
          <w:color w:val="252525"/>
          <w:sz w:val="24"/>
          <w:szCs w:val="24"/>
          <w:highlight w:val="whit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i w:val="1"/>
          <w:smallCaps w:val="0"/>
          <w:strike w:val="0"/>
          <w:color w:val="252525"/>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252525"/>
          <w:sz w:val="24"/>
          <w:szCs w:val="24"/>
          <w:highlight w:val="white"/>
          <w:u w:val="none"/>
          <w:vertAlign w:val="baseline"/>
          <w:rtl w:val="0"/>
        </w:rPr>
        <w:t xml:space="preserve">Resource Allocation:</w:t>
      </w:r>
    </w:p>
    <w:p w:rsidR="00000000" w:rsidDel="00000000" w:rsidP="00000000" w:rsidRDefault="00000000" w:rsidRPr="00000000" w14:paraId="0000004B">
      <w:pPr>
        <w:spacing w:line="360" w:lineRule="auto"/>
        <w:jc w:val="both"/>
        <w:rPr>
          <w:rFonts w:ascii="Times New Roman" w:cs="Times New Roman" w:eastAsia="Times New Roman" w:hAnsi="Times New Roman"/>
          <w:b w:val="1"/>
          <w:i w:val="1"/>
          <w:color w:val="252525"/>
          <w:sz w:val="24"/>
          <w:szCs w:val="24"/>
          <w:highlight w:val="white"/>
        </w:rPr>
      </w:pPr>
      <w:r w:rsidDel="00000000" w:rsidR="00000000" w:rsidRPr="00000000">
        <w:rPr>
          <w:rFonts w:ascii="Times New Roman" w:cs="Times New Roman" w:eastAsia="Times New Roman" w:hAnsi="Times New Roman"/>
          <w:sz w:val="24"/>
          <w:szCs w:val="24"/>
          <w:rtl w:val="0"/>
        </w:rPr>
        <w:t xml:space="preserve">As part of its efforts to accomplish its purpose of providing an exceptional experience to its visitors, the hotel invests a large amount of money in the upkeep of its facilities, the training of its personnel, and the installation of novel software and technology solutions. This is done in order to meet its mission (</w:t>
      </w:r>
      <w:r w:rsidDel="00000000" w:rsidR="00000000" w:rsidRPr="00000000">
        <w:rPr>
          <w:rFonts w:ascii="Times New Roman" w:cs="Times New Roman" w:eastAsia="Times New Roman" w:hAnsi="Times New Roman"/>
          <w:color w:val="222222"/>
          <w:sz w:val="24"/>
          <w:szCs w:val="24"/>
          <w:highlight w:val="white"/>
          <w:rtl w:val="0"/>
        </w:rPr>
        <w:t xml:space="preserve">Bagaeen 2007)</w:t>
      </w:r>
      <w:r w:rsidDel="00000000" w:rsidR="00000000" w:rsidRPr="00000000">
        <w:rPr>
          <w:rFonts w:ascii="Times New Roman" w:cs="Times New Roman" w:eastAsia="Times New Roman" w:hAnsi="Times New Roman"/>
          <w:sz w:val="24"/>
          <w:szCs w:val="24"/>
          <w:rtl w:val="0"/>
        </w:rPr>
        <w:t xml:space="preserve">. The corporation sets a significant amount of focus on quality and innovation, respectively, in order to guarantee that each and every facet of the guest's stay is superior to what they had anticipated. To ensure that the guest's stay is remarkable in every respect (</w:t>
      </w:r>
      <w:r w:rsidDel="00000000" w:rsidR="00000000" w:rsidRPr="00000000">
        <w:rPr>
          <w:rFonts w:ascii="Times New Roman" w:cs="Times New Roman" w:eastAsia="Times New Roman" w:hAnsi="Times New Roman"/>
          <w:color w:val="222222"/>
          <w:sz w:val="24"/>
          <w:szCs w:val="24"/>
          <w:highlight w:val="white"/>
          <w:rtl w:val="0"/>
        </w:rPr>
        <w:t xml:space="preserve">Mohammed Rifai 2018)</w:t>
      </w:r>
      <w:r w:rsidDel="00000000" w:rsidR="00000000" w:rsidRPr="00000000">
        <w:rPr>
          <w:rFonts w:ascii="Times New Roman" w:cs="Times New Roman" w:eastAsia="Times New Roman" w:hAnsi="Times New Roman"/>
          <w:sz w:val="24"/>
          <w:szCs w:val="24"/>
          <w:rtl w:val="0"/>
        </w:rPr>
        <w:t xml:space="preserve">, this is done in order to assure that it will be. The reason for taking this action is to guarantee that the experience that is given is of the highest possible quality.</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i w:val="1"/>
          <w:smallCaps w:val="0"/>
          <w:strike w:val="0"/>
          <w:color w:val="252525"/>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252525"/>
          <w:sz w:val="24"/>
          <w:szCs w:val="24"/>
          <w:highlight w:val="white"/>
          <w:u w:val="none"/>
          <w:vertAlign w:val="baseline"/>
          <w:rtl w:val="0"/>
        </w:rPr>
        <w:t xml:space="preserve">Implementation Plan:</w:t>
      </w:r>
    </w:p>
    <w:p w:rsidR="00000000" w:rsidDel="00000000" w:rsidP="00000000" w:rsidRDefault="00000000" w:rsidRPr="00000000" w14:paraId="0000004D">
      <w:pPr>
        <w:spacing w:line="360" w:lineRule="auto"/>
        <w:jc w:val="both"/>
        <w:rPr>
          <w:rFonts w:ascii="Times New Roman" w:cs="Times New Roman" w:eastAsia="Times New Roman" w:hAnsi="Times New Roman"/>
          <w:b w:val="1"/>
          <w:i w:val="1"/>
          <w:color w:val="252525"/>
          <w:sz w:val="24"/>
          <w:szCs w:val="24"/>
          <w:highlight w:val="white"/>
        </w:rPr>
      </w:pPr>
      <w:r w:rsidDel="00000000" w:rsidR="00000000" w:rsidRPr="00000000">
        <w:rPr>
          <w:rFonts w:ascii="Times New Roman" w:cs="Times New Roman" w:eastAsia="Times New Roman" w:hAnsi="Times New Roman"/>
          <w:sz w:val="24"/>
          <w:szCs w:val="24"/>
          <w:rtl w:val="0"/>
        </w:rPr>
        <w:t xml:space="preserve">The Burj Al Arab executes its marketing and operational plans with precision, making use of its strong staff and strategic contacts, in order to provide guests with great service and experiences that they will never forget. This may be accomplished by providing guests with experiences that they will never forget (</w:t>
      </w:r>
      <w:r w:rsidDel="00000000" w:rsidR="00000000" w:rsidRPr="00000000">
        <w:rPr>
          <w:rFonts w:ascii="Times New Roman" w:cs="Times New Roman" w:eastAsia="Times New Roman" w:hAnsi="Times New Roman"/>
          <w:color w:val="222222"/>
          <w:sz w:val="24"/>
          <w:szCs w:val="24"/>
          <w:highlight w:val="white"/>
          <w:rtl w:val="0"/>
        </w:rPr>
        <w:t xml:space="preserve">El-Khatib  2020)</w:t>
      </w:r>
      <w:r w:rsidDel="00000000" w:rsidR="00000000" w:rsidRPr="00000000">
        <w:rPr>
          <w:rFonts w:ascii="Times New Roman" w:cs="Times New Roman" w:eastAsia="Times New Roman" w:hAnsi="Times New Roman"/>
          <w:sz w:val="24"/>
          <w:szCs w:val="24"/>
          <w:rtl w:val="0"/>
        </w:rPr>
        <w:t xml:space="preserve">. Since this is the case, the hotel is able to surpass their expectations. This is done in accordance with the aforementioned circumstances in order to provide guests with experiences that they will never forget. As a consequence of this, the hotel is in a position to provide its guests with experiences that they will never forget. It is recommended that training and performance evaluations be carried out on a consistent basis in order to encourage the maintenance of quality and consistency throughout the entirety of the company including all of its departments (</w:t>
      </w:r>
      <w:r w:rsidDel="00000000" w:rsidR="00000000" w:rsidRPr="00000000">
        <w:rPr>
          <w:rFonts w:ascii="Times New Roman" w:cs="Times New Roman" w:eastAsia="Times New Roman" w:hAnsi="Times New Roman"/>
          <w:color w:val="222222"/>
          <w:sz w:val="24"/>
          <w:szCs w:val="24"/>
          <w:highlight w:val="white"/>
          <w:rtl w:val="0"/>
        </w:rPr>
        <w:t xml:space="preserve">SERAG 2012)</w:t>
      </w:r>
      <w:r w:rsidDel="00000000" w:rsidR="00000000" w:rsidRPr="00000000">
        <w:rPr>
          <w:rFonts w:ascii="Times New Roman" w:cs="Times New Roman" w:eastAsia="Times New Roman" w:hAnsi="Times New Roman"/>
          <w:sz w:val="24"/>
          <w:szCs w:val="24"/>
          <w:rtl w:val="0"/>
        </w:rPr>
        <w:t xml:space="preserve">. The deployment of this will make it easier to maintain quality and consistency due to the fact that it will facilitate these processes.</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252525"/>
          <w:sz w:val="24"/>
          <w:szCs w:val="24"/>
          <w:highlight w:val="white"/>
          <w:u w:val="none"/>
          <w:vertAlign w:val="baseline"/>
          <w:rtl w:val="0"/>
        </w:rPr>
        <w:t xml:space="preserve">Monitoring and Control:</w:t>
      </w: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Burj Al Arab is able to quickly respond to changing demands and keep its advantage over its competitors because it routinely monitors the input from guests, trends in the market, and strategies that are followed by competitors. This allows the Burj Al Arab to maintain its advantage over its competitors (</w:t>
      </w:r>
      <w:r w:rsidDel="00000000" w:rsidR="00000000" w:rsidRPr="00000000">
        <w:rPr>
          <w:rFonts w:ascii="Times New Roman" w:cs="Times New Roman" w:eastAsia="Times New Roman" w:hAnsi="Times New Roman"/>
          <w:color w:val="222222"/>
          <w:sz w:val="24"/>
          <w:szCs w:val="24"/>
          <w:highlight w:val="white"/>
          <w:rtl w:val="0"/>
        </w:rPr>
        <w:t xml:space="preserve">Irazábal and Byrum 2010)</w:t>
      </w:r>
      <w:r w:rsidDel="00000000" w:rsidR="00000000" w:rsidRPr="00000000">
        <w:rPr>
          <w:rFonts w:ascii="Times New Roman" w:cs="Times New Roman" w:eastAsia="Times New Roman" w:hAnsi="Times New Roman"/>
          <w:sz w:val="24"/>
          <w:szCs w:val="24"/>
          <w:rtl w:val="0"/>
        </w:rPr>
        <w:t xml:space="preserve">. Taking all of this into consideration, it is evident that the Burj Al Arab is able to continue to hold the position of leader among its competitors. It is possible to ensure that standards are maintained and that any problems are resolved as promptly as possible by implementing stringent quality control systems (</w:t>
      </w:r>
      <w:r w:rsidDel="00000000" w:rsidR="00000000" w:rsidRPr="00000000">
        <w:rPr>
          <w:rFonts w:ascii="Times New Roman" w:cs="Times New Roman" w:eastAsia="Times New Roman" w:hAnsi="Times New Roman"/>
          <w:color w:val="222222"/>
          <w:sz w:val="24"/>
          <w:szCs w:val="24"/>
          <w:highlight w:val="white"/>
          <w:rtl w:val="0"/>
        </w:rPr>
        <w:t xml:space="preserve">Hawker 2002)</w:t>
      </w:r>
      <w:r w:rsidDel="00000000" w:rsidR="00000000" w:rsidRPr="00000000">
        <w:rPr>
          <w:rFonts w:ascii="Times New Roman" w:cs="Times New Roman" w:eastAsia="Times New Roman" w:hAnsi="Times New Roman"/>
          <w:sz w:val="24"/>
          <w:szCs w:val="24"/>
          <w:rtl w:val="0"/>
        </w:rPr>
        <w:t xml:space="preserve">. This is something that can be guaranteed. It is a viable alternative to consider. There exists a possibility that this will take place.</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16195" cy="2552700"/>
            <wp:effectExtent b="38100" l="38100" r="38100" t="38100"/>
            <wp:docPr descr="Kotter's 8 Step Change Model Templates" id="19" name="image3.png"/>
            <a:graphic>
              <a:graphicData uri="http://schemas.openxmlformats.org/drawingml/2006/picture">
                <pic:pic>
                  <pic:nvPicPr>
                    <pic:cNvPr descr="Kotter's 8 Step Change Model Templates" id="0" name="image3.png"/>
                    <pic:cNvPicPr preferRelativeResize="0"/>
                  </pic:nvPicPr>
                  <pic:blipFill>
                    <a:blip r:embed="rId9"/>
                    <a:srcRect b="0" l="0" r="0" t="0"/>
                    <a:stretch>
                      <a:fillRect/>
                    </a:stretch>
                  </pic:blipFill>
                  <pic:spPr>
                    <a:xfrm>
                      <a:off x="0" y="0"/>
                      <a:ext cx="5116195" cy="2552700"/>
                    </a:xfrm>
                    <a:prstGeom prst="rect"/>
                    <a:ln w="38100">
                      <a:solidFill>
                        <a:srgbClr val="000000"/>
                      </a:solidFill>
                      <a:prstDash val="solid"/>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533400</wp:posOffset>
                </wp:positionH>
                <wp:positionV relativeFrom="paragraph">
                  <wp:posOffset>1981200</wp:posOffset>
                </wp:positionV>
                <wp:extent cx="5053965" cy="2131695"/>
                <wp:effectExtent b="0" l="0" r="0" t="0"/>
                <wp:wrapNone/>
                <wp:docPr id="16" name=""/>
                <a:graphic>
                  <a:graphicData uri="http://schemas.microsoft.com/office/word/2010/wordprocessingShape">
                    <wps:wsp>
                      <wps:cNvSpPr/>
                      <wps:cNvPr id="23" name="Shape 23"/>
                      <wps:spPr>
                        <a:xfrm>
                          <a:off x="2831718" y="2726853"/>
                          <a:ext cx="5028565" cy="2106295"/>
                        </a:xfrm>
                        <a:custGeom>
                          <a:rect b="b" l="l" r="r" t="t"/>
                          <a:pathLst>
                            <a:path extrusionOk="0" h="2106295" w="5028565">
                              <a:moveTo>
                                <a:pt x="666536" y="805447"/>
                              </a:moveTo>
                              <a:lnTo>
                                <a:pt x="4362029" y="805447"/>
                              </a:lnTo>
                              <a:lnTo>
                                <a:pt x="4362029" y="1300848"/>
                              </a:lnTo>
                              <a:lnTo>
                                <a:pt x="666536" y="1300848"/>
                              </a:lnTo>
                              <a:lnTo>
                                <a:pt x="666536" y="805447"/>
                              </a:lnTo>
                              <a:close/>
                            </a:path>
                          </a:pathLst>
                        </a:custGeom>
                        <a:solidFill>
                          <a:srgbClr val="4F81BD"/>
                        </a:solidFill>
                        <a:ln cap="flat" cmpd="sng" w="25400">
                          <a:solidFill>
                            <a:srgbClr val="385D8A"/>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Arial" w:cs="Arial" w:eastAsia="Arial" w:hAnsi="Arial"/>
                                <w:b w:val="1"/>
                                <w:i w:val="1"/>
                                <w:smallCaps w:val="0"/>
                                <w:strike w:val="0"/>
                                <w:color w:val="000000"/>
                                <w:sz w:val="20"/>
                                <w:vertAlign w:val="baseline"/>
                              </w:rPr>
                            </w:r>
                            <w:r w:rsidDel="00000000" w:rsidR="00000000" w:rsidRPr="00000000">
                              <w:rPr>
                                <w:rFonts w:ascii="Arial" w:cs="Arial" w:eastAsia="Arial" w:hAnsi="Arial"/>
                                <w:b w:val="1"/>
                                <w:i w:val="1"/>
                                <w:smallCaps w:val="0"/>
                                <w:strike w:val="0"/>
                                <w:color w:val="000000"/>
                                <w:sz w:val="20"/>
                                <w:vertAlign w:val="baseline"/>
                              </w:rPr>
                              <w:t xml:space="preserve">FIG 01: Kotter’s 8 Step Change Model (5 January 2023)</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Arial" w:cs="Arial" w:eastAsia="Arial" w:hAnsi="Arial"/>
                                <w:b w:val="1"/>
                                <w:i w:val="1"/>
                                <w:smallCaps w:val="0"/>
                                <w:strike w:val="0"/>
                                <w:color w:val="000000"/>
                                <w:sz w:val="20"/>
                                <w:vertAlign w:val="baseline"/>
                              </w:rPr>
                            </w:r>
                          </w:p>
                        </w:txbxContent>
                      </wps:txbx>
                      <wps:bodyPr anchorCtr="0" anchor="ctr" bIns="0" lIns="114300" spcFirstLastPara="1" rIns="1143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533400</wp:posOffset>
                </wp:positionH>
                <wp:positionV relativeFrom="paragraph">
                  <wp:posOffset>1981200</wp:posOffset>
                </wp:positionV>
                <wp:extent cx="5053965" cy="2131695"/>
                <wp:effectExtent b="0" l="0" r="0" t="0"/>
                <wp:wrapNone/>
                <wp:docPr id="16"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5053965" cy="2131695"/>
                        </a:xfrm>
                        <a:prstGeom prst="rect"/>
                        <a:ln/>
                      </pic:spPr>
                    </pic:pic>
                  </a:graphicData>
                </a:graphic>
              </wp:anchor>
            </w:drawing>
          </mc:Fallback>
        </mc:AlternateContent>
      </w:r>
    </w:p>
    <w:p w:rsidR="00000000" w:rsidDel="00000000" w:rsidP="00000000" w:rsidRDefault="00000000" w:rsidRPr="00000000" w14:paraId="00000051">
      <w:pPr>
        <w:pStyle w:val="Heading2"/>
        <w:spacing w:line="360" w:lineRule="auto"/>
        <w:jc w:val="both"/>
        <w:rPr>
          <w:rFonts w:ascii="Times New Roman" w:cs="Times New Roman" w:eastAsia="Times New Roman" w:hAnsi="Times New Roman"/>
          <w:i w:val="1"/>
          <w:color w:val="000000"/>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pStyle w:val="Heading2"/>
        <w:spacing w:line="360" w:lineRule="auto"/>
        <w:jc w:val="both"/>
        <w:rPr>
          <w:rFonts w:ascii="Times New Roman" w:cs="Times New Roman" w:eastAsia="Times New Roman" w:hAnsi="Times New Roman"/>
          <w:i w:val="1"/>
          <w:color w:val="000000"/>
          <w:sz w:val="24"/>
          <w:szCs w:val="24"/>
        </w:rPr>
      </w:pPr>
      <w:bookmarkStart w:colFirst="0" w:colLast="0" w:name="_heading=h.tyjcwt" w:id="5"/>
      <w:bookmarkEnd w:id="5"/>
      <w:r w:rsidDel="00000000" w:rsidR="00000000" w:rsidRPr="00000000">
        <w:rPr>
          <w:rFonts w:ascii="Times New Roman" w:cs="Times New Roman" w:eastAsia="Times New Roman" w:hAnsi="Times New Roman"/>
          <w:i w:val="1"/>
          <w:color w:val="000000"/>
          <w:sz w:val="24"/>
          <w:szCs w:val="24"/>
          <w:rtl w:val="0"/>
        </w:rPr>
        <w:t xml:space="preserve">Lewin's 3-Stage Freeze, Change, Unfreeze Model Analysis:</w:t>
        <w:tab/>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Freeze Phase:</w:t>
        <w:tab/>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this part of the project is now being carried out, the Burj Al Arab will perform an examination of the organizational structure, culture (</w:t>
      </w:r>
      <w:r w:rsidDel="00000000" w:rsidR="00000000" w:rsidRPr="00000000">
        <w:rPr>
          <w:rFonts w:ascii="Times New Roman" w:cs="Times New Roman" w:eastAsia="Times New Roman" w:hAnsi="Times New Roman"/>
          <w:color w:val="222222"/>
          <w:sz w:val="24"/>
          <w:szCs w:val="24"/>
          <w:highlight w:val="white"/>
          <w:rtl w:val="0"/>
        </w:rPr>
        <w:t xml:space="preserve">Turk and Walters 2003)</w:t>
      </w:r>
      <w:r w:rsidDel="00000000" w:rsidR="00000000" w:rsidRPr="00000000">
        <w:rPr>
          <w:rFonts w:ascii="Times New Roman" w:cs="Times New Roman" w:eastAsia="Times New Roman" w:hAnsi="Times New Roman"/>
          <w:sz w:val="24"/>
          <w:szCs w:val="24"/>
          <w:rtl w:val="0"/>
        </w:rPr>
        <w:t xml:space="preserve">, and procedures that are already in place inside the walls of the hotel. This analysis will take place. Today is the day that this probe will take place. In a market that is subject to a continuous process of change, it draws attention to areas that need to be updated in order to maintain relevance because of the constant process of change. This is because the market is prone to change. This is due to the fact that the market in question is susceptible to change. To provide a more concrete example (</w:t>
      </w:r>
      <w:r w:rsidDel="00000000" w:rsidR="00000000" w:rsidRPr="00000000">
        <w:rPr>
          <w:rFonts w:ascii="Times New Roman" w:cs="Times New Roman" w:eastAsia="Times New Roman" w:hAnsi="Times New Roman"/>
          <w:color w:val="222222"/>
          <w:sz w:val="24"/>
          <w:szCs w:val="24"/>
          <w:highlight w:val="white"/>
          <w:rtl w:val="0"/>
        </w:rPr>
        <w:t xml:space="preserve">Safari and Souk 1992)</w:t>
      </w:r>
      <w:r w:rsidDel="00000000" w:rsidR="00000000" w:rsidRPr="00000000">
        <w:rPr>
          <w:rFonts w:ascii="Times New Roman" w:cs="Times New Roman" w:eastAsia="Times New Roman" w:hAnsi="Times New Roman"/>
          <w:sz w:val="24"/>
          <w:szCs w:val="24"/>
          <w:rtl w:val="0"/>
        </w:rPr>
        <w:t xml:space="preserve">, it concentrates on areas that need to be improved and draws attention to the components that are in need of adjustment.</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Change Phase:</w:t>
        <w:tab/>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this phase, the hotel will implement new solutions in order to solve the issues that have been recognized as having the potential to be improved in particular areas. These issues have been identified as having such potential improvements. It has been determined that these problems have the potential to be solved after being discovered. In order to handle the problems that have been discovered in a more effective manner, it will be feasible to do so by concentrating on these areas (</w:t>
      </w:r>
      <w:r w:rsidDel="00000000" w:rsidR="00000000" w:rsidRPr="00000000">
        <w:rPr>
          <w:rFonts w:ascii="Times New Roman" w:cs="Times New Roman" w:eastAsia="Times New Roman" w:hAnsi="Times New Roman"/>
          <w:color w:val="222222"/>
          <w:sz w:val="24"/>
          <w:szCs w:val="24"/>
          <w:highlight w:val="white"/>
          <w:rtl w:val="0"/>
        </w:rPr>
        <w:t xml:space="preserve">Ponzini eds 2019)</w:t>
      </w:r>
      <w:r w:rsidDel="00000000" w:rsidR="00000000" w:rsidRPr="00000000">
        <w:rPr>
          <w:rFonts w:ascii="Times New Roman" w:cs="Times New Roman" w:eastAsia="Times New Roman" w:hAnsi="Times New Roman"/>
          <w:sz w:val="24"/>
          <w:szCs w:val="24"/>
          <w:rtl w:val="0"/>
        </w:rPr>
        <w:t xml:space="preserve">, which will be addressed more in the future. The enhancement of technology integration, the expansion of activities that are related to sustainability, the diversification of target markets, and the investment in programs that are geared at developing talent are some of the problems that are discussed in this area where there is a lot of discussion (</w:t>
      </w:r>
      <w:r w:rsidDel="00000000" w:rsidR="00000000" w:rsidRPr="00000000">
        <w:rPr>
          <w:rFonts w:ascii="Times New Roman" w:cs="Times New Roman" w:eastAsia="Times New Roman" w:hAnsi="Times New Roman"/>
          <w:color w:val="222222"/>
          <w:sz w:val="24"/>
          <w:szCs w:val="24"/>
          <w:highlight w:val="white"/>
          <w:rtl w:val="0"/>
        </w:rPr>
        <w:t xml:space="preserve">DAMLUJI 1999)</w:t>
      </w:r>
      <w:r w:rsidDel="00000000" w:rsidR="00000000" w:rsidRPr="00000000">
        <w:rPr>
          <w:rFonts w:ascii="Times New Roman" w:cs="Times New Roman" w:eastAsia="Times New Roman" w:hAnsi="Times New Roman"/>
          <w:sz w:val="24"/>
          <w:szCs w:val="24"/>
          <w:rtl w:val="0"/>
        </w:rPr>
        <w:t xml:space="preserve">. This area is where each and every one of these topics is explored. These are only some of the many subjects that are covered in the article; there are other issues as well. Other objects that are included in this section include the following:.</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Unfreeze Phase: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course of this period of time, which is commonly referred to as "unfreeze," the hotel makes an effort to cultivate a culture of openness and adaptability among its human resources personnel (</w:t>
      </w:r>
      <w:r w:rsidDel="00000000" w:rsidR="00000000" w:rsidRPr="00000000">
        <w:rPr>
          <w:rFonts w:ascii="Times New Roman" w:cs="Times New Roman" w:eastAsia="Times New Roman" w:hAnsi="Times New Roman"/>
          <w:color w:val="222222"/>
          <w:sz w:val="24"/>
          <w:szCs w:val="24"/>
          <w:highlight w:val="white"/>
          <w:rtl w:val="0"/>
        </w:rPr>
        <w:t xml:space="preserve">Petti 2008)</w:t>
      </w:r>
      <w:r w:rsidDel="00000000" w:rsidR="00000000" w:rsidRPr="00000000">
        <w:rPr>
          <w:rFonts w:ascii="Times New Roman" w:cs="Times New Roman" w:eastAsia="Times New Roman" w:hAnsi="Times New Roman"/>
          <w:sz w:val="24"/>
          <w:szCs w:val="24"/>
          <w:rtl w:val="0"/>
        </w:rPr>
        <w:t xml:space="preserve">. The explanation that lies behind the modifications that are being suggested is presented to the staff members of the hotel on a consistent basis in order to ensure that they are able to comprehend the rationale that lies behind the adjustments. In order to guarantee that the transition is carried out without any problems, a significant amount of training and help is made available to the persons who are participating in the process. In addition, performance indicators are developed in order to conduct an analysis of the degree to which the alterations that have been done have been successful overall.</w:t>
        <w:br w:type="textWrapping"/>
        <w:br w:type="textWrapping"/>
        <w:t xml:space="preserve">The Burj Al Arab is able to anticipate opportunities for expansion (</w:t>
      </w:r>
      <w:r w:rsidDel="00000000" w:rsidR="00000000" w:rsidRPr="00000000">
        <w:rPr>
          <w:rFonts w:ascii="Times New Roman" w:cs="Times New Roman" w:eastAsia="Times New Roman" w:hAnsi="Times New Roman"/>
          <w:color w:val="222222"/>
          <w:sz w:val="24"/>
          <w:szCs w:val="24"/>
          <w:highlight w:val="white"/>
          <w:rtl w:val="0"/>
        </w:rPr>
        <w:t xml:space="preserve">Shareef 2018)</w:t>
      </w:r>
      <w:r w:rsidDel="00000000" w:rsidR="00000000" w:rsidRPr="00000000">
        <w:rPr>
          <w:rFonts w:ascii="Times New Roman" w:cs="Times New Roman" w:eastAsia="Times New Roman" w:hAnsi="Times New Roman"/>
          <w:sz w:val="24"/>
          <w:szCs w:val="24"/>
          <w:rtl w:val="0"/>
        </w:rPr>
        <w:t xml:space="preserve">, put into action plans for change that have been successfully implemented, and continue to maintain its position as a global leader in luxury hospitality over the course of many years by utilizing a combination of Kotler's 8-step framework and Lewin's 3-stage model over the course of many years. The employment of a combined study is what allows for all of this to be performed (</w:t>
      </w:r>
      <w:r w:rsidDel="00000000" w:rsidR="00000000" w:rsidRPr="00000000">
        <w:rPr>
          <w:rFonts w:ascii="Times New Roman" w:cs="Times New Roman" w:eastAsia="Times New Roman" w:hAnsi="Times New Roman"/>
          <w:color w:val="222222"/>
          <w:sz w:val="24"/>
          <w:szCs w:val="24"/>
          <w:highlight w:val="white"/>
          <w:rtl w:val="0"/>
        </w:rPr>
        <w:t xml:space="preserve">Alotaibi and Sinclair 2015)</w:t>
      </w:r>
      <w:r w:rsidDel="00000000" w:rsidR="00000000" w:rsidRPr="00000000">
        <w:rPr>
          <w:rFonts w:ascii="Times New Roman" w:cs="Times New Roman" w:eastAsia="Times New Roman" w:hAnsi="Times New Roman"/>
          <w:sz w:val="24"/>
          <w:szCs w:val="24"/>
          <w:rtl w:val="0"/>
        </w:rPr>
        <w:t xml:space="preserve">. The fact that all of this is able to be accomplished through the utilization of a mix of these two models is what makes it conceivable. The fact that the Burj Al Arab is able to accurately assess the capacity for development that it possesses makes it possible for this to be accomplished. This is something that can be done.</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343400" cy="2840990"/>
            <wp:effectExtent b="38100" l="38100" r="38100" t="38100"/>
            <wp:docPr descr="Lewin's 3 Stage Model of Change Explained – BMC Software | Blogs" id="18" name="image1.png"/>
            <a:graphic>
              <a:graphicData uri="http://schemas.openxmlformats.org/drawingml/2006/picture">
                <pic:pic>
                  <pic:nvPicPr>
                    <pic:cNvPr descr="Lewin's 3 Stage Model of Change Explained – BMC Software | Blogs" id="0" name="image1.png"/>
                    <pic:cNvPicPr preferRelativeResize="0"/>
                  </pic:nvPicPr>
                  <pic:blipFill>
                    <a:blip r:embed="rId11"/>
                    <a:srcRect b="0" l="622" r="1" t="0"/>
                    <a:stretch>
                      <a:fillRect/>
                    </a:stretch>
                  </pic:blipFill>
                  <pic:spPr>
                    <a:xfrm>
                      <a:off x="0" y="0"/>
                      <a:ext cx="4343400" cy="2840990"/>
                    </a:xfrm>
                    <a:prstGeom prst="rect"/>
                    <a:ln w="38100">
                      <a:solidFill>
                        <a:srgbClr val="000000"/>
                      </a:solidFill>
                      <a:prstDash val="solid"/>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1143000</wp:posOffset>
                </wp:positionH>
                <wp:positionV relativeFrom="paragraph">
                  <wp:posOffset>2374900</wp:posOffset>
                </wp:positionV>
                <wp:extent cx="3726180" cy="2229485"/>
                <wp:effectExtent b="0" l="0" r="0" t="0"/>
                <wp:wrapNone/>
                <wp:docPr id="14" name=""/>
                <a:graphic>
                  <a:graphicData uri="http://schemas.microsoft.com/office/word/2010/wordprocessingShape">
                    <wps:wsp>
                      <wps:cNvSpPr/>
                      <wps:cNvPr id="2" name="Shape 2"/>
                      <wps:spPr>
                        <a:xfrm>
                          <a:off x="3495610" y="2677958"/>
                          <a:ext cx="3700780" cy="2204085"/>
                        </a:xfrm>
                        <a:custGeom>
                          <a:rect b="b" l="l" r="r" t="t"/>
                          <a:pathLst>
                            <a:path extrusionOk="0" h="2204085" w="3700780">
                              <a:moveTo>
                                <a:pt x="490538" y="842842"/>
                              </a:moveTo>
                              <a:lnTo>
                                <a:pt x="3210242" y="842842"/>
                              </a:lnTo>
                              <a:lnTo>
                                <a:pt x="3210242" y="1361243"/>
                              </a:lnTo>
                              <a:lnTo>
                                <a:pt x="490538" y="1361243"/>
                              </a:lnTo>
                              <a:lnTo>
                                <a:pt x="490538" y="842842"/>
                              </a:lnTo>
                              <a:close/>
                            </a:path>
                          </a:pathLst>
                        </a:custGeom>
                        <a:solidFill>
                          <a:srgbClr val="4F81BD"/>
                        </a:solidFill>
                        <a:ln cap="flat" cmpd="sng" w="25400">
                          <a:solidFill>
                            <a:srgbClr val="385D8A"/>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Arial" w:cs="Arial" w:eastAsia="Arial" w:hAnsi="Arial"/>
                                <w:b w:val="1"/>
                                <w:i w:val="1"/>
                                <w:smallCaps w:val="0"/>
                                <w:strike w:val="0"/>
                                <w:color w:val="000000"/>
                                <w:sz w:val="14"/>
                                <w:vertAlign w:val="baseline"/>
                              </w:rPr>
                              <w:t xml:space="preserve">FIG 02: Unfreeze, Change, Freeze</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Arial" w:cs="Arial" w:eastAsia="Arial" w:hAnsi="Arial"/>
                                <w:b w:val="1"/>
                                <w:i w:val="1"/>
                                <w:smallCaps w:val="0"/>
                                <w:strike w:val="0"/>
                                <w:color w:val="000000"/>
                                <w:sz w:val="14"/>
                                <w:vertAlign w:val="baseline"/>
                              </w:rPr>
                            </w:r>
                            <w:r w:rsidDel="00000000" w:rsidR="00000000" w:rsidRPr="00000000">
                              <w:rPr>
                                <w:rFonts w:ascii="Arial" w:cs="Arial" w:eastAsia="Arial" w:hAnsi="Arial"/>
                                <w:b w:val="1"/>
                                <w:i w:val="1"/>
                                <w:smallCaps w:val="0"/>
                                <w:strike w:val="0"/>
                                <w:color w:val="000000"/>
                                <w:sz w:val="14"/>
                                <w:vertAlign w:val="baseline"/>
                              </w:rPr>
                              <w:t xml:space="preserve">Kurt Lewin (1890 – 1947)</w:t>
                            </w:r>
                          </w:p>
                        </w:txbxContent>
                      </wps:txbx>
                      <wps:bodyPr anchorCtr="0" anchor="ctr" bIns="0" lIns="114300" spcFirstLastPara="1" rIns="1143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1143000</wp:posOffset>
                </wp:positionH>
                <wp:positionV relativeFrom="paragraph">
                  <wp:posOffset>2374900</wp:posOffset>
                </wp:positionV>
                <wp:extent cx="3726180" cy="2229485"/>
                <wp:effectExtent b="0" l="0" r="0" t="0"/>
                <wp:wrapNone/>
                <wp:docPr id="14"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3726180" cy="2229485"/>
                        </a:xfrm>
                        <a:prstGeom prst="rect"/>
                        <a:ln/>
                      </pic:spPr>
                    </pic:pic>
                  </a:graphicData>
                </a:graphic>
              </wp:anchor>
            </w:drawing>
          </mc:Fallback>
        </mc:AlternateContent>
      </w:r>
    </w:p>
    <w:p w:rsidR="00000000" w:rsidDel="00000000" w:rsidP="00000000" w:rsidRDefault="00000000" w:rsidRPr="00000000" w14:paraId="0000005B">
      <w:pPr>
        <w:pStyle w:val="Heading1"/>
        <w:spacing w:line="360" w:lineRule="auto"/>
        <w:jc w:val="both"/>
        <w:rPr>
          <w:rFonts w:ascii="Times New Roman" w:cs="Times New Roman" w:eastAsia="Times New Roman" w:hAnsi="Times New Roman"/>
          <w:i w:val="1"/>
          <w:color w:val="000000"/>
          <w:sz w:val="24"/>
          <w:szCs w:val="24"/>
          <w:u w:val="single"/>
        </w:rPr>
      </w:pPr>
      <w:r w:rsidDel="00000000" w:rsidR="00000000" w:rsidRPr="00000000">
        <w:rPr>
          <w:rtl w:val="0"/>
        </w:rPr>
      </w:r>
    </w:p>
    <w:p w:rsidR="00000000" w:rsidDel="00000000" w:rsidP="00000000" w:rsidRDefault="00000000" w:rsidRPr="00000000" w14:paraId="0000005C">
      <w:pPr>
        <w:pStyle w:val="Heading1"/>
        <w:spacing w:line="360" w:lineRule="auto"/>
        <w:jc w:val="both"/>
        <w:rPr>
          <w:rFonts w:ascii="Times New Roman" w:cs="Times New Roman" w:eastAsia="Times New Roman" w:hAnsi="Times New Roman"/>
          <w:i w:val="1"/>
          <w:color w:val="000000"/>
          <w:sz w:val="24"/>
          <w:szCs w:val="24"/>
          <w:u w:val="single"/>
        </w:rPr>
      </w:pPr>
      <w:r w:rsidDel="00000000" w:rsidR="00000000" w:rsidRPr="00000000">
        <w:rPr>
          <w:rtl w:val="0"/>
        </w:rPr>
      </w:r>
    </w:p>
    <w:p w:rsidR="00000000" w:rsidDel="00000000" w:rsidP="00000000" w:rsidRDefault="00000000" w:rsidRPr="00000000" w14:paraId="0000005D">
      <w:pPr>
        <w:pStyle w:val="Heading1"/>
        <w:spacing w:line="360" w:lineRule="auto"/>
        <w:jc w:val="both"/>
        <w:rPr>
          <w:rFonts w:ascii="Times New Roman" w:cs="Times New Roman" w:eastAsia="Times New Roman" w:hAnsi="Times New Roman"/>
          <w:i w:val="1"/>
          <w:color w:val="000000"/>
          <w:sz w:val="24"/>
          <w:szCs w:val="24"/>
          <w:u w:val="single"/>
        </w:rPr>
      </w:pPr>
      <w:r w:rsidDel="00000000" w:rsidR="00000000" w:rsidRPr="00000000">
        <w:rPr>
          <w:rtl w:val="0"/>
        </w:rPr>
      </w:r>
    </w:p>
    <w:p w:rsidR="00000000" w:rsidDel="00000000" w:rsidP="00000000" w:rsidRDefault="00000000" w:rsidRPr="00000000" w14:paraId="0000005E">
      <w:pPr>
        <w:pStyle w:val="Heading1"/>
        <w:spacing w:line="360" w:lineRule="auto"/>
        <w:jc w:val="both"/>
        <w:rPr>
          <w:rFonts w:ascii="Times New Roman" w:cs="Times New Roman" w:eastAsia="Times New Roman" w:hAnsi="Times New Roman"/>
          <w:i w:val="1"/>
          <w:color w:val="000000"/>
          <w:sz w:val="24"/>
          <w:szCs w:val="24"/>
          <w:u w:val="single"/>
        </w:rPr>
      </w:pPr>
      <w:r w:rsidDel="00000000" w:rsidR="00000000" w:rsidRPr="00000000">
        <w:rPr>
          <w:rtl w:val="0"/>
        </w:rPr>
      </w:r>
    </w:p>
    <w:p w:rsidR="00000000" w:rsidDel="00000000" w:rsidP="00000000" w:rsidRDefault="00000000" w:rsidRPr="00000000" w14:paraId="0000005F">
      <w:pPr>
        <w:pStyle w:val="Heading1"/>
        <w:spacing w:line="360" w:lineRule="auto"/>
        <w:jc w:val="both"/>
        <w:rPr>
          <w:rFonts w:ascii="Times New Roman" w:cs="Times New Roman" w:eastAsia="Times New Roman" w:hAnsi="Times New Roman"/>
          <w:i w:val="1"/>
          <w:color w:val="000000"/>
          <w:sz w:val="24"/>
          <w:szCs w:val="24"/>
          <w:u w:val="single"/>
        </w:rPr>
      </w:pPr>
      <w:r w:rsidDel="00000000" w:rsidR="00000000" w:rsidRPr="00000000">
        <w:rPr>
          <w:rtl w:val="0"/>
        </w:rPr>
      </w:r>
    </w:p>
    <w:p w:rsidR="00000000" w:rsidDel="00000000" w:rsidP="00000000" w:rsidRDefault="00000000" w:rsidRPr="00000000" w14:paraId="00000060">
      <w:pPr>
        <w:pStyle w:val="Heading1"/>
        <w:spacing w:line="360" w:lineRule="auto"/>
        <w:jc w:val="both"/>
        <w:rPr>
          <w:rFonts w:ascii="Times New Roman" w:cs="Times New Roman" w:eastAsia="Times New Roman" w:hAnsi="Times New Roman"/>
          <w:i w:val="1"/>
          <w:color w:val="000000"/>
          <w:sz w:val="24"/>
          <w:szCs w:val="24"/>
          <w:u w:val="single"/>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pStyle w:val="Heading1"/>
        <w:spacing w:line="360" w:lineRule="auto"/>
        <w:jc w:val="both"/>
        <w:rPr>
          <w:rFonts w:ascii="Times New Roman" w:cs="Times New Roman" w:eastAsia="Times New Roman" w:hAnsi="Times New Roman"/>
          <w:i w:val="1"/>
          <w:sz w:val="24"/>
          <w:szCs w:val="24"/>
          <w:u w:val="single"/>
        </w:rPr>
      </w:pPr>
      <w:bookmarkStart w:colFirst="0" w:colLast="0" w:name="_heading=h.3dy6vkm" w:id="6"/>
      <w:bookmarkEnd w:id="6"/>
      <w:r w:rsidDel="00000000" w:rsidR="00000000" w:rsidRPr="00000000">
        <w:rPr>
          <w:rFonts w:ascii="Times New Roman" w:cs="Times New Roman" w:eastAsia="Times New Roman" w:hAnsi="Times New Roman"/>
          <w:i w:val="1"/>
          <w:color w:val="000000"/>
          <w:sz w:val="24"/>
          <w:szCs w:val="24"/>
          <w:u w:val="single"/>
          <w:rtl w:val="0"/>
        </w:rPr>
        <w:t xml:space="preserve">Recommendations and Change Management:</w:t>
      </w:r>
      <w:r w:rsidDel="00000000" w:rsidR="00000000" w:rsidRPr="00000000">
        <w:rPr>
          <w:rtl w:val="0"/>
        </w:rPr>
      </w:r>
    </w:p>
    <w:p w:rsidR="00000000" w:rsidDel="00000000" w:rsidP="00000000" w:rsidRDefault="00000000" w:rsidRPr="00000000" w14:paraId="00000065">
      <w:pPr>
        <w:pStyle w:val="Heading2"/>
        <w:spacing w:line="360" w:lineRule="auto"/>
        <w:jc w:val="both"/>
        <w:rPr>
          <w:rFonts w:ascii="Times New Roman" w:cs="Times New Roman" w:eastAsia="Times New Roman" w:hAnsi="Times New Roman"/>
          <w:i w:val="1"/>
          <w:color w:val="000000"/>
          <w:sz w:val="24"/>
          <w:szCs w:val="24"/>
        </w:rPr>
      </w:pPr>
      <w:bookmarkStart w:colFirst="0" w:colLast="0" w:name="_heading=h.1t3h5sf" w:id="7"/>
      <w:bookmarkEnd w:id="7"/>
      <w:r w:rsidDel="00000000" w:rsidR="00000000" w:rsidRPr="00000000">
        <w:rPr>
          <w:rFonts w:ascii="Times New Roman" w:cs="Times New Roman" w:eastAsia="Times New Roman" w:hAnsi="Times New Roman"/>
          <w:i w:val="1"/>
          <w:color w:val="000000"/>
          <w:sz w:val="24"/>
          <w:szCs w:val="24"/>
          <w:rtl w:val="0"/>
        </w:rPr>
        <w:t xml:space="preserve">Recommendations</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begin, it is necessary to collect information about the preferences of the guests in order to be able to deliver individualised services. Making adjustments to the experiences that we have had is the next step that we need to take in light of the knowledge that we have received.</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Investment in cutting-edge technology, such as computerized check-in systems and intelligent room controls, is something that we strongly recommend doing if you want to enhance productivity while simultaneously lowering expenses. This is because such an investment can help you achieve both of these goals. The reason for this is that research has shown that certain technologies are more effective. As a result of the fact that these kinds of investments make it possible for you to accomplish both of these objectives, this is the situation.</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component of such a programme is the provision of assistance for activities that are beneficial to the environment. Other examples include the reduction of the amount of energy consumed and the amount of rubbish that is produced.</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you want to make a substantial contribution to the expansion of social responsibility, it is very necessary to make an effort to develop relationships with the people and businesses that are located in the region that is around you. One way to achieve this goal is to make an effort to establish relationships with the individuals in question.</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you want to attract a large number of different kinds of customers, you need to make sure that you offer them a wide variety of facilities and entertainment choices. This will help you attract a wide range of customers. It is imperative that you carry out this action if you wish to attract a wide variety of individual customers.</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high service standards and identifying possible areas for improvement requires constant monitoring of visitor input. This is important in order to achieve both of these goals. Constant monitoring is required in order to effectively maintain excellent service standards.</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a —! For the purpose of achieving the goal of enhancing consumer involvement and loyalty, we suggest the establishment of programmes that not only reward but also encourage client loyalty. It will be possible for you to obtain the situation that you desire as a result of this outcome.</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vital to engage in training and development programmes for the workers in order to ensure that the hotel will continue to uphold its reputation and give outstanding attention to its visitors." It is essential to carry out routine maintenance and additions in order to fulfil the requirements of the guests and guarantee that the facilities will continue to be in the finest possible condition moving forward. A person who want to continue to maintain a competitive advantage in their particular location must make it a priority to stay current on the most recent technology developments and trends in the business. This is a vital requirement.</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the other hand, it is of the utmost importance to carry out a thorough examination of the procedures that are currently in place in order to identify areas that could be developed further.</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of the utmost importance to involve the key stakeholders in the process in order to enhance the likelihood of receiving consent and support for the changes that are being implemented. In order for us to attain the results we want, we need to accomplish this.</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establishment of a thorough change management strategy that outlines the goals, strategies, and deadlines that are associated with the process is of the utmost importance. By ensuring that all of the employees have access to open lines of communication, you will be able to provide them with an explanation of the reasons for the change and promote their participation in the process.</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facilitate the workers' transition to the new procedures and systems, we are obligated to provide them with training and support opportunities. To be of assistance to them in that process, we do this.</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essential to keep a close check on how things are moving and to make any necessary adjustments in order to guarantee that the implementation will go off without a hitch. Consequently, this will ensure that the implementation is carried out without any hiccups.</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Commemorate the accomplishments and significant stepping stones that you reach along the path. During the process of change, this is one of the most effective tactics for maintaining momentum and moving forward in the process. To put it another way, it is a strategy for carrying out a task in an efficient manner.</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a —! Conduct a study into the manner in which the modifications have impacted performance, and if the research finds that additional adjustments are required; implement these modifications into the system in accordance with the findings.</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essential to establish a culture that is dedicated to making constant improvement in order to guarantee the preservation of advancements over the course of time.</w:t>
      </w:r>
    </w:p>
    <w:p w:rsidR="00000000" w:rsidDel="00000000" w:rsidP="00000000" w:rsidRDefault="00000000" w:rsidRPr="00000000" w14:paraId="00000076">
      <w:pPr>
        <w:pStyle w:val="Heading2"/>
        <w:spacing w:line="360" w:lineRule="auto"/>
        <w:jc w:val="both"/>
        <w:rPr>
          <w:rFonts w:ascii="Times New Roman" w:cs="Times New Roman" w:eastAsia="Times New Roman" w:hAnsi="Times New Roman"/>
          <w:sz w:val="24"/>
          <w:szCs w:val="24"/>
        </w:rPr>
      </w:pPr>
      <w:bookmarkStart w:colFirst="0" w:colLast="0" w:name="_heading=h.4d34og8" w:id="8"/>
      <w:bookmarkEnd w:id="8"/>
      <w:r w:rsidDel="00000000" w:rsidR="00000000" w:rsidRPr="00000000">
        <w:rPr>
          <w:rFonts w:ascii="Times New Roman" w:cs="Times New Roman" w:eastAsia="Times New Roman" w:hAnsi="Times New Roman"/>
          <w:i w:val="1"/>
          <w:color w:val="000000"/>
          <w:sz w:val="24"/>
          <w:szCs w:val="24"/>
          <w:rtl w:val="0"/>
        </w:rPr>
        <w:t xml:space="preserve">Change Management Plan:</w:t>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required to carry out a comprehensive examination of the processes that are currently in place in order to ascertain which aspects of the processes that are already in place require modification. This is the goal of the investigation. This is done in order to arrive at a choice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Bayraktar 2009)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the aim of doing so is to determine which components of those processes need to be modified.</w:t>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necessary to involve relevant stakeholders in the process and promote their participation in order to achieve buy-in and support for the changes that are being presented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Shannon 2012)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will allow for the changes to be effectively implemented. In addition, the participation of other stakeholders is of essential significance.</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be able to effectively manage change, you need to construct a comprehensive strategy that details your objectives, techniques, and dates along the process. In order to be able to effectively manage change, this is something that is required of you. In order to avoid any more delay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Bangalisan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imperative that this plan be established without any further delay.</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of the utmost importance to make certain that this is the case in order to guarantee that each and every worker is aware of the reasons for the change, as well as their participation in the process of modification that is being implemented. Making sure that there are open lines of communication with each and every worker is a prerequisite that is really necessary.</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of the utmost importance to meet the needs of the staff members by providing them with opportunities for training and support in order to enhance their capacity to adjust to newly formed procedures and systems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Tsai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for this reason that this is something that ought to be done in order to boost their ability to adapt to new conditions.</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same time that the process is being carried out, it is of the highest significance to keep a careful check on the progress that is being made and to make any alterations that are required. In order to guarantee that the implementation will be successful, it is absolutely necessary that this be carried out.</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keep one's drive and momentum going until the transformational process is complete, it is essential to celebrate one's wins and milestones while one is in the process of undergoing transformation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Arshadlamphon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is due to the fact that by enjoying one's successes and significant milestones, one is able to continue going forward. Providing individuals with this assistance will allow them to keep their momentum and their motivation going, which will allow them to continue to make progress.</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get the most advantageous outcomes that are attainable given the current conditions, it is essential to conduct an analysis of the impact that the modifications have had on performance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Katodrytis and Mitchell eds 2015)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recommended that any extra changes be examined and executed as necessary in order to achieve the greatest possible results. This will allow for the best possible outcomes.</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establishment of a culture that focuses an emphasis on continuous development is an absolute requirement if one wishes to ensure that improvements will be maintained over an extended period of time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Jaworski 2012)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0">
      <w:pPr>
        <w:pStyle w:val="Heading1"/>
        <w:spacing w:line="360" w:lineRule="auto"/>
        <w:jc w:val="both"/>
        <w:rPr>
          <w:rFonts w:ascii="Times New Roman" w:cs="Times New Roman" w:eastAsia="Times New Roman" w:hAnsi="Times New Roman"/>
          <w:i w:val="1"/>
          <w:color w:val="000000"/>
          <w:sz w:val="24"/>
          <w:szCs w:val="24"/>
          <w:u w:val="single"/>
        </w:rPr>
      </w:pPr>
      <w:r w:rsidDel="00000000" w:rsidR="00000000" w:rsidRPr="00000000">
        <w:rPr>
          <w:rtl w:val="0"/>
        </w:rPr>
      </w:r>
    </w:p>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pStyle w:val="Heading1"/>
        <w:spacing w:line="360" w:lineRule="auto"/>
        <w:jc w:val="both"/>
        <w:rPr>
          <w:rFonts w:ascii="Times New Roman" w:cs="Times New Roman" w:eastAsia="Times New Roman" w:hAnsi="Times New Roman"/>
          <w:i w:val="1"/>
          <w:color w:val="000000"/>
          <w:sz w:val="24"/>
          <w:szCs w:val="24"/>
          <w:u w:val="single"/>
        </w:rPr>
      </w:pPr>
      <w:bookmarkStart w:colFirst="0" w:colLast="0" w:name="_heading=h.2s8eyo1" w:id="9"/>
      <w:bookmarkEnd w:id="9"/>
      <w:r w:rsidDel="00000000" w:rsidR="00000000" w:rsidRPr="00000000">
        <w:rPr>
          <w:rFonts w:ascii="Times New Roman" w:cs="Times New Roman" w:eastAsia="Times New Roman" w:hAnsi="Times New Roman"/>
          <w:i w:val="1"/>
          <w:color w:val="000000"/>
          <w:sz w:val="24"/>
          <w:szCs w:val="24"/>
          <w:u w:val="single"/>
          <w:rtl w:val="0"/>
        </w:rPr>
        <w:t xml:space="preserve">Action Plan:</w:t>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Burj Al Arab's action plan emphasises strategic goals through market research, goal setting, strategy development, implementation, resource allocation, communication, training, customer experience improvement (Lee and Jain 2009), operational efficiency improvements, performance monitoring, and continuous improvement. This assignment can be done fully. Comprehensive planning helps achieve this. Current trends, client preferences, and competitor tactics inform goal setting. This guides this guides the procedure from the start (Ede and Udoh, 2015). We'll do significant market research and analysis before this firm succeeds. These specific goals support the hotel's vision and focus on market share, guest satisfaction, and occupancy. Detailed objectives exist. These objectives simplify the hotel's vision. A detailed plan outlining the main steps needed to achieve these goals must be created during strategy formulation. This strategy must outline key efforts. This plan shall be made and recorded before strategy formulation (Schulte-Peeves, 2013). It will precede the phase. Customer experience, operational efficiency, and marketing expansion fall under this area. Structure involves scheduling and resource distribution for plan implementation. Effective communication promotes stakeholder transparency and alignment (Steiner, 2003). Training and development have given the team the capabilities to provide good service. This allows personnel to provide excellent service. The organisation can provide great customer service. This commitment includes tracking performance and adjusting plans to satisfy criteria. The pledge covers this. We're also improving the facility's efficiency and tourist experience (BALL 2015). Stakeholder perspectives and data analysis. While encouraging continuous progress, the company supports learning, innovation, and collaboration. Links and Vanc (2014) said the company values its culture. The action plan is reviewed and updated to reflect market changes and corporate growth. The plan remains relevant and effective. This ensures the plan fulfils market standards. This ensures the approach can handle both types of problems..</w:t>
      </w:r>
    </w:p>
    <w:p w:rsidR="00000000" w:rsidDel="00000000" w:rsidP="00000000" w:rsidRDefault="00000000" w:rsidRPr="00000000" w14:paraId="00000093">
      <w:pPr>
        <w:pStyle w:val="Heading2"/>
        <w:spacing w:line="360" w:lineRule="auto"/>
        <w:jc w:val="both"/>
        <w:rPr>
          <w:rFonts w:ascii="Times New Roman" w:cs="Times New Roman" w:eastAsia="Times New Roman" w:hAnsi="Times New Roman"/>
          <w:color w:val="000000"/>
          <w:sz w:val="24"/>
          <w:szCs w:val="24"/>
        </w:rPr>
      </w:pPr>
      <w:bookmarkStart w:colFirst="0" w:colLast="0" w:name="_heading=h.17dp8vu" w:id="10"/>
      <w:bookmarkEnd w:id="10"/>
      <w:r w:rsidDel="00000000" w:rsidR="00000000" w:rsidRPr="00000000">
        <w:rPr>
          <w:rFonts w:ascii="Times New Roman" w:cs="Times New Roman" w:eastAsia="Times New Roman" w:hAnsi="Times New Roman"/>
          <w:color w:val="000000"/>
          <w:sz w:val="24"/>
          <w:szCs w:val="24"/>
          <w:rtl w:val="0"/>
        </w:rPr>
        <w:t xml:space="preserve"> Table for : Action Plan of Burj Al Arab</w:t>
      </w:r>
    </w:p>
    <w:p w:rsidR="00000000" w:rsidDel="00000000" w:rsidP="00000000" w:rsidRDefault="00000000" w:rsidRPr="00000000" w14:paraId="00000094">
      <w:pPr>
        <w:spacing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10380.0" w:type="dxa"/>
        <w:jc w:val="left"/>
        <w:tblInd w:w="-108.0" w:type="dxa"/>
        <w:tblBorders>
          <w:top w:color="000000" w:space="0" w:sz="18" w:val="single"/>
          <w:bottom w:color="000000" w:space="0" w:sz="18" w:val="single"/>
        </w:tblBorders>
        <w:tblLayout w:type="fixed"/>
        <w:tblLook w:val="04A0"/>
      </w:tblPr>
      <w:tblGrid>
        <w:gridCol w:w="2156"/>
        <w:gridCol w:w="2548"/>
        <w:gridCol w:w="1416"/>
        <w:gridCol w:w="2018"/>
        <w:gridCol w:w="2242"/>
        <w:tblGridChange w:id="0">
          <w:tblGrid>
            <w:gridCol w:w="2156"/>
            <w:gridCol w:w="2548"/>
            <w:gridCol w:w="1416"/>
            <w:gridCol w:w="2018"/>
            <w:gridCol w:w="2242"/>
          </w:tblGrid>
        </w:tblGridChange>
      </w:tblGrid>
      <w:tr>
        <w:trPr>
          <w:cantSplit w:val="0"/>
          <w:tblHeader w:val="0"/>
        </w:trPr>
        <w:tc>
          <w:tcPr/>
          <w:p w:rsidR="00000000" w:rsidDel="00000000" w:rsidP="00000000" w:rsidRDefault="00000000" w:rsidRPr="00000000" w14:paraId="00000095">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Phase</w:t>
            </w:r>
          </w:p>
        </w:tc>
        <w:tc>
          <w:tcPr/>
          <w:p w:rsidR="00000000" w:rsidDel="00000000" w:rsidP="00000000" w:rsidRDefault="00000000" w:rsidRPr="00000000" w14:paraId="00000096">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Activities</w:t>
            </w:r>
          </w:p>
        </w:tc>
        <w:tc>
          <w:tcPr/>
          <w:p w:rsidR="00000000" w:rsidDel="00000000" w:rsidP="00000000" w:rsidRDefault="00000000" w:rsidRPr="00000000" w14:paraId="00000097">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Timeline</w:t>
            </w:r>
          </w:p>
        </w:tc>
        <w:tc>
          <w:tcPr/>
          <w:p w:rsidR="00000000" w:rsidDel="00000000" w:rsidP="00000000" w:rsidRDefault="00000000" w:rsidRPr="00000000" w14:paraId="00000098">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Resources Required</w:t>
            </w:r>
          </w:p>
        </w:tc>
        <w:tc>
          <w:tcPr/>
          <w:p w:rsidR="00000000" w:rsidDel="00000000" w:rsidP="00000000" w:rsidRDefault="00000000" w:rsidRPr="00000000" w14:paraId="00000099">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Key Performance Indicators (KPIs)</w:t>
            </w:r>
          </w:p>
        </w:tc>
      </w:tr>
      <w:tr>
        <w:trPr>
          <w:cantSplit w:val="0"/>
          <w:tblHeader w:val="0"/>
        </w:trPr>
        <w:tc>
          <w:tcPr/>
          <w:p w:rsidR="00000000" w:rsidDel="00000000" w:rsidP="00000000" w:rsidRDefault="00000000" w:rsidRPr="00000000" w14:paraId="0000009A">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Market Research</w:t>
            </w:r>
          </w:p>
        </w:tc>
        <w:tc>
          <w:tcPr/>
          <w:p w:rsidR="00000000" w:rsidDel="00000000" w:rsidP="00000000" w:rsidRDefault="00000000" w:rsidRPr="00000000" w14:paraId="0000009B">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Conduct market analysis</w:t>
            </w:r>
          </w:p>
        </w:tc>
        <w:tc>
          <w:tcPr/>
          <w:p w:rsidR="00000000" w:rsidDel="00000000" w:rsidP="00000000" w:rsidRDefault="00000000" w:rsidRPr="00000000" w14:paraId="0000009C">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Month 1 - Month 2</w:t>
            </w:r>
          </w:p>
        </w:tc>
        <w:tc>
          <w:tcPr/>
          <w:p w:rsidR="00000000" w:rsidDel="00000000" w:rsidP="00000000" w:rsidRDefault="00000000" w:rsidRPr="00000000" w14:paraId="0000009D">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Market research tools, analysts</w:t>
            </w:r>
          </w:p>
        </w:tc>
        <w:tc>
          <w:tcPr/>
          <w:p w:rsidR="00000000" w:rsidDel="00000000" w:rsidP="00000000" w:rsidRDefault="00000000" w:rsidRPr="00000000" w14:paraId="0000009E">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Market share, competitor analysis</w:t>
            </w:r>
          </w:p>
        </w:tc>
      </w:tr>
      <w:tr>
        <w:trPr>
          <w:cantSplit w:val="0"/>
          <w:tblHeader w:val="0"/>
        </w:trPr>
        <w:tc>
          <w:tcPr/>
          <w:p w:rsidR="00000000" w:rsidDel="00000000" w:rsidP="00000000" w:rsidRDefault="00000000" w:rsidRPr="00000000" w14:paraId="0000009F">
            <w:pPr>
              <w:spacing w:line="360" w:lineRule="auto"/>
              <w:jc w:val="both"/>
              <w:rPr>
                <w:rFonts w:ascii="Times New Roman" w:cs="Times New Roman" w:eastAsia="Times New Roman" w:hAnsi="Times New Roman"/>
                <w:color w:val="0d0d0d"/>
                <w:sz w:val="24"/>
                <w:szCs w:val="24"/>
              </w:rPr>
            </w:pPr>
            <w:r w:rsidDel="00000000" w:rsidR="00000000" w:rsidRPr="00000000">
              <w:rPr>
                <w:rtl w:val="0"/>
              </w:rPr>
            </w:r>
          </w:p>
        </w:tc>
        <w:tc>
          <w:tcPr/>
          <w:p w:rsidR="00000000" w:rsidDel="00000000" w:rsidP="00000000" w:rsidRDefault="00000000" w:rsidRPr="00000000" w14:paraId="000000A0">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Analyze customer preferences</w:t>
            </w:r>
          </w:p>
        </w:tc>
        <w:tc>
          <w:tcPr/>
          <w:p w:rsidR="00000000" w:rsidDel="00000000" w:rsidP="00000000" w:rsidRDefault="00000000" w:rsidRPr="00000000" w14:paraId="000000A1">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Month 1 - Month 2</w:t>
            </w:r>
          </w:p>
        </w:tc>
        <w:tc>
          <w:tcPr/>
          <w:p w:rsidR="00000000" w:rsidDel="00000000" w:rsidP="00000000" w:rsidRDefault="00000000" w:rsidRPr="00000000" w14:paraId="000000A2">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Customer surveys, data analytics</w:t>
            </w:r>
          </w:p>
        </w:tc>
        <w:tc>
          <w:tcPr/>
          <w:p w:rsidR="00000000" w:rsidDel="00000000" w:rsidP="00000000" w:rsidRDefault="00000000" w:rsidRPr="00000000" w14:paraId="000000A3">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Customer satisfaction scores</w:t>
            </w:r>
          </w:p>
        </w:tc>
      </w:tr>
      <w:tr>
        <w:trPr>
          <w:cantSplit w:val="0"/>
          <w:tblHeader w:val="0"/>
        </w:trPr>
        <w:tc>
          <w:tcPr/>
          <w:p w:rsidR="00000000" w:rsidDel="00000000" w:rsidP="00000000" w:rsidRDefault="00000000" w:rsidRPr="00000000" w14:paraId="000000A4">
            <w:pPr>
              <w:spacing w:line="360" w:lineRule="auto"/>
              <w:jc w:val="both"/>
              <w:rPr>
                <w:rFonts w:ascii="Times New Roman" w:cs="Times New Roman" w:eastAsia="Times New Roman" w:hAnsi="Times New Roman"/>
                <w:color w:val="0d0d0d"/>
                <w:sz w:val="24"/>
                <w:szCs w:val="24"/>
              </w:rPr>
            </w:pPr>
            <w:r w:rsidDel="00000000" w:rsidR="00000000" w:rsidRPr="00000000">
              <w:rPr>
                <w:rtl w:val="0"/>
              </w:rPr>
            </w:r>
          </w:p>
        </w:tc>
        <w:tc>
          <w:tcPr/>
          <w:p w:rsidR="00000000" w:rsidDel="00000000" w:rsidP="00000000" w:rsidRDefault="00000000" w:rsidRPr="00000000" w14:paraId="000000A5">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Study competitor tactics</w:t>
            </w:r>
          </w:p>
        </w:tc>
        <w:tc>
          <w:tcPr/>
          <w:p w:rsidR="00000000" w:rsidDel="00000000" w:rsidP="00000000" w:rsidRDefault="00000000" w:rsidRPr="00000000" w14:paraId="000000A6">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Month 1 - Month 2</w:t>
            </w:r>
          </w:p>
        </w:tc>
        <w:tc>
          <w:tcPr/>
          <w:p w:rsidR="00000000" w:rsidDel="00000000" w:rsidP="00000000" w:rsidRDefault="00000000" w:rsidRPr="00000000" w14:paraId="000000A7">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Competitive intelligence tools</w:t>
            </w:r>
          </w:p>
        </w:tc>
        <w:tc>
          <w:tcPr/>
          <w:p w:rsidR="00000000" w:rsidDel="00000000" w:rsidP="00000000" w:rsidRDefault="00000000" w:rsidRPr="00000000" w14:paraId="000000A8">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Competitive advantage</w:t>
            </w:r>
          </w:p>
        </w:tc>
      </w:tr>
      <w:tr>
        <w:trPr>
          <w:cantSplit w:val="0"/>
          <w:tblHeader w:val="0"/>
        </w:trPr>
        <w:tc>
          <w:tcPr/>
          <w:p w:rsidR="00000000" w:rsidDel="00000000" w:rsidP="00000000" w:rsidRDefault="00000000" w:rsidRPr="00000000" w14:paraId="000000A9">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Strategy Development</w:t>
            </w:r>
          </w:p>
        </w:tc>
        <w:tc>
          <w:tcPr/>
          <w:p w:rsidR="00000000" w:rsidDel="00000000" w:rsidP="00000000" w:rsidRDefault="00000000" w:rsidRPr="00000000" w14:paraId="000000AA">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Formulate strategic goals</w:t>
            </w:r>
          </w:p>
        </w:tc>
        <w:tc>
          <w:tcPr/>
          <w:p w:rsidR="00000000" w:rsidDel="00000000" w:rsidP="00000000" w:rsidRDefault="00000000" w:rsidRPr="00000000" w14:paraId="000000AB">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Month 3</w:t>
            </w:r>
          </w:p>
        </w:tc>
        <w:tc>
          <w:tcPr/>
          <w:p w:rsidR="00000000" w:rsidDel="00000000" w:rsidP="00000000" w:rsidRDefault="00000000" w:rsidRPr="00000000" w14:paraId="000000AC">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Strategy consultants</w:t>
            </w:r>
          </w:p>
        </w:tc>
        <w:tc>
          <w:tcPr/>
          <w:p w:rsidR="00000000" w:rsidDel="00000000" w:rsidP="00000000" w:rsidRDefault="00000000" w:rsidRPr="00000000" w14:paraId="000000AD">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Clearly defined objectives</w:t>
            </w:r>
          </w:p>
        </w:tc>
      </w:tr>
      <w:tr>
        <w:trPr>
          <w:cantSplit w:val="0"/>
          <w:tblHeader w:val="0"/>
        </w:trPr>
        <w:tc>
          <w:tcPr/>
          <w:p w:rsidR="00000000" w:rsidDel="00000000" w:rsidP="00000000" w:rsidRDefault="00000000" w:rsidRPr="00000000" w14:paraId="000000AE">
            <w:pPr>
              <w:spacing w:line="360" w:lineRule="auto"/>
              <w:jc w:val="both"/>
              <w:rPr>
                <w:rFonts w:ascii="Times New Roman" w:cs="Times New Roman" w:eastAsia="Times New Roman" w:hAnsi="Times New Roman"/>
                <w:color w:val="0d0d0d"/>
                <w:sz w:val="24"/>
                <w:szCs w:val="24"/>
              </w:rPr>
            </w:pPr>
            <w:r w:rsidDel="00000000" w:rsidR="00000000" w:rsidRPr="00000000">
              <w:rPr>
                <w:rtl w:val="0"/>
              </w:rPr>
            </w:r>
          </w:p>
        </w:tc>
        <w:tc>
          <w:tcPr/>
          <w:p w:rsidR="00000000" w:rsidDel="00000000" w:rsidP="00000000" w:rsidRDefault="00000000" w:rsidRPr="00000000" w14:paraId="000000AF">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Develop comprehensive plan</w:t>
            </w:r>
          </w:p>
        </w:tc>
        <w:tc>
          <w:tcPr/>
          <w:p w:rsidR="00000000" w:rsidDel="00000000" w:rsidP="00000000" w:rsidRDefault="00000000" w:rsidRPr="00000000" w14:paraId="000000B0">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Month 4</w:t>
            </w:r>
          </w:p>
        </w:tc>
        <w:tc>
          <w:tcPr/>
          <w:p w:rsidR="00000000" w:rsidDel="00000000" w:rsidP="00000000" w:rsidRDefault="00000000" w:rsidRPr="00000000" w14:paraId="000000B1">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Strategy consultants</w:t>
            </w:r>
          </w:p>
        </w:tc>
        <w:tc>
          <w:tcPr/>
          <w:p w:rsidR="00000000" w:rsidDel="00000000" w:rsidP="00000000" w:rsidRDefault="00000000" w:rsidRPr="00000000" w14:paraId="000000B2">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Detailed action plan</w:t>
            </w:r>
          </w:p>
        </w:tc>
      </w:tr>
      <w:tr>
        <w:trPr>
          <w:cantSplit w:val="0"/>
          <w:tblHeader w:val="0"/>
        </w:trPr>
        <w:tc>
          <w:tcPr/>
          <w:p w:rsidR="00000000" w:rsidDel="00000000" w:rsidP="00000000" w:rsidRDefault="00000000" w:rsidRPr="00000000" w14:paraId="000000B3">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Implementation</w:t>
            </w:r>
          </w:p>
        </w:tc>
        <w:tc>
          <w:tcPr/>
          <w:p w:rsidR="00000000" w:rsidDel="00000000" w:rsidP="00000000" w:rsidRDefault="00000000" w:rsidRPr="00000000" w14:paraId="000000B4">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Expand marketing efforts</w:t>
            </w:r>
          </w:p>
        </w:tc>
        <w:tc>
          <w:tcPr/>
          <w:p w:rsidR="00000000" w:rsidDel="00000000" w:rsidP="00000000" w:rsidRDefault="00000000" w:rsidRPr="00000000" w14:paraId="000000B5">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Month 5 - Ongoing</w:t>
            </w:r>
          </w:p>
        </w:tc>
        <w:tc>
          <w:tcPr/>
          <w:p w:rsidR="00000000" w:rsidDel="00000000" w:rsidP="00000000" w:rsidRDefault="00000000" w:rsidRPr="00000000" w14:paraId="000000B6">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Marketing team, budget</w:t>
            </w:r>
          </w:p>
        </w:tc>
        <w:tc>
          <w:tcPr/>
          <w:p w:rsidR="00000000" w:rsidDel="00000000" w:rsidP="00000000" w:rsidRDefault="00000000" w:rsidRPr="00000000" w14:paraId="000000B7">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Increased market reach</w:t>
            </w:r>
          </w:p>
        </w:tc>
      </w:tr>
      <w:tr>
        <w:trPr>
          <w:cantSplit w:val="0"/>
          <w:tblHeader w:val="0"/>
        </w:trPr>
        <w:tc>
          <w:tcPr/>
          <w:p w:rsidR="00000000" w:rsidDel="00000000" w:rsidP="00000000" w:rsidRDefault="00000000" w:rsidRPr="00000000" w14:paraId="000000B8">
            <w:pPr>
              <w:spacing w:line="360" w:lineRule="auto"/>
              <w:jc w:val="both"/>
              <w:rPr>
                <w:rFonts w:ascii="Times New Roman" w:cs="Times New Roman" w:eastAsia="Times New Roman" w:hAnsi="Times New Roman"/>
                <w:color w:val="0d0d0d"/>
                <w:sz w:val="24"/>
                <w:szCs w:val="24"/>
              </w:rPr>
            </w:pPr>
            <w:r w:rsidDel="00000000" w:rsidR="00000000" w:rsidRPr="00000000">
              <w:rPr>
                <w:rtl w:val="0"/>
              </w:rPr>
            </w:r>
          </w:p>
        </w:tc>
        <w:tc>
          <w:tcPr/>
          <w:p w:rsidR="00000000" w:rsidDel="00000000" w:rsidP="00000000" w:rsidRDefault="00000000" w:rsidRPr="00000000" w14:paraId="000000B9">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Enhance operational efficiencies</w:t>
            </w:r>
          </w:p>
        </w:tc>
        <w:tc>
          <w:tcPr/>
          <w:p w:rsidR="00000000" w:rsidDel="00000000" w:rsidP="00000000" w:rsidRDefault="00000000" w:rsidRPr="00000000" w14:paraId="000000BA">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Month 5 - Ongoing</w:t>
            </w:r>
          </w:p>
        </w:tc>
        <w:tc>
          <w:tcPr/>
          <w:p w:rsidR="00000000" w:rsidDel="00000000" w:rsidP="00000000" w:rsidRDefault="00000000" w:rsidRPr="00000000" w14:paraId="000000BB">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Operations team, technology</w:t>
            </w:r>
          </w:p>
        </w:tc>
        <w:tc>
          <w:tcPr/>
          <w:p w:rsidR="00000000" w:rsidDel="00000000" w:rsidP="00000000" w:rsidRDefault="00000000" w:rsidRPr="00000000" w14:paraId="000000BC">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Improved cost-effectiveness</w:t>
            </w:r>
          </w:p>
        </w:tc>
      </w:tr>
      <w:tr>
        <w:trPr>
          <w:cantSplit w:val="0"/>
          <w:tblHeader w:val="0"/>
        </w:trPr>
        <w:tc>
          <w:tcPr/>
          <w:p w:rsidR="00000000" w:rsidDel="00000000" w:rsidP="00000000" w:rsidRDefault="00000000" w:rsidRPr="00000000" w14:paraId="000000BD">
            <w:pPr>
              <w:spacing w:line="360" w:lineRule="auto"/>
              <w:jc w:val="both"/>
              <w:rPr>
                <w:rFonts w:ascii="Times New Roman" w:cs="Times New Roman" w:eastAsia="Times New Roman" w:hAnsi="Times New Roman"/>
                <w:color w:val="0d0d0d"/>
                <w:sz w:val="24"/>
                <w:szCs w:val="24"/>
              </w:rPr>
            </w:pPr>
            <w:r w:rsidDel="00000000" w:rsidR="00000000" w:rsidRPr="00000000">
              <w:rPr>
                <w:rtl w:val="0"/>
              </w:rPr>
            </w:r>
          </w:p>
        </w:tc>
        <w:tc>
          <w:tcPr/>
          <w:p w:rsidR="00000000" w:rsidDel="00000000" w:rsidP="00000000" w:rsidRDefault="00000000" w:rsidRPr="00000000" w14:paraId="000000BE">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Improve customer experience</w:t>
            </w:r>
          </w:p>
        </w:tc>
        <w:tc>
          <w:tcPr/>
          <w:p w:rsidR="00000000" w:rsidDel="00000000" w:rsidP="00000000" w:rsidRDefault="00000000" w:rsidRPr="00000000" w14:paraId="000000BF">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Month 5 - Ongoing</w:t>
            </w:r>
          </w:p>
        </w:tc>
        <w:tc>
          <w:tcPr/>
          <w:p w:rsidR="00000000" w:rsidDel="00000000" w:rsidP="00000000" w:rsidRDefault="00000000" w:rsidRPr="00000000" w14:paraId="000000C0">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Customer service team, training</w:t>
            </w:r>
          </w:p>
        </w:tc>
        <w:tc>
          <w:tcPr/>
          <w:p w:rsidR="00000000" w:rsidDel="00000000" w:rsidP="00000000" w:rsidRDefault="00000000" w:rsidRPr="00000000" w14:paraId="000000C1">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Enhanced guest satisfaction</w:t>
            </w:r>
          </w:p>
        </w:tc>
      </w:tr>
      <w:tr>
        <w:trPr>
          <w:cantSplit w:val="0"/>
          <w:tblHeader w:val="0"/>
        </w:trPr>
        <w:tc>
          <w:tcPr/>
          <w:p w:rsidR="00000000" w:rsidDel="00000000" w:rsidP="00000000" w:rsidRDefault="00000000" w:rsidRPr="00000000" w14:paraId="000000C2">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Performance Monitoring</w:t>
            </w:r>
          </w:p>
        </w:tc>
        <w:tc>
          <w:tcPr/>
          <w:p w:rsidR="00000000" w:rsidDel="00000000" w:rsidP="00000000" w:rsidRDefault="00000000" w:rsidRPr="00000000" w14:paraId="000000C3">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Monitor performance metrics</w:t>
            </w:r>
          </w:p>
        </w:tc>
        <w:tc>
          <w:tcPr/>
          <w:p w:rsidR="00000000" w:rsidDel="00000000" w:rsidP="00000000" w:rsidRDefault="00000000" w:rsidRPr="00000000" w14:paraId="000000C4">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Ongoing</w:t>
            </w:r>
          </w:p>
        </w:tc>
        <w:tc>
          <w:tcPr/>
          <w:p w:rsidR="00000000" w:rsidDel="00000000" w:rsidP="00000000" w:rsidRDefault="00000000" w:rsidRPr="00000000" w14:paraId="000000C5">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Analytics tools, team</w:t>
            </w:r>
          </w:p>
        </w:tc>
        <w:tc>
          <w:tcPr/>
          <w:p w:rsidR="00000000" w:rsidDel="00000000" w:rsidP="00000000" w:rsidRDefault="00000000" w:rsidRPr="00000000" w14:paraId="000000C6">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Performance metrics tracked</w:t>
            </w:r>
          </w:p>
        </w:tc>
      </w:tr>
      <w:tr>
        <w:trPr>
          <w:cantSplit w:val="0"/>
          <w:tblHeader w:val="0"/>
        </w:trPr>
        <w:tc>
          <w:tcPr/>
          <w:p w:rsidR="00000000" w:rsidDel="00000000" w:rsidP="00000000" w:rsidRDefault="00000000" w:rsidRPr="00000000" w14:paraId="000000C7">
            <w:pPr>
              <w:spacing w:line="360" w:lineRule="auto"/>
              <w:jc w:val="both"/>
              <w:rPr>
                <w:rFonts w:ascii="Times New Roman" w:cs="Times New Roman" w:eastAsia="Times New Roman" w:hAnsi="Times New Roman"/>
                <w:color w:val="0d0d0d"/>
                <w:sz w:val="24"/>
                <w:szCs w:val="24"/>
              </w:rPr>
            </w:pPr>
            <w:r w:rsidDel="00000000" w:rsidR="00000000" w:rsidRPr="00000000">
              <w:rPr>
                <w:rtl w:val="0"/>
              </w:rPr>
            </w:r>
          </w:p>
        </w:tc>
        <w:tc>
          <w:tcPr/>
          <w:p w:rsidR="00000000" w:rsidDel="00000000" w:rsidP="00000000" w:rsidRDefault="00000000" w:rsidRPr="00000000" w14:paraId="000000C8">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Revise plans based on performance</w:t>
            </w:r>
          </w:p>
        </w:tc>
        <w:tc>
          <w:tcPr/>
          <w:p w:rsidR="00000000" w:rsidDel="00000000" w:rsidP="00000000" w:rsidRDefault="00000000" w:rsidRPr="00000000" w14:paraId="000000C9">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Quarterly</w:t>
            </w:r>
          </w:p>
        </w:tc>
        <w:tc>
          <w:tcPr/>
          <w:p w:rsidR="00000000" w:rsidDel="00000000" w:rsidP="00000000" w:rsidRDefault="00000000" w:rsidRPr="00000000" w14:paraId="000000CA">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Strategy team, management</w:t>
            </w:r>
          </w:p>
        </w:tc>
        <w:tc>
          <w:tcPr/>
          <w:p w:rsidR="00000000" w:rsidDel="00000000" w:rsidP="00000000" w:rsidRDefault="00000000" w:rsidRPr="00000000" w14:paraId="000000CB">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Plan adaptability</w:t>
            </w:r>
          </w:p>
        </w:tc>
      </w:tr>
      <w:tr>
        <w:trPr>
          <w:cantSplit w:val="0"/>
          <w:tblHeader w:val="0"/>
        </w:trPr>
        <w:tc>
          <w:tcPr/>
          <w:p w:rsidR="00000000" w:rsidDel="00000000" w:rsidP="00000000" w:rsidRDefault="00000000" w:rsidRPr="00000000" w14:paraId="000000CC">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Continuous Improvement</w:t>
            </w:r>
          </w:p>
        </w:tc>
        <w:tc>
          <w:tcPr/>
          <w:p w:rsidR="00000000" w:rsidDel="00000000" w:rsidP="00000000" w:rsidRDefault="00000000" w:rsidRPr="00000000" w14:paraId="000000CD">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Foster culture of innovation and collaboration</w:t>
            </w:r>
          </w:p>
        </w:tc>
        <w:tc>
          <w:tcPr/>
          <w:p w:rsidR="00000000" w:rsidDel="00000000" w:rsidP="00000000" w:rsidRDefault="00000000" w:rsidRPr="00000000" w14:paraId="000000CE">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Ongoing</w:t>
            </w:r>
          </w:p>
        </w:tc>
        <w:tc>
          <w:tcPr/>
          <w:p w:rsidR="00000000" w:rsidDel="00000000" w:rsidP="00000000" w:rsidRDefault="00000000" w:rsidRPr="00000000" w14:paraId="000000CF">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Leadership, training programs</w:t>
            </w:r>
          </w:p>
        </w:tc>
        <w:tc>
          <w:tcPr/>
          <w:p w:rsidR="00000000" w:rsidDel="00000000" w:rsidP="00000000" w:rsidRDefault="00000000" w:rsidRPr="00000000" w14:paraId="000000D0">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Innovation initiatives</w:t>
            </w:r>
          </w:p>
        </w:tc>
      </w:tr>
      <w:tr>
        <w:trPr>
          <w:cantSplit w:val="0"/>
          <w:tblHeader w:val="0"/>
        </w:trPr>
        <w:tc>
          <w:tcPr/>
          <w:p w:rsidR="00000000" w:rsidDel="00000000" w:rsidP="00000000" w:rsidRDefault="00000000" w:rsidRPr="00000000" w14:paraId="000000D1">
            <w:pPr>
              <w:spacing w:line="360" w:lineRule="auto"/>
              <w:jc w:val="both"/>
              <w:rPr>
                <w:rFonts w:ascii="Times New Roman" w:cs="Times New Roman" w:eastAsia="Times New Roman" w:hAnsi="Times New Roman"/>
                <w:color w:val="0d0d0d"/>
                <w:sz w:val="24"/>
                <w:szCs w:val="24"/>
              </w:rPr>
            </w:pPr>
            <w:r w:rsidDel="00000000" w:rsidR="00000000" w:rsidRPr="00000000">
              <w:rPr>
                <w:rtl w:val="0"/>
              </w:rPr>
            </w:r>
          </w:p>
        </w:tc>
        <w:tc>
          <w:tcPr/>
          <w:p w:rsidR="00000000" w:rsidDel="00000000" w:rsidP="00000000" w:rsidRDefault="00000000" w:rsidRPr="00000000" w14:paraId="000000D2">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Conduct ongoing evaluations</w:t>
            </w:r>
          </w:p>
        </w:tc>
        <w:tc>
          <w:tcPr/>
          <w:p w:rsidR="00000000" w:rsidDel="00000000" w:rsidP="00000000" w:rsidRDefault="00000000" w:rsidRPr="00000000" w14:paraId="000000D3">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Ongoing</w:t>
            </w:r>
          </w:p>
        </w:tc>
        <w:tc>
          <w:tcPr/>
          <w:p w:rsidR="00000000" w:rsidDel="00000000" w:rsidP="00000000" w:rsidRDefault="00000000" w:rsidRPr="00000000" w14:paraId="000000D4">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Strategy team, analysts</w:t>
            </w:r>
          </w:p>
        </w:tc>
        <w:tc>
          <w:tcPr/>
          <w:p w:rsidR="00000000" w:rsidDel="00000000" w:rsidP="00000000" w:rsidRDefault="00000000" w:rsidRPr="00000000" w14:paraId="000000D5">
            <w:pPr>
              <w:spacing w:line="360" w:lineRule="auto"/>
              <w:jc w:val="both"/>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Plan effectiveness</w:t>
            </w:r>
          </w:p>
        </w:tc>
      </w:tr>
    </w:tbl>
    <w:p w:rsidR="00000000" w:rsidDel="00000000" w:rsidP="00000000" w:rsidRDefault="00000000" w:rsidRPr="00000000" w14:paraId="000000D6">
      <w:pPr>
        <w:pStyle w:val="Heading1"/>
        <w:spacing w:line="360" w:lineRule="auto"/>
        <w:jc w:val="both"/>
        <w:rPr>
          <w:rFonts w:ascii="Times New Roman" w:cs="Times New Roman" w:eastAsia="Times New Roman" w:hAnsi="Times New Roman"/>
          <w:i w:val="1"/>
          <w:color w:val="000000"/>
          <w:sz w:val="24"/>
          <w:szCs w:val="24"/>
        </w:rPr>
      </w:pPr>
      <w:bookmarkStart w:colFirst="0" w:colLast="0" w:name="_heading=h.3rdcrjn" w:id="11"/>
      <w:bookmarkEnd w:id="11"/>
      <w:r w:rsidDel="00000000" w:rsidR="00000000" w:rsidRPr="00000000">
        <w:rPr>
          <w:rFonts w:ascii="Times New Roman" w:cs="Times New Roman" w:eastAsia="Times New Roman" w:hAnsi="Times New Roman"/>
          <w:i w:val="1"/>
          <w:color w:val="000000"/>
          <w:sz w:val="24"/>
          <w:szCs w:val="24"/>
          <w:rtl w:val="0"/>
        </w:rPr>
        <w:t xml:space="preserve">Explanation:</w:t>
      </w:r>
    </w:p>
    <w:p w:rsidR="00000000" w:rsidDel="00000000" w:rsidP="00000000" w:rsidRDefault="00000000" w:rsidRPr="00000000" w14:paraId="000000D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action plan is to guarantee that Burj Al Arab is successful in reaching the strategic goals that it has set for itself by executing an all-encompassing strategy. This action plan's purpose is to ensure that Burj Al Arab is successful in attaining these strategic goals. Actions like as performing market research, designing and implementing strategies, analysing performance, and continuously upgrading strategies are included in this category of activities. Putting areas of attention at the top of the priority list, such as expanding market share, enhancing the happiness of guests, and raising occupancy rates, is absolutely necessary. A strategy is transformed into something that is more actionable and measurable when specific dates, required resources, and key performance indicators (KPIs) are incorporated into it.</w:t>
      </w:r>
    </w:p>
    <w:p w:rsidR="00000000" w:rsidDel="00000000" w:rsidP="00000000" w:rsidRDefault="00000000" w:rsidRPr="00000000" w14:paraId="000000D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pStyle w:val="Heading1"/>
        <w:spacing w:line="360" w:lineRule="auto"/>
        <w:jc w:val="both"/>
        <w:rPr>
          <w:rFonts w:ascii="Times New Roman" w:cs="Times New Roman" w:eastAsia="Times New Roman" w:hAnsi="Times New Roman"/>
          <w:b w:val="0"/>
          <w:color w:val="000000"/>
          <w:sz w:val="24"/>
          <w:szCs w:val="24"/>
        </w:rPr>
      </w:pPr>
      <w:r w:rsidDel="00000000" w:rsidR="00000000" w:rsidRPr="00000000">
        <w:rPr>
          <w:rtl w:val="0"/>
        </w:rPr>
      </w:r>
    </w:p>
    <w:p w:rsidR="00000000" w:rsidDel="00000000" w:rsidP="00000000" w:rsidRDefault="00000000" w:rsidRPr="00000000" w14:paraId="000000D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pStyle w:val="Heading1"/>
        <w:spacing w:line="360" w:lineRule="auto"/>
        <w:jc w:val="both"/>
        <w:rPr>
          <w:rFonts w:ascii="Times New Roman" w:cs="Times New Roman" w:eastAsia="Times New Roman" w:hAnsi="Times New Roman"/>
          <w:i w:val="1"/>
          <w:color w:val="000000"/>
          <w:sz w:val="24"/>
          <w:szCs w:val="24"/>
          <w:u w:val="single"/>
        </w:rPr>
      </w:pPr>
      <w:bookmarkStart w:colFirst="0" w:colLast="0" w:name="_heading=h.26in1rg" w:id="12"/>
      <w:bookmarkEnd w:id="12"/>
      <w:r w:rsidDel="00000000" w:rsidR="00000000" w:rsidRPr="00000000">
        <w:rPr>
          <w:rFonts w:ascii="Times New Roman" w:cs="Times New Roman" w:eastAsia="Times New Roman" w:hAnsi="Times New Roman"/>
          <w:i w:val="1"/>
          <w:color w:val="000000"/>
          <w:sz w:val="24"/>
          <w:szCs w:val="24"/>
          <w:u w:val="single"/>
          <w:rtl w:val="0"/>
        </w:rPr>
        <w:t xml:space="preserve">Conclusion:</w:t>
      </w:r>
    </w:p>
    <w:p w:rsidR="00000000" w:rsidDel="00000000" w:rsidP="00000000" w:rsidRDefault="00000000" w:rsidRPr="00000000" w14:paraId="000000D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action plan for Burj Al Arab is an example of a strategy that is both comprehensive and strategic. This is because it takes into account everything that has been taken into consideration. In the context of the hospitality business, the plan's mission is to achieve organizational goals while simultaneously keeping the hotel's reputation as a luxury facility of world-class level. This is the plan's objective. This goal will be accomplished by the implementation of the plan, which will be the mechanism by which it will be accomplished. A complete strategy for the hotel's future expansion has been efficiently constructed by the hotel through the completion of extensive market research, the setting of goals, and the development of strategies. By using this approach, the hotel will be able to ensure that it will continue to grow in the years to come. Not only does the Burj Al Arab make an effort to meet the requirements that its guests have specified, but it also makes an effort to exceed those standards for the best possible experience. They are going to focus a significant amount of our attention on enriching the experiences that our clients have, improving the efficiency of our operations, and cultivating a culture of continuous development in order to ensure that they are successful in accomplishing this objective at the end of the day. As long as the action plan is carried out, there is a guarantee that it will continue to be in agreement with the aims of the hotel and that it will continue to be flexible enough to accommodate the ever-changing conditions of the market. There is no requirement that the plan be carried out in order for this assurance to be applicable. The provision of this promise is made possible by a number of factors, including the distribution of resources, the monitoring of performance, and the commitment to open and honest communication. As it continues to develop and adapt, Burj Al Arab is in a good position to continue to preserve its reputation for quality in the hospitality sector. At the same time, it is also in a position to provide unparalleled service to its premium clientele, which is a significant accomplishment. During the course of the hotel's ongoing development and improvement, this possibility presents itself.</w:t>
      </w:r>
    </w:p>
    <w:p w:rsidR="00000000" w:rsidDel="00000000" w:rsidP="00000000" w:rsidRDefault="00000000" w:rsidRPr="00000000" w14:paraId="000000E0">
      <w:pPr>
        <w:spacing w:line="360" w:lineRule="auto"/>
        <w:jc w:val="both"/>
        <w:rPr>
          <w:rFonts w:ascii="Times New Roman" w:cs="Times New Roman" w:eastAsia="Times New Roman" w:hAnsi="Times New Roman"/>
          <w:b w:val="1"/>
          <w:i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E1">
      <w:pPr>
        <w:pStyle w:val="Heading1"/>
        <w:spacing w:line="360" w:lineRule="auto"/>
        <w:jc w:val="both"/>
        <w:rPr>
          <w:rFonts w:ascii="Times New Roman" w:cs="Times New Roman" w:eastAsia="Times New Roman" w:hAnsi="Times New Roman"/>
          <w:i w:val="1"/>
          <w:color w:val="000000"/>
          <w:sz w:val="24"/>
          <w:szCs w:val="24"/>
          <w:u w:val="single"/>
        </w:rPr>
      </w:pPr>
      <w:bookmarkStart w:colFirst="0" w:colLast="0" w:name="_heading=h.lnxbz9" w:id="13"/>
      <w:bookmarkEnd w:id="13"/>
      <w:r w:rsidDel="00000000" w:rsidR="00000000" w:rsidRPr="00000000">
        <w:rPr>
          <w:rFonts w:ascii="Times New Roman" w:cs="Times New Roman" w:eastAsia="Times New Roman" w:hAnsi="Times New Roman"/>
          <w:i w:val="1"/>
          <w:color w:val="000000"/>
          <w:sz w:val="24"/>
          <w:szCs w:val="24"/>
          <w:u w:val="single"/>
          <w:rtl w:val="0"/>
        </w:rPr>
        <w:t xml:space="preserve">Reference:</w:t>
      </w:r>
    </w:p>
    <w:p w:rsidR="00000000" w:rsidDel="00000000" w:rsidP="00000000" w:rsidRDefault="00000000" w:rsidRPr="00000000" w14:paraId="000000E2">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Garrison, J. and Thompson, Z., 2021. Burj Al Arab.</w:t>
      </w:r>
    </w:p>
    <w:p w:rsidR="00000000" w:rsidDel="00000000" w:rsidP="00000000" w:rsidRDefault="00000000" w:rsidRPr="00000000" w14:paraId="000000E3">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 Kassim, Z.S., 2016. The impact of Dubai’s architectural wonders on the daily indigenous performance in light of cultural modernity: A comparative case study between Burj Khalifa and Burj Al-Arab.</w:t>
      </w:r>
    </w:p>
    <w:p w:rsidR="00000000" w:rsidDel="00000000" w:rsidP="00000000" w:rsidRDefault="00000000" w:rsidRPr="00000000" w14:paraId="000000E4">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Korotich, A.V., 2018. Artistic Features of the Middle East Modern Tall Architecture. United Arab Emirates. Dubai. </w:t>
      </w:r>
      <w:r w:rsidDel="00000000" w:rsidR="00000000" w:rsidRPr="00000000">
        <w:rPr>
          <w:rFonts w:ascii="Times New Roman" w:cs="Times New Roman" w:eastAsia="Times New Roman" w:hAnsi="Times New Roman"/>
          <w:i w:val="1"/>
          <w:color w:val="222222"/>
          <w:sz w:val="24"/>
          <w:szCs w:val="24"/>
          <w:highlight w:val="white"/>
          <w:rtl w:val="0"/>
        </w:rPr>
        <w:t xml:space="preserve">Academia. Архитектура и строительство</w:t>
      </w:r>
      <w:r w:rsidDel="00000000" w:rsidR="00000000" w:rsidRPr="00000000">
        <w:rPr>
          <w:rFonts w:ascii="Times New Roman" w:cs="Times New Roman" w:eastAsia="Times New Roman" w:hAnsi="Times New Roman"/>
          <w:color w:val="222222"/>
          <w:sz w:val="24"/>
          <w:szCs w:val="24"/>
          <w:highlight w:val="white"/>
          <w:rtl w:val="0"/>
        </w:rPr>
        <w:t xml:space="preserve">, (2), pp.57-65.</w:t>
      </w:r>
    </w:p>
    <w:p w:rsidR="00000000" w:rsidDel="00000000" w:rsidP="00000000" w:rsidRDefault="00000000" w:rsidRPr="00000000" w14:paraId="000000E5">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Mujahid, M.G.A.E.G., 2020. </w:t>
      </w:r>
      <w:r w:rsidDel="00000000" w:rsidR="00000000" w:rsidRPr="00000000">
        <w:rPr>
          <w:rFonts w:ascii="Times New Roman" w:cs="Times New Roman" w:eastAsia="Times New Roman" w:hAnsi="Times New Roman"/>
          <w:i w:val="1"/>
          <w:color w:val="222222"/>
          <w:sz w:val="24"/>
          <w:szCs w:val="24"/>
          <w:highlight w:val="white"/>
          <w:rtl w:val="0"/>
        </w:rPr>
        <w:t xml:space="preserve">Study of Water and Wastewater in New Burj Al Arab City</w:t>
      </w:r>
      <w:r w:rsidDel="00000000" w:rsidR="00000000" w:rsidRPr="00000000">
        <w:rPr>
          <w:rFonts w:ascii="Times New Roman" w:cs="Times New Roman" w:eastAsia="Times New Roman" w:hAnsi="Times New Roman"/>
          <w:color w:val="222222"/>
          <w:sz w:val="24"/>
          <w:szCs w:val="24"/>
          <w:highlight w:val="white"/>
          <w:rtl w:val="0"/>
        </w:rPr>
        <w:t xml:space="preserve"> (Doctoral dissertation, Faculty of Engineering Sanitary Engineering Department Study of Water and Wastewater in New Burj Al Arab City A Thesis submitted in partial fulfillment of the requirements for the degree of Master of Science In Sanitary Engineering Presented by Mohamed Gharib Abd El Ghani Mujahid B. Sc. in Power and Electrical Machinery Engineering, Faculty of Engineering, Menoufia University).</w:t>
      </w:r>
    </w:p>
    <w:p w:rsidR="00000000" w:rsidDel="00000000" w:rsidP="00000000" w:rsidRDefault="00000000" w:rsidRPr="00000000" w14:paraId="000000E6">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 Marashi, H. and Bhinder, J., 2008, March. From the tallest to the greenest-paradigm shift in Dubai. In </w:t>
      </w:r>
      <w:r w:rsidDel="00000000" w:rsidR="00000000" w:rsidRPr="00000000">
        <w:rPr>
          <w:rFonts w:ascii="Times New Roman" w:cs="Times New Roman" w:eastAsia="Times New Roman" w:hAnsi="Times New Roman"/>
          <w:i w:val="1"/>
          <w:color w:val="222222"/>
          <w:sz w:val="24"/>
          <w:szCs w:val="24"/>
          <w:highlight w:val="white"/>
          <w:rtl w:val="0"/>
        </w:rPr>
        <w:t xml:space="preserve">CTBUH 8th World Congress</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E7">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Halford, M.J. and Walters, P.J., 2000. Designing a Landmark for the United Arab Emirates. </w:t>
      </w:r>
      <w:r w:rsidDel="00000000" w:rsidR="00000000" w:rsidRPr="00000000">
        <w:rPr>
          <w:rFonts w:ascii="Times New Roman" w:cs="Times New Roman" w:eastAsia="Times New Roman" w:hAnsi="Times New Roman"/>
          <w:i w:val="1"/>
          <w:color w:val="222222"/>
          <w:sz w:val="24"/>
          <w:szCs w:val="24"/>
          <w:highlight w:val="white"/>
          <w:rtl w:val="0"/>
        </w:rPr>
        <w:t xml:space="preserve">Modern Steel Construction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40</w:t>
      </w:r>
      <w:r w:rsidDel="00000000" w:rsidR="00000000" w:rsidRPr="00000000">
        <w:rPr>
          <w:rFonts w:ascii="Times New Roman" w:cs="Times New Roman" w:eastAsia="Times New Roman" w:hAnsi="Times New Roman"/>
          <w:color w:val="222222"/>
          <w:sz w:val="24"/>
          <w:szCs w:val="24"/>
          <w:highlight w:val="white"/>
          <w:rtl w:val="0"/>
        </w:rPr>
        <w:t xml:space="preserve">(8), pp.42-49.</w:t>
      </w:r>
    </w:p>
    <w:p w:rsidR="00000000" w:rsidDel="00000000" w:rsidP="00000000" w:rsidRDefault="00000000" w:rsidRPr="00000000" w14:paraId="000000E8">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Lstiburek, J.W. and Eng, P., 2009. Extreme heat: tale of two cities. </w:t>
      </w:r>
      <w:r w:rsidDel="00000000" w:rsidR="00000000" w:rsidRPr="00000000">
        <w:rPr>
          <w:rFonts w:ascii="Times New Roman" w:cs="Times New Roman" w:eastAsia="Times New Roman" w:hAnsi="Times New Roman"/>
          <w:i w:val="1"/>
          <w:color w:val="222222"/>
          <w:sz w:val="24"/>
          <w:szCs w:val="24"/>
          <w:highlight w:val="white"/>
          <w:rtl w:val="0"/>
        </w:rPr>
        <w:t xml:space="preserve">ASHRAE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51</w:t>
      </w:r>
      <w:r w:rsidDel="00000000" w:rsidR="00000000" w:rsidRPr="00000000">
        <w:rPr>
          <w:rFonts w:ascii="Times New Roman" w:cs="Times New Roman" w:eastAsia="Times New Roman" w:hAnsi="Times New Roman"/>
          <w:color w:val="222222"/>
          <w:sz w:val="24"/>
          <w:szCs w:val="24"/>
          <w:highlight w:val="white"/>
          <w:rtl w:val="0"/>
        </w:rPr>
        <w:t xml:space="preserve">(3), pp.75-80.</w:t>
      </w:r>
    </w:p>
    <w:p w:rsidR="00000000" w:rsidDel="00000000" w:rsidP="00000000" w:rsidRDefault="00000000" w:rsidRPr="00000000" w14:paraId="000000E9">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Salama, H.H., 2015. Dubai: An urbanism shaped for global tourism.</w:t>
      </w:r>
    </w:p>
    <w:p w:rsidR="00000000" w:rsidDel="00000000" w:rsidP="00000000" w:rsidRDefault="00000000" w:rsidRPr="00000000" w14:paraId="000000EA">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Abedi, M. and Soltanzadeh, H., 2014. The interaction between tradition and modernity in contemporary architecture of Persian Gulf States: Case study of United Arab Emirates.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Research in Humanities and Social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(1), pp.24-34.</w:t>
      </w:r>
    </w:p>
    <w:p w:rsidR="00000000" w:rsidDel="00000000" w:rsidP="00000000" w:rsidRDefault="00000000" w:rsidRPr="00000000" w14:paraId="000000EB">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Elsheshtawy, Y., 2004. Redrawing boundaries: Dubai, an emerging global city. </w:t>
      </w:r>
      <w:r w:rsidDel="00000000" w:rsidR="00000000" w:rsidRPr="00000000">
        <w:rPr>
          <w:rFonts w:ascii="Times New Roman" w:cs="Times New Roman" w:eastAsia="Times New Roman" w:hAnsi="Times New Roman"/>
          <w:i w:val="1"/>
          <w:color w:val="222222"/>
          <w:sz w:val="24"/>
          <w:szCs w:val="24"/>
          <w:highlight w:val="white"/>
          <w:rtl w:val="0"/>
        </w:rPr>
        <w:t xml:space="preserve">Planning Middle Eastern cities: An urban kaleidoscope in a globalizing world</w:t>
      </w:r>
      <w:r w:rsidDel="00000000" w:rsidR="00000000" w:rsidRPr="00000000">
        <w:rPr>
          <w:rFonts w:ascii="Times New Roman" w:cs="Times New Roman" w:eastAsia="Times New Roman" w:hAnsi="Times New Roman"/>
          <w:color w:val="222222"/>
          <w:sz w:val="24"/>
          <w:szCs w:val="24"/>
          <w:highlight w:val="white"/>
          <w:rtl w:val="0"/>
        </w:rPr>
        <w:t xml:space="preserve">, pp.169-99.</w:t>
      </w:r>
    </w:p>
    <w:p w:rsidR="00000000" w:rsidDel="00000000" w:rsidP="00000000" w:rsidRDefault="00000000" w:rsidRPr="00000000" w14:paraId="000000EC">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Asfour, K., 2007. Polemics in Arab architecture: theory versus practice.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Architectural Research: ArchNet-IJAR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(1), pp.53-69.</w:t>
      </w:r>
    </w:p>
    <w:p w:rsidR="00000000" w:rsidDel="00000000" w:rsidP="00000000" w:rsidRDefault="00000000" w:rsidRPr="00000000" w14:paraId="000000ED">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Steiner, C., 2016. Iconic Spaces, Symbolic Capital and the Political Economy of Urban Development in the Arab Gulf 1. In </w:t>
      </w:r>
      <w:r w:rsidDel="00000000" w:rsidR="00000000" w:rsidRPr="00000000">
        <w:rPr>
          <w:rFonts w:ascii="Times New Roman" w:cs="Times New Roman" w:eastAsia="Times New Roman" w:hAnsi="Times New Roman"/>
          <w:i w:val="1"/>
          <w:color w:val="222222"/>
          <w:sz w:val="24"/>
          <w:szCs w:val="24"/>
          <w:highlight w:val="white"/>
          <w:rtl w:val="0"/>
        </w:rPr>
        <w:t xml:space="preserve">Under construction: Logics of urbanism in the Gulf Region</w:t>
      </w:r>
      <w:r w:rsidDel="00000000" w:rsidR="00000000" w:rsidRPr="00000000">
        <w:rPr>
          <w:rFonts w:ascii="Times New Roman" w:cs="Times New Roman" w:eastAsia="Times New Roman" w:hAnsi="Times New Roman"/>
          <w:color w:val="222222"/>
          <w:sz w:val="24"/>
          <w:szCs w:val="24"/>
          <w:highlight w:val="white"/>
          <w:rtl w:val="0"/>
        </w:rPr>
        <w:t xml:space="preserve"> (pp. 17-30). Routledge.</w:t>
      </w:r>
    </w:p>
    <w:p w:rsidR="00000000" w:rsidDel="00000000" w:rsidP="00000000" w:rsidRDefault="00000000" w:rsidRPr="00000000" w14:paraId="000000EE">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Alraouf, A., 2005, December. Dubaization vs. glocalization: Arab cities transformed. In </w:t>
      </w:r>
      <w:r w:rsidDel="00000000" w:rsidR="00000000" w:rsidRPr="00000000">
        <w:rPr>
          <w:rFonts w:ascii="Times New Roman" w:cs="Times New Roman" w:eastAsia="Times New Roman" w:hAnsi="Times New Roman"/>
          <w:i w:val="1"/>
          <w:color w:val="222222"/>
          <w:sz w:val="24"/>
          <w:szCs w:val="24"/>
          <w:highlight w:val="white"/>
          <w:rtl w:val="0"/>
        </w:rPr>
        <w:t xml:space="preserve">Gulf First Urban Planning and Development Conference, Kuwait, Dec</w:t>
      </w:r>
      <w:r w:rsidDel="00000000" w:rsidR="00000000" w:rsidRPr="00000000">
        <w:rPr>
          <w:rFonts w:ascii="Times New Roman" w:cs="Times New Roman" w:eastAsia="Times New Roman" w:hAnsi="Times New Roman"/>
          <w:color w:val="222222"/>
          <w:sz w:val="24"/>
          <w:szCs w:val="24"/>
          <w:highlight w:val="white"/>
          <w:rtl w:val="0"/>
        </w:rPr>
        <w:t xml:space="preserve"> (pp. 12-14).</w:t>
      </w:r>
    </w:p>
    <w:p w:rsidR="00000000" w:rsidDel="00000000" w:rsidP="00000000" w:rsidRDefault="00000000" w:rsidRPr="00000000" w14:paraId="000000EF">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Hawker, R.W., 2002. \“Where’s The Air Conditioning Switch?”: Identifying Problems For Sustaining Local Architectural Traditions In The Contemporary United Arab Emirates. </w:t>
      </w:r>
      <w:r w:rsidDel="00000000" w:rsidR="00000000" w:rsidRPr="00000000">
        <w:rPr>
          <w:rFonts w:ascii="Times New Roman" w:cs="Times New Roman" w:eastAsia="Times New Roman" w:hAnsi="Times New Roman"/>
          <w:i w:val="1"/>
          <w:color w:val="222222"/>
          <w:sz w:val="24"/>
          <w:szCs w:val="24"/>
          <w:highlight w:val="white"/>
          <w:rtl w:val="0"/>
        </w:rPr>
        <w:t xml:space="preserve">WIT Transactions on Ecology and the Environment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54</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F0">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Badran, B.A., Turk, J.V. and Walters, T.N., 2003. Sharing the transformation: Public relations and the UAE come of age. </w:t>
      </w:r>
      <w:r w:rsidDel="00000000" w:rsidR="00000000" w:rsidRPr="00000000">
        <w:rPr>
          <w:rFonts w:ascii="Times New Roman" w:cs="Times New Roman" w:eastAsia="Times New Roman" w:hAnsi="Times New Roman"/>
          <w:i w:val="1"/>
          <w:color w:val="222222"/>
          <w:sz w:val="24"/>
          <w:szCs w:val="24"/>
          <w:highlight w:val="white"/>
          <w:rtl w:val="0"/>
        </w:rPr>
        <w:t xml:space="preserve">The global public relations handbook: Theory, research, and practice</w:t>
      </w:r>
      <w:r w:rsidDel="00000000" w:rsidR="00000000" w:rsidRPr="00000000">
        <w:rPr>
          <w:rFonts w:ascii="Times New Roman" w:cs="Times New Roman" w:eastAsia="Times New Roman" w:hAnsi="Times New Roman"/>
          <w:color w:val="222222"/>
          <w:sz w:val="24"/>
          <w:szCs w:val="24"/>
          <w:highlight w:val="white"/>
          <w:rtl w:val="0"/>
        </w:rPr>
        <w:t xml:space="preserve">, pp.46-67.</w:t>
      </w:r>
    </w:p>
    <w:p w:rsidR="00000000" w:rsidDel="00000000" w:rsidP="00000000" w:rsidRDefault="00000000" w:rsidRPr="00000000" w14:paraId="000000F1">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Camel, S., Khalifa, B., Al Arab, B., Aquarium, D., Jumeriah, P., Safari, D. and Souk, G., 1992. Cultural History.</w:t>
      </w:r>
    </w:p>
    <w:p w:rsidR="00000000" w:rsidDel="00000000" w:rsidP="00000000" w:rsidRDefault="00000000" w:rsidRPr="00000000" w14:paraId="000000F2">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Molotch, H. and Ponzini, D. eds., 2019. </w:t>
      </w:r>
      <w:r w:rsidDel="00000000" w:rsidR="00000000" w:rsidRPr="00000000">
        <w:rPr>
          <w:rFonts w:ascii="Times New Roman" w:cs="Times New Roman" w:eastAsia="Times New Roman" w:hAnsi="Times New Roman"/>
          <w:i w:val="1"/>
          <w:color w:val="222222"/>
          <w:sz w:val="24"/>
          <w:szCs w:val="24"/>
          <w:highlight w:val="white"/>
          <w:rtl w:val="0"/>
        </w:rPr>
        <w:t xml:space="preserve">The new Arab urban: Gulf cities of wealth, ambition, and distress</w:t>
      </w:r>
      <w:r w:rsidDel="00000000" w:rsidR="00000000" w:rsidRPr="00000000">
        <w:rPr>
          <w:rFonts w:ascii="Times New Roman" w:cs="Times New Roman" w:eastAsia="Times New Roman" w:hAnsi="Times New Roman"/>
          <w:color w:val="222222"/>
          <w:sz w:val="24"/>
          <w:szCs w:val="24"/>
          <w:highlight w:val="white"/>
          <w:rtl w:val="0"/>
        </w:rPr>
        <w:t xml:space="preserve">. NYU Press.</w:t>
      </w:r>
    </w:p>
    <w:p w:rsidR="00000000" w:rsidDel="00000000" w:rsidP="00000000" w:rsidRDefault="00000000" w:rsidRPr="00000000" w14:paraId="000000F3">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DAMLUJI, S.S., 1999. THE VERNACULAR ARCHITECTURE IN THE CITIES OF OMAN AND THE UNITED ARAB EMIRATES1. </w:t>
      </w:r>
      <w:r w:rsidDel="00000000" w:rsidR="00000000" w:rsidRPr="00000000">
        <w:rPr>
          <w:rFonts w:ascii="Times New Roman" w:cs="Times New Roman" w:eastAsia="Times New Roman" w:hAnsi="Times New Roman"/>
          <w:i w:val="1"/>
          <w:color w:val="222222"/>
          <w:sz w:val="24"/>
          <w:szCs w:val="24"/>
          <w:highlight w:val="white"/>
          <w:rtl w:val="0"/>
        </w:rPr>
        <w:t xml:space="preserve">ARAM Periodical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(1), pp.189-196.</w:t>
      </w:r>
    </w:p>
    <w:p w:rsidR="00000000" w:rsidDel="00000000" w:rsidP="00000000" w:rsidRDefault="00000000" w:rsidRPr="00000000" w14:paraId="000000F4">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Petti, A., 2008. Dubai offshore urbanism. In </w:t>
      </w:r>
      <w:r w:rsidDel="00000000" w:rsidR="00000000" w:rsidRPr="00000000">
        <w:rPr>
          <w:rFonts w:ascii="Times New Roman" w:cs="Times New Roman" w:eastAsia="Times New Roman" w:hAnsi="Times New Roman"/>
          <w:i w:val="1"/>
          <w:color w:val="222222"/>
          <w:sz w:val="24"/>
          <w:szCs w:val="24"/>
          <w:highlight w:val="white"/>
          <w:rtl w:val="0"/>
        </w:rPr>
        <w:t xml:space="preserve">Heterotopia and the City</w:t>
      </w:r>
      <w:r w:rsidDel="00000000" w:rsidR="00000000" w:rsidRPr="00000000">
        <w:rPr>
          <w:rFonts w:ascii="Times New Roman" w:cs="Times New Roman" w:eastAsia="Times New Roman" w:hAnsi="Times New Roman"/>
          <w:color w:val="222222"/>
          <w:sz w:val="24"/>
          <w:szCs w:val="24"/>
          <w:highlight w:val="white"/>
          <w:rtl w:val="0"/>
        </w:rPr>
        <w:t xml:space="preserve"> (pp. 299-308). Routledge.</w:t>
      </w:r>
    </w:p>
    <w:p w:rsidR="00000000" w:rsidDel="00000000" w:rsidP="00000000" w:rsidRDefault="00000000" w:rsidRPr="00000000" w14:paraId="000000F5">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Shareef, V.A., 2018. The meaning of originality in architecture and how can it be measured. </w:t>
      </w:r>
      <w:r w:rsidDel="00000000" w:rsidR="00000000" w:rsidRPr="00000000">
        <w:rPr>
          <w:rFonts w:ascii="Times New Roman" w:cs="Times New Roman" w:eastAsia="Times New Roman" w:hAnsi="Times New Roman"/>
          <w:i w:val="1"/>
          <w:color w:val="222222"/>
          <w:sz w:val="24"/>
          <w:szCs w:val="24"/>
          <w:highlight w:val="white"/>
          <w:rtl w:val="0"/>
        </w:rPr>
        <w:t xml:space="preserve">Journal of process management and new technologies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w:t>
      </w:r>
      <w:r w:rsidDel="00000000" w:rsidR="00000000" w:rsidRPr="00000000">
        <w:rPr>
          <w:rFonts w:ascii="Times New Roman" w:cs="Times New Roman" w:eastAsia="Times New Roman" w:hAnsi="Times New Roman"/>
          <w:color w:val="222222"/>
          <w:sz w:val="24"/>
          <w:szCs w:val="24"/>
          <w:highlight w:val="white"/>
          <w:rtl w:val="0"/>
        </w:rPr>
        <w:t xml:space="preserve">(3), pp.1-12.</w:t>
      </w:r>
    </w:p>
    <w:p w:rsidR="00000000" w:rsidDel="00000000" w:rsidP="00000000" w:rsidRDefault="00000000" w:rsidRPr="00000000" w14:paraId="000000F6">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Alotaibi, F. and Sinclair, B.R., 2015. Building tall in the Arabian Gulf: Perception| performance| place-making. </w:t>
      </w:r>
      <w:r w:rsidDel="00000000" w:rsidR="00000000" w:rsidRPr="00000000">
        <w:rPr>
          <w:rFonts w:ascii="Times New Roman" w:cs="Times New Roman" w:eastAsia="Times New Roman" w:hAnsi="Times New Roman"/>
          <w:i w:val="1"/>
          <w:color w:val="222222"/>
          <w:sz w:val="24"/>
          <w:szCs w:val="24"/>
          <w:highlight w:val="white"/>
          <w:rtl w:val="0"/>
        </w:rPr>
        <w:t xml:space="preserve">of Architectural Research</w:t>
      </w:r>
      <w:r w:rsidDel="00000000" w:rsidR="00000000" w:rsidRPr="00000000">
        <w:rPr>
          <w:rFonts w:ascii="Times New Roman" w:cs="Times New Roman" w:eastAsia="Times New Roman" w:hAnsi="Times New Roman"/>
          <w:color w:val="222222"/>
          <w:sz w:val="24"/>
          <w:szCs w:val="24"/>
          <w:highlight w:val="white"/>
          <w:rtl w:val="0"/>
        </w:rPr>
        <w:t xml:space="preserve">, p.394.</w:t>
      </w:r>
    </w:p>
    <w:p w:rsidR="00000000" w:rsidDel="00000000" w:rsidP="00000000" w:rsidRDefault="00000000" w:rsidRPr="00000000" w14:paraId="000000F7">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Sherwood, S., 2005. The Oz of the Middle East. </w:t>
      </w:r>
      <w:r w:rsidDel="00000000" w:rsidR="00000000" w:rsidRPr="00000000">
        <w:rPr>
          <w:rFonts w:ascii="Times New Roman" w:cs="Times New Roman" w:eastAsia="Times New Roman" w:hAnsi="Times New Roman"/>
          <w:i w:val="1"/>
          <w:color w:val="222222"/>
          <w:sz w:val="24"/>
          <w:szCs w:val="24"/>
          <w:highlight w:val="white"/>
          <w:rtl w:val="0"/>
        </w:rPr>
        <w:t xml:space="preserve">New York Times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F8">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AWAD, J. and BOUDIAF, B., 2020. Re-using heritage elements in new buildings: cases from the United Arab Emirates. </w:t>
      </w:r>
      <w:r w:rsidDel="00000000" w:rsidR="00000000" w:rsidRPr="00000000">
        <w:rPr>
          <w:rFonts w:ascii="Times New Roman" w:cs="Times New Roman" w:eastAsia="Times New Roman" w:hAnsi="Times New Roman"/>
          <w:i w:val="1"/>
          <w:color w:val="222222"/>
          <w:sz w:val="24"/>
          <w:szCs w:val="24"/>
          <w:highlight w:val="white"/>
          <w:rtl w:val="0"/>
        </w:rPr>
        <w:t xml:space="preserve">Islamic Heritage Architecture and Art III</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197</w:t>
      </w:r>
      <w:r w:rsidDel="00000000" w:rsidR="00000000" w:rsidRPr="00000000">
        <w:rPr>
          <w:rFonts w:ascii="Times New Roman" w:cs="Times New Roman" w:eastAsia="Times New Roman" w:hAnsi="Times New Roman"/>
          <w:color w:val="222222"/>
          <w:sz w:val="24"/>
          <w:szCs w:val="24"/>
          <w:highlight w:val="white"/>
          <w:rtl w:val="0"/>
        </w:rPr>
        <w:t xml:space="preserve">, p.11127.</w:t>
      </w:r>
    </w:p>
    <w:p w:rsidR="00000000" w:rsidDel="00000000" w:rsidP="00000000" w:rsidRDefault="00000000" w:rsidRPr="00000000" w14:paraId="000000F9">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Assaf, L. and Montagne, C., 2019. Urban Images and Imaginaries: Gulf cities through their representations. </w:t>
      </w:r>
      <w:r w:rsidDel="00000000" w:rsidR="00000000" w:rsidRPr="00000000">
        <w:rPr>
          <w:rFonts w:ascii="Times New Roman" w:cs="Times New Roman" w:eastAsia="Times New Roman" w:hAnsi="Times New Roman"/>
          <w:i w:val="1"/>
          <w:color w:val="222222"/>
          <w:sz w:val="24"/>
          <w:szCs w:val="24"/>
          <w:highlight w:val="white"/>
          <w:rtl w:val="0"/>
        </w:rPr>
        <w:t xml:space="preserve">Arabian Humanities. Revue internationale d’archéologie et de sciences sociales sur la péninsule Arabique/International Journal of Archaeology and Social Sciences in the Arabian Peninsula</w:t>
      </w:r>
      <w:r w:rsidDel="00000000" w:rsidR="00000000" w:rsidRPr="00000000">
        <w:rPr>
          <w:rFonts w:ascii="Times New Roman" w:cs="Times New Roman" w:eastAsia="Times New Roman" w:hAnsi="Times New Roman"/>
          <w:color w:val="222222"/>
          <w:sz w:val="24"/>
          <w:szCs w:val="24"/>
          <w:highlight w:val="white"/>
          <w:rtl w:val="0"/>
        </w:rPr>
        <w:t xml:space="preserve">, (11).</w:t>
      </w:r>
    </w:p>
    <w:p w:rsidR="00000000" w:rsidDel="00000000" w:rsidP="00000000" w:rsidRDefault="00000000" w:rsidRPr="00000000" w14:paraId="000000FA">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Hammad, A.A.R., Tall Buildings in Dubai-Converting Architecture into Reality.</w:t>
      </w:r>
    </w:p>
    <w:p w:rsidR="00000000" w:rsidDel="00000000" w:rsidP="00000000" w:rsidRDefault="00000000" w:rsidRPr="00000000" w14:paraId="000000FB">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Al-shimmary, H. and Al-Saidi, A., 2017. The Interaction with the Context as a Main Driver in Evaluating the Architectural Projects. </w:t>
      </w:r>
      <w:r w:rsidDel="00000000" w:rsidR="00000000" w:rsidRPr="00000000">
        <w:rPr>
          <w:rFonts w:ascii="Times New Roman" w:cs="Times New Roman" w:eastAsia="Times New Roman" w:hAnsi="Times New Roman"/>
          <w:i w:val="1"/>
          <w:color w:val="222222"/>
          <w:sz w:val="24"/>
          <w:szCs w:val="24"/>
          <w:highlight w:val="white"/>
          <w:rtl w:val="0"/>
        </w:rPr>
        <w:t xml:space="preserve">Journal of Engineering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(2), pp.84-95.</w:t>
      </w:r>
    </w:p>
    <w:p w:rsidR="00000000" w:rsidDel="00000000" w:rsidP="00000000" w:rsidRDefault="00000000" w:rsidRPr="00000000" w14:paraId="000000FC">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Gemenetzi, G., Dubai. From a ‘tabula rasa’place to a world class city: The role of architecture and urban planning.</w:t>
      </w:r>
    </w:p>
    <w:p w:rsidR="00000000" w:rsidDel="00000000" w:rsidP="00000000" w:rsidRDefault="00000000" w:rsidRPr="00000000" w14:paraId="000000FD">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Acuto, M., 2010. High-rise Dubai urban entrepreneurialism and the technology of symbolic power. </w:t>
      </w:r>
      <w:r w:rsidDel="00000000" w:rsidR="00000000" w:rsidRPr="00000000">
        <w:rPr>
          <w:rFonts w:ascii="Times New Roman" w:cs="Times New Roman" w:eastAsia="Times New Roman" w:hAnsi="Times New Roman"/>
          <w:i w:val="1"/>
          <w:color w:val="222222"/>
          <w:sz w:val="24"/>
          <w:szCs w:val="24"/>
          <w:highlight w:val="white"/>
          <w:rtl w:val="0"/>
        </w:rPr>
        <w:t xml:space="preserve">Cities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27</w:t>
      </w:r>
      <w:r w:rsidDel="00000000" w:rsidR="00000000" w:rsidRPr="00000000">
        <w:rPr>
          <w:rFonts w:ascii="Times New Roman" w:cs="Times New Roman" w:eastAsia="Times New Roman" w:hAnsi="Times New Roman"/>
          <w:color w:val="222222"/>
          <w:sz w:val="24"/>
          <w:szCs w:val="24"/>
          <w:highlight w:val="white"/>
          <w:rtl w:val="0"/>
        </w:rPr>
        <w:t xml:space="preserve">(4), pp.272-284.</w:t>
      </w:r>
    </w:p>
    <w:p w:rsidR="00000000" w:rsidDel="00000000" w:rsidP="00000000" w:rsidRDefault="00000000" w:rsidRPr="00000000" w14:paraId="000000FE">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Hammerling, J., 2011. The Hyperbole of Dubai. </w:t>
      </w:r>
      <w:r w:rsidDel="00000000" w:rsidR="00000000" w:rsidRPr="00000000">
        <w:rPr>
          <w:rFonts w:ascii="Times New Roman" w:cs="Times New Roman" w:eastAsia="Times New Roman" w:hAnsi="Times New Roman"/>
          <w:i w:val="1"/>
          <w:color w:val="222222"/>
          <w:sz w:val="24"/>
          <w:szCs w:val="24"/>
          <w:highlight w:val="white"/>
          <w:rtl w:val="0"/>
        </w:rPr>
        <w:t xml:space="preserve">Fast Capitalism</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w:t>
      </w:r>
      <w:r w:rsidDel="00000000" w:rsidR="00000000" w:rsidRPr="00000000">
        <w:rPr>
          <w:rFonts w:ascii="Times New Roman" w:cs="Times New Roman" w:eastAsia="Times New Roman" w:hAnsi="Times New Roman"/>
          <w:color w:val="222222"/>
          <w:sz w:val="24"/>
          <w:szCs w:val="24"/>
          <w:highlight w:val="white"/>
          <w:rtl w:val="0"/>
        </w:rPr>
        <w:t xml:space="preserve">(2).</w:t>
      </w:r>
    </w:p>
    <w:p w:rsidR="00000000" w:rsidDel="00000000" w:rsidP="00000000" w:rsidRDefault="00000000" w:rsidRPr="00000000" w14:paraId="000000FF">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Bromber, K., Krawietz, B., Steiner, C. and Wippel, S., 2016. The Arab (ian) Gulf: urban development in the making. In </w:t>
      </w:r>
      <w:r w:rsidDel="00000000" w:rsidR="00000000" w:rsidRPr="00000000">
        <w:rPr>
          <w:rFonts w:ascii="Times New Roman" w:cs="Times New Roman" w:eastAsia="Times New Roman" w:hAnsi="Times New Roman"/>
          <w:i w:val="1"/>
          <w:color w:val="222222"/>
          <w:sz w:val="24"/>
          <w:szCs w:val="24"/>
          <w:highlight w:val="white"/>
          <w:rtl w:val="0"/>
        </w:rPr>
        <w:t xml:space="preserve">Under construction: Logics of urbanism in the Gulf Region</w:t>
      </w:r>
      <w:r w:rsidDel="00000000" w:rsidR="00000000" w:rsidRPr="00000000">
        <w:rPr>
          <w:rFonts w:ascii="Times New Roman" w:cs="Times New Roman" w:eastAsia="Times New Roman" w:hAnsi="Times New Roman"/>
          <w:color w:val="222222"/>
          <w:sz w:val="24"/>
          <w:szCs w:val="24"/>
          <w:highlight w:val="white"/>
          <w:rtl w:val="0"/>
        </w:rPr>
        <w:t xml:space="preserve"> (pp. 1-14). Routledge.</w:t>
      </w:r>
    </w:p>
    <w:p w:rsidR="00000000" w:rsidDel="00000000" w:rsidP="00000000" w:rsidRDefault="00000000" w:rsidRPr="00000000" w14:paraId="00000100">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Sen, U., 2020. Dubai: Changing Forms With Demography. </w:t>
      </w:r>
      <w:r w:rsidDel="00000000" w:rsidR="00000000" w:rsidRPr="00000000">
        <w:rPr>
          <w:rFonts w:ascii="Times New Roman" w:cs="Times New Roman" w:eastAsia="Times New Roman" w:hAnsi="Times New Roman"/>
          <w:i w:val="1"/>
          <w:color w:val="222222"/>
          <w:sz w:val="24"/>
          <w:szCs w:val="24"/>
          <w:highlight w:val="white"/>
          <w:rtl w:val="0"/>
        </w:rPr>
        <w:t xml:space="preserve">Creative Space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(2), pp.119-125.</w:t>
      </w:r>
    </w:p>
    <w:p w:rsidR="00000000" w:rsidDel="00000000" w:rsidP="00000000" w:rsidRDefault="00000000" w:rsidRPr="00000000" w14:paraId="00000101">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Dubai, E.E., 2013. Dubai. </w:t>
      </w:r>
      <w:r w:rsidDel="00000000" w:rsidR="00000000" w:rsidRPr="00000000">
        <w:rPr>
          <w:rFonts w:ascii="Times New Roman" w:cs="Times New Roman" w:eastAsia="Times New Roman" w:hAnsi="Times New Roman"/>
          <w:i w:val="1"/>
          <w:color w:val="222222"/>
          <w:sz w:val="24"/>
          <w:szCs w:val="24"/>
          <w:highlight w:val="white"/>
          <w:rtl w:val="0"/>
        </w:rPr>
        <w:t xml:space="preserve">Dubai FDI. Department of Eeconomic Development in Dubai [Online] Available URL: http://www. dubaifdi. gov. ae/en/AboutUs/Pages/default. aspx. Accessed September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 p.2012.</w:t>
      </w:r>
    </w:p>
    <w:p w:rsidR="00000000" w:rsidDel="00000000" w:rsidP="00000000" w:rsidRDefault="00000000" w:rsidRPr="00000000" w14:paraId="00000102">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Kubat, A.S., Guney, Y.I., Ozer, O., Topcu, M. and Bayraktar, S., 2009. The effects of the new development projects on the urban macroform of Dubai. In </w:t>
      </w:r>
      <w:r w:rsidDel="00000000" w:rsidR="00000000" w:rsidRPr="00000000">
        <w:rPr>
          <w:rFonts w:ascii="Times New Roman" w:cs="Times New Roman" w:eastAsia="Times New Roman" w:hAnsi="Times New Roman"/>
          <w:i w:val="1"/>
          <w:color w:val="222222"/>
          <w:sz w:val="24"/>
          <w:szCs w:val="24"/>
          <w:highlight w:val="white"/>
          <w:rtl w:val="0"/>
        </w:rPr>
        <w:t xml:space="preserve">Proceedings of the 7th international space syntax symposium</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103">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Shannon, B., 2012. THE ‘DUBAI EFFECT’. </w:t>
      </w:r>
      <w:r w:rsidDel="00000000" w:rsidR="00000000" w:rsidRPr="00000000">
        <w:rPr>
          <w:rFonts w:ascii="Times New Roman" w:cs="Times New Roman" w:eastAsia="Times New Roman" w:hAnsi="Times New Roman"/>
          <w:i w:val="1"/>
          <w:color w:val="222222"/>
          <w:sz w:val="24"/>
          <w:szCs w:val="24"/>
          <w:highlight w:val="white"/>
          <w:rtl w:val="0"/>
        </w:rPr>
        <w:t xml:space="preserve">The Emerging Asian City: Concomitant Urbanities &amp; Urbanisms</w:t>
      </w:r>
      <w:r w:rsidDel="00000000" w:rsidR="00000000" w:rsidRPr="00000000">
        <w:rPr>
          <w:rFonts w:ascii="Times New Roman" w:cs="Times New Roman" w:eastAsia="Times New Roman" w:hAnsi="Times New Roman"/>
          <w:color w:val="222222"/>
          <w:sz w:val="24"/>
          <w:szCs w:val="24"/>
          <w:highlight w:val="white"/>
          <w:rtl w:val="0"/>
        </w:rPr>
        <w:t xml:space="preserve">, p.254.</w:t>
      </w:r>
    </w:p>
    <w:p w:rsidR="00000000" w:rsidDel="00000000" w:rsidP="00000000" w:rsidRDefault="00000000" w:rsidRPr="00000000" w14:paraId="00000104">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Galicia, S.J., Estoy, H.B., Melgar, E.C., Lumio, M.C., Macalinao, R.S. and Bangalisan, R.R., 2019. The General Outlook of Burj Al Arab Hotel at Dubai. </w:t>
      </w:r>
      <w:r w:rsidDel="00000000" w:rsidR="00000000" w:rsidRPr="00000000">
        <w:rPr>
          <w:rFonts w:ascii="Times New Roman" w:cs="Times New Roman" w:eastAsia="Times New Roman" w:hAnsi="Times New Roman"/>
          <w:i w:val="1"/>
          <w:color w:val="222222"/>
          <w:sz w:val="24"/>
          <w:szCs w:val="24"/>
          <w:highlight w:val="white"/>
          <w:rtl w:val="0"/>
        </w:rPr>
        <w:t xml:space="preserve">Ascendens Asia Singapore–Bestlink College of the Philippines Journal of Multidisciplinary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(1).</w:t>
      </w:r>
    </w:p>
    <w:p w:rsidR="00000000" w:rsidDel="00000000" w:rsidP="00000000" w:rsidRDefault="00000000" w:rsidRPr="00000000" w14:paraId="00000105">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Tsai, H., 2020. It may be helpful to first examine each monument separately. To understand how an uncertain history inspired the Great Mosque of Mecca, one must return to its religion: Islam. One of the most-followed religions, Islam boasts an enormous following of 1.6 billion people.</w:t>
      </w:r>
    </w:p>
    <w:p w:rsidR="00000000" w:rsidDel="00000000" w:rsidP="00000000" w:rsidRDefault="00000000" w:rsidRPr="00000000" w14:paraId="00000106">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Arshadlamphon, H.T., 2018. The Monumental Water Celebration: A Construction Proposal of Building on Water and Carving Water Edges.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Design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w:t>
      </w:r>
      <w:r w:rsidDel="00000000" w:rsidR="00000000" w:rsidRPr="00000000">
        <w:rPr>
          <w:rFonts w:ascii="Times New Roman" w:cs="Times New Roman" w:eastAsia="Times New Roman" w:hAnsi="Times New Roman"/>
          <w:color w:val="222222"/>
          <w:sz w:val="24"/>
          <w:szCs w:val="24"/>
          <w:highlight w:val="white"/>
          <w:rtl w:val="0"/>
        </w:rPr>
        <w:t xml:space="preserve">(2), pp.61-70.</w:t>
      </w:r>
    </w:p>
    <w:p w:rsidR="00000000" w:rsidDel="00000000" w:rsidP="00000000" w:rsidRDefault="00000000" w:rsidRPr="00000000" w14:paraId="00000107">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Katodrytis, G. and Mitchell, K. eds., 2015. </w:t>
      </w:r>
      <w:r w:rsidDel="00000000" w:rsidR="00000000" w:rsidRPr="00000000">
        <w:rPr>
          <w:rFonts w:ascii="Times New Roman" w:cs="Times New Roman" w:eastAsia="Times New Roman" w:hAnsi="Times New Roman"/>
          <w:i w:val="1"/>
          <w:color w:val="222222"/>
          <w:sz w:val="24"/>
          <w:szCs w:val="24"/>
          <w:highlight w:val="white"/>
          <w:rtl w:val="0"/>
        </w:rPr>
        <w:t xml:space="preserve">UAE and the Gulf: architecture and urbanism now</w:t>
      </w:r>
      <w:r w:rsidDel="00000000" w:rsidR="00000000" w:rsidRPr="00000000">
        <w:rPr>
          <w:rFonts w:ascii="Times New Roman" w:cs="Times New Roman" w:eastAsia="Times New Roman" w:hAnsi="Times New Roman"/>
          <w:color w:val="222222"/>
          <w:sz w:val="24"/>
          <w:szCs w:val="24"/>
          <w:highlight w:val="white"/>
          <w:rtl w:val="0"/>
        </w:rPr>
        <w:t xml:space="preserve">. John Wiley &amp; Sons.</w:t>
      </w:r>
    </w:p>
    <w:p w:rsidR="00000000" w:rsidDel="00000000" w:rsidP="00000000" w:rsidRDefault="00000000" w:rsidRPr="00000000" w14:paraId="00000108">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Thurlow, C. and Jaworski, A., 2012. Elite mobilities: The semiotic landscapes of luxury and privilege. </w:t>
      </w:r>
      <w:r w:rsidDel="00000000" w:rsidR="00000000" w:rsidRPr="00000000">
        <w:rPr>
          <w:rFonts w:ascii="Times New Roman" w:cs="Times New Roman" w:eastAsia="Times New Roman" w:hAnsi="Times New Roman"/>
          <w:i w:val="1"/>
          <w:color w:val="222222"/>
          <w:sz w:val="24"/>
          <w:szCs w:val="24"/>
          <w:highlight w:val="white"/>
          <w:rtl w:val="0"/>
        </w:rPr>
        <w:t xml:space="preserve">Social Semiotics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22</w:t>
      </w:r>
      <w:r w:rsidDel="00000000" w:rsidR="00000000" w:rsidRPr="00000000">
        <w:rPr>
          <w:rFonts w:ascii="Times New Roman" w:cs="Times New Roman" w:eastAsia="Times New Roman" w:hAnsi="Times New Roman"/>
          <w:color w:val="222222"/>
          <w:sz w:val="24"/>
          <w:szCs w:val="24"/>
          <w:highlight w:val="white"/>
          <w:rtl w:val="0"/>
        </w:rPr>
        <w:t xml:space="preserve">(4), pp.487-516.</w:t>
      </w:r>
    </w:p>
    <w:p w:rsidR="00000000" w:rsidDel="00000000" w:rsidP="00000000" w:rsidRDefault="00000000" w:rsidRPr="00000000" w14:paraId="00000109">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Lee, H. and Jain, D., 2009. Dubai's brand assessment success and failure in brand management–Part 1. </w:t>
      </w:r>
      <w:r w:rsidDel="00000000" w:rsidR="00000000" w:rsidRPr="00000000">
        <w:rPr>
          <w:rFonts w:ascii="Times New Roman" w:cs="Times New Roman" w:eastAsia="Times New Roman" w:hAnsi="Times New Roman"/>
          <w:i w:val="1"/>
          <w:color w:val="222222"/>
          <w:sz w:val="24"/>
          <w:szCs w:val="24"/>
          <w:highlight w:val="white"/>
          <w:rtl w:val="0"/>
        </w:rPr>
        <w:t xml:space="preserve">Place Branding and Public Diplomacy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 pp.234-246.</w:t>
      </w:r>
    </w:p>
    <w:p w:rsidR="00000000" w:rsidDel="00000000" w:rsidP="00000000" w:rsidRDefault="00000000" w:rsidRPr="00000000" w14:paraId="0000010A">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Ede, A.N. and Udoh, E.G., 2015. Modelling, Analysis and Design of a Bottle-Shaped Building.</w:t>
      </w:r>
    </w:p>
    <w:p w:rsidR="00000000" w:rsidDel="00000000" w:rsidP="00000000" w:rsidRDefault="00000000" w:rsidRPr="00000000" w14:paraId="0000010B">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Walker, J., Ham, A. and Schulte-Peevers, A., 2013. </w:t>
      </w:r>
      <w:r w:rsidDel="00000000" w:rsidR="00000000" w:rsidRPr="00000000">
        <w:rPr>
          <w:rFonts w:ascii="Times New Roman" w:cs="Times New Roman" w:eastAsia="Times New Roman" w:hAnsi="Times New Roman"/>
          <w:i w:val="1"/>
          <w:color w:val="222222"/>
          <w:sz w:val="24"/>
          <w:szCs w:val="24"/>
          <w:highlight w:val="white"/>
          <w:rtl w:val="0"/>
        </w:rPr>
        <w:t xml:space="preserve">Oman, UAE &amp; Arabian Peninsula</w:t>
      </w:r>
      <w:r w:rsidDel="00000000" w:rsidR="00000000" w:rsidRPr="00000000">
        <w:rPr>
          <w:rFonts w:ascii="Times New Roman" w:cs="Times New Roman" w:eastAsia="Times New Roman" w:hAnsi="Times New Roman"/>
          <w:color w:val="222222"/>
          <w:sz w:val="24"/>
          <w:szCs w:val="24"/>
          <w:highlight w:val="white"/>
          <w:rtl w:val="0"/>
        </w:rPr>
        <w:t xml:space="preserve">. Melbourne: Lonely Planet.</w:t>
      </w:r>
    </w:p>
    <w:p w:rsidR="00000000" w:rsidDel="00000000" w:rsidP="00000000" w:rsidRDefault="00000000" w:rsidRPr="00000000" w14:paraId="0000010C">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Steiner, B., 2003. Armaflex in Burj al Arab; Armaflex im Burj al Arab. </w:t>
      </w:r>
      <w:r w:rsidDel="00000000" w:rsidR="00000000" w:rsidRPr="00000000">
        <w:rPr>
          <w:rFonts w:ascii="Times New Roman" w:cs="Times New Roman" w:eastAsia="Times New Roman" w:hAnsi="Times New Roman"/>
          <w:i w:val="1"/>
          <w:color w:val="222222"/>
          <w:sz w:val="24"/>
          <w:szCs w:val="24"/>
          <w:highlight w:val="white"/>
          <w:rtl w:val="0"/>
        </w:rPr>
        <w:t xml:space="preserve">HK Gebaude Technik</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10D">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CHAKRAVARTY, S. and BALL, P., 2015. BEIGE HERITAGE/GOLDEN TOWERS: COLOUR, CULTURE AND ASPIRATION. </w:t>
      </w:r>
      <w:r w:rsidDel="00000000" w:rsidR="00000000" w:rsidRPr="00000000">
        <w:rPr>
          <w:rFonts w:ascii="Times New Roman" w:cs="Times New Roman" w:eastAsia="Times New Roman" w:hAnsi="Times New Roman"/>
          <w:i w:val="1"/>
          <w:color w:val="222222"/>
          <w:sz w:val="24"/>
          <w:szCs w:val="24"/>
          <w:highlight w:val="white"/>
          <w:rtl w:val="0"/>
        </w:rPr>
        <w:t xml:space="preserve">Thinking Colours: Perception, Translation and Representation</w:t>
      </w:r>
      <w:r w:rsidDel="00000000" w:rsidR="00000000" w:rsidRPr="00000000">
        <w:rPr>
          <w:rFonts w:ascii="Times New Roman" w:cs="Times New Roman" w:eastAsia="Times New Roman" w:hAnsi="Times New Roman"/>
          <w:color w:val="222222"/>
          <w:sz w:val="24"/>
          <w:szCs w:val="24"/>
          <w:highlight w:val="white"/>
          <w:rtl w:val="0"/>
        </w:rPr>
        <w:t xml:space="preserve">, p.190.</w:t>
      </w:r>
    </w:p>
    <w:p w:rsidR="00000000" w:rsidDel="00000000" w:rsidP="00000000" w:rsidRDefault="00000000" w:rsidRPr="00000000" w14:paraId="0000010E">
      <w:pPr>
        <w:spacing w:line="360" w:lineRule="auto"/>
        <w:ind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Žilinský, J. and Vanc, M., 2014. Applied Aerodynamics in Building. </w:t>
      </w:r>
      <w:r w:rsidDel="00000000" w:rsidR="00000000" w:rsidRPr="00000000">
        <w:rPr>
          <w:rFonts w:ascii="Times New Roman" w:cs="Times New Roman" w:eastAsia="Times New Roman" w:hAnsi="Times New Roman"/>
          <w:i w:val="1"/>
          <w:color w:val="222222"/>
          <w:sz w:val="24"/>
          <w:szCs w:val="24"/>
          <w:highlight w:val="white"/>
          <w:rtl w:val="0"/>
        </w:rPr>
        <w:t xml:space="preserve">Advanced Materials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855</w:t>
      </w:r>
      <w:r w:rsidDel="00000000" w:rsidR="00000000" w:rsidRPr="00000000">
        <w:rPr>
          <w:rFonts w:ascii="Times New Roman" w:cs="Times New Roman" w:eastAsia="Times New Roman" w:hAnsi="Times New Roman"/>
          <w:color w:val="222222"/>
          <w:sz w:val="24"/>
          <w:szCs w:val="24"/>
          <w:highlight w:val="white"/>
          <w:rtl w:val="0"/>
        </w:rPr>
        <w:t xml:space="preserve">, pp.164-167.</w:t>
      </w:r>
    </w:p>
    <w:p w:rsidR="00000000" w:rsidDel="00000000" w:rsidP="00000000" w:rsidRDefault="00000000" w:rsidRPr="00000000" w14:paraId="0000010F">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Said Abdelhamid Elkholy, A. and Abdelhameed Salem Abdelsamad, S., 2021. Some social risks are facing rural women in some villages of the Burj Al Arab district, Alexandria Governorate. </w:t>
      </w:r>
      <w:r w:rsidDel="00000000" w:rsidR="00000000" w:rsidRPr="00000000">
        <w:rPr>
          <w:rFonts w:ascii="Times New Roman" w:cs="Times New Roman" w:eastAsia="Times New Roman" w:hAnsi="Times New Roman"/>
          <w:i w:val="1"/>
          <w:color w:val="222222"/>
          <w:sz w:val="24"/>
          <w:szCs w:val="24"/>
          <w:highlight w:val="white"/>
          <w:rtl w:val="0"/>
        </w:rPr>
        <w:t xml:space="preserve">Assiut Journal of Agricultural Sciences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52</w:t>
      </w:r>
      <w:r w:rsidDel="00000000" w:rsidR="00000000" w:rsidRPr="00000000">
        <w:rPr>
          <w:rFonts w:ascii="Times New Roman" w:cs="Times New Roman" w:eastAsia="Times New Roman" w:hAnsi="Times New Roman"/>
          <w:color w:val="222222"/>
          <w:sz w:val="24"/>
          <w:szCs w:val="24"/>
          <w:highlight w:val="white"/>
          <w:rtl w:val="0"/>
        </w:rPr>
        <w:t xml:space="preserve">(4), pp.160-189.</w:t>
      </w:r>
    </w:p>
    <w:p w:rsidR="00000000" w:rsidDel="00000000" w:rsidP="00000000" w:rsidRDefault="00000000" w:rsidRPr="00000000" w14:paraId="00000110">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Birtchnell, T. and Caletrío, J. eds., 2013. </w:t>
      </w:r>
      <w:r w:rsidDel="00000000" w:rsidR="00000000" w:rsidRPr="00000000">
        <w:rPr>
          <w:rFonts w:ascii="Times New Roman" w:cs="Times New Roman" w:eastAsia="Times New Roman" w:hAnsi="Times New Roman"/>
          <w:i w:val="1"/>
          <w:color w:val="222222"/>
          <w:sz w:val="24"/>
          <w:szCs w:val="24"/>
          <w:highlight w:val="white"/>
          <w:rtl w:val="0"/>
        </w:rPr>
        <w:t xml:space="preserve">Elite mobilities</w:t>
      </w:r>
      <w:r w:rsidDel="00000000" w:rsidR="00000000" w:rsidRPr="00000000">
        <w:rPr>
          <w:rFonts w:ascii="Times New Roman" w:cs="Times New Roman" w:eastAsia="Times New Roman" w:hAnsi="Times New Roman"/>
          <w:color w:val="222222"/>
          <w:sz w:val="24"/>
          <w:szCs w:val="24"/>
          <w:highlight w:val="white"/>
          <w:rtl w:val="0"/>
        </w:rPr>
        <w:t xml:space="preserve">. Routledge.</w:t>
      </w:r>
    </w:p>
    <w:p w:rsidR="00000000" w:rsidDel="00000000" w:rsidP="00000000" w:rsidRDefault="00000000" w:rsidRPr="00000000" w14:paraId="00000111">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Tewfik, M.J., 2023. Technical work and its design image in the interior space (As a case study of the Burj Al Arab hotel as a model). </w:t>
      </w:r>
      <w:r w:rsidDel="00000000" w:rsidR="00000000" w:rsidRPr="00000000">
        <w:rPr>
          <w:rFonts w:ascii="Times New Roman" w:cs="Times New Roman" w:eastAsia="Times New Roman" w:hAnsi="Times New Roman"/>
          <w:i w:val="1"/>
          <w:color w:val="222222"/>
          <w:sz w:val="24"/>
          <w:szCs w:val="24"/>
          <w:highlight w:val="white"/>
          <w:rtl w:val="0"/>
        </w:rPr>
        <w:t xml:space="preserve">Journal of Techniques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(1).</w:t>
      </w:r>
    </w:p>
    <w:p w:rsidR="00000000" w:rsidDel="00000000" w:rsidP="00000000" w:rsidRDefault="00000000" w:rsidRPr="00000000" w14:paraId="00000112">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Choplin, A. and Franck, A., 2016. Seeing Dubai in Khartoum and Nouakchott:‘Gulfication'on the Margins of the Arab World. In </w:t>
      </w:r>
      <w:r w:rsidDel="00000000" w:rsidR="00000000" w:rsidRPr="00000000">
        <w:rPr>
          <w:rFonts w:ascii="Times New Roman" w:cs="Times New Roman" w:eastAsia="Times New Roman" w:hAnsi="Times New Roman"/>
          <w:i w:val="1"/>
          <w:color w:val="222222"/>
          <w:sz w:val="24"/>
          <w:szCs w:val="24"/>
          <w:highlight w:val="white"/>
          <w:rtl w:val="0"/>
        </w:rPr>
        <w:t xml:space="preserve">Under construction: Logics of urbanism in the Gulf Region</w:t>
      </w:r>
      <w:r w:rsidDel="00000000" w:rsidR="00000000" w:rsidRPr="00000000">
        <w:rPr>
          <w:rFonts w:ascii="Times New Roman" w:cs="Times New Roman" w:eastAsia="Times New Roman" w:hAnsi="Times New Roman"/>
          <w:color w:val="222222"/>
          <w:sz w:val="24"/>
          <w:szCs w:val="24"/>
          <w:highlight w:val="white"/>
          <w:rtl w:val="0"/>
        </w:rPr>
        <w:t xml:space="preserve"> (pp. 271-284). Routledge.</w:t>
      </w:r>
    </w:p>
    <w:p w:rsidR="00000000" w:rsidDel="00000000" w:rsidP="00000000" w:rsidRDefault="00000000" w:rsidRPr="00000000" w14:paraId="00000113">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Yas, H., Mardani, A., Albayati, Y.K., Lootah, S.E. and Streimikiene, D., 2020. The positive role of the tourism industry for Dubai city in the United Arab Emirates. </w:t>
      </w:r>
      <w:r w:rsidDel="00000000" w:rsidR="00000000" w:rsidRPr="00000000">
        <w:rPr>
          <w:rFonts w:ascii="Times New Roman" w:cs="Times New Roman" w:eastAsia="Times New Roman" w:hAnsi="Times New Roman"/>
          <w:i w:val="1"/>
          <w:color w:val="222222"/>
          <w:sz w:val="24"/>
          <w:szCs w:val="24"/>
          <w:highlight w:val="white"/>
          <w:rtl w:val="0"/>
        </w:rPr>
        <w:t xml:space="preserve">Contemporary Economics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w:t>
      </w:r>
      <w:r w:rsidDel="00000000" w:rsidR="00000000" w:rsidRPr="00000000">
        <w:rPr>
          <w:rFonts w:ascii="Times New Roman" w:cs="Times New Roman" w:eastAsia="Times New Roman" w:hAnsi="Times New Roman"/>
          <w:color w:val="222222"/>
          <w:sz w:val="24"/>
          <w:szCs w:val="24"/>
          <w:highlight w:val="white"/>
          <w:rtl w:val="0"/>
        </w:rPr>
        <w:t xml:space="preserve">(4), p.601.</w:t>
      </w:r>
    </w:p>
    <w:p w:rsidR="00000000" w:rsidDel="00000000" w:rsidP="00000000" w:rsidRDefault="00000000" w:rsidRPr="00000000" w14:paraId="00000114">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Khudhair, H.Y., Mardani, A., Albayati, Y., Lootah, S.E. and Streimikiene, D., 2020. The positive role of the tourism industry for Dubai city in the United Arab Emirates. </w:t>
      </w:r>
      <w:r w:rsidDel="00000000" w:rsidR="00000000" w:rsidRPr="00000000">
        <w:rPr>
          <w:rFonts w:ascii="Times New Roman" w:cs="Times New Roman" w:eastAsia="Times New Roman" w:hAnsi="Times New Roman"/>
          <w:i w:val="1"/>
          <w:color w:val="222222"/>
          <w:sz w:val="24"/>
          <w:szCs w:val="24"/>
          <w:highlight w:val="white"/>
          <w:rtl w:val="0"/>
        </w:rPr>
        <w:t xml:space="preserve">Contemporary Economics</w:t>
      </w:r>
      <w:r w:rsidDel="00000000" w:rsidR="00000000" w:rsidRPr="00000000">
        <w:rPr>
          <w:rFonts w:ascii="Times New Roman" w:cs="Times New Roman" w:eastAsia="Times New Roman" w:hAnsi="Times New Roman"/>
          <w:color w:val="222222"/>
          <w:sz w:val="24"/>
          <w:szCs w:val="24"/>
          <w:highlight w:val="white"/>
          <w:rtl w:val="0"/>
        </w:rPr>
        <w:t xml:space="preserve">, pp.604-619.</w:t>
      </w:r>
    </w:p>
    <w:p w:rsidR="00000000" w:rsidDel="00000000" w:rsidP="00000000" w:rsidRDefault="00000000" w:rsidRPr="00000000" w14:paraId="00000115">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Al-Kodmany, K., 2012. KHEIR AL-KODMANY AND MIR M. ALi.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Architectural Research</w:t>
      </w:r>
      <w:r w:rsidDel="00000000" w:rsidR="00000000" w:rsidRPr="00000000">
        <w:rPr>
          <w:rFonts w:ascii="Times New Roman" w:cs="Times New Roman" w:eastAsia="Times New Roman" w:hAnsi="Times New Roman"/>
          <w:color w:val="222222"/>
          <w:sz w:val="24"/>
          <w:szCs w:val="24"/>
          <w:highlight w:val="white"/>
          <w:rtl w:val="0"/>
        </w:rPr>
        <w:t xml:space="preserve">, p.49.</w:t>
      </w:r>
    </w:p>
    <w:p w:rsidR="00000000" w:rsidDel="00000000" w:rsidP="00000000" w:rsidRDefault="00000000" w:rsidRPr="00000000" w14:paraId="00000116">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Polly Jr, D.W., 2009. Sunset in Dubai Overlooking the Burj al Arab. </w:t>
      </w:r>
      <w:r w:rsidDel="00000000" w:rsidR="00000000" w:rsidRPr="00000000">
        <w:rPr>
          <w:rFonts w:ascii="Times New Roman" w:cs="Times New Roman" w:eastAsia="Times New Roman" w:hAnsi="Times New Roman"/>
          <w:i w:val="1"/>
          <w:color w:val="222222"/>
          <w:sz w:val="24"/>
          <w:szCs w:val="24"/>
          <w:highlight w:val="white"/>
          <w:rtl w:val="0"/>
        </w:rPr>
        <w:t xml:space="preserve">Spine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34</w:t>
      </w:r>
      <w:r w:rsidDel="00000000" w:rsidR="00000000" w:rsidRPr="00000000">
        <w:rPr>
          <w:rFonts w:ascii="Times New Roman" w:cs="Times New Roman" w:eastAsia="Times New Roman" w:hAnsi="Times New Roman"/>
          <w:color w:val="222222"/>
          <w:sz w:val="24"/>
          <w:szCs w:val="24"/>
          <w:highlight w:val="white"/>
          <w:rtl w:val="0"/>
        </w:rPr>
        <w:t xml:space="preserve">(18), p.i.</w:t>
      </w:r>
    </w:p>
    <w:p w:rsidR="00000000" w:rsidDel="00000000" w:rsidP="00000000" w:rsidRDefault="00000000" w:rsidRPr="00000000" w14:paraId="00000117">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Bagaeen, S., 2007. Brand Dubai: The instant city; or the instantly recognizable city.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Planning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12</w:t>
      </w:r>
      <w:r w:rsidDel="00000000" w:rsidR="00000000" w:rsidRPr="00000000">
        <w:rPr>
          <w:rFonts w:ascii="Times New Roman" w:cs="Times New Roman" w:eastAsia="Times New Roman" w:hAnsi="Times New Roman"/>
          <w:color w:val="222222"/>
          <w:sz w:val="24"/>
          <w:szCs w:val="24"/>
          <w:highlight w:val="white"/>
          <w:rtl w:val="0"/>
        </w:rPr>
        <w:t xml:space="preserve">(2), pp.173-197.</w:t>
      </w:r>
    </w:p>
    <w:p w:rsidR="00000000" w:rsidDel="00000000" w:rsidP="00000000" w:rsidRDefault="00000000" w:rsidRPr="00000000" w14:paraId="00000118">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Ibrahim, H.M., Balah, M.A. and Tohamy, H.M., APPLIED GAP FOR HERBICIDE USERS IN NUBARIA AND BURJ AL ARAB REGION.</w:t>
      </w:r>
    </w:p>
    <w:p w:rsidR="00000000" w:rsidDel="00000000" w:rsidP="00000000" w:rsidRDefault="00000000" w:rsidRPr="00000000" w14:paraId="00000119">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Mohammed Abbas Mohammed Rifai, A., 2018. Science and Technology Parks and the Transformation towards Knowledge Economy ‘The City of Scientific Research and Technological Applications’ in Burj Al Arab ‘. </w:t>
      </w:r>
      <w:r w:rsidDel="00000000" w:rsidR="00000000" w:rsidRPr="00000000">
        <w:rPr>
          <w:rFonts w:ascii="Times New Roman" w:cs="Times New Roman" w:eastAsia="Times New Roman" w:hAnsi="Times New Roman"/>
          <w:i w:val="1"/>
          <w:color w:val="222222"/>
          <w:sz w:val="24"/>
          <w:szCs w:val="24"/>
          <w:highlight w:val="white"/>
          <w:rtl w:val="0"/>
        </w:rPr>
        <w:t xml:space="preserve">Annals of the Faculty of Arts, Ain Shams University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(April-June (B)), pp.367-412.</w:t>
      </w:r>
    </w:p>
    <w:p w:rsidR="00000000" w:rsidDel="00000000" w:rsidP="00000000" w:rsidRDefault="00000000" w:rsidRPr="00000000" w14:paraId="0000011A">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Mohamed, E., Kasem, A.M. and El-Khatib, A., 2020. Allelopathic potential of Egyptian halophytes Arthrocnemum macrostachyum and Halocnemum strobilaceum from two coastal areas.</w:t>
      </w:r>
    </w:p>
    <w:p w:rsidR="00000000" w:rsidDel="00000000" w:rsidP="00000000" w:rsidRDefault="00000000" w:rsidRPr="00000000" w14:paraId="0000011B">
      <w:pPr>
        <w:spacing w:line="360" w:lineRule="auto"/>
        <w:ind w:left="36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ELKASAS, M.A., ABU SAADA, M.A. and SERAG, E.A., 2012. FARMERS APPLICATION OF KNOWLEDGE AND RECOMMENDATIONS FOR THE INNOVATIVE PRODUCTION AND BREEDING GOATS IN SOME VILLAGES IN THE BURG ALARAB AND THE AMIRIYA, ALEXANDRIA GOVERNORATE. </w:t>
      </w:r>
      <w:r w:rsidDel="00000000" w:rsidR="00000000" w:rsidRPr="00000000">
        <w:rPr>
          <w:rFonts w:ascii="Times New Roman" w:cs="Times New Roman" w:eastAsia="Times New Roman" w:hAnsi="Times New Roman"/>
          <w:i w:val="1"/>
          <w:color w:val="222222"/>
          <w:sz w:val="24"/>
          <w:szCs w:val="24"/>
          <w:highlight w:val="white"/>
          <w:rtl w:val="0"/>
        </w:rPr>
        <w:t xml:space="preserve">Egyptian Journal of Agricultural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90</w:t>
      </w:r>
      <w:r w:rsidDel="00000000" w:rsidR="00000000" w:rsidRPr="00000000">
        <w:rPr>
          <w:rFonts w:ascii="Times New Roman" w:cs="Times New Roman" w:eastAsia="Times New Roman" w:hAnsi="Times New Roman"/>
          <w:color w:val="222222"/>
          <w:sz w:val="24"/>
          <w:szCs w:val="24"/>
          <w:highlight w:val="white"/>
          <w:rtl w:val="0"/>
        </w:rPr>
        <w:t xml:space="preserve">(2), pp.889-902.</w:t>
      </w:r>
    </w:p>
    <w:p w:rsidR="00000000" w:rsidDel="00000000" w:rsidP="00000000" w:rsidRDefault="00000000" w:rsidRPr="00000000" w14:paraId="0000011C">
      <w:pPr>
        <w:spacing w:line="360" w:lineRule="auto"/>
        <w:ind w:left="36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Hashim, A.R.B., Irazábal, C. and Byrum, G., 2010. The Scheherazade Syndrome: Fiction and Fact in Dubai's Quest to Become a Global City. </w:t>
      </w:r>
      <w:r w:rsidDel="00000000" w:rsidR="00000000" w:rsidRPr="00000000">
        <w:rPr>
          <w:rFonts w:ascii="Times New Roman" w:cs="Times New Roman" w:eastAsia="Times New Roman" w:hAnsi="Times New Roman"/>
          <w:i w:val="1"/>
          <w:color w:val="222222"/>
          <w:sz w:val="24"/>
          <w:szCs w:val="24"/>
          <w:highlight w:val="white"/>
          <w:rtl w:val="0"/>
        </w:rPr>
        <w:t xml:space="preserve">Architectural Theory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15</w:t>
      </w:r>
      <w:r w:rsidDel="00000000" w:rsidR="00000000" w:rsidRPr="00000000">
        <w:rPr>
          <w:rFonts w:ascii="Times New Roman" w:cs="Times New Roman" w:eastAsia="Times New Roman" w:hAnsi="Times New Roman"/>
          <w:color w:val="222222"/>
          <w:sz w:val="24"/>
          <w:szCs w:val="24"/>
          <w:highlight w:val="white"/>
          <w:rtl w:val="0"/>
        </w:rPr>
        <w:t xml:space="preserve">(2), pp.210-231.</w:t>
      </w:r>
      <w:r w:rsidDel="00000000" w:rsidR="00000000" w:rsidRPr="00000000">
        <w:rPr>
          <w:rtl w:val="0"/>
        </w:rPr>
      </w:r>
    </w:p>
    <w:p w:rsidR="00000000" w:rsidDel="00000000" w:rsidP="00000000" w:rsidRDefault="00000000" w:rsidRPr="00000000" w14:paraId="0000011D">
      <w:pPr>
        <w:spacing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 w:name="Times New Roman"/>
  <w:font w:name="Courier New"/>
  <w:font w:name="Overlock">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E">
    <w:pPr>
      <w:rPr/>
    </w:pPr>
    <w:r w:rsidDel="00000000" w:rsidR="00000000" w:rsidRPr="00000000">
      <w:rPr/>
      <w:pict>
        <v:shape id="WordPictureWatermark1" style="position:absolute;width:451.27559055118115pt;height:451.27559055118115pt;rotation:0;z-index:-503316481;mso-position-horizontal-relative:margin;mso-position-horizontal:center;mso-position-vertical-relative:margin;mso-position-vertical:center;" alt="" type="#_x0000_t75">
          <v:imagedata blacklevel="22938f" cropbottom="0f" cropleft="0f" cropright="0f" croptop="0f" gain="19661f" r:id="rId1" o:title="image4.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2188E"/>
  </w:style>
  <w:style w:type="paragraph" w:styleId="Heading1">
    <w:name w:val="heading 1"/>
    <w:basedOn w:val="Normal"/>
    <w:next w:val="Normal"/>
    <w:link w:val="Heading1Char"/>
    <w:uiPriority w:val="9"/>
    <w:qFormat w:val="1"/>
    <w:rsid w:val="008C152B"/>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8C152B"/>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C152B"/>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8C152B"/>
    <w:rPr>
      <w:rFonts w:asciiTheme="majorHAnsi" w:cstheme="majorBidi" w:eastAsiaTheme="majorEastAsia" w:hAnsiTheme="majorHAnsi"/>
      <w:b w:val="1"/>
      <w:bCs w:val="1"/>
      <w:color w:val="4f81bd" w:themeColor="accent1"/>
      <w:sz w:val="26"/>
      <w:szCs w:val="26"/>
    </w:rPr>
  </w:style>
  <w:style w:type="paragraph" w:styleId="ListParagraph">
    <w:name w:val="List Paragraph"/>
    <w:basedOn w:val="Normal"/>
    <w:uiPriority w:val="34"/>
    <w:qFormat w:val="1"/>
    <w:rsid w:val="008C152B"/>
    <w:pPr>
      <w:ind w:left="720"/>
      <w:contextualSpacing w:val="1"/>
    </w:pPr>
  </w:style>
  <w:style w:type="paragraph" w:styleId="NoSpacing">
    <w:name w:val="No Spacing"/>
    <w:link w:val="NoSpacingChar"/>
    <w:uiPriority w:val="1"/>
    <w:qFormat w:val="1"/>
    <w:rsid w:val="00A13836"/>
    <w:pPr>
      <w:spacing w:after="0" w:line="240" w:lineRule="auto"/>
    </w:pPr>
    <w:rPr>
      <w:rFonts w:eastAsiaTheme="minorEastAsia"/>
      <w:lang w:eastAsia="ja-JP"/>
    </w:rPr>
  </w:style>
  <w:style w:type="character" w:styleId="NoSpacingChar" w:customStyle="1">
    <w:name w:val="No Spacing Char"/>
    <w:basedOn w:val="DefaultParagraphFont"/>
    <w:link w:val="NoSpacing"/>
    <w:uiPriority w:val="1"/>
    <w:rsid w:val="00A13836"/>
    <w:rPr>
      <w:rFonts w:eastAsiaTheme="minorEastAsia"/>
      <w:lang w:eastAsia="ja-JP"/>
    </w:rPr>
  </w:style>
  <w:style w:type="paragraph" w:styleId="BalloonText">
    <w:name w:val="Balloon Text"/>
    <w:basedOn w:val="Normal"/>
    <w:link w:val="BalloonTextChar"/>
    <w:uiPriority w:val="99"/>
    <w:semiHidden w:val="1"/>
    <w:unhideWhenUsed w:val="1"/>
    <w:rsid w:val="00A1383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13836"/>
    <w:rPr>
      <w:rFonts w:ascii="Tahoma" w:cs="Tahoma" w:hAnsi="Tahoma"/>
      <w:sz w:val="16"/>
      <w:szCs w:val="16"/>
    </w:rPr>
  </w:style>
  <w:style w:type="paragraph" w:styleId="TOCHeading">
    <w:name w:val="TOC Heading"/>
    <w:basedOn w:val="Heading1"/>
    <w:next w:val="Normal"/>
    <w:uiPriority w:val="39"/>
    <w:semiHidden w:val="1"/>
    <w:unhideWhenUsed w:val="1"/>
    <w:qFormat w:val="1"/>
    <w:rsid w:val="00A13836"/>
    <w:pPr>
      <w:outlineLvl w:val="9"/>
    </w:pPr>
    <w:rPr>
      <w:lang w:eastAsia="ja-JP"/>
    </w:rPr>
  </w:style>
  <w:style w:type="paragraph" w:styleId="TOC1">
    <w:name w:val="toc 1"/>
    <w:basedOn w:val="Normal"/>
    <w:next w:val="Normal"/>
    <w:autoRedefine w:val="1"/>
    <w:uiPriority w:val="39"/>
    <w:unhideWhenUsed w:val="1"/>
    <w:rsid w:val="00A13836"/>
    <w:pPr>
      <w:spacing w:after="100"/>
    </w:pPr>
  </w:style>
  <w:style w:type="paragraph" w:styleId="TOC2">
    <w:name w:val="toc 2"/>
    <w:basedOn w:val="Normal"/>
    <w:next w:val="Normal"/>
    <w:autoRedefine w:val="1"/>
    <w:uiPriority w:val="39"/>
    <w:unhideWhenUsed w:val="1"/>
    <w:rsid w:val="00A13836"/>
    <w:pPr>
      <w:spacing w:after="100"/>
      <w:ind w:left="220"/>
    </w:pPr>
  </w:style>
  <w:style w:type="character" w:styleId="Hyperlink">
    <w:name w:val="Hyperlink"/>
    <w:basedOn w:val="DefaultParagraphFont"/>
    <w:uiPriority w:val="99"/>
    <w:unhideWhenUsed w:val="1"/>
    <w:rsid w:val="00A13836"/>
    <w:rPr>
      <w:color w:val="0000ff" w:themeColor="hyperlink"/>
      <w:u w:val="single"/>
    </w:rPr>
  </w:style>
  <w:style w:type="table" w:styleId="MediumShading2-Accent4">
    <w:name w:val="Medium Shading 2 Accent 4"/>
    <w:basedOn w:val="TableNormal"/>
    <w:uiPriority w:val="64"/>
    <w:rsid w:val="00DE2636"/>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8d8d8" w:val="clear"/>
      </w:tcPr>
    </w:tblStylePr>
    <w:tblStylePr w:type="band1Vert">
      <w:tcPr>
        <w:tcBorders>
          <w:left w:color="000000" w:space="0" w:sz="0" w:val="nil"/>
          <w:right w:color="000000" w:space="0" w:sz="0" w:val="nil"/>
          <w:insideH w:color="000000" w:space="0" w:sz="0" w:val="nil"/>
          <w:insideV w:color="000000" w:space="0" w:sz="0" w:val="nil"/>
        </w:tcBorders>
        <w:shd w:fill="d8d8d8" w:val="clear"/>
      </w:tcPr>
    </w:tblStylePr>
    <w:tblStylePr w:type="firstCol">
      <w:rPr>
        <w:b w:val="1"/>
        <w:color w:val="ffffff"/>
      </w:rPr>
      <w:tcPr>
        <w:tcBorders>
          <w:top w:color="000000" w:space="0" w:sz="0" w:val="nil"/>
          <w:left w:color="000000" w:space="0" w:sz="0" w:val="nil"/>
          <w:bottom w:color="000000" w:space="0" w:sz="18" w:val="single"/>
          <w:right w:color="000000" w:space="0" w:sz="0" w:val="nil"/>
          <w:insideH w:color="000000" w:space="0" w:sz="0" w:val="nil"/>
          <w:insideV w:color="000000" w:space="0" w:sz="0" w:val="nil"/>
        </w:tcBorders>
        <w:shd w:fill="8064a2" w:val="clear"/>
      </w:tcPr>
    </w:tblStylePr>
    <w:tblStylePr w:type="firstRow">
      <w:pPr>
        <w:spacing w:after="0" w:before="0" w:line="240" w:lineRule="auto"/>
      </w:pPr>
      <w:rPr>
        <w:b w:val="1"/>
        <w:color w:val="ffffff"/>
      </w:rPr>
      <w:tcPr>
        <w:tcBorders>
          <w:top w:color="000000" w:space="0" w:sz="18" w:val="single"/>
          <w:left w:color="000000" w:space="0" w:sz="0" w:val="nil"/>
          <w:bottom w:color="000000" w:space="0" w:sz="18" w:val="single"/>
          <w:right w:color="000000" w:space="0" w:sz="0" w:val="nil"/>
          <w:insideH w:color="000000" w:space="0" w:sz="0" w:val="nil"/>
          <w:insideV w:color="000000" w:space="0" w:sz="0" w:val="nil"/>
        </w:tcBorders>
        <w:shd w:fill="8064a2" w:val="clear"/>
      </w:tcPr>
    </w:tblStylePr>
    <w:tblStylePr w:type="lastCol">
      <w:rPr>
        <w:b w:val="1"/>
        <w:color w:val="ffffff"/>
      </w:rPr>
      <w:tcPr>
        <w:tcBorders>
          <w:left w:color="000000" w:space="0" w:sz="0" w:val="nil"/>
          <w:right w:color="000000" w:space="0" w:sz="0" w:val="nil"/>
          <w:insideH w:color="000000" w:space="0" w:sz="0" w:val="nil"/>
          <w:insideV w:color="000000" w:space="0" w:sz="0" w:val="nil"/>
        </w:tcBorders>
        <w:shd w:fill="8064a2" w:val="clear"/>
      </w:tcPr>
    </w:tblStylePr>
    <w:tblStylePr w:type="lastRow">
      <w:pPr>
        <w:spacing w:after="0" w:before="0" w:line="240" w:lineRule="auto"/>
      </w:pPr>
      <w:rPr>
        <w:color w:val="000000"/>
      </w:rPr>
      <w:tcPr>
        <w:tcBorders>
          <w:top w:color="000000" w:space="0" w:sz="6" w:val="single"/>
          <w:left w:color="000000" w:space="0" w:sz="0" w:val="nil"/>
          <w:bottom w:color="000000" w:space="0" w:sz="18" w:val="single"/>
          <w:right w:color="000000" w:space="0" w:sz="0" w:val="nil"/>
          <w:insideH w:color="000000" w:space="0" w:sz="0" w:val="nil"/>
          <w:insideV w:color="000000" w:space="0" w:sz="0" w:val="nil"/>
        </w:tcBorders>
        <w:shd w:fill="ffffff" w:val="clear"/>
      </w:tcPr>
    </w:tblStylePr>
    <w:tblStylePr w:type="neCell">
      <w:tcPr>
        <w:tcBorders>
          <w:top w:color="000000" w:space="0" w:sz="18" w:val="single"/>
          <w:left w:color="000000" w:space="0" w:sz="0" w:val="nil"/>
          <w:bottom w:color="000000" w:space="0" w:sz="18" w:val="single"/>
          <w:right w:color="000000" w:space="0" w:sz="0" w:val="nil"/>
          <w:insideH w:color="000000" w:space="0" w:sz="0" w:val="nil"/>
          <w:insideV w:color="000000" w:space="0" w:sz="0" w:val="nil"/>
        </w:tcBorders>
      </w:tcPr>
    </w:tblStylePr>
    <w:tblStylePr w:type="nwCell">
      <w:rPr>
        <w:color w:val="ffffff"/>
      </w:rPr>
      <w:tcPr>
        <w:tcBorders>
          <w:top w:color="000000" w:space="0" w:sz="18" w:val="single"/>
          <w:left w:color="000000" w:space="0" w:sz="0" w:val="nil"/>
          <w:bottom w:color="000000" w:space="0" w:sz="18" w:val="single"/>
          <w:right w:color="000000" w:space="0" w:sz="0" w:val="nil"/>
          <w:insideH w:color="000000" w:space="0" w:sz="0" w:val="nil"/>
          <w:insideV w:color="000000" w:space="0" w:sz="0" w:val="nil"/>
        </w:tcBorders>
      </w:tcPr>
    </w:tblStyle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7.png"/><Relationship Id="rId13" Type="http://schemas.openxmlformats.org/officeDocument/2006/relationships/header" Target="header1.xml"/><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Overlock-regular.ttf"/><Relationship Id="rId2" Type="http://schemas.openxmlformats.org/officeDocument/2006/relationships/font" Target="fonts/Overlock-bold.ttf"/><Relationship Id="rId3" Type="http://schemas.openxmlformats.org/officeDocument/2006/relationships/font" Target="fonts/Overlock-italic.ttf"/><Relationship Id="rId4" Type="http://schemas.openxmlformats.org/officeDocument/2006/relationships/font" Target="fonts/Overlock-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2QvqBtmcYK1sHn9yj7k8GXgUwA==">CgMxLjAyCGguZ2pkZ3hzMgloLjMwajB6bGwyCWguMWZvYjl0ZTIJaC4zem55c2g3MgloLjJldDkycDAyCGgudHlqY3d0MgloLjNkeTZ2a20yCWguMXQzaDVzZjIJaC40ZDM0b2c4MgloLjJzOGV5bzEyCWguMTdkcDh2dTIJaC4zcmRjcmpuMgloLjI2aW4xcmcyCGgubG54Yno5OAByITFBQk8xN2g2eWM2cnQ0anZTMVdvcEx1M01YMWU1blRGOA==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2024-02-16T18:26:00Z</dcterms:created>
</cp:coreProperties>
</file>