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A8E00" w14:textId="77777777" w:rsidR="00147E3D" w:rsidRDefault="00147E3D" w:rsidP="00A37385">
      <w:pPr>
        <w:rPr>
          <w:rFonts w:cstheme="minorHAnsi"/>
          <w:color w:val="000000"/>
          <w:sz w:val="24"/>
          <w:szCs w:val="24"/>
          <w:bdr w:val="none" w:sz="0" w:space="0" w:color="auto" w:frame="1"/>
        </w:rPr>
      </w:pPr>
    </w:p>
    <w:p w14:paraId="31E3CF39" w14:textId="2C56A6D2" w:rsidR="0069525E" w:rsidRPr="00A37385" w:rsidRDefault="006D7C96" w:rsidP="00A37385">
      <w:pPr>
        <w:rPr>
          <w:rFonts w:cstheme="minorHAnsi"/>
          <w:sz w:val="24"/>
          <w:szCs w:val="24"/>
          <w:lang w:val="en-US"/>
        </w:rPr>
      </w:pPr>
      <w:r w:rsidRPr="00892C35">
        <w:rPr>
          <w:rFonts w:cstheme="minorHAnsi"/>
          <w:color w:val="000000"/>
          <w:sz w:val="24"/>
          <w:szCs w:val="24"/>
          <w:bdr w:val="none" w:sz="0" w:space="0" w:color="auto" w:frame="1"/>
        </w:rPr>
        <w:t xml:space="preserve">An occupier is </w:t>
      </w:r>
      <w:r w:rsidR="00992638" w:rsidRPr="00892C35">
        <w:rPr>
          <w:rFonts w:cstheme="minorHAnsi"/>
          <w:color w:val="000000"/>
          <w:sz w:val="24"/>
          <w:szCs w:val="24"/>
          <w:bdr w:val="none" w:sz="0" w:space="0" w:color="auto" w:frame="1"/>
        </w:rPr>
        <w:t>‘</w:t>
      </w:r>
      <w:r w:rsidRPr="00892C35">
        <w:rPr>
          <w:rFonts w:cstheme="minorHAnsi"/>
          <w:color w:val="000000"/>
          <w:sz w:val="24"/>
          <w:szCs w:val="24"/>
          <w:bdr w:val="none" w:sz="0" w:space="0" w:color="auto" w:frame="1"/>
        </w:rPr>
        <w:t>always held liable for any and all accidents</w:t>
      </w:r>
      <w:r w:rsidR="00992638" w:rsidRPr="00892C35">
        <w:rPr>
          <w:rFonts w:cstheme="minorHAnsi"/>
          <w:color w:val="000000"/>
          <w:sz w:val="24"/>
          <w:szCs w:val="24"/>
          <w:bdr w:val="none" w:sz="0" w:space="0" w:color="auto" w:frame="1"/>
        </w:rPr>
        <w:t>’</w:t>
      </w:r>
      <w:r w:rsidRPr="00892C35">
        <w:rPr>
          <w:rFonts w:cstheme="minorHAnsi"/>
          <w:color w:val="000000"/>
          <w:sz w:val="24"/>
          <w:szCs w:val="24"/>
          <w:bdr w:val="none" w:sz="0" w:space="0" w:color="auto" w:frame="1"/>
        </w:rPr>
        <w:t xml:space="preserve"> that occur on their property. </w:t>
      </w:r>
      <w:r w:rsidR="00690DE9" w:rsidRPr="00892C35">
        <w:rPr>
          <w:rFonts w:cstheme="minorHAnsi"/>
          <w:color w:val="000000"/>
          <w:sz w:val="24"/>
          <w:szCs w:val="24"/>
          <w:bdr w:val="none" w:sz="0" w:space="0" w:color="auto" w:frame="1"/>
        </w:rPr>
        <w:t xml:space="preserve">The </w:t>
      </w:r>
      <w:r w:rsidR="00992638" w:rsidRPr="00892C35">
        <w:rPr>
          <w:rFonts w:cstheme="minorHAnsi"/>
          <w:color w:val="000000"/>
          <w:sz w:val="24"/>
          <w:szCs w:val="24"/>
          <w:bdr w:val="none" w:sz="0" w:space="0" w:color="auto" w:frame="1"/>
        </w:rPr>
        <w:t>O</w:t>
      </w:r>
      <w:r w:rsidR="00690DE9" w:rsidRPr="00892C35">
        <w:rPr>
          <w:rFonts w:cstheme="minorHAnsi"/>
          <w:color w:val="000000"/>
          <w:sz w:val="24"/>
          <w:szCs w:val="24"/>
          <w:bdr w:val="none" w:sz="0" w:space="0" w:color="auto" w:frame="1"/>
        </w:rPr>
        <w:t xml:space="preserve">ccupiers </w:t>
      </w:r>
      <w:r w:rsidR="00992638" w:rsidRPr="00892C35">
        <w:rPr>
          <w:rFonts w:cstheme="minorHAnsi"/>
          <w:color w:val="000000"/>
          <w:sz w:val="24"/>
          <w:szCs w:val="24"/>
          <w:bdr w:val="none" w:sz="0" w:space="0" w:color="auto" w:frame="1"/>
        </w:rPr>
        <w:t>L</w:t>
      </w:r>
      <w:r w:rsidR="00690DE9" w:rsidRPr="00892C35">
        <w:rPr>
          <w:rFonts w:cstheme="minorHAnsi"/>
          <w:color w:val="000000"/>
          <w:sz w:val="24"/>
          <w:szCs w:val="24"/>
          <w:bdr w:val="none" w:sz="0" w:space="0" w:color="auto" w:frame="1"/>
        </w:rPr>
        <w:t xml:space="preserve">iability </w:t>
      </w:r>
      <w:r w:rsidR="00992638" w:rsidRPr="00892C35">
        <w:rPr>
          <w:rFonts w:cstheme="minorHAnsi"/>
          <w:color w:val="000000"/>
          <w:sz w:val="24"/>
          <w:szCs w:val="24"/>
          <w:bdr w:val="none" w:sz="0" w:space="0" w:color="auto" w:frame="1"/>
        </w:rPr>
        <w:t>A</w:t>
      </w:r>
      <w:r w:rsidR="00690DE9" w:rsidRPr="00892C35">
        <w:rPr>
          <w:rFonts w:cstheme="minorHAnsi"/>
          <w:color w:val="000000"/>
          <w:sz w:val="24"/>
          <w:szCs w:val="24"/>
          <w:bdr w:val="none" w:sz="0" w:space="0" w:color="auto" w:frame="1"/>
        </w:rPr>
        <w:t xml:space="preserve">ct 1957 and 1984 would discourage the statement that occupiers are ‘always’ held responsible. By having both acts in place it does offer a sense of ‘protection’ </w:t>
      </w:r>
      <w:r w:rsidR="00D61529" w:rsidRPr="00892C35">
        <w:rPr>
          <w:rFonts w:cstheme="minorHAnsi"/>
          <w:color w:val="000000"/>
          <w:sz w:val="24"/>
          <w:szCs w:val="24"/>
          <w:bdr w:val="none" w:sz="0" w:space="0" w:color="auto" w:frame="1"/>
        </w:rPr>
        <w:t xml:space="preserve">for the occupier as long as they have followed </w:t>
      </w:r>
      <w:r w:rsidR="00992638" w:rsidRPr="00892C35">
        <w:rPr>
          <w:rFonts w:cstheme="minorHAnsi"/>
          <w:color w:val="000000"/>
          <w:sz w:val="24"/>
          <w:szCs w:val="24"/>
          <w:bdr w:val="none" w:sz="0" w:space="0" w:color="auto" w:frame="1"/>
        </w:rPr>
        <w:t>procedures</w:t>
      </w:r>
      <w:r w:rsidR="00D61529" w:rsidRPr="00892C35">
        <w:rPr>
          <w:rFonts w:cstheme="minorHAnsi"/>
          <w:color w:val="000000"/>
          <w:sz w:val="24"/>
          <w:szCs w:val="24"/>
          <w:bdr w:val="none" w:sz="0" w:space="0" w:color="auto" w:frame="1"/>
        </w:rPr>
        <w:t xml:space="preserve"> and have made sure that they have exceeded their role </w:t>
      </w:r>
      <w:r w:rsidR="00992638" w:rsidRPr="00892C35">
        <w:rPr>
          <w:rFonts w:cstheme="minorHAnsi"/>
          <w:color w:val="000000"/>
          <w:sz w:val="24"/>
          <w:szCs w:val="24"/>
          <w:bdr w:val="none" w:sz="0" w:space="0" w:color="auto" w:frame="1"/>
        </w:rPr>
        <w:t xml:space="preserve">in ensuring their duty of care is of the highest standards. </w:t>
      </w:r>
      <w:r w:rsidR="00A55CD5" w:rsidRPr="00892C35">
        <w:rPr>
          <w:rFonts w:cstheme="minorHAnsi"/>
          <w:color w:val="000000"/>
          <w:sz w:val="24"/>
          <w:szCs w:val="24"/>
          <w:bdr w:val="none" w:sz="0" w:space="0" w:color="auto" w:frame="1"/>
        </w:rPr>
        <w:t xml:space="preserve">Dependant on the different person </w:t>
      </w:r>
      <w:r w:rsidR="00AA255A" w:rsidRPr="00892C35">
        <w:rPr>
          <w:rFonts w:cstheme="minorHAnsi"/>
          <w:color w:val="000000"/>
          <w:sz w:val="24"/>
          <w:szCs w:val="24"/>
          <w:bdr w:val="none" w:sz="0" w:space="0" w:color="auto" w:frame="1"/>
        </w:rPr>
        <w:t>who</w:t>
      </w:r>
      <w:r w:rsidR="00A55CD5" w:rsidRPr="00892C35">
        <w:rPr>
          <w:rFonts w:cstheme="minorHAnsi"/>
          <w:color w:val="000000"/>
          <w:sz w:val="24"/>
          <w:szCs w:val="24"/>
          <w:bdr w:val="none" w:sz="0" w:space="0" w:color="auto" w:frame="1"/>
        </w:rPr>
        <w:t xml:space="preserve"> may visit the premises, the </w:t>
      </w:r>
      <w:r w:rsidR="00892C35" w:rsidRPr="00892C35">
        <w:rPr>
          <w:rFonts w:cstheme="minorHAnsi"/>
          <w:color w:val="000000"/>
          <w:sz w:val="24"/>
          <w:szCs w:val="24"/>
          <w:bdr w:val="none" w:sz="0" w:space="0" w:color="auto" w:frame="1"/>
        </w:rPr>
        <w:t>occupier’s</w:t>
      </w:r>
      <w:r w:rsidR="00A55CD5" w:rsidRPr="00892C35">
        <w:rPr>
          <w:rFonts w:cstheme="minorHAnsi"/>
          <w:color w:val="000000"/>
          <w:sz w:val="24"/>
          <w:szCs w:val="24"/>
          <w:bdr w:val="none" w:sz="0" w:space="0" w:color="auto" w:frame="1"/>
        </w:rPr>
        <w:t xml:space="preserve"> </w:t>
      </w:r>
      <w:r w:rsidR="00AB0E9B" w:rsidRPr="00892C35">
        <w:rPr>
          <w:rFonts w:cstheme="minorHAnsi"/>
          <w:color w:val="000000"/>
          <w:sz w:val="24"/>
          <w:szCs w:val="24"/>
          <w:bdr w:val="none" w:sz="0" w:space="0" w:color="auto" w:frame="1"/>
        </w:rPr>
        <w:t xml:space="preserve">duty of care </w:t>
      </w:r>
      <w:r w:rsidR="00AA255A" w:rsidRPr="00892C35">
        <w:rPr>
          <w:rFonts w:cstheme="minorHAnsi"/>
          <w:color w:val="000000"/>
          <w:sz w:val="24"/>
          <w:szCs w:val="24"/>
          <w:bdr w:val="none" w:sz="0" w:space="0" w:color="auto" w:frame="1"/>
        </w:rPr>
        <w:t>changes depending on the need of the visitor.</w:t>
      </w:r>
      <w:r w:rsidR="003015A3" w:rsidRPr="00892C35">
        <w:rPr>
          <w:rFonts w:cstheme="minorHAnsi"/>
          <w:color w:val="000000"/>
          <w:sz w:val="24"/>
          <w:szCs w:val="24"/>
          <w:bdr w:val="none" w:sz="0" w:space="0" w:color="auto" w:frame="1"/>
        </w:rPr>
        <w:t xml:space="preserve"> There are also defences in place when attempting to establish the </w:t>
      </w:r>
      <w:r w:rsidR="00892C35" w:rsidRPr="00892C35">
        <w:rPr>
          <w:rFonts w:cstheme="minorHAnsi"/>
          <w:color w:val="000000"/>
          <w:sz w:val="24"/>
          <w:szCs w:val="24"/>
          <w:bdr w:val="none" w:sz="0" w:space="0" w:color="auto" w:frame="1"/>
        </w:rPr>
        <w:t>degree of liability in which the occupier can be held liable.</w:t>
      </w:r>
    </w:p>
    <w:p w14:paraId="0FE9797E" w14:textId="1546CAD4" w:rsidR="0098746A" w:rsidRDefault="0053455A" w:rsidP="0053455A">
      <w:pPr>
        <w:rPr>
          <w:rFonts w:cstheme="minorHAnsi"/>
          <w:color w:val="000000"/>
          <w:sz w:val="24"/>
          <w:szCs w:val="24"/>
          <w:bdr w:val="none" w:sz="0" w:space="0" w:color="auto" w:frame="1"/>
        </w:rPr>
      </w:pPr>
      <w:r w:rsidRPr="00215A08">
        <w:rPr>
          <w:rFonts w:cstheme="minorHAnsi"/>
          <w:color w:val="000000"/>
          <w:sz w:val="24"/>
          <w:szCs w:val="24"/>
          <w:bdr w:val="none" w:sz="0" w:space="0" w:color="auto" w:frame="1"/>
        </w:rPr>
        <w:t>The O</w:t>
      </w:r>
      <w:r w:rsidR="003F4AFA">
        <w:rPr>
          <w:rFonts w:cstheme="minorHAnsi"/>
          <w:color w:val="000000"/>
          <w:sz w:val="24"/>
          <w:szCs w:val="24"/>
          <w:bdr w:val="none" w:sz="0" w:space="0" w:color="auto" w:frame="1"/>
        </w:rPr>
        <w:t xml:space="preserve">ccupiers </w:t>
      </w:r>
      <w:r w:rsidRPr="00215A08">
        <w:rPr>
          <w:rFonts w:cstheme="minorHAnsi"/>
          <w:color w:val="000000"/>
          <w:sz w:val="24"/>
          <w:szCs w:val="24"/>
          <w:bdr w:val="none" w:sz="0" w:space="0" w:color="auto" w:frame="1"/>
        </w:rPr>
        <w:t>L</w:t>
      </w:r>
      <w:r w:rsidR="003F4AFA">
        <w:rPr>
          <w:rFonts w:cstheme="minorHAnsi"/>
          <w:color w:val="000000"/>
          <w:sz w:val="24"/>
          <w:szCs w:val="24"/>
          <w:bdr w:val="none" w:sz="0" w:space="0" w:color="auto" w:frame="1"/>
        </w:rPr>
        <w:t xml:space="preserve">iability </w:t>
      </w:r>
      <w:r w:rsidRPr="00215A08">
        <w:rPr>
          <w:rFonts w:cstheme="minorHAnsi"/>
          <w:color w:val="000000"/>
          <w:sz w:val="24"/>
          <w:szCs w:val="24"/>
          <w:bdr w:val="none" w:sz="0" w:space="0" w:color="auto" w:frame="1"/>
        </w:rPr>
        <w:t>A</w:t>
      </w:r>
      <w:r w:rsidR="003F4AFA">
        <w:rPr>
          <w:rFonts w:cstheme="minorHAnsi"/>
          <w:color w:val="000000"/>
          <w:sz w:val="24"/>
          <w:szCs w:val="24"/>
          <w:bdr w:val="none" w:sz="0" w:space="0" w:color="auto" w:frame="1"/>
        </w:rPr>
        <w:t>ct</w:t>
      </w:r>
      <w:r w:rsidRPr="00215A08">
        <w:rPr>
          <w:rFonts w:cstheme="minorHAnsi"/>
          <w:color w:val="000000"/>
          <w:sz w:val="24"/>
          <w:szCs w:val="24"/>
          <w:bdr w:val="none" w:sz="0" w:space="0" w:color="auto" w:frame="1"/>
        </w:rPr>
        <w:t xml:space="preserve"> 1957</w:t>
      </w:r>
      <w:r w:rsidR="00D578A6">
        <w:rPr>
          <w:rFonts w:cstheme="minorHAnsi"/>
          <w:color w:val="000000"/>
          <w:sz w:val="24"/>
          <w:szCs w:val="24"/>
          <w:bdr w:val="none" w:sz="0" w:space="0" w:color="auto" w:frame="1"/>
        </w:rPr>
        <w:t xml:space="preserve"> came into force on January 1</w:t>
      </w:r>
      <w:r w:rsidR="00D578A6" w:rsidRPr="00D578A6">
        <w:rPr>
          <w:rFonts w:cstheme="minorHAnsi"/>
          <w:color w:val="000000"/>
          <w:sz w:val="24"/>
          <w:szCs w:val="24"/>
          <w:bdr w:val="none" w:sz="0" w:space="0" w:color="auto" w:frame="1"/>
          <w:vertAlign w:val="superscript"/>
        </w:rPr>
        <w:t>st</w:t>
      </w:r>
      <w:r w:rsidR="00D578A6">
        <w:rPr>
          <w:rFonts w:cstheme="minorHAnsi"/>
          <w:color w:val="000000"/>
          <w:sz w:val="24"/>
          <w:szCs w:val="24"/>
          <w:bdr w:val="none" w:sz="0" w:space="0" w:color="auto" w:frame="1"/>
        </w:rPr>
        <w:t>, 1958. It</w:t>
      </w:r>
      <w:r w:rsidRPr="00215A08">
        <w:rPr>
          <w:rFonts w:cstheme="minorHAnsi"/>
          <w:color w:val="000000"/>
          <w:sz w:val="24"/>
          <w:szCs w:val="24"/>
          <w:bdr w:val="none" w:sz="0" w:space="0" w:color="auto" w:frame="1"/>
        </w:rPr>
        <w:t xml:space="preserve"> is an act </w:t>
      </w:r>
      <w:r w:rsidR="00A51C20" w:rsidRPr="00215A08">
        <w:rPr>
          <w:rFonts w:cstheme="minorHAnsi"/>
          <w:color w:val="000000"/>
          <w:sz w:val="24"/>
          <w:szCs w:val="24"/>
          <w:bdr w:val="none" w:sz="0" w:space="0" w:color="auto" w:frame="1"/>
        </w:rPr>
        <w:t xml:space="preserve">under UK law that covers a duty of care </w:t>
      </w:r>
      <w:r w:rsidR="00C31F57" w:rsidRPr="00215A08">
        <w:rPr>
          <w:rFonts w:cstheme="minorHAnsi"/>
          <w:color w:val="000000"/>
          <w:sz w:val="24"/>
          <w:szCs w:val="24"/>
          <w:bdr w:val="none" w:sz="0" w:space="0" w:color="auto" w:frame="1"/>
        </w:rPr>
        <w:t xml:space="preserve">that </w:t>
      </w:r>
      <w:r w:rsidR="00E262E3" w:rsidRPr="00215A08">
        <w:rPr>
          <w:rFonts w:cstheme="minorHAnsi"/>
          <w:color w:val="000000"/>
          <w:sz w:val="24"/>
          <w:szCs w:val="24"/>
          <w:bdr w:val="none" w:sz="0" w:space="0" w:color="auto" w:frame="1"/>
        </w:rPr>
        <w:t xml:space="preserve">an occupier </w:t>
      </w:r>
      <w:r w:rsidR="00D0336F" w:rsidRPr="00215A08">
        <w:rPr>
          <w:rFonts w:cstheme="minorHAnsi"/>
          <w:color w:val="000000"/>
          <w:sz w:val="24"/>
          <w:szCs w:val="24"/>
          <w:bdr w:val="none" w:sz="0" w:space="0" w:color="auto" w:frame="1"/>
        </w:rPr>
        <w:t xml:space="preserve">who owns a premises must follow in regard to any and all visitors. The occupier </w:t>
      </w:r>
      <w:r w:rsidR="00215A08">
        <w:rPr>
          <w:rFonts w:cstheme="minorHAnsi"/>
          <w:color w:val="000000"/>
          <w:sz w:val="24"/>
          <w:szCs w:val="24"/>
          <w:bdr w:val="none" w:sz="0" w:space="0" w:color="auto" w:frame="1"/>
        </w:rPr>
        <w:t xml:space="preserve">must deem a property safe for use </w:t>
      </w:r>
      <w:r w:rsidR="00AD664C">
        <w:rPr>
          <w:rFonts w:cstheme="minorHAnsi"/>
          <w:color w:val="000000"/>
          <w:sz w:val="24"/>
          <w:szCs w:val="24"/>
          <w:bdr w:val="none" w:sz="0" w:space="0" w:color="auto" w:frame="1"/>
        </w:rPr>
        <w:t xml:space="preserve">and is held liable for any personal injury or property damage that may occur </w:t>
      </w:r>
      <w:r w:rsidR="00C60FF0">
        <w:rPr>
          <w:rFonts w:cstheme="minorHAnsi"/>
          <w:color w:val="000000"/>
          <w:sz w:val="24"/>
          <w:szCs w:val="24"/>
          <w:bdr w:val="none" w:sz="0" w:space="0" w:color="auto" w:frame="1"/>
        </w:rPr>
        <w:t>whilst on the premises</w:t>
      </w:r>
      <w:r w:rsidR="006A114F">
        <w:rPr>
          <w:rFonts w:cstheme="minorHAnsi"/>
          <w:color w:val="000000"/>
          <w:sz w:val="24"/>
          <w:szCs w:val="24"/>
          <w:bdr w:val="none" w:sz="0" w:space="0" w:color="auto" w:frame="1"/>
        </w:rPr>
        <w:t>. The Act has been established in order to protect visitors</w:t>
      </w:r>
      <w:r w:rsidR="00525A6E">
        <w:rPr>
          <w:rFonts w:cstheme="minorHAnsi"/>
          <w:color w:val="000000"/>
          <w:sz w:val="24"/>
          <w:szCs w:val="24"/>
          <w:bdr w:val="none" w:sz="0" w:space="0" w:color="auto" w:frame="1"/>
        </w:rPr>
        <w:t xml:space="preserve"> (Legislation, </w:t>
      </w:r>
      <w:r w:rsidR="00C111C6">
        <w:rPr>
          <w:rFonts w:cstheme="minorHAnsi"/>
          <w:color w:val="000000"/>
          <w:sz w:val="24"/>
          <w:szCs w:val="24"/>
          <w:bdr w:val="none" w:sz="0" w:space="0" w:color="auto" w:frame="1"/>
        </w:rPr>
        <w:t>(</w:t>
      </w:r>
      <w:r w:rsidR="00A37385">
        <w:rPr>
          <w:rFonts w:cstheme="minorHAnsi"/>
          <w:color w:val="000000"/>
          <w:sz w:val="24"/>
          <w:szCs w:val="24"/>
          <w:bdr w:val="none" w:sz="0" w:space="0" w:color="auto" w:frame="1"/>
        </w:rPr>
        <w:t>a</w:t>
      </w:r>
      <w:r w:rsidR="00C111C6">
        <w:rPr>
          <w:rFonts w:cstheme="minorHAnsi"/>
          <w:color w:val="000000"/>
          <w:sz w:val="24"/>
          <w:szCs w:val="24"/>
          <w:bdr w:val="none" w:sz="0" w:space="0" w:color="auto" w:frame="1"/>
        </w:rPr>
        <w:t>))</w:t>
      </w:r>
      <w:r w:rsidR="006A114F">
        <w:rPr>
          <w:rFonts w:cstheme="minorHAnsi"/>
          <w:color w:val="000000"/>
          <w:sz w:val="24"/>
          <w:szCs w:val="24"/>
          <w:bdr w:val="none" w:sz="0" w:space="0" w:color="auto" w:frame="1"/>
        </w:rPr>
        <w:t xml:space="preserve">. </w:t>
      </w:r>
      <w:r w:rsidR="00C31F57" w:rsidRPr="00215A08">
        <w:rPr>
          <w:rFonts w:cstheme="minorHAnsi"/>
          <w:color w:val="000000"/>
          <w:sz w:val="24"/>
          <w:szCs w:val="24"/>
          <w:bdr w:val="none" w:sz="0" w:space="0" w:color="auto" w:frame="1"/>
        </w:rPr>
        <w:t xml:space="preserve">The </w:t>
      </w:r>
      <w:r w:rsidR="002D11FB">
        <w:rPr>
          <w:rFonts w:cstheme="minorHAnsi"/>
          <w:color w:val="000000"/>
          <w:sz w:val="24"/>
          <w:szCs w:val="24"/>
          <w:bdr w:val="none" w:sz="0" w:space="0" w:color="auto" w:frame="1"/>
        </w:rPr>
        <w:t>Occupiers Liability Act</w:t>
      </w:r>
      <w:r w:rsidR="00C31F57" w:rsidRPr="00215A08">
        <w:rPr>
          <w:rFonts w:cstheme="minorHAnsi"/>
          <w:color w:val="000000"/>
          <w:sz w:val="24"/>
          <w:szCs w:val="24"/>
          <w:bdr w:val="none" w:sz="0" w:space="0" w:color="auto" w:frame="1"/>
        </w:rPr>
        <w:t xml:space="preserve"> 1984 </w:t>
      </w:r>
      <w:r w:rsidR="006A114F">
        <w:rPr>
          <w:rFonts w:cstheme="minorHAnsi"/>
          <w:color w:val="000000"/>
          <w:sz w:val="24"/>
          <w:szCs w:val="24"/>
          <w:bdr w:val="none" w:sz="0" w:space="0" w:color="auto" w:frame="1"/>
        </w:rPr>
        <w:t xml:space="preserve">is an Act under UK law that covers </w:t>
      </w:r>
      <w:r w:rsidR="00966239">
        <w:rPr>
          <w:rFonts w:cstheme="minorHAnsi"/>
          <w:color w:val="000000"/>
          <w:sz w:val="24"/>
          <w:szCs w:val="24"/>
          <w:bdr w:val="none" w:sz="0" w:space="0" w:color="auto" w:frame="1"/>
        </w:rPr>
        <w:t>a duty of care provided to trespassers to a certain extent.</w:t>
      </w:r>
      <w:r w:rsidR="0098746A">
        <w:rPr>
          <w:rFonts w:cstheme="minorHAnsi"/>
          <w:color w:val="000000"/>
          <w:sz w:val="24"/>
          <w:szCs w:val="24"/>
          <w:bdr w:val="none" w:sz="0" w:space="0" w:color="auto" w:frame="1"/>
        </w:rPr>
        <w:t xml:space="preserve"> </w:t>
      </w:r>
      <w:r w:rsidR="00A034AF">
        <w:rPr>
          <w:rFonts w:cstheme="minorHAnsi"/>
          <w:color w:val="000000"/>
          <w:sz w:val="24"/>
          <w:szCs w:val="24"/>
          <w:bdr w:val="none" w:sz="0" w:space="0" w:color="auto" w:frame="1"/>
        </w:rPr>
        <w:t xml:space="preserve">If the trespassers enter on their own accord </w:t>
      </w:r>
      <w:r w:rsidR="0032674C">
        <w:rPr>
          <w:rFonts w:cstheme="minorHAnsi"/>
          <w:color w:val="000000"/>
          <w:sz w:val="24"/>
          <w:szCs w:val="24"/>
          <w:bdr w:val="none" w:sz="0" w:space="0" w:color="auto" w:frame="1"/>
        </w:rPr>
        <w:t>after multiple warning</w:t>
      </w:r>
      <w:r w:rsidR="00890AA9">
        <w:rPr>
          <w:rFonts w:cstheme="minorHAnsi"/>
          <w:color w:val="000000"/>
          <w:sz w:val="24"/>
          <w:szCs w:val="24"/>
          <w:bdr w:val="none" w:sz="0" w:space="0" w:color="auto" w:frame="1"/>
        </w:rPr>
        <w:t>s and signs deeming that the premises isn’t safe to use</w:t>
      </w:r>
      <w:r w:rsidR="007D63AC">
        <w:rPr>
          <w:rFonts w:cstheme="minorHAnsi"/>
          <w:color w:val="000000"/>
          <w:sz w:val="24"/>
          <w:szCs w:val="24"/>
          <w:bdr w:val="none" w:sz="0" w:space="0" w:color="auto" w:frame="1"/>
        </w:rPr>
        <w:t>,</w:t>
      </w:r>
      <w:r w:rsidR="00890AA9">
        <w:rPr>
          <w:rFonts w:cstheme="minorHAnsi"/>
          <w:color w:val="000000"/>
          <w:sz w:val="24"/>
          <w:szCs w:val="24"/>
          <w:bdr w:val="none" w:sz="0" w:space="0" w:color="auto" w:frame="1"/>
        </w:rPr>
        <w:t xml:space="preserve"> then they may not be </w:t>
      </w:r>
      <w:r w:rsidR="000A70BF">
        <w:rPr>
          <w:rFonts w:cstheme="minorHAnsi"/>
          <w:color w:val="000000"/>
          <w:sz w:val="24"/>
          <w:szCs w:val="24"/>
          <w:bdr w:val="none" w:sz="0" w:space="0" w:color="auto" w:frame="1"/>
        </w:rPr>
        <w:t>able to claim damages against the occupier</w:t>
      </w:r>
      <w:r w:rsidR="00E724EC">
        <w:rPr>
          <w:rFonts w:cstheme="minorHAnsi"/>
          <w:color w:val="000000"/>
          <w:sz w:val="24"/>
          <w:szCs w:val="24"/>
          <w:bdr w:val="none" w:sz="0" w:space="0" w:color="auto" w:frame="1"/>
        </w:rPr>
        <w:t xml:space="preserve"> (Legislation, (b))</w:t>
      </w:r>
      <w:r w:rsidR="000A70BF">
        <w:rPr>
          <w:rFonts w:cstheme="minorHAnsi"/>
          <w:color w:val="000000"/>
          <w:sz w:val="24"/>
          <w:szCs w:val="24"/>
          <w:bdr w:val="none" w:sz="0" w:space="0" w:color="auto" w:frame="1"/>
        </w:rPr>
        <w:t>.</w:t>
      </w:r>
      <w:r w:rsidR="00593AC4">
        <w:rPr>
          <w:rFonts w:cstheme="minorHAnsi"/>
          <w:color w:val="000000"/>
          <w:sz w:val="24"/>
          <w:szCs w:val="24"/>
          <w:bdr w:val="none" w:sz="0" w:space="0" w:color="auto" w:frame="1"/>
        </w:rPr>
        <w:t xml:space="preserve"> </w:t>
      </w:r>
      <w:r w:rsidR="00E724EC">
        <w:rPr>
          <w:rFonts w:cstheme="minorHAnsi"/>
          <w:color w:val="000000"/>
          <w:sz w:val="24"/>
          <w:szCs w:val="24"/>
          <w:bdr w:val="none" w:sz="0" w:space="0" w:color="auto" w:frame="1"/>
        </w:rPr>
        <w:t xml:space="preserve">Dependant on whether the person is a lawful visitor or a trespasser both acts are there to </w:t>
      </w:r>
      <w:r w:rsidR="00894444">
        <w:rPr>
          <w:rFonts w:cstheme="minorHAnsi"/>
          <w:color w:val="000000"/>
          <w:sz w:val="24"/>
          <w:szCs w:val="24"/>
          <w:bdr w:val="none" w:sz="0" w:space="0" w:color="auto" w:frame="1"/>
        </w:rPr>
        <w:t xml:space="preserve">protect both to a certain extent. </w:t>
      </w:r>
    </w:p>
    <w:p w14:paraId="308779C6" w14:textId="3FC5E937" w:rsidR="00026023" w:rsidRDefault="00A37385" w:rsidP="00026023">
      <w:pPr>
        <w:pStyle w:val="xcontentpasted0"/>
        <w:shd w:val="clear" w:color="auto" w:fill="FFFFFF"/>
        <w:rPr>
          <w:rFonts w:asciiTheme="minorHAnsi" w:hAnsiTheme="minorHAnsi" w:cstheme="minorHAnsi"/>
          <w:b/>
          <w:bCs/>
          <w:color w:val="000000"/>
          <w:bdr w:val="none" w:sz="0" w:space="0" w:color="auto" w:frame="1"/>
        </w:rPr>
      </w:pPr>
      <w:r>
        <w:rPr>
          <w:rFonts w:asciiTheme="minorHAnsi" w:hAnsiTheme="minorHAnsi" w:cstheme="minorHAnsi"/>
          <w:color w:val="000000"/>
        </w:rPr>
        <w:t>An occupier is someone under common law who is in control of a land for example a tenant who has signed a lease (</w:t>
      </w:r>
      <w:proofErr w:type="spellStart"/>
      <w:r>
        <w:rPr>
          <w:rFonts w:asciiTheme="minorHAnsi" w:hAnsiTheme="minorHAnsi" w:cstheme="minorHAnsi"/>
          <w:color w:val="000000"/>
        </w:rPr>
        <w:t>LegalChoices</w:t>
      </w:r>
      <w:proofErr w:type="spellEnd"/>
      <w:r>
        <w:rPr>
          <w:rFonts w:asciiTheme="minorHAnsi" w:hAnsiTheme="minorHAnsi" w:cstheme="minorHAnsi"/>
          <w:color w:val="000000"/>
        </w:rPr>
        <w:t xml:space="preserve">, </w:t>
      </w:r>
      <w:r w:rsidR="00354C8A">
        <w:rPr>
          <w:rFonts w:asciiTheme="minorHAnsi" w:hAnsiTheme="minorHAnsi" w:cstheme="minorHAnsi"/>
          <w:color w:val="000000"/>
        </w:rPr>
        <w:t>2023</w:t>
      </w:r>
      <w:r>
        <w:rPr>
          <w:rFonts w:asciiTheme="minorHAnsi" w:hAnsiTheme="minorHAnsi" w:cstheme="minorHAnsi"/>
          <w:color w:val="000000"/>
        </w:rPr>
        <w:t>). S.23 of the Police and Criminal Evidence Act 1984 define that a premises isn’t only defined as a ‘building’, it can be a vehicle, vessel, aircraft and any tents or movable structures such as a caravan (Legislation, ())</w:t>
      </w:r>
      <w:r w:rsidR="00617158">
        <w:rPr>
          <w:rFonts w:asciiTheme="minorHAnsi" w:hAnsiTheme="minorHAnsi" w:cstheme="minorHAnsi"/>
          <w:color w:val="000000"/>
        </w:rPr>
        <w:t xml:space="preserve">. </w:t>
      </w:r>
      <w:r w:rsidR="007024D8">
        <w:rPr>
          <w:rFonts w:asciiTheme="minorHAnsi" w:hAnsiTheme="minorHAnsi" w:cstheme="minorHAnsi"/>
          <w:color w:val="000000"/>
        </w:rPr>
        <w:t xml:space="preserve">The case Furmedge v Chester Le Street </w:t>
      </w:r>
      <w:r w:rsidR="00DC1815">
        <w:rPr>
          <w:rFonts w:asciiTheme="minorHAnsi" w:hAnsiTheme="minorHAnsi" w:cstheme="minorHAnsi"/>
          <w:color w:val="000000"/>
        </w:rPr>
        <w:t xml:space="preserve">District </w:t>
      </w:r>
      <w:r w:rsidR="007024D8">
        <w:rPr>
          <w:rFonts w:asciiTheme="minorHAnsi" w:hAnsiTheme="minorHAnsi" w:cstheme="minorHAnsi"/>
          <w:color w:val="000000"/>
        </w:rPr>
        <w:t>Council</w:t>
      </w:r>
      <w:r w:rsidR="005D3239">
        <w:rPr>
          <w:rFonts w:asciiTheme="minorHAnsi" w:hAnsiTheme="minorHAnsi" w:cstheme="minorHAnsi"/>
          <w:color w:val="000000"/>
        </w:rPr>
        <w:t xml:space="preserve"> [2011]</w:t>
      </w:r>
      <w:r w:rsidR="007024D8">
        <w:rPr>
          <w:rFonts w:asciiTheme="minorHAnsi" w:hAnsiTheme="minorHAnsi" w:cstheme="minorHAnsi"/>
          <w:color w:val="000000"/>
        </w:rPr>
        <w:t xml:space="preserve"> </w:t>
      </w:r>
      <w:r w:rsidR="003435ED">
        <w:rPr>
          <w:rFonts w:asciiTheme="minorHAnsi" w:hAnsiTheme="minorHAnsi" w:cstheme="minorHAnsi"/>
          <w:color w:val="000000"/>
        </w:rPr>
        <w:t xml:space="preserve">shows that a premises doesn’t necessarily mean a </w:t>
      </w:r>
      <w:r w:rsidR="00DC1815">
        <w:rPr>
          <w:rFonts w:asciiTheme="minorHAnsi" w:hAnsiTheme="minorHAnsi" w:cstheme="minorHAnsi"/>
          <w:color w:val="000000"/>
        </w:rPr>
        <w:t xml:space="preserve">solid </w:t>
      </w:r>
      <w:r w:rsidR="003435ED">
        <w:rPr>
          <w:rFonts w:asciiTheme="minorHAnsi" w:hAnsiTheme="minorHAnsi" w:cstheme="minorHAnsi"/>
          <w:color w:val="000000"/>
        </w:rPr>
        <w:t>structure</w:t>
      </w:r>
      <w:r w:rsidR="003B1671">
        <w:rPr>
          <w:rFonts w:asciiTheme="minorHAnsi" w:hAnsiTheme="minorHAnsi" w:cstheme="minorHAnsi"/>
          <w:color w:val="000000"/>
        </w:rPr>
        <w:t xml:space="preserve"> (</w:t>
      </w:r>
      <w:r w:rsidR="00C423D1">
        <w:rPr>
          <w:rFonts w:asciiTheme="minorHAnsi" w:hAnsiTheme="minorHAnsi" w:cstheme="minorHAnsi"/>
          <w:color w:val="000000"/>
        </w:rPr>
        <w:t xml:space="preserve">Wilson, </w:t>
      </w:r>
      <w:r w:rsidR="00DC1815">
        <w:rPr>
          <w:rFonts w:asciiTheme="minorHAnsi" w:hAnsiTheme="minorHAnsi" w:cstheme="minorHAnsi"/>
          <w:color w:val="000000"/>
        </w:rPr>
        <w:t>2023)</w:t>
      </w:r>
      <w:r w:rsidR="003B1671">
        <w:rPr>
          <w:rFonts w:asciiTheme="minorHAnsi" w:hAnsiTheme="minorHAnsi" w:cstheme="minorHAnsi"/>
          <w:color w:val="000000"/>
        </w:rPr>
        <w:t>.</w:t>
      </w:r>
      <w:r>
        <w:rPr>
          <w:rFonts w:asciiTheme="minorHAnsi" w:hAnsiTheme="minorHAnsi" w:cstheme="minorHAnsi"/>
          <w:color w:val="000000"/>
        </w:rPr>
        <w:t xml:space="preserve"> Under s.2 (1) of the Occupiers Liability Act 1957, an occupier isn’t a matter of ownership but rather effective control, there may be more than one occupier of a premises. The case that established this principle was Wheat v Lacon 1996, the defendant brewers were owners of a public house. The running of the business was left to the manager under a service agreement, he and his wife lived on the first floor. The plaintiff and her husband were staying at a </w:t>
      </w:r>
      <w:proofErr w:type="gramStart"/>
      <w:r>
        <w:rPr>
          <w:rFonts w:asciiTheme="minorHAnsi" w:hAnsiTheme="minorHAnsi" w:cstheme="minorHAnsi"/>
          <w:color w:val="000000"/>
        </w:rPr>
        <w:t>brewers</w:t>
      </w:r>
      <w:proofErr w:type="gramEnd"/>
      <w:r>
        <w:rPr>
          <w:rFonts w:asciiTheme="minorHAnsi" w:hAnsiTheme="minorHAnsi" w:cstheme="minorHAnsi"/>
          <w:color w:val="000000"/>
        </w:rPr>
        <w:t xml:space="preserve"> as guests, the plaintiff’s husband suffered a fatal fall due to a short handrail and the absence of correct lighting. The outcome of the case determined that both the </w:t>
      </w:r>
      <w:proofErr w:type="gramStart"/>
      <w:r>
        <w:rPr>
          <w:rFonts w:asciiTheme="minorHAnsi" w:hAnsiTheme="minorHAnsi" w:cstheme="minorHAnsi"/>
          <w:color w:val="000000"/>
        </w:rPr>
        <w:t>brewers</w:t>
      </w:r>
      <w:proofErr w:type="gramEnd"/>
      <w:r>
        <w:rPr>
          <w:rFonts w:asciiTheme="minorHAnsi" w:hAnsiTheme="minorHAnsi" w:cstheme="minorHAnsi"/>
          <w:color w:val="000000"/>
        </w:rPr>
        <w:t xml:space="preserve"> </w:t>
      </w:r>
      <w:r w:rsidRPr="0011390B">
        <w:rPr>
          <w:rFonts w:asciiTheme="minorHAnsi" w:hAnsiTheme="minorHAnsi" w:cstheme="minorHAnsi"/>
          <w:color w:val="000000"/>
        </w:rPr>
        <w:t>owners, the manager and his</w:t>
      </w:r>
      <w:r>
        <w:rPr>
          <w:rFonts w:asciiTheme="minorHAnsi" w:hAnsiTheme="minorHAnsi" w:cstheme="minorHAnsi"/>
          <w:color w:val="000000"/>
        </w:rPr>
        <w:t xml:space="preserve"> wife were held liable for the accident as they were all deemed occupiers of the premises (Oxbridge, 2020). An occupier holds the same duty of care for everyone who uses the premises whether it is public or privately owned, however depending on the person’s circumstances they may hold a higher duty of care. Children will need a higher duty of care dependant on the age and maturity level of the child, whereas ‘skilled workers’ who should have an awareness of the dangers on the premises and know how to keep themselves safe would have restricted care, and those who unlawfully trespass disregarding all the signs in place warning of the dangers would have no care owed to them as they willingly accepted the dangers when entering (NHA, 2023 (a)).</w:t>
      </w:r>
      <w:r w:rsidR="00026023" w:rsidRPr="00026023">
        <w:rPr>
          <w:rFonts w:asciiTheme="minorHAnsi" w:hAnsiTheme="minorHAnsi" w:cstheme="minorHAnsi"/>
          <w:b/>
          <w:bCs/>
          <w:color w:val="000000"/>
          <w:bdr w:val="none" w:sz="0" w:space="0" w:color="auto" w:frame="1"/>
        </w:rPr>
        <w:t xml:space="preserve"> </w:t>
      </w:r>
    </w:p>
    <w:p w14:paraId="6614A72D" w14:textId="77777777" w:rsidR="00894444" w:rsidRDefault="00894444" w:rsidP="00026023">
      <w:pPr>
        <w:pStyle w:val="xcontentpasted0"/>
        <w:shd w:val="clear" w:color="auto" w:fill="FFFFFF"/>
        <w:rPr>
          <w:rFonts w:asciiTheme="minorHAnsi" w:hAnsiTheme="minorHAnsi" w:cstheme="minorHAnsi"/>
          <w:b/>
          <w:bCs/>
          <w:color w:val="000000"/>
          <w:bdr w:val="none" w:sz="0" w:space="0" w:color="auto" w:frame="1"/>
        </w:rPr>
      </w:pPr>
    </w:p>
    <w:p w14:paraId="155E53DD" w14:textId="0AE84B74" w:rsidR="00474009" w:rsidRDefault="00026023" w:rsidP="00026023">
      <w:pPr>
        <w:pStyle w:val="xcontentpasted0"/>
        <w:shd w:val="clear" w:color="auto" w:fill="FFFFFF"/>
        <w:rPr>
          <w:rFonts w:asciiTheme="minorHAnsi" w:hAnsiTheme="minorHAnsi" w:cstheme="minorHAnsi"/>
          <w:color w:val="000000"/>
        </w:rPr>
      </w:pPr>
      <w:r>
        <w:rPr>
          <w:rFonts w:asciiTheme="minorHAnsi" w:hAnsiTheme="minorHAnsi" w:cstheme="minorHAnsi"/>
          <w:color w:val="000000"/>
        </w:rPr>
        <w:lastRenderedPageBreak/>
        <w:t xml:space="preserve">An invitee </w:t>
      </w:r>
      <w:r w:rsidR="00AB51F5">
        <w:rPr>
          <w:rFonts w:asciiTheme="minorHAnsi" w:hAnsiTheme="minorHAnsi" w:cstheme="minorHAnsi"/>
          <w:color w:val="000000"/>
        </w:rPr>
        <w:t xml:space="preserve">or ‘visitor’ </w:t>
      </w:r>
      <w:r>
        <w:rPr>
          <w:rFonts w:asciiTheme="minorHAnsi" w:hAnsiTheme="minorHAnsi" w:cstheme="minorHAnsi"/>
          <w:color w:val="000000"/>
        </w:rPr>
        <w:t xml:space="preserve">is someone who has purposefully been invited to visit or stay at the property. </w:t>
      </w:r>
      <w:r w:rsidR="00AB51F5">
        <w:rPr>
          <w:rFonts w:asciiTheme="minorHAnsi" w:hAnsiTheme="minorHAnsi" w:cstheme="minorHAnsi"/>
          <w:color w:val="000000"/>
        </w:rPr>
        <w:t xml:space="preserve">The </w:t>
      </w:r>
      <w:r>
        <w:rPr>
          <w:rFonts w:asciiTheme="minorHAnsi" w:hAnsiTheme="minorHAnsi" w:cstheme="minorHAnsi"/>
          <w:color w:val="000000"/>
        </w:rPr>
        <w:t xml:space="preserve">Occupiers Liability Act 1957 </w:t>
      </w:r>
      <w:r w:rsidR="00892067">
        <w:rPr>
          <w:rFonts w:asciiTheme="minorHAnsi" w:hAnsiTheme="minorHAnsi" w:cstheme="minorHAnsi"/>
          <w:color w:val="000000"/>
        </w:rPr>
        <w:t xml:space="preserve">covers those who are ‘lawful visitors’ and those who have been invited onto the property by the occupier. </w:t>
      </w:r>
      <w:r w:rsidR="008B4BE4">
        <w:rPr>
          <w:rFonts w:asciiTheme="minorHAnsi" w:hAnsiTheme="minorHAnsi" w:cstheme="minorHAnsi"/>
          <w:color w:val="000000"/>
        </w:rPr>
        <w:t xml:space="preserve">The duty of care </w:t>
      </w:r>
      <w:r w:rsidR="00215E9A">
        <w:rPr>
          <w:rFonts w:asciiTheme="minorHAnsi" w:hAnsiTheme="minorHAnsi" w:cstheme="minorHAnsi"/>
          <w:color w:val="000000"/>
        </w:rPr>
        <w:t>differentiates between an invitee and a ‘skilled worker’. Dependant on the reason for being on the premises will determine the level of care owed.</w:t>
      </w:r>
      <w:r w:rsidR="00AB51F5">
        <w:rPr>
          <w:rFonts w:asciiTheme="minorHAnsi" w:hAnsiTheme="minorHAnsi" w:cstheme="minorHAnsi"/>
          <w:color w:val="000000"/>
        </w:rPr>
        <w:t xml:space="preserve"> </w:t>
      </w:r>
      <w:r w:rsidR="00FD52CD">
        <w:rPr>
          <w:rFonts w:asciiTheme="minorHAnsi" w:hAnsiTheme="minorHAnsi" w:cstheme="minorHAnsi"/>
          <w:color w:val="000000"/>
        </w:rPr>
        <w:t xml:space="preserve">S.1 (3) (b) </w:t>
      </w:r>
      <w:r w:rsidR="002E2B78">
        <w:rPr>
          <w:rFonts w:asciiTheme="minorHAnsi" w:hAnsiTheme="minorHAnsi" w:cstheme="minorHAnsi"/>
          <w:color w:val="000000"/>
        </w:rPr>
        <w:t xml:space="preserve">defines the extent of the </w:t>
      </w:r>
      <w:r w:rsidR="008B0AFB">
        <w:rPr>
          <w:rFonts w:asciiTheme="minorHAnsi" w:hAnsiTheme="minorHAnsi" w:cstheme="minorHAnsi"/>
          <w:color w:val="000000"/>
        </w:rPr>
        <w:t>occupier’s</w:t>
      </w:r>
      <w:r w:rsidR="002E2B78">
        <w:rPr>
          <w:rFonts w:asciiTheme="minorHAnsi" w:hAnsiTheme="minorHAnsi" w:cstheme="minorHAnsi"/>
          <w:color w:val="000000"/>
        </w:rPr>
        <w:t xml:space="preserve"> duty</w:t>
      </w:r>
      <w:r w:rsidR="00F91F6F">
        <w:rPr>
          <w:rFonts w:asciiTheme="minorHAnsi" w:hAnsiTheme="minorHAnsi" w:cstheme="minorHAnsi"/>
          <w:color w:val="000000"/>
        </w:rPr>
        <w:t>.</w:t>
      </w:r>
      <w:r w:rsidR="007E21AF">
        <w:rPr>
          <w:rFonts w:asciiTheme="minorHAnsi" w:hAnsiTheme="minorHAnsi" w:cstheme="minorHAnsi"/>
          <w:color w:val="000000"/>
        </w:rPr>
        <w:t xml:space="preserve"> </w:t>
      </w:r>
      <w:r w:rsidR="00076D65">
        <w:rPr>
          <w:rFonts w:asciiTheme="minorHAnsi" w:hAnsiTheme="minorHAnsi" w:cstheme="minorHAnsi"/>
          <w:color w:val="000000"/>
        </w:rPr>
        <w:t xml:space="preserve">A visitor entering the property </w:t>
      </w:r>
      <w:r w:rsidR="00F017C0">
        <w:rPr>
          <w:rFonts w:asciiTheme="minorHAnsi" w:hAnsiTheme="minorHAnsi" w:cstheme="minorHAnsi"/>
          <w:color w:val="000000"/>
        </w:rPr>
        <w:t>under a contract is defined as a ‘builder’</w:t>
      </w:r>
      <w:r w:rsidR="007F6DC3">
        <w:rPr>
          <w:rFonts w:asciiTheme="minorHAnsi" w:hAnsiTheme="minorHAnsi" w:cstheme="minorHAnsi"/>
          <w:color w:val="000000"/>
        </w:rPr>
        <w:t xml:space="preserve"> or ‘contractor’ they are entitled to claim a higher protection </w:t>
      </w:r>
      <w:r w:rsidR="00B43A62">
        <w:rPr>
          <w:rFonts w:asciiTheme="minorHAnsi" w:hAnsiTheme="minorHAnsi" w:cstheme="minorHAnsi"/>
          <w:color w:val="000000"/>
        </w:rPr>
        <w:t>that the contract may offer</w:t>
      </w:r>
      <w:r w:rsidR="0086024E">
        <w:rPr>
          <w:rFonts w:asciiTheme="minorHAnsi" w:hAnsiTheme="minorHAnsi" w:cstheme="minorHAnsi"/>
          <w:color w:val="000000"/>
        </w:rPr>
        <w:t xml:space="preserve"> </w:t>
      </w:r>
      <w:r w:rsidR="00B43A62">
        <w:rPr>
          <w:rFonts w:asciiTheme="minorHAnsi" w:hAnsiTheme="minorHAnsi" w:cstheme="minorHAnsi"/>
          <w:color w:val="000000"/>
        </w:rPr>
        <w:t>(</w:t>
      </w:r>
      <w:r w:rsidR="00CF1EAF">
        <w:rPr>
          <w:rFonts w:asciiTheme="minorHAnsi" w:hAnsiTheme="minorHAnsi" w:cstheme="minorHAnsi"/>
          <w:color w:val="000000"/>
        </w:rPr>
        <w:t>Deakin</w:t>
      </w:r>
      <w:r w:rsidR="00B43A62">
        <w:rPr>
          <w:rFonts w:asciiTheme="minorHAnsi" w:hAnsiTheme="minorHAnsi" w:cstheme="minorHAnsi"/>
          <w:color w:val="000000"/>
        </w:rPr>
        <w:t xml:space="preserve">, et al, </w:t>
      </w:r>
      <w:proofErr w:type="spellStart"/>
      <w:r w:rsidR="0086024E">
        <w:rPr>
          <w:rFonts w:asciiTheme="minorHAnsi" w:hAnsiTheme="minorHAnsi" w:cstheme="minorHAnsi"/>
          <w:color w:val="000000"/>
        </w:rPr>
        <w:t>pg</w:t>
      </w:r>
      <w:proofErr w:type="spellEnd"/>
      <w:r w:rsidR="0086024E">
        <w:rPr>
          <w:rFonts w:asciiTheme="minorHAnsi" w:hAnsiTheme="minorHAnsi" w:cstheme="minorHAnsi"/>
          <w:color w:val="000000"/>
        </w:rPr>
        <w:t xml:space="preserve"> 248)</w:t>
      </w:r>
      <w:r w:rsidR="00B43A62">
        <w:rPr>
          <w:rFonts w:asciiTheme="minorHAnsi" w:hAnsiTheme="minorHAnsi" w:cstheme="minorHAnsi"/>
          <w:color w:val="000000"/>
        </w:rPr>
        <w:t>.</w:t>
      </w:r>
      <w:r w:rsidR="0086024E">
        <w:rPr>
          <w:rFonts w:asciiTheme="minorHAnsi" w:hAnsiTheme="minorHAnsi" w:cstheme="minorHAnsi"/>
          <w:color w:val="000000"/>
        </w:rPr>
        <w:t xml:space="preserve"> </w:t>
      </w:r>
      <w:r w:rsidR="00521D55">
        <w:rPr>
          <w:rFonts w:asciiTheme="minorHAnsi" w:hAnsiTheme="minorHAnsi" w:cstheme="minorHAnsi"/>
          <w:color w:val="000000"/>
        </w:rPr>
        <w:t xml:space="preserve">Visitors, depending on the premises, are usually those who accept the risks. For example, if a person were to </w:t>
      </w:r>
      <w:r w:rsidR="00743E74">
        <w:rPr>
          <w:rFonts w:asciiTheme="minorHAnsi" w:hAnsiTheme="minorHAnsi" w:cstheme="minorHAnsi"/>
          <w:color w:val="000000"/>
        </w:rPr>
        <w:t>visit a theme park</w:t>
      </w:r>
      <w:r w:rsidR="003015A3">
        <w:rPr>
          <w:rFonts w:asciiTheme="minorHAnsi" w:hAnsiTheme="minorHAnsi" w:cstheme="minorHAnsi"/>
          <w:color w:val="000000"/>
        </w:rPr>
        <w:t>,</w:t>
      </w:r>
      <w:r w:rsidR="00743E74">
        <w:rPr>
          <w:rFonts w:asciiTheme="minorHAnsi" w:hAnsiTheme="minorHAnsi" w:cstheme="minorHAnsi"/>
          <w:color w:val="000000"/>
        </w:rPr>
        <w:t xml:space="preserve"> then they are usually aware that the attraction could be busy, could have ride malfunctions etc. </w:t>
      </w:r>
      <w:r w:rsidR="00776BA8">
        <w:rPr>
          <w:rFonts w:asciiTheme="minorHAnsi" w:hAnsiTheme="minorHAnsi" w:cstheme="minorHAnsi"/>
          <w:color w:val="000000"/>
        </w:rPr>
        <w:t>Another example would be a builder or contractor accepting a job in which they</w:t>
      </w:r>
      <w:r w:rsidR="00FA37AC">
        <w:rPr>
          <w:rFonts w:asciiTheme="minorHAnsi" w:hAnsiTheme="minorHAnsi" w:cstheme="minorHAnsi"/>
          <w:color w:val="000000"/>
        </w:rPr>
        <w:t xml:space="preserve"> have signed a contract and </w:t>
      </w:r>
      <w:r w:rsidR="00562275">
        <w:rPr>
          <w:rFonts w:asciiTheme="minorHAnsi" w:hAnsiTheme="minorHAnsi" w:cstheme="minorHAnsi"/>
          <w:color w:val="000000"/>
        </w:rPr>
        <w:t>undertaken a risk assessment</w:t>
      </w:r>
      <w:r w:rsidR="00EC4169">
        <w:rPr>
          <w:rFonts w:asciiTheme="minorHAnsi" w:hAnsiTheme="minorHAnsi" w:cstheme="minorHAnsi"/>
          <w:color w:val="000000"/>
        </w:rPr>
        <w:t>.</w:t>
      </w:r>
      <w:r w:rsidR="001433D2">
        <w:rPr>
          <w:rFonts w:asciiTheme="minorHAnsi" w:hAnsiTheme="minorHAnsi" w:cstheme="minorHAnsi"/>
          <w:color w:val="000000"/>
        </w:rPr>
        <w:t xml:space="preserve"> A visitor can also become a trespasser</w:t>
      </w:r>
      <w:r w:rsidR="00E91237">
        <w:rPr>
          <w:rFonts w:asciiTheme="minorHAnsi" w:hAnsiTheme="minorHAnsi" w:cstheme="minorHAnsi"/>
          <w:color w:val="000000"/>
        </w:rPr>
        <w:t xml:space="preserve">, for example </w:t>
      </w:r>
      <w:r w:rsidR="003B5894">
        <w:rPr>
          <w:rFonts w:asciiTheme="minorHAnsi" w:hAnsiTheme="minorHAnsi" w:cstheme="minorHAnsi"/>
          <w:color w:val="000000"/>
        </w:rPr>
        <w:t xml:space="preserve">if a customer stays </w:t>
      </w:r>
      <w:r w:rsidR="009E4860">
        <w:rPr>
          <w:rFonts w:asciiTheme="minorHAnsi" w:hAnsiTheme="minorHAnsi" w:cstheme="minorHAnsi"/>
          <w:color w:val="000000"/>
        </w:rPr>
        <w:t>behind after ‘closing time’ in a shop or pub then they will be classed as trespassers (</w:t>
      </w:r>
      <w:r w:rsidR="00EA1771">
        <w:rPr>
          <w:rFonts w:asciiTheme="minorHAnsi" w:hAnsiTheme="minorHAnsi" w:cstheme="minorHAnsi"/>
          <w:color w:val="000000"/>
        </w:rPr>
        <w:t xml:space="preserve">Deakin, et al, </w:t>
      </w:r>
      <w:proofErr w:type="spellStart"/>
      <w:r w:rsidR="00F0390A">
        <w:rPr>
          <w:rFonts w:asciiTheme="minorHAnsi" w:hAnsiTheme="minorHAnsi" w:cstheme="minorHAnsi"/>
          <w:color w:val="000000"/>
        </w:rPr>
        <w:t>pg</w:t>
      </w:r>
      <w:proofErr w:type="spellEnd"/>
      <w:r w:rsidR="00F0390A">
        <w:rPr>
          <w:rFonts w:asciiTheme="minorHAnsi" w:hAnsiTheme="minorHAnsi" w:cstheme="minorHAnsi"/>
          <w:color w:val="000000"/>
        </w:rPr>
        <w:t xml:space="preserve"> 251). </w:t>
      </w:r>
    </w:p>
    <w:p w14:paraId="19B2D3AA" w14:textId="77777777" w:rsidR="00180673" w:rsidRDefault="00026023" w:rsidP="00026023">
      <w:pPr>
        <w:pStyle w:val="xcontentpasted0"/>
        <w:shd w:val="clear" w:color="auto" w:fill="FFFFFF"/>
        <w:rPr>
          <w:rFonts w:asciiTheme="minorHAnsi" w:hAnsiTheme="minorHAnsi" w:cstheme="minorHAnsi"/>
          <w:color w:val="000000"/>
          <w:shd w:val="clear" w:color="auto" w:fill="FFFFFF"/>
        </w:rPr>
      </w:pPr>
      <w:r>
        <w:rPr>
          <w:rFonts w:asciiTheme="minorHAnsi" w:hAnsiTheme="minorHAnsi" w:cstheme="minorHAnsi"/>
          <w:color w:val="000000"/>
          <w:bdr w:val="none" w:sz="0" w:space="0" w:color="auto" w:frame="1"/>
        </w:rPr>
        <w:t>When it comes to children the rules are applied differently. The age of the child is taken largely into consideration when it comes to deciding who is responsible. According to the Children and Young Person’s Act 1933 to 1969 a ‘child’ is defined as someone under the age of 14. In many legal jurisdictions children under the age of 16 are awarded special protection under law due to their lack of ability to make decisions to the same standards as adults and also their inexperience (S</w:t>
      </w:r>
      <w:r w:rsidR="008F684C">
        <w:rPr>
          <w:rFonts w:asciiTheme="minorHAnsi" w:hAnsiTheme="minorHAnsi" w:cstheme="minorHAnsi"/>
          <w:color w:val="000000"/>
          <w:bdr w:val="none" w:sz="0" w:space="0" w:color="auto" w:frame="1"/>
        </w:rPr>
        <w:t>harp, C</w:t>
      </w:r>
      <w:r>
        <w:rPr>
          <w:rFonts w:asciiTheme="minorHAnsi" w:hAnsiTheme="minorHAnsi" w:cstheme="minorHAnsi"/>
          <w:color w:val="000000"/>
          <w:bdr w:val="none" w:sz="0" w:space="0" w:color="auto" w:frame="1"/>
        </w:rPr>
        <w:t xml:space="preserve">, 2016). Under s.2 (3) of the Occupiers Liability Act 1957 defining the degree of care and duty of care, it states that occupiers must be prepared for children to be ‘less careful’ than adults (Legislation). The case of </w:t>
      </w:r>
      <w:r w:rsidRPr="00A841B0">
        <w:rPr>
          <w:rFonts w:asciiTheme="minorHAnsi" w:hAnsiTheme="minorHAnsi" w:cstheme="minorHAnsi"/>
          <w:lang w:val="en-US"/>
        </w:rPr>
        <w:t xml:space="preserve">Glasgow Corporation v Taylor </w:t>
      </w:r>
      <w:r>
        <w:rPr>
          <w:rFonts w:asciiTheme="minorHAnsi" w:hAnsiTheme="minorHAnsi" w:cstheme="minorHAnsi"/>
          <w:lang w:val="en-US"/>
        </w:rPr>
        <w:t>[</w:t>
      </w:r>
      <w:r w:rsidRPr="00A841B0">
        <w:rPr>
          <w:rFonts w:asciiTheme="minorHAnsi" w:hAnsiTheme="minorHAnsi" w:cstheme="minorHAnsi"/>
          <w:lang w:val="en-US"/>
        </w:rPr>
        <w:t>1922</w:t>
      </w:r>
      <w:r>
        <w:rPr>
          <w:rFonts w:asciiTheme="minorHAnsi" w:hAnsiTheme="minorHAnsi" w:cstheme="minorHAnsi"/>
          <w:lang w:val="en-US"/>
        </w:rPr>
        <w:t>] it shows that the occupier of a premises must provide a higher duty of care. The defendant had to make sure that the area was deemed safe to play in and must place the appropriate signage to make sure visitors are aware. They are held liable if an area or property is deemed unsafe for the public</w:t>
      </w:r>
      <w:r w:rsidR="00894146">
        <w:rPr>
          <w:rFonts w:asciiTheme="minorHAnsi" w:hAnsiTheme="minorHAnsi" w:cstheme="minorHAnsi"/>
          <w:lang w:val="en-US"/>
        </w:rPr>
        <w:t xml:space="preserve">. </w:t>
      </w:r>
      <w:r w:rsidR="005E00B0">
        <w:rPr>
          <w:rFonts w:asciiTheme="minorHAnsi" w:hAnsiTheme="minorHAnsi" w:cstheme="minorHAnsi"/>
          <w:lang w:val="en-US"/>
        </w:rPr>
        <w:t>Many believe that the parent or guardian of a child hold</w:t>
      </w:r>
      <w:r w:rsidR="001D1D9D">
        <w:rPr>
          <w:rFonts w:asciiTheme="minorHAnsi" w:hAnsiTheme="minorHAnsi" w:cstheme="minorHAnsi"/>
          <w:lang w:val="en-US"/>
        </w:rPr>
        <w:t>s</w:t>
      </w:r>
      <w:r w:rsidR="005E00B0">
        <w:rPr>
          <w:rFonts w:asciiTheme="minorHAnsi" w:hAnsiTheme="minorHAnsi" w:cstheme="minorHAnsi"/>
          <w:lang w:val="en-US"/>
        </w:rPr>
        <w:t xml:space="preserve"> a responsibility </w:t>
      </w:r>
      <w:r w:rsidR="00180673">
        <w:rPr>
          <w:rFonts w:asciiTheme="minorHAnsi" w:hAnsiTheme="minorHAnsi" w:cstheme="minorHAnsi"/>
          <w:lang w:val="en-US"/>
        </w:rPr>
        <w:t>to</w:t>
      </w:r>
      <w:r w:rsidR="005E00B0">
        <w:rPr>
          <w:rFonts w:asciiTheme="minorHAnsi" w:hAnsiTheme="minorHAnsi" w:cstheme="minorHAnsi"/>
          <w:lang w:val="en-US"/>
        </w:rPr>
        <w:t xml:space="preserve"> ensure their safety. </w:t>
      </w:r>
      <w:r w:rsidR="0034383D">
        <w:rPr>
          <w:rFonts w:asciiTheme="minorHAnsi" w:hAnsiTheme="minorHAnsi" w:cstheme="minorHAnsi"/>
          <w:lang w:val="en-US"/>
        </w:rPr>
        <w:t xml:space="preserve">Liability falls between both the parent and occupier </w:t>
      </w:r>
      <w:r w:rsidR="004D27DC">
        <w:rPr>
          <w:rFonts w:asciiTheme="minorHAnsi" w:hAnsiTheme="minorHAnsi" w:cstheme="minorHAnsi"/>
          <w:lang w:val="en-US"/>
        </w:rPr>
        <w:t>dependent</w:t>
      </w:r>
      <w:r w:rsidR="0034383D">
        <w:rPr>
          <w:rFonts w:asciiTheme="minorHAnsi" w:hAnsiTheme="minorHAnsi" w:cstheme="minorHAnsi"/>
          <w:lang w:val="en-US"/>
        </w:rPr>
        <w:t xml:space="preserve"> on the situation that has occurred, if the occupier hasn’t made the necessary requirements </w:t>
      </w:r>
      <w:r w:rsidR="004D27DC">
        <w:rPr>
          <w:rFonts w:asciiTheme="minorHAnsi" w:hAnsiTheme="minorHAnsi" w:cstheme="minorHAnsi"/>
          <w:lang w:val="en-US"/>
        </w:rPr>
        <w:t xml:space="preserve">to ensure that the premises is deemed safe then they will be held responsible for any injury that can occur. If the </w:t>
      </w:r>
      <w:r w:rsidR="00726E27">
        <w:rPr>
          <w:rFonts w:asciiTheme="minorHAnsi" w:hAnsiTheme="minorHAnsi" w:cstheme="minorHAnsi"/>
          <w:lang w:val="en-US"/>
        </w:rPr>
        <w:t xml:space="preserve">premises is deemed safe for public use and has all the proper and necessary </w:t>
      </w:r>
      <w:r w:rsidR="00FC43D7">
        <w:rPr>
          <w:rFonts w:asciiTheme="minorHAnsi" w:hAnsiTheme="minorHAnsi" w:cstheme="minorHAnsi"/>
          <w:lang w:val="en-US"/>
        </w:rPr>
        <w:t xml:space="preserve">signage and safety </w:t>
      </w:r>
      <w:r w:rsidR="001D1D9D">
        <w:rPr>
          <w:rFonts w:asciiTheme="minorHAnsi" w:hAnsiTheme="minorHAnsi" w:cstheme="minorHAnsi"/>
          <w:lang w:val="en-US"/>
        </w:rPr>
        <w:t>procedures,</w:t>
      </w:r>
      <w:r w:rsidR="00FC43D7">
        <w:rPr>
          <w:rFonts w:asciiTheme="minorHAnsi" w:hAnsiTheme="minorHAnsi" w:cstheme="minorHAnsi"/>
          <w:lang w:val="en-US"/>
        </w:rPr>
        <w:t xml:space="preserve"> then it is down to the parent or </w:t>
      </w:r>
      <w:r w:rsidR="001D1D9D">
        <w:rPr>
          <w:rFonts w:asciiTheme="minorHAnsi" w:hAnsiTheme="minorHAnsi" w:cstheme="minorHAnsi"/>
          <w:lang w:val="en-US"/>
        </w:rPr>
        <w:t>guardian</w:t>
      </w:r>
      <w:r w:rsidR="00FC43D7">
        <w:rPr>
          <w:rFonts w:asciiTheme="minorHAnsi" w:hAnsiTheme="minorHAnsi" w:cstheme="minorHAnsi"/>
          <w:lang w:val="en-US"/>
        </w:rPr>
        <w:t xml:space="preserve"> to ensure that the child is safe </w:t>
      </w:r>
      <w:r w:rsidR="001D1D9D">
        <w:rPr>
          <w:rFonts w:asciiTheme="minorHAnsi" w:hAnsiTheme="minorHAnsi" w:cstheme="minorHAnsi"/>
          <w:lang w:val="en-US"/>
        </w:rPr>
        <w:t xml:space="preserve">depending on their age and maturity level. </w:t>
      </w:r>
      <w:r w:rsidR="00E30D84" w:rsidRPr="00610E88">
        <w:rPr>
          <w:rStyle w:val="Emphasis"/>
          <w:rFonts w:asciiTheme="minorHAnsi" w:hAnsiTheme="minorHAnsi" w:cstheme="minorHAnsi"/>
          <w:i w:val="0"/>
          <w:iCs w:val="0"/>
          <w:color w:val="000000"/>
          <w:shd w:val="clear" w:color="auto" w:fill="FFFFFF"/>
        </w:rPr>
        <w:t>Bourne Leisure v Marsden</w:t>
      </w:r>
      <w:r w:rsidR="00E30D84" w:rsidRPr="00610E88">
        <w:rPr>
          <w:rFonts w:asciiTheme="minorHAnsi" w:hAnsiTheme="minorHAnsi" w:cstheme="minorHAnsi"/>
          <w:color w:val="000000"/>
          <w:shd w:val="clear" w:color="auto" w:fill="FFFFFF"/>
        </w:rPr>
        <w:t xml:space="preserve"> [2009] </w:t>
      </w:r>
      <w:r w:rsidR="00AC10DD" w:rsidRPr="00610E88">
        <w:rPr>
          <w:rFonts w:asciiTheme="minorHAnsi" w:hAnsiTheme="minorHAnsi" w:cstheme="minorHAnsi"/>
          <w:color w:val="000000"/>
          <w:shd w:val="clear" w:color="auto" w:fill="FFFFFF"/>
        </w:rPr>
        <w:t>establishes that the risk</w:t>
      </w:r>
      <w:r w:rsidR="00610E88">
        <w:rPr>
          <w:rFonts w:asciiTheme="minorHAnsi" w:hAnsiTheme="minorHAnsi" w:cstheme="minorHAnsi"/>
          <w:color w:val="000000"/>
          <w:shd w:val="clear" w:color="auto" w:fill="FFFFFF"/>
        </w:rPr>
        <w:t>s</w:t>
      </w:r>
      <w:r w:rsidR="00AC10DD" w:rsidRPr="00610E88">
        <w:rPr>
          <w:rFonts w:asciiTheme="minorHAnsi" w:hAnsiTheme="minorHAnsi" w:cstheme="minorHAnsi"/>
          <w:color w:val="000000"/>
          <w:shd w:val="clear" w:color="auto" w:fill="FFFFFF"/>
        </w:rPr>
        <w:t xml:space="preserve"> </w:t>
      </w:r>
      <w:r w:rsidR="00D443F6" w:rsidRPr="00610E88">
        <w:rPr>
          <w:rFonts w:asciiTheme="minorHAnsi" w:hAnsiTheme="minorHAnsi" w:cstheme="minorHAnsi"/>
          <w:color w:val="000000"/>
          <w:shd w:val="clear" w:color="auto" w:fill="FFFFFF"/>
        </w:rPr>
        <w:t>were</w:t>
      </w:r>
      <w:r w:rsidR="00AC10DD" w:rsidRPr="00610E88">
        <w:rPr>
          <w:rFonts w:asciiTheme="minorHAnsi" w:hAnsiTheme="minorHAnsi" w:cstheme="minorHAnsi"/>
          <w:color w:val="000000"/>
          <w:shd w:val="clear" w:color="auto" w:fill="FFFFFF"/>
        </w:rPr>
        <w:t xml:space="preserve"> made to parents and a map was given of then ponds and where they were situated, it w</w:t>
      </w:r>
      <w:r w:rsidR="00AB6432">
        <w:rPr>
          <w:rFonts w:asciiTheme="minorHAnsi" w:hAnsiTheme="minorHAnsi" w:cstheme="minorHAnsi"/>
          <w:color w:val="000000"/>
          <w:shd w:val="clear" w:color="auto" w:fill="FFFFFF"/>
        </w:rPr>
        <w:t xml:space="preserve">as stated that the dangers were ‘obvious’ to the parents. As they would understand the risk involved with open bodies of water, the holiday park </w:t>
      </w:r>
      <w:r w:rsidR="00180673">
        <w:rPr>
          <w:rFonts w:asciiTheme="minorHAnsi" w:hAnsiTheme="minorHAnsi" w:cstheme="minorHAnsi"/>
          <w:color w:val="000000"/>
          <w:shd w:val="clear" w:color="auto" w:fill="FFFFFF"/>
        </w:rPr>
        <w:t>was</w:t>
      </w:r>
      <w:r w:rsidR="00AB6432">
        <w:rPr>
          <w:rFonts w:asciiTheme="minorHAnsi" w:hAnsiTheme="minorHAnsi" w:cstheme="minorHAnsi"/>
          <w:color w:val="000000"/>
          <w:shd w:val="clear" w:color="auto" w:fill="FFFFFF"/>
        </w:rPr>
        <w:t xml:space="preserve"> not held liable for the death of the child (</w:t>
      </w:r>
      <w:r w:rsidR="00922CCC">
        <w:rPr>
          <w:rFonts w:asciiTheme="minorHAnsi" w:hAnsiTheme="minorHAnsi" w:cstheme="minorHAnsi"/>
          <w:color w:val="000000"/>
          <w:shd w:val="clear" w:color="auto" w:fill="FFFFFF"/>
        </w:rPr>
        <w:t>Williams, 2015)</w:t>
      </w:r>
      <w:r w:rsidR="00AB6432">
        <w:rPr>
          <w:rFonts w:asciiTheme="minorHAnsi" w:hAnsiTheme="minorHAnsi" w:cstheme="minorHAnsi"/>
          <w:color w:val="000000"/>
          <w:shd w:val="clear" w:color="auto" w:fill="FFFFFF"/>
        </w:rPr>
        <w:t>.</w:t>
      </w:r>
      <w:r w:rsidR="00B50500">
        <w:rPr>
          <w:rFonts w:asciiTheme="minorHAnsi" w:hAnsiTheme="minorHAnsi" w:cstheme="minorHAnsi"/>
          <w:color w:val="000000"/>
          <w:shd w:val="clear" w:color="auto" w:fill="FFFFFF"/>
        </w:rPr>
        <w:t xml:space="preserve"> </w:t>
      </w:r>
    </w:p>
    <w:p w14:paraId="552A2A2F" w14:textId="4588742C" w:rsidR="00AC10DD" w:rsidRPr="00922CCC" w:rsidRDefault="00D443F6" w:rsidP="00026023">
      <w:pPr>
        <w:pStyle w:val="xcontentpasted0"/>
        <w:shd w:val="clear" w:color="auto" w:fill="FFFFFF"/>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The Occupiers Liability Act </w:t>
      </w:r>
      <w:r w:rsidR="00082DC1">
        <w:rPr>
          <w:rFonts w:asciiTheme="minorHAnsi" w:hAnsiTheme="minorHAnsi" w:cstheme="minorHAnsi"/>
          <w:color w:val="000000"/>
          <w:shd w:val="clear" w:color="auto" w:fill="FFFFFF"/>
        </w:rPr>
        <w:t xml:space="preserve">primarily focuses on the duty of care owed by occupiers to visitors on their premises. </w:t>
      </w:r>
      <w:r w:rsidR="00931CC9">
        <w:rPr>
          <w:rFonts w:asciiTheme="minorHAnsi" w:hAnsiTheme="minorHAnsi" w:cstheme="minorHAnsi"/>
          <w:color w:val="000000"/>
          <w:shd w:val="clear" w:color="auto" w:fill="FFFFFF"/>
        </w:rPr>
        <w:t xml:space="preserve">While mental illness can be a factor in determining liability, it is important to note </w:t>
      </w:r>
      <w:r w:rsidR="00930317">
        <w:rPr>
          <w:rFonts w:asciiTheme="minorHAnsi" w:hAnsiTheme="minorHAnsi" w:cstheme="minorHAnsi"/>
          <w:color w:val="000000"/>
          <w:shd w:val="clear" w:color="auto" w:fill="FFFFFF"/>
        </w:rPr>
        <w:t xml:space="preserve">that the Occupiers Liability Act does not specifically address mental illness as a defence or factor </w:t>
      </w:r>
      <w:r w:rsidR="008055A8">
        <w:rPr>
          <w:rFonts w:asciiTheme="minorHAnsi" w:hAnsiTheme="minorHAnsi" w:cstheme="minorHAnsi"/>
          <w:color w:val="000000"/>
          <w:shd w:val="clear" w:color="auto" w:fill="FFFFFF"/>
        </w:rPr>
        <w:t xml:space="preserve">in determining liability. The act primarily focuses on the physical condition of the premises </w:t>
      </w:r>
      <w:r w:rsidR="00180673">
        <w:rPr>
          <w:rFonts w:asciiTheme="minorHAnsi" w:hAnsiTheme="minorHAnsi" w:cstheme="minorHAnsi"/>
          <w:color w:val="000000"/>
          <w:shd w:val="clear" w:color="auto" w:fill="FFFFFF"/>
        </w:rPr>
        <w:t xml:space="preserve">and the duty of care owed by the occupier to the visitors. </w:t>
      </w:r>
    </w:p>
    <w:p w14:paraId="0666AF10" w14:textId="77777777" w:rsidR="00147E3D" w:rsidRDefault="00147E3D" w:rsidP="00026023">
      <w:pPr>
        <w:pStyle w:val="xcontentpasted0"/>
        <w:shd w:val="clear" w:color="auto" w:fill="FFFFFF"/>
        <w:rPr>
          <w:rFonts w:asciiTheme="minorHAnsi" w:hAnsiTheme="minorHAnsi" w:cstheme="minorHAnsi"/>
          <w:color w:val="000000"/>
          <w:bdr w:val="none" w:sz="0" w:space="0" w:color="auto" w:frame="1"/>
        </w:rPr>
      </w:pPr>
    </w:p>
    <w:p w14:paraId="624A7771" w14:textId="4A284833" w:rsidR="00A37385" w:rsidRPr="00942E06" w:rsidRDefault="00026023" w:rsidP="00026023">
      <w:pPr>
        <w:pStyle w:val="xcontentpasted0"/>
        <w:shd w:val="clear" w:color="auto" w:fill="FFFFFF"/>
        <w:rPr>
          <w:rFonts w:asciiTheme="minorHAnsi" w:hAnsiTheme="minorHAnsi" w:cstheme="minorHAnsi"/>
          <w:color w:val="000000"/>
        </w:rPr>
      </w:pPr>
      <w:r>
        <w:rPr>
          <w:rFonts w:asciiTheme="minorHAnsi" w:hAnsiTheme="minorHAnsi" w:cstheme="minorHAnsi"/>
          <w:color w:val="000000"/>
          <w:bdr w:val="none" w:sz="0" w:space="0" w:color="auto" w:frame="1"/>
        </w:rPr>
        <w:lastRenderedPageBreak/>
        <w:t xml:space="preserve">According to Law Dictionary a trespasser is defined as </w:t>
      </w:r>
      <w:r w:rsidRPr="00A32136">
        <w:rPr>
          <w:rFonts w:asciiTheme="minorHAnsi" w:hAnsiTheme="minorHAnsi" w:cstheme="minorHAnsi"/>
          <w:bdr w:val="none" w:sz="0" w:space="0" w:color="auto" w:frame="1"/>
        </w:rPr>
        <w:t>‘</w:t>
      </w:r>
      <w:r w:rsidRPr="00A32136">
        <w:rPr>
          <w:rFonts w:asciiTheme="minorHAnsi" w:hAnsiTheme="minorHAnsi" w:cstheme="minorHAnsi"/>
          <w:shd w:val="clear" w:color="auto" w:fill="FFFFFF"/>
        </w:rPr>
        <w:t>one who has committed trespass; one who unlawfully enters or intrudes upon another’s land, or unlawfully and forcibly takes another’s personal property.’</w:t>
      </w:r>
      <w:r>
        <w:rPr>
          <w:rFonts w:asciiTheme="minorHAnsi" w:hAnsiTheme="minorHAnsi" w:cstheme="minorHAnsi"/>
          <w:shd w:val="clear" w:color="auto" w:fill="FFFFFF"/>
        </w:rPr>
        <w:t xml:space="preserve"> (</w:t>
      </w:r>
      <w:proofErr w:type="spellStart"/>
      <w:r>
        <w:rPr>
          <w:rFonts w:asciiTheme="minorHAnsi" w:hAnsiTheme="minorHAnsi" w:cstheme="minorHAnsi"/>
          <w:shd w:val="clear" w:color="auto" w:fill="FFFFFF"/>
        </w:rPr>
        <w:t>LawDictionary</w:t>
      </w:r>
      <w:proofErr w:type="spellEnd"/>
      <w:r>
        <w:rPr>
          <w:rFonts w:asciiTheme="minorHAnsi" w:hAnsiTheme="minorHAnsi" w:cstheme="minorHAnsi"/>
          <w:shd w:val="clear" w:color="auto" w:fill="FFFFFF"/>
        </w:rPr>
        <w:t>, ND). The word ‘trespass’ is more commonly used to describe the intentional and wrongful invasion of another’s property, usually with the purpose of committing a crime.</w:t>
      </w:r>
      <w:r w:rsidRPr="003F4AFA">
        <w:rPr>
          <w:rFonts w:asciiTheme="minorHAnsi" w:hAnsiTheme="minorHAnsi" w:cstheme="minorHAnsi"/>
          <w:color w:val="000000"/>
          <w:bdr w:val="none" w:sz="0" w:space="0" w:color="auto" w:frame="1"/>
        </w:rPr>
        <w:t xml:space="preserve"> </w:t>
      </w:r>
      <w:r>
        <w:rPr>
          <w:rFonts w:asciiTheme="minorHAnsi" w:hAnsiTheme="minorHAnsi" w:cstheme="minorHAnsi"/>
          <w:color w:val="000000"/>
          <w:bdr w:val="none" w:sz="0" w:space="0" w:color="auto" w:frame="1"/>
        </w:rPr>
        <w:t>In the case of Congleton Borough Council v Tomlinson [2003], the claimant had entered an abandoned quarry with the intention of swimming. The defendants had placed the correct signage around forewarning visitors that the ‘artificial lake’ or quarry had been deemed dangerous and that swimming had been strictly forbidden. The claimant had tried under the Occupiers Liability Act 1957 to seek damages from the defendants, but the Court of Appeal held that he had in fact trespassed and the case now fell under the Occupiers Liability Act 1984. According to s1 (3) (c) of the Occupiers Liability Act 1984, whether the premises created a risk or not the claimant should have been able to expect a level protection even as a trespasser. This case shows that the defendants cannot be held liable under both Acts as they had completed everything to forewarn others of the risks.</w:t>
      </w:r>
      <w:r w:rsidR="00873FD0">
        <w:rPr>
          <w:rFonts w:asciiTheme="minorHAnsi" w:hAnsiTheme="minorHAnsi" w:cstheme="minorHAnsi"/>
          <w:color w:val="000000"/>
          <w:bdr w:val="none" w:sz="0" w:space="0" w:color="auto" w:frame="1"/>
        </w:rPr>
        <w:t xml:space="preserve"> </w:t>
      </w:r>
    </w:p>
    <w:p w14:paraId="2E888628" w14:textId="66BA3168" w:rsidR="005369D8" w:rsidRDefault="00CB688A" w:rsidP="00011E38">
      <w:pPr>
        <w:pStyle w:val="xcontentpasted0"/>
        <w:shd w:val="clear" w:color="auto" w:fill="FFFFFF"/>
        <w:rPr>
          <w:rFonts w:asciiTheme="minorHAnsi" w:hAnsiTheme="minorHAnsi" w:cstheme="minorHAnsi"/>
          <w:color w:val="000000"/>
          <w:bdr w:val="none" w:sz="0" w:space="0" w:color="auto" w:frame="1"/>
        </w:rPr>
      </w:pPr>
      <w:r>
        <w:rPr>
          <w:rFonts w:asciiTheme="minorHAnsi" w:hAnsiTheme="minorHAnsi" w:cstheme="minorHAnsi"/>
          <w:color w:val="000000"/>
          <w:bdr w:val="none" w:sz="0" w:space="0" w:color="auto" w:frame="1"/>
        </w:rPr>
        <w:t xml:space="preserve">While looking at </w:t>
      </w:r>
      <w:r w:rsidR="006A70D3">
        <w:rPr>
          <w:rFonts w:asciiTheme="minorHAnsi" w:hAnsiTheme="minorHAnsi" w:cstheme="minorHAnsi"/>
          <w:color w:val="000000"/>
          <w:bdr w:val="none" w:sz="0" w:space="0" w:color="auto" w:frame="1"/>
        </w:rPr>
        <w:t>the</w:t>
      </w:r>
      <w:r>
        <w:rPr>
          <w:rFonts w:asciiTheme="minorHAnsi" w:hAnsiTheme="minorHAnsi" w:cstheme="minorHAnsi"/>
          <w:color w:val="000000"/>
          <w:bdr w:val="none" w:sz="0" w:space="0" w:color="auto" w:frame="1"/>
        </w:rPr>
        <w:t xml:space="preserve"> Occupiers Liability Acts 1957 and 1984 the purpose of the acts </w:t>
      </w:r>
      <w:r w:rsidR="00F9403F">
        <w:rPr>
          <w:rFonts w:asciiTheme="minorHAnsi" w:hAnsiTheme="minorHAnsi" w:cstheme="minorHAnsi"/>
          <w:color w:val="000000"/>
          <w:bdr w:val="none" w:sz="0" w:space="0" w:color="auto" w:frame="1"/>
        </w:rPr>
        <w:t>is</w:t>
      </w:r>
      <w:r w:rsidR="00BC581D">
        <w:rPr>
          <w:rFonts w:asciiTheme="minorHAnsi" w:hAnsiTheme="minorHAnsi" w:cstheme="minorHAnsi"/>
          <w:color w:val="000000"/>
          <w:bdr w:val="none" w:sz="0" w:space="0" w:color="auto" w:frame="1"/>
        </w:rPr>
        <w:t xml:space="preserve"> to hold the occupier responsible and ensure they have a duty of care to those who use the premises. </w:t>
      </w:r>
      <w:r w:rsidR="00F01973">
        <w:rPr>
          <w:rFonts w:asciiTheme="minorHAnsi" w:hAnsiTheme="minorHAnsi" w:cstheme="minorHAnsi"/>
          <w:color w:val="000000"/>
          <w:bdr w:val="none" w:sz="0" w:space="0" w:color="auto" w:frame="1"/>
        </w:rPr>
        <w:t xml:space="preserve">There are also a range of defences that can be used and looked at when determining who is at fault and whether the occupier is </w:t>
      </w:r>
      <w:r w:rsidR="00096916">
        <w:rPr>
          <w:rFonts w:asciiTheme="minorHAnsi" w:hAnsiTheme="minorHAnsi" w:cstheme="minorHAnsi"/>
          <w:color w:val="000000"/>
          <w:bdr w:val="none" w:sz="0" w:space="0" w:color="auto" w:frame="1"/>
        </w:rPr>
        <w:t xml:space="preserve">held accountable. </w:t>
      </w:r>
      <w:r w:rsidR="00790378">
        <w:rPr>
          <w:rFonts w:asciiTheme="minorHAnsi" w:hAnsiTheme="minorHAnsi" w:cstheme="minorHAnsi"/>
          <w:color w:val="000000"/>
          <w:bdr w:val="none" w:sz="0" w:space="0" w:color="auto" w:frame="1"/>
        </w:rPr>
        <w:t>The case of Roles v Nathan 1963</w:t>
      </w:r>
      <w:r w:rsidR="00096916">
        <w:rPr>
          <w:rFonts w:asciiTheme="minorHAnsi" w:hAnsiTheme="minorHAnsi" w:cstheme="minorHAnsi"/>
          <w:color w:val="000000"/>
          <w:bdr w:val="none" w:sz="0" w:space="0" w:color="auto" w:frame="1"/>
        </w:rPr>
        <w:t xml:space="preserve"> </w:t>
      </w:r>
      <w:r w:rsidR="008B0458">
        <w:rPr>
          <w:rFonts w:asciiTheme="minorHAnsi" w:hAnsiTheme="minorHAnsi" w:cstheme="minorHAnsi"/>
          <w:color w:val="000000"/>
          <w:bdr w:val="none" w:sz="0" w:space="0" w:color="auto" w:frame="1"/>
        </w:rPr>
        <w:t xml:space="preserve">shows that the </w:t>
      </w:r>
      <w:r w:rsidR="008F67FD">
        <w:rPr>
          <w:rFonts w:asciiTheme="minorHAnsi" w:hAnsiTheme="minorHAnsi" w:cstheme="minorHAnsi"/>
          <w:color w:val="000000"/>
          <w:bdr w:val="none" w:sz="0" w:space="0" w:color="auto" w:frame="1"/>
        </w:rPr>
        <w:t xml:space="preserve">claimants who were both </w:t>
      </w:r>
      <w:r w:rsidR="008B0458">
        <w:rPr>
          <w:rFonts w:asciiTheme="minorHAnsi" w:hAnsiTheme="minorHAnsi" w:cstheme="minorHAnsi"/>
          <w:color w:val="000000"/>
          <w:bdr w:val="none" w:sz="0" w:space="0" w:color="auto" w:frame="1"/>
        </w:rPr>
        <w:t xml:space="preserve">employed </w:t>
      </w:r>
      <w:r w:rsidR="008F67FD">
        <w:rPr>
          <w:rFonts w:asciiTheme="minorHAnsi" w:hAnsiTheme="minorHAnsi" w:cstheme="minorHAnsi"/>
          <w:color w:val="000000"/>
          <w:bdr w:val="none" w:sz="0" w:space="0" w:color="auto" w:frame="1"/>
        </w:rPr>
        <w:t xml:space="preserve">by </w:t>
      </w:r>
      <w:r w:rsidR="008B0458">
        <w:rPr>
          <w:rFonts w:asciiTheme="minorHAnsi" w:hAnsiTheme="minorHAnsi" w:cstheme="minorHAnsi"/>
          <w:color w:val="000000"/>
          <w:bdr w:val="none" w:sz="0" w:space="0" w:color="auto" w:frame="1"/>
        </w:rPr>
        <w:t>Mr Nathan</w:t>
      </w:r>
      <w:r w:rsidR="00C327C4">
        <w:rPr>
          <w:rFonts w:asciiTheme="minorHAnsi" w:hAnsiTheme="minorHAnsi" w:cstheme="minorHAnsi"/>
          <w:color w:val="000000"/>
          <w:bdr w:val="none" w:sz="0" w:space="0" w:color="auto" w:frame="1"/>
        </w:rPr>
        <w:t>,</w:t>
      </w:r>
      <w:r w:rsidR="008B0458">
        <w:rPr>
          <w:rFonts w:asciiTheme="minorHAnsi" w:hAnsiTheme="minorHAnsi" w:cstheme="minorHAnsi"/>
          <w:color w:val="000000"/>
          <w:bdr w:val="none" w:sz="0" w:space="0" w:color="auto" w:frame="1"/>
        </w:rPr>
        <w:t xml:space="preserve"> cannot be held liable </w:t>
      </w:r>
      <w:r w:rsidR="002D4A9B">
        <w:rPr>
          <w:rFonts w:asciiTheme="minorHAnsi" w:hAnsiTheme="minorHAnsi" w:cstheme="minorHAnsi"/>
          <w:color w:val="000000"/>
          <w:bdr w:val="none" w:sz="0" w:space="0" w:color="auto" w:frame="1"/>
        </w:rPr>
        <w:t>for the injuries</w:t>
      </w:r>
      <w:r w:rsidR="001F6874">
        <w:rPr>
          <w:rFonts w:asciiTheme="minorHAnsi" w:hAnsiTheme="minorHAnsi" w:cstheme="minorHAnsi"/>
          <w:color w:val="000000"/>
          <w:bdr w:val="none" w:sz="0" w:space="0" w:color="auto" w:frame="1"/>
        </w:rPr>
        <w:t>.</w:t>
      </w:r>
      <w:r w:rsidR="00C327C4">
        <w:rPr>
          <w:rFonts w:asciiTheme="minorHAnsi" w:hAnsiTheme="minorHAnsi" w:cstheme="minorHAnsi"/>
          <w:color w:val="000000"/>
          <w:bdr w:val="none" w:sz="0" w:space="0" w:color="auto" w:frame="1"/>
        </w:rPr>
        <w:t xml:space="preserve"> Both claimants were warned multiple times over the dangers of the carbon monoxide and the dangers of the job, they chose to ignore these warnings and went back to finish the job. This </w:t>
      </w:r>
      <w:r w:rsidR="00A177F1">
        <w:rPr>
          <w:rFonts w:asciiTheme="minorHAnsi" w:hAnsiTheme="minorHAnsi" w:cstheme="minorHAnsi"/>
          <w:color w:val="000000"/>
          <w:bdr w:val="none" w:sz="0" w:space="0" w:color="auto" w:frame="1"/>
        </w:rPr>
        <w:t xml:space="preserve">proves that ‘warning signs’ can be used as a defence when dealing with Occupiers </w:t>
      </w:r>
      <w:r w:rsidR="00EE638C">
        <w:rPr>
          <w:rFonts w:asciiTheme="minorHAnsi" w:hAnsiTheme="minorHAnsi" w:cstheme="minorHAnsi"/>
          <w:color w:val="000000"/>
          <w:bdr w:val="none" w:sz="0" w:space="0" w:color="auto" w:frame="1"/>
        </w:rPr>
        <w:t>Liability</w:t>
      </w:r>
      <w:r w:rsidR="007D1F5C">
        <w:rPr>
          <w:rFonts w:asciiTheme="minorHAnsi" w:hAnsiTheme="minorHAnsi" w:cstheme="minorHAnsi"/>
          <w:color w:val="000000"/>
          <w:bdr w:val="none" w:sz="0" w:space="0" w:color="auto" w:frame="1"/>
        </w:rPr>
        <w:t xml:space="preserve"> </w:t>
      </w:r>
      <w:r w:rsidR="00EE638C">
        <w:rPr>
          <w:rFonts w:asciiTheme="minorHAnsi" w:hAnsiTheme="minorHAnsi" w:cstheme="minorHAnsi"/>
          <w:color w:val="000000"/>
          <w:bdr w:val="none" w:sz="0" w:space="0" w:color="auto" w:frame="1"/>
        </w:rPr>
        <w:t xml:space="preserve">as </w:t>
      </w:r>
      <w:r w:rsidR="007D1F5C">
        <w:rPr>
          <w:rFonts w:asciiTheme="minorHAnsi" w:hAnsiTheme="minorHAnsi" w:cstheme="minorHAnsi"/>
          <w:color w:val="000000"/>
          <w:bdr w:val="none" w:sz="0" w:space="0" w:color="auto" w:frame="1"/>
        </w:rPr>
        <w:t xml:space="preserve">long as the warning </w:t>
      </w:r>
      <w:r w:rsidR="007F0EC6">
        <w:rPr>
          <w:rFonts w:asciiTheme="minorHAnsi" w:hAnsiTheme="minorHAnsi" w:cstheme="minorHAnsi"/>
          <w:color w:val="000000"/>
          <w:bdr w:val="none" w:sz="0" w:space="0" w:color="auto" w:frame="1"/>
        </w:rPr>
        <w:t>is clear and concise</w:t>
      </w:r>
      <w:r w:rsidR="00A177F1">
        <w:rPr>
          <w:rFonts w:asciiTheme="minorHAnsi" w:hAnsiTheme="minorHAnsi" w:cstheme="minorHAnsi"/>
          <w:color w:val="000000"/>
          <w:bdr w:val="none" w:sz="0" w:space="0" w:color="auto" w:frame="1"/>
        </w:rPr>
        <w:t xml:space="preserve">, </w:t>
      </w:r>
      <w:r w:rsidR="00FC46A8">
        <w:rPr>
          <w:rFonts w:asciiTheme="minorHAnsi" w:hAnsiTheme="minorHAnsi" w:cstheme="minorHAnsi"/>
          <w:color w:val="000000"/>
          <w:bdr w:val="none" w:sz="0" w:space="0" w:color="auto" w:frame="1"/>
        </w:rPr>
        <w:t xml:space="preserve">this case also establishes when a visitor can </w:t>
      </w:r>
      <w:r w:rsidR="002847D2">
        <w:rPr>
          <w:rFonts w:asciiTheme="minorHAnsi" w:hAnsiTheme="minorHAnsi" w:cstheme="minorHAnsi"/>
          <w:color w:val="000000"/>
          <w:bdr w:val="none" w:sz="0" w:space="0" w:color="auto" w:frame="1"/>
        </w:rPr>
        <w:t>change to a trespasser as neither brother had the permission to be on the premises after hours</w:t>
      </w:r>
      <w:r w:rsidR="00F9403F">
        <w:rPr>
          <w:rFonts w:asciiTheme="minorHAnsi" w:hAnsiTheme="minorHAnsi" w:cstheme="minorHAnsi"/>
          <w:color w:val="000000"/>
          <w:bdr w:val="none" w:sz="0" w:space="0" w:color="auto" w:frame="1"/>
        </w:rPr>
        <w:t xml:space="preserve"> (Oxbridge, </w:t>
      </w:r>
      <w:r w:rsidR="00F15A52">
        <w:rPr>
          <w:rFonts w:asciiTheme="minorHAnsi" w:hAnsiTheme="minorHAnsi" w:cstheme="minorHAnsi"/>
          <w:color w:val="000000"/>
          <w:bdr w:val="none" w:sz="0" w:space="0" w:color="auto" w:frame="1"/>
        </w:rPr>
        <w:t>2020</w:t>
      </w:r>
      <w:r w:rsidR="005369D8">
        <w:rPr>
          <w:rFonts w:asciiTheme="minorHAnsi" w:hAnsiTheme="minorHAnsi" w:cstheme="minorHAnsi"/>
          <w:color w:val="000000"/>
          <w:bdr w:val="none" w:sz="0" w:space="0" w:color="auto" w:frame="1"/>
        </w:rPr>
        <w:t xml:space="preserve"> (a)</w:t>
      </w:r>
      <w:r w:rsidR="00F15A52">
        <w:rPr>
          <w:rFonts w:asciiTheme="minorHAnsi" w:hAnsiTheme="minorHAnsi" w:cstheme="minorHAnsi"/>
          <w:color w:val="000000"/>
          <w:bdr w:val="none" w:sz="0" w:space="0" w:color="auto" w:frame="1"/>
        </w:rPr>
        <w:t>)</w:t>
      </w:r>
      <w:r w:rsidR="00A177F1">
        <w:rPr>
          <w:rFonts w:asciiTheme="minorHAnsi" w:hAnsiTheme="minorHAnsi" w:cstheme="minorHAnsi"/>
          <w:color w:val="000000"/>
          <w:bdr w:val="none" w:sz="0" w:space="0" w:color="auto" w:frame="1"/>
        </w:rPr>
        <w:t>.</w:t>
      </w:r>
      <w:r w:rsidR="009E7D61">
        <w:rPr>
          <w:rFonts w:asciiTheme="minorHAnsi" w:hAnsiTheme="minorHAnsi" w:cstheme="minorHAnsi"/>
          <w:color w:val="000000"/>
          <w:bdr w:val="none" w:sz="0" w:space="0" w:color="auto" w:frame="1"/>
        </w:rPr>
        <w:t xml:space="preserve"> </w:t>
      </w:r>
      <w:r w:rsidR="002847D2">
        <w:rPr>
          <w:rFonts w:asciiTheme="minorHAnsi" w:hAnsiTheme="minorHAnsi" w:cstheme="minorHAnsi"/>
          <w:color w:val="000000"/>
          <w:bdr w:val="none" w:sz="0" w:space="0" w:color="auto" w:frame="1"/>
        </w:rPr>
        <w:t xml:space="preserve"> </w:t>
      </w:r>
    </w:p>
    <w:p w14:paraId="077546F3" w14:textId="510AC014" w:rsidR="00746650" w:rsidRDefault="0073194D" w:rsidP="00746650">
      <w:pPr>
        <w:rPr>
          <w:rFonts w:cstheme="minorHAnsi"/>
          <w:color w:val="000000"/>
          <w:bdr w:val="none" w:sz="0" w:space="0" w:color="auto" w:frame="1"/>
        </w:rPr>
      </w:pPr>
      <w:r>
        <w:rPr>
          <w:rFonts w:cstheme="minorHAnsi"/>
          <w:color w:val="000000"/>
          <w:bdr w:val="none" w:sz="0" w:space="0" w:color="auto" w:frame="1"/>
        </w:rPr>
        <w:t xml:space="preserve">Another defence </w:t>
      </w:r>
      <w:r w:rsidR="00055A5D">
        <w:rPr>
          <w:rFonts w:cstheme="minorHAnsi"/>
          <w:color w:val="000000"/>
          <w:bdr w:val="none" w:sz="0" w:space="0" w:color="auto" w:frame="1"/>
        </w:rPr>
        <w:t>that is used frequently is the defence of consent and whether the visitor or trespasser kne</w:t>
      </w:r>
      <w:r w:rsidR="002A6572">
        <w:rPr>
          <w:rFonts w:cstheme="minorHAnsi"/>
          <w:color w:val="000000"/>
          <w:bdr w:val="none" w:sz="0" w:space="0" w:color="auto" w:frame="1"/>
        </w:rPr>
        <w:t>w the dangers and consented to being at the premises. In the case of Pit</w:t>
      </w:r>
      <w:r w:rsidR="00B60760">
        <w:rPr>
          <w:rFonts w:cstheme="minorHAnsi"/>
          <w:color w:val="000000"/>
          <w:bdr w:val="none" w:sz="0" w:space="0" w:color="auto" w:frame="1"/>
        </w:rPr>
        <w:t>t</w:t>
      </w:r>
      <w:r w:rsidR="002A6572">
        <w:rPr>
          <w:rFonts w:cstheme="minorHAnsi"/>
          <w:color w:val="000000"/>
          <w:bdr w:val="none" w:sz="0" w:space="0" w:color="auto" w:frame="1"/>
        </w:rPr>
        <w:t>s v Hunt 1990,</w:t>
      </w:r>
      <w:r w:rsidR="00B60760">
        <w:rPr>
          <w:rFonts w:cstheme="minorHAnsi"/>
          <w:color w:val="000000"/>
          <w:bdr w:val="none" w:sz="0" w:space="0" w:color="auto" w:frame="1"/>
        </w:rPr>
        <w:t xml:space="preserve"> the claimant had attempted to bring damages to the defendant. </w:t>
      </w:r>
      <w:r w:rsidR="008A4644">
        <w:rPr>
          <w:rFonts w:cstheme="minorHAnsi"/>
          <w:color w:val="000000"/>
          <w:bdr w:val="none" w:sz="0" w:space="0" w:color="auto" w:frame="1"/>
        </w:rPr>
        <w:t>The claimant’s action arose directly from ‘ex turpi causa</w:t>
      </w:r>
      <w:r w:rsidR="00EE638C">
        <w:rPr>
          <w:rFonts w:cstheme="minorHAnsi"/>
          <w:color w:val="000000"/>
          <w:bdr w:val="none" w:sz="0" w:space="0" w:color="auto" w:frame="1"/>
        </w:rPr>
        <w:t>’</w:t>
      </w:r>
      <w:r w:rsidR="008A4644">
        <w:rPr>
          <w:rFonts w:cstheme="minorHAnsi"/>
          <w:color w:val="000000"/>
          <w:bdr w:val="none" w:sz="0" w:space="0" w:color="auto" w:frame="1"/>
        </w:rPr>
        <w:t xml:space="preserve">, meaning from his own illegal act, the Court of Appeal dismissed the claims from the second driver as the claimant had consented to riding the motorcycle </w:t>
      </w:r>
      <w:r w:rsidR="00EE638C">
        <w:rPr>
          <w:rFonts w:cstheme="minorHAnsi"/>
          <w:color w:val="000000"/>
          <w:bdr w:val="none" w:sz="0" w:space="0" w:color="auto" w:frame="1"/>
        </w:rPr>
        <w:t>intoxicated and knowing the driver had no license</w:t>
      </w:r>
      <w:r w:rsidR="005B2E43">
        <w:rPr>
          <w:rFonts w:cstheme="minorHAnsi"/>
          <w:color w:val="000000"/>
          <w:bdr w:val="none" w:sz="0" w:space="0" w:color="auto" w:frame="1"/>
        </w:rPr>
        <w:t xml:space="preserve"> </w:t>
      </w:r>
      <w:r w:rsidR="00031F4B">
        <w:rPr>
          <w:rFonts w:cstheme="minorHAnsi"/>
          <w:color w:val="000000"/>
          <w:bdr w:val="none" w:sz="0" w:space="0" w:color="auto" w:frame="1"/>
        </w:rPr>
        <w:t xml:space="preserve">(Oxbridge, </w:t>
      </w:r>
      <w:r w:rsidR="005B2E43">
        <w:rPr>
          <w:rFonts w:cstheme="minorHAnsi"/>
          <w:color w:val="000000"/>
          <w:bdr w:val="none" w:sz="0" w:space="0" w:color="auto" w:frame="1"/>
        </w:rPr>
        <w:t>2020</w:t>
      </w:r>
      <w:r w:rsidR="005369D8">
        <w:rPr>
          <w:rFonts w:cstheme="minorHAnsi"/>
          <w:color w:val="000000"/>
          <w:bdr w:val="none" w:sz="0" w:space="0" w:color="auto" w:frame="1"/>
        </w:rPr>
        <w:t xml:space="preserve"> (b)</w:t>
      </w:r>
      <w:r w:rsidR="005B2E43">
        <w:rPr>
          <w:rFonts w:cstheme="minorHAnsi"/>
          <w:color w:val="000000"/>
          <w:bdr w:val="none" w:sz="0" w:space="0" w:color="auto" w:frame="1"/>
        </w:rPr>
        <w:t>)</w:t>
      </w:r>
      <w:r w:rsidR="00EE638C">
        <w:rPr>
          <w:rFonts w:cstheme="minorHAnsi"/>
          <w:color w:val="000000"/>
          <w:bdr w:val="none" w:sz="0" w:space="0" w:color="auto" w:frame="1"/>
        </w:rPr>
        <w:t xml:space="preserve">. </w:t>
      </w:r>
      <w:r w:rsidR="002A6572">
        <w:rPr>
          <w:rFonts w:cstheme="minorHAnsi"/>
          <w:color w:val="000000"/>
          <w:bdr w:val="none" w:sz="0" w:space="0" w:color="auto" w:frame="1"/>
        </w:rPr>
        <w:t xml:space="preserve"> </w:t>
      </w:r>
    </w:p>
    <w:p w14:paraId="7F003C0B" w14:textId="372F9442" w:rsidR="00F9403F" w:rsidRPr="006D6BBC" w:rsidRDefault="00746650" w:rsidP="006D6BBC">
      <w:pPr>
        <w:rPr>
          <w:rFonts w:cstheme="minorHAnsi"/>
          <w:color w:val="000000"/>
          <w:sz w:val="24"/>
          <w:szCs w:val="24"/>
          <w:bdr w:val="none" w:sz="0" w:space="0" w:color="auto" w:frame="1"/>
        </w:rPr>
      </w:pPr>
      <w:r w:rsidRPr="0033762E">
        <w:rPr>
          <w:rFonts w:cstheme="minorHAnsi"/>
          <w:color w:val="000000"/>
          <w:sz w:val="24"/>
          <w:szCs w:val="24"/>
          <w:bdr w:val="none" w:sz="0" w:space="0" w:color="auto" w:frame="1"/>
        </w:rPr>
        <w:t xml:space="preserve">The occupier is held liable when a person who lawfully enters the premises sustains injury due to the negligence of the occupier. It applies when the occupier fails to ensure the property is deemed safe for use, for example if a wet floor sign hasn’t been displayed thus allowing a person to slip and fall and cause damage. Occupier’s liability also extends to when a person enters the premises </w:t>
      </w:r>
      <w:r w:rsidRPr="00153FF4">
        <w:rPr>
          <w:rFonts w:cstheme="minorHAnsi"/>
          <w:color w:val="000000"/>
          <w:sz w:val="24"/>
          <w:szCs w:val="24"/>
          <w:bdr w:val="none" w:sz="0" w:space="0" w:color="auto" w:frame="1"/>
        </w:rPr>
        <w:t xml:space="preserve">unlawfully such as trespassing, when the occupier has failed to place proper notice deeming that the premises is unsafe for use (NAH, 2023 (b)).  </w:t>
      </w:r>
      <w:r w:rsidR="00AE4EF0" w:rsidRPr="00153FF4">
        <w:rPr>
          <w:rFonts w:cstheme="minorHAnsi"/>
          <w:color w:val="000000"/>
          <w:sz w:val="24"/>
          <w:szCs w:val="24"/>
          <w:bdr w:val="none" w:sz="0" w:space="0" w:color="auto" w:frame="1"/>
        </w:rPr>
        <w:t xml:space="preserve">For the occupier to be held liable </w:t>
      </w:r>
      <w:r w:rsidR="0073717D" w:rsidRPr="00153FF4">
        <w:rPr>
          <w:rFonts w:cstheme="minorHAnsi"/>
          <w:color w:val="000000"/>
          <w:sz w:val="24"/>
          <w:szCs w:val="24"/>
          <w:bdr w:val="none" w:sz="0" w:space="0" w:color="auto" w:frame="1"/>
        </w:rPr>
        <w:t>it must be proven that the dangers were foreseeable</w:t>
      </w:r>
      <w:r w:rsidR="00153FF4">
        <w:rPr>
          <w:rFonts w:cstheme="minorHAnsi"/>
          <w:color w:val="000000"/>
          <w:bdr w:val="none" w:sz="0" w:space="0" w:color="auto" w:frame="1"/>
        </w:rPr>
        <w:t xml:space="preserve">, and that the </w:t>
      </w:r>
      <w:r w:rsidR="003A20AD">
        <w:rPr>
          <w:rFonts w:cstheme="minorHAnsi"/>
          <w:color w:val="000000"/>
          <w:bdr w:val="none" w:sz="0" w:space="0" w:color="auto" w:frame="1"/>
        </w:rPr>
        <w:t>protective measures and duty of care were not applied.</w:t>
      </w:r>
    </w:p>
    <w:p w14:paraId="161888BC" w14:textId="29106FE2" w:rsidR="004202FA" w:rsidRDefault="00047456" w:rsidP="00011E38">
      <w:pPr>
        <w:pStyle w:val="xcontentpasted0"/>
        <w:shd w:val="clear" w:color="auto" w:fill="FFFFFF"/>
        <w:rPr>
          <w:rFonts w:asciiTheme="minorHAnsi" w:hAnsiTheme="minorHAnsi" w:cstheme="minorHAnsi"/>
          <w:color w:val="000000"/>
          <w:bdr w:val="none" w:sz="0" w:space="0" w:color="auto" w:frame="1"/>
        </w:rPr>
      </w:pPr>
      <w:r>
        <w:rPr>
          <w:rFonts w:asciiTheme="minorHAnsi" w:hAnsiTheme="minorHAnsi" w:cstheme="minorHAnsi"/>
          <w:color w:val="000000"/>
          <w:bdr w:val="none" w:sz="0" w:space="0" w:color="auto" w:frame="1"/>
        </w:rPr>
        <w:t xml:space="preserve">In conclusion the purpose of the Occupiers Liability Act 1957 and Occupiers Liability Act 1984 </w:t>
      </w:r>
      <w:r w:rsidR="00024E87">
        <w:rPr>
          <w:rFonts w:asciiTheme="minorHAnsi" w:hAnsiTheme="minorHAnsi" w:cstheme="minorHAnsi"/>
          <w:color w:val="000000"/>
          <w:bdr w:val="none" w:sz="0" w:space="0" w:color="auto" w:frame="1"/>
        </w:rPr>
        <w:t xml:space="preserve">is to hold a person accountable </w:t>
      </w:r>
      <w:r w:rsidR="008476E5">
        <w:rPr>
          <w:rFonts w:asciiTheme="minorHAnsi" w:hAnsiTheme="minorHAnsi" w:cstheme="minorHAnsi"/>
          <w:color w:val="000000"/>
          <w:bdr w:val="none" w:sz="0" w:space="0" w:color="auto" w:frame="1"/>
        </w:rPr>
        <w:t xml:space="preserve">for damages or injuries that may occur while visiting the premises. </w:t>
      </w:r>
      <w:r w:rsidR="00153FF4">
        <w:rPr>
          <w:rFonts w:asciiTheme="minorHAnsi" w:hAnsiTheme="minorHAnsi" w:cstheme="minorHAnsi"/>
          <w:color w:val="000000"/>
          <w:bdr w:val="none" w:sz="0" w:space="0" w:color="auto" w:frame="1"/>
        </w:rPr>
        <w:t xml:space="preserve">The Acts have been created </w:t>
      </w:r>
      <w:r w:rsidR="003A20AD">
        <w:rPr>
          <w:rFonts w:asciiTheme="minorHAnsi" w:hAnsiTheme="minorHAnsi" w:cstheme="minorHAnsi"/>
          <w:color w:val="000000"/>
          <w:bdr w:val="none" w:sz="0" w:space="0" w:color="auto" w:frame="1"/>
        </w:rPr>
        <w:t xml:space="preserve">to protect those who use or visit a premises. </w:t>
      </w:r>
      <w:r w:rsidR="0026441B">
        <w:rPr>
          <w:rFonts w:asciiTheme="minorHAnsi" w:hAnsiTheme="minorHAnsi" w:cstheme="minorHAnsi"/>
          <w:color w:val="000000"/>
          <w:bdr w:val="none" w:sz="0" w:space="0" w:color="auto" w:frame="1"/>
        </w:rPr>
        <w:lastRenderedPageBreak/>
        <w:t>While ma</w:t>
      </w:r>
      <w:r w:rsidR="00C64B41">
        <w:rPr>
          <w:rFonts w:asciiTheme="minorHAnsi" w:hAnsiTheme="minorHAnsi" w:cstheme="minorHAnsi"/>
          <w:color w:val="000000"/>
          <w:bdr w:val="none" w:sz="0" w:space="0" w:color="auto" w:frame="1"/>
        </w:rPr>
        <w:t>n</w:t>
      </w:r>
      <w:r w:rsidR="0026441B">
        <w:rPr>
          <w:rFonts w:asciiTheme="minorHAnsi" w:hAnsiTheme="minorHAnsi" w:cstheme="minorHAnsi"/>
          <w:color w:val="000000"/>
          <w:bdr w:val="none" w:sz="0" w:space="0" w:color="auto" w:frame="1"/>
        </w:rPr>
        <w:t xml:space="preserve">y would decide that the occupier should be held liable, the acts are there to also protect the occupier against those who unlawfully </w:t>
      </w:r>
      <w:r w:rsidR="00C64B41">
        <w:rPr>
          <w:rFonts w:asciiTheme="minorHAnsi" w:hAnsiTheme="minorHAnsi" w:cstheme="minorHAnsi"/>
          <w:color w:val="000000"/>
          <w:bdr w:val="none" w:sz="0" w:space="0" w:color="auto" w:frame="1"/>
        </w:rPr>
        <w:t xml:space="preserve">use the premises. There are a range of factors that need to be considered when looking at a case and whether the occupier can be held liable. It must be established </w:t>
      </w:r>
      <w:r w:rsidR="00470D4D">
        <w:rPr>
          <w:rFonts w:asciiTheme="minorHAnsi" w:hAnsiTheme="minorHAnsi" w:cstheme="minorHAnsi"/>
          <w:color w:val="000000"/>
          <w:bdr w:val="none" w:sz="0" w:space="0" w:color="auto" w:frame="1"/>
        </w:rPr>
        <w:t xml:space="preserve">that the occupier had foreseen the dangers and </w:t>
      </w:r>
      <w:r w:rsidR="009F3118">
        <w:rPr>
          <w:rFonts w:asciiTheme="minorHAnsi" w:hAnsiTheme="minorHAnsi" w:cstheme="minorHAnsi"/>
          <w:color w:val="000000"/>
          <w:bdr w:val="none" w:sz="0" w:space="0" w:color="auto" w:frame="1"/>
        </w:rPr>
        <w:t>whether</w:t>
      </w:r>
      <w:r w:rsidR="00470D4D">
        <w:rPr>
          <w:rFonts w:asciiTheme="minorHAnsi" w:hAnsiTheme="minorHAnsi" w:cstheme="minorHAnsi"/>
          <w:color w:val="000000"/>
          <w:bdr w:val="none" w:sz="0" w:space="0" w:color="auto" w:frame="1"/>
        </w:rPr>
        <w:t xml:space="preserve"> or not proper measures were taken in order to alert and protect those</w:t>
      </w:r>
      <w:r w:rsidR="00C64000">
        <w:rPr>
          <w:rFonts w:asciiTheme="minorHAnsi" w:hAnsiTheme="minorHAnsi" w:cstheme="minorHAnsi"/>
          <w:color w:val="000000"/>
          <w:bdr w:val="none" w:sz="0" w:space="0" w:color="auto" w:frame="1"/>
        </w:rPr>
        <w:t xml:space="preserve"> who enter.</w:t>
      </w:r>
      <w:r w:rsidR="009F3118">
        <w:rPr>
          <w:rFonts w:asciiTheme="minorHAnsi" w:hAnsiTheme="minorHAnsi" w:cstheme="minorHAnsi"/>
          <w:color w:val="000000"/>
          <w:bdr w:val="none" w:sz="0" w:space="0" w:color="auto" w:frame="1"/>
        </w:rPr>
        <w:t xml:space="preserve"> The visitors </w:t>
      </w:r>
      <w:r w:rsidR="00B23A22">
        <w:rPr>
          <w:rFonts w:asciiTheme="minorHAnsi" w:hAnsiTheme="minorHAnsi" w:cstheme="minorHAnsi"/>
          <w:color w:val="000000"/>
          <w:bdr w:val="none" w:sz="0" w:space="0" w:color="auto" w:frame="1"/>
        </w:rPr>
        <w:t>and invitees are those who are covered under the Occupiers Liability Act 1957.</w:t>
      </w:r>
      <w:r w:rsidR="00C64000">
        <w:rPr>
          <w:rFonts w:asciiTheme="minorHAnsi" w:hAnsiTheme="minorHAnsi" w:cstheme="minorHAnsi"/>
          <w:color w:val="000000"/>
          <w:bdr w:val="none" w:sz="0" w:space="0" w:color="auto" w:frame="1"/>
        </w:rPr>
        <w:t xml:space="preserve"> Even as a trespasser who doesn’t have the right to be at the premises has a</w:t>
      </w:r>
      <w:r w:rsidR="009F3118">
        <w:rPr>
          <w:rFonts w:asciiTheme="minorHAnsi" w:hAnsiTheme="minorHAnsi" w:cstheme="minorHAnsi"/>
          <w:color w:val="000000"/>
          <w:bdr w:val="none" w:sz="0" w:space="0" w:color="auto" w:frame="1"/>
        </w:rPr>
        <w:t xml:space="preserve"> select amount of rights under the Occupiers Liability Act 1984</w:t>
      </w:r>
      <w:r w:rsidR="00B23A22">
        <w:rPr>
          <w:rFonts w:asciiTheme="minorHAnsi" w:hAnsiTheme="minorHAnsi" w:cstheme="minorHAnsi"/>
          <w:color w:val="000000"/>
          <w:bdr w:val="none" w:sz="0" w:space="0" w:color="auto" w:frame="1"/>
        </w:rPr>
        <w:t xml:space="preserve">. </w:t>
      </w:r>
    </w:p>
    <w:p w14:paraId="0C485084"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024D3241"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61F0CE1D"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60D69B0D"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40B069DD"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2B2C36DA"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0E68B346"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0F4AF79C"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74FAFADF"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06635087"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5F162A41"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2B36C582"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18EF8218"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4300DECC"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4E9E1B3D"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5245A2D7"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09CCBB0E"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00A93D31"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66330AB9"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61521C2F"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54FD894B" w14:textId="77777777" w:rsidR="00F51EFE" w:rsidRDefault="00F51EFE" w:rsidP="00011E38">
      <w:pPr>
        <w:pStyle w:val="xcontentpasted0"/>
        <w:shd w:val="clear" w:color="auto" w:fill="FFFFFF"/>
        <w:rPr>
          <w:rFonts w:asciiTheme="minorHAnsi" w:hAnsiTheme="minorHAnsi" w:cstheme="minorHAnsi"/>
          <w:b/>
          <w:bCs/>
          <w:color w:val="000000"/>
          <w:u w:val="single"/>
          <w:bdr w:val="none" w:sz="0" w:space="0" w:color="auto" w:frame="1"/>
        </w:rPr>
      </w:pPr>
    </w:p>
    <w:p w14:paraId="6DB84636" w14:textId="1D88F39D" w:rsidR="002D0419" w:rsidRPr="00F51EFE" w:rsidRDefault="00F51EFE" w:rsidP="00011E38">
      <w:pPr>
        <w:pStyle w:val="xcontentpasted0"/>
        <w:shd w:val="clear" w:color="auto" w:fill="FFFFFF"/>
        <w:rPr>
          <w:rFonts w:asciiTheme="minorHAnsi" w:hAnsiTheme="minorHAnsi" w:cstheme="minorHAnsi"/>
          <w:color w:val="000000"/>
          <w:bdr w:val="none" w:sz="0" w:space="0" w:color="auto" w:frame="1"/>
        </w:rPr>
      </w:pPr>
      <w:r>
        <w:rPr>
          <w:rFonts w:asciiTheme="minorHAnsi" w:hAnsiTheme="minorHAnsi" w:cstheme="minorHAnsi"/>
          <w:b/>
          <w:bCs/>
          <w:color w:val="000000"/>
          <w:u w:val="single"/>
          <w:bdr w:val="none" w:sz="0" w:space="0" w:color="auto" w:frame="1"/>
        </w:rPr>
        <w:t>References</w:t>
      </w:r>
    </w:p>
    <w:p w14:paraId="5916859B" w14:textId="77777777" w:rsidR="002D0419" w:rsidRPr="002F22A7" w:rsidRDefault="002D0419" w:rsidP="002D0419">
      <w:pPr>
        <w:rPr>
          <w:rStyle w:val="Hyperlink"/>
          <w:rFonts w:cstheme="minorHAnsi"/>
          <w:color w:val="auto"/>
          <w:sz w:val="24"/>
          <w:szCs w:val="24"/>
          <w:u w:val="none"/>
        </w:rPr>
      </w:pPr>
      <w:r w:rsidRPr="00F53353">
        <w:rPr>
          <w:rFonts w:cstheme="minorHAnsi"/>
          <w:sz w:val="24"/>
          <w:szCs w:val="24"/>
          <w:lang w:val="en-US"/>
        </w:rPr>
        <w:t xml:space="preserve">Legislation (a) (2023) </w:t>
      </w:r>
      <w:r w:rsidRPr="00F53353">
        <w:rPr>
          <w:rFonts w:cstheme="minorHAnsi"/>
          <w:i/>
          <w:iCs/>
          <w:sz w:val="24"/>
          <w:szCs w:val="24"/>
          <w:lang w:val="en-US"/>
        </w:rPr>
        <w:t xml:space="preserve">Occupiers Liability Act 1957. </w:t>
      </w:r>
      <w:r w:rsidRPr="00F53353">
        <w:rPr>
          <w:rFonts w:cstheme="minorHAnsi"/>
          <w:sz w:val="24"/>
          <w:szCs w:val="24"/>
          <w:lang w:val="en-US"/>
        </w:rPr>
        <w:t xml:space="preserve">Available at: </w:t>
      </w:r>
      <w:hyperlink r:id="rId7" w:history="1">
        <w:r w:rsidRPr="00F53353">
          <w:rPr>
            <w:rStyle w:val="Hyperlink"/>
            <w:rFonts w:cstheme="minorHAnsi"/>
            <w:sz w:val="24"/>
            <w:szCs w:val="24"/>
          </w:rPr>
          <w:t>Occupiers’ Liability Act 1957 (legislation.gov.uk)</w:t>
        </w:r>
      </w:hyperlink>
      <w:r w:rsidRPr="00F53353">
        <w:rPr>
          <w:rStyle w:val="Hyperlink"/>
          <w:rFonts w:cstheme="minorHAnsi"/>
          <w:sz w:val="24"/>
          <w:szCs w:val="24"/>
        </w:rPr>
        <w:t xml:space="preserve"> </w:t>
      </w:r>
      <w:r w:rsidRPr="002F22A7">
        <w:rPr>
          <w:rStyle w:val="Hyperlink"/>
          <w:rFonts w:cstheme="minorHAnsi"/>
          <w:color w:val="auto"/>
          <w:sz w:val="24"/>
          <w:szCs w:val="24"/>
          <w:u w:val="none"/>
        </w:rPr>
        <w:t>(Accessed 7</w:t>
      </w:r>
      <w:r w:rsidRPr="002F22A7">
        <w:rPr>
          <w:rStyle w:val="Hyperlink"/>
          <w:rFonts w:cstheme="minorHAnsi"/>
          <w:color w:val="auto"/>
          <w:sz w:val="24"/>
          <w:szCs w:val="24"/>
          <w:u w:val="none"/>
          <w:vertAlign w:val="superscript"/>
        </w:rPr>
        <w:t>th</w:t>
      </w:r>
      <w:r w:rsidRPr="002F22A7">
        <w:rPr>
          <w:rStyle w:val="Hyperlink"/>
          <w:rFonts w:cstheme="minorHAnsi"/>
          <w:color w:val="auto"/>
          <w:sz w:val="24"/>
          <w:szCs w:val="24"/>
          <w:u w:val="none"/>
        </w:rPr>
        <w:t xml:space="preserve"> November 2023)</w:t>
      </w:r>
    </w:p>
    <w:p w14:paraId="50105F74" w14:textId="77777777" w:rsidR="002D0419" w:rsidRPr="00F53353" w:rsidRDefault="002D0419" w:rsidP="002D0419">
      <w:pPr>
        <w:rPr>
          <w:rFonts w:cstheme="minorHAnsi"/>
          <w:sz w:val="24"/>
          <w:szCs w:val="24"/>
        </w:rPr>
      </w:pPr>
      <w:r w:rsidRPr="002F22A7">
        <w:rPr>
          <w:rStyle w:val="Hyperlink"/>
          <w:rFonts w:cstheme="minorHAnsi"/>
          <w:color w:val="auto"/>
          <w:sz w:val="24"/>
          <w:szCs w:val="24"/>
          <w:u w:val="none"/>
        </w:rPr>
        <w:t xml:space="preserve">Legislation (b) (2023) </w:t>
      </w:r>
      <w:r w:rsidRPr="002F22A7">
        <w:rPr>
          <w:rStyle w:val="Hyperlink"/>
          <w:rFonts w:cstheme="minorHAnsi"/>
          <w:i/>
          <w:iCs/>
          <w:color w:val="auto"/>
          <w:sz w:val="24"/>
          <w:szCs w:val="24"/>
          <w:u w:val="none"/>
        </w:rPr>
        <w:t xml:space="preserve">Occupiers Likability Act 1984. </w:t>
      </w:r>
      <w:r w:rsidRPr="002F22A7">
        <w:rPr>
          <w:rStyle w:val="Hyperlink"/>
          <w:rFonts w:cstheme="minorHAnsi"/>
          <w:color w:val="auto"/>
          <w:sz w:val="24"/>
          <w:szCs w:val="24"/>
          <w:u w:val="none"/>
        </w:rPr>
        <w:t>Available at:</w:t>
      </w:r>
      <w:r w:rsidRPr="002F22A7">
        <w:rPr>
          <w:rStyle w:val="Hyperlink"/>
          <w:rFonts w:cstheme="minorHAnsi"/>
          <w:color w:val="auto"/>
          <w:sz w:val="24"/>
          <w:szCs w:val="24"/>
        </w:rPr>
        <w:t xml:space="preserve"> </w:t>
      </w:r>
      <w:hyperlink r:id="rId8" w:history="1">
        <w:r w:rsidRPr="00F53353">
          <w:rPr>
            <w:rStyle w:val="Hyperlink"/>
            <w:rFonts w:cstheme="minorHAnsi"/>
            <w:sz w:val="24"/>
            <w:szCs w:val="24"/>
          </w:rPr>
          <w:t>Occupiers Liability Act 1984 (legislation.gov.uk)</w:t>
        </w:r>
      </w:hyperlink>
      <w:r w:rsidRPr="00F53353">
        <w:rPr>
          <w:rStyle w:val="Hyperlink"/>
          <w:rFonts w:cstheme="minorHAnsi"/>
          <w:sz w:val="24"/>
          <w:szCs w:val="24"/>
        </w:rPr>
        <w:t xml:space="preserve"> </w:t>
      </w:r>
      <w:r w:rsidRPr="002F22A7">
        <w:rPr>
          <w:rStyle w:val="Hyperlink"/>
          <w:rFonts w:cstheme="minorHAnsi"/>
          <w:color w:val="auto"/>
          <w:sz w:val="24"/>
          <w:szCs w:val="24"/>
          <w:u w:val="none"/>
        </w:rPr>
        <w:t>(Accessed 7</w:t>
      </w:r>
      <w:r w:rsidRPr="002F22A7">
        <w:rPr>
          <w:rStyle w:val="Hyperlink"/>
          <w:rFonts w:cstheme="minorHAnsi"/>
          <w:color w:val="auto"/>
          <w:sz w:val="24"/>
          <w:szCs w:val="24"/>
          <w:u w:val="none"/>
          <w:vertAlign w:val="superscript"/>
        </w:rPr>
        <w:t>th</w:t>
      </w:r>
      <w:r w:rsidRPr="002F22A7">
        <w:rPr>
          <w:rStyle w:val="Hyperlink"/>
          <w:rFonts w:cstheme="minorHAnsi"/>
          <w:color w:val="auto"/>
          <w:sz w:val="24"/>
          <w:szCs w:val="24"/>
          <w:u w:val="none"/>
        </w:rPr>
        <w:t xml:space="preserve"> November 2023)</w:t>
      </w:r>
    </w:p>
    <w:p w14:paraId="1F2ABE4F" w14:textId="77777777" w:rsidR="002D0419" w:rsidRPr="00F53353" w:rsidRDefault="002D0419" w:rsidP="002D0419">
      <w:pPr>
        <w:pStyle w:val="xcontentpasted0"/>
        <w:shd w:val="clear" w:color="auto" w:fill="FFFFFF"/>
        <w:rPr>
          <w:rStyle w:val="Hyperlink"/>
          <w:rFonts w:asciiTheme="minorHAnsi" w:hAnsiTheme="minorHAnsi" w:cstheme="minorHAnsi"/>
        </w:rPr>
      </w:pPr>
      <w:r w:rsidRPr="00F53353">
        <w:rPr>
          <w:rFonts w:asciiTheme="minorHAnsi" w:hAnsiTheme="minorHAnsi" w:cstheme="minorHAnsi"/>
        </w:rPr>
        <w:t xml:space="preserve">Legal Choices Dictionary (2023). </w:t>
      </w:r>
      <w:r w:rsidRPr="00F53353">
        <w:rPr>
          <w:rFonts w:asciiTheme="minorHAnsi" w:hAnsiTheme="minorHAnsi" w:cstheme="minorHAnsi"/>
          <w:i/>
          <w:iCs/>
        </w:rPr>
        <w:t xml:space="preserve">What does Occupier mean. </w:t>
      </w:r>
      <w:r w:rsidRPr="00F53353">
        <w:rPr>
          <w:rFonts w:asciiTheme="minorHAnsi" w:hAnsiTheme="minorHAnsi" w:cstheme="minorHAnsi"/>
        </w:rPr>
        <w:t xml:space="preserve">Available at: </w:t>
      </w:r>
      <w:hyperlink r:id="rId9" w:anchor=":~:text=Definition%20of%20Occupier.%20noun%20-%20The%20person%20who,a%20piece%20of%20land%2C%20such%20as%20a%20tenant." w:history="1">
        <w:r w:rsidRPr="00F53353">
          <w:rPr>
            <w:rStyle w:val="Hyperlink"/>
            <w:rFonts w:asciiTheme="minorHAnsi" w:hAnsiTheme="minorHAnsi" w:cstheme="minorHAnsi"/>
          </w:rPr>
          <w:t>What does Occupier mean ? | Legal Choices dictionary</w:t>
        </w:r>
      </w:hyperlink>
      <w:r w:rsidRPr="00F53353">
        <w:rPr>
          <w:rStyle w:val="Hyperlink"/>
          <w:rFonts w:asciiTheme="minorHAnsi" w:hAnsiTheme="minorHAnsi" w:cstheme="minorHAnsi"/>
        </w:rPr>
        <w:t xml:space="preserve"> </w:t>
      </w:r>
      <w:r w:rsidRPr="002F22A7">
        <w:rPr>
          <w:rStyle w:val="Hyperlink"/>
          <w:rFonts w:asciiTheme="minorHAnsi" w:hAnsiTheme="minorHAnsi" w:cstheme="minorHAnsi"/>
          <w:color w:val="auto"/>
          <w:u w:val="none"/>
        </w:rPr>
        <w:t>(Accessed 7</w:t>
      </w:r>
      <w:r w:rsidRPr="002F22A7">
        <w:rPr>
          <w:rStyle w:val="Hyperlink"/>
          <w:rFonts w:asciiTheme="minorHAnsi" w:hAnsiTheme="minorHAnsi" w:cstheme="minorHAnsi"/>
          <w:color w:val="auto"/>
          <w:u w:val="none"/>
          <w:vertAlign w:val="superscript"/>
        </w:rPr>
        <w:t>th</w:t>
      </w:r>
      <w:r w:rsidRPr="002F22A7">
        <w:rPr>
          <w:rStyle w:val="Hyperlink"/>
          <w:rFonts w:asciiTheme="minorHAnsi" w:hAnsiTheme="minorHAnsi" w:cstheme="minorHAnsi"/>
          <w:color w:val="auto"/>
          <w:u w:val="none"/>
        </w:rPr>
        <w:t xml:space="preserve"> November 2023)</w:t>
      </w:r>
    </w:p>
    <w:p w14:paraId="45D39605" w14:textId="77777777" w:rsidR="002D0419" w:rsidRPr="00F53353" w:rsidRDefault="002D0419" w:rsidP="002D0419">
      <w:pPr>
        <w:pStyle w:val="xcontentpasted0"/>
        <w:shd w:val="clear" w:color="auto" w:fill="FFFFFF"/>
        <w:rPr>
          <w:rStyle w:val="Hyperlink"/>
          <w:rFonts w:asciiTheme="minorHAnsi" w:hAnsiTheme="minorHAnsi" w:cstheme="minorHAnsi"/>
        </w:rPr>
      </w:pPr>
      <w:r w:rsidRPr="002F22A7">
        <w:rPr>
          <w:rStyle w:val="Hyperlink"/>
          <w:rFonts w:asciiTheme="minorHAnsi" w:hAnsiTheme="minorHAnsi" w:cstheme="minorHAnsi"/>
          <w:color w:val="auto"/>
          <w:u w:val="none"/>
        </w:rPr>
        <w:t xml:space="preserve">Legislation (c) (2023). </w:t>
      </w:r>
      <w:r w:rsidRPr="002F22A7">
        <w:rPr>
          <w:rStyle w:val="Hyperlink"/>
          <w:rFonts w:asciiTheme="minorHAnsi" w:hAnsiTheme="minorHAnsi" w:cstheme="minorHAnsi"/>
          <w:i/>
          <w:iCs/>
          <w:color w:val="auto"/>
          <w:u w:val="none"/>
        </w:rPr>
        <w:t xml:space="preserve">Police and Criminal Evidence Act 1984. </w:t>
      </w:r>
      <w:r w:rsidRPr="002F22A7">
        <w:rPr>
          <w:rStyle w:val="Hyperlink"/>
          <w:rFonts w:asciiTheme="minorHAnsi" w:hAnsiTheme="minorHAnsi" w:cstheme="minorHAnsi"/>
          <w:color w:val="auto"/>
          <w:u w:val="none"/>
        </w:rPr>
        <w:t>Available at:</w:t>
      </w:r>
      <w:r w:rsidRPr="002F22A7">
        <w:rPr>
          <w:rFonts w:asciiTheme="minorHAnsi" w:hAnsiTheme="minorHAnsi" w:cstheme="minorHAnsi"/>
        </w:rPr>
        <w:t xml:space="preserve"> </w:t>
      </w:r>
      <w:hyperlink r:id="rId10" w:history="1">
        <w:r w:rsidRPr="00F53353">
          <w:rPr>
            <w:rStyle w:val="Hyperlink"/>
            <w:rFonts w:asciiTheme="minorHAnsi" w:hAnsiTheme="minorHAnsi" w:cstheme="minorHAnsi"/>
          </w:rPr>
          <w:t>Police and Criminal Evidence Act 1984 (legislation.gov.uk)</w:t>
        </w:r>
      </w:hyperlink>
      <w:r w:rsidRPr="00F53353">
        <w:rPr>
          <w:rStyle w:val="Hyperlink"/>
          <w:rFonts w:asciiTheme="minorHAnsi" w:hAnsiTheme="minorHAnsi" w:cstheme="minorHAnsi"/>
        </w:rPr>
        <w:t xml:space="preserve"> </w:t>
      </w:r>
      <w:r w:rsidRPr="002F22A7">
        <w:rPr>
          <w:rStyle w:val="Hyperlink"/>
          <w:rFonts w:asciiTheme="minorHAnsi" w:hAnsiTheme="minorHAnsi" w:cstheme="minorHAnsi"/>
          <w:color w:val="auto"/>
          <w:u w:val="none"/>
        </w:rPr>
        <w:t>(Accessed 7</w:t>
      </w:r>
      <w:r w:rsidRPr="002F22A7">
        <w:rPr>
          <w:rStyle w:val="Hyperlink"/>
          <w:rFonts w:asciiTheme="minorHAnsi" w:hAnsiTheme="minorHAnsi" w:cstheme="minorHAnsi"/>
          <w:color w:val="auto"/>
          <w:u w:val="none"/>
          <w:vertAlign w:val="superscript"/>
        </w:rPr>
        <w:t>th</w:t>
      </w:r>
      <w:r w:rsidRPr="002F22A7">
        <w:rPr>
          <w:rStyle w:val="Hyperlink"/>
          <w:rFonts w:asciiTheme="minorHAnsi" w:hAnsiTheme="minorHAnsi" w:cstheme="minorHAnsi"/>
          <w:color w:val="auto"/>
          <w:u w:val="none"/>
        </w:rPr>
        <w:t xml:space="preserve"> November 2023)</w:t>
      </w:r>
    </w:p>
    <w:p w14:paraId="612F15EE" w14:textId="77777777" w:rsidR="002D0419" w:rsidRPr="00F53353" w:rsidRDefault="002D0419" w:rsidP="002D0419">
      <w:pPr>
        <w:pStyle w:val="xcontentpasted0"/>
        <w:shd w:val="clear" w:color="auto" w:fill="FFFFFF"/>
        <w:rPr>
          <w:rStyle w:val="Hyperlink"/>
          <w:rFonts w:asciiTheme="minorHAnsi" w:hAnsiTheme="minorHAnsi" w:cstheme="minorHAnsi"/>
        </w:rPr>
      </w:pPr>
      <w:r w:rsidRPr="00F53353">
        <w:rPr>
          <w:rStyle w:val="Hyperlink"/>
          <w:rFonts w:asciiTheme="minorHAnsi" w:hAnsiTheme="minorHAnsi" w:cstheme="minorHAnsi"/>
          <w:color w:val="auto"/>
          <w:u w:val="none"/>
        </w:rPr>
        <w:t xml:space="preserve">Wilson, A (2023) </w:t>
      </w:r>
      <w:r w:rsidRPr="00F53353">
        <w:rPr>
          <w:rStyle w:val="Hyperlink"/>
          <w:rFonts w:asciiTheme="minorHAnsi" w:hAnsiTheme="minorHAnsi" w:cstheme="minorHAnsi"/>
          <w:i/>
          <w:iCs/>
          <w:color w:val="auto"/>
          <w:u w:val="none"/>
        </w:rPr>
        <w:t>Premises and lawful visitors in occupier’s liability claims.</w:t>
      </w:r>
      <w:r w:rsidRPr="00F53353">
        <w:rPr>
          <w:rStyle w:val="Hyperlink"/>
          <w:rFonts w:asciiTheme="minorHAnsi" w:hAnsiTheme="minorHAnsi" w:cstheme="minorHAnsi"/>
          <w:i/>
          <w:iCs/>
          <w:color w:val="auto"/>
        </w:rPr>
        <w:t xml:space="preserve"> </w:t>
      </w:r>
      <w:r w:rsidRPr="00F53353">
        <w:rPr>
          <w:rStyle w:val="Hyperlink"/>
          <w:rFonts w:asciiTheme="minorHAnsi" w:hAnsiTheme="minorHAnsi" w:cstheme="minorHAnsi"/>
          <w:color w:val="auto"/>
          <w:u w:val="none"/>
        </w:rPr>
        <w:t>Available at:</w:t>
      </w:r>
      <w:r w:rsidRPr="00F53353">
        <w:rPr>
          <w:rStyle w:val="Hyperlink"/>
          <w:rFonts w:asciiTheme="minorHAnsi" w:hAnsiTheme="minorHAnsi" w:cstheme="minorHAnsi"/>
          <w:color w:val="auto"/>
        </w:rPr>
        <w:t xml:space="preserve"> </w:t>
      </w:r>
      <w:hyperlink r:id="rId11" w:history="1">
        <w:r w:rsidRPr="00F53353">
          <w:rPr>
            <w:rStyle w:val="Hyperlink"/>
            <w:rFonts w:asciiTheme="minorHAnsi" w:hAnsiTheme="minorHAnsi" w:cstheme="minorHAnsi"/>
          </w:rPr>
          <w:t>Premises and lawful visitors in occupier’s liability claims | Legal Guidance | LexisNexis</w:t>
        </w:r>
      </w:hyperlink>
      <w:r w:rsidRPr="00F53353">
        <w:rPr>
          <w:rStyle w:val="Hyperlink"/>
          <w:rFonts w:asciiTheme="minorHAnsi" w:hAnsiTheme="minorHAnsi" w:cstheme="minorHAnsi"/>
        </w:rPr>
        <w:t xml:space="preserve"> </w:t>
      </w:r>
      <w:r w:rsidRPr="002F22A7">
        <w:rPr>
          <w:rStyle w:val="Hyperlink"/>
          <w:rFonts w:asciiTheme="minorHAnsi" w:hAnsiTheme="minorHAnsi" w:cstheme="minorHAnsi"/>
          <w:color w:val="auto"/>
          <w:u w:val="none"/>
        </w:rPr>
        <w:t>(Accessed 7</w:t>
      </w:r>
      <w:r w:rsidRPr="002F22A7">
        <w:rPr>
          <w:rStyle w:val="Hyperlink"/>
          <w:rFonts w:asciiTheme="minorHAnsi" w:hAnsiTheme="minorHAnsi" w:cstheme="minorHAnsi"/>
          <w:color w:val="auto"/>
          <w:u w:val="none"/>
          <w:vertAlign w:val="superscript"/>
        </w:rPr>
        <w:t>th</w:t>
      </w:r>
      <w:r w:rsidRPr="002F22A7">
        <w:rPr>
          <w:rStyle w:val="Hyperlink"/>
          <w:rFonts w:asciiTheme="minorHAnsi" w:hAnsiTheme="minorHAnsi" w:cstheme="minorHAnsi"/>
          <w:color w:val="auto"/>
          <w:u w:val="none"/>
        </w:rPr>
        <w:t xml:space="preserve"> November 2023)</w:t>
      </w:r>
    </w:p>
    <w:p w14:paraId="66693CAD" w14:textId="065225AA" w:rsidR="002D0419" w:rsidRPr="002F22A7" w:rsidRDefault="002D0419" w:rsidP="002D0419">
      <w:pPr>
        <w:pStyle w:val="xcontentpasted0"/>
        <w:shd w:val="clear" w:color="auto" w:fill="FFFFFF"/>
        <w:rPr>
          <w:rStyle w:val="Hyperlink"/>
          <w:rFonts w:asciiTheme="minorHAnsi" w:hAnsiTheme="minorHAnsi" w:cstheme="minorHAnsi"/>
          <w:color w:val="auto"/>
          <w:u w:val="none"/>
        </w:rPr>
      </w:pPr>
      <w:r w:rsidRPr="002F22A7">
        <w:rPr>
          <w:rStyle w:val="Hyperlink"/>
          <w:rFonts w:asciiTheme="minorHAnsi" w:hAnsiTheme="minorHAnsi" w:cstheme="minorHAnsi"/>
          <w:color w:val="auto"/>
          <w:u w:val="none"/>
        </w:rPr>
        <w:t xml:space="preserve">Oxbridge Notes (a) (2020) </w:t>
      </w:r>
      <w:r w:rsidRPr="002F22A7">
        <w:rPr>
          <w:rStyle w:val="Hyperlink"/>
          <w:rFonts w:asciiTheme="minorHAnsi" w:hAnsiTheme="minorHAnsi" w:cstheme="minorHAnsi"/>
          <w:i/>
          <w:iCs/>
          <w:color w:val="auto"/>
          <w:u w:val="none"/>
        </w:rPr>
        <w:t xml:space="preserve">Wheat v Lacon 1966. </w:t>
      </w:r>
      <w:r w:rsidRPr="002F22A7">
        <w:rPr>
          <w:rStyle w:val="Hyperlink"/>
          <w:rFonts w:asciiTheme="minorHAnsi" w:hAnsiTheme="minorHAnsi" w:cstheme="minorHAnsi"/>
          <w:color w:val="auto"/>
          <w:u w:val="none"/>
        </w:rPr>
        <w:t>Available at:</w:t>
      </w:r>
      <w:r w:rsidRPr="002F22A7">
        <w:rPr>
          <w:rFonts w:asciiTheme="minorHAnsi" w:hAnsiTheme="minorHAnsi" w:cstheme="minorHAnsi"/>
        </w:rPr>
        <w:t xml:space="preserve"> </w:t>
      </w:r>
      <w:hyperlink r:id="rId12" w:history="1">
        <w:r w:rsidRPr="00F53353">
          <w:rPr>
            <w:rStyle w:val="Hyperlink"/>
            <w:rFonts w:asciiTheme="minorHAnsi" w:hAnsiTheme="minorHAnsi" w:cstheme="minorHAnsi"/>
          </w:rPr>
          <w:t>Wheat v Lacon [1966] AC 552 Case Summary (oxbridgenotes.co.uk)</w:t>
        </w:r>
      </w:hyperlink>
      <w:r w:rsidR="002F22A7">
        <w:rPr>
          <w:rStyle w:val="Hyperlink"/>
          <w:rFonts w:asciiTheme="minorHAnsi" w:hAnsiTheme="minorHAnsi" w:cstheme="minorHAnsi"/>
        </w:rPr>
        <w:t xml:space="preserve"> </w:t>
      </w:r>
      <w:r w:rsidR="002F22A7">
        <w:rPr>
          <w:rStyle w:val="Hyperlink"/>
          <w:rFonts w:asciiTheme="minorHAnsi" w:hAnsiTheme="minorHAnsi" w:cstheme="minorHAnsi"/>
          <w:color w:val="auto"/>
          <w:u w:val="none"/>
        </w:rPr>
        <w:t>(Accessed 7</w:t>
      </w:r>
      <w:r w:rsidR="002F22A7" w:rsidRPr="002F22A7">
        <w:rPr>
          <w:rStyle w:val="Hyperlink"/>
          <w:rFonts w:asciiTheme="minorHAnsi" w:hAnsiTheme="minorHAnsi" w:cstheme="minorHAnsi"/>
          <w:color w:val="auto"/>
          <w:u w:val="none"/>
          <w:vertAlign w:val="superscript"/>
        </w:rPr>
        <w:t>th</w:t>
      </w:r>
      <w:r w:rsidR="002F22A7">
        <w:rPr>
          <w:rStyle w:val="Hyperlink"/>
          <w:rFonts w:asciiTheme="minorHAnsi" w:hAnsiTheme="minorHAnsi" w:cstheme="minorHAnsi"/>
          <w:color w:val="auto"/>
          <w:u w:val="none"/>
        </w:rPr>
        <w:t xml:space="preserve"> November 2023)</w:t>
      </w:r>
    </w:p>
    <w:p w14:paraId="6E49A44B" w14:textId="77777777" w:rsidR="002D0419" w:rsidRPr="002F22A7" w:rsidRDefault="002D0419" w:rsidP="002D0419">
      <w:pPr>
        <w:pStyle w:val="xcontentpasted0"/>
        <w:shd w:val="clear" w:color="auto" w:fill="FFFFFF"/>
        <w:rPr>
          <w:rFonts w:asciiTheme="minorHAnsi" w:hAnsiTheme="minorHAnsi" w:cstheme="minorHAnsi"/>
        </w:rPr>
      </w:pPr>
      <w:r w:rsidRPr="00F53353">
        <w:rPr>
          <w:rStyle w:val="Hyperlink"/>
          <w:rFonts w:asciiTheme="minorHAnsi" w:hAnsiTheme="minorHAnsi" w:cstheme="minorHAnsi"/>
          <w:color w:val="auto"/>
          <w:u w:val="none"/>
        </w:rPr>
        <w:t>Law Dictionary</w:t>
      </w:r>
      <w:r w:rsidRPr="00F53353">
        <w:rPr>
          <w:rStyle w:val="Hyperlink"/>
          <w:rFonts w:asciiTheme="minorHAnsi" w:hAnsiTheme="minorHAnsi" w:cstheme="minorHAnsi"/>
        </w:rPr>
        <w:t xml:space="preserve"> (2023). </w:t>
      </w:r>
      <w:r w:rsidRPr="00F53353">
        <w:rPr>
          <w:rStyle w:val="Hyperlink"/>
          <w:rFonts w:asciiTheme="minorHAnsi" w:hAnsiTheme="minorHAnsi" w:cstheme="minorHAnsi"/>
          <w:i/>
          <w:iCs/>
        </w:rPr>
        <w:t xml:space="preserve">Trespasser Definition and Meaning. </w:t>
      </w:r>
      <w:r w:rsidRPr="00F53353">
        <w:rPr>
          <w:rStyle w:val="Hyperlink"/>
          <w:rFonts w:asciiTheme="minorHAnsi" w:hAnsiTheme="minorHAnsi" w:cstheme="minorHAnsi"/>
        </w:rPr>
        <w:t xml:space="preserve">Available at: </w:t>
      </w:r>
      <w:hyperlink r:id="rId13" w:history="1">
        <w:r w:rsidRPr="00F53353">
          <w:rPr>
            <w:rStyle w:val="Hyperlink"/>
            <w:rFonts w:asciiTheme="minorHAnsi" w:hAnsiTheme="minorHAnsi" w:cstheme="minorHAnsi"/>
          </w:rPr>
          <w:t>TRESPASSER Definition &amp; Meaning - Black's Law Dictionary (thelawdictionary.org)</w:t>
        </w:r>
      </w:hyperlink>
      <w:r w:rsidRPr="00F53353">
        <w:rPr>
          <w:rStyle w:val="Hyperlink"/>
          <w:rFonts w:asciiTheme="minorHAnsi" w:hAnsiTheme="minorHAnsi" w:cstheme="minorHAnsi"/>
        </w:rPr>
        <w:t xml:space="preserve"> </w:t>
      </w:r>
      <w:r w:rsidRPr="002F22A7">
        <w:rPr>
          <w:rStyle w:val="Hyperlink"/>
          <w:rFonts w:asciiTheme="minorHAnsi" w:hAnsiTheme="minorHAnsi" w:cstheme="minorHAnsi"/>
          <w:color w:val="auto"/>
          <w:u w:val="none"/>
        </w:rPr>
        <w:t>(Accessed 7</w:t>
      </w:r>
      <w:r w:rsidRPr="002F22A7">
        <w:rPr>
          <w:rStyle w:val="Hyperlink"/>
          <w:rFonts w:asciiTheme="minorHAnsi" w:hAnsiTheme="minorHAnsi" w:cstheme="minorHAnsi"/>
          <w:color w:val="auto"/>
          <w:u w:val="none"/>
          <w:vertAlign w:val="superscript"/>
        </w:rPr>
        <w:t>th</w:t>
      </w:r>
      <w:r w:rsidRPr="002F22A7">
        <w:rPr>
          <w:rStyle w:val="Hyperlink"/>
          <w:rFonts w:asciiTheme="minorHAnsi" w:hAnsiTheme="minorHAnsi" w:cstheme="minorHAnsi"/>
          <w:color w:val="auto"/>
          <w:u w:val="none"/>
        </w:rPr>
        <w:t xml:space="preserve"> November 2023)</w:t>
      </w:r>
    </w:p>
    <w:p w14:paraId="1A30BD38" w14:textId="77777777" w:rsidR="002D0419" w:rsidRPr="00F53353" w:rsidRDefault="002D0419" w:rsidP="002D0419">
      <w:pPr>
        <w:pStyle w:val="xcontentpasted0"/>
        <w:shd w:val="clear" w:color="auto" w:fill="FFFFFF"/>
        <w:rPr>
          <w:rStyle w:val="Hyperlink"/>
          <w:rFonts w:asciiTheme="minorHAnsi" w:hAnsiTheme="minorHAnsi" w:cstheme="minorHAnsi"/>
        </w:rPr>
      </w:pPr>
      <w:r w:rsidRPr="00E46158">
        <w:rPr>
          <w:rStyle w:val="Hyperlink"/>
          <w:rFonts w:asciiTheme="minorHAnsi" w:hAnsiTheme="minorHAnsi" w:cstheme="minorHAnsi"/>
          <w:color w:val="auto"/>
          <w:u w:val="none"/>
        </w:rPr>
        <w:t xml:space="preserve">Sharp, C (2016). </w:t>
      </w:r>
      <w:r w:rsidRPr="00E46158">
        <w:rPr>
          <w:rStyle w:val="Hyperlink"/>
          <w:rFonts w:asciiTheme="minorHAnsi" w:hAnsiTheme="minorHAnsi" w:cstheme="minorHAnsi"/>
          <w:i/>
          <w:iCs/>
          <w:color w:val="auto"/>
          <w:u w:val="none"/>
        </w:rPr>
        <w:t xml:space="preserve">Responsibility and Culpability Children and Contributory Negligence PDF. </w:t>
      </w:r>
      <w:r w:rsidRPr="00F53353">
        <w:rPr>
          <w:rStyle w:val="Hyperlink"/>
          <w:rFonts w:asciiTheme="minorHAnsi" w:hAnsiTheme="minorHAnsi" w:cstheme="minorHAnsi"/>
        </w:rPr>
        <w:t xml:space="preserve">Available at: </w:t>
      </w:r>
      <w:hyperlink r:id="rId14" w:history="1">
        <w:r w:rsidRPr="00F53353">
          <w:rPr>
            <w:rStyle w:val="Hyperlink"/>
            <w:rFonts w:asciiTheme="minorHAnsi" w:hAnsiTheme="minorHAnsi" w:cstheme="minorHAnsi"/>
          </w:rPr>
          <w:t>Responsibility-and-Culpability-Children-and-Contributory-Negligence.pdf (stjohnschambers.co.uk)</w:t>
        </w:r>
      </w:hyperlink>
      <w:r w:rsidRPr="00F53353">
        <w:rPr>
          <w:rStyle w:val="Hyperlink"/>
          <w:rFonts w:asciiTheme="minorHAnsi" w:hAnsiTheme="minorHAnsi" w:cstheme="minorHAnsi"/>
        </w:rPr>
        <w:t xml:space="preserve"> </w:t>
      </w:r>
      <w:r w:rsidRPr="00E46158">
        <w:rPr>
          <w:rStyle w:val="Hyperlink"/>
          <w:rFonts w:asciiTheme="minorHAnsi" w:hAnsiTheme="minorHAnsi" w:cstheme="minorHAnsi"/>
          <w:color w:val="auto"/>
          <w:u w:val="none"/>
        </w:rPr>
        <w:t>(Accessed 7</w:t>
      </w:r>
      <w:r w:rsidRPr="00E46158">
        <w:rPr>
          <w:rStyle w:val="Hyperlink"/>
          <w:rFonts w:asciiTheme="minorHAnsi" w:hAnsiTheme="minorHAnsi" w:cstheme="minorHAnsi"/>
          <w:color w:val="auto"/>
          <w:u w:val="none"/>
          <w:vertAlign w:val="superscript"/>
        </w:rPr>
        <w:t>th</w:t>
      </w:r>
      <w:r w:rsidRPr="00E46158">
        <w:rPr>
          <w:rStyle w:val="Hyperlink"/>
          <w:rFonts w:asciiTheme="minorHAnsi" w:hAnsiTheme="minorHAnsi" w:cstheme="minorHAnsi"/>
          <w:color w:val="auto"/>
          <w:u w:val="none"/>
        </w:rPr>
        <w:t xml:space="preserve"> November 2023)</w:t>
      </w:r>
    </w:p>
    <w:p w14:paraId="5AD7DD71" w14:textId="77777777" w:rsidR="002D0419" w:rsidRPr="00F53353" w:rsidRDefault="002D0419" w:rsidP="002D0419">
      <w:pPr>
        <w:pStyle w:val="xcontentpasted0"/>
        <w:shd w:val="clear" w:color="auto" w:fill="FFFFFF"/>
        <w:rPr>
          <w:rStyle w:val="Hyperlink"/>
          <w:rFonts w:asciiTheme="minorHAnsi" w:hAnsiTheme="minorHAnsi" w:cstheme="minorHAnsi"/>
        </w:rPr>
      </w:pPr>
      <w:r w:rsidRPr="00E46158">
        <w:rPr>
          <w:rStyle w:val="Hyperlink"/>
          <w:rFonts w:asciiTheme="minorHAnsi" w:hAnsiTheme="minorHAnsi" w:cstheme="minorHAnsi"/>
          <w:color w:val="auto"/>
          <w:u w:val="none"/>
        </w:rPr>
        <w:t xml:space="preserve">National Accident Helpline (a) (2023). </w:t>
      </w:r>
      <w:r w:rsidRPr="00E46158">
        <w:rPr>
          <w:rStyle w:val="Hyperlink"/>
          <w:rFonts w:asciiTheme="minorHAnsi" w:hAnsiTheme="minorHAnsi" w:cstheme="minorHAnsi"/>
          <w:i/>
          <w:iCs/>
          <w:color w:val="auto"/>
          <w:u w:val="none"/>
        </w:rPr>
        <w:t xml:space="preserve">Occupiers’ Liability: What is </w:t>
      </w:r>
      <w:proofErr w:type="gramStart"/>
      <w:r w:rsidRPr="00E46158">
        <w:rPr>
          <w:rStyle w:val="Hyperlink"/>
          <w:rFonts w:asciiTheme="minorHAnsi" w:hAnsiTheme="minorHAnsi" w:cstheme="minorHAnsi"/>
          <w:i/>
          <w:iCs/>
          <w:color w:val="auto"/>
          <w:u w:val="none"/>
        </w:rPr>
        <w:t>it?.</w:t>
      </w:r>
      <w:proofErr w:type="gramEnd"/>
      <w:r w:rsidRPr="00E46158">
        <w:rPr>
          <w:rStyle w:val="Hyperlink"/>
          <w:rFonts w:asciiTheme="minorHAnsi" w:hAnsiTheme="minorHAnsi" w:cstheme="minorHAnsi"/>
          <w:i/>
          <w:iCs/>
          <w:color w:val="auto"/>
          <w:u w:val="none"/>
        </w:rPr>
        <w:t xml:space="preserve"> </w:t>
      </w:r>
      <w:r w:rsidRPr="00E46158">
        <w:rPr>
          <w:rStyle w:val="Hyperlink"/>
          <w:rFonts w:asciiTheme="minorHAnsi" w:hAnsiTheme="minorHAnsi" w:cstheme="minorHAnsi"/>
          <w:color w:val="auto"/>
          <w:u w:val="none"/>
        </w:rPr>
        <w:t>Available at:</w:t>
      </w:r>
      <w:r w:rsidRPr="00E46158">
        <w:rPr>
          <w:rStyle w:val="Hyperlink"/>
          <w:rFonts w:asciiTheme="minorHAnsi" w:hAnsiTheme="minorHAnsi" w:cstheme="minorHAnsi"/>
          <w:color w:val="auto"/>
        </w:rPr>
        <w:t xml:space="preserve"> </w:t>
      </w:r>
      <w:hyperlink r:id="rId15" w:anchor=":~:text=Occupier%27s%20liability%20applies%20when%20a%20person%20lawfully%20enters,prevented%20and%20the%20occupier%20did%20not%20ensure%20this." w:history="1">
        <w:r w:rsidRPr="00F53353">
          <w:rPr>
            <w:rStyle w:val="Hyperlink"/>
            <w:rFonts w:asciiTheme="minorHAnsi" w:hAnsiTheme="minorHAnsi" w:cstheme="minorHAnsi"/>
          </w:rPr>
          <w:t>Occupiers' Liability: What is it? | National Accident Helpline | National Accident Helpline (national-accident-helpline.co.uk)</w:t>
        </w:r>
      </w:hyperlink>
      <w:r w:rsidRPr="00F53353">
        <w:rPr>
          <w:rStyle w:val="Hyperlink"/>
          <w:rFonts w:asciiTheme="minorHAnsi" w:hAnsiTheme="minorHAnsi" w:cstheme="minorHAnsi"/>
        </w:rPr>
        <w:t xml:space="preserve"> </w:t>
      </w:r>
      <w:r w:rsidRPr="00E46158">
        <w:rPr>
          <w:rStyle w:val="Hyperlink"/>
          <w:rFonts w:asciiTheme="minorHAnsi" w:hAnsiTheme="minorHAnsi" w:cstheme="minorHAnsi"/>
          <w:color w:val="auto"/>
          <w:u w:val="none"/>
        </w:rPr>
        <w:t>(Accessed 7</w:t>
      </w:r>
      <w:r w:rsidRPr="00E46158">
        <w:rPr>
          <w:rStyle w:val="Hyperlink"/>
          <w:rFonts w:asciiTheme="minorHAnsi" w:hAnsiTheme="minorHAnsi" w:cstheme="minorHAnsi"/>
          <w:color w:val="auto"/>
          <w:u w:val="none"/>
          <w:vertAlign w:val="superscript"/>
        </w:rPr>
        <w:t>th</w:t>
      </w:r>
      <w:r w:rsidRPr="00E46158">
        <w:rPr>
          <w:rStyle w:val="Hyperlink"/>
          <w:rFonts w:asciiTheme="minorHAnsi" w:hAnsiTheme="minorHAnsi" w:cstheme="minorHAnsi"/>
          <w:color w:val="auto"/>
          <w:u w:val="none"/>
        </w:rPr>
        <w:t xml:space="preserve"> November 2023)</w:t>
      </w:r>
    </w:p>
    <w:p w14:paraId="2657188F" w14:textId="77777777" w:rsidR="002D0419" w:rsidRPr="00F53353" w:rsidRDefault="002D0419" w:rsidP="002D0419">
      <w:pPr>
        <w:pStyle w:val="xcontentpasted0"/>
        <w:shd w:val="clear" w:color="auto" w:fill="FFFFFF"/>
        <w:rPr>
          <w:rStyle w:val="Hyperlink"/>
          <w:rFonts w:asciiTheme="minorHAnsi" w:hAnsiTheme="minorHAnsi" w:cstheme="minorHAnsi"/>
        </w:rPr>
      </w:pPr>
      <w:r w:rsidRPr="00E46158">
        <w:rPr>
          <w:rStyle w:val="Hyperlink"/>
          <w:rFonts w:asciiTheme="minorHAnsi" w:hAnsiTheme="minorHAnsi" w:cstheme="minorHAnsi"/>
          <w:color w:val="auto"/>
          <w:u w:val="none"/>
        </w:rPr>
        <w:t xml:space="preserve">National Accident Helpline (b) (2023). </w:t>
      </w:r>
      <w:r w:rsidRPr="00E46158">
        <w:rPr>
          <w:rStyle w:val="Hyperlink"/>
          <w:rFonts w:asciiTheme="minorHAnsi" w:hAnsiTheme="minorHAnsi" w:cstheme="minorHAnsi"/>
          <w:i/>
          <w:iCs/>
          <w:color w:val="auto"/>
          <w:u w:val="none"/>
        </w:rPr>
        <w:t xml:space="preserve">Occupiers’ Liability: What is </w:t>
      </w:r>
      <w:proofErr w:type="gramStart"/>
      <w:r w:rsidRPr="00E46158">
        <w:rPr>
          <w:rStyle w:val="Hyperlink"/>
          <w:rFonts w:asciiTheme="minorHAnsi" w:hAnsiTheme="minorHAnsi" w:cstheme="minorHAnsi"/>
          <w:i/>
          <w:iCs/>
          <w:color w:val="auto"/>
          <w:u w:val="none"/>
        </w:rPr>
        <w:t>it?.</w:t>
      </w:r>
      <w:proofErr w:type="gramEnd"/>
      <w:r w:rsidRPr="00E46158">
        <w:rPr>
          <w:rStyle w:val="Hyperlink"/>
          <w:rFonts w:asciiTheme="minorHAnsi" w:hAnsiTheme="minorHAnsi" w:cstheme="minorHAnsi"/>
          <w:i/>
          <w:iCs/>
          <w:color w:val="auto"/>
          <w:u w:val="none"/>
        </w:rPr>
        <w:t xml:space="preserve"> </w:t>
      </w:r>
      <w:r w:rsidRPr="00E46158">
        <w:rPr>
          <w:rStyle w:val="Hyperlink"/>
          <w:rFonts w:asciiTheme="minorHAnsi" w:hAnsiTheme="minorHAnsi" w:cstheme="minorHAnsi"/>
          <w:color w:val="auto"/>
          <w:u w:val="none"/>
        </w:rPr>
        <w:t>Available at:</w:t>
      </w:r>
      <w:r w:rsidRPr="00E46158">
        <w:rPr>
          <w:rStyle w:val="Hyperlink"/>
          <w:rFonts w:asciiTheme="minorHAnsi" w:hAnsiTheme="minorHAnsi" w:cstheme="minorHAnsi"/>
          <w:color w:val="auto"/>
        </w:rPr>
        <w:t xml:space="preserve"> </w:t>
      </w:r>
      <w:hyperlink r:id="rId16" w:anchor=":~:text=Occupier%27s%20liability%20applies%20when%20a%20person%20lawfully%20enters,prevented%20and%20the%20occupier%20did%20not%20ensure%20this." w:history="1">
        <w:r w:rsidRPr="00F53353">
          <w:rPr>
            <w:rStyle w:val="Hyperlink"/>
            <w:rFonts w:asciiTheme="minorHAnsi" w:hAnsiTheme="minorHAnsi" w:cstheme="minorHAnsi"/>
          </w:rPr>
          <w:t>Occupiers' Liability: What is it? | National Accident Helpline | National Accident Helpline (national-accident-helpline.co.uk)</w:t>
        </w:r>
      </w:hyperlink>
      <w:r w:rsidRPr="00F53353">
        <w:rPr>
          <w:rStyle w:val="Hyperlink"/>
          <w:rFonts w:asciiTheme="minorHAnsi" w:hAnsiTheme="minorHAnsi" w:cstheme="minorHAnsi"/>
        </w:rPr>
        <w:t xml:space="preserve"> </w:t>
      </w:r>
      <w:r w:rsidRPr="002F22A7">
        <w:rPr>
          <w:rStyle w:val="Hyperlink"/>
          <w:rFonts w:asciiTheme="minorHAnsi" w:hAnsiTheme="minorHAnsi" w:cstheme="minorHAnsi"/>
          <w:color w:val="auto"/>
          <w:u w:val="none"/>
        </w:rPr>
        <w:t>(Accessed 7</w:t>
      </w:r>
      <w:r w:rsidRPr="002F22A7">
        <w:rPr>
          <w:rStyle w:val="Hyperlink"/>
          <w:rFonts w:asciiTheme="minorHAnsi" w:hAnsiTheme="minorHAnsi" w:cstheme="minorHAnsi"/>
          <w:color w:val="auto"/>
          <w:u w:val="none"/>
          <w:vertAlign w:val="superscript"/>
        </w:rPr>
        <w:t>th</w:t>
      </w:r>
      <w:r w:rsidRPr="002F22A7">
        <w:rPr>
          <w:rStyle w:val="Hyperlink"/>
          <w:rFonts w:asciiTheme="minorHAnsi" w:hAnsiTheme="minorHAnsi" w:cstheme="minorHAnsi"/>
          <w:color w:val="auto"/>
          <w:u w:val="none"/>
        </w:rPr>
        <w:t xml:space="preserve"> November 2023)</w:t>
      </w:r>
    </w:p>
    <w:p w14:paraId="7655FDFD" w14:textId="77777777" w:rsidR="002D0419" w:rsidRPr="00F53353" w:rsidRDefault="002D0419" w:rsidP="002D0419">
      <w:pPr>
        <w:pStyle w:val="xcontentpasted0"/>
        <w:shd w:val="clear" w:color="auto" w:fill="FFFFFF"/>
        <w:rPr>
          <w:rStyle w:val="Hyperlink"/>
          <w:rFonts w:asciiTheme="minorHAnsi" w:hAnsiTheme="minorHAnsi" w:cstheme="minorHAnsi"/>
        </w:rPr>
      </w:pPr>
      <w:r w:rsidRPr="00E46158">
        <w:rPr>
          <w:rStyle w:val="Hyperlink"/>
          <w:rFonts w:asciiTheme="minorHAnsi" w:hAnsiTheme="minorHAnsi" w:cstheme="minorHAnsi"/>
          <w:color w:val="auto"/>
          <w:u w:val="none"/>
        </w:rPr>
        <w:t xml:space="preserve">Legislation (d) (2023). </w:t>
      </w:r>
      <w:r w:rsidRPr="00E46158">
        <w:rPr>
          <w:rStyle w:val="Hyperlink"/>
          <w:rFonts w:asciiTheme="minorHAnsi" w:hAnsiTheme="minorHAnsi" w:cstheme="minorHAnsi"/>
          <w:i/>
          <w:iCs/>
          <w:color w:val="auto"/>
          <w:u w:val="none"/>
        </w:rPr>
        <w:t xml:space="preserve">Children and Young Persons Act 1933 to 1969. </w:t>
      </w:r>
      <w:r w:rsidRPr="00E46158">
        <w:rPr>
          <w:rStyle w:val="Hyperlink"/>
          <w:rFonts w:asciiTheme="minorHAnsi" w:hAnsiTheme="minorHAnsi" w:cstheme="minorHAnsi"/>
          <w:color w:val="auto"/>
          <w:u w:val="none"/>
        </w:rPr>
        <w:t>Available at:</w:t>
      </w:r>
      <w:r w:rsidRPr="00E46158">
        <w:rPr>
          <w:rFonts w:asciiTheme="minorHAnsi" w:hAnsiTheme="minorHAnsi" w:cstheme="minorHAnsi"/>
        </w:rPr>
        <w:t xml:space="preserve"> </w:t>
      </w:r>
      <w:hyperlink r:id="rId17" w:history="1">
        <w:r w:rsidRPr="00F53353">
          <w:rPr>
            <w:rStyle w:val="Hyperlink"/>
            <w:rFonts w:asciiTheme="minorHAnsi" w:hAnsiTheme="minorHAnsi" w:cstheme="minorHAnsi"/>
          </w:rPr>
          <w:t>Children and Young Persons Act 1933 (legislation.gov.uk)</w:t>
        </w:r>
      </w:hyperlink>
      <w:r w:rsidRPr="00F53353">
        <w:rPr>
          <w:rFonts w:asciiTheme="minorHAnsi" w:hAnsiTheme="minorHAnsi" w:cstheme="minorHAnsi"/>
        </w:rPr>
        <w:t xml:space="preserve"> </w:t>
      </w:r>
      <w:r w:rsidRPr="002F22A7">
        <w:rPr>
          <w:rStyle w:val="Hyperlink"/>
          <w:rFonts w:asciiTheme="minorHAnsi" w:hAnsiTheme="minorHAnsi" w:cstheme="minorHAnsi"/>
          <w:color w:val="auto"/>
        </w:rPr>
        <w:t>(Accessed 7</w:t>
      </w:r>
      <w:r w:rsidRPr="002F22A7">
        <w:rPr>
          <w:rStyle w:val="Hyperlink"/>
          <w:rFonts w:asciiTheme="minorHAnsi" w:hAnsiTheme="minorHAnsi" w:cstheme="minorHAnsi"/>
          <w:color w:val="auto"/>
          <w:vertAlign w:val="superscript"/>
        </w:rPr>
        <w:t>th</w:t>
      </w:r>
      <w:r w:rsidRPr="002F22A7">
        <w:rPr>
          <w:rStyle w:val="Hyperlink"/>
          <w:rFonts w:asciiTheme="minorHAnsi" w:hAnsiTheme="minorHAnsi" w:cstheme="minorHAnsi"/>
          <w:color w:val="auto"/>
        </w:rPr>
        <w:t xml:space="preserve"> November 2023)</w:t>
      </w:r>
    </w:p>
    <w:p w14:paraId="5BFDBD28" w14:textId="77777777" w:rsidR="002D0419" w:rsidRPr="00F53353" w:rsidRDefault="002D0419" w:rsidP="002D0419">
      <w:pPr>
        <w:pStyle w:val="xcontentpasted0"/>
        <w:shd w:val="clear" w:color="auto" w:fill="FFFFFF"/>
        <w:rPr>
          <w:rFonts w:asciiTheme="minorHAnsi" w:hAnsiTheme="minorHAnsi" w:cstheme="minorHAnsi"/>
        </w:rPr>
      </w:pPr>
      <w:r w:rsidRPr="00E46158">
        <w:rPr>
          <w:rStyle w:val="Hyperlink"/>
          <w:rFonts w:asciiTheme="minorHAnsi" w:hAnsiTheme="minorHAnsi" w:cstheme="minorHAnsi"/>
          <w:color w:val="auto"/>
          <w:u w:val="none"/>
        </w:rPr>
        <w:t xml:space="preserve">Oxbridge Notes (b) (2020) </w:t>
      </w:r>
      <w:r w:rsidRPr="00E46158">
        <w:rPr>
          <w:rStyle w:val="Hyperlink"/>
          <w:rFonts w:asciiTheme="minorHAnsi" w:hAnsiTheme="minorHAnsi" w:cstheme="minorHAnsi"/>
          <w:i/>
          <w:iCs/>
          <w:color w:val="auto"/>
          <w:u w:val="none"/>
        </w:rPr>
        <w:t xml:space="preserve">Roles v Nathan 1963. </w:t>
      </w:r>
      <w:r w:rsidRPr="00E46158">
        <w:rPr>
          <w:rStyle w:val="Hyperlink"/>
          <w:rFonts w:asciiTheme="minorHAnsi" w:hAnsiTheme="minorHAnsi" w:cstheme="minorHAnsi"/>
          <w:color w:val="auto"/>
          <w:u w:val="none"/>
        </w:rPr>
        <w:t>Available at:</w:t>
      </w:r>
      <w:r w:rsidRPr="00F53353">
        <w:rPr>
          <w:rFonts w:asciiTheme="minorHAnsi" w:hAnsiTheme="minorHAnsi" w:cstheme="minorHAnsi"/>
        </w:rPr>
        <w:t xml:space="preserve"> </w:t>
      </w:r>
      <w:hyperlink r:id="rId18" w:history="1">
        <w:r w:rsidRPr="00F53353">
          <w:rPr>
            <w:rStyle w:val="Hyperlink"/>
            <w:rFonts w:asciiTheme="minorHAnsi" w:hAnsiTheme="minorHAnsi" w:cstheme="minorHAnsi"/>
          </w:rPr>
          <w:t>Roles v Nathan [1963] 1 WLR 1117 Case Summary (oxbridgenotes.co.uk)</w:t>
        </w:r>
      </w:hyperlink>
    </w:p>
    <w:p w14:paraId="304E9740" w14:textId="77777777" w:rsidR="002D0419" w:rsidRPr="00F53353" w:rsidRDefault="002D0419" w:rsidP="002D0419">
      <w:pPr>
        <w:pStyle w:val="xcontentpasted0"/>
        <w:shd w:val="clear" w:color="auto" w:fill="FFFFFF"/>
        <w:rPr>
          <w:rFonts w:asciiTheme="minorHAnsi" w:hAnsiTheme="minorHAnsi" w:cstheme="minorHAnsi"/>
          <w:color w:val="0000FF"/>
          <w:u w:val="single"/>
        </w:rPr>
      </w:pPr>
      <w:r w:rsidRPr="00E46158">
        <w:rPr>
          <w:rStyle w:val="Hyperlink"/>
          <w:rFonts w:asciiTheme="minorHAnsi" w:hAnsiTheme="minorHAnsi" w:cstheme="minorHAnsi"/>
          <w:color w:val="auto"/>
          <w:u w:val="none"/>
        </w:rPr>
        <w:t xml:space="preserve">Oxbridge Notes (c) (2020) </w:t>
      </w:r>
      <w:r w:rsidRPr="00E46158">
        <w:rPr>
          <w:rStyle w:val="Hyperlink"/>
          <w:rFonts w:asciiTheme="minorHAnsi" w:hAnsiTheme="minorHAnsi" w:cstheme="minorHAnsi"/>
          <w:i/>
          <w:iCs/>
          <w:color w:val="auto"/>
          <w:u w:val="none"/>
        </w:rPr>
        <w:t xml:space="preserve">Pitts v Hunt 1990. </w:t>
      </w:r>
      <w:r w:rsidRPr="00E46158">
        <w:rPr>
          <w:rStyle w:val="Hyperlink"/>
          <w:rFonts w:asciiTheme="minorHAnsi" w:hAnsiTheme="minorHAnsi" w:cstheme="minorHAnsi"/>
          <w:color w:val="auto"/>
          <w:u w:val="none"/>
        </w:rPr>
        <w:t>Available at:</w:t>
      </w:r>
      <w:r w:rsidRPr="002D0419">
        <w:rPr>
          <w:rFonts w:asciiTheme="minorHAnsi" w:hAnsiTheme="minorHAnsi" w:cstheme="minorHAnsi"/>
        </w:rPr>
        <w:t xml:space="preserve"> </w:t>
      </w:r>
      <w:hyperlink r:id="rId19" w:history="1">
        <w:r w:rsidRPr="00F53353">
          <w:rPr>
            <w:rStyle w:val="Hyperlink"/>
            <w:rFonts w:asciiTheme="minorHAnsi" w:hAnsiTheme="minorHAnsi" w:cstheme="minorHAnsi"/>
          </w:rPr>
          <w:t>Pitts v Hunt [1990] 3 All ER 344 Case Summary (oxbridgenotes.co.uk)</w:t>
        </w:r>
      </w:hyperlink>
    </w:p>
    <w:p w14:paraId="7AA3E791" w14:textId="77777777" w:rsidR="002D0419" w:rsidRPr="00F53353" w:rsidRDefault="002D0419" w:rsidP="002D0419">
      <w:pPr>
        <w:pStyle w:val="xcontentpasted0"/>
        <w:shd w:val="clear" w:color="auto" w:fill="FFFFFF"/>
        <w:rPr>
          <w:rFonts w:asciiTheme="minorHAnsi" w:hAnsiTheme="minorHAnsi" w:cstheme="minorHAnsi"/>
          <w:color w:val="333333"/>
          <w:shd w:val="clear" w:color="auto" w:fill="FBFBFB"/>
        </w:rPr>
      </w:pPr>
      <w:r w:rsidRPr="00F53353">
        <w:rPr>
          <w:rFonts w:asciiTheme="minorHAnsi" w:hAnsiTheme="minorHAnsi" w:cstheme="minorHAnsi"/>
          <w:color w:val="333333"/>
          <w:shd w:val="clear" w:color="auto" w:fill="FBFBFB"/>
        </w:rPr>
        <w:lastRenderedPageBreak/>
        <w:t xml:space="preserve">Deakin, S. and Adams, Z. (2019) </w:t>
      </w:r>
      <w:r w:rsidRPr="00F53353">
        <w:rPr>
          <w:rFonts w:asciiTheme="minorHAnsi" w:hAnsiTheme="minorHAnsi" w:cstheme="minorHAnsi"/>
          <w:i/>
          <w:iCs/>
          <w:color w:val="333333"/>
          <w:shd w:val="clear" w:color="auto" w:fill="FBFBFB"/>
        </w:rPr>
        <w:t xml:space="preserve">Tort Law. Eighth Edition. </w:t>
      </w:r>
      <w:r w:rsidRPr="00F53353">
        <w:rPr>
          <w:rFonts w:asciiTheme="minorHAnsi" w:hAnsiTheme="minorHAnsi" w:cstheme="minorHAnsi"/>
          <w:color w:val="333333"/>
          <w:shd w:val="clear" w:color="auto" w:fill="FBFBFB"/>
        </w:rPr>
        <w:t>Oxford: Oxford University Press. Page 248.</w:t>
      </w:r>
    </w:p>
    <w:p w14:paraId="7CF7A281" w14:textId="77777777" w:rsidR="002D0419" w:rsidRPr="00F53353" w:rsidRDefault="002D0419" w:rsidP="002D0419">
      <w:pPr>
        <w:pStyle w:val="xcontentpasted0"/>
        <w:shd w:val="clear" w:color="auto" w:fill="FFFFFF"/>
        <w:rPr>
          <w:rFonts w:asciiTheme="minorHAnsi" w:hAnsiTheme="minorHAnsi" w:cstheme="minorHAnsi"/>
          <w:color w:val="333333"/>
          <w:shd w:val="clear" w:color="auto" w:fill="FBFBFB"/>
        </w:rPr>
      </w:pPr>
      <w:r w:rsidRPr="00F53353">
        <w:rPr>
          <w:rFonts w:asciiTheme="minorHAnsi" w:hAnsiTheme="minorHAnsi" w:cstheme="minorHAnsi"/>
          <w:color w:val="333333"/>
          <w:shd w:val="clear" w:color="auto" w:fill="FBFBFB"/>
        </w:rPr>
        <w:t xml:space="preserve">Deakin, S. and Adams, Z. (2019) </w:t>
      </w:r>
      <w:r w:rsidRPr="00F53353">
        <w:rPr>
          <w:rFonts w:asciiTheme="minorHAnsi" w:hAnsiTheme="minorHAnsi" w:cstheme="minorHAnsi"/>
          <w:i/>
          <w:iCs/>
          <w:color w:val="333333"/>
          <w:shd w:val="clear" w:color="auto" w:fill="FBFBFB"/>
        </w:rPr>
        <w:t xml:space="preserve">Tort Law. Eighth Edition. </w:t>
      </w:r>
      <w:r w:rsidRPr="00F53353">
        <w:rPr>
          <w:rFonts w:asciiTheme="minorHAnsi" w:hAnsiTheme="minorHAnsi" w:cstheme="minorHAnsi"/>
          <w:color w:val="333333"/>
          <w:shd w:val="clear" w:color="auto" w:fill="FBFBFB"/>
        </w:rPr>
        <w:t xml:space="preserve">Oxford: Oxford University Press. Page 251. </w:t>
      </w:r>
    </w:p>
    <w:p w14:paraId="43222061" w14:textId="77777777" w:rsidR="002D0419" w:rsidRPr="00F53353" w:rsidRDefault="002D0419" w:rsidP="002D0419">
      <w:pPr>
        <w:pStyle w:val="xcontentpasted0"/>
        <w:shd w:val="clear" w:color="auto" w:fill="FFFFFF"/>
        <w:rPr>
          <w:rFonts w:asciiTheme="minorHAnsi" w:hAnsiTheme="minorHAnsi" w:cstheme="minorHAnsi"/>
          <w:b/>
          <w:bCs/>
          <w:u w:val="single"/>
        </w:rPr>
      </w:pPr>
      <w:r w:rsidRPr="00F53353">
        <w:rPr>
          <w:rFonts w:asciiTheme="minorHAnsi" w:hAnsiTheme="minorHAnsi" w:cstheme="minorHAnsi"/>
          <w:b/>
          <w:bCs/>
          <w:u w:val="single"/>
        </w:rPr>
        <w:t>Case Law</w:t>
      </w:r>
    </w:p>
    <w:p w14:paraId="0F410A46" w14:textId="77777777" w:rsidR="002D0419" w:rsidRPr="00F53353" w:rsidRDefault="002D0419" w:rsidP="002D0419">
      <w:pPr>
        <w:pStyle w:val="xcontentpasted0"/>
        <w:shd w:val="clear" w:color="auto" w:fill="FFFFFF"/>
        <w:rPr>
          <w:rFonts w:asciiTheme="minorHAnsi" w:hAnsiTheme="minorHAnsi" w:cstheme="minorHAnsi"/>
          <w:u w:val="single"/>
        </w:rPr>
      </w:pPr>
      <w:r w:rsidRPr="00F53353">
        <w:rPr>
          <w:rFonts w:asciiTheme="minorHAnsi" w:hAnsiTheme="minorHAnsi" w:cstheme="minorHAnsi"/>
          <w:color w:val="222222"/>
          <w:shd w:val="clear" w:color="auto" w:fill="FFFFFF"/>
        </w:rPr>
        <w:t>Furmedge and Others v Chester-Le-Street District Council [2011] EWHC 1226 (QB)</w:t>
      </w:r>
    </w:p>
    <w:p w14:paraId="4D33DB86" w14:textId="77777777" w:rsidR="002D0419" w:rsidRPr="00F53353" w:rsidRDefault="002D0419" w:rsidP="002D0419">
      <w:pPr>
        <w:pStyle w:val="xcontentpasted0"/>
        <w:shd w:val="clear" w:color="auto" w:fill="FFFFFF"/>
        <w:rPr>
          <w:rFonts w:asciiTheme="minorHAnsi" w:hAnsiTheme="minorHAnsi" w:cstheme="minorHAnsi"/>
        </w:rPr>
      </w:pPr>
      <w:r w:rsidRPr="00F53353">
        <w:rPr>
          <w:rFonts w:asciiTheme="minorHAnsi" w:hAnsiTheme="minorHAnsi" w:cstheme="minorHAnsi"/>
        </w:rPr>
        <w:t>Wheat v Lacon [1966] AC 552</w:t>
      </w:r>
    </w:p>
    <w:p w14:paraId="59797114" w14:textId="77777777" w:rsidR="002D0419" w:rsidRPr="00F53353" w:rsidRDefault="002D0419" w:rsidP="002D0419">
      <w:pPr>
        <w:pStyle w:val="xcontentpasted0"/>
        <w:shd w:val="clear" w:color="auto" w:fill="FFFFFF"/>
        <w:rPr>
          <w:rStyle w:val="Strong"/>
          <w:rFonts w:asciiTheme="minorHAnsi" w:hAnsiTheme="minorHAnsi" w:cstheme="minorHAnsi"/>
          <w:b w:val="0"/>
          <w:bCs w:val="0"/>
          <w:color w:val="212529"/>
          <w:shd w:val="clear" w:color="auto" w:fill="FFFFFF"/>
        </w:rPr>
      </w:pPr>
      <w:r w:rsidRPr="00F53353">
        <w:rPr>
          <w:rStyle w:val="Strong"/>
          <w:rFonts w:asciiTheme="minorHAnsi" w:hAnsiTheme="minorHAnsi" w:cstheme="minorHAnsi"/>
          <w:b w:val="0"/>
          <w:bCs w:val="0"/>
          <w:color w:val="212529"/>
          <w:shd w:val="clear" w:color="auto" w:fill="FFFFFF"/>
        </w:rPr>
        <w:t>Glasgow Corporation v Taylor [1922] 1 AC 44</w:t>
      </w:r>
    </w:p>
    <w:p w14:paraId="22F3FE75" w14:textId="77777777" w:rsidR="002D0419" w:rsidRPr="00F53353" w:rsidRDefault="002D0419" w:rsidP="002D0419">
      <w:pPr>
        <w:pStyle w:val="xcontentpasted0"/>
        <w:shd w:val="clear" w:color="auto" w:fill="FFFFFF"/>
        <w:rPr>
          <w:rStyle w:val="Strong"/>
          <w:rFonts w:asciiTheme="minorHAnsi" w:hAnsiTheme="minorHAnsi" w:cstheme="minorHAnsi"/>
          <w:b w:val="0"/>
          <w:bCs w:val="0"/>
          <w:color w:val="212529"/>
          <w:shd w:val="clear" w:color="auto" w:fill="FFFFFF"/>
        </w:rPr>
      </w:pPr>
      <w:r w:rsidRPr="00F53353">
        <w:rPr>
          <w:rStyle w:val="Strong"/>
          <w:rFonts w:asciiTheme="minorHAnsi" w:hAnsiTheme="minorHAnsi" w:cstheme="minorHAnsi"/>
          <w:b w:val="0"/>
          <w:bCs w:val="0"/>
          <w:color w:val="212529"/>
          <w:shd w:val="clear" w:color="auto" w:fill="FFFFFF"/>
        </w:rPr>
        <w:t>Tomlinson v Congleton Borough Council [2003] 3 WLR 705</w:t>
      </w:r>
    </w:p>
    <w:p w14:paraId="0575A174" w14:textId="77777777" w:rsidR="002D0419" w:rsidRPr="00F53353" w:rsidRDefault="002D0419" w:rsidP="002D0419">
      <w:pPr>
        <w:pStyle w:val="xcontentpasted0"/>
        <w:shd w:val="clear" w:color="auto" w:fill="FFFFFF"/>
        <w:rPr>
          <w:rFonts w:asciiTheme="minorHAnsi" w:hAnsiTheme="minorHAnsi" w:cstheme="minorHAnsi"/>
        </w:rPr>
      </w:pPr>
      <w:r w:rsidRPr="00F53353">
        <w:rPr>
          <w:rStyle w:val="Emphasis"/>
          <w:rFonts w:asciiTheme="minorHAnsi" w:hAnsiTheme="minorHAnsi" w:cstheme="minorHAnsi"/>
          <w:i w:val="0"/>
          <w:iCs w:val="0"/>
          <w:color w:val="000000"/>
          <w:shd w:val="clear" w:color="auto" w:fill="FFFFFF"/>
        </w:rPr>
        <w:t>Bourne Leisure v Marsden</w:t>
      </w:r>
      <w:r w:rsidRPr="00F53353">
        <w:rPr>
          <w:rFonts w:asciiTheme="minorHAnsi" w:hAnsiTheme="minorHAnsi" w:cstheme="minorHAnsi"/>
          <w:color w:val="000000"/>
          <w:shd w:val="clear" w:color="auto" w:fill="FFFFFF"/>
        </w:rPr>
        <w:t> [2009] EWCA CIV671</w:t>
      </w:r>
    </w:p>
    <w:p w14:paraId="0CBF958B" w14:textId="77777777" w:rsidR="002D0419" w:rsidRPr="00F53353" w:rsidRDefault="002D0419" w:rsidP="002D0419">
      <w:pPr>
        <w:rPr>
          <w:rFonts w:cstheme="minorHAnsi"/>
          <w:i/>
          <w:iCs/>
          <w:color w:val="000000"/>
          <w:sz w:val="24"/>
          <w:szCs w:val="24"/>
          <w:shd w:val="clear" w:color="auto" w:fill="FFFFFF"/>
        </w:rPr>
      </w:pPr>
      <w:r w:rsidRPr="00F53353">
        <w:rPr>
          <w:rStyle w:val="Emphasis"/>
          <w:rFonts w:cstheme="minorHAnsi"/>
          <w:i w:val="0"/>
          <w:iCs w:val="0"/>
          <w:color w:val="000000"/>
          <w:sz w:val="24"/>
          <w:szCs w:val="24"/>
          <w:shd w:val="clear" w:color="auto" w:fill="FFFFFF"/>
        </w:rPr>
        <w:t>Roles v Nathan</w:t>
      </w:r>
      <w:r w:rsidRPr="00F53353">
        <w:rPr>
          <w:rFonts w:cstheme="minorHAnsi"/>
          <w:i/>
          <w:iCs/>
          <w:color w:val="000000"/>
          <w:sz w:val="24"/>
          <w:szCs w:val="24"/>
          <w:shd w:val="clear" w:color="auto" w:fill="FFFFFF"/>
        </w:rPr>
        <w:t> [1963] 1 WLR 1117 </w:t>
      </w:r>
    </w:p>
    <w:p w14:paraId="2CD8A407" w14:textId="77777777" w:rsidR="002D0419" w:rsidRPr="00F53353" w:rsidRDefault="002D0419" w:rsidP="002D0419">
      <w:pPr>
        <w:rPr>
          <w:rFonts w:cstheme="minorHAnsi"/>
          <w:i/>
          <w:iCs/>
          <w:color w:val="000000"/>
          <w:sz w:val="24"/>
          <w:szCs w:val="24"/>
          <w:shd w:val="clear" w:color="auto" w:fill="FFFFFF"/>
        </w:rPr>
      </w:pPr>
      <w:r w:rsidRPr="00F53353">
        <w:rPr>
          <w:rFonts w:cstheme="minorHAnsi"/>
          <w:sz w:val="24"/>
          <w:szCs w:val="24"/>
          <w:lang w:val="en-US"/>
        </w:rPr>
        <w:t>Pitts v Hunt [1990] 3 All ER 344</w:t>
      </w:r>
    </w:p>
    <w:p w14:paraId="0E1972AB" w14:textId="77777777" w:rsidR="002D0419" w:rsidRDefault="002D0419" w:rsidP="002D0419">
      <w:pPr>
        <w:rPr>
          <w:rFonts w:cstheme="minorHAnsi"/>
          <w:b/>
          <w:bCs/>
          <w:sz w:val="24"/>
          <w:szCs w:val="24"/>
          <w:u w:val="single"/>
          <w:lang w:val="en-US"/>
        </w:rPr>
      </w:pPr>
    </w:p>
    <w:p w14:paraId="0150C099" w14:textId="77777777" w:rsidR="002D0419" w:rsidRDefault="002D0419" w:rsidP="002D0419">
      <w:pPr>
        <w:rPr>
          <w:rFonts w:cstheme="minorHAnsi"/>
          <w:b/>
          <w:bCs/>
          <w:sz w:val="24"/>
          <w:szCs w:val="24"/>
          <w:u w:val="single"/>
          <w:lang w:val="en-US"/>
        </w:rPr>
      </w:pPr>
      <w:r>
        <w:rPr>
          <w:rFonts w:cstheme="minorHAnsi"/>
          <w:b/>
          <w:bCs/>
          <w:sz w:val="24"/>
          <w:szCs w:val="24"/>
          <w:u w:val="single"/>
          <w:lang w:val="en-US"/>
        </w:rPr>
        <w:t xml:space="preserve">Legislation List </w:t>
      </w:r>
    </w:p>
    <w:p w14:paraId="11F96315" w14:textId="77777777" w:rsidR="002D0419" w:rsidRDefault="002D0419" w:rsidP="002D0419">
      <w:pPr>
        <w:rPr>
          <w:rFonts w:cstheme="minorHAnsi"/>
          <w:i/>
          <w:iCs/>
          <w:sz w:val="24"/>
          <w:szCs w:val="24"/>
          <w:lang w:val="en-US"/>
        </w:rPr>
      </w:pPr>
      <w:r>
        <w:rPr>
          <w:rFonts w:cstheme="minorHAnsi"/>
          <w:i/>
          <w:iCs/>
          <w:sz w:val="24"/>
          <w:szCs w:val="24"/>
          <w:lang w:val="en-US"/>
        </w:rPr>
        <w:t>Occupiers Liability Act 1957</w:t>
      </w:r>
    </w:p>
    <w:p w14:paraId="275AEAA2" w14:textId="77777777" w:rsidR="002D0419" w:rsidRDefault="002D0419" w:rsidP="002D0419">
      <w:pPr>
        <w:rPr>
          <w:rFonts w:cstheme="minorHAnsi"/>
          <w:i/>
          <w:iCs/>
          <w:sz w:val="24"/>
          <w:szCs w:val="24"/>
          <w:lang w:val="en-US"/>
        </w:rPr>
      </w:pPr>
      <w:r>
        <w:rPr>
          <w:rFonts w:cstheme="minorHAnsi"/>
          <w:i/>
          <w:iCs/>
          <w:sz w:val="24"/>
          <w:szCs w:val="24"/>
          <w:lang w:val="en-US"/>
        </w:rPr>
        <w:t>Occupiers Liability Act 1984</w:t>
      </w:r>
    </w:p>
    <w:p w14:paraId="65E80B33" w14:textId="77777777" w:rsidR="002D0419" w:rsidRDefault="002D0419" w:rsidP="002D0419">
      <w:pPr>
        <w:rPr>
          <w:rFonts w:cstheme="minorHAnsi"/>
          <w:i/>
          <w:iCs/>
          <w:sz w:val="24"/>
          <w:szCs w:val="24"/>
          <w:lang w:val="en-US"/>
        </w:rPr>
      </w:pPr>
      <w:r>
        <w:rPr>
          <w:rFonts w:cstheme="minorHAnsi"/>
          <w:i/>
          <w:iCs/>
          <w:sz w:val="24"/>
          <w:szCs w:val="24"/>
          <w:lang w:val="en-US"/>
        </w:rPr>
        <w:t xml:space="preserve">Police and Criminal Evidence Act 1984  </w:t>
      </w:r>
    </w:p>
    <w:p w14:paraId="12028A85" w14:textId="77777777" w:rsidR="002D0419" w:rsidRPr="00941BF2" w:rsidRDefault="002D0419" w:rsidP="002D0419">
      <w:pPr>
        <w:rPr>
          <w:rFonts w:cstheme="minorHAnsi"/>
          <w:i/>
          <w:iCs/>
          <w:sz w:val="24"/>
          <w:szCs w:val="24"/>
          <w:lang w:val="en-US"/>
        </w:rPr>
      </w:pPr>
      <w:r>
        <w:rPr>
          <w:rFonts w:cstheme="minorHAnsi"/>
          <w:i/>
          <w:iCs/>
          <w:sz w:val="24"/>
          <w:szCs w:val="24"/>
          <w:lang w:val="en-US"/>
        </w:rPr>
        <w:t>Children and Young Persons Act 1933 to 1969</w:t>
      </w:r>
    </w:p>
    <w:p w14:paraId="7DE1C383" w14:textId="77777777" w:rsidR="002D0419" w:rsidRDefault="002D0419" w:rsidP="00011E38">
      <w:pPr>
        <w:pStyle w:val="xcontentpasted0"/>
        <w:shd w:val="clear" w:color="auto" w:fill="FFFFFF"/>
        <w:rPr>
          <w:rFonts w:asciiTheme="minorHAnsi" w:hAnsiTheme="minorHAnsi" w:cstheme="minorHAnsi"/>
          <w:color w:val="000000"/>
          <w:bdr w:val="none" w:sz="0" w:space="0" w:color="auto" w:frame="1"/>
        </w:rPr>
      </w:pPr>
    </w:p>
    <w:sectPr w:rsidR="002D0419">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61482" w14:textId="77777777" w:rsidR="00063A4A" w:rsidRDefault="00063A4A" w:rsidP="00EB64A6">
      <w:pPr>
        <w:spacing w:after="0" w:line="240" w:lineRule="auto"/>
      </w:pPr>
      <w:r>
        <w:separator/>
      </w:r>
    </w:p>
  </w:endnote>
  <w:endnote w:type="continuationSeparator" w:id="0">
    <w:p w14:paraId="600182E2" w14:textId="77777777" w:rsidR="00063A4A" w:rsidRDefault="00063A4A" w:rsidP="00EB6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32EEB" w14:textId="77777777" w:rsidR="00063A4A" w:rsidRDefault="00063A4A" w:rsidP="00EB64A6">
      <w:pPr>
        <w:spacing w:after="0" w:line="240" w:lineRule="auto"/>
      </w:pPr>
      <w:r>
        <w:separator/>
      </w:r>
    </w:p>
  </w:footnote>
  <w:footnote w:type="continuationSeparator" w:id="0">
    <w:p w14:paraId="6DD7167D" w14:textId="77777777" w:rsidR="00063A4A" w:rsidRDefault="00063A4A" w:rsidP="00EB64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E2160" w14:textId="2E95CD3E" w:rsidR="00EB64A6" w:rsidRDefault="00EB64A6">
    <w:pPr>
      <w:pStyle w:val="Header"/>
      <w:rPr>
        <w:lang w:val="en-US"/>
      </w:rPr>
    </w:pPr>
    <w:r>
      <w:rPr>
        <w:lang w:val="en-US"/>
      </w:rPr>
      <w:t xml:space="preserve">Shannon Clark </w:t>
    </w:r>
  </w:p>
  <w:p w14:paraId="593B788D" w14:textId="6D4A5C06" w:rsidR="00EB64A6" w:rsidRDefault="00EB64A6">
    <w:pPr>
      <w:pStyle w:val="Header"/>
      <w:rPr>
        <w:lang w:val="en-US"/>
      </w:rPr>
    </w:pPr>
    <w:r>
      <w:rPr>
        <w:lang w:val="en-US"/>
      </w:rPr>
      <w:t>2205377</w:t>
    </w:r>
  </w:p>
  <w:p w14:paraId="53EE8126" w14:textId="51738FD5" w:rsidR="00EB64A6" w:rsidRPr="00EB64A6" w:rsidRDefault="00EB64A6">
    <w:pPr>
      <w:pStyle w:val="Header"/>
      <w:rPr>
        <w:lang w:val="en-US"/>
      </w:rPr>
    </w:pPr>
    <w:r>
      <w:rPr>
        <w:lang w:val="en-US"/>
      </w:rPr>
      <w:t>Tort Law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147B1B"/>
    <w:multiLevelType w:val="multilevel"/>
    <w:tmpl w:val="29A041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8469904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D94"/>
    <w:rsid w:val="00011E38"/>
    <w:rsid w:val="000214AD"/>
    <w:rsid w:val="00024B58"/>
    <w:rsid w:val="00024E87"/>
    <w:rsid w:val="00024F9F"/>
    <w:rsid w:val="00026023"/>
    <w:rsid w:val="00031F4B"/>
    <w:rsid w:val="000427F3"/>
    <w:rsid w:val="00044E46"/>
    <w:rsid w:val="0004716C"/>
    <w:rsid w:val="00047456"/>
    <w:rsid w:val="0005097F"/>
    <w:rsid w:val="00055A5D"/>
    <w:rsid w:val="00063A4A"/>
    <w:rsid w:val="00076D65"/>
    <w:rsid w:val="00082DC1"/>
    <w:rsid w:val="00092704"/>
    <w:rsid w:val="00096916"/>
    <w:rsid w:val="000A70BF"/>
    <w:rsid w:val="000B73E1"/>
    <w:rsid w:val="000D01ED"/>
    <w:rsid w:val="000D747A"/>
    <w:rsid w:val="000E0D4C"/>
    <w:rsid w:val="000E1E10"/>
    <w:rsid w:val="000F528A"/>
    <w:rsid w:val="00103008"/>
    <w:rsid w:val="0011390B"/>
    <w:rsid w:val="001174B7"/>
    <w:rsid w:val="001433D2"/>
    <w:rsid w:val="00147E3D"/>
    <w:rsid w:val="00153FF4"/>
    <w:rsid w:val="00165C4B"/>
    <w:rsid w:val="00180673"/>
    <w:rsid w:val="00190DE9"/>
    <w:rsid w:val="001A1EB2"/>
    <w:rsid w:val="001A27EB"/>
    <w:rsid w:val="001B0B60"/>
    <w:rsid w:val="001B471C"/>
    <w:rsid w:val="001C4F4D"/>
    <w:rsid w:val="001D1D9D"/>
    <w:rsid w:val="001D6E47"/>
    <w:rsid w:val="001F6874"/>
    <w:rsid w:val="00213FFF"/>
    <w:rsid w:val="00215A08"/>
    <w:rsid w:val="00215E9A"/>
    <w:rsid w:val="00251769"/>
    <w:rsid w:val="00257E44"/>
    <w:rsid w:val="0026441B"/>
    <w:rsid w:val="002847D2"/>
    <w:rsid w:val="002854A6"/>
    <w:rsid w:val="00286A57"/>
    <w:rsid w:val="002A6572"/>
    <w:rsid w:val="002C1336"/>
    <w:rsid w:val="002D0419"/>
    <w:rsid w:val="002D11FB"/>
    <w:rsid w:val="002D4A9B"/>
    <w:rsid w:val="002E2B78"/>
    <w:rsid w:val="002F22A7"/>
    <w:rsid w:val="002F774F"/>
    <w:rsid w:val="003009F1"/>
    <w:rsid w:val="003015A3"/>
    <w:rsid w:val="0032674C"/>
    <w:rsid w:val="00337121"/>
    <w:rsid w:val="0033762E"/>
    <w:rsid w:val="00337D4C"/>
    <w:rsid w:val="003435ED"/>
    <w:rsid w:val="00343742"/>
    <w:rsid w:val="0034383D"/>
    <w:rsid w:val="00354C8A"/>
    <w:rsid w:val="00355645"/>
    <w:rsid w:val="0035798B"/>
    <w:rsid w:val="00364833"/>
    <w:rsid w:val="003A20AD"/>
    <w:rsid w:val="003A3ED2"/>
    <w:rsid w:val="003B1671"/>
    <w:rsid w:val="003B5894"/>
    <w:rsid w:val="003D4D2F"/>
    <w:rsid w:val="003F4AFA"/>
    <w:rsid w:val="004202FA"/>
    <w:rsid w:val="00464E48"/>
    <w:rsid w:val="00470D4D"/>
    <w:rsid w:val="004719E2"/>
    <w:rsid w:val="00471DFA"/>
    <w:rsid w:val="00474009"/>
    <w:rsid w:val="00494248"/>
    <w:rsid w:val="004A4D94"/>
    <w:rsid w:val="004A57F4"/>
    <w:rsid w:val="004B0769"/>
    <w:rsid w:val="004D27DC"/>
    <w:rsid w:val="004E32F5"/>
    <w:rsid w:val="004F280C"/>
    <w:rsid w:val="005163CD"/>
    <w:rsid w:val="00521D55"/>
    <w:rsid w:val="00522E60"/>
    <w:rsid w:val="00525A6E"/>
    <w:rsid w:val="0053455A"/>
    <w:rsid w:val="005369D8"/>
    <w:rsid w:val="00562275"/>
    <w:rsid w:val="00577D1B"/>
    <w:rsid w:val="00583A5A"/>
    <w:rsid w:val="00584593"/>
    <w:rsid w:val="005848AD"/>
    <w:rsid w:val="00593AC4"/>
    <w:rsid w:val="005A59B4"/>
    <w:rsid w:val="005B0BA4"/>
    <w:rsid w:val="005B2E43"/>
    <w:rsid w:val="005B5BCA"/>
    <w:rsid w:val="005D3239"/>
    <w:rsid w:val="005D3C9A"/>
    <w:rsid w:val="005E00B0"/>
    <w:rsid w:val="005F7C56"/>
    <w:rsid w:val="00600864"/>
    <w:rsid w:val="00604910"/>
    <w:rsid w:val="00610E88"/>
    <w:rsid w:val="00617158"/>
    <w:rsid w:val="006813EA"/>
    <w:rsid w:val="00690DE9"/>
    <w:rsid w:val="0069525E"/>
    <w:rsid w:val="006A114F"/>
    <w:rsid w:val="006A1EB7"/>
    <w:rsid w:val="006A70D3"/>
    <w:rsid w:val="006D3CF4"/>
    <w:rsid w:val="006D5D8C"/>
    <w:rsid w:val="006D6BBC"/>
    <w:rsid w:val="006D7C96"/>
    <w:rsid w:val="006E35E5"/>
    <w:rsid w:val="007015F3"/>
    <w:rsid w:val="007024D8"/>
    <w:rsid w:val="00714ACE"/>
    <w:rsid w:val="00726E27"/>
    <w:rsid w:val="0073194D"/>
    <w:rsid w:val="0073717D"/>
    <w:rsid w:val="00742E3E"/>
    <w:rsid w:val="00743E74"/>
    <w:rsid w:val="00746650"/>
    <w:rsid w:val="00747233"/>
    <w:rsid w:val="00757B31"/>
    <w:rsid w:val="00776BA8"/>
    <w:rsid w:val="007902BF"/>
    <w:rsid w:val="00790378"/>
    <w:rsid w:val="007D1F5C"/>
    <w:rsid w:val="007D63AC"/>
    <w:rsid w:val="007E21AF"/>
    <w:rsid w:val="007F0EC6"/>
    <w:rsid w:val="007F6DC3"/>
    <w:rsid w:val="008055A8"/>
    <w:rsid w:val="00820B05"/>
    <w:rsid w:val="00821065"/>
    <w:rsid w:val="00826040"/>
    <w:rsid w:val="00833C96"/>
    <w:rsid w:val="008476E5"/>
    <w:rsid w:val="00847848"/>
    <w:rsid w:val="0086024E"/>
    <w:rsid w:val="00866568"/>
    <w:rsid w:val="00873FD0"/>
    <w:rsid w:val="00874EB9"/>
    <w:rsid w:val="00890AA9"/>
    <w:rsid w:val="00892067"/>
    <w:rsid w:val="00892C35"/>
    <w:rsid w:val="00894146"/>
    <w:rsid w:val="00894444"/>
    <w:rsid w:val="008A4644"/>
    <w:rsid w:val="008B0458"/>
    <w:rsid w:val="008B0AFB"/>
    <w:rsid w:val="008B3EB6"/>
    <w:rsid w:val="008B4BE4"/>
    <w:rsid w:val="008C4675"/>
    <w:rsid w:val="008E3BDA"/>
    <w:rsid w:val="008F67FD"/>
    <w:rsid w:val="008F684C"/>
    <w:rsid w:val="00922CCC"/>
    <w:rsid w:val="009247EC"/>
    <w:rsid w:val="009259FD"/>
    <w:rsid w:val="00930317"/>
    <w:rsid w:val="00931CC9"/>
    <w:rsid w:val="00935067"/>
    <w:rsid w:val="00942E06"/>
    <w:rsid w:val="00966239"/>
    <w:rsid w:val="0098746A"/>
    <w:rsid w:val="00992638"/>
    <w:rsid w:val="009B0D20"/>
    <w:rsid w:val="009C2898"/>
    <w:rsid w:val="009C661B"/>
    <w:rsid w:val="009E4860"/>
    <w:rsid w:val="009E7D61"/>
    <w:rsid w:val="009F3118"/>
    <w:rsid w:val="00A034AF"/>
    <w:rsid w:val="00A17310"/>
    <w:rsid w:val="00A177F1"/>
    <w:rsid w:val="00A25013"/>
    <w:rsid w:val="00A32136"/>
    <w:rsid w:val="00A37385"/>
    <w:rsid w:val="00A51C20"/>
    <w:rsid w:val="00A55CD5"/>
    <w:rsid w:val="00A60338"/>
    <w:rsid w:val="00A619D3"/>
    <w:rsid w:val="00A841B0"/>
    <w:rsid w:val="00AA255A"/>
    <w:rsid w:val="00AA36F6"/>
    <w:rsid w:val="00AB0E9B"/>
    <w:rsid w:val="00AB51F5"/>
    <w:rsid w:val="00AB6432"/>
    <w:rsid w:val="00AC10DD"/>
    <w:rsid w:val="00AD664C"/>
    <w:rsid w:val="00AE4EF0"/>
    <w:rsid w:val="00AE5DD6"/>
    <w:rsid w:val="00B0421B"/>
    <w:rsid w:val="00B102B7"/>
    <w:rsid w:val="00B16EBE"/>
    <w:rsid w:val="00B23A22"/>
    <w:rsid w:val="00B43A62"/>
    <w:rsid w:val="00B50500"/>
    <w:rsid w:val="00B52807"/>
    <w:rsid w:val="00B533BF"/>
    <w:rsid w:val="00B60760"/>
    <w:rsid w:val="00B770A5"/>
    <w:rsid w:val="00B9099E"/>
    <w:rsid w:val="00B96076"/>
    <w:rsid w:val="00BB148A"/>
    <w:rsid w:val="00BC581D"/>
    <w:rsid w:val="00BF0BAC"/>
    <w:rsid w:val="00BF3824"/>
    <w:rsid w:val="00BF70CE"/>
    <w:rsid w:val="00C111C6"/>
    <w:rsid w:val="00C2168E"/>
    <w:rsid w:val="00C31F57"/>
    <w:rsid w:val="00C327C4"/>
    <w:rsid w:val="00C41ADA"/>
    <w:rsid w:val="00C423D1"/>
    <w:rsid w:val="00C60FF0"/>
    <w:rsid w:val="00C61314"/>
    <w:rsid w:val="00C64000"/>
    <w:rsid w:val="00C64B41"/>
    <w:rsid w:val="00C7089E"/>
    <w:rsid w:val="00C73235"/>
    <w:rsid w:val="00C77B43"/>
    <w:rsid w:val="00C85FAF"/>
    <w:rsid w:val="00C95350"/>
    <w:rsid w:val="00C95805"/>
    <w:rsid w:val="00CB688A"/>
    <w:rsid w:val="00CD327E"/>
    <w:rsid w:val="00CD4434"/>
    <w:rsid w:val="00CD4B26"/>
    <w:rsid w:val="00CE21E9"/>
    <w:rsid w:val="00CE3B9C"/>
    <w:rsid w:val="00CF1EAF"/>
    <w:rsid w:val="00CF758B"/>
    <w:rsid w:val="00D0336F"/>
    <w:rsid w:val="00D0579A"/>
    <w:rsid w:val="00D15A20"/>
    <w:rsid w:val="00D443F6"/>
    <w:rsid w:val="00D4456F"/>
    <w:rsid w:val="00D578A6"/>
    <w:rsid w:val="00D61529"/>
    <w:rsid w:val="00D62E3C"/>
    <w:rsid w:val="00D75A64"/>
    <w:rsid w:val="00D90B04"/>
    <w:rsid w:val="00DA61CA"/>
    <w:rsid w:val="00DB3BF3"/>
    <w:rsid w:val="00DC1815"/>
    <w:rsid w:val="00DF4F3A"/>
    <w:rsid w:val="00E05D31"/>
    <w:rsid w:val="00E24B1D"/>
    <w:rsid w:val="00E262E3"/>
    <w:rsid w:val="00E30BB0"/>
    <w:rsid w:val="00E30D84"/>
    <w:rsid w:val="00E32BF0"/>
    <w:rsid w:val="00E44A7A"/>
    <w:rsid w:val="00E46158"/>
    <w:rsid w:val="00E563F9"/>
    <w:rsid w:val="00E60932"/>
    <w:rsid w:val="00E7109C"/>
    <w:rsid w:val="00E724EC"/>
    <w:rsid w:val="00E74D72"/>
    <w:rsid w:val="00E91237"/>
    <w:rsid w:val="00E9165E"/>
    <w:rsid w:val="00EA1771"/>
    <w:rsid w:val="00EB64A6"/>
    <w:rsid w:val="00EC09C9"/>
    <w:rsid w:val="00EC2601"/>
    <w:rsid w:val="00EC4169"/>
    <w:rsid w:val="00ED20C7"/>
    <w:rsid w:val="00ED4D33"/>
    <w:rsid w:val="00EE2CEB"/>
    <w:rsid w:val="00EE638C"/>
    <w:rsid w:val="00F017C0"/>
    <w:rsid w:val="00F01973"/>
    <w:rsid w:val="00F0390A"/>
    <w:rsid w:val="00F042D5"/>
    <w:rsid w:val="00F113F7"/>
    <w:rsid w:val="00F15A52"/>
    <w:rsid w:val="00F23185"/>
    <w:rsid w:val="00F40537"/>
    <w:rsid w:val="00F51EFE"/>
    <w:rsid w:val="00F529A7"/>
    <w:rsid w:val="00F5608F"/>
    <w:rsid w:val="00F65E6C"/>
    <w:rsid w:val="00F70B75"/>
    <w:rsid w:val="00F91F6F"/>
    <w:rsid w:val="00F9403F"/>
    <w:rsid w:val="00FA37AC"/>
    <w:rsid w:val="00FA751E"/>
    <w:rsid w:val="00FC43D7"/>
    <w:rsid w:val="00FC46A8"/>
    <w:rsid w:val="00FC5666"/>
    <w:rsid w:val="00FD0D98"/>
    <w:rsid w:val="00FD52CD"/>
    <w:rsid w:val="00FE33AA"/>
    <w:rsid w:val="00FE71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6541F"/>
  <w15:chartTrackingRefBased/>
  <w15:docId w15:val="{3073BDAC-CE48-43AC-A136-12FB42925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64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4A6"/>
  </w:style>
  <w:style w:type="paragraph" w:styleId="Footer">
    <w:name w:val="footer"/>
    <w:basedOn w:val="Normal"/>
    <w:link w:val="FooterChar"/>
    <w:uiPriority w:val="99"/>
    <w:unhideWhenUsed/>
    <w:rsid w:val="00EB64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4A6"/>
  </w:style>
  <w:style w:type="paragraph" w:customStyle="1" w:styleId="xmsonormal">
    <w:name w:val="x_msonormal"/>
    <w:basedOn w:val="Normal"/>
    <w:rsid w:val="00EB64A6"/>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paragraph" w:customStyle="1" w:styleId="xcontentpasted0">
    <w:name w:val="x_contentpasted0"/>
    <w:basedOn w:val="Normal"/>
    <w:rsid w:val="00EB64A6"/>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paragraph" w:styleId="ListParagraph">
    <w:name w:val="List Paragraph"/>
    <w:basedOn w:val="Normal"/>
    <w:uiPriority w:val="34"/>
    <w:qFormat/>
    <w:rsid w:val="00011E38"/>
    <w:pPr>
      <w:ind w:left="720"/>
      <w:contextualSpacing/>
    </w:pPr>
  </w:style>
  <w:style w:type="character" w:styleId="Hyperlink">
    <w:name w:val="Hyperlink"/>
    <w:basedOn w:val="DefaultParagraphFont"/>
    <w:uiPriority w:val="99"/>
    <w:semiHidden/>
    <w:unhideWhenUsed/>
    <w:rsid w:val="00583A5A"/>
    <w:rPr>
      <w:color w:val="0000FF"/>
      <w:u w:val="single"/>
    </w:rPr>
  </w:style>
  <w:style w:type="character" w:styleId="Strong">
    <w:name w:val="Strong"/>
    <w:basedOn w:val="DefaultParagraphFont"/>
    <w:uiPriority w:val="22"/>
    <w:qFormat/>
    <w:rsid w:val="00866568"/>
    <w:rPr>
      <w:b/>
      <w:bCs/>
    </w:rPr>
  </w:style>
  <w:style w:type="character" w:styleId="Emphasis">
    <w:name w:val="Emphasis"/>
    <w:basedOn w:val="DefaultParagraphFont"/>
    <w:uiPriority w:val="20"/>
    <w:qFormat/>
    <w:rsid w:val="005163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7744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4/3/contents" TargetMode="External"/><Relationship Id="rId13" Type="http://schemas.openxmlformats.org/officeDocument/2006/relationships/hyperlink" Target="https://thelawdictionary.org/trespasser/" TargetMode="External"/><Relationship Id="rId18" Type="http://schemas.openxmlformats.org/officeDocument/2006/relationships/hyperlink" Target="https://www.oxbridgenotes.co.uk/law_cases/roles-v-natha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legislation.gov.uk/ukpga/Eliz2/5-6/31/section/1" TargetMode="External"/><Relationship Id="rId12" Type="http://schemas.openxmlformats.org/officeDocument/2006/relationships/hyperlink" Target="https://www.oxbridgenotes.co.uk/law_cases/wheat-v-lacon" TargetMode="External"/><Relationship Id="rId17" Type="http://schemas.openxmlformats.org/officeDocument/2006/relationships/hyperlink" Target="https://www.legislation.gov.uk/ukpga/Geo5/23-24/12/enacted" TargetMode="External"/><Relationship Id="rId2" Type="http://schemas.openxmlformats.org/officeDocument/2006/relationships/styles" Target="styles.xml"/><Relationship Id="rId16" Type="http://schemas.openxmlformats.org/officeDocument/2006/relationships/hyperlink" Target="https://www.national-accident-helpline.co.uk/news/post/our-guide-occupiers-liability"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xisnexis.co.uk/legal/guidance/premises-lawful-visitors-in-occupiers-liability-claims" TargetMode="External"/><Relationship Id="rId5" Type="http://schemas.openxmlformats.org/officeDocument/2006/relationships/footnotes" Target="footnotes.xml"/><Relationship Id="rId15" Type="http://schemas.openxmlformats.org/officeDocument/2006/relationships/hyperlink" Target="https://www.national-accident-helpline.co.uk/news/post/our-guide-occupiers-liability" TargetMode="External"/><Relationship Id="rId10" Type="http://schemas.openxmlformats.org/officeDocument/2006/relationships/hyperlink" Target="https://www.legislation.gov.uk/ukpga/1984/60/section/23" TargetMode="External"/><Relationship Id="rId19" Type="http://schemas.openxmlformats.org/officeDocument/2006/relationships/hyperlink" Target="https://www.oxbridgenotes.co.uk/law_cases/pitts-v-hunt" TargetMode="External"/><Relationship Id="rId4" Type="http://schemas.openxmlformats.org/officeDocument/2006/relationships/webSettings" Target="webSettings.xml"/><Relationship Id="rId9" Type="http://schemas.openxmlformats.org/officeDocument/2006/relationships/hyperlink" Target="https://www.legalchoices.org.uk/dictionary/occupier" TargetMode="External"/><Relationship Id="rId14" Type="http://schemas.openxmlformats.org/officeDocument/2006/relationships/hyperlink" Target="https://www.stjohnschambers.co.uk/wp-content/uploads/2018/08/Responsibility-and-Culpability-Children-and-Contributory-Negligence.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13529</TotalTime>
  <Pages>6</Pages>
  <Words>2406</Words>
  <Characters>13716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Louise</dc:creator>
  <cp:keywords/>
  <dc:description/>
  <cp:lastModifiedBy>Shannon Louise</cp:lastModifiedBy>
  <cp:revision>315</cp:revision>
  <dcterms:created xsi:type="dcterms:W3CDTF">2023-10-05T13:27:00Z</dcterms:created>
  <dcterms:modified xsi:type="dcterms:W3CDTF">2023-11-10T18:54:00Z</dcterms:modified>
</cp:coreProperties>
</file>