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736865" w14:textId="77777777" w:rsidR="00B63297" w:rsidRPr="008D6FA2" w:rsidRDefault="00B63297" w:rsidP="00B63297">
      <w:pPr>
        <w:keepNext/>
        <w:pBdr>
          <w:bottom w:val="single" w:sz="8" w:space="4" w:color="4F81BD"/>
        </w:pBdr>
        <w:spacing w:before="240" w:after="120" w:line="240" w:lineRule="auto"/>
        <w:contextualSpacing/>
        <w:jc w:val="center"/>
        <w:rPr>
          <w:rFonts w:ascii="Calibri" w:eastAsia="MS Gothic" w:hAnsi="Calibri" w:cs="Times New Roman"/>
          <w:b/>
          <w:color w:val="1F4E79"/>
          <w:spacing w:val="5"/>
          <w:kern w:val="28"/>
          <w:sz w:val="40"/>
          <w:szCs w:val="52"/>
          <w14:ligatures w14:val="none"/>
        </w:rPr>
      </w:pPr>
      <w:r w:rsidRPr="008D6FA2">
        <w:rPr>
          <w:rFonts w:ascii="Calibri" w:eastAsia="MS Gothic" w:hAnsi="Calibri" w:cs="Times New Roman"/>
          <w:b/>
          <w:color w:val="1F4E79"/>
          <w:spacing w:val="5"/>
          <w:kern w:val="28"/>
          <w:sz w:val="40"/>
          <w:szCs w:val="52"/>
          <w14:ligatures w14:val="none"/>
        </w:rPr>
        <w:t>Reflective Report on the Principles of Health and Social Care Practice</w:t>
      </w:r>
    </w:p>
    <w:p w14:paraId="0578B267" w14:textId="77777777" w:rsidR="00B63297" w:rsidRPr="008D6FA2" w:rsidRDefault="00B63297" w:rsidP="00B63297">
      <w:pPr>
        <w:spacing w:before="720" w:after="120" w:line="360" w:lineRule="auto"/>
        <w:jc w:val="center"/>
        <w:rPr>
          <w:rFonts w:ascii="Arial" w:eastAsia="Times New Roman" w:hAnsi="Arial" w:cs="Times New Roman"/>
          <w:kern w:val="0"/>
          <w14:ligatures w14:val="none"/>
        </w:rPr>
      </w:pPr>
      <w:r w:rsidRPr="008D6FA2">
        <w:rPr>
          <w:rFonts w:ascii="Arial" w:eastAsia="Times New Roman" w:hAnsi="Arial" w:cs="Times New Roman"/>
          <w:b/>
          <w:kern w:val="0"/>
          <w14:ligatures w14:val="none"/>
        </w:rPr>
        <w:t>Component 1: Reflective Report</w:t>
      </w:r>
    </w:p>
    <w:p w14:paraId="0260C661" w14:textId="77777777" w:rsidR="00B63297" w:rsidRPr="008D6FA2" w:rsidRDefault="00B63297" w:rsidP="00B63297">
      <w:pPr>
        <w:spacing w:after="120" w:line="360" w:lineRule="auto"/>
        <w:jc w:val="center"/>
        <w:rPr>
          <w:rFonts w:ascii="Arial" w:eastAsia="Times New Roman" w:hAnsi="Arial" w:cs="Times New Roman"/>
          <w:kern w:val="0"/>
          <w14:ligatures w14:val="none"/>
        </w:rPr>
      </w:pPr>
    </w:p>
    <w:p w14:paraId="55A72A1D" w14:textId="77777777" w:rsidR="00B63297" w:rsidRPr="008D6FA2" w:rsidRDefault="00B63297" w:rsidP="00B63297">
      <w:pPr>
        <w:spacing w:after="120" w:line="360" w:lineRule="auto"/>
        <w:jc w:val="center"/>
        <w:rPr>
          <w:rFonts w:ascii="Arial" w:eastAsia="Times New Roman" w:hAnsi="Arial" w:cs="Times New Roman"/>
          <w:kern w:val="0"/>
          <w14:ligatures w14:val="none"/>
        </w:rPr>
      </w:pPr>
    </w:p>
    <w:p w14:paraId="09078131" w14:textId="77777777" w:rsidR="00B63297" w:rsidRPr="008D6FA2" w:rsidRDefault="00B63297" w:rsidP="00B63297">
      <w:pPr>
        <w:spacing w:after="120" w:line="360" w:lineRule="auto"/>
        <w:jc w:val="center"/>
        <w:rPr>
          <w:rFonts w:ascii="Arial" w:eastAsia="Times New Roman" w:hAnsi="Arial" w:cs="Times New Roman"/>
          <w:kern w:val="0"/>
          <w14:ligatures w14:val="none"/>
        </w:rPr>
      </w:pPr>
    </w:p>
    <w:tbl>
      <w:tblPr>
        <w:tblW w:w="0" w:type="auto"/>
        <w:jc w:val="center"/>
        <w:tblLook w:val="04A0" w:firstRow="1" w:lastRow="0" w:firstColumn="1" w:lastColumn="0" w:noHBand="0" w:noVBand="1"/>
      </w:tblPr>
      <w:tblGrid>
        <w:gridCol w:w="2694"/>
        <w:gridCol w:w="5528"/>
      </w:tblGrid>
      <w:tr w:rsidR="00B63297" w:rsidRPr="008D6FA2" w14:paraId="33C810A8" w14:textId="77777777" w:rsidTr="00150ABE">
        <w:trPr>
          <w:jc w:val="center"/>
        </w:trPr>
        <w:tc>
          <w:tcPr>
            <w:tcW w:w="2694" w:type="dxa"/>
            <w:shd w:val="clear" w:color="auto" w:fill="D9EAF7"/>
            <w:vAlign w:val="center"/>
          </w:tcPr>
          <w:p w14:paraId="7FF3F96E" w14:textId="77777777" w:rsidR="00B63297" w:rsidRPr="008D6FA2" w:rsidRDefault="00B63297" w:rsidP="00B63297">
            <w:pPr>
              <w:spacing w:after="120" w:line="276" w:lineRule="auto"/>
              <w:rPr>
                <w:rFonts w:ascii="Arial" w:eastAsia="Times New Roman" w:hAnsi="Arial" w:cs="Times New Roman"/>
                <w:kern w:val="0"/>
                <w14:ligatures w14:val="none"/>
              </w:rPr>
            </w:pPr>
            <w:r w:rsidRPr="008D6FA2">
              <w:rPr>
                <w:rFonts w:ascii="Arial" w:eastAsia="Times New Roman" w:hAnsi="Arial" w:cs="Times New Roman"/>
                <w:b/>
                <w:kern w:val="0"/>
                <w14:ligatures w14:val="none"/>
              </w:rPr>
              <w:t>Student Name</w:t>
            </w:r>
          </w:p>
        </w:tc>
        <w:tc>
          <w:tcPr>
            <w:tcW w:w="5528" w:type="dxa"/>
            <w:vAlign w:val="center"/>
          </w:tcPr>
          <w:p w14:paraId="4DB4FFD9" w14:textId="724F916F" w:rsidR="00B63297" w:rsidRPr="008D6FA2" w:rsidRDefault="00B63297" w:rsidP="00B63297">
            <w:pPr>
              <w:spacing w:after="120" w:line="276" w:lineRule="auto"/>
              <w:rPr>
                <w:rFonts w:ascii="Arial" w:eastAsia="Times New Roman" w:hAnsi="Arial" w:cs="Times New Roman"/>
                <w:kern w:val="0"/>
                <w14:ligatures w14:val="none"/>
              </w:rPr>
            </w:pPr>
            <w:r w:rsidRPr="008D6FA2">
              <w:rPr>
                <w:rFonts w:ascii="Arial" w:eastAsia="Times New Roman" w:hAnsi="Arial" w:cs="Times New Roman"/>
                <w:kern w:val="0"/>
                <w14:ligatures w14:val="none"/>
              </w:rPr>
              <w:t>Kat</w:t>
            </w:r>
            <w:r w:rsidR="00557DDE">
              <w:rPr>
                <w:rFonts w:ascii="Arial" w:eastAsia="Times New Roman" w:hAnsi="Arial" w:cs="Times New Roman"/>
                <w:kern w:val="0"/>
                <w14:ligatures w14:val="none"/>
              </w:rPr>
              <w:t>ya Marisa</w:t>
            </w:r>
            <w:r w:rsidRPr="008D6FA2">
              <w:rPr>
                <w:rFonts w:ascii="Arial" w:eastAsia="Times New Roman" w:hAnsi="Arial" w:cs="Times New Roman"/>
                <w:kern w:val="0"/>
                <w14:ligatures w14:val="none"/>
              </w:rPr>
              <w:t xml:space="preserve"> </w:t>
            </w:r>
            <w:r w:rsidR="0003708F" w:rsidRPr="008D6FA2">
              <w:rPr>
                <w:rFonts w:ascii="Arial" w:eastAsia="Times New Roman" w:hAnsi="Arial" w:cs="Times New Roman"/>
                <w:kern w:val="0"/>
                <w14:ligatures w14:val="none"/>
              </w:rPr>
              <w:t xml:space="preserve">Gula </w:t>
            </w:r>
            <w:r w:rsidRPr="008D6FA2">
              <w:rPr>
                <w:rFonts w:ascii="Arial" w:eastAsia="Times New Roman" w:hAnsi="Arial" w:cs="Times New Roman"/>
                <w:kern w:val="0"/>
                <w14:ligatures w14:val="none"/>
              </w:rPr>
              <w:t>Pinheiro</w:t>
            </w:r>
          </w:p>
        </w:tc>
      </w:tr>
      <w:tr w:rsidR="00B63297" w:rsidRPr="008D6FA2" w14:paraId="1EC64C84" w14:textId="77777777" w:rsidTr="00150ABE">
        <w:trPr>
          <w:jc w:val="center"/>
        </w:trPr>
        <w:tc>
          <w:tcPr>
            <w:tcW w:w="2694" w:type="dxa"/>
            <w:shd w:val="clear" w:color="auto" w:fill="D9EAF7"/>
            <w:vAlign w:val="center"/>
          </w:tcPr>
          <w:p w14:paraId="1D33DB4B" w14:textId="77777777" w:rsidR="00B63297" w:rsidRPr="008D6FA2" w:rsidRDefault="00B63297" w:rsidP="00B63297">
            <w:pPr>
              <w:spacing w:after="120" w:line="276" w:lineRule="auto"/>
              <w:rPr>
                <w:rFonts w:ascii="Arial" w:eastAsia="Times New Roman" w:hAnsi="Arial" w:cs="Times New Roman"/>
                <w:kern w:val="0"/>
                <w14:ligatures w14:val="none"/>
              </w:rPr>
            </w:pPr>
            <w:r w:rsidRPr="008D6FA2">
              <w:rPr>
                <w:rFonts w:ascii="Arial" w:eastAsia="Times New Roman" w:hAnsi="Arial" w:cs="Times New Roman"/>
                <w:b/>
                <w:kern w:val="0"/>
                <w14:ligatures w14:val="none"/>
              </w:rPr>
              <w:t>Student Number</w:t>
            </w:r>
          </w:p>
        </w:tc>
        <w:tc>
          <w:tcPr>
            <w:tcW w:w="5528" w:type="dxa"/>
            <w:vAlign w:val="center"/>
          </w:tcPr>
          <w:p w14:paraId="6970930D" w14:textId="554DEE3D" w:rsidR="00B63297" w:rsidRPr="00012C46" w:rsidRDefault="00012C46" w:rsidP="00B63297">
            <w:pPr>
              <w:spacing w:after="120" w:line="276" w:lineRule="auto"/>
              <w:rPr>
                <w:rFonts w:ascii="Arial" w:eastAsia="Times New Roman" w:hAnsi="Arial" w:cs="Times New Roman"/>
                <w:kern w:val="0"/>
                <w:highlight w:val="yellow"/>
                <w14:ligatures w14:val="none"/>
              </w:rPr>
            </w:pPr>
            <w:r w:rsidRPr="00012C46">
              <w:rPr>
                <w:highlight w:val="yellow"/>
              </w:rPr>
              <w:t>2413723 </w:t>
            </w:r>
          </w:p>
        </w:tc>
      </w:tr>
      <w:tr w:rsidR="00B63297" w:rsidRPr="008D6FA2" w14:paraId="524910EF" w14:textId="77777777" w:rsidTr="00150ABE">
        <w:trPr>
          <w:trHeight w:val="232"/>
          <w:jc w:val="center"/>
        </w:trPr>
        <w:tc>
          <w:tcPr>
            <w:tcW w:w="2694" w:type="dxa"/>
            <w:shd w:val="clear" w:color="auto" w:fill="D9EAF7"/>
            <w:vAlign w:val="center"/>
          </w:tcPr>
          <w:p w14:paraId="387221EB" w14:textId="77777777" w:rsidR="00B63297" w:rsidRPr="008D6FA2" w:rsidRDefault="00B63297" w:rsidP="00B63297">
            <w:pPr>
              <w:spacing w:after="120" w:line="276" w:lineRule="auto"/>
              <w:rPr>
                <w:rFonts w:ascii="Arial" w:eastAsia="Times New Roman" w:hAnsi="Arial" w:cs="Times New Roman"/>
                <w:kern w:val="0"/>
                <w14:ligatures w14:val="none"/>
              </w:rPr>
            </w:pPr>
            <w:r w:rsidRPr="008D6FA2">
              <w:rPr>
                <w:rFonts w:ascii="Arial" w:eastAsia="Times New Roman" w:hAnsi="Arial" w:cs="Times New Roman"/>
                <w:b/>
                <w:kern w:val="0"/>
                <w14:ligatures w14:val="none"/>
              </w:rPr>
              <w:t>Module Code</w:t>
            </w:r>
          </w:p>
        </w:tc>
        <w:tc>
          <w:tcPr>
            <w:tcW w:w="5528" w:type="dxa"/>
            <w:vAlign w:val="center"/>
          </w:tcPr>
          <w:p w14:paraId="0D8C1688" w14:textId="77777777" w:rsidR="00B63297" w:rsidRPr="008D6FA2" w:rsidRDefault="00B63297" w:rsidP="00B63297">
            <w:pPr>
              <w:spacing w:after="120" w:line="276" w:lineRule="auto"/>
              <w:rPr>
                <w:rFonts w:ascii="Arial" w:eastAsia="Times New Roman" w:hAnsi="Arial" w:cs="Times New Roman"/>
                <w:kern w:val="0"/>
                <w14:ligatures w14:val="none"/>
              </w:rPr>
            </w:pPr>
            <w:r w:rsidRPr="008D6FA2">
              <w:rPr>
                <w:rFonts w:ascii="Arial" w:eastAsia="Times New Roman" w:hAnsi="Arial" w:cs="Times New Roman"/>
                <w:kern w:val="0"/>
                <w:highlight w:val="yellow"/>
                <w14:ligatures w14:val="none"/>
              </w:rPr>
              <w:t>BMHP5016</w:t>
            </w:r>
          </w:p>
        </w:tc>
      </w:tr>
      <w:tr w:rsidR="003C697E" w:rsidRPr="008D6FA2" w14:paraId="2345DFAE" w14:textId="77777777" w:rsidTr="00150ABE">
        <w:trPr>
          <w:trHeight w:val="232"/>
          <w:jc w:val="center"/>
        </w:trPr>
        <w:tc>
          <w:tcPr>
            <w:tcW w:w="2694" w:type="dxa"/>
            <w:shd w:val="clear" w:color="auto" w:fill="D9EAF7"/>
            <w:vAlign w:val="center"/>
          </w:tcPr>
          <w:p w14:paraId="46E0DE9C" w14:textId="3CBAB553" w:rsidR="003C697E" w:rsidRPr="008D6FA2" w:rsidRDefault="00267B5A" w:rsidP="00B63297">
            <w:pPr>
              <w:spacing w:after="120" w:line="276" w:lineRule="auto"/>
              <w:rPr>
                <w:rFonts w:ascii="Arial" w:eastAsia="Times New Roman" w:hAnsi="Arial" w:cs="Times New Roman"/>
                <w:b/>
                <w:kern w:val="0"/>
                <w14:ligatures w14:val="none"/>
              </w:rPr>
            </w:pPr>
            <w:r>
              <w:rPr>
                <w:rFonts w:ascii="Arial" w:eastAsia="Times New Roman" w:hAnsi="Arial" w:cs="Times New Roman"/>
                <w:b/>
                <w:kern w:val="0"/>
                <w14:ligatures w14:val="none"/>
              </w:rPr>
              <w:t>Lecturer</w:t>
            </w:r>
          </w:p>
        </w:tc>
        <w:tc>
          <w:tcPr>
            <w:tcW w:w="5528" w:type="dxa"/>
            <w:vAlign w:val="center"/>
          </w:tcPr>
          <w:p w14:paraId="3BC8D952" w14:textId="50A63981" w:rsidR="003C697E" w:rsidRPr="008D6FA2" w:rsidRDefault="00AF7224" w:rsidP="00B63297">
            <w:pPr>
              <w:spacing w:after="120" w:line="276" w:lineRule="auto"/>
              <w:rPr>
                <w:rFonts w:ascii="Arial" w:eastAsia="Times New Roman" w:hAnsi="Arial" w:cs="Times New Roman"/>
                <w:kern w:val="0"/>
                <w:highlight w:val="yellow"/>
                <w14:ligatures w14:val="none"/>
              </w:rPr>
            </w:pPr>
            <w:r>
              <w:rPr>
                <w:rFonts w:ascii="Arial" w:eastAsia="Times New Roman" w:hAnsi="Arial" w:cs="Times New Roman"/>
                <w:kern w:val="0"/>
                <w:highlight w:val="yellow"/>
                <w14:ligatures w14:val="none"/>
              </w:rPr>
              <w:t>Azida Zainol</w:t>
            </w:r>
          </w:p>
        </w:tc>
      </w:tr>
      <w:tr w:rsidR="00B63297" w:rsidRPr="008D6FA2" w14:paraId="5AE104BE" w14:textId="77777777" w:rsidTr="00150ABE">
        <w:trPr>
          <w:trHeight w:val="3498"/>
          <w:jc w:val="center"/>
        </w:trPr>
        <w:tc>
          <w:tcPr>
            <w:tcW w:w="2694" w:type="dxa"/>
            <w:shd w:val="clear" w:color="auto" w:fill="D9EAF7"/>
            <w:vAlign w:val="center"/>
          </w:tcPr>
          <w:p w14:paraId="581B7D22" w14:textId="77777777" w:rsidR="00B63297" w:rsidRPr="008D6FA2" w:rsidRDefault="00B63297" w:rsidP="00B63297">
            <w:pPr>
              <w:spacing w:after="120" w:line="276" w:lineRule="auto"/>
              <w:rPr>
                <w:rFonts w:ascii="Arial" w:eastAsia="Times New Roman" w:hAnsi="Arial" w:cs="Times New Roman"/>
                <w:kern w:val="0"/>
                <w14:ligatures w14:val="none"/>
              </w:rPr>
            </w:pPr>
            <w:r w:rsidRPr="008D6FA2">
              <w:rPr>
                <w:rFonts w:ascii="Arial" w:eastAsia="Times New Roman" w:hAnsi="Arial" w:cs="Times New Roman"/>
                <w:b/>
                <w:kern w:val="0"/>
                <w14:ligatures w14:val="none"/>
              </w:rPr>
              <w:t>Module Title</w:t>
            </w:r>
          </w:p>
        </w:tc>
        <w:tc>
          <w:tcPr>
            <w:tcW w:w="5528" w:type="dxa"/>
            <w:vAlign w:val="center"/>
          </w:tcPr>
          <w:p w14:paraId="319C792A" w14:textId="77777777" w:rsidR="00B63297" w:rsidRPr="008D6FA2" w:rsidRDefault="00B63297" w:rsidP="00B63297">
            <w:pPr>
              <w:spacing w:after="120" w:line="276" w:lineRule="auto"/>
              <w:rPr>
                <w:rFonts w:ascii="Arial" w:eastAsia="Times New Roman" w:hAnsi="Arial" w:cs="Times New Roman"/>
                <w:b/>
                <w:bCs/>
                <w:kern w:val="0"/>
                <w:sz w:val="40"/>
                <w:szCs w:val="40"/>
                <w14:ligatures w14:val="none"/>
              </w:rPr>
            </w:pPr>
            <w:r w:rsidRPr="008D6FA2">
              <w:rPr>
                <w:rFonts w:ascii="Arial" w:eastAsia="Times New Roman" w:hAnsi="Arial" w:cs="Times New Roman"/>
                <w:b/>
                <w:bCs/>
                <w:kern w:val="0"/>
                <w:sz w:val="40"/>
                <w:szCs w:val="40"/>
                <w14:ligatures w14:val="none"/>
              </w:rPr>
              <w:t>Principles of Health and Social Care Practice</w:t>
            </w:r>
          </w:p>
        </w:tc>
      </w:tr>
      <w:tr w:rsidR="00B63297" w:rsidRPr="008D6FA2" w14:paraId="7B9BFC4C" w14:textId="77777777" w:rsidTr="00150ABE">
        <w:trPr>
          <w:jc w:val="center"/>
        </w:trPr>
        <w:tc>
          <w:tcPr>
            <w:tcW w:w="2694" w:type="dxa"/>
            <w:shd w:val="clear" w:color="auto" w:fill="D9EAF7"/>
            <w:vAlign w:val="center"/>
          </w:tcPr>
          <w:p w14:paraId="057FC79E" w14:textId="77777777" w:rsidR="00B63297" w:rsidRPr="008D6FA2" w:rsidRDefault="00B63297" w:rsidP="00B63297">
            <w:pPr>
              <w:spacing w:after="120" w:line="276" w:lineRule="auto"/>
              <w:rPr>
                <w:rFonts w:ascii="Arial" w:eastAsia="Times New Roman" w:hAnsi="Arial" w:cs="Times New Roman"/>
                <w:kern w:val="0"/>
                <w14:ligatures w14:val="none"/>
              </w:rPr>
            </w:pPr>
            <w:r w:rsidRPr="008D6FA2">
              <w:rPr>
                <w:rFonts w:ascii="Arial" w:eastAsia="Times New Roman" w:hAnsi="Arial" w:cs="Times New Roman"/>
                <w:b/>
                <w:kern w:val="0"/>
                <w14:ligatures w14:val="none"/>
              </w:rPr>
              <w:t>Submission Date</w:t>
            </w:r>
          </w:p>
        </w:tc>
        <w:tc>
          <w:tcPr>
            <w:tcW w:w="5528" w:type="dxa"/>
            <w:vAlign w:val="center"/>
          </w:tcPr>
          <w:p w14:paraId="12199CAB" w14:textId="468D7A0E" w:rsidR="00B63297" w:rsidRPr="008D6FA2" w:rsidRDefault="00DB0463" w:rsidP="00B63297">
            <w:pPr>
              <w:spacing w:after="120" w:line="276" w:lineRule="auto"/>
              <w:rPr>
                <w:rFonts w:ascii="Arial" w:eastAsia="Times New Roman" w:hAnsi="Arial" w:cs="Times New Roman"/>
                <w:kern w:val="0"/>
                <w14:ligatures w14:val="none"/>
              </w:rPr>
            </w:pPr>
            <w:r>
              <w:rPr>
                <w:rFonts w:ascii="Arial" w:eastAsia="Times New Roman" w:hAnsi="Arial" w:cs="Times New Roman"/>
                <w:kern w:val="0"/>
                <w14:ligatures w14:val="none"/>
              </w:rPr>
              <w:t>2</w:t>
            </w:r>
            <w:r w:rsidR="008618FC">
              <w:rPr>
                <w:rFonts w:ascii="Arial" w:eastAsia="Times New Roman" w:hAnsi="Arial" w:cs="Times New Roman"/>
                <w:kern w:val="0"/>
                <w14:ligatures w14:val="none"/>
              </w:rPr>
              <w:t>8</w:t>
            </w:r>
            <w:r w:rsidR="00FE6926" w:rsidRPr="00FE6926">
              <w:rPr>
                <w:rFonts w:ascii="Arial" w:eastAsia="Times New Roman" w:hAnsi="Arial" w:cs="Times New Roman"/>
                <w:kern w:val="0"/>
                <w:vertAlign w:val="superscript"/>
                <w14:ligatures w14:val="none"/>
              </w:rPr>
              <w:t>th</w:t>
            </w:r>
            <w:r w:rsidR="00B63297" w:rsidRPr="008D6FA2">
              <w:rPr>
                <w:rFonts w:ascii="Arial" w:eastAsia="Times New Roman" w:hAnsi="Arial" w:cs="Times New Roman"/>
                <w:kern w:val="0"/>
                <w14:ligatures w14:val="none"/>
              </w:rPr>
              <w:t xml:space="preserve"> October 2026</w:t>
            </w:r>
          </w:p>
        </w:tc>
      </w:tr>
    </w:tbl>
    <w:p w14:paraId="2A2AE7F2" w14:textId="77777777" w:rsidR="00B63297" w:rsidRPr="008D6FA2" w:rsidRDefault="00B63297" w:rsidP="00B63297">
      <w:pPr>
        <w:spacing w:after="120" w:line="360" w:lineRule="auto"/>
        <w:jc w:val="center"/>
        <w:rPr>
          <w:rFonts w:ascii="Arial" w:eastAsia="Times New Roman" w:hAnsi="Arial" w:cs="Times New Roman"/>
          <w:kern w:val="0"/>
          <w14:ligatures w14:val="none"/>
        </w:rPr>
      </w:pPr>
    </w:p>
    <w:p w14:paraId="4B10FDF7" w14:textId="77777777" w:rsidR="00B63297" w:rsidRPr="008D6FA2" w:rsidRDefault="00B63297" w:rsidP="00B63297">
      <w:pPr>
        <w:spacing w:after="120" w:line="360" w:lineRule="auto"/>
        <w:jc w:val="center"/>
        <w:rPr>
          <w:rFonts w:ascii="Arial" w:eastAsia="Times New Roman" w:hAnsi="Arial" w:cs="Times New Roman"/>
          <w:kern w:val="0"/>
          <w14:ligatures w14:val="none"/>
        </w:rPr>
      </w:pPr>
    </w:p>
    <w:p w14:paraId="65EBB868" w14:textId="77777777" w:rsidR="00B63297" w:rsidRPr="008D6FA2" w:rsidRDefault="00B63297" w:rsidP="00B63297">
      <w:pPr>
        <w:spacing w:after="120" w:line="360" w:lineRule="auto"/>
        <w:jc w:val="center"/>
        <w:rPr>
          <w:rFonts w:ascii="Arial" w:eastAsia="Times New Roman" w:hAnsi="Arial" w:cs="Times New Roman"/>
          <w:kern w:val="0"/>
          <w14:ligatures w14:val="none"/>
        </w:rPr>
      </w:pPr>
    </w:p>
    <w:p w14:paraId="1F0E5928" w14:textId="77777777" w:rsidR="00B63297" w:rsidRPr="008D6FA2" w:rsidRDefault="00B63297" w:rsidP="00B63297">
      <w:pPr>
        <w:spacing w:after="120" w:line="360" w:lineRule="auto"/>
        <w:jc w:val="center"/>
        <w:rPr>
          <w:rFonts w:ascii="Arial" w:eastAsia="Times New Roman" w:hAnsi="Arial" w:cs="Times New Roman"/>
          <w:kern w:val="0"/>
          <w14:ligatures w14:val="none"/>
        </w:rPr>
      </w:pPr>
      <w:r w:rsidRPr="008D6FA2">
        <w:rPr>
          <w:rFonts w:ascii="Arial" w:eastAsia="Times New Roman" w:hAnsi="Arial" w:cs="Times New Roman"/>
          <w:i/>
          <w:kern w:val="0"/>
          <w14:ligatures w14:val="none"/>
        </w:rPr>
        <w:t>University of Wales Trinity Saint David (UWTSD)</w:t>
      </w:r>
    </w:p>
    <w:p w14:paraId="32254ABD" w14:textId="77777777" w:rsidR="0097186F" w:rsidRPr="008D6FA2" w:rsidRDefault="0097186F" w:rsidP="00A477E5">
      <w:pPr>
        <w:spacing w:line="276" w:lineRule="auto"/>
        <w:jc w:val="both"/>
        <w:rPr>
          <w:rFonts w:ascii="Arial" w:hAnsi="Arial" w:cs="Arial"/>
        </w:rPr>
      </w:pPr>
    </w:p>
    <w:p w14:paraId="2EB7A204" w14:textId="77777777" w:rsidR="0097186F" w:rsidRPr="008D6FA2" w:rsidRDefault="0097186F" w:rsidP="00A477E5">
      <w:pPr>
        <w:spacing w:line="276" w:lineRule="auto"/>
        <w:jc w:val="both"/>
        <w:rPr>
          <w:rFonts w:ascii="Arial" w:hAnsi="Arial" w:cs="Arial"/>
        </w:rPr>
      </w:pPr>
    </w:p>
    <w:p w14:paraId="09684F5E" w14:textId="77777777" w:rsidR="0097186F" w:rsidRPr="008D6FA2" w:rsidRDefault="0097186F" w:rsidP="00A477E5">
      <w:pPr>
        <w:spacing w:line="276" w:lineRule="auto"/>
        <w:jc w:val="both"/>
        <w:rPr>
          <w:rFonts w:ascii="Arial" w:hAnsi="Arial" w:cs="Arial"/>
        </w:rPr>
      </w:pPr>
    </w:p>
    <w:p w14:paraId="6853D861" w14:textId="77777777" w:rsidR="00B63297" w:rsidRPr="008D6FA2" w:rsidRDefault="00B63297" w:rsidP="00A477E5">
      <w:pPr>
        <w:spacing w:line="276" w:lineRule="auto"/>
        <w:jc w:val="both"/>
        <w:rPr>
          <w:rFonts w:ascii="Arial" w:hAnsi="Arial" w:cs="Arial"/>
        </w:rPr>
      </w:pPr>
    </w:p>
    <w:p w14:paraId="00CFD41A" w14:textId="77777777" w:rsidR="00B63297" w:rsidRPr="008D6FA2" w:rsidRDefault="00B63297" w:rsidP="00A477E5">
      <w:pPr>
        <w:spacing w:line="276" w:lineRule="auto"/>
        <w:jc w:val="both"/>
        <w:rPr>
          <w:rFonts w:ascii="Arial" w:hAnsi="Arial" w:cs="Arial"/>
        </w:rPr>
      </w:pPr>
    </w:p>
    <w:p w14:paraId="436C475F" w14:textId="77777777" w:rsidR="0097186F" w:rsidRPr="008D6FA2" w:rsidRDefault="0097186F" w:rsidP="00A477E5">
      <w:pPr>
        <w:spacing w:line="276" w:lineRule="auto"/>
        <w:jc w:val="both"/>
        <w:rPr>
          <w:rFonts w:ascii="Arial" w:hAnsi="Arial" w:cs="Arial"/>
        </w:rPr>
      </w:pPr>
    </w:p>
    <w:sdt>
      <w:sdtPr>
        <w:rPr>
          <w:rFonts w:asciiTheme="minorHAnsi" w:eastAsiaTheme="minorHAnsi" w:hAnsiTheme="minorHAnsi" w:cstheme="minorBidi"/>
          <w:color w:val="auto"/>
          <w:kern w:val="2"/>
          <w:sz w:val="22"/>
          <w:szCs w:val="22"/>
          <w:lang w:eastAsia="en-US"/>
          <w14:ligatures w14:val="standardContextual"/>
        </w:rPr>
        <w:id w:val="415445764"/>
        <w:docPartObj>
          <w:docPartGallery w:val="Table of Contents"/>
          <w:docPartUnique/>
        </w:docPartObj>
      </w:sdtPr>
      <w:sdtEndPr>
        <w:rPr>
          <w:b/>
          <w:bCs/>
        </w:rPr>
      </w:sdtEndPr>
      <w:sdtContent>
        <w:p w14:paraId="26DFCC89" w14:textId="0C14F520" w:rsidR="0097186F" w:rsidRPr="00016365" w:rsidRDefault="0097186F" w:rsidP="00016365">
          <w:pPr>
            <w:pStyle w:val="TOCHeading"/>
            <w:spacing w:line="360" w:lineRule="auto"/>
            <w:jc w:val="center"/>
            <w:rPr>
              <w:rFonts w:ascii="Arial" w:hAnsi="Arial" w:cs="Arial"/>
              <w:b/>
              <w:bCs/>
              <w:color w:val="auto"/>
              <w:sz w:val="22"/>
              <w:szCs w:val="22"/>
            </w:rPr>
          </w:pPr>
          <w:r w:rsidRPr="00016365">
            <w:rPr>
              <w:rFonts w:ascii="Arial" w:hAnsi="Arial" w:cs="Arial"/>
              <w:b/>
              <w:bCs/>
              <w:color w:val="auto"/>
              <w:sz w:val="22"/>
              <w:szCs w:val="22"/>
            </w:rPr>
            <w:t>Contents Page</w:t>
          </w:r>
        </w:p>
        <w:p w14:paraId="544A985B" w14:textId="77777777" w:rsidR="0097186F" w:rsidRPr="00016365" w:rsidRDefault="0097186F" w:rsidP="00016365">
          <w:pPr>
            <w:spacing w:line="360" w:lineRule="auto"/>
            <w:rPr>
              <w:rFonts w:ascii="Arial" w:hAnsi="Arial" w:cs="Arial"/>
              <w:lang w:eastAsia="pt-PT"/>
            </w:rPr>
          </w:pPr>
        </w:p>
        <w:p w14:paraId="47DDAB2A" w14:textId="77777777" w:rsidR="0097186F" w:rsidRPr="00016365" w:rsidRDefault="0097186F" w:rsidP="00016365">
          <w:pPr>
            <w:pStyle w:val="NoSpacing"/>
            <w:spacing w:line="360" w:lineRule="auto"/>
            <w:rPr>
              <w:rFonts w:ascii="Arial" w:hAnsi="Arial" w:cs="Arial"/>
              <w:lang w:val="en-US" w:eastAsia="pt-PT"/>
            </w:rPr>
          </w:pPr>
        </w:p>
        <w:p w14:paraId="0EDC7B17" w14:textId="2C414B3D" w:rsidR="00620D3B" w:rsidRPr="00016365" w:rsidRDefault="0097186F" w:rsidP="00016365">
          <w:pPr>
            <w:pStyle w:val="TOC1"/>
            <w:tabs>
              <w:tab w:val="right" w:leader="dot" w:pos="8494"/>
            </w:tabs>
            <w:spacing w:line="360" w:lineRule="auto"/>
            <w:rPr>
              <w:rFonts w:ascii="Arial" w:eastAsiaTheme="minorEastAsia" w:hAnsi="Arial" w:cs="Arial"/>
              <w:lang w:eastAsia="pt-PT"/>
            </w:rPr>
          </w:pPr>
          <w:r w:rsidRPr="00016365">
            <w:rPr>
              <w:rFonts w:ascii="Arial" w:hAnsi="Arial" w:cs="Arial"/>
            </w:rPr>
            <w:fldChar w:fldCharType="begin"/>
          </w:r>
          <w:r w:rsidRPr="00016365">
            <w:rPr>
              <w:rFonts w:ascii="Arial" w:hAnsi="Arial" w:cs="Arial"/>
            </w:rPr>
            <w:instrText xml:space="preserve"> TOC \o "1-3" \h \z \u </w:instrText>
          </w:r>
          <w:r w:rsidRPr="00016365">
            <w:rPr>
              <w:rFonts w:ascii="Arial" w:hAnsi="Arial" w:cs="Arial"/>
            </w:rPr>
            <w:fldChar w:fldCharType="separate"/>
          </w:r>
          <w:hyperlink w:anchor="_Toc242190696" w:history="1">
            <w:r w:rsidR="00620D3B" w:rsidRPr="00016365">
              <w:rPr>
                <w:rStyle w:val="Hyperlink"/>
                <w:rFonts w:ascii="Arial" w:hAnsi="Arial" w:cs="Arial"/>
                <w:b/>
                <w:bCs/>
              </w:rPr>
              <w:t>1. INTRODUCTION</w:t>
            </w:r>
            <w:r w:rsidR="00620D3B" w:rsidRPr="00016365">
              <w:rPr>
                <w:rFonts w:ascii="Arial" w:hAnsi="Arial" w:cs="Arial"/>
                <w:webHidden/>
              </w:rPr>
              <w:tab/>
            </w:r>
            <w:r w:rsidR="00620D3B" w:rsidRPr="00016365">
              <w:rPr>
                <w:rFonts w:ascii="Arial" w:hAnsi="Arial" w:cs="Arial"/>
                <w:webHidden/>
              </w:rPr>
              <w:fldChar w:fldCharType="begin"/>
            </w:r>
            <w:r w:rsidR="00620D3B" w:rsidRPr="00016365">
              <w:rPr>
                <w:rFonts w:ascii="Arial" w:hAnsi="Arial" w:cs="Arial"/>
                <w:webHidden/>
              </w:rPr>
              <w:instrText xml:space="preserve"> PAGEREF _Toc242190696 \h </w:instrText>
            </w:r>
            <w:r w:rsidR="00620D3B" w:rsidRPr="00016365">
              <w:rPr>
                <w:rFonts w:ascii="Arial" w:hAnsi="Arial" w:cs="Arial"/>
                <w:webHidden/>
              </w:rPr>
            </w:r>
            <w:r w:rsidR="00620D3B" w:rsidRPr="00016365">
              <w:rPr>
                <w:rFonts w:ascii="Arial" w:hAnsi="Arial" w:cs="Arial"/>
                <w:webHidden/>
              </w:rPr>
              <w:fldChar w:fldCharType="separate"/>
            </w:r>
            <w:r w:rsidR="00620D3B" w:rsidRPr="00016365">
              <w:rPr>
                <w:rFonts w:ascii="Arial" w:hAnsi="Arial" w:cs="Arial"/>
                <w:webHidden/>
              </w:rPr>
              <w:t>3</w:t>
            </w:r>
            <w:r w:rsidR="00620D3B" w:rsidRPr="00016365">
              <w:rPr>
                <w:rFonts w:ascii="Arial" w:hAnsi="Arial" w:cs="Arial"/>
                <w:webHidden/>
              </w:rPr>
              <w:fldChar w:fldCharType="end"/>
            </w:r>
          </w:hyperlink>
        </w:p>
        <w:p w14:paraId="3B6ADE1F" w14:textId="58BA0935" w:rsidR="00620D3B" w:rsidRPr="00016365" w:rsidRDefault="00620D3B" w:rsidP="00016365">
          <w:pPr>
            <w:pStyle w:val="TOC1"/>
            <w:tabs>
              <w:tab w:val="right" w:leader="dot" w:pos="8494"/>
            </w:tabs>
            <w:spacing w:line="360" w:lineRule="auto"/>
            <w:rPr>
              <w:rFonts w:ascii="Arial" w:eastAsiaTheme="minorEastAsia" w:hAnsi="Arial" w:cs="Arial"/>
              <w:lang w:eastAsia="pt-PT"/>
            </w:rPr>
          </w:pPr>
          <w:hyperlink w:anchor="_Toc242190697" w:history="1">
            <w:r w:rsidRPr="00016365">
              <w:rPr>
                <w:rStyle w:val="Hyperlink"/>
                <w:rFonts w:ascii="Arial" w:hAnsi="Arial" w:cs="Arial"/>
                <w:b/>
                <w:bCs/>
              </w:rPr>
              <w:t>2. TASK 1: REFLECTION ON THE IMPORTANCE OF PRINCIPLES OF HEALTH AND SOCIAL CARE</w:t>
            </w:r>
            <w:r w:rsidRPr="00016365">
              <w:rPr>
                <w:rFonts w:ascii="Arial" w:hAnsi="Arial" w:cs="Arial"/>
                <w:webHidden/>
              </w:rPr>
              <w:tab/>
            </w:r>
            <w:r w:rsidRPr="00016365">
              <w:rPr>
                <w:rFonts w:ascii="Arial" w:hAnsi="Arial" w:cs="Arial"/>
                <w:webHidden/>
              </w:rPr>
              <w:fldChar w:fldCharType="begin"/>
            </w:r>
            <w:r w:rsidRPr="00016365">
              <w:rPr>
                <w:rFonts w:ascii="Arial" w:hAnsi="Arial" w:cs="Arial"/>
                <w:webHidden/>
              </w:rPr>
              <w:instrText xml:space="preserve"> PAGEREF _Toc242190697 \h </w:instrText>
            </w:r>
            <w:r w:rsidRPr="00016365">
              <w:rPr>
                <w:rFonts w:ascii="Arial" w:hAnsi="Arial" w:cs="Arial"/>
                <w:webHidden/>
              </w:rPr>
            </w:r>
            <w:r w:rsidRPr="00016365">
              <w:rPr>
                <w:rFonts w:ascii="Arial" w:hAnsi="Arial" w:cs="Arial"/>
                <w:webHidden/>
              </w:rPr>
              <w:fldChar w:fldCharType="separate"/>
            </w:r>
            <w:r w:rsidRPr="00016365">
              <w:rPr>
                <w:rFonts w:ascii="Arial" w:hAnsi="Arial" w:cs="Arial"/>
                <w:webHidden/>
              </w:rPr>
              <w:t>3</w:t>
            </w:r>
            <w:r w:rsidRPr="00016365">
              <w:rPr>
                <w:rFonts w:ascii="Arial" w:hAnsi="Arial" w:cs="Arial"/>
                <w:webHidden/>
              </w:rPr>
              <w:fldChar w:fldCharType="end"/>
            </w:r>
          </w:hyperlink>
        </w:p>
        <w:p w14:paraId="0DD83105" w14:textId="2BB3A044" w:rsidR="00620D3B" w:rsidRPr="00016365" w:rsidRDefault="00620D3B" w:rsidP="00016365">
          <w:pPr>
            <w:pStyle w:val="TOC1"/>
            <w:tabs>
              <w:tab w:val="right" w:leader="dot" w:pos="8494"/>
            </w:tabs>
            <w:spacing w:line="360" w:lineRule="auto"/>
            <w:rPr>
              <w:rFonts w:ascii="Arial" w:eastAsiaTheme="minorEastAsia" w:hAnsi="Arial" w:cs="Arial"/>
              <w:lang w:eastAsia="pt-PT"/>
            </w:rPr>
          </w:pPr>
          <w:hyperlink w:anchor="_Toc242190698" w:history="1">
            <w:r w:rsidRPr="00016365">
              <w:rPr>
                <w:rStyle w:val="Hyperlink"/>
                <w:rFonts w:ascii="Arial" w:hAnsi="Arial" w:cs="Arial"/>
                <w:b/>
                <w:bCs/>
              </w:rPr>
              <w:t>3. TASK 2: PRACTICAL EXAMPLE IN PRACTICE</w:t>
            </w:r>
            <w:r w:rsidRPr="00016365">
              <w:rPr>
                <w:rFonts w:ascii="Arial" w:hAnsi="Arial" w:cs="Arial"/>
                <w:webHidden/>
              </w:rPr>
              <w:tab/>
            </w:r>
            <w:r w:rsidR="00E92EDB">
              <w:rPr>
                <w:rFonts w:ascii="Arial" w:hAnsi="Arial" w:cs="Arial"/>
                <w:webHidden/>
              </w:rPr>
              <w:t>5</w:t>
            </w:r>
          </w:hyperlink>
        </w:p>
        <w:p w14:paraId="39DD338E" w14:textId="589BB916" w:rsidR="00620D3B" w:rsidRPr="00016365" w:rsidRDefault="00620D3B" w:rsidP="00016365">
          <w:pPr>
            <w:pStyle w:val="TOC1"/>
            <w:tabs>
              <w:tab w:val="right" w:leader="dot" w:pos="8494"/>
            </w:tabs>
            <w:spacing w:line="360" w:lineRule="auto"/>
            <w:rPr>
              <w:rFonts w:ascii="Arial" w:eastAsiaTheme="minorEastAsia" w:hAnsi="Arial" w:cs="Arial"/>
              <w:lang w:eastAsia="pt-PT"/>
            </w:rPr>
          </w:pPr>
          <w:hyperlink w:anchor="_Toc242190699" w:history="1">
            <w:r w:rsidRPr="00016365">
              <w:rPr>
                <w:rStyle w:val="Hyperlink"/>
                <w:rFonts w:ascii="Arial" w:hAnsi="Arial" w:cs="Arial"/>
                <w:b/>
                <w:bCs/>
              </w:rPr>
              <w:t>4. TASK 3: SELF-REFLECTION AS A HEALTH AND SOCIAL CARE PROFESSIONAL</w:t>
            </w:r>
            <w:r w:rsidRPr="00016365">
              <w:rPr>
                <w:rFonts w:ascii="Arial" w:hAnsi="Arial" w:cs="Arial"/>
                <w:webHidden/>
              </w:rPr>
              <w:tab/>
            </w:r>
            <w:r w:rsidR="003D7FC4">
              <w:rPr>
                <w:rFonts w:ascii="Arial" w:hAnsi="Arial" w:cs="Arial"/>
                <w:webHidden/>
              </w:rPr>
              <w:t>6</w:t>
            </w:r>
          </w:hyperlink>
        </w:p>
        <w:p w14:paraId="760FA4E6" w14:textId="66E888F8" w:rsidR="00620D3B" w:rsidRPr="00016365" w:rsidRDefault="00620D3B" w:rsidP="00016365">
          <w:pPr>
            <w:pStyle w:val="TOC2"/>
            <w:tabs>
              <w:tab w:val="right" w:leader="dot" w:pos="8494"/>
            </w:tabs>
            <w:spacing w:line="360" w:lineRule="auto"/>
            <w:rPr>
              <w:rFonts w:ascii="Arial" w:eastAsiaTheme="minorEastAsia" w:hAnsi="Arial" w:cs="Arial"/>
              <w:lang w:eastAsia="pt-PT"/>
            </w:rPr>
          </w:pPr>
          <w:hyperlink w:anchor="_Toc242190700" w:history="1">
            <w:r w:rsidRPr="00016365">
              <w:rPr>
                <w:rStyle w:val="Hyperlink"/>
                <w:rFonts w:ascii="Arial" w:hAnsi="Arial" w:cs="Arial"/>
                <w:b/>
                <w:bCs/>
              </w:rPr>
              <w:t>4.1. Description</w:t>
            </w:r>
            <w:r w:rsidRPr="00016365">
              <w:rPr>
                <w:rFonts w:ascii="Arial" w:hAnsi="Arial" w:cs="Arial"/>
                <w:webHidden/>
              </w:rPr>
              <w:tab/>
            </w:r>
            <w:r w:rsidR="003D7FC4">
              <w:rPr>
                <w:rFonts w:ascii="Arial" w:hAnsi="Arial" w:cs="Arial"/>
                <w:webHidden/>
              </w:rPr>
              <w:t>6</w:t>
            </w:r>
          </w:hyperlink>
        </w:p>
        <w:p w14:paraId="51361559" w14:textId="2CAD8790" w:rsidR="00620D3B" w:rsidRPr="00016365" w:rsidRDefault="00620D3B" w:rsidP="00016365">
          <w:pPr>
            <w:pStyle w:val="TOC2"/>
            <w:tabs>
              <w:tab w:val="right" w:leader="dot" w:pos="8494"/>
            </w:tabs>
            <w:spacing w:line="360" w:lineRule="auto"/>
            <w:rPr>
              <w:rFonts w:ascii="Arial" w:eastAsiaTheme="minorEastAsia" w:hAnsi="Arial" w:cs="Arial"/>
              <w:lang w:eastAsia="pt-PT"/>
            </w:rPr>
          </w:pPr>
          <w:hyperlink w:anchor="_Toc242190701" w:history="1">
            <w:r w:rsidRPr="00016365">
              <w:rPr>
                <w:rStyle w:val="Hyperlink"/>
                <w:rFonts w:ascii="Arial" w:hAnsi="Arial" w:cs="Arial"/>
                <w:b/>
                <w:bCs/>
              </w:rPr>
              <w:t>4.2. Feelings</w:t>
            </w:r>
            <w:r w:rsidRPr="00016365">
              <w:rPr>
                <w:rFonts w:ascii="Arial" w:hAnsi="Arial" w:cs="Arial"/>
                <w:webHidden/>
              </w:rPr>
              <w:tab/>
            </w:r>
            <w:r w:rsidRPr="00016365">
              <w:rPr>
                <w:rFonts w:ascii="Arial" w:hAnsi="Arial" w:cs="Arial"/>
                <w:webHidden/>
              </w:rPr>
              <w:fldChar w:fldCharType="begin"/>
            </w:r>
            <w:r w:rsidRPr="00016365">
              <w:rPr>
                <w:rFonts w:ascii="Arial" w:hAnsi="Arial" w:cs="Arial"/>
                <w:webHidden/>
              </w:rPr>
              <w:instrText xml:space="preserve"> PAGEREF _Toc242190701 \h </w:instrText>
            </w:r>
            <w:r w:rsidRPr="00016365">
              <w:rPr>
                <w:rFonts w:ascii="Arial" w:hAnsi="Arial" w:cs="Arial"/>
                <w:webHidden/>
              </w:rPr>
            </w:r>
            <w:r w:rsidRPr="00016365">
              <w:rPr>
                <w:rFonts w:ascii="Arial" w:hAnsi="Arial" w:cs="Arial"/>
                <w:webHidden/>
              </w:rPr>
              <w:fldChar w:fldCharType="separate"/>
            </w:r>
            <w:r w:rsidRPr="00016365">
              <w:rPr>
                <w:rFonts w:ascii="Arial" w:hAnsi="Arial" w:cs="Arial"/>
                <w:webHidden/>
              </w:rPr>
              <w:t>6</w:t>
            </w:r>
            <w:r w:rsidRPr="00016365">
              <w:rPr>
                <w:rFonts w:ascii="Arial" w:hAnsi="Arial" w:cs="Arial"/>
                <w:webHidden/>
              </w:rPr>
              <w:fldChar w:fldCharType="end"/>
            </w:r>
          </w:hyperlink>
        </w:p>
        <w:p w14:paraId="22DDD2AC" w14:textId="5F2F234A" w:rsidR="00620D3B" w:rsidRPr="00016365" w:rsidRDefault="00620D3B" w:rsidP="00016365">
          <w:pPr>
            <w:pStyle w:val="TOC2"/>
            <w:tabs>
              <w:tab w:val="right" w:leader="dot" w:pos="8494"/>
            </w:tabs>
            <w:spacing w:line="360" w:lineRule="auto"/>
            <w:rPr>
              <w:rFonts w:ascii="Arial" w:eastAsiaTheme="minorEastAsia" w:hAnsi="Arial" w:cs="Arial"/>
              <w:lang w:eastAsia="pt-PT"/>
            </w:rPr>
          </w:pPr>
          <w:hyperlink w:anchor="_Toc242190702" w:history="1">
            <w:r w:rsidRPr="00016365">
              <w:rPr>
                <w:rStyle w:val="Hyperlink"/>
                <w:rFonts w:ascii="Arial" w:hAnsi="Arial" w:cs="Arial"/>
                <w:b/>
                <w:bCs/>
              </w:rPr>
              <w:t>4.3. Evaluation</w:t>
            </w:r>
            <w:r w:rsidRPr="00016365">
              <w:rPr>
                <w:rFonts w:ascii="Arial" w:hAnsi="Arial" w:cs="Arial"/>
                <w:webHidden/>
              </w:rPr>
              <w:tab/>
            </w:r>
            <w:r w:rsidR="003D7FC4">
              <w:rPr>
                <w:rFonts w:ascii="Arial" w:hAnsi="Arial" w:cs="Arial"/>
                <w:webHidden/>
              </w:rPr>
              <w:t>7</w:t>
            </w:r>
          </w:hyperlink>
        </w:p>
        <w:p w14:paraId="32E7D412" w14:textId="2828D7CE" w:rsidR="00620D3B" w:rsidRPr="00016365" w:rsidRDefault="00620D3B" w:rsidP="00016365">
          <w:pPr>
            <w:pStyle w:val="TOC2"/>
            <w:tabs>
              <w:tab w:val="right" w:leader="dot" w:pos="8494"/>
            </w:tabs>
            <w:spacing w:line="360" w:lineRule="auto"/>
            <w:rPr>
              <w:rFonts w:ascii="Arial" w:eastAsiaTheme="minorEastAsia" w:hAnsi="Arial" w:cs="Arial"/>
              <w:lang w:eastAsia="pt-PT"/>
            </w:rPr>
          </w:pPr>
          <w:hyperlink w:anchor="_Toc242190703" w:history="1">
            <w:r w:rsidRPr="00016365">
              <w:rPr>
                <w:rStyle w:val="Hyperlink"/>
                <w:rFonts w:ascii="Arial" w:hAnsi="Arial" w:cs="Arial"/>
                <w:b/>
                <w:bCs/>
              </w:rPr>
              <w:t>4.4. Analysis</w:t>
            </w:r>
            <w:r w:rsidRPr="00016365">
              <w:rPr>
                <w:rFonts w:ascii="Arial" w:hAnsi="Arial" w:cs="Arial"/>
                <w:webHidden/>
              </w:rPr>
              <w:tab/>
            </w:r>
            <w:r w:rsidR="003D7FC4">
              <w:rPr>
                <w:rFonts w:ascii="Arial" w:hAnsi="Arial" w:cs="Arial"/>
                <w:webHidden/>
              </w:rPr>
              <w:t>7</w:t>
            </w:r>
          </w:hyperlink>
        </w:p>
        <w:p w14:paraId="02BF8A3D" w14:textId="6184ACDD" w:rsidR="00620D3B" w:rsidRPr="00016365" w:rsidRDefault="00620D3B" w:rsidP="00016365">
          <w:pPr>
            <w:pStyle w:val="TOC2"/>
            <w:tabs>
              <w:tab w:val="right" w:leader="dot" w:pos="8494"/>
            </w:tabs>
            <w:spacing w:line="360" w:lineRule="auto"/>
            <w:rPr>
              <w:rFonts w:ascii="Arial" w:eastAsiaTheme="minorEastAsia" w:hAnsi="Arial" w:cs="Arial"/>
              <w:lang w:eastAsia="pt-PT"/>
            </w:rPr>
          </w:pPr>
          <w:hyperlink w:anchor="_Toc242190704" w:history="1">
            <w:r w:rsidRPr="00016365">
              <w:rPr>
                <w:rStyle w:val="Hyperlink"/>
                <w:rFonts w:ascii="Arial" w:hAnsi="Arial" w:cs="Arial"/>
                <w:b/>
                <w:bCs/>
              </w:rPr>
              <w:t>4.5. Key Learnings (Conclusion of the Cycle)</w:t>
            </w:r>
            <w:r w:rsidRPr="00016365">
              <w:rPr>
                <w:rFonts w:ascii="Arial" w:hAnsi="Arial" w:cs="Arial"/>
                <w:webHidden/>
              </w:rPr>
              <w:tab/>
            </w:r>
            <w:r w:rsidR="008A3F6C">
              <w:rPr>
                <w:rFonts w:ascii="Arial" w:hAnsi="Arial" w:cs="Arial"/>
                <w:webHidden/>
              </w:rPr>
              <w:t>8</w:t>
            </w:r>
          </w:hyperlink>
        </w:p>
        <w:p w14:paraId="0926F585" w14:textId="28A43FCE" w:rsidR="00620D3B" w:rsidRPr="00016365" w:rsidRDefault="00620D3B" w:rsidP="00016365">
          <w:pPr>
            <w:pStyle w:val="TOC2"/>
            <w:tabs>
              <w:tab w:val="right" w:leader="dot" w:pos="8494"/>
            </w:tabs>
            <w:spacing w:line="360" w:lineRule="auto"/>
            <w:rPr>
              <w:rFonts w:ascii="Arial" w:eastAsiaTheme="minorEastAsia" w:hAnsi="Arial" w:cs="Arial"/>
              <w:lang w:eastAsia="pt-PT"/>
            </w:rPr>
          </w:pPr>
          <w:hyperlink w:anchor="_Toc242190705" w:history="1">
            <w:r w:rsidRPr="00016365">
              <w:rPr>
                <w:rStyle w:val="Hyperlink"/>
                <w:rFonts w:ascii="Arial" w:hAnsi="Arial" w:cs="Arial"/>
                <w:b/>
                <w:bCs/>
              </w:rPr>
              <w:t>4.6. Action Plan</w:t>
            </w:r>
            <w:r w:rsidRPr="00016365">
              <w:rPr>
                <w:rFonts w:ascii="Arial" w:hAnsi="Arial" w:cs="Arial"/>
                <w:webHidden/>
              </w:rPr>
              <w:tab/>
            </w:r>
            <w:r w:rsidR="008A3F6C">
              <w:rPr>
                <w:rFonts w:ascii="Arial" w:hAnsi="Arial" w:cs="Arial"/>
                <w:webHidden/>
              </w:rPr>
              <w:t>8</w:t>
            </w:r>
          </w:hyperlink>
        </w:p>
        <w:p w14:paraId="36A59B01" w14:textId="1F05A4BE" w:rsidR="00620D3B" w:rsidRPr="00016365" w:rsidRDefault="00620D3B" w:rsidP="00016365">
          <w:pPr>
            <w:pStyle w:val="TOC1"/>
            <w:tabs>
              <w:tab w:val="right" w:leader="dot" w:pos="8494"/>
            </w:tabs>
            <w:spacing w:line="360" w:lineRule="auto"/>
            <w:rPr>
              <w:rFonts w:ascii="Arial" w:eastAsiaTheme="minorEastAsia" w:hAnsi="Arial" w:cs="Arial"/>
              <w:lang w:eastAsia="pt-PT"/>
            </w:rPr>
          </w:pPr>
          <w:hyperlink w:anchor="_Toc242190706" w:history="1">
            <w:r w:rsidRPr="00016365">
              <w:rPr>
                <w:rStyle w:val="Hyperlink"/>
                <w:rFonts w:ascii="Arial" w:hAnsi="Arial" w:cs="Arial"/>
                <w:b/>
                <w:bCs/>
              </w:rPr>
              <w:t>5. CONCLUSION</w:t>
            </w:r>
            <w:r w:rsidRPr="00016365">
              <w:rPr>
                <w:rFonts w:ascii="Arial" w:hAnsi="Arial" w:cs="Arial"/>
                <w:webHidden/>
              </w:rPr>
              <w:tab/>
            </w:r>
            <w:r w:rsidR="008A3F6C">
              <w:rPr>
                <w:rFonts w:ascii="Arial" w:hAnsi="Arial" w:cs="Arial"/>
                <w:webHidden/>
              </w:rPr>
              <w:t>9</w:t>
            </w:r>
          </w:hyperlink>
        </w:p>
        <w:p w14:paraId="0A383BDD" w14:textId="0C7EC761" w:rsidR="00620D3B" w:rsidRPr="00016365" w:rsidRDefault="00620D3B" w:rsidP="00016365">
          <w:pPr>
            <w:pStyle w:val="TOC1"/>
            <w:tabs>
              <w:tab w:val="right" w:leader="dot" w:pos="8494"/>
            </w:tabs>
            <w:spacing w:line="360" w:lineRule="auto"/>
            <w:rPr>
              <w:rFonts w:ascii="Arial" w:eastAsiaTheme="minorEastAsia" w:hAnsi="Arial" w:cs="Arial"/>
              <w:lang w:eastAsia="pt-PT"/>
            </w:rPr>
          </w:pPr>
          <w:hyperlink w:anchor="_Toc242190707" w:history="1">
            <w:r w:rsidRPr="00016365">
              <w:rPr>
                <w:rStyle w:val="Hyperlink"/>
                <w:rFonts w:ascii="Arial" w:hAnsi="Arial" w:cs="Arial"/>
                <w:b/>
                <w:bCs/>
              </w:rPr>
              <w:t>6. REFERENCE LIST</w:t>
            </w:r>
            <w:r w:rsidRPr="00016365">
              <w:rPr>
                <w:rFonts w:ascii="Arial" w:hAnsi="Arial" w:cs="Arial"/>
                <w:webHidden/>
              </w:rPr>
              <w:tab/>
            </w:r>
            <w:r w:rsidR="008A3F6C">
              <w:rPr>
                <w:rFonts w:ascii="Arial" w:hAnsi="Arial" w:cs="Arial"/>
                <w:webHidden/>
              </w:rPr>
              <w:t>10</w:t>
            </w:r>
          </w:hyperlink>
        </w:p>
        <w:p w14:paraId="72B669C1" w14:textId="2A5D54EB" w:rsidR="0097186F" w:rsidRPr="008D6FA2" w:rsidRDefault="0097186F" w:rsidP="00016365">
          <w:pPr>
            <w:spacing w:line="360" w:lineRule="auto"/>
          </w:pPr>
          <w:r w:rsidRPr="00016365">
            <w:rPr>
              <w:rFonts w:ascii="Arial" w:hAnsi="Arial" w:cs="Arial"/>
              <w:b/>
              <w:bCs/>
            </w:rPr>
            <w:fldChar w:fldCharType="end"/>
          </w:r>
        </w:p>
      </w:sdtContent>
    </w:sdt>
    <w:p w14:paraId="3C3294CF" w14:textId="77777777" w:rsidR="0097186F" w:rsidRPr="008D6FA2" w:rsidRDefault="0097186F" w:rsidP="0097186F"/>
    <w:p w14:paraId="0C22002B" w14:textId="77777777" w:rsidR="0097186F" w:rsidRPr="008D6FA2" w:rsidRDefault="0097186F" w:rsidP="0097186F"/>
    <w:p w14:paraId="6A011892" w14:textId="77777777" w:rsidR="0097186F" w:rsidRPr="008D6FA2" w:rsidRDefault="0097186F" w:rsidP="0097186F"/>
    <w:p w14:paraId="305E42A8" w14:textId="77777777" w:rsidR="0097186F" w:rsidRPr="008D6FA2" w:rsidRDefault="0097186F" w:rsidP="0097186F"/>
    <w:p w14:paraId="01475752" w14:textId="77777777" w:rsidR="0097186F" w:rsidRPr="008D6FA2" w:rsidRDefault="0097186F" w:rsidP="0097186F"/>
    <w:p w14:paraId="32F31835" w14:textId="77777777" w:rsidR="0097186F" w:rsidRPr="008D6FA2" w:rsidRDefault="0097186F" w:rsidP="0097186F"/>
    <w:p w14:paraId="2A79D76B" w14:textId="77777777" w:rsidR="0097186F" w:rsidRPr="008D6FA2" w:rsidRDefault="0097186F" w:rsidP="0097186F"/>
    <w:p w14:paraId="647A7CF4" w14:textId="77777777" w:rsidR="0097186F" w:rsidRPr="008D6FA2" w:rsidRDefault="0097186F" w:rsidP="0097186F"/>
    <w:p w14:paraId="70C5F40A" w14:textId="77777777" w:rsidR="0097186F" w:rsidRPr="008D6FA2" w:rsidRDefault="0097186F" w:rsidP="0097186F"/>
    <w:p w14:paraId="2F6640C0" w14:textId="77777777" w:rsidR="0097186F" w:rsidRPr="008D6FA2" w:rsidRDefault="0097186F" w:rsidP="0097186F"/>
    <w:p w14:paraId="7797EA11" w14:textId="77777777" w:rsidR="0097186F" w:rsidRPr="008D6FA2" w:rsidRDefault="0097186F" w:rsidP="0097186F"/>
    <w:p w14:paraId="34723BE2" w14:textId="77777777" w:rsidR="00B63297" w:rsidRPr="008D6FA2" w:rsidRDefault="00B63297" w:rsidP="0097186F"/>
    <w:p w14:paraId="36404CE2" w14:textId="7DB81B9D" w:rsidR="00A477E5" w:rsidRPr="00BD005D" w:rsidRDefault="00844C9E" w:rsidP="00016365">
      <w:pPr>
        <w:pStyle w:val="Heading1"/>
        <w:spacing w:line="360" w:lineRule="auto"/>
        <w:rPr>
          <w:rFonts w:ascii="Arial" w:hAnsi="Arial" w:cs="Arial"/>
          <w:b/>
          <w:bCs/>
          <w:color w:val="auto"/>
          <w:sz w:val="22"/>
          <w:szCs w:val="22"/>
        </w:rPr>
      </w:pPr>
      <w:bookmarkStart w:id="0" w:name="_Toc242190696"/>
      <w:r w:rsidRPr="00BD005D">
        <w:rPr>
          <w:rFonts w:ascii="Arial" w:hAnsi="Arial" w:cs="Arial"/>
          <w:b/>
          <w:bCs/>
          <w:color w:val="auto"/>
          <w:sz w:val="22"/>
          <w:szCs w:val="22"/>
        </w:rPr>
        <w:t>1. INTRODUCTION</w:t>
      </w:r>
      <w:bookmarkEnd w:id="0"/>
    </w:p>
    <w:p w14:paraId="47268507" w14:textId="77777777" w:rsidR="00852EC7" w:rsidRPr="00BD005D" w:rsidRDefault="00852EC7" w:rsidP="00016365">
      <w:pPr>
        <w:pStyle w:val="NoSpacing"/>
        <w:spacing w:line="360" w:lineRule="auto"/>
        <w:rPr>
          <w:rFonts w:ascii="Arial" w:hAnsi="Arial" w:cs="Arial"/>
          <w:lang w:val="en-US"/>
        </w:rPr>
      </w:pPr>
    </w:p>
    <w:p w14:paraId="5BD244A7" w14:textId="47E36181" w:rsidR="00A477E5" w:rsidRPr="00BD005D" w:rsidRDefault="00A33F32" w:rsidP="00016365">
      <w:pPr>
        <w:spacing w:line="360" w:lineRule="auto"/>
        <w:jc w:val="both"/>
        <w:rPr>
          <w:rFonts w:ascii="Arial" w:hAnsi="Arial" w:cs="Arial"/>
        </w:rPr>
      </w:pPr>
      <w:r w:rsidRPr="00BD005D">
        <w:rPr>
          <w:rFonts w:ascii="Arial" w:hAnsi="Arial" w:cs="Arial"/>
        </w:rPr>
        <w:t>This reflective report examines three principles that are central to effective health and social care practice: person-</w:t>
      </w:r>
      <w:r w:rsidR="00DC4031" w:rsidRPr="00BD005D">
        <w:rPr>
          <w:rFonts w:ascii="Arial" w:hAnsi="Arial" w:cs="Arial"/>
        </w:rPr>
        <w:t>centered</w:t>
      </w:r>
      <w:r w:rsidRPr="00BD005D">
        <w:rPr>
          <w:rFonts w:ascii="Arial" w:hAnsi="Arial" w:cs="Arial"/>
        </w:rPr>
        <w:t xml:space="preserve"> care, partnership </w:t>
      </w:r>
      <w:r w:rsidR="000411C3" w:rsidRPr="00BD005D">
        <w:rPr>
          <w:rFonts w:ascii="Arial" w:hAnsi="Arial" w:cs="Arial"/>
        </w:rPr>
        <w:t>working,</w:t>
      </w:r>
      <w:r w:rsidRPr="00BD005D">
        <w:rPr>
          <w:rFonts w:ascii="Arial" w:hAnsi="Arial" w:cs="Arial"/>
        </w:rPr>
        <w:t xml:space="preserve"> and ethical practice. These principles are considered within the context of the UK health and social care system, where quality is measured not only by clinical outcomes but also by dignity, safety, choice, </w:t>
      </w:r>
      <w:r w:rsidR="000411C3" w:rsidRPr="00BD005D">
        <w:rPr>
          <w:rFonts w:ascii="Arial" w:hAnsi="Arial" w:cs="Arial"/>
        </w:rPr>
        <w:t>inclusion,</w:t>
      </w:r>
      <w:r w:rsidRPr="00BD005D">
        <w:rPr>
          <w:rFonts w:ascii="Arial" w:hAnsi="Arial" w:cs="Arial"/>
        </w:rPr>
        <w:t xml:space="preserve"> and the individual’s experience of receiving support. The report first explains why these principles matter and evaluates their relationship with relevant theories, professional </w:t>
      </w:r>
      <w:r w:rsidR="008975FF" w:rsidRPr="00BD005D">
        <w:rPr>
          <w:rFonts w:ascii="Arial" w:hAnsi="Arial" w:cs="Arial"/>
        </w:rPr>
        <w:t>standards,</w:t>
      </w:r>
      <w:r w:rsidRPr="00BD005D">
        <w:rPr>
          <w:rFonts w:ascii="Arial" w:hAnsi="Arial" w:cs="Arial"/>
        </w:rPr>
        <w:t xml:space="preserve"> and legislation. It then analyses the NHS England case study of Robyn, showing how a personal health budget enabled her to regain control over her care and wider life. Finally, Gibbs’ Reflective Cycle is used to examine a practice experience involving a service user with chronic obstructive pulmonary disease (COPD). The reflection identifies an initial paternalistic assumption, evaluates the use of listening and shared decision-making, and proposes a realistic action plan for continued professional development. Confidentiality is maintained by using the pseudonym ‘Arthur’ for the service user discussed in Task 3</w:t>
      </w:r>
      <w:r w:rsidR="00A477E5" w:rsidRPr="00BD005D">
        <w:rPr>
          <w:rFonts w:ascii="Arial" w:hAnsi="Arial" w:cs="Arial"/>
        </w:rPr>
        <w:t>.</w:t>
      </w:r>
    </w:p>
    <w:p w14:paraId="2CA0B09B" w14:textId="235400FD" w:rsidR="00A477E5" w:rsidRPr="00BD005D" w:rsidRDefault="00844C9E" w:rsidP="00016365">
      <w:pPr>
        <w:pStyle w:val="Heading1"/>
        <w:spacing w:line="360" w:lineRule="auto"/>
        <w:rPr>
          <w:rFonts w:ascii="Arial" w:hAnsi="Arial" w:cs="Arial"/>
          <w:b/>
          <w:bCs/>
          <w:color w:val="auto"/>
          <w:sz w:val="22"/>
          <w:szCs w:val="22"/>
        </w:rPr>
      </w:pPr>
      <w:bookmarkStart w:id="1" w:name="_Toc242190697"/>
      <w:r w:rsidRPr="00BD005D">
        <w:rPr>
          <w:rFonts w:ascii="Arial" w:hAnsi="Arial" w:cs="Arial"/>
          <w:b/>
          <w:bCs/>
          <w:color w:val="auto"/>
          <w:sz w:val="22"/>
          <w:szCs w:val="22"/>
        </w:rPr>
        <w:t>2. TASK 1: REFLECTION ON THE IMPORTANCE OF PRINCIPLES OF HEALTH AND SOCIAL CARE</w:t>
      </w:r>
      <w:bookmarkEnd w:id="1"/>
    </w:p>
    <w:p w14:paraId="3134CE63" w14:textId="77777777" w:rsidR="00852EC7" w:rsidRPr="00BD005D" w:rsidRDefault="00852EC7" w:rsidP="00016365">
      <w:pPr>
        <w:pStyle w:val="NoSpacing"/>
        <w:spacing w:line="360" w:lineRule="auto"/>
        <w:rPr>
          <w:rFonts w:ascii="Arial" w:hAnsi="Arial" w:cs="Arial"/>
          <w:lang w:val="en-US"/>
        </w:rPr>
      </w:pPr>
    </w:p>
    <w:p w14:paraId="7611A54D" w14:textId="097A8013" w:rsidR="00A33F32" w:rsidRPr="00BD005D" w:rsidRDefault="00A33F32" w:rsidP="00016365">
      <w:pPr>
        <w:spacing w:line="360" w:lineRule="auto"/>
        <w:jc w:val="both"/>
        <w:rPr>
          <w:rFonts w:ascii="Arial" w:hAnsi="Arial" w:cs="Arial"/>
        </w:rPr>
      </w:pPr>
      <w:r w:rsidRPr="00BD005D">
        <w:rPr>
          <w:rFonts w:ascii="Arial" w:hAnsi="Arial" w:cs="Arial"/>
        </w:rPr>
        <w:t>Person-</w:t>
      </w:r>
      <w:r w:rsidR="00DC4031" w:rsidRPr="00BD005D">
        <w:rPr>
          <w:rFonts w:ascii="Arial" w:hAnsi="Arial" w:cs="Arial"/>
        </w:rPr>
        <w:t>centered</w:t>
      </w:r>
      <w:r w:rsidRPr="00BD005D">
        <w:rPr>
          <w:rFonts w:ascii="Arial" w:hAnsi="Arial" w:cs="Arial"/>
        </w:rPr>
        <w:t xml:space="preserve"> care means that the individual is treated as a unique person rather than as a diagnosis, </w:t>
      </w:r>
      <w:r w:rsidR="008975FF" w:rsidRPr="00BD005D">
        <w:rPr>
          <w:rFonts w:ascii="Arial" w:hAnsi="Arial" w:cs="Arial"/>
        </w:rPr>
        <w:t>task,</w:t>
      </w:r>
      <w:r w:rsidRPr="00BD005D">
        <w:rPr>
          <w:rFonts w:ascii="Arial" w:hAnsi="Arial" w:cs="Arial"/>
        </w:rPr>
        <w:t xml:space="preserve"> or service category. It involves listening to what matters to the person, respecting </w:t>
      </w:r>
      <w:r w:rsidR="00AB0A69" w:rsidRPr="00BD005D">
        <w:rPr>
          <w:rFonts w:ascii="Arial" w:hAnsi="Arial" w:cs="Arial"/>
        </w:rPr>
        <w:t>values,</w:t>
      </w:r>
      <w:r w:rsidRPr="00BD005D">
        <w:rPr>
          <w:rFonts w:ascii="Arial" w:hAnsi="Arial" w:cs="Arial"/>
        </w:rPr>
        <w:t xml:space="preserve"> and preferences, communicating </w:t>
      </w:r>
      <w:r w:rsidR="008975FF" w:rsidRPr="00BD005D">
        <w:rPr>
          <w:rFonts w:ascii="Arial" w:hAnsi="Arial" w:cs="Arial"/>
        </w:rPr>
        <w:t>accessibly,</w:t>
      </w:r>
      <w:r w:rsidRPr="00BD005D">
        <w:rPr>
          <w:rFonts w:ascii="Arial" w:hAnsi="Arial" w:cs="Arial"/>
        </w:rPr>
        <w:t xml:space="preserve"> and involving the individual in decisions about assessment, </w:t>
      </w:r>
      <w:r w:rsidR="008975FF" w:rsidRPr="00BD005D">
        <w:rPr>
          <w:rFonts w:ascii="Arial" w:hAnsi="Arial" w:cs="Arial"/>
        </w:rPr>
        <w:t>treatment,</w:t>
      </w:r>
      <w:r w:rsidRPr="00BD005D">
        <w:rPr>
          <w:rFonts w:ascii="Arial" w:hAnsi="Arial" w:cs="Arial"/>
        </w:rPr>
        <w:t xml:space="preserve"> and support. </w:t>
      </w:r>
      <w:r w:rsidR="00B64F52" w:rsidRPr="00BD005D">
        <w:rPr>
          <w:rFonts w:ascii="Arial" w:hAnsi="Arial" w:cs="Arial"/>
        </w:rPr>
        <w:t>National Institute for Health and Care Excellence (NICE, 2012)</w:t>
      </w:r>
      <w:r w:rsidRPr="00BD005D">
        <w:rPr>
          <w:rFonts w:ascii="Arial" w:hAnsi="Arial" w:cs="Arial"/>
        </w:rPr>
        <w:t xml:space="preserve"> links positive care with dignity, compassion, coordination and involvement. Person-</w:t>
      </w:r>
      <w:r w:rsidR="00DC4031" w:rsidRPr="00BD005D">
        <w:rPr>
          <w:rFonts w:ascii="Arial" w:hAnsi="Arial" w:cs="Arial"/>
        </w:rPr>
        <w:t>centered</w:t>
      </w:r>
      <w:r w:rsidRPr="00BD005D">
        <w:rPr>
          <w:rFonts w:ascii="Arial" w:hAnsi="Arial" w:cs="Arial"/>
        </w:rPr>
        <w:t xml:space="preserve"> care therefore requires more than politeness: the </w:t>
      </w:r>
      <w:r w:rsidR="00DC4031" w:rsidRPr="00BD005D">
        <w:rPr>
          <w:rFonts w:ascii="Arial" w:hAnsi="Arial" w:cs="Arial"/>
        </w:rPr>
        <w:t>organization</w:t>
      </w:r>
      <w:r w:rsidRPr="00BD005D">
        <w:rPr>
          <w:rFonts w:ascii="Arial" w:hAnsi="Arial" w:cs="Arial"/>
        </w:rPr>
        <w:t xml:space="preserve"> of support must allow the person’s goals to influence the plan.</w:t>
      </w:r>
    </w:p>
    <w:p w14:paraId="1DFF68BF" w14:textId="2C416648" w:rsidR="00A33F32" w:rsidRPr="00BD005D" w:rsidRDefault="00A33F32" w:rsidP="00016365">
      <w:pPr>
        <w:spacing w:line="360" w:lineRule="auto"/>
        <w:jc w:val="both"/>
        <w:rPr>
          <w:rFonts w:ascii="Arial" w:hAnsi="Arial" w:cs="Arial"/>
        </w:rPr>
      </w:pPr>
      <w:r w:rsidRPr="00BD005D">
        <w:rPr>
          <w:rFonts w:ascii="Arial" w:hAnsi="Arial" w:cs="Arial"/>
        </w:rPr>
        <w:t xml:space="preserve">Maslow’s theory of human motivation offers one way of understanding why </w:t>
      </w:r>
      <w:r w:rsidR="00DC4031" w:rsidRPr="00BD005D">
        <w:rPr>
          <w:rFonts w:ascii="Arial" w:hAnsi="Arial" w:cs="Arial"/>
        </w:rPr>
        <w:t>personalized</w:t>
      </w:r>
      <w:r w:rsidRPr="00BD005D">
        <w:rPr>
          <w:rFonts w:ascii="Arial" w:hAnsi="Arial" w:cs="Arial"/>
        </w:rPr>
        <w:t xml:space="preserve"> care matters (Maslow, 1943). A person who is in pain, breathless or unsafe may first </w:t>
      </w:r>
      <w:r w:rsidR="00DC4031" w:rsidRPr="00BD005D">
        <w:rPr>
          <w:rFonts w:ascii="Arial" w:hAnsi="Arial" w:cs="Arial"/>
        </w:rPr>
        <w:t>need to have</w:t>
      </w:r>
      <w:r w:rsidRPr="00BD005D">
        <w:rPr>
          <w:rFonts w:ascii="Arial" w:hAnsi="Arial" w:cs="Arial"/>
        </w:rPr>
        <w:t xml:space="preserve"> physiological and safety needs addressed. However, care should not stop at survival. Belonging, self-esteem and meaningful achievement also influence wellbeing. A plan that manages symptoms but prevents relationships, employment or valued activity may be clinically adequate yet personally unsuccessful.</w:t>
      </w:r>
    </w:p>
    <w:p w14:paraId="6A621EE8" w14:textId="1DA6B222" w:rsidR="00A33F32" w:rsidRPr="00BD005D" w:rsidRDefault="00DC4031" w:rsidP="00016365">
      <w:pPr>
        <w:spacing w:line="360" w:lineRule="auto"/>
        <w:jc w:val="both"/>
        <w:rPr>
          <w:rFonts w:ascii="Arial" w:hAnsi="Arial" w:cs="Arial"/>
        </w:rPr>
      </w:pPr>
      <w:r w:rsidRPr="00BD005D">
        <w:rPr>
          <w:rFonts w:ascii="Arial" w:hAnsi="Arial" w:cs="Arial"/>
        </w:rPr>
        <w:t>Partnership</w:t>
      </w:r>
      <w:r w:rsidR="00A33F32" w:rsidRPr="00BD005D">
        <w:rPr>
          <w:rFonts w:ascii="Arial" w:hAnsi="Arial" w:cs="Arial"/>
        </w:rPr>
        <w:t xml:space="preserve"> involves collaboration between the individual, family members or carers, health professionals, social care staff, voluntary </w:t>
      </w:r>
      <w:r w:rsidR="008975FF" w:rsidRPr="00BD005D">
        <w:rPr>
          <w:rFonts w:ascii="Arial" w:hAnsi="Arial" w:cs="Arial"/>
        </w:rPr>
        <w:t>organizations,</w:t>
      </w:r>
      <w:r w:rsidR="00A33F32" w:rsidRPr="00BD005D">
        <w:rPr>
          <w:rFonts w:ascii="Arial" w:hAnsi="Arial" w:cs="Arial"/>
        </w:rPr>
        <w:t xml:space="preserve"> and other relevant services. Bronfenbrenner’s ecological perspective shows that people are influenced by connected environments, including family, </w:t>
      </w:r>
      <w:r w:rsidR="008975FF" w:rsidRPr="00BD005D">
        <w:rPr>
          <w:rFonts w:ascii="Arial" w:hAnsi="Arial" w:cs="Arial"/>
        </w:rPr>
        <w:t>community,</w:t>
      </w:r>
      <w:r w:rsidR="00A33F32" w:rsidRPr="00BD005D">
        <w:rPr>
          <w:rFonts w:ascii="Arial" w:hAnsi="Arial" w:cs="Arial"/>
        </w:rPr>
        <w:t xml:space="preserve"> and public services (Bronfenbrenner, 1979). If professionals work in isolation, the individual may receive contradictory advice, repeat their </w:t>
      </w:r>
      <w:r w:rsidR="008975FF" w:rsidRPr="00BD005D">
        <w:rPr>
          <w:rFonts w:ascii="Arial" w:hAnsi="Arial" w:cs="Arial"/>
        </w:rPr>
        <w:t>history,</w:t>
      </w:r>
      <w:r w:rsidR="00A33F32" w:rsidRPr="00BD005D">
        <w:rPr>
          <w:rFonts w:ascii="Arial" w:hAnsi="Arial" w:cs="Arial"/>
        </w:rPr>
        <w:t xml:space="preserve"> and experience gaps between services. Effective collaboration can coordinate expertise, reduce </w:t>
      </w:r>
      <w:r w:rsidR="008975FF" w:rsidRPr="00BD005D">
        <w:rPr>
          <w:rFonts w:ascii="Arial" w:hAnsi="Arial" w:cs="Arial"/>
        </w:rPr>
        <w:t>duplication,</w:t>
      </w:r>
      <w:r w:rsidR="00A33F32" w:rsidRPr="00BD005D">
        <w:rPr>
          <w:rFonts w:ascii="Arial" w:hAnsi="Arial" w:cs="Arial"/>
        </w:rPr>
        <w:t xml:space="preserve"> and support continuity. </w:t>
      </w:r>
      <w:r w:rsidR="00B64F52" w:rsidRPr="00BD005D">
        <w:rPr>
          <w:rFonts w:ascii="Arial" w:hAnsi="Arial" w:cs="Arial"/>
        </w:rPr>
        <w:t xml:space="preserve">The Care Act 2014 places wellbeing, personal </w:t>
      </w:r>
      <w:r w:rsidR="008975FF" w:rsidRPr="00BD005D">
        <w:rPr>
          <w:rFonts w:ascii="Arial" w:hAnsi="Arial" w:cs="Arial"/>
        </w:rPr>
        <w:t>control,</w:t>
      </w:r>
      <w:r w:rsidR="00B64F52" w:rsidRPr="00BD005D">
        <w:rPr>
          <w:rFonts w:ascii="Arial" w:hAnsi="Arial" w:cs="Arial"/>
        </w:rPr>
        <w:t xml:space="preserve"> and participation at the </w:t>
      </w:r>
      <w:r w:rsidRPr="00BD005D">
        <w:rPr>
          <w:rFonts w:ascii="Arial" w:hAnsi="Arial" w:cs="Arial"/>
        </w:rPr>
        <w:t>center</w:t>
      </w:r>
      <w:r w:rsidR="00B64F52" w:rsidRPr="00BD005D">
        <w:rPr>
          <w:rFonts w:ascii="Arial" w:hAnsi="Arial" w:cs="Arial"/>
        </w:rPr>
        <w:t xml:space="preserve"> of adult social care, while the Health and Care Act 2022 supports more integrated planning and delivery</w:t>
      </w:r>
      <w:r w:rsidR="00A33F32" w:rsidRPr="00BD005D">
        <w:rPr>
          <w:rFonts w:ascii="Arial" w:hAnsi="Arial" w:cs="Arial"/>
        </w:rPr>
        <w:t>.</w:t>
      </w:r>
    </w:p>
    <w:p w14:paraId="51489AF9" w14:textId="3274D6E6" w:rsidR="00A33F32" w:rsidRPr="00BD005D" w:rsidRDefault="00DC4031" w:rsidP="00016365">
      <w:pPr>
        <w:spacing w:line="360" w:lineRule="auto"/>
        <w:jc w:val="both"/>
        <w:rPr>
          <w:rFonts w:ascii="Arial" w:hAnsi="Arial" w:cs="Arial"/>
        </w:rPr>
      </w:pPr>
      <w:r w:rsidRPr="00BD005D">
        <w:rPr>
          <w:rFonts w:ascii="Arial" w:hAnsi="Arial" w:cs="Arial"/>
        </w:rPr>
        <w:t>Partnerships</w:t>
      </w:r>
      <w:r w:rsidR="00A33F32" w:rsidRPr="00BD005D">
        <w:rPr>
          <w:rFonts w:ascii="Arial" w:hAnsi="Arial" w:cs="Arial"/>
        </w:rPr>
        <w:t xml:space="preserve"> must include the service user as an equal partner wherever possible. Co-production allows people who use services to contribute to decisions about their own care and to service design. Nevertheless, partnership may be undermined by unequal power, inaccessible information, time pressure, unclear </w:t>
      </w:r>
      <w:r w:rsidR="008975FF" w:rsidRPr="00BD005D">
        <w:rPr>
          <w:rFonts w:ascii="Arial" w:hAnsi="Arial" w:cs="Arial"/>
        </w:rPr>
        <w:t>responsibilities,</w:t>
      </w:r>
      <w:r w:rsidR="00A33F32" w:rsidRPr="00BD005D">
        <w:rPr>
          <w:rFonts w:ascii="Arial" w:hAnsi="Arial" w:cs="Arial"/>
        </w:rPr>
        <w:t xml:space="preserve"> and poor information sharing. Professionals must obtain appropriate consent, share information lawfully and communicate in ways that consider disability, language, </w:t>
      </w:r>
      <w:r w:rsidR="008975FF" w:rsidRPr="00BD005D">
        <w:rPr>
          <w:rFonts w:ascii="Arial" w:hAnsi="Arial" w:cs="Arial"/>
        </w:rPr>
        <w:t>culture,</w:t>
      </w:r>
      <w:r w:rsidR="00A33F32" w:rsidRPr="00BD005D">
        <w:rPr>
          <w:rFonts w:ascii="Arial" w:hAnsi="Arial" w:cs="Arial"/>
        </w:rPr>
        <w:t xml:space="preserve"> and health literacy.</w:t>
      </w:r>
    </w:p>
    <w:p w14:paraId="696E237D" w14:textId="5695BEDB" w:rsidR="00A33F32" w:rsidRPr="00BD005D" w:rsidRDefault="00A33F32" w:rsidP="00016365">
      <w:pPr>
        <w:spacing w:line="360" w:lineRule="auto"/>
        <w:jc w:val="both"/>
        <w:rPr>
          <w:rFonts w:ascii="Arial" w:hAnsi="Arial" w:cs="Arial"/>
        </w:rPr>
      </w:pPr>
      <w:r w:rsidRPr="00BD005D">
        <w:rPr>
          <w:rFonts w:ascii="Arial" w:hAnsi="Arial" w:cs="Arial"/>
        </w:rPr>
        <w:t xml:space="preserve">Ethical practice provides a moral basis for decisions when duties conflict. Autonomy, beneficence, non-maleficence and justice help practitioners consider whether an action respects choice, promotes wellbeing, avoids unnecessary </w:t>
      </w:r>
      <w:r w:rsidR="008975FF" w:rsidRPr="00BD005D">
        <w:rPr>
          <w:rFonts w:ascii="Arial" w:hAnsi="Arial" w:cs="Arial"/>
        </w:rPr>
        <w:t>harm,</w:t>
      </w:r>
      <w:r w:rsidRPr="00BD005D">
        <w:rPr>
          <w:rFonts w:ascii="Arial" w:hAnsi="Arial" w:cs="Arial"/>
        </w:rPr>
        <w:t xml:space="preserve"> and distributes care fairly (Beauchamp and Childress, 2019). Autonomy includes supporting an informed person to make decisions that professionals may consider unwise. Beneficence and non-maleficence require action for the person’s benefit and reduction of avoidable risks. Justice requires fair access and protection from discrimination. These principles operate alongside professional codes, safeguarding duties, mental-capacity </w:t>
      </w:r>
      <w:r w:rsidR="008975FF" w:rsidRPr="00BD005D">
        <w:rPr>
          <w:rFonts w:ascii="Arial" w:hAnsi="Arial" w:cs="Arial"/>
        </w:rPr>
        <w:t>requirements,</w:t>
      </w:r>
      <w:r w:rsidRPr="00BD005D">
        <w:rPr>
          <w:rFonts w:ascii="Arial" w:hAnsi="Arial" w:cs="Arial"/>
        </w:rPr>
        <w:t xml:space="preserve"> and </w:t>
      </w:r>
      <w:r w:rsidR="00DC4031" w:rsidRPr="00BD005D">
        <w:rPr>
          <w:rFonts w:ascii="Arial" w:hAnsi="Arial" w:cs="Arial"/>
        </w:rPr>
        <w:t>organizational</w:t>
      </w:r>
      <w:r w:rsidRPr="00BD005D">
        <w:rPr>
          <w:rFonts w:ascii="Arial" w:hAnsi="Arial" w:cs="Arial"/>
        </w:rPr>
        <w:t xml:space="preserve"> policy.</w:t>
      </w:r>
    </w:p>
    <w:p w14:paraId="62095634" w14:textId="41BC4406" w:rsidR="00A477E5" w:rsidRPr="00BD005D" w:rsidRDefault="00A33F32" w:rsidP="00016365">
      <w:pPr>
        <w:spacing w:line="360" w:lineRule="auto"/>
        <w:jc w:val="both"/>
        <w:rPr>
          <w:rFonts w:ascii="Arial" w:hAnsi="Arial" w:cs="Arial"/>
        </w:rPr>
      </w:pPr>
      <w:r w:rsidRPr="00BD005D">
        <w:rPr>
          <w:rFonts w:ascii="Arial" w:hAnsi="Arial" w:cs="Arial"/>
        </w:rPr>
        <w:t xml:space="preserve">The benefits include improved experience, stronger therapeutic relationships, greater </w:t>
      </w:r>
      <w:r w:rsidR="00D3224C" w:rsidRPr="00BD005D">
        <w:rPr>
          <w:rFonts w:ascii="Arial" w:hAnsi="Arial" w:cs="Arial"/>
        </w:rPr>
        <w:t>independence,</w:t>
      </w:r>
      <w:r w:rsidRPr="00BD005D">
        <w:rPr>
          <w:rFonts w:ascii="Arial" w:hAnsi="Arial" w:cs="Arial"/>
        </w:rPr>
        <w:t xml:space="preserve"> and potentially fewer avoidable crises. NHS England’s (2012) framework also </w:t>
      </w:r>
      <w:r w:rsidR="00DC4031" w:rsidRPr="00BD005D">
        <w:rPr>
          <w:rFonts w:ascii="Arial" w:hAnsi="Arial" w:cs="Arial"/>
        </w:rPr>
        <w:t>emphasizes</w:t>
      </w:r>
      <w:r w:rsidRPr="00BD005D">
        <w:rPr>
          <w:rFonts w:ascii="Arial" w:hAnsi="Arial" w:cs="Arial"/>
        </w:rPr>
        <w:t xml:space="preserve"> care, compassion, competence, communication, </w:t>
      </w:r>
      <w:r w:rsidR="00D3224C" w:rsidRPr="00BD005D">
        <w:rPr>
          <w:rFonts w:ascii="Arial" w:hAnsi="Arial" w:cs="Arial"/>
        </w:rPr>
        <w:t>courage,</w:t>
      </w:r>
      <w:r w:rsidRPr="00BD005D">
        <w:rPr>
          <w:rFonts w:ascii="Arial" w:hAnsi="Arial" w:cs="Arial"/>
        </w:rPr>
        <w:t xml:space="preserve"> and commitment. Implementation is challenging because workforce shortages, turnover, fragmented </w:t>
      </w:r>
      <w:r w:rsidR="00D3224C" w:rsidRPr="00BD005D">
        <w:rPr>
          <w:rFonts w:ascii="Arial" w:hAnsi="Arial" w:cs="Arial"/>
        </w:rPr>
        <w:t>funding,</w:t>
      </w:r>
      <w:r w:rsidRPr="00BD005D">
        <w:rPr>
          <w:rFonts w:ascii="Arial" w:hAnsi="Arial" w:cs="Arial"/>
        </w:rPr>
        <w:t xml:space="preserve"> and performance pressures can produce task-focused care. The professional response should be honest communication, advocacy, risk </w:t>
      </w:r>
      <w:r w:rsidR="00D3224C" w:rsidRPr="00BD005D">
        <w:rPr>
          <w:rFonts w:ascii="Arial" w:hAnsi="Arial" w:cs="Arial"/>
        </w:rPr>
        <w:t>escalation,</w:t>
      </w:r>
      <w:r w:rsidRPr="00BD005D">
        <w:rPr>
          <w:rFonts w:ascii="Arial" w:hAnsi="Arial" w:cs="Arial"/>
        </w:rPr>
        <w:t xml:space="preserve"> and creative partnership. Overall, person-</w:t>
      </w:r>
      <w:r w:rsidR="00DC4031" w:rsidRPr="00BD005D">
        <w:rPr>
          <w:rFonts w:ascii="Arial" w:hAnsi="Arial" w:cs="Arial"/>
        </w:rPr>
        <w:t>centered</w:t>
      </w:r>
      <w:r w:rsidRPr="00BD005D">
        <w:rPr>
          <w:rFonts w:ascii="Arial" w:hAnsi="Arial" w:cs="Arial"/>
        </w:rPr>
        <w:t xml:space="preserve"> care, partnership and ethics are interdependent: choice is meaningful when people have information, partnership is ethical when power is shared, and safe care is effective when it reflects what matters to the individual</w:t>
      </w:r>
      <w:r w:rsidR="00A477E5" w:rsidRPr="00BD005D">
        <w:rPr>
          <w:rFonts w:ascii="Arial" w:hAnsi="Arial" w:cs="Arial"/>
        </w:rPr>
        <w:t>.</w:t>
      </w:r>
    </w:p>
    <w:p w14:paraId="1B3CEB6D" w14:textId="26355035" w:rsidR="00A477E5" w:rsidRPr="00BD005D" w:rsidRDefault="00844C9E" w:rsidP="00016365">
      <w:pPr>
        <w:pStyle w:val="Heading1"/>
        <w:spacing w:line="360" w:lineRule="auto"/>
        <w:rPr>
          <w:rFonts w:ascii="Arial" w:hAnsi="Arial" w:cs="Arial"/>
          <w:b/>
          <w:bCs/>
          <w:color w:val="auto"/>
          <w:sz w:val="22"/>
          <w:szCs w:val="22"/>
        </w:rPr>
      </w:pPr>
      <w:bookmarkStart w:id="2" w:name="_Toc242190698"/>
      <w:r w:rsidRPr="00BD005D">
        <w:rPr>
          <w:rFonts w:ascii="Arial" w:hAnsi="Arial" w:cs="Arial"/>
          <w:b/>
          <w:bCs/>
          <w:color w:val="auto"/>
          <w:sz w:val="22"/>
          <w:szCs w:val="22"/>
        </w:rPr>
        <w:t>3. TASK 2: PRACTICAL EXAMPLE IN PRACTICE</w:t>
      </w:r>
      <w:bookmarkEnd w:id="2"/>
    </w:p>
    <w:p w14:paraId="55141E21" w14:textId="77777777" w:rsidR="00C2439D" w:rsidRPr="00BD005D" w:rsidRDefault="00C2439D" w:rsidP="00016365">
      <w:pPr>
        <w:pStyle w:val="NoSpacing"/>
        <w:spacing w:line="360" w:lineRule="auto"/>
        <w:rPr>
          <w:rFonts w:ascii="Arial" w:hAnsi="Arial" w:cs="Arial"/>
          <w:lang w:val="en-US"/>
        </w:rPr>
      </w:pPr>
    </w:p>
    <w:p w14:paraId="1EE36649" w14:textId="2A526893" w:rsidR="00A33F32" w:rsidRPr="00BD005D" w:rsidRDefault="00A33F32" w:rsidP="00016365">
      <w:pPr>
        <w:spacing w:line="360" w:lineRule="auto"/>
        <w:jc w:val="both"/>
        <w:rPr>
          <w:rFonts w:ascii="Arial" w:hAnsi="Arial" w:cs="Arial"/>
        </w:rPr>
      </w:pPr>
      <w:r w:rsidRPr="00BD005D">
        <w:rPr>
          <w:rFonts w:ascii="Arial" w:hAnsi="Arial" w:cs="Arial"/>
        </w:rPr>
        <w:t xml:space="preserve">The NHS England case study ‘Robyn’s story’ illustrates how the three principles can transform care when applied together (NHS England, n.d.). Robyn sustained a spinal injury at 21 and became tetraplegic, requiring twenty-four-hour care. Her support was initially provided through a home-care agency. As recruitment and retention difficulties increased, continuity declined. In 2014, Robyn had 36 different personal assistants in one year. Although basic needs were met, the arrangement did not support the life she wanted: staff could be unable to drive, allergic to or frightened of animals, or unfamiliar with her routines. Robyn could not reliably plan visits to her ponies, </w:t>
      </w:r>
      <w:r w:rsidR="00D3224C" w:rsidRPr="00BD005D">
        <w:rPr>
          <w:rFonts w:ascii="Arial" w:hAnsi="Arial" w:cs="Arial"/>
        </w:rPr>
        <w:t>work,</w:t>
      </w:r>
      <w:r w:rsidRPr="00BD005D">
        <w:rPr>
          <w:rFonts w:ascii="Arial" w:hAnsi="Arial" w:cs="Arial"/>
        </w:rPr>
        <w:t xml:space="preserve"> or social activities.</w:t>
      </w:r>
    </w:p>
    <w:p w14:paraId="14D7BDE9" w14:textId="0FC83989" w:rsidR="00A33F32" w:rsidRPr="00BD005D" w:rsidRDefault="00A33F32" w:rsidP="00016365">
      <w:pPr>
        <w:spacing w:line="360" w:lineRule="auto"/>
        <w:jc w:val="both"/>
        <w:rPr>
          <w:rFonts w:ascii="Arial" w:hAnsi="Arial" w:cs="Arial"/>
        </w:rPr>
      </w:pPr>
      <w:r w:rsidRPr="00BD005D">
        <w:rPr>
          <w:rFonts w:ascii="Arial" w:hAnsi="Arial" w:cs="Arial"/>
        </w:rPr>
        <w:t>The person-</w:t>
      </w:r>
      <w:r w:rsidR="00DC4031" w:rsidRPr="00BD005D">
        <w:rPr>
          <w:rFonts w:ascii="Arial" w:hAnsi="Arial" w:cs="Arial"/>
        </w:rPr>
        <w:t>centered</w:t>
      </w:r>
      <w:r w:rsidRPr="00BD005D">
        <w:rPr>
          <w:rFonts w:ascii="Arial" w:hAnsi="Arial" w:cs="Arial"/>
        </w:rPr>
        <w:t xml:space="preserve"> element began when Robyn could explain what she wanted from support rather than being assessed only in terms of tasks. She wanted regular staff, control over who entered her home and the ability to continue her relationship with animals. A personal health budget (PHB) </w:t>
      </w:r>
      <w:r w:rsidR="00DC4031" w:rsidRPr="00BD005D">
        <w:rPr>
          <w:rFonts w:ascii="Arial" w:hAnsi="Arial" w:cs="Arial"/>
        </w:rPr>
        <w:t>connects</w:t>
      </w:r>
      <w:r w:rsidRPr="00BD005D">
        <w:rPr>
          <w:rFonts w:ascii="Arial" w:hAnsi="Arial" w:cs="Arial"/>
        </w:rPr>
        <w:t xml:space="preserve"> resources to these goals. With support from a PHB nurse and Personal Budget Support Service, an indicative budget and care plan were developed. Robyn then employed her own personal assistants through </w:t>
      </w:r>
      <w:r w:rsidR="00DC4031" w:rsidRPr="00BD005D">
        <w:rPr>
          <w:rFonts w:ascii="Arial" w:hAnsi="Arial" w:cs="Arial"/>
        </w:rPr>
        <w:t>direct</w:t>
      </w:r>
      <w:r w:rsidRPr="00BD005D">
        <w:rPr>
          <w:rFonts w:ascii="Arial" w:hAnsi="Arial" w:cs="Arial"/>
        </w:rPr>
        <w:t xml:space="preserve"> payment. This changed the purpose of care from keeping her safe in a narrow sense to enabling an active, meaningful life. She later returned to part-time and self-employed work, carriage driving and social activity, and described the PHB as giving her life back (NHS England, n.d.).</w:t>
      </w:r>
    </w:p>
    <w:p w14:paraId="339D60BF" w14:textId="6332E8BA" w:rsidR="00A33F32" w:rsidRPr="00BD005D" w:rsidRDefault="00A33F32" w:rsidP="00016365">
      <w:pPr>
        <w:spacing w:line="360" w:lineRule="auto"/>
        <w:jc w:val="both"/>
        <w:rPr>
          <w:rFonts w:ascii="Arial" w:hAnsi="Arial" w:cs="Arial"/>
        </w:rPr>
      </w:pPr>
      <w:r w:rsidRPr="00BD005D">
        <w:rPr>
          <w:rFonts w:ascii="Arial" w:hAnsi="Arial" w:cs="Arial"/>
        </w:rPr>
        <w:t xml:space="preserve">Partnership </w:t>
      </w:r>
      <w:r w:rsidR="0096624C" w:rsidRPr="00BD005D">
        <w:rPr>
          <w:rFonts w:ascii="Arial" w:hAnsi="Arial" w:cs="Arial"/>
        </w:rPr>
        <w:t>work</w:t>
      </w:r>
      <w:r w:rsidRPr="00BD005D">
        <w:rPr>
          <w:rFonts w:ascii="Arial" w:hAnsi="Arial" w:cs="Arial"/>
        </w:rPr>
        <w:t xml:space="preserve"> was visible at several levels. Robyn, the continuing healthcare team, PHB nurse and support service collaborated on needs, </w:t>
      </w:r>
      <w:r w:rsidR="00D3224C" w:rsidRPr="00BD005D">
        <w:rPr>
          <w:rFonts w:ascii="Arial" w:hAnsi="Arial" w:cs="Arial"/>
        </w:rPr>
        <w:t>funding,</w:t>
      </w:r>
      <w:r w:rsidRPr="00BD005D">
        <w:rPr>
          <w:rFonts w:ascii="Arial" w:hAnsi="Arial" w:cs="Arial"/>
        </w:rPr>
        <w:t xml:space="preserve"> and employment arrangements. The support service also helped with recruitment, </w:t>
      </w:r>
      <w:r w:rsidR="00D3224C" w:rsidRPr="00BD005D">
        <w:rPr>
          <w:rFonts w:ascii="Arial" w:hAnsi="Arial" w:cs="Arial"/>
        </w:rPr>
        <w:t>payroll,</w:t>
      </w:r>
      <w:r w:rsidRPr="00BD005D">
        <w:rPr>
          <w:rFonts w:ascii="Arial" w:hAnsi="Arial" w:cs="Arial"/>
        </w:rPr>
        <w:t xml:space="preserve"> and legal responsibilities, reducing the burden of becoming an employer. At service-design level, Robyn used her experience in NHS England’s </w:t>
      </w:r>
      <w:r w:rsidR="00DC4031" w:rsidRPr="00BD005D">
        <w:rPr>
          <w:rFonts w:ascii="Arial" w:hAnsi="Arial" w:cs="Arial"/>
        </w:rPr>
        <w:t>Personalized</w:t>
      </w:r>
      <w:r w:rsidRPr="00BD005D">
        <w:rPr>
          <w:rFonts w:ascii="Arial" w:hAnsi="Arial" w:cs="Arial"/>
        </w:rPr>
        <w:t xml:space="preserve"> Care Group and Strategic Co-Production Group.</w:t>
      </w:r>
    </w:p>
    <w:p w14:paraId="379555B4" w14:textId="438C0A4D" w:rsidR="00A33F32" w:rsidRPr="00BD005D" w:rsidRDefault="00A33F32" w:rsidP="00016365">
      <w:pPr>
        <w:spacing w:line="360" w:lineRule="auto"/>
        <w:jc w:val="both"/>
        <w:rPr>
          <w:rFonts w:ascii="Arial" w:hAnsi="Arial" w:cs="Arial"/>
        </w:rPr>
      </w:pPr>
      <w:r w:rsidRPr="00BD005D">
        <w:rPr>
          <w:rFonts w:ascii="Arial" w:hAnsi="Arial" w:cs="Arial"/>
        </w:rPr>
        <w:t xml:space="preserve">Ethical practice is evident in the restoration of autonomy and dignity. Under the agency arrangement, Robyn had little control over who provided intimate care in her home. The PHB enabled informed choices about assistants whose skills and interests were compatible with </w:t>
      </w:r>
      <w:r w:rsidR="00DC4031" w:rsidRPr="00BD005D">
        <w:rPr>
          <w:rFonts w:ascii="Arial" w:hAnsi="Arial" w:cs="Arial"/>
        </w:rPr>
        <w:t>their</w:t>
      </w:r>
      <w:r w:rsidRPr="00BD005D">
        <w:rPr>
          <w:rFonts w:ascii="Arial" w:hAnsi="Arial" w:cs="Arial"/>
        </w:rPr>
        <w:t xml:space="preserve"> needs. This respected her privacy, identity and right to direct her life. It also supported beneficence because continuity helped assistants anticipate needs and provide proactive support. The arrangement reflects the </w:t>
      </w:r>
      <w:r w:rsidR="001D7DF2" w:rsidRPr="00BD005D">
        <w:rPr>
          <w:rFonts w:ascii="Arial" w:hAnsi="Arial" w:cs="Arial"/>
        </w:rPr>
        <w:t>Care Quality Commission (</w:t>
      </w:r>
      <w:r w:rsidRPr="00BD005D">
        <w:rPr>
          <w:rFonts w:ascii="Arial" w:hAnsi="Arial" w:cs="Arial"/>
        </w:rPr>
        <w:t>CQC</w:t>
      </w:r>
      <w:r w:rsidR="001D7DF2" w:rsidRPr="00BD005D">
        <w:rPr>
          <w:rFonts w:ascii="Arial" w:hAnsi="Arial" w:cs="Arial"/>
        </w:rPr>
        <w:t>)</w:t>
      </w:r>
      <w:r w:rsidRPr="00BD005D">
        <w:rPr>
          <w:rFonts w:ascii="Arial" w:hAnsi="Arial" w:cs="Arial"/>
        </w:rPr>
        <w:t xml:space="preserve"> expectation that people receive dignified, </w:t>
      </w:r>
      <w:r w:rsidR="00D3224C" w:rsidRPr="00BD005D">
        <w:rPr>
          <w:rFonts w:ascii="Arial" w:hAnsi="Arial" w:cs="Arial"/>
        </w:rPr>
        <w:t>respectful,</w:t>
      </w:r>
      <w:r w:rsidRPr="00BD005D">
        <w:rPr>
          <w:rFonts w:ascii="Arial" w:hAnsi="Arial" w:cs="Arial"/>
        </w:rPr>
        <w:t xml:space="preserve"> and responsive care (Care Quality Commission, 2024).</w:t>
      </w:r>
    </w:p>
    <w:p w14:paraId="7705BDD1" w14:textId="0AD0F69F" w:rsidR="00A33F32" w:rsidRPr="00BD005D" w:rsidRDefault="00A33F32" w:rsidP="00016365">
      <w:pPr>
        <w:spacing w:line="360" w:lineRule="auto"/>
        <w:jc w:val="both"/>
        <w:rPr>
          <w:rFonts w:ascii="Arial" w:hAnsi="Arial" w:cs="Arial"/>
        </w:rPr>
      </w:pPr>
      <w:r w:rsidRPr="00BD005D">
        <w:rPr>
          <w:rFonts w:ascii="Arial" w:hAnsi="Arial" w:cs="Arial"/>
        </w:rPr>
        <w:t xml:space="preserve">The case should not be presented uncritically. Robyn reports that the PHB process took eighteen months and included long periods with little communication. Her first care plan was insufficiently </w:t>
      </w:r>
      <w:r w:rsidR="00DC4031" w:rsidRPr="00BD005D">
        <w:rPr>
          <w:rFonts w:ascii="Arial" w:hAnsi="Arial" w:cs="Arial"/>
        </w:rPr>
        <w:t>personalized</w:t>
      </w:r>
      <w:r w:rsidRPr="00BD005D">
        <w:rPr>
          <w:rFonts w:ascii="Arial" w:hAnsi="Arial" w:cs="Arial"/>
        </w:rPr>
        <w:t xml:space="preserve">. Directing a budget also brings responsibilities such as recruitment, employment law, contingency </w:t>
      </w:r>
      <w:r w:rsidR="00D3224C" w:rsidRPr="00BD005D">
        <w:rPr>
          <w:rFonts w:ascii="Arial" w:hAnsi="Arial" w:cs="Arial"/>
        </w:rPr>
        <w:t>planning,</w:t>
      </w:r>
      <w:r w:rsidRPr="00BD005D">
        <w:rPr>
          <w:rFonts w:ascii="Arial" w:hAnsi="Arial" w:cs="Arial"/>
        </w:rPr>
        <w:t xml:space="preserve"> and managing absence. Offering choice is therefore not enough: people need accessible information, timely communication, peer </w:t>
      </w:r>
      <w:r w:rsidR="00D3224C" w:rsidRPr="00BD005D">
        <w:rPr>
          <w:rFonts w:ascii="Arial" w:hAnsi="Arial" w:cs="Arial"/>
        </w:rPr>
        <w:t>support,</w:t>
      </w:r>
      <w:r w:rsidRPr="00BD005D">
        <w:rPr>
          <w:rFonts w:ascii="Arial" w:hAnsi="Arial" w:cs="Arial"/>
        </w:rPr>
        <w:t xml:space="preserve"> and practical assistance.</w:t>
      </w:r>
    </w:p>
    <w:p w14:paraId="2FAB8146" w14:textId="2CDC7C9E" w:rsidR="00A477E5" w:rsidRPr="00BD005D" w:rsidRDefault="00A33F32" w:rsidP="00016365">
      <w:pPr>
        <w:spacing w:line="360" w:lineRule="auto"/>
        <w:jc w:val="both"/>
        <w:rPr>
          <w:rFonts w:ascii="Arial" w:hAnsi="Arial" w:cs="Arial"/>
        </w:rPr>
      </w:pPr>
      <w:r w:rsidRPr="00BD005D">
        <w:rPr>
          <w:rFonts w:ascii="Arial" w:hAnsi="Arial" w:cs="Arial"/>
        </w:rPr>
        <w:t xml:space="preserve">The case shows that quality should be judged by outcomes meaningful to the person. Safety remained important, but wider outcomes included confidence, employment, relationships, </w:t>
      </w:r>
      <w:r w:rsidR="00D3224C" w:rsidRPr="00BD005D">
        <w:rPr>
          <w:rFonts w:ascii="Arial" w:hAnsi="Arial" w:cs="Arial"/>
        </w:rPr>
        <w:t>participation,</w:t>
      </w:r>
      <w:r w:rsidRPr="00BD005D">
        <w:rPr>
          <w:rFonts w:ascii="Arial" w:hAnsi="Arial" w:cs="Arial"/>
        </w:rPr>
        <w:t xml:space="preserve"> and control. Without shared decision-making, the budget might have funded another standard package; without professional support, autonomy might have created unsustainable responsibilities. A balanced approach combines personal control with safeguards, </w:t>
      </w:r>
      <w:r w:rsidR="00D3224C" w:rsidRPr="00BD005D">
        <w:rPr>
          <w:rFonts w:ascii="Arial" w:hAnsi="Arial" w:cs="Arial"/>
        </w:rPr>
        <w:t>accountability,</w:t>
      </w:r>
      <w:r w:rsidRPr="00BD005D">
        <w:rPr>
          <w:rFonts w:ascii="Arial" w:hAnsi="Arial" w:cs="Arial"/>
        </w:rPr>
        <w:t xml:space="preserve"> and responsive services. Robyn’s experience is therefore a strong example of </w:t>
      </w:r>
      <w:r w:rsidR="00DC4031" w:rsidRPr="00BD005D">
        <w:rPr>
          <w:rFonts w:ascii="Arial" w:hAnsi="Arial" w:cs="Arial"/>
        </w:rPr>
        <w:t>personalized</w:t>
      </w:r>
      <w:r w:rsidRPr="00BD005D">
        <w:rPr>
          <w:rFonts w:ascii="Arial" w:hAnsi="Arial" w:cs="Arial"/>
        </w:rPr>
        <w:t xml:space="preserve"> care, while also showing that systems must be flexible, </w:t>
      </w:r>
      <w:r w:rsidR="00D3224C" w:rsidRPr="00BD005D">
        <w:rPr>
          <w:rFonts w:ascii="Arial" w:hAnsi="Arial" w:cs="Arial"/>
        </w:rPr>
        <w:t>communicative,</w:t>
      </w:r>
      <w:r w:rsidRPr="00BD005D">
        <w:rPr>
          <w:rFonts w:ascii="Arial" w:hAnsi="Arial" w:cs="Arial"/>
        </w:rPr>
        <w:t xml:space="preserve"> and adequately supported</w:t>
      </w:r>
      <w:r w:rsidR="003C5DB3" w:rsidRPr="00BD005D">
        <w:rPr>
          <w:rFonts w:ascii="Arial" w:hAnsi="Arial" w:cs="Arial"/>
        </w:rPr>
        <w:t>.</w:t>
      </w:r>
    </w:p>
    <w:p w14:paraId="618B2E6C" w14:textId="6B804119" w:rsidR="00A477E5" w:rsidRPr="00BD005D" w:rsidRDefault="00844C9E" w:rsidP="00016365">
      <w:pPr>
        <w:pStyle w:val="Heading1"/>
        <w:spacing w:line="360" w:lineRule="auto"/>
        <w:jc w:val="both"/>
        <w:rPr>
          <w:rFonts w:ascii="Arial" w:hAnsi="Arial" w:cs="Arial"/>
          <w:b/>
          <w:bCs/>
          <w:color w:val="auto"/>
          <w:sz w:val="22"/>
          <w:szCs w:val="22"/>
        </w:rPr>
      </w:pPr>
      <w:bookmarkStart w:id="3" w:name="_Toc242190699"/>
      <w:r w:rsidRPr="00BD005D">
        <w:rPr>
          <w:rFonts w:ascii="Arial" w:hAnsi="Arial" w:cs="Arial"/>
          <w:b/>
          <w:bCs/>
          <w:color w:val="auto"/>
          <w:sz w:val="22"/>
          <w:szCs w:val="22"/>
        </w:rPr>
        <w:t>4. TASK 3: SELF-REFLECTION AS A HEALTH AND SOCIAL CARE PROFESSIONAL</w:t>
      </w:r>
      <w:bookmarkEnd w:id="3"/>
    </w:p>
    <w:p w14:paraId="5D55E96D" w14:textId="77777777" w:rsidR="00C2439D" w:rsidRPr="00BD005D" w:rsidRDefault="00C2439D" w:rsidP="00016365">
      <w:pPr>
        <w:pStyle w:val="NoSpacing"/>
        <w:spacing w:line="360" w:lineRule="auto"/>
        <w:rPr>
          <w:rFonts w:ascii="Arial" w:hAnsi="Arial" w:cs="Arial"/>
          <w:lang w:val="en-US"/>
        </w:rPr>
      </w:pPr>
    </w:p>
    <w:p w14:paraId="3C3CC73E" w14:textId="5491A9CF" w:rsidR="008D614F" w:rsidRPr="00BD005D" w:rsidRDefault="00A33F32" w:rsidP="00016365">
      <w:pPr>
        <w:spacing w:line="360" w:lineRule="auto"/>
        <w:jc w:val="both"/>
        <w:rPr>
          <w:rFonts w:ascii="Arial" w:hAnsi="Arial" w:cs="Arial"/>
        </w:rPr>
      </w:pPr>
      <w:r w:rsidRPr="00BD005D">
        <w:rPr>
          <w:rFonts w:ascii="Arial" w:hAnsi="Arial" w:cs="Arial"/>
        </w:rPr>
        <w:t>Gibbs’ Reflective Cycle (Gibbs, 1988) is used to structure this reflection and identify learning for future practice</w:t>
      </w:r>
      <w:r w:rsidR="008D614F" w:rsidRPr="00BD005D">
        <w:rPr>
          <w:rFonts w:ascii="Arial" w:hAnsi="Arial" w:cs="Arial"/>
        </w:rPr>
        <w:t>.</w:t>
      </w:r>
    </w:p>
    <w:p w14:paraId="02B45BBC" w14:textId="0A34FA3B" w:rsidR="008D614F" w:rsidRPr="00BD005D" w:rsidRDefault="00C2439D" w:rsidP="00016365">
      <w:pPr>
        <w:pStyle w:val="Heading2"/>
        <w:spacing w:line="360" w:lineRule="auto"/>
        <w:rPr>
          <w:rFonts w:ascii="Arial" w:hAnsi="Arial" w:cs="Arial"/>
          <w:b/>
          <w:bCs/>
          <w:color w:val="auto"/>
          <w:sz w:val="22"/>
          <w:szCs w:val="22"/>
        </w:rPr>
      </w:pPr>
      <w:bookmarkStart w:id="4" w:name="_Toc242190700"/>
      <w:r w:rsidRPr="00BD005D">
        <w:rPr>
          <w:rFonts w:ascii="Arial" w:hAnsi="Arial" w:cs="Arial"/>
          <w:b/>
          <w:bCs/>
          <w:color w:val="auto"/>
          <w:sz w:val="22"/>
          <w:szCs w:val="22"/>
        </w:rPr>
        <w:t xml:space="preserve">4.1. </w:t>
      </w:r>
      <w:r w:rsidR="008D614F" w:rsidRPr="00BD005D">
        <w:rPr>
          <w:rFonts w:ascii="Arial" w:hAnsi="Arial" w:cs="Arial"/>
          <w:b/>
          <w:bCs/>
          <w:color w:val="auto"/>
          <w:sz w:val="22"/>
          <w:szCs w:val="22"/>
        </w:rPr>
        <w:t>Description</w:t>
      </w:r>
      <w:bookmarkEnd w:id="4"/>
    </w:p>
    <w:p w14:paraId="46D9A84C" w14:textId="77777777" w:rsidR="00C2439D" w:rsidRPr="00BD005D" w:rsidRDefault="00C2439D" w:rsidP="00016365">
      <w:pPr>
        <w:pStyle w:val="NoSpacing"/>
        <w:spacing w:line="360" w:lineRule="auto"/>
        <w:rPr>
          <w:rFonts w:ascii="Arial" w:hAnsi="Arial" w:cs="Arial"/>
          <w:lang w:val="en-US"/>
        </w:rPr>
      </w:pPr>
    </w:p>
    <w:p w14:paraId="5C2FF657" w14:textId="491510C9" w:rsidR="008D614F" w:rsidRPr="00BD005D" w:rsidRDefault="00A33F32" w:rsidP="00016365">
      <w:pPr>
        <w:spacing w:line="360" w:lineRule="auto"/>
        <w:jc w:val="both"/>
        <w:rPr>
          <w:rFonts w:ascii="Arial" w:hAnsi="Arial" w:cs="Arial"/>
        </w:rPr>
      </w:pPr>
      <w:r w:rsidRPr="00BD005D">
        <w:rPr>
          <w:rFonts w:ascii="Arial" w:hAnsi="Arial" w:cs="Arial"/>
        </w:rPr>
        <w:t xml:space="preserve">During a community placement, I supported an older service user whom I will call ‘Arthur’ to protect confidentiality. Arthur had severe chronic obstructive pulmonary disease (COPD), missed pulmonary </w:t>
      </w:r>
      <w:r w:rsidR="00D3224C" w:rsidRPr="00BD005D">
        <w:rPr>
          <w:rFonts w:ascii="Arial" w:hAnsi="Arial" w:cs="Arial"/>
        </w:rPr>
        <w:t>rehabilitation,</w:t>
      </w:r>
      <w:r w:rsidRPr="00BD005D">
        <w:rPr>
          <w:rFonts w:ascii="Arial" w:hAnsi="Arial" w:cs="Arial"/>
        </w:rPr>
        <w:t xml:space="preserve"> and did not always use his medication as prescribed. He appeared breathless and anxious, gave short </w:t>
      </w:r>
      <w:r w:rsidR="00D3224C" w:rsidRPr="00BD005D">
        <w:rPr>
          <w:rFonts w:ascii="Arial" w:hAnsi="Arial" w:cs="Arial"/>
        </w:rPr>
        <w:t>answers,</w:t>
      </w:r>
      <w:r w:rsidRPr="00BD005D">
        <w:rPr>
          <w:rFonts w:ascii="Arial" w:hAnsi="Arial" w:cs="Arial"/>
        </w:rPr>
        <w:t xml:space="preserve"> and dismissed my suggestions. I initially interpreted this as unwillingness to take responsibility. Instead of repeating instructions, I asked what made the plan difficult. Arthur explained that breathlessness made him afraid to leave home, he was unsure about inhaler </w:t>
      </w:r>
      <w:r w:rsidR="000F3A4C" w:rsidRPr="00BD005D">
        <w:rPr>
          <w:rFonts w:ascii="Arial" w:hAnsi="Arial" w:cs="Arial"/>
        </w:rPr>
        <w:t>technique,</w:t>
      </w:r>
      <w:r w:rsidRPr="00BD005D">
        <w:rPr>
          <w:rFonts w:ascii="Arial" w:hAnsi="Arial" w:cs="Arial"/>
        </w:rPr>
        <w:t xml:space="preserve"> and he felt judged by professionals. We </w:t>
      </w:r>
      <w:r w:rsidR="000F3A4C" w:rsidRPr="00BD005D">
        <w:rPr>
          <w:rFonts w:ascii="Arial" w:hAnsi="Arial" w:cs="Arial"/>
        </w:rPr>
        <w:t>agreed with</w:t>
      </w:r>
      <w:r w:rsidRPr="00BD005D">
        <w:rPr>
          <w:rFonts w:ascii="Arial" w:hAnsi="Arial" w:cs="Arial"/>
        </w:rPr>
        <w:t xml:space="preserve"> small </w:t>
      </w:r>
      <w:r w:rsidR="000900ED" w:rsidRPr="00BD005D">
        <w:rPr>
          <w:rFonts w:ascii="Arial" w:hAnsi="Arial" w:cs="Arial"/>
        </w:rPr>
        <w:t>steps,</w:t>
      </w:r>
      <w:r w:rsidRPr="00BD005D">
        <w:rPr>
          <w:rFonts w:ascii="Arial" w:hAnsi="Arial" w:cs="Arial"/>
        </w:rPr>
        <w:t xml:space="preserve"> and, with his consent, I communicated these barriers to the respiratory nurse</w:t>
      </w:r>
      <w:r w:rsidR="008D614F" w:rsidRPr="00BD005D">
        <w:rPr>
          <w:rFonts w:ascii="Arial" w:hAnsi="Arial" w:cs="Arial"/>
        </w:rPr>
        <w:t>.</w:t>
      </w:r>
    </w:p>
    <w:p w14:paraId="370A468B" w14:textId="2D705BA3" w:rsidR="008D614F" w:rsidRPr="00BD005D" w:rsidRDefault="00C2439D" w:rsidP="00016365">
      <w:pPr>
        <w:pStyle w:val="Heading2"/>
        <w:spacing w:line="360" w:lineRule="auto"/>
        <w:rPr>
          <w:rFonts w:ascii="Arial" w:hAnsi="Arial" w:cs="Arial"/>
          <w:b/>
          <w:bCs/>
          <w:color w:val="auto"/>
          <w:sz w:val="22"/>
          <w:szCs w:val="22"/>
        </w:rPr>
      </w:pPr>
      <w:bookmarkStart w:id="5" w:name="_Toc242190701"/>
      <w:r w:rsidRPr="00BD005D">
        <w:rPr>
          <w:rFonts w:ascii="Arial" w:hAnsi="Arial" w:cs="Arial"/>
          <w:b/>
          <w:bCs/>
          <w:color w:val="auto"/>
          <w:sz w:val="22"/>
          <w:szCs w:val="22"/>
        </w:rPr>
        <w:t xml:space="preserve">4.2. </w:t>
      </w:r>
      <w:r w:rsidR="008D614F" w:rsidRPr="00BD005D">
        <w:rPr>
          <w:rFonts w:ascii="Arial" w:hAnsi="Arial" w:cs="Arial"/>
          <w:b/>
          <w:bCs/>
          <w:color w:val="auto"/>
          <w:sz w:val="22"/>
          <w:szCs w:val="22"/>
        </w:rPr>
        <w:t>Feelings</w:t>
      </w:r>
      <w:bookmarkEnd w:id="5"/>
    </w:p>
    <w:p w14:paraId="116207DE" w14:textId="77777777" w:rsidR="00C2439D" w:rsidRPr="00BD005D" w:rsidRDefault="00C2439D" w:rsidP="00016365">
      <w:pPr>
        <w:pStyle w:val="NoSpacing"/>
        <w:spacing w:line="360" w:lineRule="auto"/>
        <w:rPr>
          <w:rFonts w:ascii="Arial" w:hAnsi="Arial" w:cs="Arial"/>
          <w:lang w:val="en-US"/>
        </w:rPr>
      </w:pPr>
    </w:p>
    <w:p w14:paraId="2041124C" w14:textId="01FA27C9" w:rsidR="008D614F" w:rsidRPr="00BD005D" w:rsidRDefault="00A33F32" w:rsidP="00016365">
      <w:pPr>
        <w:spacing w:line="360" w:lineRule="auto"/>
        <w:jc w:val="both"/>
        <w:rPr>
          <w:rFonts w:ascii="Arial" w:hAnsi="Arial" w:cs="Arial"/>
        </w:rPr>
      </w:pPr>
      <w:r w:rsidRPr="00BD005D">
        <w:rPr>
          <w:rFonts w:ascii="Arial" w:hAnsi="Arial" w:cs="Arial"/>
        </w:rPr>
        <w:t xml:space="preserve">Initially, I felt concerned about Arthur’s health and frustrated that he did not appear to follow advice. I worried about </w:t>
      </w:r>
      <w:r w:rsidR="000F3A4C" w:rsidRPr="00BD005D">
        <w:rPr>
          <w:rFonts w:ascii="Arial" w:hAnsi="Arial" w:cs="Arial"/>
        </w:rPr>
        <w:t>hospitalization</w:t>
      </w:r>
      <w:r w:rsidRPr="00BD005D">
        <w:rPr>
          <w:rFonts w:ascii="Arial" w:hAnsi="Arial" w:cs="Arial"/>
        </w:rPr>
        <w:t xml:space="preserve"> and felt pressure to achieve immediate adherence. My thinking became paternalistic because I believed that telling him exactly what to do would protect him. As I listened, my frustration changed to empathy. I </w:t>
      </w:r>
      <w:r w:rsidR="000F3A4C" w:rsidRPr="00BD005D">
        <w:rPr>
          <w:rFonts w:ascii="Arial" w:hAnsi="Arial" w:cs="Arial"/>
        </w:rPr>
        <w:t>recognized</w:t>
      </w:r>
      <w:r w:rsidRPr="00BD005D">
        <w:rPr>
          <w:rFonts w:ascii="Arial" w:hAnsi="Arial" w:cs="Arial"/>
        </w:rPr>
        <w:t xml:space="preserve"> that fear, low </w:t>
      </w:r>
      <w:r w:rsidR="00D3224C" w:rsidRPr="00BD005D">
        <w:rPr>
          <w:rFonts w:ascii="Arial" w:hAnsi="Arial" w:cs="Arial"/>
        </w:rPr>
        <w:t>confidence,</w:t>
      </w:r>
      <w:r w:rsidRPr="00BD005D">
        <w:rPr>
          <w:rFonts w:ascii="Arial" w:hAnsi="Arial" w:cs="Arial"/>
        </w:rPr>
        <w:t xml:space="preserve"> and previous experiences of judgement could explain his </w:t>
      </w:r>
      <w:r w:rsidR="000F3A4C" w:rsidRPr="00BD005D">
        <w:rPr>
          <w:rFonts w:ascii="Arial" w:hAnsi="Arial" w:cs="Arial"/>
        </w:rPr>
        <w:t>behavior</w:t>
      </w:r>
      <w:r w:rsidRPr="00BD005D">
        <w:rPr>
          <w:rFonts w:ascii="Arial" w:hAnsi="Arial" w:cs="Arial"/>
        </w:rPr>
        <w:t xml:space="preserve">. I also felt uncomfortable when I </w:t>
      </w:r>
      <w:r w:rsidR="000F3A4C" w:rsidRPr="00BD005D">
        <w:rPr>
          <w:rFonts w:ascii="Arial" w:hAnsi="Arial" w:cs="Arial"/>
        </w:rPr>
        <w:t>realized</w:t>
      </w:r>
      <w:r w:rsidRPr="00BD005D">
        <w:rPr>
          <w:rFonts w:ascii="Arial" w:hAnsi="Arial" w:cs="Arial"/>
        </w:rPr>
        <w:t xml:space="preserve"> that I had labelled him ‘non-compliant’ rather than </w:t>
      </w:r>
      <w:r w:rsidR="000F3A4C" w:rsidRPr="00BD005D">
        <w:rPr>
          <w:rFonts w:ascii="Arial" w:hAnsi="Arial" w:cs="Arial"/>
        </w:rPr>
        <w:t>recognizing</w:t>
      </w:r>
      <w:r w:rsidRPr="00BD005D">
        <w:rPr>
          <w:rFonts w:ascii="Arial" w:hAnsi="Arial" w:cs="Arial"/>
        </w:rPr>
        <w:t xml:space="preserve"> the barriers he faced</w:t>
      </w:r>
      <w:r w:rsidR="008D614F" w:rsidRPr="00BD005D">
        <w:rPr>
          <w:rFonts w:ascii="Arial" w:hAnsi="Arial" w:cs="Arial"/>
        </w:rPr>
        <w:t>.</w:t>
      </w:r>
    </w:p>
    <w:p w14:paraId="7B67B23E" w14:textId="5DC16CBB" w:rsidR="008D614F" w:rsidRPr="00BD005D" w:rsidRDefault="00C2439D" w:rsidP="00016365">
      <w:pPr>
        <w:pStyle w:val="Heading2"/>
        <w:spacing w:line="360" w:lineRule="auto"/>
        <w:rPr>
          <w:rFonts w:ascii="Arial" w:hAnsi="Arial" w:cs="Arial"/>
          <w:b/>
          <w:bCs/>
          <w:color w:val="auto"/>
          <w:sz w:val="22"/>
          <w:szCs w:val="22"/>
        </w:rPr>
      </w:pPr>
      <w:bookmarkStart w:id="6" w:name="_Toc242190702"/>
      <w:r w:rsidRPr="00BD005D">
        <w:rPr>
          <w:rFonts w:ascii="Arial" w:hAnsi="Arial" w:cs="Arial"/>
          <w:b/>
          <w:bCs/>
          <w:color w:val="auto"/>
          <w:sz w:val="22"/>
          <w:szCs w:val="22"/>
        </w:rPr>
        <w:t xml:space="preserve">4.3. </w:t>
      </w:r>
      <w:r w:rsidR="008D614F" w:rsidRPr="00BD005D">
        <w:rPr>
          <w:rFonts w:ascii="Arial" w:hAnsi="Arial" w:cs="Arial"/>
          <w:b/>
          <w:bCs/>
          <w:color w:val="auto"/>
          <w:sz w:val="22"/>
          <w:szCs w:val="22"/>
        </w:rPr>
        <w:t>Evaluation</w:t>
      </w:r>
      <w:bookmarkEnd w:id="6"/>
    </w:p>
    <w:p w14:paraId="274E0277" w14:textId="77777777" w:rsidR="00C2439D" w:rsidRPr="00BD005D" w:rsidRDefault="00C2439D" w:rsidP="00016365">
      <w:pPr>
        <w:pStyle w:val="NoSpacing"/>
        <w:spacing w:line="360" w:lineRule="auto"/>
        <w:rPr>
          <w:rFonts w:ascii="Arial" w:hAnsi="Arial" w:cs="Arial"/>
          <w:lang w:val="en-US"/>
        </w:rPr>
      </w:pPr>
    </w:p>
    <w:p w14:paraId="759E84BD" w14:textId="0A77B57C" w:rsidR="00A33F32" w:rsidRPr="00BD005D" w:rsidRDefault="00A33F32" w:rsidP="00016365">
      <w:pPr>
        <w:spacing w:line="360" w:lineRule="auto"/>
        <w:jc w:val="both"/>
        <w:rPr>
          <w:rFonts w:ascii="Arial" w:hAnsi="Arial" w:cs="Arial"/>
        </w:rPr>
      </w:pPr>
      <w:r w:rsidRPr="00BD005D">
        <w:rPr>
          <w:rFonts w:ascii="Arial" w:hAnsi="Arial" w:cs="Arial"/>
        </w:rPr>
        <w:t xml:space="preserve">A positive feature was that I paused, </w:t>
      </w:r>
      <w:r w:rsidR="00D3224C" w:rsidRPr="00BD005D">
        <w:rPr>
          <w:rFonts w:ascii="Arial" w:hAnsi="Arial" w:cs="Arial"/>
        </w:rPr>
        <w:t>listened,</w:t>
      </w:r>
      <w:r w:rsidRPr="00BD005D">
        <w:rPr>
          <w:rFonts w:ascii="Arial" w:hAnsi="Arial" w:cs="Arial"/>
        </w:rPr>
        <w:t xml:space="preserve"> and asked open questions. Arthur described difficulties that were not visible in the care plan. I used plain language and checked his understanding. The conversation became collaborative: he agreed to </w:t>
      </w:r>
      <w:r w:rsidR="000F3A4C" w:rsidRPr="00BD005D">
        <w:rPr>
          <w:rFonts w:ascii="Arial" w:hAnsi="Arial" w:cs="Arial"/>
        </w:rPr>
        <w:t>practice</w:t>
      </w:r>
      <w:r w:rsidRPr="00BD005D">
        <w:rPr>
          <w:rFonts w:ascii="Arial" w:hAnsi="Arial" w:cs="Arial"/>
        </w:rPr>
        <w:t xml:space="preserve"> inhaler technique with the respiratory nurse and consider a short-supported activity. Contacting the nurse also created more consistent information across services.</w:t>
      </w:r>
    </w:p>
    <w:p w14:paraId="542DDD0C" w14:textId="5D574AAF" w:rsidR="008D614F" w:rsidRPr="00BD005D" w:rsidRDefault="00A33F32" w:rsidP="00016365">
      <w:pPr>
        <w:spacing w:line="360" w:lineRule="auto"/>
        <w:jc w:val="both"/>
        <w:rPr>
          <w:rFonts w:ascii="Arial" w:hAnsi="Arial" w:cs="Arial"/>
        </w:rPr>
      </w:pPr>
      <w:r w:rsidRPr="00BD005D">
        <w:rPr>
          <w:rFonts w:ascii="Arial" w:hAnsi="Arial" w:cs="Arial"/>
        </w:rPr>
        <w:t>There were weaknesses. My initial approach focused on completing a clinical task rather than on Arthur’s priorities, and I nearly reinforced his sense of being controlled. I used ‘compliance’ too quickly without checking understanding, emotional wellbeing or whether the plan was realistic. I could also have escalated the increased breathlessness sooner. The experience exposed a bias that could damage trust if left unexamined</w:t>
      </w:r>
      <w:r w:rsidR="008D614F" w:rsidRPr="00BD005D">
        <w:rPr>
          <w:rFonts w:ascii="Arial" w:hAnsi="Arial" w:cs="Arial"/>
        </w:rPr>
        <w:t>.</w:t>
      </w:r>
    </w:p>
    <w:p w14:paraId="7E85FE2E" w14:textId="5CBEEBA0" w:rsidR="008D614F" w:rsidRPr="00BD005D" w:rsidRDefault="00C2439D" w:rsidP="00016365">
      <w:pPr>
        <w:pStyle w:val="Heading2"/>
        <w:spacing w:line="360" w:lineRule="auto"/>
        <w:rPr>
          <w:rFonts w:ascii="Arial" w:hAnsi="Arial" w:cs="Arial"/>
          <w:b/>
          <w:bCs/>
          <w:color w:val="auto"/>
          <w:sz w:val="22"/>
          <w:szCs w:val="22"/>
        </w:rPr>
      </w:pPr>
      <w:bookmarkStart w:id="7" w:name="_Toc242190703"/>
      <w:r w:rsidRPr="00BD005D">
        <w:rPr>
          <w:rFonts w:ascii="Arial" w:hAnsi="Arial" w:cs="Arial"/>
          <w:b/>
          <w:bCs/>
          <w:color w:val="auto"/>
          <w:sz w:val="22"/>
          <w:szCs w:val="22"/>
        </w:rPr>
        <w:t xml:space="preserve">4.4. </w:t>
      </w:r>
      <w:r w:rsidR="008D614F" w:rsidRPr="00BD005D">
        <w:rPr>
          <w:rFonts w:ascii="Arial" w:hAnsi="Arial" w:cs="Arial"/>
          <w:b/>
          <w:bCs/>
          <w:color w:val="auto"/>
          <w:sz w:val="22"/>
          <w:szCs w:val="22"/>
        </w:rPr>
        <w:t>Analysis</w:t>
      </w:r>
      <w:bookmarkEnd w:id="7"/>
    </w:p>
    <w:p w14:paraId="51A75223" w14:textId="77777777" w:rsidR="00C2439D" w:rsidRPr="00BD005D" w:rsidRDefault="00C2439D" w:rsidP="00016365">
      <w:pPr>
        <w:pStyle w:val="NoSpacing"/>
        <w:spacing w:line="360" w:lineRule="auto"/>
        <w:rPr>
          <w:rFonts w:ascii="Arial" w:hAnsi="Arial" w:cs="Arial"/>
          <w:lang w:val="en-US"/>
        </w:rPr>
      </w:pPr>
    </w:p>
    <w:p w14:paraId="4254461C" w14:textId="1BD3A02A" w:rsidR="00A33F32" w:rsidRPr="00BD005D" w:rsidRDefault="00A33F32" w:rsidP="00016365">
      <w:pPr>
        <w:spacing w:line="360" w:lineRule="auto"/>
        <w:jc w:val="both"/>
        <w:rPr>
          <w:rFonts w:ascii="Arial" w:hAnsi="Arial" w:cs="Arial"/>
        </w:rPr>
      </w:pPr>
      <w:r w:rsidRPr="00BD005D">
        <w:rPr>
          <w:rFonts w:ascii="Arial" w:hAnsi="Arial" w:cs="Arial"/>
        </w:rPr>
        <w:t>Person-</w:t>
      </w:r>
      <w:r w:rsidR="000F3A4C" w:rsidRPr="00BD005D">
        <w:rPr>
          <w:rFonts w:ascii="Arial" w:hAnsi="Arial" w:cs="Arial"/>
        </w:rPr>
        <w:t>centered</w:t>
      </w:r>
      <w:r w:rsidRPr="00BD005D">
        <w:rPr>
          <w:rFonts w:ascii="Arial" w:hAnsi="Arial" w:cs="Arial"/>
        </w:rPr>
        <w:t xml:space="preserve"> care explains the change in communication. NICE (2012) </w:t>
      </w:r>
      <w:r w:rsidR="000F3A4C" w:rsidRPr="00BD005D">
        <w:rPr>
          <w:rFonts w:ascii="Arial" w:hAnsi="Arial" w:cs="Arial"/>
        </w:rPr>
        <w:t>emphasizes</w:t>
      </w:r>
      <w:r w:rsidRPr="00BD005D">
        <w:rPr>
          <w:rFonts w:ascii="Arial" w:hAnsi="Arial" w:cs="Arial"/>
        </w:rPr>
        <w:t xml:space="preserve"> involvement, </w:t>
      </w:r>
      <w:r w:rsidR="00D3224C" w:rsidRPr="00BD005D">
        <w:rPr>
          <w:rFonts w:ascii="Arial" w:hAnsi="Arial" w:cs="Arial"/>
        </w:rPr>
        <w:t>dignity,</w:t>
      </w:r>
      <w:r w:rsidRPr="00BD005D">
        <w:rPr>
          <w:rFonts w:ascii="Arial" w:hAnsi="Arial" w:cs="Arial"/>
        </w:rPr>
        <w:t xml:space="preserve"> and effective communication. Arthur was not simply refusing treatment; he was showing that the plan did not fit his emotional and practical circumstances. I therefore needed to explore what mattered to him, adapt the conversation and </w:t>
      </w:r>
      <w:r w:rsidR="000900ED" w:rsidRPr="00BD005D">
        <w:rPr>
          <w:rFonts w:ascii="Arial" w:hAnsi="Arial" w:cs="Arial"/>
        </w:rPr>
        <w:t>agree with</w:t>
      </w:r>
      <w:r w:rsidRPr="00BD005D">
        <w:rPr>
          <w:rFonts w:ascii="Arial" w:hAnsi="Arial" w:cs="Arial"/>
        </w:rPr>
        <w:t xml:space="preserve"> achievable goals. Concordance and shared decision-making are more appropriate than ‘compliance’ because treatment decisions combine professional knowledge with lived experience.</w:t>
      </w:r>
    </w:p>
    <w:p w14:paraId="36126DCC" w14:textId="1C417CD4" w:rsidR="00A33F32" w:rsidRPr="00BD005D" w:rsidRDefault="00A33F32" w:rsidP="00016365">
      <w:pPr>
        <w:spacing w:line="360" w:lineRule="auto"/>
        <w:jc w:val="both"/>
        <w:rPr>
          <w:rFonts w:ascii="Arial" w:hAnsi="Arial" w:cs="Arial"/>
        </w:rPr>
      </w:pPr>
      <w:r w:rsidRPr="00BD005D">
        <w:rPr>
          <w:rFonts w:ascii="Arial" w:hAnsi="Arial" w:cs="Arial"/>
        </w:rPr>
        <w:t xml:space="preserve">The encounter created an ethical tension between autonomy and beneficence. I wanted to promote treatment that could improve Arthur’s health, but autonomy required respect for informed choices, even where risk remained. The </w:t>
      </w:r>
      <w:r w:rsidR="001D7DF2" w:rsidRPr="00BD005D">
        <w:rPr>
          <w:rFonts w:ascii="Arial" w:hAnsi="Arial" w:cs="Arial"/>
        </w:rPr>
        <w:t xml:space="preserve">Nursing and Midwifery Council (NMC) </w:t>
      </w:r>
      <w:r w:rsidRPr="00BD005D">
        <w:rPr>
          <w:rFonts w:ascii="Arial" w:hAnsi="Arial" w:cs="Arial"/>
        </w:rPr>
        <w:t xml:space="preserve">Code requires practitioners to </w:t>
      </w:r>
      <w:r w:rsidR="000F3A4C" w:rsidRPr="00BD005D">
        <w:rPr>
          <w:rFonts w:ascii="Arial" w:hAnsi="Arial" w:cs="Arial"/>
        </w:rPr>
        <w:t>priorities</w:t>
      </w:r>
      <w:r w:rsidRPr="00BD005D">
        <w:rPr>
          <w:rFonts w:ascii="Arial" w:hAnsi="Arial" w:cs="Arial"/>
        </w:rPr>
        <w:t xml:space="preserve"> people, </w:t>
      </w:r>
      <w:r w:rsidR="000F3A4C" w:rsidRPr="00BD005D">
        <w:rPr>
          <w:rFonts w:ascii="Arial" w:hAnsi="Arial" w:cs="Arial"/>
        </w:rPr>
        <w:t>practice</w:t>
      </w:r>
      <w:r w:rsidRPr="00BD005D">
        <w:rPr>
          <w:rFonts w:ascii="Arial" w:hAnsi="Arial" w:cs="Arial"/>
        </w:rPr>
        <w:t xml:space="preserve"> effectively, preserve safety and promote trust (NMC, 2018). I should therefore provide clear information, assess and escalate risk, seek </w:t>
      </w:r>
      <w:r w:rsidR="00D3224C" w:rsidRPr="00BD005D">
        <w:rPr>
          <w:rFonts w:ascii="Arial" w:hAnsi="Arial" w:cs="Arial"/>
        </w:rPr>
        <w:t>supervision,</w:t>
      </w:r>
      <w:r w:rsidRPr="00BD005D">
        <w:rPr>
          <w:rFonts w:ascii="Arial" w:hAnsi="Arial" w:cs="Arial"/>
        </w:rPr>
        <w:t xml:space="preserve"> and avoid coercion. Respecting autonomy does not mean ignoring deterioration; it means supporting informed decisions while taking proportionate safety action.</w:t>
      </w:r>
    </w:p>
    <w:p w14:paraId="67712ACD" w14:textId="6790A862" w:rsidR="008D614F" w:rsidRPr="00BD005D" w:rsidRDefault="00A33F32" w:rsidP="00016365">
      <w:pPr>
        <w:spacing w:line="360" w:lineRule="auto"/>
        <w:jc w:val="both"/>
        <w:rPr>
          <w:rFonts w:ascii="Arial" w:hAnsi="Arial" w:cs="Arial"/>
        </w:rPr>
      </w:pPr>
      <w:r w:rsidRPr="00BD005D">
        <w:rPr>
          <w:rFonts w:ascii="Arial" w:hAnsi="Arial" w:cs="Arial"/>
        </w:rPr>
        <w:t xml:space="preserve">Partnership </w:t>
      </w:r>
      <w:r w:rsidR="000F3A4C" w:rsidRPr="00BD005D">
        <w:rPr>
          <w:rFonts w:ascii="Arial" w:hAnsi="Arial" w:cs="Arial"/>
        </w:rPr>
        <w:t>work</w:t>
      </w:r>
      <w:r w:rsidRPr="00BD005D">
        <w:rPr>
          <w:rFonts w:ascii="Arial" w:hAnsi="Arial" w:cs="Arial"/>
        </w:rPr>
        <w:t xml:space="preserve"> was essential because I could not address every need alone. The respiratory nurse could review inhaler technique and treatment, while the GP and rehabilitation services could consider symptoms, </w:t>
      </w:r>
      <w:r w:rsidR="00D3224C" w:rsidRPr="00BD005D">
        <w:rPr>
          <w:rFonts w:ascii="Arial" w:hAnsi="Arial" w:cs="Arial"/>
        </w:rPr>
        <w:t>medication,</w:t>
      </w:r>
      <w:r w:rsidRPr="00BD005D">
        <w:rPr>
          <w:rFonts w:ascii="Arial" w:hAnsi="Arial" w:cs="Arial"/>
        </w:rPr>
        <w:t xml:space="preserve"> and realistic activity. The Care Act 2014 places wellbeing and control over daily life at the </w:t>
      </w:r>
      <w:r w:rsidR="000F3A4C" w:rsidRPr="00BD005D">
        <w:rPr>
          <w:rFonts w:ascii="Arial" w:hAnsi="Arial" w:cs="Arial"/>
        </w:rPr>
        <w:t>center</w:t>
      </w:r>
      <w:r w:rsidRPr="00BD005D">
        <w:rPr>
          <w:rFonts w:ascii="Arial" w:hAnsi="Arial" w:cs="Arial"/>
        </w:rPr>
        <w:t xml:space="preserve"> of adult social care (Department of Health and Social Care, 2014). My responsibility was to share relevant information with consent, document accurately, communicate the agreed plan and raise concerns through supervision. This experience also highlighted health literacy. It is not only a weakness within the individual; services must present information clearly and check understanding. Motivational interviewing uses empathy, open </w:t>
      </w:r>
      <w:r w:rsidR="00D3224C" w:rsidRPr="00BD005D">
        <w:rPr>
          <w:rFonts w:ascii="Arial" w:hAnsi="Arial" w:cs="Arial"/>
        </w:rPr>
        <w:t>questions,</w:t>
      </w:r>
      <w:r w:rsidRPr="00BD005D">
        <w:rPr>
          <w:rFonts w:ascii="Arial" w:hAnsi="Arial" w:cs="Arial"/>
        </w:rPr>
        <w:t xml:space="preserve"> and reflective listening to explore ambivalence rather than argue (Miller and Rollnick, 2013). NHS England’s </w:t>
      </w:r>
      <w:r w:rsidR="000F3A4C" w:rsidRPr="00BD005D">
        <w:rPr>
          <w:rFonts w:ascii="Arial" w:hAnsi="Arial" w:cs="Arial"/>
        </w:rPr>
        <w:t>personalized</w:t>
      </w:r>
      <w:r w:rsidRPr="00BD005D">
        <w:rPr>
          <w:rFonts w:ascii="Arial" w:hAnsi="Arial" w:cs="Arial"/>
        </w:rPr>
        <w:t xml:space="preserve">-care model similarly </w:t>
      </w:r>
      <w:r w:rsidR="000F3A4C" w:rsidRPr="00BD005D">
        <w:rPr>
          <w:rFonts w:ascii="Arial" w:hAnsi="Arial" w:cs="Arial"/>
        </w:rPr>
        <w:t>emphasizes</w:t>
      </w:r>
      <w:r w:rsidRPr="00BD005D">
        <w:rPr>
          <w:rFonts w:ascii="Arial" w:hAnsi="Arial" w:cs="Arial"/>
        </w:rPr>
        <w:t xml:space="preserve"> shared decision-making and supported self-management (NHS England, 2017). These approaches can make care more accessible while preserving autonomy</w:t>
      </w:r>
      <w:r w:rsidR="009C09E1" w:rsidRPr="00BD005D">
        <w:rPr>
          <w:rFonts w:ascii="Arial" w:hAnsi="Arial" w:cs="Arial"/>
        </w:rPr>
        <w:t>.</w:t>
      </w:r>
    </w:p>
    <w:p w14:paraId="4E4876DB" w14:textId="513A6C7D" w:rsidR="00C2439D" w:rsidRPr="00BD005D" w:rsidRDefault="00C2439D" w:rsidP="00016365">
      <w:pPr>
        <w:pStyle w:val="Heading2"/>
        <w:spacing w:line="360" w:lineRule="auto"/>
        <w:rPr>
          <w:rFonts w:ascii="Arial" w:hAnsi="Arial" w:cs="Arial"/>
          <w:b/>
          <w:bCs/>
          <w:color w:val="auto"/>
          <w:sz w:val="22"/>
          <w:szCs w:val="22"/>
        </w:rPr>
      </w:pPr>
      <w:bookmarkStart w:id="8" w:name="_Toc242190704"/>
      <w:r w:rsidRPr="00BD005D">
        <w:rPr>
          <w:rFonts w:ascii="Arial" w:hAnsi="Arial" w:cs="Arial"/>
          <w:b/>
          <w:bCs/>
          <w:color w:val="auto"/>
          <w:sz w:val="22"/>
          <w:szCs w:val="22"/>
        </w:rPr>
        <w:t xml:space="preserve">4.5. </w:t>
      </w:r>
      <w:r w:rsidR="00BB55A9" w:rsidRPr="00BD005D">
        <w:rPr>
          <w:rFonts w:ascii="Arial" w:hAnsi="Arial" w:cs="Arial"/>
          <w:b/>
          <w:bCs/>
          <w:color w:val="auto"/>
          <w:sz w:val="22"/>
          <w:szCs w:val="22"/>
        </w:rPr>
        <w:t>Key Learnings (Conclusion of the Cycle)</w:t>
      </w:r>
      <w:bookmarkEnd w:id="8"/>
    </w:p>
    <w:p w14:paraId="22ACF166" w14:textId="77777777" w:rsidR="00BB55A9" w:rsidRPr="00BD005D" w:rsidRDefault="00BB55A9" w:rsidP="00016365">
      <w:pPr>
        <w:pStyle w:val="NoSpacing"/>
        <w:spacing w:line="360" w:lineRule="auto"/>
        <w:rPr>
          <w:rFonts w:ascii="Arial" w:hAnsi="Arial" w:cs="Arial"/>
          <w:lang w:val="en-US"/>
        </w:rPr>
      </w:pPr>
    </w:p>
    <w:p w14:paraId="211902CB" w14:textId="25AE77D6" w:rsidR="008D614F" w:rsidRPr="00BD005D" w:rsidRDefault="00A33F32" w:rsidP="00016365">
      <w:pPr>
        <w:spacing w:line="360" w:lineRule="auto"/>
        <w:jc w:val="both"/>
        <w:rPr>
          <w:rFonts w:ascii="Arial" w:hAnsi="Arial" w:cs="Arial"/>
        </w:rPr>
      </w:pPr>
      <w:r w:rsidRPr="00BD005D">
        <w:rPr>
          <w:rFonts w:ascii="Arial" w:hAnsi="Arial" w:cs="Arial"/>
        </w:rPr>
        <w:t xml:space="preserve">I learned that my willingness to listen was a strength, but that an intention to protect can become paternalism. The issue was not whether Arthur had received advice, but whether it was understood, emotionally acceptable and realistic. My development needs are motivational interviewing, health literacy, COPD </w:t>
      </w:r>
      <w:r w:rsidR="000411C3" w:rsidRPr="00BD005D">
        <w:rPr>
          <w:rFonts w:ascii="Arial" w:hAnsi="Arial" w:cs="Arial"/>
        </w:rPr>
        <w:t>knowledge,</w:t>
      </w:r>
      <w:r w:rsidRPr="00BD005D">
        <w:rPr>
          <w:rFonts w:ascii="Arial" w:hAnsi="Arial" w:cs="Arial"/>
        </w:rPr>
        <w:t xml:space="preserve"> and earlier escalation of clinical concerns</w:t>
      </w:r>
      <w:r w:rsidR="008D614F" w:rsidRPr="00BD005D">
        <w:rPr>
          <w:rFonts w:ascii="Arial" w:hAnsi="Arial" w:cs="Arial"/>
        </w:rPr>
        <w:t>.</w:t>
      </w:r>
    </w:p>
    <w:p w14:paraId="578CEC54" w14:textId="2E2BFCE4" w:rsidR="008D614F" w:rsidRPr="00BD005D" w:rsidRDefault="00C2439D" w:rsidP="00016365">
      <w:pPr>
        <w:pStyle w:val="Heading2"/>
        <w:spacing w:line="360" w:lineRule="auto"/>
        <w:rPr>
          <w:rFonts w:ascii="Arial" w:hAnsi="Arial" w:cs="Arial"/>
          <w:b/>
          <w:bCs/>
          <w:color w:val="auto"/>
          <w:sz w:val="22"/>
          <w:szCs w:val="22"/>
        </w:rPr>
      </w:pPr>
      <w:bookmarkStart w:id="9" w:name="_Toc242190705"/>
      <w:r w:rsidRPr="00BD005D">
        <w:rPr>
          <w:rFonts w:ascii="Arial" w:hAnsi="Arial" w:cs="Arial"/>
          <w:b/>
          <w:bCs/>
          <w:color w:val="auto"/>
          <w:sz w:val="22"/>
          <w:szCs w:val="22"/>
        </w:rPr>
        <w:t xml:space="preserve">4.6. </w:t>
      </w:r>
      <w:r w:rsidR="008D614F" w:rsidRPr="00BD005D">
        <w:rPr>
          <w:rFonts w:ascii="Arial" w:hAnsi="Arial" w:cs="Arial"/>
          <w:b/>
          <w:bCs/>
          <w:color w:val="auto"/>
          <w:sz w:val="22"/>
          <w:szCs w:val="22"/>
        </w:rPr>
        <w:t>Action Plan</w:t>
      </w:r>
      <w:bookmarkEnd w:id="9"/>
    </w:p>
    <w:p w14:paraId="76391CC7" w14:textId="77777777" w:rsidR="00C2439D" w:rsidRPr="00BD005D" w:rsidRDefault="00C2439D" w:rsidP="00016365">
      <w:pPr>
        <w:pStyle w:val="NoSpacing"/>
        <w:spacing w:line="360" w:lineRule="auto"/>
        <w:rPr>
          <w:rFonts w:ascii="Arial" w:hAnsi="Arial" w:cs="Arial"/>
          <w:lang w:val="en-US"/>
        </w:rPr>
      </w:pPr>
    </w:p>
    <w:p w14:paraId="0FE9FF65" w14:textId="12648C20" w:rsidR="008D614F" w:rsidRDefault="00A33F32" w:rsidP="00016365">
      <w:pPr>
        <w:spacing w:line="360" w:lineRule="auto"/>
        <w:jc w:val="both"/>
        <w:rPr>
          <w:rFonts w:ascii="Arial" w:hAnsi="Arial" w:cs="Arial"/>
        </w:rPr>
      </w:pPr>
      <w:r w:rsidRPr="00BD005D">
        <w:rPr>
          <w:rFonts w:ascii="Arial" w:hAnsi="Arial" w:cs="Arial"/>
        </w:rPr>
        <w:t xml:space="preserve">First, within the next three months I will complete a </w:t>
      </w:r>
      <w:r w:rsidR="000F3A4C" w:rsidRPr="00BD005D">
        <w:rPr>
          <w:rFonts w:ascii="Arial" w:hAnsi="Arial" w:cs="Arial"/>
        </w:rPr>
        <w:t>recognized</w:t>
      </w:r>
      <w:r w:rsidRPr="00BD005D">
        <w:rPr>
          <w:rFonts w:ascii="Arial" w:hAnsi="Arial" w:cs="Arial"/>
        </w:rPr>
        <w:t xml:space="preserve"> learning activity on motivational interviewing and record the learning in my CPD portfolio. I will </w:t>
      </w:r>
      <w:r w:rsidR="000F3A4C" w:rsidRPr="00BD005D">
        <w:rPr>
          <w:rFonts w:ascii="Arial" w:hAnsi="Arial" w:cs="Arial"/>
        </w:rPr>
        <w:t>practice</w:t>
      </w:r>
      <w:r w:rsidRPr="00BD005D">
        <w:rPr>
          <w:rFonts w:ascii="Arial" w:hAnsi="Arial" w:cs="Arial"/>
        </w:rPr>
        <w:t xml:space="preserve"> open questions, reflective listening and teach-back during supervised interactions, then ask a mentor to provide feedback on at least two examples. Second, I will review current COPD and inhaler-technique guidance and observe a respiratory professional, subject to placement arrangements. I will use teach-back by asking the person to explain or demonstrate the agreed plan in their own words, rather than asking only whether they understand. Third, I will use supervision to examine moments when I feel frustrated or pressured to obtain adherence. Finally, I will improve partnership working by documenting agreed goals, responsibilities, escalation </w:t>
      </w:r>
      <w:r w:rsidR="00D3224C" w:rsidRPr="00BD005D">
        <w:rPr>
          <w:rFonts w:ascii="Arial" w:hAnsi="Arial" w:cs="Arial"/>
        </w:rPr>
        <w:t>arrangements,</w:t>
      </w:r>
      <w:r w:rsidRPr="00BD005D">
        <w:rPr>
          <w:rFonts w:ascii="Arial" w:hAnsi="Arial" w:cs="Arial"/>
        </w:rPr>
        <w:t xml:space="preserve"> and review dates, with the service user’s consent</w:t>
      </w:r>
      <w:r w:rsidR="008D614F" w:rsidRPr="00BD005D">
        <w:rPr>
          <w:rFonts w:ascii="Arial" w:hAnsi="Arial" w:cs="Arial"/>
        </w:rPr>
        <w:t>.</w:t>
      </w:r>
    </w:p>
    <w:p w14:paraId="12700CA3" w14:textId="77777777" w:rsidR="005A19E4" w:rsidRDefault="005A19E4" w:rsidP="00016365">
      <w:pPr>
        <w:spacing w:line="360" w:lineRule="auto"/>
        <w:jc w:val="both"/>
        <w:rPr>
          <w:rFonts w:ascii="Arial" w:hAnsi="Arial" w:cs="Arial"/>
        </w:rPr>
      </w:pPr>
    </w:p>
    <w:p w14:paraId="6AA5FCF0" w14:textId="77777777" w:rsidR="005A19E4" w:rsidRDefault="005A19E4" w:rsidP="00016365">
      <w:pPr>
        <w:spacing w:line="360" w:lineRule="auto"/>
        <w:jc w:val="both"/>
        <w:rPr>
          <w:rFonts w:ascii="Arial" w:hAnsi="Arial" w:cs="Arial"/>
        </w:rPr>
      </w:pPr>
    </w:p>
    <w:p w14:paraId="43DAB70A" w14:textId="77777777" w:rsidR="005A19E4" w:rsidRPr="00BD005D" w:rsidRDefault="005A19E4" w:rsidP="00016365">
      <w:pPr>
        <w:spacing w:line="360" w:lineRule="auto"/>
        <w:jc w:val="both"/>
        <w:rPr>
          <w:rFonts w:ascii="Arial" w:hAnsi="Arial" w:cs="Arial"/>
        </w:rPr>
      </w:pPr>
    </w:p>
    <w:p w14:paraId="62A18653" w14:textId="1F7B0177" w:rsidR="00A477E5" w:rsidRPr="00BD005D" w:rsidRDefault="00844C9E" w:rsidP="00016365">
      <w:pPr>
        <w:pStyle w:val="Heading1"/>
        <w:spacing w:line="360" w:lineRule="auto"/>
        <w:rPr>
          <w:rFonts w:ascii="Arial" w:hAnsi="Arial" w:cs="Arial"/>
          <w:b/>
          <w:bCs/>
          <w:color w:val="auto"/>
          <w:sz w:val="22"/>
          <w:szCs w:val="22"/>
        </w:rPr>
      </w:pPr>
      <w:bookmarkStart w:id="10" w:name="_Toc242190706"/>
      <w:r w:rsidRPr="00BD005D">
        <w:rPr>
          <w:rFonts w:ascii="Arial" w:hAnsi="Arial" w:cs="Arial"/>
          <w:b/>
          <w:bCs/>
          <w:color w:val="auto"/>
          <w:sz w:val="22"/>
          <w:szCs w:val="22"/>
        </w:rPr>
        <w:t>5. CONCLUSION</w:t>
      </w:r>
      <w:bookmarkEnd w:id="10"/>
    </w:p>
    <w:p w14:paraId="02263C5C" w14:textId="77777777" w:rsidR="00C2439D" w:rsidRPr="00BD005D" w:rsidRDefault="00C2439D" w:rsidP="00016365">
      <w:pPr>
        <w:pStyle w:val="NoSpacing"/>
        <w:spacing w:line="360" w:lineRule="auto"/>
        <w:rPr>
          <w:rFonts w:ascii="Arial" w:hAnsi="Arial" w:cs="Arial"/>
          <w:lang w:val="en-US"/>
        </w:rPr>
      </w:pPr>
    </w:p>
    <w:p w14:paraId="69AB0B19" w14:textId="7A6E01AA" w:rsidR="00A477E5" w:rsidRPr="00BD005D" w:rsidRDefault="00A33F32" w:rsidP="00016365">
      <w:pPr>
        <w:spacing w:line="360" w:lineRule="auto"/>
        <w:jc w:val="both"/>
        <w:rPr>
          <w:rFonts w:ascii="Arial" w:hAnsi="Arial" w:cs="Arial"/>
        </w:rPr>
      </w:pPr>
      <w:r w:rsidRPr="00BD005D">
        <w:rPr>
          <w:rFonts w:ascii="Arial" w:hAnsi="Arial" w:cs="Arial"/>
        </w:rPr>
        <w:t>Person-</w:t>
      </w:r>
      <w:r w:rsidR="000F3A4C" w:rsidRPr="00BD005D">
        <w:rPr>
          <w:rFonts w:ascii="Arial" w:hAnsi="Arial" w:cs="Arial"/>
        </w:rPr>
        <w:t>centered</w:t>
      </w:r>
      <w:r w:rsidRPr="00BD005D">
        <w:rPr>
          <w:rFonts w:ascii="Arial" w:hAnsi="Arial" w:cs="Arial"/>
        </w:rPr>
        <w:t xml:space="preserve"> care, partnership </w:t>
      </w:r>
      <w:r w:rsidR="00D3224C" w:rsidRPr="00BD005D">
        <w:rPr>
          <w:rFonts w:ascii="Arial" w:hAnsi="Arial" w:cs="Arial"/>
        </w:rPr>
        <w:t>working,</w:t>
      </w:r>
      <w:r w:rsidRPr="00BD005D">
        <w:rPr>
          <w:rFonts w:ascii="Arial" w:hAnsi="Arial" w:cs="Arial"/>
        </w:rPr>
        <w:t xml:space="preserve"> and ethical practice are mutually reinforcing foundations of high-quality health and social care. Task 1 showed that they support dignity, autonomy, safety, </w:t>
      </w:r>
      <w:r w:rsidR="00D3224C" w:rsidRPr="00BD005D">
        <w:rPr>
          <w:rFonts w:ascii="Arial" w:hAnsi="Arial" w:cs="Arial"/>
        </w:rPr>
        <w:t>inclusion,</w:t>
      </w:r>
      <w:r w:rsidRPr="00BD005D">
        <w:rPr>
          <w:rFonts w:ascii="Arial" w:hAnsi="Arial" w:cs="Arial"/>
        </w:rPr>
        <w:t xml:space="preserve"> and meaningful outcomes, while also requiring professionals to manage power, </w:t>
      </w:r>
      <w:r w:rsidR="000411C3" w:rsidRPr="00BD005D">
        <w:rPr>
          <w:rFonts w:ascii="Arial" w:hAnsi="Arial" w:cs="Arial"/>
        </w:rPr>
        <w:t>risk,</w:t>
      </w:r>
      <w:r w:rsidRPr="00BD005D">
        <w:rPr>
          <w:rFonts w:ascii="Arial" w:hAnsi="Arial" w:cs="Arial"/>
        </w:rPr>
        <w:t xml:space="preserve"> and limited resources. Robyn’s experience demonstrated that a personal health budget can move care beyond the completion of basic tasks and enable control, work, </w:t>
      </w:r>
      <w:r w:rsidR="000411C3" w:rsidRPr="00BD005D">
        <w:rPr>
          <w:rFonts w:ascii="Arial" w:hAnsi="Arial" w:cs="Arial"/>
        </w:rPr>
        <w:t>relationships,</w:t>
      </w:r>
      <w:r w:rsidRPr="00BD005D">
        <w:rPr>
          <w:rFonts w:ascii="Arial" w:hAnsi="Arial" w:cs="Arial"/>
        </w:rPr>
        <w:t xml:space="preserve"> and participation. The reflection on Arthur showed how easily a well-intentioned professional can adopt a paternalistic view, and how listening, shared decision-making and multidisciplinary collaboration can restore trust. My action plan focuses on motivational interviewing, health literacy, clinical knowledge, </w:t>
      </w:r>
      <w:r w:rsidR="000411C3" w:rsidRPr="00BD005D">
        <w:rPr>
          <w:rFonts w:ascii="Arial" w:hAnsi="Arial" w:cs="Arial"/>
        </w:rPr>
        <w:t>supervision,</w:t>
      </w:r>
      <w:r w:rsidRPr="00BD005D">
        <w:rPr>
          <w:rFonts w:ascii="Arial" w:hAnsi="Arial" w:cs="Arial"/>
        </w:rPr>
        <w:t xml:space="preserve"> and clearer coordination. Continued reflection is therefore not an additional activity; it is a professional responsibility that helps ensure principles are translated into consistent behavior</w:t>
      </w:r>
      <w:r w:rsidR="00A477E5" w:rsidRPr="00BD005D">
        <w:rPr>
          <w:rFonts w:ascii="Arial" w:hAnsi="Arial" w:cs="Arial"/>
        </w:rPr>
        <w:t>.</w:t>
      </w:r>
    </w:p>
    <w:p w14:paraId="57F75755" w14:textId="77777777" w:rsidR="005F5E67" w:rsidRPr="00BD005D" w:rsidRDefault="005F5E67" w:rsidP="00016365">
      <w:pPr>
        <w:spacing w:line="360" w:lineRule="auto"/>
        <w:jc w:val="both"/>
        <w:rPr>
          <w:rFonts w:ascii="Arial" w:hAnsi="Arial" w:cs="Arial"/>
        </w:rPr>
      </w:pPr>
    </w:p>
    <w:p w14:paraId="5836EE35" w14:textId="77777777" w:rsidR="005F5E67" w:rsidRPr="00BD005D" w:rsidRDefault="005F5E67" w:rsidP="00016365">
      <w:pPr>
        <w:spacing w:line="360" w:lineRule="auto"/>
        <w:jc w:val="both"/>
        <w:rPr>
          <w:rFonts w:ascii="Arial" w:hAnsi="Arial" w:cs="Arial"/>
        </w:rPr>
      </w:pPr>
    </w:p>
    <w:p w14:paraId="36CFF260" w14:textId="77777777" w:rsidR="005F5E67" w:rsidRPr="00BD005D" w:rsidRDefault="005F5E67" w:rsidP="00016365">
      <w:pPr>
        <w:spacing w:line="360" w:lineRule="auto"/>
        <w:jc w:val="both"/>
        <w:rPr>
          <w:rFonts w:ascii="Arial" w:hAnsi="Arial" w:cs="Arial"/>
        </w:rPr>
      </w:pPr>
    </w:p>
    <w:p w14:paraId="4FC78086" w14:textId="77777777" w:rsidR="005F5E67" w:rsidRPr="00BD005D" w:rsidRDefault="005F5E67" w:rsidP="00016365">
      <w:pPr>
        <w:spacing w:line="360" w:lineRule="auto"/>
        <w:jc w:val="both"/>
        <w:rPr>
          <w:rFonts w:ascii="Arial" w:hAnsi="Arial" w:cs="Arial"/>
        </w:rPr>
      </w:pPr>
    </w:p>
    <w:p w14:paraId="463130A4" w14:textId="77777777" w:rsidR="005F5E67" w:rsidRPr="00BD005D" w:rsidRDefault="005F5E67" w:rsidP="00016365">
      <w:pPr>
        <w:spacing w:line="360" w:lineRule="auto"/>
        <w:jc w:val="both"/>
        <w:rPr>
          <w:rFonts w:ascii="Arial" w:hAnsi="Arial" w:cs="Arial"/>
        </w:rPr>
      </w:pPr>
    </w:p>
    <w:p w14:paraId="042D420E" w14:textId="77777777" w:rsidR="005F5E67" w:rsidRDefault="005F5E67" w:rsidP="00016365">
      <w:pPr>
        <w:spacing w:line="360" w:lineRule="auto"/>
        <w:jc w:val="both"/>
        <w:rPr>
          <w:rFonts w:ascii="Arial" w:hAnsi="Arial" w:cs="Arial"/>
        </w:rPr>
      </w:pPr>
    </w:p>
    <w:p w14:paraId="14C2D0D3" w14:textId="77777777" w:rsidR="00016365" w:rsidRDefault="00016365" w:rsidP="00016365">
      <w:pPr>
        <w:spacing w:line="360" w:lineRule="auto"/>
        <w:jc w:val="both"/>
        <w:rPr>
          <w:rFonts w:ascii="Arial" w:hAnsi="Arial" w:cs="Arial"/>
        </w:rPr>
      </w:pPr>
    </w:p>
    <w:p w14:paraId="62F04EB7" w14:textId="77777777" w:rsidR="00016365" w:rsidRDefault="00016365" w:rsidP="00016365">
      <w:pPr>
        <w:spacing w:line="360" w:lineRule="auto"/>
        <w:jc w:val="both"/>
        <w:rPr>
          <w:rFonts w:ascii="Arial" w:hAnsi="Arial" w:cs="Arial"/>
        </w:rPr>
      </w:pPr>
    </w:p>
    <w:p w14:paraId="78FC8D31" w14:textId="77777777" w:rsidR="00016365" w:rsidRDefault="00016365" w:rsidP="00016365">
      <w:pPr>
        <w:spacing w:line="360" w:lineRule="auto"/>
        <w:jc w:val="both"/>
        <w:rPr>
          <w:rFonts w:ascii="Arial" w:hAnsi="Arial" w:cs="Arial"/>
        </w:rPr>
      </w:pPr>
    </w:p>
    <w:p w14:paraId="2A23A2F6" w14:textId="77777777" w:rsidR="00016365" w:rsidRDefault="00016365" w:rsidP="00016365">
      <w:pPr>
        <w:spacing w:line="360" w:lineRule="auto"/>
        <w:jc w:val="both"/>
        <w:rPr>
          <w:rFonts w:ascii="Arial" w:hAnsi="Arial" w:cs="Arial"/>
        </w:rPr>
      </w:pPr>
    </w:p>
    <w:p w14:paraId="7B0DC42E" w14:textId="77777777" w:rsidR="00016365" w:rsidRDefault="00016365" w:rsidP="00016365">
      <w:pPr>
        <w:spacing w:line="360" w:lineRule="auto"/>
        <w:jc w:val="both"/>
        <w:rPr>
          <w:rFonts w:ascii="Arial" w:hAnsi="Arial" w:cs="Arial"/>
        </w:rPr>
      </w:pPr>
    </w:p>
    <w:p w14:paraId="562D567D" w14:textId="77777777" w:rsidR="00016365" w:rsidRDefault="00016365" w:rsidP="00016365">
      <w:pPr>
        <w:spacing w:line="360" w:lineRule="auto"/>
        <w:jc w:val="both"/>
        <w:rPr>
          <w:rFonts w:ascii="Arial" w:hAnsi="Arial" w:cs="Arial"/>
        </w:rPr>
      </w:pPr>
    </w:p>
    <w:p w14:paraId="407E5EB3" w14:textId="77777777" w:rsidR="00016365" w:rsidRDefault="00016365" w:rsidP="00016365">
      <w:pPr>
        <w:spacing w:line="360" w:lineRule="auto"/>
        <w:jc w:val="both"/>
        <w:rPr>
          <w:rFonts w:ascii="Arial" w:hAnsi="Arial" w:cs="Arial"/>
        </w:rPr>
      </w:pPr>
    </w:p>
    <w:p w14:paraId="76D36522" w14:textId="77777777" w:rsidR="005A19E4" w:rsidRDefault="005A19E4" w:rsidP="00016365">
      <w:pPr>
        <w:spacing w:line="360" w:lineRule="auto"/>
        <w:jc w:val="both"/>
        <w:rPr>
          <w:rFonts w:ascii="Arial" w:hAnsi="Arial" w:cs="Arial"/>
        </w:rPr>
      </w:pPr>
    </w:p>
    <w:p w14:paraId="57C7AA3B" w14:textId="77777777" w:rsidR="005A19E4" w:rsidRDefault="005A19E4" w:rsidP="00016365">
      <w:pPr>
        <w:spacing w:line="360" w:lineRule="auto"/>
        <w:jc w:val="both"/>
        <w:rPr>
          <w:rFonts w:ascii="Arial" w:hAnsi="Arial" w:cs="Arial"/>
        </w:rPr>
      </w:pPr>
    </w:p>
    <w:p w14:paraId="51A95AFE" w14:textId="77777777" w:rsidR="005A19E4" w:rsidRPr="00BD005D" w:rsidRDefault="005A19E4" w:rsidP="00016365">
      <w:pPr>
        <w:spacing w:line="360" w:lineRule="auto"/>
        <w:jc w:val="both"/>
        <w:rPr>
          <w:rFonts w:ascii="Arial" w:hAnsi="Arial" w:cs="Arial"/>
        </w:rPr>
      </w:pPr>
    </w:p>
    <w:p w14:paraId="61D59BF7" w14:textId="799C0485" w:rsidR="00A477E5" w:rsidRPr="00BD005D" w:rsidRDefault="00844C9E" w:rsidP="00016365">
      <w:pPr>
        <w:pStyle w:val="Heading1"/>
        <w:spacing w:line="360" w:lineRule="auto"/>
        <w:rPr>
          <w:rFonts w:ascii="Arial" w:hAnsi="Arial" w:cs="Arial"/>
          <w:b/>
          <w:bCs/>
          <w:color w:val="auto"/>
          <w:sz w:val="22"/>
          <w:szCs w:val="22"/>
        </w:rPr>
      </w:pPr>
      <w:bookmarkStart w:id="11" w:name="_Toc242190707"/>
      <w:r w:rsidRPr="00BD005D">
        <w:rPr>
          <w:rFonts w:ascii="Arial" w:hAnsi="Arial" w:cs="Arial"/>
          <w:b/>
          <w:bCs/>
          <w:color w:val="auto"/>
          <w:sz w:val="22"/>
          <w:szCs w:val="22"/>
        </w:rPr>
        <w:t>6. REFERENCE LIST</w:t>
      </w:r>
      <w:bookmarkEnd w:id="11"/>
    </w:p>
    <w:p w14:paraId="7AF04FE2" w14:textId="77777777" w:rsidR="00C2439D" w:rsidRPr="00BD005D" w:rsidRDefault="00C2439D" w:rsidP="00016365">
      <w:pPr>
        <w:pStyle w:val="NoSpacing"/>
        <w:spacing w:line="360" w:lineRule="auto"/>
        <w:rPr>
          <w:rFonts w:ascii="Arial" w:hAnsi="Arial" w:cs="Arial"/>
          <w:lang w:val="en-US"/>
        </w:rPr>
      </w:pPr>
    </w:p>
    <w:p w14:paraId="29B998D6" w14:textId="000DA2E4" w:rsidR="001D7DF2" w:rsidRPr="00BD005D" w:rsidRDefault="001D7DF2" w:rsidP="00B27B9F">
      <w:pPr>
        <w:spacing w:line="360" w:lineRule="auto"/>
        <w:ind w:left="360"/>
        <w:jc w:val="both"/>
        <w:rPr>
          <w:rFonts w:ascii="Arial" w:hAnsi="Arial" w:cs="Arial"/>
        </w:rPr>
      </w:pPr>
      <w:r w:rsidRPr="00BD005D">
        <w:rPr>
          <w:rFonts w:ascii="Arial" w:hAnsi="Arial" w:cs="Arial"/>
        </w:rPr>
        <w:t xml:space="preserve">Beauchamp, T.L. and Childress, J.F. (2019) </w:t>
      </w:r>
      <w:r w:rsidRPr="00BD005D">
        <w:rPr>
          <w:rFonts w:ascii="Arial" w:hAnsi="Arial" w:cs="Arial"/>
          <w:i/>
          <w:iCs/>
        </w:rPr>
        <w:t>Principles of biomedical ethics</w:t>
      </w:r>
      <w:r w:rsidRPr="00BD005D">
        <w:rPr>
          <w:rFonts w:ascii="Arial" w:hAnsi="Arial" w:cs="Arial"/>
        </w:rPr>
        <w:t xml:space="preserve">. 8th </w:t>
      </w:r>
      <w:r w:rsidR="000900ED" w:rsidRPr="00BD005D">
        <w:rPr>
          <w:rFonts w:ascii="Arial" w:hAnsi="Arial" w:cs="Arial"/>
        </w:rPr>
        <w:t>end</w:t>
      </w:r>
      <w:r w:rsidRPr="00BD005D">
        <w:rPr>
          <w:rFonts w:ascii="Arial" w:hAnsi="Arial" w:cs="Arial"/>
        </w:rPr>
        <w:t>. New</w:t>
      </w:r>
      <w:r w:rsidR="005A466B">
        <w:rPr>
          <w:rFonts w:ascii="Arial" w:hAnsi="Arial" w:cs="Arial"/>
        </w:rPr>
        <w:t xml:space="preserve"> </w:t>
      </w:r>
      <w:r w:rsidRPr="00BD005D">
        <w:rPr>
          <w:rFonts w:ascii="Arial" w:hAnsi="Arial" w:cs="Arial"/>
        </w:rPr>
        <w:t>York: Oxford University</w:t>
      </w:r>
      <w:r w:rsidR="005A466B">
        <w:rPr>
          <w:rFonts w:ascii="Arial" w:hAnsi="Arial" w:cs="Arial"/>
        </w:rPr>
        <w:t xml:space="preserve"> </w:t>
      </w:r>
      <w:r w:rsidRPr="00BD005D">
        <w:rPr>
          <w:rFonts w:ascii="Arial" w:hAnsi="Arial" w:cs="Arial"/>
        </w:rPr>
        <w:t>Press.</w:t>
      </w:r>
      <w:r w:rsidR="005A466B">
        <w:rPr>
          <w:rFonts w:ascii="Arial" w:hAnsi="Arial" w:cs="Arial"/>
        </w:rPr>
        <w:t xml:space="preserve"> Available at:</w:t>
      </w:r>
      <w:r w:rsidR="00453DEF">
        <w:rPr>
          <w:rFonts w:ascii="Arial" w:hAnsi="Arial" w:cs="Arial"/>
        </w:rPr>
        <w:t xml:space="preserve">     </w:t>
      </w:r>
      <w:hyperlink r:id="rId8" w:history="1">
        <w:r w:rsidR="00453DEF" w:rsidRPr="000F1AA8">
          <w:rPr>
            <w:rStyle w:val="Hyperlink"/>
            <w:rFonts w:ascii="Arial" w:hAnsi="Arial" w:cs="Arial"/>
          </w:rPr>
          <w:t>https://global.oup.com/ukhe/product/principles-of-biomedical-ethics</w:t>
        </w:r>
      </w:hyperlink>
      <w:r w:rsidR="00453DEF">
        <w:rPr>
          <w:rFonts w:ascii="Arial" w:hAnsi="Arial" w:cs="Arial"/>
        </w:rPr>
        <w:t xml:space="preserve"> </w:t>
      </w:r>
      <w:r w:rsidR="00D3057B">
        <w:rPr>
          <w:rFonts w:ascii="Arial" w:hAnsi="Arial" w:cs="Arial"/>
        </w:rPr>
        <w:t>(Accessed: 20 October 2026)</w:t>
      </w:r>
    </w:p>
    <w:p w14:paraId="50291CB0" w14:textId="410E93B5" w:rsidR="001D7DF2" w:rsidRPr="00BD005D" w:rsidRDefault="001D7DF2" w:rsidP="000136AD">
      <w:pPr>
        <w:spacing w:line="360" w:lineRule="auto"/>
        <w:ind w:left="360"/>
        <w:jc w:val="both"/>
        <w:rPr>
          <w:rFonts w:ascii="Arial" w:hAnsi="Arial" w:cs="Arial"/>
        </w:rPr>
      </w:pPr>
      <w:r w:rsidRPr="00BD005D">
        <w:rPr>
          <w:rFonts w:ascii="Arial" w:hAnsi="Arial" w:cs="Arial"/>
        </w:rPr>
        <w:t xml:space="preserve">Bronfenbrenner, U. (1979) </w:t>
      </w:r>
      <w:r w:rsidRPr="00BD005D">
        <w:rPr>
          <w:rFonts w:ascii="Arial" w:hAnsi="Arial" w:cs="Arial"/>
          <w:i/>
          <w:iCs/>
        </w:rPr>
        <w:t>The ecology of human development</w:t>
      </w:r>
      <w:r w:rsidRPr="00BD005D">
        <w:rPr>
          <w:rFonts w:ascii="Arial" w:hAnsi="Arial" w:cs="Arial"/>
        </w:rPr>
        <w:t>: Experiments by nature and design. Cambridge, MA: Harvard University Press.</w:t>
      </w:r>
      <w:r w:rsidR="00C35893">
        <w:rPr>
          <w:rFonts w:ascii="Arial" w:hAnsi="Arial" w:cs="Arial"/>
        </w:rPr>
        <w:t xml:space="preserve"> Available at: </w:t>
      </w:r>
      <w:hyperlink r:id="rId9" w:history="1">
        <w:r w:rsidR="00C35893" w:rsidRPr="000F1AA8">
          <w:rPr>
            <w:rStyle w:val="Hyperlink"/>
            <w:rFonts w:ascii="Arial" w:hAnsi="Arial" w:cs="Arial"/>
          </w:rPr>
          <w:t>https://scholar.google.co.uk/scholar</w:t>
        </w:r>
      </w:hyperlink>
      <w:r w:rsidR="00C35893" w:rsidRPr="00C35893">
        <w:rPr>
          <w:rFonts w:ascii="Arial" w:hAnsi="Arial" w:cs="Arial"/>
        </w:rPr>
        <w:t>?</w:t>
      </w:r>
      <w:r w:rsidR="00C35893">
        <w:rPr>
          <w:rFonts w:ascii="Arial" w:hAnsi="Arial" w:cs="Arial"/>
        </w:rPr>
        <w:t xml:space="preserve"> </w:t>
      </w:r>
      <w:r w:rsidR="0098140C">
        <w:rPr>
          <w:rFonts w:ascii="Arial" w:hAnsi="Arial" w:cs="Arial"/>
        </w:rPr>
        <w:t>(Accessed: 19 October 2026)</w:t>
      </w:r>
    </w:p>
    <w:p w14:paraId="543E68B3" w14:textId="1911B963" w:rsidR="001D7DF2" w:rsidRPr="00BD005D" w:rsidRDefault="001D7DF2" w:rsidP="000136AD">
      <w:pPr>
        <w:spacing w:line="360" w:lineRule="auto"/>
        <w:ind w:left="360"/>
        <w:jc w:val="both"/>
        <w:rPr>
          <w:rFonts w:ascii="Arial" w:hAnsi="Arial" w:cs="Arial"/>
        </w:rPr>
      </w:pPr>
      <w:r w:rsidRPr="00BD005D">
        <w:rPr>
          <w:rFonts w:ascii="Arial" w:hAnsi="Arial" w:cs="Arial"/>
          <w:i/>
          <w:iCs/>
        </w:rPr>
        <w:t>Care Act 2014</w:t>
      </w:r>
      <w:r w:rsidRPr="00BD005D">
        <w:rPr>
          <w:rFonts w:ascii="Arial" w:hAnsi="Arial" w:cs="Arial"/>
        </w:rPr>
        <w:t xml:space="preserve">. Available at: </w:t>
      </w:r>
      <w:hyperlink r:id="rId10" w:history="1">
        <w:r w:rsidR="00482053" w:rsidRPr="000F1AA8">
          <w:rPr>
            <w:rStyle w:val="Hyperlink"/>
            <w:rFonts w:ascii="Arial" w:hAnsi="Arial" w:cs="Arial"/>
          </w:rPr>
          <w:t>https://www.legislation.gov.uk/ukpga/2014/23/content</w:t>
        </w:r>
      </w:hyperlink>
      <w:r w:rsidR="00482053">
        <w:rPr>
          <w:rFonts w:ascii="Arial" w:hAnsi="Arial" w:cs="Arial"/>
        </w:rPr>
        <w:t xml:space="preserve"> </w:t>
      </w:r>
      <w:r w:rsidRPr="00BD005D">
        <w:rPr>
          <w:rFonts w:ascii="Arial" w:hAnsi="Arial" w:cs="Arial"/>
        </w:rPr>
        <w:t xml:space="preserve"> (Accessed: 6 October 2026).</w:t>
      </w:r>
    </w:p>
    <w:p w14:paraId="79436FEB" w14:textId="52F83748" w:rsidR="001D7DF2" w:rsidRPr="00BD005D" w:rsidRDefault="001D7DF2" w:rsidP="000136AD">
      <w:pPr>
        <w:spacing w:line="360" w:lineRule="auto"/>
        <w:ind w:left="360"/>
        <w:jc w:val="both"/>
        <w:rPr>
          <w:rFonts w:ascii="Arial" w:hAnsi="Arial" w:cs="Arial"/>
        </w:rPr>
      </w:pPr>
      <w:r w:rsidRPr="00BD005D">
        <w:rPr>
          <w:rFonts w:ascii="Arial" w:hAnsi="Arial" w:cs="Arial"/>
        </w:rPr>
        <w:t xml:space="preserve">Care Quality Commission (n.d.) </w:t>
      </w:r>
      <w:r w:rsidRPr="00BD005D">
        <w:rPr>
          <w:rFonts w:ascii="Arial" w:hAnsi="Arial" w:cs="Arial"/>
          <w:i/>
          <w:iCs/>
        </w:rPr>
        <w:t>The fundamental standards</w:t>
      </w:r>
      <w:r w:rsidRPr="00BD005D">
        <w:rPr>
          <w:rFonts w:ascii="Arial" w:hAnsi="Arial" w:cs="Arial"/>
        </w:rPr>
        <w:t xml:space="preserve">. Available at: </w:t>
      </w:r>
      <w:hyperlink r:id="rId11" w:history="1">
        <w:r w:rsidR="004050F6" w:rsidRPr="000F1AA8">
          <w:rPr>
            <w:rStyle w:val="Hyperlink"/>
            <w:rFonts w:ascii="Arial" w:hAnsi="Arial" w:cs="Arial"/>
          </w:rPr>
          <w:t>https://www.cqc.org.uk/guidance-providers/regulations-enforcement/regulations-service-providers-and-managers</w:t>
        </w:r>
      </w:hyperlink>
      <w:r w:rsidR="004050F6">
        <w:rPr>
          <w:rFonts w:ascii="Arial" w:hAnsi="Arial" w:cs="Arial"/>
        </w:rPr>
        <w:t xml:space="preserve"> </w:t>
      </w:r>
      <w:r w:rsidRPr="00BD005D">
        <w:rPr>
          <w:rFonts w:ascii="Arial" w:hAnsi="Arial" w:cs="Arial"/>
        </w:rPr>
        <w:t xml:space="preserve"> (Accessed: 6 October 2026).</w:t>
      </w:r>
    </w:p>
    <w:p w14:paraId="2B2982DB" w14:textId="6611A3EC" w:rsidR="001D7DF2" w:rsidRPr="00BD005D" w:rsidRDefault="001D7DF2" w:rsidP="000136AD">
      <w:pPr>
        <w:spacing w:line="360" w:lineRule="auto"/>
        <w:ind w:left="360"/>
        <w:jc w:val="both"/>
        <w:rPr>
          <w:rFonts w:ascii="Arial" w:hAnsi="Arial" w:cs="Arial"/>
        </w:rPr>
      </w:pPr>
      <w:r w:rsidRPr="00BD005D">
        <w:rPr>
          <w:rFonts w:ascii="Arial" w:hAnsi="Arial" w:cs="Arial"/>
        </w:rPr>
        <w:t xml:space="preserve">Gibbs, G. (1988) </w:t>
      </w:r>
      <w:r w:rsidRPr="00BD005D">
        <w:rPr>
          <w:rFonts w:ascii="Arial" w:hAnsi="Arial" w:cs="Arial"/>
          <w:i/>
          <w:iCs/>
        </w:rPr>
        <w:t>Learning by doing</w:t>
      </w:r>
      <w:r w:rsidRPr="00BD005D">
        <w:rPr>
          <w:rFonts w:ascii="Arial" w:hAnsi="Arial" w:cs="Arial"/>
        </w:rPr>
        <w:t>: A guide to teaching and learning methods. Oxford: Further Education Unit.</w:t>
      </w:r>
      <w:r w:rsidR="00B353C2">
        <w:rPr>
          <w:rFonts w:ascii="Arial" w:hAnsi="Arial" w:cs="Arial"/>
        </w:rPr>
        <w:t xml:space="preserve"> Available at:</w:t>
      </w:r>
      <w:r w:rsidR="00B353C2" w:rsidRPr="00B353C2">
        <w:t xml:space="preserve"> </w:t>
      </w:r>
      <w:hyperlink r:id="rId12" w:history="1">
        <w:r w:rsidR="00B353C2" w:rsidRPr="000F1AA8">
          <w:rPr>
            <w:rStyle w:val="Hyperlink"/>
            <w:rFonts w:ascii="Arial" w:hAnsi="Arial" w:cs="Arial"/>
          </w:rPr>
          <w:t>https://thoughtsmostlyaboutlearning.wordpress.com/wp-content/</w:t>
        </w:r>
      </w:hyperlink>
      <w:r w:rsidR="00B353C2">
        <w:rPr>
          <w:rFonts w:ascii="Arial" w:hAnsi="Arial" w:cs="Arial"/>
        </w:rPr>
        <w:t xml:space="preserve"> </w:t>
      </w:r>
      <w:r w:rsidR="008B0BFA">
        <w:rPr>
          <w:rFonts w:ascii="Arial" w:hAnsi="Arial" w:cs="Arial"/>
        </w:rPr>
        <w:t>(Accessed: 19 October 2026)</w:t>
      </w:r>
      <w:r w:rsidR="00B353C2">
        <w:rPr>
          <w:rFonts w:ascii="Arial" w:hAnsi="Arial" w:cs="Arial"/>
        </w:rPr>
        <w:t xml:space="preserve"> </w:t>
      </w:r>
    </w:p>
    <w:p w14:paraId="728DE864" w14:textId="1916DFB3" w:rsidR="001D7DF2" w:rsidRPr="00BD005D" w:rsidRDefault="001D7DF2" w:rsidP="000136AD">
      <w:pPr>
        <w:spacing w:line="360" w:lineRule="auto"/>
        <w:ind w:left="360"/>
        <w:jc w:val="both"/>
        <w:rPr>
          <w:rFonts w:ascii="Arial" w:hAnsi="Arial" w:cs="Arial"/>
        </w:rPr>
      </w:pPr>
      <w:r w:rsidRPr="00BD005D">
        <w:rPr>
          <w:rFonts w:ascii="Arial" w:hAnsi="Arial" w:cs="Arial"/>
          <w:i/>
          <w:iCs/>
        </w:rPr>
        <w:t>Health and Care Act 2022</w:t>
      </w:r>
      <w:r w:rsidRPr="00BD005D">
        <w:rPr>
          <w:rFonts w:ascii="Arial" w:hAnsi="Arial" w:cs="Arial"/>
        </w:rPr>
        <w:t xml:space="preserve">. Available at: </w:t>
      </w:r>
      <w:hyperlink r:id="rId13" w:history="1">
        <w:r w:rsidR="004050F6" w:rsidRPr="000F1AA8">
          <w:rPr>
            <w:rStyle w:val="Hyperlink"/>
            <w:rFonts w:ascii="Arial" w:hAnsi="Arial" w:cs="Arial"/>
          </w:rPr>
          <w:t>https://www.legislation.gov.uk/ukpga/2022/31/contents</w:t>
        </w:r>
      </w:hyperlink>
      <w:r w:rsidR="004050F6">
        <w:rPr>
          <w:rFonts w:ascii="Arial" w:hAnsi="Arial" w:cs="Arial"/>
        </w:rPr>
        <w:t xml:space="preserve"> </w:t>
      </w:r>
      <w:r w:rsidRPr="00BD005D">
        <w:rPr>
          <w:rFonts w:ascii="Arial" w:hAnsi="Arial" w:cs="Arial"/>
        </w:rPr>
        <w:t xml:space="preserve"> (Accessed: </w:t>
      </w:r>
      <w:r w:rsidR="00A223D0">
        <w:rPr>
          <w:rFonts w:ascii="Arial" w:hAnsi="Arial" w:cs="Arial"/>
        </w:rPr>
        <w:t>9</w:t>
      </w:r>
      <w:r w:rsidRPr="00BD005D">
        <w:rPr>
          <w:rFonts w:ascii="Arial" w:hAnsi="Arial" w:cs="Arial"/>
        </w:rPr>
        <w:t xml:space="preserve"> October 2026).</w:t>
      </w:r>
    </w:p>
    <w:p w14:paraId="4919468E" w14:textId="433DDF8B" w:rsidR="001D7DF2" w:rsidRPr="00BD005D" w:rsidRDefault="001D7DF2" w:rsidP="000136AD">
      <w:pPr>
        <w:spacing w:line="360" w:lineRule="auto"/>
        <w:ind w:left="360"/>
        <w:jc w:val="both"/>
        <w:rPr>
          <w:rFonts w:ascii="Arial" w:hAnsi="Arial" w:cs="Arial"/>
        </w:rPr>
      </w:pPr>
      <w:r w:rsidRPr="00BD005D">
        <w:rPr>
          <w:rFonts w:ascii="Arial" w:hAnsi="Arial" w:cs="Arial"/>
        </w:rPr>
        <w:t xml:space="preserve">Maslow, A.H. (1943) ‘A theory of human motivation’, </w:t>
      </w:r>
      <w:r w:rsidRPr="00BD005D">
        <w:rPr>
          <w:rFonts w:ascii="Arial" w:hAnsi="Arial" w:cs="Arial"/>
          <w:i/>
          <w:iCs/>
        </w:rPr>
        <w:t>Psychological Review</w:t>
      </w:r>
      <w:r w:rsidRPr="00BD005D">
        <w:rPr>
          <w:rFonts w:ascii="Arial" w:hAnsi="Arial" w:cs="Arial"/>
        </w:rPr>
        <w:t xml:space="preserve">, 50(4), pp. 370–396. Available at: </w:t>
      </w:r>
      <w:hyperlink r:id="rId14" w:history="1">
        <w:r w:rsidR="00A223D0" w:rsidRPr="000F1AA8">
          <w:rPr>
            <w:rStyle w:val="Hyperlink"/>
            <w:rFonts w:ascii="Arial" w:hAnsi="Arial" w:cs="Arial"/>
          </w:rPr>
          <w:t>https://doi.org/10.1037/h0054346</w:t>
        </w:r>
      </w:hyperlink>
      <w:r w:rsidR="00A223D0">
        <w:rPr>
          <w:rFonts w:ascii="Arial" w:hAnsi="Arial" w:cs="Arial"/>
        </w:rPr>
        <w:t xml:space="preserve"> (Acce</w:t>
      </w:r>
      <w:r w:rsidR="00392F0B">
        <w:rPr>
          <w:rFonts w:ascii="Arial" w:hAnsi="Arial" w:cs="Arial"/>
        </w:rPr>
        <w:t>ssed: 9 October 2026).</w:t>
      </w:r>
    </w:p>
    <w:p w14:paraId="69B483BC" w14:textId="626FBCC9" w:rsidR="001D7DF2" w:rsidRPr="00BD005D" w:rsidRDefault="001D7DF2" w:rsidP="000136AD">
      <w:pPr>
        <w:spacing w:line="360" w:lineRule="auto"/>
        <w:ind w:left="360"/>
        <w:jc w:val="both"/>
        <w:rPr>
          <w:rFonts w:ascii="Arial" w:hAnsi="Arial" w:cs="Arial"/>
        </w:rPr>
      </w:pPr>
      <w:r w:rsidRPr="00BD005D">
        <w:rPr>
          <w:rFonts w:ascii="Arial" w:hAnsi="Arial" w:cs="Arial"/>
        </w:rPr>
        <w:t xml:space="preserve">Miller, W.R. and Rollnick, S. (2013) </w:t>
      </w:r>
      <w:r w:rsidRPr="00BD005D">
        <w:rPr>
          <w:rFonts w:ascii="Arial" w:hAnsi="Arial" w:cs="Arial"/>
          <w:i/>
          <w:iCs/>
        </w:rPr>
        <w:t>Motivational interviewing</w:t>
      </w:r>
      <w:r w:rsidRPr="00BD005D">
        <w:rPr>
          <w:rFonts w:ascii="Arial" w:hAnsi="Arial" w:cs="Arial"/>
        </w:rPr>
        <w:t xml:space="preserve">: Helping people change. 3rd </w:t>
      </w:r>
      <w:r w:rsidR="00CC7815" w:rsidRPr="00BD005D">
        <w:rPr>
          <w:rFonts w:ascii="Arial" w:hAnsi="Arial" w:cs="Arial"/>
        </w:rPr>
        <w:t>end</w:t>
      </w:r>
      <w:r w:rsidRPr="00BD005D">
        <w:rPr>
          <w:rFonts w:ascii="Arial" w:hAnsi="Arial" w:cs="Arial"/>
        </w:rPr>
        <w:t>. New York: Guilford Press.</w:t>
      </w:r>
      <w:r w:rsidR="0083230F">
        <w:rPr>
          <w:rFonts w:ascii="Arial" w:hAnsi="Arial" w:cs="Arial"/>
        </w:rPr>
        <w:t xml:space="preserve"> Available at</w:t>
      </w:r>
      <w:r w:rsidR="002657A7">
        <w:rPr>
          <w:rFonts w:ascii="Arial" w:hAnsi="Arial" w:cs="Arial"/>
        </w:rPr>
        <w:t xml:space="preserve">: </w:t>
      </w:r>
      <w:hyperlink r:id="rId15" w:history="1">
        <w:r w:rsidR="002657A7" w:rsidRPr="000F1AA8">
          <w:rPr>
            <w:rStyle w:val="Hyperlink"/>
            <w:rFonts w:ascii="Arial" w:hAnsi="Arial" w:cs="Arial"/>
          </w:rPr>
          <w:t>https://media.wcwpds.wisc.edu/website-docs</w:t>
        </w:r>
      </w:hyperlink>
      <w:r w:rsidR="002657A7">
        <w:rPr>
          <w:rFonts w:ascii="Arial" w:hAnsi="Arial" w:cs="Arial"/>
        </w:rPr>
        <w:t xml:space="preserve"> (Accessed: </w:t>
      </w:r>
      <w:r w:rsidR="000136AD">
        <w:rPr>
          <w:rFonts w:ascii="Arial" w:hAnsi="Arial" w:cs="Arial"/>
        </w:rPr>
        <w:t>10 October 2026)</w:t>
      </w:r>
    </w:p>
    <w:p w14:paraId="4D2EAE72" w14:textId="08D676A7" w:rsidR="001D7DF2" w:rsidRPr="00BD005D" w:rsidRDefault="001D7DF2" w:rsidP="000136AD">
      <w:pPr>
        <w:spacing w:line="360" w:lineRule="auto"/>
        <w:ind w:left="360"/>
        <w:jc w:val="both"/>
        <w:rPr>
          <w:rFonts w:ascii="Arial" w:hAnsi="Arial" w:cs="Arial"/>
        </w:rPr>
      </w:pPr>
      <w:r w:rsidRPr="00BD005D">
        <w:rPr>
          <w:rFonts w:ascii="Arial" w:hAnsi="Arial" w:cs="Arial"/>
        </w:rPr>
        <w:t xml:space="preserve">National Institute for Health and Care Excellence (2012) </w:t>
      </w:r>
      <w:r w:rsidRPr="00BD005D">
        <w:rPr>
          <w:rFonts w:ascii="Arial" w:hAnsi="Arial" w:cs="Arial"/>
          <w:i/>
          <w:iCs/>
        </w:rPr>
        <w:t>Patient experience in adult NHS services: improving the experience of care for people using adult NHS services (CG138)</w:t>
      </w:r>
      <w:r w:rsidRPr="00BD005D">
        <w:rPr>
          <w:rFonts w:ascii="Arial" w:hAnsi="Arial" w:cs="Arial"/>
        </w:rPr>
        <w:t xml:space="preserve">. Available at: </w:t>
      </w:r>
      <w:hyperlink r:id="rId16" w:history="1">
        <w:r w:rsidR="00392F0B" w:rsidRPr="000F1AA8">
          <w:rPr>
            <w:rStyle w:val="Hyperlink"/>
            <w:rFonts w:ascii="Arial" w:hAnsi="Arial" w:cs="Arial"/>
          </w:rPr>
          <w:t>https://www.nice.org.uk/guidance/cg138</w:t>
        </w:r>
      </w:hyperlink>
      <w:r w:rsidR="00392F0B">
        <w:rPr>
          <w:rFonts w:ascii="Arial" w:hAnsi="Arial" w:cs="Arial"/>
        </w:rPr>
        <w:t xml:space="preserve"> </w:t>
      </w:r>
      <w:r w:rsidRPr="00BD005D">
        <w:rPr>
          <w:rFonts w:ascii="Arial" w:hAnsi="Arial" w:cs="Arial"/>
        </w:rPr>
        <w:t xml:space="preserve">(Accessed: </w:t>
      </w:r>
      <w:r w:rsidR="00392F0B">
        <w:rPr>
          <w:rFonts w:ascii="Arial" w:hAnsi="Arial" w:cs="Arial"/>
        </w:rPr>
        <w:t>10</w:t>
      </w:r>
      <w:r w:rsidRPr="00BD005D">
        <w:rPr>
          <w:rFonts w:ascii="Arial" w:hAnsi="Arial" w:cs="Arial"/>
        </w:rPr>
        <w:t xml:space="preserve"> October 2026).</w:t>
      </w:r>
    </w:p>
    <w:p w14:paraId="12E71B84" w14:textId="31D2E6E4" w:rsidR="001D7DF2" w:rsidRPr="00BD005D" w:rsidRDefault="001D7DF2" w:rsidP="000136AD">
      <w:pPr>
        <w:spacing w:line="360" w:lineRule="auto"/>
        <w:ind w:left="360"/>
        <w:jc w:val="both"/>
        <w:rPr>
          <w:rFonts w:ascii="Arial" w:hAnsi="Arial" w:cs="Arial"/>
        </w:rPr>
      </w:pPr>
      <w:r w:rsidRPr="00BD005D">
        <w:rPr>
          <w:rFonts w:ascii="Arial" w:hAnsi="Arial" w:cs="Arial"/>
        </w:rPr>
        <w:t xml:space="preserve">NHS England (2012) </w:t>
      </w:r>
      <w:r w:rsidRPr="00BD005D">
        <w:rPr>
          <w:rFonts w:ascii="Arial" w:hAnsi="Arial" w:cs="Arial"/>
          <w:i/>
          <w:iCs/>
        </w:rPr>
        <w:t>Compassion in practice: nursing, midwifery and care staff-our vision and strategy</w:t>
      </w:r>
      <w:r w:rsidRPr="00BD005D">
        <w:rPr>
          <w:rFonts w:ascii="Arial" w:hAnsi="Arial" w:cs="Arial"/>
        </w:rPr>
        <w:t xml:space="preserve">. Available at: </w:t>
      </w:r>
      <w:hyperlink r:id="rId17" w:history="1">
        <w:r w:rsidR="00392F0B" w:rsidRPr="000F1AA8">
          <w:rPr>
            <w:rStyle w:val="Hyperlink"/>
            <w:rFonts w:ascii="Arial" w:hAnsi="Arial" w:cs="Arial"/>
          </w:rPr>
          <w:t>https://www.england.nhs.uk/wp-content/uploads/2012/12/compassion-in-practice.pdf</w:t>
        </w:r>
      </w:hyperlink>
      <w:r w:rsidR="00392F0B">
        <w:rPr>
          <w:rFonts w:ascii="Arial" w:hAnsi="Arial" w:cs="Arial"/>
        </w:rPr>
        <w:t xml:space="preserve"> </w:t>
      </w:r>
      <w:r w:rsidRPr="00BD005D">
        <w:rPr>
          <w:rFonts w:ascii="Arial" w:hAnsi="Arial" w:cs="Arial"/>
        </w:rPr>
        <w:t xml:space="preserve"> (Accessed: </w:t>
      </w:r>
      <w:r w:rsidR="00392F0B">
        <w:rPr>
          <w:rFonts w:ascii="Arial" w:hAnsi="Arial" w:cs="Arial"/>
        </w:rPr>
        <w:t>16</w:t>
      </w:r>
      <w:r w:rsidRPr="00BD005D">
        <w:rPr>
          <w:rFonts w:ascii="Arial" w:hAnsi="Arial" w:cs="Arial"/>
        </w:rPr>
        <w:t xml:space="preserve"> October 2026).</w:t>
      </w:r>
    </w:p>
    <w:p w14:paraId="47175119" w14:textId="1403EF6D" w:rsidR="001D7DF2" w:rsidRPr="00BD005D" w:rsidRDefault="001D7DF2" w:rsidP="000136AD">
      <w:pPr>
        <w:spacing w:line="360" w:lineRule="auto"/>
        <w:ind w:left="360"/>
        <w:jc w:val="both"/>
        <w:rPr>
          <w:rFonts w:ascii="Arial" w:hAnsi="Arial" w:cs="Arial"/>
        </w:rPr>
      </w:pPr>
      <w:r w:rsidRPr="00BD005D">
        <w:rPr>
          <w:rFonts w:ascii="Arial" w:hAnsi="Arial" w:cs="Arial"/>
        </w:rPr>
        <w:t xml:space="preserve">NHS England (2017) </w:t>
      </w:r>
      <w:r w:rsidRPr="00BD005D">
        <w:rPr>
          <w:rFonts w:ascii="Arial" w:hAnsi="Arial" w:cs="Arial"/>
          <w:i/>
          <w:iCs/>
        </w:rPr>
        <w:t xml:space="preserve">Universal </w:t>
      </w:r>
      <w:r w:rsidR="0096624C" w:rsidRPr="00BD005D">
        <w:rPr>
          <w:rFonts w:ascii="Arial" w:hAnsi="Arial" w:cs="Arial"/>
          <w:i/>
          <w:iCs/>
        </w:rPr>
        <w:t>personalized</w:t>
      </w:r>
      <w:r w:rsidRPr="00BD005D">
        <w:rPr>
          <w:rFonts w:ascii="Arial" w:hAnsi="Arial" w:cs="Arial"/>
          <w:i/>
          <w:iCs/>
        </w:rPr>
        <w:t xml:space="preserve"> care: implementing the comprehensive model</w:t>
      </w:r>
      <w:r w:rsidRPr="00BD005D">
        <w:rPr>
          <w:rFonts w:ascii="Arial" w:hAnsi="Arial" w:cs="Arial"/>
        </w:rPr>
        <w:t xml:space="preserve">. Available at: </w:t>
      </w:r>
      <w:hyperlink r:id="rId18" w:history="1">
        <w:r w:rsidR="00392F0B" w:rsidRPr="000F1AA8">
          <w:rPr>
            <w:rStyle w:val="Hyperlink"/>
            <w:rFonts w:ascii="Arial" w:hAnsi="Arial" w:cs="Arial"/>
          </w:rPr>
          <w:t>https://www.england.nhs.uk/publication/universal-personalised-care-implementing-the-comprehensive-model/</w:t>
        </w:r>
      </w:hyperlink>
      <w:r w:rsidR="00392F0B">
        <w:rPr>
          <w:rFonts w:ascii="Arial" w:hAnsi="Arial" w:cs="Arial"/>
        </w:rPr>
        <w:t xml:space="preserve"> </w:t>
      </w:r>
      <w:r w:rsidRPr="00BD005D">
        <w:rPr>
          <w:rFonts w:ascii="Arial" w:hAnsi="Arial" w:cs="Arial"/>
        </w:rPr>
        <w:t xml:space="preserve"> (Accessed: </w:t>
      </w:r>
      <w:r w:rsidR="006D523C">
        <w:rPr>
          <w:rFonts w:ascii="Arial" w:hAnsi="Arial" w:cs="Arial"/>
        </w:rPr>
        <w:t>16</w:t>
      </w:r>
      <w:r w:rsidRPr="00BD005D">
        <w:rPr>
          <w:rFonts w:ascii="Arial" w:hAnsi="Arial" w:cs="Arial"/>
        </w:rPr>
        <w:t xml:space="preserve"> October 2026).</w:t>
      </w:r>
    </w:p>
    <w:p w14:paraId="648F041F" w14:textId="1DF067B5" w:rsidR="001D7DF2" w:rsidRPr="00BD005D" w:rsidRDefault="001D7DF2" w:rsidP="000136AD">
      <w:pPr>
        <w:spacing w:line="360" w:lineRule="auto"/>
        <w:ind w:left="360"/>
        <w:jc w:val="both"/>
        <w:rPr>
          <w:rFonts w:ascii="Arial" w:hAnsi="Arial" w:cs="Arial"/>
        </w:rPr>
      </w:pPr>
      <w:r w:rsidRPr="00BD005D">
        <w:rPr>
          <w:rFonts w:ascii="Arial" w:hAnsi="Arial" w:cs="Arial"/>
        </w:rPr>
        <w:t xml:space="preserve">NHS England (n.d.) </w:t>
      </w:r>
      <w:r w:rsidRPr="00BD005D">
        <w:rPr>
          <w:rFonts w:ascii="Arial" w:hAnsi="Arial" w:cs="Arial"/>
          <w:i/>
          <w:iCs/>
        </w:rPr>
        <w:t>Robyn’s story</w:t>
      </w:r>
      <w:r w:rsidRPr="00BD005D">
        <w:rPr>
          <w:rFonts w:ascii="Arial" w:hAnsi="Arial" w:cs="Arial"/>
        </w:rPr>
        <w:t xml:space="preserve">. Available at: </w:t>
      </w:r>
      <w:hyperlink r:id="rId19" w:history="1">
        <w:r w:rsidR="006D523C" w:rsidRPr="000F1AA8">
          <w:rPr>
            <w:rStyle w:val="Hyperlink"/>
            <w:rFonts w:ascii="Arial" w:hAnsi="Arial" w:cs="Arial"/>
          </w:rPr>
          <w:t>https://www.england.nhs.uk/personalisedcare/comprehensive-model/case-studies/robyns-story/</w:t>
        </w:r>
      </w:hyperlink>
      <w:r w:rsidR="006D523C">
        <w:rPr>
          <w:rFonts w:ascii="Arial" w:hAnsi="Arial" w:cs="Arial"/>
        </w:rPr>
        <w:t xml:space="preserve"> </w:t>
      </w:r>
      <w:r w:rsidRPr="00BD005D">
        <w:rPr>
          <w:rFonts w:ascii="Arial" w:hAnsi="Arial" w:cs="Arial"/>
        </w:rPr>
        <w:t xml:space="preserve"> (Accessed: </w:t>
      </w:r>
      <w:r w:rsidR="006D523C">
        <w:rPr>
          <w:rFonts w:ascii="Arial" w:hAnsi="Arial" w:cs="Arial"/>
        </w:rPr>
        <w:t>8</w:t>
      </w:r>
      <w:r w:rsidRPr="00BD005D">
        <w:rPr>
          <w:rFonts w:ascii="Arial" w:hAnsi="Arial" w:cs="Arial"/>
        </w:rPr>
        <w:t xml:space="preserve"> October 2026).</w:t>
      </w:r>
    </w:p>
    <w:p w14:paraId="38059BF2" w14:textId="28C4BCC2" w:rsidR="004852ED" w:rsidRPr="00BD005D" w:rsidRDefault="001D7DF2" w:rsidP="000136AD">
      <w:pPr>
        <w:spacing w:line="360" w:lineRule="auto"/>
        <w:ind w:left="360"/>
        <w:jc w:val="both"/>
        <w:rPr>
          <w:rFonts w:ascii="Arial" w:hAnsi="Arial" w:cs="Arial"/>
        </w:rPr>
      </w:pPr>
      <w:r w:rsidRPr="00BD005D">
        <w:rPr>
          <w:rFonts w:ascii="Arial" w:hAnsi="Arial" w:cs="Arial"/>
        </w:rPr>
        <w:t xml:space="preserve">Nursing and Midwifery Council (2018) The Code: </w:t>
      </w:r>
      <w:r w:rsidRPr="00BD005D">
        <w:rPr>
          <w:rFonts w:ascii="Arial" w:hAnsi="Arial" w:cs="Arial"/>
          <w:i/>
          <w:iCs/>
        </w:rPr>
        <w:t xml:space="preserve">professional standards of practice and </w:t>
      </w:r>
      <w:r w:rsidR="0096624C" w:rsidRPr="00BD005D">
        <w:rPr>
          <w:rFonts w:ascii="Arial" w:hAnsi="Arial" w:cs="Arial"/>
          <w:i/>
          <w:iCs/>
        </w:rPr>
        <w:t>behavior</w:t>
      </w:r>
      <w:r w:rsidRPr="00BD005D">
        <w:rPr>
          <w:rFonts w:ascii="Arial" w:hAnsi="Arial" w:cs="Arial"/>
          <w:i/>
          <w:iCs/>
        </w:rPr>
        <w:t xml:space="preserve"> for nurses, </w:t>
      </w:r>
      <w:r w:rsidR="00AB0A69" w:rsidRPr="00BD005D">
        <w:rPr>
          <w:rFonts w:ascii="Arial" w:hAnsi="Arial" w:cs="Arial"/>
          <w:i/>
          <w:iCs/>
        </w:rPr>
        <w:t>midwives,</w:t>
      </w:r>
      <w:r w:rsidRPr="00BD005D">
        <w:rPr>
          <w:rFonts w:ascii="Arial" w:hAnsi="Arial" w:cs="Arial"/>
          <w:i/>
          <w:iCs/>
        </w:rPr>
        <w:t xml:space="preserve"> and nursing associates</w:t>
      </w:r>
      <w:r w:rsidRPr="00BD005D">
        <w:rPr>
          <w:rFonts w:ascii="Arial" w:hAnsi="Arial" w:cs="Arial"/>
        </w:rPr>
        <w:t xml:space="preserve">. London: NMC. Available at: </w:t>
      </w:r>
      <w:hyperlink r:id="rId20" w:history="1">
        <w:r w:rsidR="006D523C" w:rsidRPr="000F1AA8">
          <w:rPr>
            <w:rStyle w:val="Hyperlink"/>
            <w:rFonts w:ascii="Arial" w:hAnsi="Arial" w:cs="Arial"/>
          </w:rPr>
          <w:t>https://www.nmc.org.uk/standards/code/</w:t>
        </w:r>
      </w:hyperlink>
      <w:r w:rsidR="006D523C">
        <w:rPr>
          <w:rFonts w:ascii="Arial" w:hAnsi="Arial" w:cs="Arial"/>
        </w:rPr>
        <w:t xml:space="preserve"> </w:t>
      </w:r>
      <w:r w:rsidRPr="00BD005D">
        <w:rPr>
          <w:rFonts w:ascii="Arial" w:hAnsi="Arial" w:cs="Arial"/>
        </w:rPr>
        <w:t xml:space="preserve"> (Accessed: 6 October 2026).</w:t>
      </w:r>
    </w:p>
    <w:sectPr w:rsidR="004852ED" w:rsidRPr="00BD005D">
      <w:footerReference w:type="default" r:id="rId21"/>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8490E6" w14:textId="77777777" w:rsidR="003C4249" w:rsidRPr="008D6FA2" w:rsidRDefault="003C4249" w:rsidP="00B63297">
      <w:pPr>
        <w:spacing w:after="0" w:line="240" w:lineRule="auto"/>
      </w:pPr>
      <w:r w:rsidRPr="008D6FA2">
        <w:separator/>
      </w:r>
    </w:p>
  </w:endnote>
  <w:endnote w:type="continuationSeparator" w:id="0">
    <w:p w14:paraId="2010E460" w14:textId="77777777" w:rsidR="003C4249" w:rsidRPr="008D6FA2" w:rsidRDefault="003C4249" w:rsidP="00B63297">
      <w:pPr>
        <w:spacing w:after="0" w:line="240" w:lineRule="auto"/>
      </w:pPr>
      <w:r w:rsidRPr="008D6FA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18"/>
        <w:szCs w:val="18"/>
      </w:rPr>
      <w:id w:val="716624016"/>
      <w:docPartObj>
        <w:docPartGallery w:val="Page Numbers (Bottom of Page)"/>
        <w:docPartUnique/>
      </w:docPartObj>
    </w:sdtPr>
    <w:sdtContent>
      <w:sdt>
        <w:sdtPr>
          <w:rPr>
            <w:rFonts w:ascii="Arial" w:hAnsi="Arial" w:cs="Arial"/>
            <w:sz w:val="18"/>
            <w:szCs w:val="18"/>
          </w:rPr>
          <w:id w:val="-1769616900"/>
          <w:docPartObj>
            <w:docPartGallery w:val="Page Numbers (Top of Page)"/>
            <w:docPartUnique/>
          </w:docPartObj>
        </w:sdtPr>
        <w:sdtContent>
          <w:p w14:paraId="2A26D433" w14:textId="5F28224F" w:rsidR="00B63297" w:rsidRPr="008D6FA2" w:rsidRDefault="00B63297">
            <w:pPr>
              <w:pStyle w:val="Footer"/>
              <w:jc w:val="right"/>
              <w:rPr>
                <w:rFonts w:ascii="Arial" w:hAnsi="Arial" w:cs="Arial"/>
                <w:sz w:val="18"/>
                <w:szCs w:val="18"/>
              </w:rPr>
            </w:pPr>
            <w:r w:rsidRPr="008D6FA2">
              <w:rPr>
                <w:rFonts w:ascii="Arial" w:hAnsi="Arial" w:cs="Arial"/>
                <w:sz w:val="18"/>
                <w:szCs w:val="18"/>
              </w:rPr>
              <w:t xml:space="preserve">Page </w:t>
            </w:r>
            <w:r w:rsidRPr="008D6FA2">
              <w:rPr>
                <w:rFonts w:ascii="Arial" w:hAnsi="Arial" w:cs="Arial"/>
                <w:b/>
                <w:bCs/>
                <w:sz w:val="18"/>
                <w:szCs w:val="18"/>
              </w:rPr>
              <w:fldChar w:fldCharType="begin"/>
            </w:r>
            <w:r w:rsidRPr="008D6FA2">
              <w:rPr>
                <w:rFonts w:ascii="Arial" w:hAnsi="Arial" w:cs="Arial"/>
                <w:b/>
                <w:bCs/>
                <w:sz w:val="18"/>
                <w:szCs w:val="18"/>
              </w:rPr>
              <w:instrText>PAGE</w:instrText>
            </w:r>
            <w:r w:rsidRPr="008D6FA2">
              <w:rPr>
                <w:rFonts w:ascii="Arial" w:hAnsi="Arial" w:cs="Arial"/>
                <w:b/>
                <w:bCs/>
                <w:sz w:val="18"/>
                <w:szCs w:val="18"/>
              </w:rPr>
              <w:fldChar w:fldCharType="separate"/>
            </w:r>
            <w:r w:rsidRPr="008D6FA2">
              <w:rPr>
                <w:rFonts w:ascii="Arial" w:hAnsi="Arial" w:cs="Arial"/>
                <w:b/>
                <w:bCs/>
                <w:sz w:val="18"/>
                <w:szCs w:val="18"/>
              </w:rPr>
              <w:t>2</w:t>
            </w:r>
            <w:r w:rsidRPr="008D6FA2">
              <w:rPr>
                <w:rFonts w:ascii="Arial" w:hAnsi="Arial" w:cs="Arial"/>
                <w:b/>
                <w:bCs/>
                <w:sz w:val="18"/>
                <w:szCs w:val="18"/>
              </w:rPr>
              <w:fldChar w:fldCharType="end"/>
            </w:r>
            <w:r w:rsidRPr="008D6FA2">
              <w:rPr>
                <w:rFonts w:ascii="Arial" w:hAnsi="Arial" w:cs="Arial"/>
                <w:sz w:val="18"/>
                <w:szCs w:val="18"/>
              </w:rPr>
              <w:t xml:space="preserve"> of </w:t>
            </w:r>
            <w:r w:rsidRPr="008D6FA2">
              <w:rPr>
                <w:rFonts w:ascii="Arial" w:hAnsi="Arial" w:cs="Arial"/>
                <w:b/>
                <w:bCs/>
                <w:sz w:val="18"/>
                <w:szCs w:val="18"/>
              </w:rPr>
              <w:fldChar w:fldCharType="begin"/>
            </w:r>
            <w:r w:rsidRPr="008D6FA2">
              <w:rPr>
                <w:rFonts w:ascii="Arial" w:hAnsi="Arial" w:cs="Arial"/>
                <w:b/>
                <w:bCs/>
                <w:sz w:val="18"/>
                <w:szCs w:val="18"/>
              </w:rPr>
              <w:instrText>NUMPAGES</w:instrText>
            </w:r>
            <w:r w:rsidRPr="008D6FA2">
              <w:rPr>
                <w:rFonts w:ascii="Arial" w:hAnsi="Arial" w:cs="Arial"/>
                <w:b/>
                <w:bCs/>
                <w:sz w:val="18"/>
                <w:szCs w:val="18"/>
              </w:rPr>
              <w:fldChar w:fldCharType="separate"/>
            </w:r>
            <w:r w:rsidRPr="008D6FA2">
              <w:rPr>
                <w:rFonts w:ascii="Arial" w:hAnsi="Arial" w:cs="Arial"/>
                <w:b/>
                <w:bCs/>
                <w:sz w:val="18"/>
                <w:szCs w:val="18"/>
              </w:rPr>
              <w:t>2</w:t>
            </w:r>
            <w:r w:rsidRPr="008D6FA2">
              <w:rPr>
                <w:rFonts w:ascii="Arial" w:hAnsi="Arial" w:cs="Arial"/>
                <w:b/>
                <w:bCs/>
                <w:sz w:val="18"/>
                <w:szCs w:val="18"/>
              </w:rPr>
              <w:fldChar w:fldCharType="end"/>
            </w:r>
          </w:p>
        </w:sdtContent>
      </w:sdt>
    </w:sdtContent>
  </w:sdt>
  <w:p w14:paraId="4C061F22" w14:textId="77777777" w:rsidR="00B63297" w:rsidRPr="008D6FA2" w:rsidRDefault="00B632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DB0DCA" w14:textId="77777777" w:rsidR="003C4249" w:rsidRPr="008D6FA2" w:rsidRDefault="003C4249" w:rsidP="00B63297">
      <w:pPr>
        <w:spacing w:after="0" w:line="240" w:lineRule="auto"/>
      </w:pPr>
      <w:r w:rsidRPr="008D6FA2">
        <w:separator/>
      </w:r>
    </w:p>
  </w:footnote>
  <w:footnote w:type="continuationSeparator" w:id="0">
    <w:p w14:paraId="109FDA89" w14:textId="77777777" w:rsidR="003C4249" w:rsidRPr="008D6FA2" w:rsidRDefault="003C4249" w:rsidP="00B63297">
      <w:pPr>
        <w:spacing w:after="0" w:line="240" w:lineRule="auto"/>
      </w:pPr>
      <w:r w:rsidRPr="008D6FA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784D85"/>
    <w:multiLevelType w:val="hybridMultilevel"/>
    <w:tmpl w:val="344CA926"/>
    <w:lvl w:ilvl="0" w:tplc="08160017">
      <w:start w:val="1"/>
      <w:numFmt w:val="lowerLetter"/>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num w:numId="1" w16cid:durableId="11136691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7E5"/>
    <w:rsid w:val="00012C46"/>
    <w:rsid w:val="000136AD"/>
    <w:rsid w:val="00016365"/>
    <w:rsid w:val="0003708F"/>
    <w:rsid w:val="000411C3"/>
    <w:rsid w:val="000900ED"/>
    <w:rsid w:val="00091396"/>
    <w:rsid w:val="000F3A4C"/>
    <w:rsid w:val="00150ABE"/>
    <w:rsid w:val="001D66C8"/>
    <w:rsid w:val="001D7DF2"/>
    <w:rsid w:val="00211404"/>
    <w:rsid w:val="002657A7"/>
    <w:rsid w:val="00267B5A"/>
    <w:rsid w:val="00271012"/>
    <w:rsid w:val="00276E35"/>
    <w:rsid w:val="002F204F"/>
    <w:rsid w:val="003315B1"/>
    <w:rsid w:val="00392F0B"/>
    <w:rsid w:val="003C4249"/>
    <w:rsid w:val="003C5DB3"/>
    <w:rsid w:val="003C697E"/>
    <w:rsid w:val="003D7DEC"/>
    <w:rsid w:val="003D7FC4"/>
    <w:rsid w:val="004050F6"/>
    <w:rsid w:val="00453DEF"/>
    <w:rsid w:val="00482053"/>
    <w:rsid w:val="004852ED"/>
    <w:rsid w:val="004B0587"/>
    <w:rsid w:val="004D5757"/>
    <w:rsid w:val="00514740"/>
    <w:rsid w:val="00553374"/>
    <w:rsid w:val="00557DDE"/>
    <w:rsid w:val="005659CE"/>
    <w:rsid w:val="005A19E4"/>
    <w:rsid w:val="005A466B"/>
    <w:rsid w:val="005F5E67"/>
    <w:rsid w:val="00620D3B"/>
    <w:rsid w:val="006B58BA"/>
    <w:rsid w:val="006D523C"/>
    <w:rsid w:val="00724012"/>
    <w:rsid w:val="007F0BF8"/>
    <w:rsid w:val="0083230F"/>
    <w:rsid w:val="00844C9E"/>
    <w:rsid w:val="00852EC7"/>
    <w:rsid w:val="008618FC"/>
    <w:rsid w:val="008975FF"/>
    <w:rsid w:val="008A3F6C"/>
    <w:rsid w:val="008B0BFA"/>
    <w:rsid w:val="008C2414"/>
    <w:rsid w:val="008D6125"/>
    <w:rsid w:val="008D614F"/>
    <w:rsid w:val="008D6FA2"/>
    <w:rsid w:val="0096624C"/>
    <w:rsid w:val="0097186F"/>
    <w:rsid w:val="009721C6"/>
    <w:rsid w:val="0098140C"/>
    <w:rsid w:val="009C09E1"/>
    <w:rsid w:val="00A223D0"/>
    <w:rsid w:val="00A33F32"/>
    <w:rsid w:val="00A477E5"/>
    <w:rsid w:val="00AB0A69"/>
    <w:rsid w:val="00AF7224"/>
    <w:rsid w:val="00B00601"/>
    <w:rsid w:val="00B27B9F"/>
    <w:rsid w:val="00B353C2"/>
    <w:rsid w:val="00B63261"/>
    <w:rsid w:val="00B63297"/>
    <w:rsid w:val="00B64F52"/>
    <w:rsid w:val="00BB55A9"/>
    <w:rsid w:val="00BD005D"/>
    <w:rsid w:val="00C013F1"/>
    <w:rsid w:val="00C2439D"/>
    <w:rsid w:val="00C27C48"/>
    <w:rsid w:val="00C316C7"/>
    <w:rsid w:val="00C35893"/>
    <w:rsid w:val="00C426EC"/>
    <w:rsid w:val="00CC7815"/>
    <w:rsid w:val="00CD4985"/>
    <w:rsid w:val="00D3057B"/>
    <w:rsid w:val="00D3224C"/>
    <w:rsid w:val="00D66C4B"/>
    <w:rsid w:val="00DB0463"/>
    <w:rsid w:val="00DB5E0F"/>
    <w:rsid w:val="00DC4031"/>
    <w:rsid w:val="00E92EDB"/>
    <w:rsid w:val="00F32D37"/>
    <w:rsid w:val="00FE6926"/>
    <w:rsid w:val="00FF7067"/>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276B8"/>
  <w15:chartTrackingRefBased/>
  <w15:docId w15:val="{A52894E1-4C9E-4C1E-B22F-02E550CF9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pt-P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rsid w:val="00852E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43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2EC7"/>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852EC7"/>
    <w:pPr>
      <w:spacing w:after="0" w:line="240" w:lineRule="auto"/>
    </w:pPr>
  </w:style>
  <w:style w:type="character" w:customStyle="1" w:styleId="Heading2Char">
    <w:name w:val="Heading 2 Char"/>
    <w:basedOn w:val="DefaultParagraphFont"/>
    <w:link w:val="Heading2"/>
    <w:uiPriority w:val="9"/>
    <w:rsid w:val="00C2439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2439D"/>
    <w:pPr>
      <w:ind w:left="720"/>
      <w:contextualSpacing/>
    </w:pPr>
  </w:style>
  <w:style w:type="paragraph" w:styleId="TOCHeading">
    <w:name w:val="TOC Heading"/>
    <w:basedOn w:val="Heading1"/>
    <w:next w:val="Normal"/>
    <w:uiPriority w:val="39"/>
    <w:unhideWhenUsed/>
    <w:qFormat/>
    <w:rsid w:val="0097186F"/>
    <w:pPr>
      <w:outlineLvl w:val="9"/>
    </w:pPr>
    <w:rPr>
      <w:kern w:val="0"/>
      <w:lang w:eastAsia="pt-PT"/>
      <w14:ligatures w14:val="none"/>
    </w:rPr>
  </w:style>
  <w:style w:type="paragraph" w:styleId="TOC1">
    <w:name w:val="toc 1"/>
    <w:basedOn w:val="Normal"/>
    <w:next w:val="Normal"/>
    <w:autoRedefine/>
    <w:uiPriority w:val="39"/>
    <w:unhideWhenUsed/>
    <w:rsid w:val="0097186F"/>
    <w:pPr>
      <w:spacing w:after="100"/>
    </w:pPr>
  </w:style>
  <w:style w:type="paragraph" w:styleId="TOC2">
    <w:name w:val="toc 2"/>
    <w:basedOn w:val="Normal"/>
    <w:next w:val="Normal"/>
    <w:autoRedefine/>
    <w:uiPriority w:val="39"/>
    <w:unhideWhenUsed/>
    <w:rsid w:val="0097186F"/>
    <w:pPr>
      <w:spacing w:after="100"/>
      <w:ind w:left="220"/>
    </w:pPr>
  </w:style>
  <w:style w:type="character" w:styleId="Hyperlink">
    <w:name w:val="Hyperlink"/>
    <w:basedOn w:val="DefaultParagraphFont"/>
    <w:uiPriority w:val="99"/>
    <w:unhideWhenUsed/>
    <w:rsid w:val="0097186F"/>
    <w:rPr>
      <w:color w:val="0563C1" w:themeColor="hyperlink"/>
      <w:u w:val="single"/>
    </w:rPr>
  </w:style>
  <w:style w:type="paragraph" w:styleId="Header">
    <w:name w:val="header"/>
    <w:basedOn w:val="Normal"/>
    <w:link w:val="HeaderChar"/>
    <w:uiPriority w:val="99"/>
    <w:unhideWhenUsed/>
    <w:rsid w:val="00B63297"/>
    <w:pPr>
      <w:tabs>
        <w:tab w:val="center" w:pos="4252"/>
        <w:tab w:val="right" w:pos="8504"/>
      </w:tabs>
      <w:spacing w:after="0" w:line="240" w:lineRule="auto"/>
    </w:pPr>
  </w:style>
  <w:style w:type="character" w:customStyle="1" w:styleId="HeaderChar">
    <w:name w:val="Header Char"/>
    <w:basedOn w:val="DefaultParagraphFont"/>
    <w:link w:val="Header"/>
    <w:uiPriority w:val="99"/>
    <w:rsid w:val="00B63297"/>
  </w:style>
  <w:style w:type="paragraph" w:styleId="Footer">
    <w:name w:val="footer"/>
    <w:basedOn w:val="Normal"/>
    <w:link w:val="FooterChar"/>
    <w:uiPriority w:val="99"/>
    <w:unhideWhenUsed/>
    <w:rsid w:val="00B63297"/>
    <w:pPr>
      <w:tabs>
        <w:tab w:val="center" w:pos="4252"/>
        <w:tab w:val="right" w:pos="8504"/>
      </w:tabs>
      <w:spacing w:after="0" w:line="240" w:lineRule="auto"/>
    </w:pPr>
  </w:style>
  <w:style w:type="character" w:customStyle="1" w:styleId="FooterChar">
    <w:name w:val="Footer Char"/>
    <w:basedOn w:val="DefaultParagraphFont"/>
    <w:link w:val="Footer"/>
    <w:uiPriority w:val="99"/>
    <w:rsid w:val="00B63297"/>
  </w:style>
  <w:style w:type="character" w:styleId="UnresolvedMention">
    <w:name w:val="Unresolved Mention"/>
    <w:basedOn w:val="DefaultParagraphFont"/>
    <w:uiPriority w:val="99"/>
    <w:semiHidden/>
    <w:unhideWhenUsed/>
    <w:rsid w:val="004820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obal.oup.com/ukhe/product/principles-of-biomedical-ethics" TargetMode="External"/><Relationship Id="rId13" Type="http://schemas.openxmlformats.org/officeDocument/2006/relationships/hyperlink" Target="https://www.legislation.gov.uk/ukpga/2022/31/contents" TargetMode="External"/><Relationship Id="rId18" Type="http://schemas.openxmlformats.org/officeDocument/2006/relationships/hyperlink" Target="https://www.england.nhs.uk/publication/universal-personalised-care-implementing-the-comprehensive-mode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thoughtsmostlyaboutlearning.wordpress.com/wp-content/" TargetMode="External"/><Relationship Id="rId17" Type="http://schemas.openxmlformats.org/officeDocument/2006/relationships/hyperlink" Target="https://www.england.nhs.uk/wp-content/uploads/2012/12/compassion-in-practice.pdf" TargetMode="External"/><Relationship Id="rId2" Type="http://schemas.openxmlformats.org/officeDocument/2006/relationships/numbering" Target="numbering.xml"/><Relationship Id="rId16" Type="http://schemas.openxmlformats.org/officeDocument/2006/relationships/hyperlink" Target="https://www.nice.org.uk/guidance/cg138" TargetMode="External"/><Relationship Id="rId20" Type="http://schemas.openxmlformats.org/officeDocument/2006/relationships/hyperlink" Target="https://www.nmc.org.uk/standards/co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guidance-providers/regulations-enforcement/regulations-service-providers-and-managers" TargetMode="External"/><Relationship Id="rId5" Type="http://schemas.openxmlformats.org/officeDocument/2006/relationships/webSettings" Target="webSettings.xml"/><Relationship Id="rId15" Type="http://schemas.openxmlformats.org/officeDocument/2006/relationships/hyperlink" Target="https://media.wcwpds.wisc.edu/website-docs" TargetMode="External"/><Relationship Id="rId23" Type="http://schemas.openxmlformats.org/officeDocument/2006/relationships/theme" Target="theme/theme1.xml"/><Relationship Id="rId10" Type="http://schemas.openxmlformats.org/officeDocument/2006/relationships/hyperlink" Target="https://www.legislation.gov.uk/ukpga/2014/23/content" TargetMode="External"/><Relationship Id="rId19" Type="http://schemas.openxmlformats.org/officeDocument/2006/relationships/hyperlink" Target="https://www.england.nhs.uk/personalisedcare/comprehensive-model/case-studies/robyns-story/" TargetMode="External"/><Relationship Id="rId4" Type="http://schemas.openxmlformats.org/officeDocument/2006/relationships/settings" Target="settings.xml"/><Relationship Id="rId9" Type="http://schemas.openxmlformats.org/officeDocument/2006/relationships/hyperlink" Target="https://scholar.google.co.uk/scholar" TargetMode="External"/><Relationship Id="rId14" Type="http://schemas.openxmlformats.org/officeDocument/2006/relationships/hyperlink" Target="https://doi.org/10.1037/h0054346" TargetMode="External"/><Relationship Id="rId22" Type="http://schemas.openxmlformats.org/officeDocument/2006/relationships/fontTable" Target="fontTable.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B43EEC-B9D0-4F7C-9630-8C53AC88EA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11</Pages>
  <Words>3104</Words>
  <Characters>17699</Characters>
  <Application>Microsoft Office Word</Application>
  <DocSecurity>0</DocSecurity>
  <Lines>147</Lines>
  <Paragraphs>41</Paragraphs>
  <ScaleCrop>false</ScaleCrop>
  <HeadingPairs>
    <vt:vector size="6" baseType="variant">
      <vt:variant>
        <vt:lpstr>Title</vt:lpstr>
      </vt:variant>
      <vt:variant>
        <vt:i4>1</vt:i4>
      </vt:variant>
      <vt:variant>
        <vt:lpstr>Headings</vt:lpstr>
      </vt:variant>
      <vt:variant>
        <vt:i4>12</vt:i4>
      </vt:variant>
      <vt:variant>
        <vt:lpstr>Título</vt:lpstr>
      </vt:variant>
      <vt:variant>
        <vt:i4>1</vt:i4>
      </vt:variant>
    </vt:vector>
  </HeadingPairs>
  <TitlesOfParts>
    <vt:vector size="14" baseType="lpstr">
      <vt:lpstr/>
      <vt:lpstr>1. INTRODUCTION</vt:lpstr>
      <vt:lpstr>2. TASK 1: REFLECTION ON THE IMPORTANCE OF PRINCIPLES OF HEALTH AND SOCIAL CARE</vt:lpstr>
      <vt:lpstr>3. TASK 2: PRACTICAL EXAMPLE IN PRACTICE</vt:lpstr>
      <vt:lpstr>4. TASK 3: SELF-REFLECTION AS A HEALTH AND SOCIAL CARE PROFESSIONAL</vt:lpstr>
      <vt:lpstr>    4.1. Description</vt:lpstr>
      <vt:lpstr>    4.2. Feelings</vt:lpstr>
      <vt:lpstr>    4.3. Evaluation</vt:lpstr>
      <vt:lpstr>    4.4. Analysis</vt:lpstr>
      <vt:lpstr>    4.5. Key Learnings (Conclusion of the Cycle)</vt:lpstr>
      <vt:lpstr>    4.6. Action Plan</vt:lpstr>
      <vt:lpstr>5. CONCLUSION</vt:lpstr>
      <vt:lpstr>6. REFERENCE LIST</vt:lpstr>
      <vt:lpstr/>
    </vt:vector>
  </TitlesOfParts>
  <Company/>
  <LinksUpToDate>false</LinksUpToDate>
  <CharactersWithSpaces>20762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julio.pinheiro@inac.st</dc:creator>
  <cp:keywords/>
  <dc:description/>
  <cp:lastModifiedBy>Katia Marisa Gula Pinheiro</cp:lastModifiedBy>
  <cp:revision>50</cp:revision>
  <dcterms:created xsi:type="dcterms:W3CDTF">2026-10-09T11:13:00Z</dcterms:created>
  <dcterms:modified xsi:type="dcterms:W3CDTF">2026-10-25T17:05:00Z</dcterms:modified>
</cp:coreProperties>
</file>