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CAB2D" w14:textId="77777777" w:rsidR="00985504" w:rsidRPr="00965AF2" w:rsidRDefault="00985504" w:rsidP="00985504">
      <w:pPr>
        <w:jc w:val="center"/>
        <w:rPr>
          <w:sz w:val="52"/>
          <w:szCs w:val="52"/>
        </w:rPr>
      </w:pPr>
      <w:r w:rsidRPr="00965AF2">
        <w:rPr>
          <w:b/>
          <w:sz w:val="52"/>
          <w:szCs w:val="52"/>
        </w:rPr>
        <w:t>Assignment Title</w:t>
      </w:r>
    </w:p>
    <w:p w14:paraId="720F9458" w14:textId="77777777" w:rsidR="00985504" w:rsidRPr="00965AF2" w:rsidRDefault="00985504" w:rsidP="00985504">
      <w:pPr>
        <w:jc w:val="center"/>
        <w:rPr>
          <w:sz w:val="40"/>
          <w:szCs w:val="40"/>
        </w:rPr>
      </w:pPr>
      <w:r w:rsidRPr="00965AF2">
        <w:rPr>
          <w:sz w:val="40"/>
          <w:szCs w:val="40"/>
        </w:rPr>
        <w:t>Understanding the importance of Stakeholder Engagement in successful commencement and completion of project.</w:t>
      </w:r>
    </w:p>
    <w:p w14:paraId="5ABADA3F" w14:textId="77777777" w:rsidR="00985504" w:rsidRPr="00965AF2" w:rsidRDefault="00985504" w:rsidP="00985504">
      <w:pPr>
        <w:jc w:val="center"/>
        <w:rPr>
          <w:sz w:val="52"/>
          <w:szCs w:val="52"/>
        </w:rPr>
      </w:pPr>
      <w:r w:rsidRPr="00965AF2">
        <w:rPr>
          <w:b/>
          <w:sz w:val="52"/>
          <w:szCs w:val="52"/>
        </w:rPr>
        <w:t>Programme:</w:t>
      </w:r>
    </w:p>
    <w:p w14:paraId="4D537A7A" w14:textId="77777777" w:rsidR="00985504" w:rsidRPr="00965AF2" w:rsidRDefault="00985504" w:rsidP="00985504">
      <w:pPr>
        <w:jc w:val="center"/>
        <w:rPr>
          <w:bCs/>
          <w:sz w:val="40"/>
          <w:szCs w:val="40"/>
        </w:rPr>
      </w:pPr>
      <w:r w:rsidRPr="00965AF2">
        <w:rPr>
          <w:bCs/>
          <w:sz w:val="40"/>
          <w:szCs w:val="40"/>
        </w:rPr>
        <w:t>BA (Hons) Leadership and Management Skills for the Workplace</w:t>
      </w:r>
    </w:p>
    <w:p w14:paraId="168E8120" w14:textId="77777777" w:rsidR="00985504" w:rsidRPr="00965AF2" w:rsidRDefault="00985504" w:rsidP="00985504">
      <w:pPr>
        <w:jc w:val="center"/>
        <w:rPr>
          <w:sz w:val="52"/>
          <w:szCs w:val="52"/>
        </w:rPr>
      </w:pPr>
      <w:r w:rsidRPr="00965AF2">
        <w:rPr>
          <w:b/>
          <w:sz w:val="52"/>
          <w:szCs w:val="52"/>
        </w:rPr>
        <w:t>Module:</w:t>
      </w:r>
    </w:p>
    <w:p w14:paraId="73FC6431" w14:textId="77777777" w:rsidR="00985504" w:rsidRPr="00965AF2" w:rsidRDefault="00985504" w:rsidP="00985504">
      <w:pPr>
        <w:spacing w:before="120" w:after="120"/>
        <w:jc w:val="center"/>
        <w:rPr>
          <w:rFonts w:ascii="Arial" w:hAnsi="Arial" w:cs="Arial"/>
          <w:sz w:val="40"/>
          <w:szCs w:val="40"/>
        </w:rPr>
      </w:pPr>
      <w:r w:rsidRPr="00965AF2">
        <w:rPr>
          <w:rFonts w:ascii="Arial" w:hAnsi="Arial" w:cs="Arial"/>
          <w:sz w:val="40"/>
          <w:szCs w:val="40"/>
        </w:rPr>
        <w:t>Understanding and Engaging Stakeholders</w:t>
      </w:r>
      <w:proofErr w:type="gramStart"/>
      <w:r w:rsidRPr="00965AF2">
        <w:rPr>
          <w:rFonts w:ascii="Arial" w:hAnsi="Arial" w:cs="Arial"/>
          <w:sz w:val="40"/>
          <w:szCs w:val="40"/>
        </w:rPr>
        <w:t>   (</w:t>
      </w:r>
      <w:proofErr w:type="gramEnd"/>
      <w:r w:rsidRPr="00965AF2">
        <w:rPr>
          <w:rFonts w:ascii="Arial" w:hAnsi="Arial" w:cs="Arial"/>
          <w:sz w:val="40"/>
          <w:szCs w:val="40"/>
        </w:rPr>
        <w:t>LCLM5001)</w:t>
      </w:r>
    </w:p>
    <w:p w14:paraId="349C9527" w14:textId="77777777" w:rsidR="00985504" w:rsidRPr="00965AF2" w:rsidRDefault="00985504" w:rsidP="00985504">
      <w:pPr>
        <w:spacing w:before="120" w:after="120"/>
        <w:jc w:val="center"/>
        <w:rPr>
          <w:rFonts w:ascii="Arial" w:hAnsi="Arial" w:cs="Arial"/>
          <w:b/>
          <w:sz w:val="52"/>
          <w:szCs w:val="52"/>
        </w:rPr>
      </w:pPr>
      <w:r w:rsidRPr="00965AF2">
        <w:rPr>
          <w:rFonts w:ascii="Arial" w:hAnsi="Arial" w:cs="Arial"/>
          <w:b/>
          <w:sz w:val="52"/>
          <w:szCs w:val="52"/>
        </w:rPr>
        <w:t>Name</w:t>
      </w:r>
    </w:p>
    <w:p w14:paraId="7612BBA0" w14:textId="77777777" w:rsidR="00985504" w:rsidRDefault="00985504" w:rsidP="00985504">
      <w:pPr>
        <w:spacing w:before="120" w:after="120"/>
        <w:jc w:val="center"/>
        <w:rPr>
          <w:rFonts w:ascii="Arial" w:hAnsi="Arial" w:cs="Arial"/>
          <w:bCs/>
          <w:sz w:val="52"/>
          <w:szCs w:val="52"/>
        </w:rPr>
      </w:pPr>
      <w:r w:rsidRPr="00965AF2">
        <w:rPr>
          <w:rFonts w:ascii="Arial" w:hAnsi="Arial" w:cs="Arial"/>
          <w:bCs/>
          <w:sz w:val="40"/>
          <w:szCs w:val="40"/>
        </w:rPr>
        <w:t>Fasal Akbar (2331235)</w:t>
      </w:r>
      <w:r w:rsidRPr="00965AF2">
        <w:rPr>
          <w:rFonts w:ascii="Arial" w:hAnsi="Arial" w:cs="Arial"/>
          <w:bCs/>
          <w:sz w:val="52"/>
          <w:szCs w:val="52"/>
        </w:rPr>
        <w:t> </w:t>
      </w:r>
    </w:p>
    <w:p w14:paraId="6444F11C" w14:textId="77777777" w:rsidR="00985504" w:rsidRDefault="00985504" w:rsidP="00985504"/>
    <w:p w14:paraId="7A0EFC60" w14:textId="77777777" w:rsidR="00985504" w:rsidRDefault="00985504" w:rsidP="00985504"/>
    <w:p w14:paraId="6C6B1C1E" w14:textId="77777777" w:rsidR="00985504" w:rsidRDefault="00985504" w:rsidP="00985504"/>
    <w:p w14:paraId="217AF13A" w14:textId="77777777" w:rsidR="00985504" w:rsidRDefault="00985504" w:rsidP="00985504"/>
    <w:p w14:paraId="7C21EECB" w14:textId="77777777" w:rsidR="00985504" w:rsidRDefault="00985504" w:rsidP="00985504"/>
    <w:p w14:paraId="019D542B" w14:textId="77777777" w:rsidR="00985504" w:rsidRDefault="00985504" w:rsidP="00985504"/>
    <w:p w14:paraId="602214D9" w14:textId="77777777" w:rsidR="00985504" w:rsidRDefault="00985504" w:rsidP="00985504"/>
    <w:p w14:paraId="49307E9E" w14:textId="77777777" w:rsidR="00985504" w:rsidRDefault="00985504" w:rsidP="00985504"/>
    <w:p w14:paraId="2BD993AD" w14:textId="77777777" w:rsidR="00985504" w:rsidRDefault="00985504" w:rsidP="00985504"/>
    <w:p w14:paraId="72B5305F" w14:textId="77777777" w:rsidR="00985504" w:rsidRDefault="00985504" w:rsidP="00985504"/>
    <w:p w14:paraId="1FF324E8" w14:textId="77777777" w:rsidR="00985504" w:rsidRDefault="00985504" w:rsidP="00985504"/>
    <w:sdt>
      <w:sdtPr>
        <w:rPr>
          <w:rFonts w:asciiTheme="minorHAnsi" w:eastAsiaTheme="minorHAnsi" w:hAnsiTheme="minorHAnsi" w:cstheme="minorBidi"/>
          <w:color w:val="auto"/>
          <w:kern w:val="2"/>
          <w:sz w:val="24"/>
          <w:szCs w:val="24"/>
          <w:lang w:eastAsia="en-US"/>
          <w14:ligatures w14:val="standardContextual"/>
        </w:rPr>
        <w:id w:val="1442874650"/>
        <w:docPartObj>
          <w:docPartGallery w:val="Table of Contents"/>
          <w:docPartUnique/>
        </w:docPartObj>
      </w:sdtPr>
      <w:sdtEndPr>
        <w:rPr>
          <w:b/>
          <w:bCs/>
        </w:rPr>
      </w:sdtEndPr>
      <w:sdtContent>
        <w:p w14:paraId="534AB214" w14:textId="3BC7EF34" w:rsidR="00985504" w:rsidRDefault="00985504">
          <w:pPr>
            <w:pStyle w:val="TOCHeading"/>
          </w:pPr>
          <w:r>
            <w:t>Contents</w:t>
          </w:r>
        </w:p>
        <w:p w14:paraId="176C099C" w14:textId="671428EA" w:rsidR="003E0095" w:rsidRDefault="0098550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538443" w:history="1">
            <w:r w:rsidR="003E0095" w:rsidRPr="0029710F">
              <w:rPr>
                <w:rStyle w:val="Hyperlink"/>
                <w:noProof/>
              </w:rPr>
              <w:t>1.0 EXECUTIVE SUMMARY</w:t>
            </w:r>
            <w:r w:rsidR="003E0095">
              <w:rPr>
                <w:noProof/>
                <w:webHidden/>
              </w:rPr>
              <w:tab/>
            </w:r>
            <w:r w:rsidR="003E0095">
              <w:rPr>
                <w:noProof/>
                <w:webHidden/>
              </w:rPr>
              <w:fldChar w:fldCharType="begin"/>
            </w:r>
            <w:r w:rsidR="003E0095">
              <w:rPr>
                <w:noProof/>
                <w:webHidden/>
              </w:rPr>
              <w:instrText xml:space="preserve"> PAGEREF _Toc214538443 \h </w:instrText>
            </w:r>
            <w:r w:rsidR="003E0095">
              <w:rPr>
                <w:noProof/>
                <w:webHidden/>
              </w:rPr>
            </w:r>
            <w:r w:rsidR="003E0095">
              <w:rPr>
                <w:noProof/>
                <w:webHidden/>
              </w:rPr>
              <w:fldChar w:fldCharType="separate"/>
            </w:r>
            <w:r w:rsidR="003E0095">
              <w:rPr>
                <w:noProof/>
                <w:webHidden/>
              </w:rPr>
              <w:t>4</w:t>
            </w:r>
            <w:r w:rsidR="003E0095">
              <w:rPr>
                <w:noProof/>
                <w:webHidden/>
              </w:rPr>
              <w:fldChar w:fldCharType="end"/>
            </w:r>
          </w:hyperlink>
        </w:p>
        <w:p w14:paraId="26B96B0F" w14:textId="462D5823" w:rsidR="003E0095" w:rsidRDefault="003E0095">
          <w:pPr>
            <w:pStyle w:val="TOC1"/>
            <w:tabs>
              <w:tab w:val="right" w:leader="dot" w:pos="9016"/>
            </w:tabs>
            <w:rPr>
              <w:rFonts w:eastAsiaTheme="minorEastAsia"/>
              <w:noProof/>
              <w:lang w:eastAsia="en-GB"/>
            </w:rPr>
          </w:pPr>
          <w:hyperlink w:anchor="_Toc214538444" w:history="1">
            <w:r w:rsidRPr="0029710F">
              <w:rPr>
                <w:rStyle w:val="Hyperlink"/>
                <w:noProof/>
              </w:rPr>
              <w:t>2.0 INTRODUCTION</w:t>
            </w:r>
            <w:r>
              <w:rPr>
                <w:noProof/>
                <w:webHidden/>
              </w:rPr>
              <w:tab/>
            </w:r>
            <w:r>
              <w:rPr>
                <w:noProof/>
                <w:webHidden/>
              </w:rPr>
              <w:fldChar w:fldCharType="begin"/>
            </w:r>
            <w:r>
              <w:rPr>
                <w:noProof/>
                <w:webHidden/>
              </w:rPr>
              <w:instrText xml:space="preserve"> PAGEREF _Toc214538444 \h </w:instrText>
            </w:r>
            <w:r>
              <w:rPr>
                <w:noProof/>
                <w:webHidden/>
              </w:rPr>
            </w:r>
            <w:r>
              <w:rPr>
                <w:noProof/>
                <w:webHidden/>
              </w:rPr>
              <w:fldChar w:fldCharType="separate"/>
            </w:r>
            <w:r>
              <w:rPr>
                <w:noProof/>
                <w:webHidden/>
              </w:rPr>
              <w:t>4</w:t>
            </w:r>
            <w:r>
              <w:rPr>
                <w:noProof/>
                <w:webHidden/>
              </w:rPr>
              <w:fldChar w:fldCharType="end"/>
            </w:r>
          </w:hyperlink>
        </w:p>
        <w:p w14:paraId="324CD992" w14:textId="5C8081A0" w:rsidR="003E0095" w:rsidRDefault="003E0095">
          <w:pPr>
            <w:pStyle w:val="TOC1"/>
            <w:tabs>
              <w:tab w:val="right" w:leader="dot" w:pos="9016"/>
            </w:tabs>
            <w:rPr>
              <w:rFonts w:eastAsiaTheme="minorEastAsia"/>
              <w:noProof/>
              <w:lang w:eastAsia="en-GB"/>
            </w:rPr>
          </w:pPr>
          <w:hyperlink w:anchor="_Toc214538445" w:history="1">
            <w:r w:rsidRPr="0029710F">
              <w:rPr>
                <w:rStyle w:val="Hyperlink"/>
                <w:noProof/>
              </w:rPr>
              <w:t>3.0 COMPANY BACKGROUND</w:t>
            </w:r>
            <w:r>
              <w:rPr>
                <w:noProof/>
                <w:webHidden/>
              </w:rPr>
              <w:tab/>
            </w:r>
            <w:r>
              <w:rPr>
                <w:noProof/>
                <w:webHidden/>
              </w:rPr>
              <w:fldChar w:fldCharType="begin"/>
            </w:r>
            <w:r>
              <w:rPr>
                <w:noProof/>
                <w:webHidden/>
              </w:rPr>
              <w:instrText xml:space="preserve"> PAGEREF _Toc214538445 \h </w:instrText>
            </w:r>
            <w:r>
              <w:rPr>
                <w:noProof/>
                <w:webHidden/>
              </w:rPr>
            </w:r>
            <w:r>
              <w:rPr>
                <w:noProof/>
                <w:webHidden/>
              </w:rPr>
              <w:fldChar w:fldCharType="separate"/>
            </w:r>
            <w:r>
              <w:rPr>
                <w:noProof/>
                <w:webHidden/>
              </w:rPr>
              <w:t>4</w:t>
            </w:r>
            <w:r>
              <w:rPr>
                <w:noProof/>
                <w:webHidden/>
              </w:rPr>
              <w:fldChar w:fldCharType="end"/>
            </w:r>
          </w:hyperlink>
        </w:p>
        <w:p w14:paraId="49437594" w14:textId="31C3FA57" w:rsidR="003E0095" w:rsidRDefault="003E0095">
          <w:pPr>
            <w:pStyle w:val="TOC1"/>
            <w:tabs>
              <w:tab w:val="right" w:leader="dot" w:pos="9016"/>
            </w:tabs>
            <w:rPr>
              <w:rFonts w:eastAsiaTheme="minorEastAsia"/>
              <w:noProof/>
              <w:lang w:eastAsia="en-GB"/>
            </w:rPr>
          </w:pPr>
          <w:hyperlink w:anchor="_Toc214538446" w:history="1">
            <w:r w:rsidRPr="0029710F">
              <w:rPr>
                <w:rStyle w:val="Hyperlink"/>
                <w:noProof/>
              </w:rPr>
              <w:t>4.0 SWOT ANALYSIS</w:t>
            </w:r>
            <w:r>
              <w:rPr>
                <w:noProof/>
                <w:webHidden/>
              </w:rPr>
              <w:tab/>
            </w:r>
            <w:r>
              <w:rPr>
                <w:noProof/>
                <w:webHidden/>
              </w:rPr>
              <w:fldChar w:fldCharType="begin"/>
            </w:r>
            <w:r>
              <w:rPr>
                <w:noProof/>
                <w:webHidden/>
              </w:rPr>
              <w:instrText xml:space="preserve"> PAGEREF _Toc214538446 \h </w:instrText>
            </w:r>
            <w:r>
              <w:rPr>
                <w:noProof/>
                <w:webHidden/>
              </w:rPr>
            </w:r>
            <w:r>
              <w:rPr>
                <w:noProof/>
                <w:webHidden/>
              </w:rPr>
              <w:fldChar w:fldCharType="separate"/>
            </w:r>
            <w:r>
              <w:rPr>
                <w:noProof/>
                <w:webHidden/>
              </w:rPr>
              <w:t>5</w:t>
            </w:r>
            <w:r>
              <w:rPr>
                <w:noProof/>
                <w:webHidden/>
              </w:rPr>
              <w:fldChar w:fldCharType="end"/>
            </w:r>
          </w:hyperlink>
        </w:p>
        <w:p w14:paraId="3C0289CE" w14:textId="0F27FBF3" w:rsidR="003E0095" w:rsidRDefault="003E0095">
          <w:pPr>
            <w:pStyle w:val="TOC1"/>
            <w:tabs>
              <w:tab w:val="right" w:leader="dot" w:pos="9016"/>
            </w:tabs>
            <w:rPr>
              <w:rFonts w:eastAsiaTheme="minorEastAsia"/>
              <w:noProof/>
              <w:lang w:eastAsia="en-GB"/>
            </w:rPr>
          </w:pPr>
          <w:hyperlink w:anchor="_Toc214538447" w:history="1">
            <w:r w:rsidRPr="0029710F">
              <w:rPr>
                <w:rStyle w:val="Hyperlink"/>
                <w:noProof/>
              </w:rPr>
              <w:t>5.0 PESTLE ANALYSIS + SMART OBJECTIVES</w:t>
            </w:r>
            <w:r>
              <w:rPr>
                <w:noProof/>
                <w:webHidden/>
              </w:rPr>
              <w:tab/>
            </w:r>
            <w:r>
              <w:rPr>
                <w:noProof/>
                <w:webHidden/>
              </w:rPr>
              <w:fldChar w:fldCharType="begin"/>
            </w:r>
            <w:r>
              <w:rPr>
                <w:noProof/>
                <w:webHidden/>
              </w:rPr>
              <w:instrText xml:space="preserve"> PAGEREF _Toc214538447 \h </w:instrText>
            </w:r>
            <w:r>
              <w:rPr>
                <w:noProof/>
                <w:webHidden/>
              </w:rPr>
            </w:r>
            <w:r>
              <w:rPr>
                <w:noProof/>
                <w:webHidden/>
              </w:rPr>
              <w:fldChar w:fldCharType="separate"/>
            </w:r>
            <w:r>
              <w:rPr>
                <w:noProof/>
                <w:webHidden/>
              </w:rPr>
              <w:t>6</w:t>
            </w:r>
            <w:r>
              <w:rPr>
                <w:noProof/>
                <w:webHidden/>
              </w:rPr>
              <w:fldChar w:fldCharType="end"/>
            </w:r>
          </w:hyperlink>
        </w:p>
        <w:p w14:paraId="486D71E9" w14:textId="76613584" w:rsidR="003E0095" w:rsidRDefault="003E0095">
          <w:pPr>
            <w:pStyle w:val="TOC1"/>
            <w:tabs>
              <w:tab w:val="right" w:leader="dot" w:pos="9016"/>
            </w:tabs>
            <w:rPr>
              <w:rFonts w:eastAsiaTheme="minorEastAsia"/>
              <w:noProof/>
              <w:lang w:eastAsia="en-GB"/>
            </w:rPr>
          </w:pPr>
          <w:hyperlink w:anchor="_Toc214538448" w:history="1">
            <w:r w:rsidRPr="0029710F">
              <w:rPr>
                <w:rStyle w:val="Hyperlink"/>
                <w:noProof/>
              </w:rPr>
              <w:t>6.0 INTERNAL AND EXTERNAL STAKEHOLDERS</w:t>
            </w:r>
            <w:r>
              <w:rPr>
                <w:noProof/>
                <w:webHidden/>
              </w:rPr>
              <w:tab/>
            </w:r>
            <w:r>
              <w:rPr>
                <w:noProof/>
                <w:webHidden/>
              </w:rPr>
              <w:fldChar w:fldCharType="begin"/>
            </w:r>
            <w:r>
              <w:rPr>
                <w:noProof/>
                <w:webHidden/>
              </w:rPr>
              <w:instrText xml:space="preserve"> PAGEREF _Toc214538448 \h </w:instrText>
            </w:r>
            <w:r>
              <w:rPr>
                <w:noProof/>
                <w:webHidden/>
              </w:rPr>
            </w:r>
            <w:r>
              <w:rPr>
                <w:noProof/>
                <w:webHidden/>
              </w:rPr>
              <w:fldChar w:fldCharType="separate"/>
            </w:r>
            <w:r>
              <w:rPr>
                <w:noProof/>
                <w:webHidden/>
              </w:rPr>
              <w:t>7</w:t>
            </w:r>
            <w:r>
              <w:rPr>
                <w:noProof/>
                <w:webHidden/>
              </w:rPr>
              <w:fldChar w:fldCharType="end"/>
            </w:r>
          </w:hyperlink>
        </w:p>
        <w:p w14:paraId="29B7DBD3" w14:textId="11EBDA37" w:rsidR="003E0095" w:rsidRDefault="003E0095">
          <w:pPr>
            <w:pStyle w:val="TOC2"/>
            <w:tabs>
              <w:tab w:val="right" w:leader="dot" w:pos="9016"/>
            </w:tabs>
            <w:rPr>
              <w:rFonts w:eastAsiaTheme="minorEastAsia"/>
              <w:noProof/>
              <w:lang w:eastAsia="en-GB"/>
            </w:rPr>
          </w:pPr>
          <w:hyperlink w:anchor="_Toc214538449" w:history="1">
            <w:r w:rsidRPr="0029710F">
              <w:rPr>
                <w:rStyle w:val="Hyperlink"/>
                <w:noProof/>
              </w:rPr>
              <w:t>6.1 Internal Stakeholders</w:t>
            </w:r>
            <w:r>
              <w:rPr>
                <w:noProof/>
                <w:webHidden/>
              </w:rPr>
              <w:tab/>
            </w:r>
            <w:r>
              <w:rPr>
                <w:noProof/>
                <w:webHidden/>
              </w:rPr>
              <w:fldChar w:fldCharType="begin"/>
            </w:r>
            <w:r>
              <w:rPr>
                <w:noProof/>
                <w:webHidden/>
              </w:rPr>
              <w:instrText xml:space="preserve"> PAGEREF _Toc214538449 \h </w:instrText>
            </w:r>
            <w:r>
              <w:rPr>
                <w:noProof/>
                <w:webHidden/>
              </w:rPr>
            </w:r>
            <w:r>
              <w:rPr>
                <w:noProof/>
                <w:webHidden/>
              </w:rPr>
              <w:fldChar w:fldCharType="separate"/>
            </w:r>
            <w:r>
              <w:rPr>
                <w:noProof/>
                <w:webHidden/>
              </w:rPr>
              <w:t>7</w:t>
            </w:r>
            <w:r>
              <w:rPr>
                <w:noProof/>
                <w:webHidden/>
              </w:rPr>
              <w:fldChar w:fldCharType="end"/>
            </w:r>
          </w:hyperlink>
        </w:p>
        <w:p w14:paraId="0D7901E0" w14:textId="656F335F" w:rsidR="003E0095" w:rsidRDefault="003E0095">
          <w:pPr>
            <w:pStyle w:val="TOC2"/>
            <w:tabs>
              <w:tab w:val="right" w:leader="dot" w:pos="9016"/>
            </w:tabs>
            <w:rPr>
              <w:rFonts w:eastAsiaTheme="minorEastAsia"/>
              <w:noProof/>
              <w:lang w:eastAsia="en-GB"/>
            </w:rPr>
          </w:pPr>
          <w:hyperlink w:anchor="_Toc214538450" w:history="1">
            <w:r w:rsidRPr="0029710F">
              <w:rPr>
                <w:rStyle w:val="Hyperlink"/>
                <w:noProof/>
              </w:rPr>
              <w:t>6.2 External Stakeholders</w:t>
            </w:r>
            <w:r>
              <w:rPr>
                <w:noProof/>
                <w:webHidden/>
              </w:rPr>
              <w:tab/>
            </w:r>
            <w:r>
              <w:rPr>
                <w:noProof/>
                <w:webHidden/>
              </w:rPr>
              <w:fldChar w:fldCharType="begin"/>
            </w:r>
            <w:r>
              <w:rPr>
                <w:noProof/>
                <w:webHidden/>
              </w:rPr>
              <w:instrText xml:space="preserve"> PAGEREF _Toc214538450 \h </w:instrText>
            </w:r>
            <w:r>
              <w:rPr>
                <w:noProof/>
                <w:webHidden/>
              </w:rPr>
            </w:r>
            <w:r>
              <w:rPr>
                <w:noProof/>
                <w:webHidden/>
              </w:rPr>
              <w:fldChar w:fldCharType="separate"/>
            </w:r>
            <w:r>
              <w:rPr>
                <w:noProof/>
                <w:webHidden/>
              </w:rPr>
              <w:t>8</w:t>
            </w:r>
            <w:r>
              <w:rPr>
                <w:noProof/>
                <w:webHidden/>
              </w:rPr>
              <w:fldChar w:fldCharType="end"/>
            </w:r>
          </w:hyperlink>
        </w:p>
        <w:p w14:paraId="7649A824" w14:textId="47DA0170" w:rsidR="003E0095" w:rsidRDefault="003E0095">
          <w:pPr>
            <w:pStyle w:val="TOC1"/>
            <w:tabs>
              <w:tab w:val="right" w:leader="dot" w:pos="9016"/>
            </w:tabs>
            <w:rPr>
              <w:rFonts w:eastAsiaTheme="minorEastAsia"/>
              <w:noProof/>
              <w:lang w:eastAsia="en-GB"/>
            </w:rPr>
          </w:pPr>
          <w:hyperlink w:anchor="_Toc214538451" w:history="1">
            <w:r w:rsidRPr="0029710F">
              <w:rPr>
                <w:rStyle w:val="Hyperlink"/>
                <w:noProof/>
              </w:rPr>
              <w:t>7.0 ROLES, RESPONSIBILITIES, BENEFITS AND CHALLENGES OF KEY STAKEHOLDERS</w:t>
            </w:r>
            <w:r>
              <w:rPr>
                <w:noProof/>
                <w:webHidden/>
              </w:rPr>
              <w:tab/>
            </w:r>
            <w:r>
              <w:rPr>
                <w:noProof/>
                <w:webHidden/>
              </w:rPr>
              <w:fldChar w:fldCharType="begin"/>
            </w:r>
            <w:r>
              <w:rPr>
                <w:noProof/>
                <w:webHidden/>
              </w:rPr>
              <w:instrText xml:space="preserve"> PAGEREF _Toc214538451 \h </w:instrText>
            </w:r>
            <w:r>
              <w:rPr>
                <w:noProof/>
                <w:webHidden/>
              </w:rPr>
            </w:r>
            <w:r>
              <w:rPr>
                <w:noProof/>
                <w:webHidden/>
              </w:rPr>
              <w:fldChar w:fldCharType="separate"/>
            </w:r>
            <w:r>
              <w:rPr>
                <w:noProof/>
                <w:webHidden/>
              </w:rPr>
              <w:t>9</w:t>
            </w:r>
            <w:r>
              <w:rPr>
                <w:noProof/>
                <w:webHidden/>
              </w:rPr>
              <w:fldChar w:fldCharType="end"/>
            </w:r>
          </w:hyperlink>
        </w:p>
        <w:p w14:paraId="02C46F02" w14:textId="77F822C7" w:rsidR="003E0095" w:rsidRDefault="003E0095">
          <w:pPr>
            <w:pStyle w:val="TOC2"/>
            <w:tabs>
              <w:tab w:val="right" w:leader="dot" w:pos="9016"/>
            </w:tabs>
            <w:rPr>
              <w:rFonts w:eastAsiaTheme="minorEastAsia"/>
              <w:noProof/>
              <w:lang w:eastAsia="en-GB"/>
            </w:rPr>
          </w:pPr>
          <w:hyperlink w:anchor="_Toc214538452" w:history="1">
            <w:r w:rsidRPr="0029710F">
              <w:rPr>
                <w:rStyle w:val="Hyperlink"/>
                <w:noProof/>
              </w:rPr>
              <w:t>7.1 Internal Stakeholders</w:t>
            </w:r>
            <w:r>
              <w:rPr>
                <w:noProof/>
                <w:webHidden/>
              </w:rPr>
              <w:tab/>
            </w:r>
            <w:r>
              <w:rPr>
                <w:noProof/>
                <w:webHidden/>
              </w:rPr>
              <w:fldChar w:fldCharType="begin"/>
            </w:r>
            <w:r>
              <w:rPr>
                <w:noProof/>
                <w:webHidden/>
              </w:rPr>
              <w:instrText xml:space="preserve"> PAGEREF _Toc214538452 \h </w:instrText>
            </w:r>
            <w:r>
              <w:rPr>
                <w:noProof/>
                <w:webHidden/>
              </w:rPr>
            </w:r>
            <w:r>
              <w:rPr>
                <w:noProof/>
                <w:webHidden/>
              </w:rPr>
              <w:fldChar w:fldCharType="separate"/>
            </w:r>
            <w:r>
              <w:rPr>
                <w:noProof/>
                <w:webHidden/>
              </w:rPr>
              <w:t>9</w:t>
            </w:r>
            <w:r>
              <w:rPr>
                <w:noProof/>
                <w:webHidden/>
              </w:rPr>
              <w:fldChar w:fldCharType="end"/>
            </w:r>
          </w:hyperlink>
        </w:p>
        <w:p w14:paraId="44E35201" w14:textId="17310597" w:rsidR="003E0095" w:rsidRDefault="003E0095">
          <w:pPr>
            <w:pStyle w:val="TOC2"/>
            <w:tabs>
              <w:tab w:val="right" w:leader="dot" w:pos="9016"/>
            </w:tabs>
            <w:rPr>
              <w:rFonts w:eastAsiaTheme="minorEastAsia"/>
              <w:noProof/>
              <w:lang w:eastAsia="en-GB"/>
            </w:rPr>
          </w:pPr>
          <w:hyperlink w:anchor="_Toc214538453" w:history="1">
            <w:r w:rsidRPr="0029710F">
              <w:rPr>
                <w:rStyle w:val="Hyperlink"/>
                <w:noProof/>
              </w:rPr>
              <w:t>7.2 External Stakeholders</w:t>
            </w:r>
            <w:r>
              <w:rPr>
                <w:noProof/>
                <w:webHidden/>
              </w:rPr>
              <w:tab/>
            </w:r>
            <w:r>
              <w:rPr>
                <w:noProof/>
                <w:webHidden/>
              </w:rPr>
              <w:fldChar w:fldCharType="begin"/>
            </w:r>
            <w:r>
              <w:rPr>
                <w:noProof/>
                <w:webHidden/>
              </w:rPr>
              <w:instrText xml:space="preserve"> PAGEREF _Toc214538453 \h </w:instrText>
            </w:r>
            <w:r>
              <w:rPr>
                <w:noProof/>
                <w:webHidden/>
              </w:rPr>
            </w:r>
            <w:r>
              <w:rPr>
                <w:noProof/>
                <w:webHidden/>
              </w:rPr>
              <w:fldChar w:fldCharType="separate"/>
            </w:r>
            <w:r>
              <w:rPr>
                <w:noProof/>
                <w:webHidden/>
              </w:rPr>
              <w:t>10</w:t>
            </w:r>
            <w:r>
              <w:rPr>
                <w:noProof/>
                <w:webHidden/>
              </w:rPr>
              <w:fldChar w:fldCharType="end"/>
            </w:r>
          </w:hyperlink>
        </w:p>
        <w:p w14:paraId="5FCDC5A2" w14:textId="5A3B3585" w:rsidR="003E0095" w:rsidRDefault="003E0095">
          <w:pPr>
            <w:pStyle w:val="TOC1"/>
            <w:tabs>
              <w:tab w:val="right" w:leader="dot" w:pos="9016"/>
            </w:tabs>
            <w:rPr>
              <w:rFonts w:eastAsiaTheme="minorEastAsia"/>
              <w:noProof/>
              <w:lang w:eastAsia="en-GB"/>
            </w:rPr>
          </w:pPr>
          <w:hyperlink w:anchor="_Toc214538454" w:history="1">
            <w:r w:rsidRPr="0029710F">
              <w:rPr>
                <w:rStyle w:val="Hyperlink"/>
                <w:noProof/>
              </w:rPr>
              <w:t>8.0 RACI MATRIX, STAKEHOLDER MAP, ENGAGEMENT PLAN &amp; COMMUNICATION PLAN</w:t>
            </w:r>
            <w:r>
              <w:rPr>
                <w:noProof/>
                <w:webHidden/>
              </w:rPr>
              <w:tab/>
            </w:r>
            <w:r>
              <w:rPr>
                <w:noProof/>
                <w:webHidden/>
              </w:rPr>
              <w:fldChar w:fldCharType="begin"/>
            </w:r>
            <w:r>
              <w:rPr>
                <w:noProof/>
                <w:webHidden/>
              </w:rPr>
              <w:instrText xml:space="preserve"> PAGEREF _Toc214538454 \h </w:instrText>
            </w:r>
            <w:r>
              <w:rPr>
                <w:noProof/>
                <w:webHidden/>
              </w:rPr>
            </w:r>
            <w:r>
              <w:rPr>
                <w:noProof/>
                <w:webHidden/>
              </w:rPr>
              <w:fldChar w:fldCharType="separate"/>
            </w:r>
            <w:r>
              <w:rPr>
                <w:noProof/>
                <w:webHidden/>
              </w:rPr>
              <w:t>12</w:t>
            </w:r>
            <w:r>
              <w:rPr>
                <w:noProof/>
                <w:webHidden/>
              </w:rPr>
              <w:fldChar w:fldCharType="end"/>
            </w:r>
          </w:hyperlink>
        </w:p>
        <w:p w14:paraId="7423BD74" w14:textId="6DB93028" w:rsidR="003E0095" w:rsidRDefault="003E0095">
          <w:pPr>
            <w:pStyle w:val="TOC2"/>
            <w:tabs>
              <w:tab w:val="right" w:leader="dot" w:pos="9016"/>
            </w:tabs>
            <w:rPr>
              <w:rFonts w:eastAsiaTheme="minorEastAsia"/>
              <w:noProof/>
              <w:lang w:eastAsia="en-GB"/>
            </w:rPr>
          </w:pPr>
          <w:hyperlink w:anchor="_Toc214538455" w:history="1">
            <w:r w:rsidRPr="0029710F">
              <w:rPr>
                <w:rStyle w:val="Hyperlink"/>
                <w:noProof/>
              </w:rPr>
              <w:t>8.1 RACI MATRIX</w:t>
            </w:r>
            <w:r>
              <w:rPr>
                <w:noProof/>
                <w:webHidden/>
              </w:rPr>
              <w:tab/>
            </w:r>
            <w:r>
              <w:rPr>
                <w:noProof/>
                <w:webHidden/>
              </w:rPr>
              <w:fldChar w:fldCharType="begin"/>
            </w:r>
            <w:r>
              <w:rPr>
                <w:noProof/>
                <w:webHidden/>
              </w:rPr>
              <w:instrText xml:space="preserve"> PAGEREF _Toc214538455 \h </w:instrText>
            </w:r>
            <w:r>
              <w:rPr>
                <w:noProof/>
                <w:webHidden/>
              </w:rPr>
            </w:r>
            <w:r>
              <w:rPr>
                <w:noProof/>
                <w:webHidden/>
              </w:rPr>
              <w:fldChar w:fldCharType="separate"/>
            </w:r>
            <w:r>
              <w:rPr>
                <w:noProof/>
                <w:webHidden/>
              </w:rPr>
              <w:t>12</w:t>
            </w:r>
            <w:r>
              <w:rPr>
                <w:noProof/>
                <w:webHidden/>
              </w:rPr>
              <w:fldChar w:fldCharType="end"/>
            </w:r>
          </w:hyperlink>
        </w:p>
        <w:p w14:paraId="1A27F0AC" w14:textId="7071E149" w:rsidR="003E0095" w:rsidRDefault="003E0095">
          <w:pPr>
            <w:pStyle w:val="TOC2"/>
            <w:tabs>
              <w:tab w:val="right" w:leader="dot" w:pos="9016"/>
            </w:tabs>
            <w:rPr>
              <w:rFonts w:eastAsiaTheme="minorEastAsia"/>
              <w:noProof/>
              <w:lang w:eastAsia="en-GB"/>
            </w:rPr>
          </w:pPr>
          <w:hyperlink w:anchor="_Toc214538456" w:history="1">
            <w:r w:rsidRPr="0029710F">
              <w:rPr>
                <w:rStyle w:val="Hyperlink"/>
                <w:noProof/>
              </w:rPr>
              <w:t>8.2 STAKEHOLDER MAP (Power/Interest Grid)</w:t>
            </w:r>
            <w:r>
              <w:rPr>
                <w:noProof/>
                <w:webHidden/>
              </w:rPr>
              <w:tab/>
            </w:r>
            <w:r>
              <w:rPr>
                <w:noProof/>
                <w:webHidden/>
              </w:rPr>
              <w:fldChar w:fldCharType="begin"/>
            </w:r>
            <w:r>
              <w:rPr>
                <w:noProof/>
                <w:webHidden/>
              </w:rPr>
              <w:instrText xml:space="preserve"> PAGEREF _Toc214538456 \h </w:instrText>
            </w:r>
            <w:r>
              <w:rPr>
                <w:noProof/>
                <w:webHidden/>
              </w:rPr>
            </w:r>
            <w:r>
              <w:rPr>
                <w:noProof/>
                <w:webHidden/>
              </w:rPr>
              <w:fldChar w:fldCharType="separate"/>
            </w:r>
            <w:r>
              <w:rPr>
                <w:noProof/>
                <w:webHidden/>
              </w:rPr>
              <w:t>13</w:t>
            </w:r>
            <w:r>
              <w:rPr>
                <w:noProof/>
                <w:webHidden/>
              </w:rPr>
              <w:fldChar w:fldCharType="end"/>
            </w:r>
          </w:hyperlink>
        </w:p>
        <w:p w14:paraId="0948AEC2" w14:textId="3C51E055" w:rsidR="003E0095" w:rsidRDefault="003E0095">
          <w:pPr>
            <w:pStyle w:val="TOC2"/>
            <w:tabs>
              <w:tab w:val="right" w:leader="dot" w:pos="9016"/>
            </w:tabs>
            <w:rPr>
              <w:rFonts w:eastAsiaTheme="minorEastAsia"/>
              <w:noProof/>
              <w:lang w:eastAsia="en-GB"/>
            </w:rPr>
          </w:pPr>
          <w:hyperlink w:anchor="_Toc214538457" w:history="1">
            <w:r w:rsidRPr="0029710F">
              <w:rPr>
                <w:rStyle w:val="Hyperlink"/>
                <w:noProof/>
              </w:rPr>
              <w:t>8.3 STAKEHOLDER ENGAGEMENT PLAN</w:t>
            </w:r>
            <w:r>
              <w:rPr>
                <w:noProof/>
                <w:webHidden/>
              </w:rPr>
              <w:tab/>
            </w:r>
            <w:r>
              <w:rPr>
                <w:noProof/>
                <w:webHidden/>
              </w:rPr>
              <w:fldChar w:fldCharType="begin"/>
            </w:r>
            <w:r>
              <w:rPr>
                <w:noProof/>
                <w:webHidden/>
              </w:rPr>
              <w:instrText xml:space="preserve"> PAGEREF _Toc214538457 \h </w:instrText>
            </w:r>
            <w:r>
              <w:rPr>
                <w:noProof/>
                <w:webHidden/>
              </w:rPr>
            </w:r>
            <w:r>
              <w:rPr>
                <w:noProof/>
                <w:webHidden/>
              </w:rPr>
              <w:fldChar w:fldCharType="separate"/>
            </w:r>
            <w:r>
              <w:rPr>
                <w:noProof/>
                <w:webHidden/>
              </w:rPr>
              <w:t>14</w:t>
            </w:r>
            <w:r>
              <w:rPr>
                <w:noProof/>
                <w:webHidden/>
              </w:rPr>
              <w:fldChar w:fldCharType="end"/>
            </w:r>
          </w:hyperlink>
        </w:p>
        <w:p w14:paraId="44650BC3" w14:textId="2F4F57C8" w:rsidR="003E0095" w:rsidRDefault="003E0095">
          <w:pPr>
            <w:pStyle w:val="TOC2"/>
            <w:tabs>
              <w:tab w:val="right" w:leader="dot" w:pos="9016"/>
            </w:tabs>
            <w:rPr>
              <w:rFonts w:eastAsiaTheme="minorEastAsia"/>
              <w:noProof/>
              <w:lang w:eastAsia="en-GB"/>
            </w:rPr>
          </w:pPr>
          <w:hyperlink w:anchor="_Toc214538458" w:history="1">
            <w:r w:rsidRPr="0029710F">
              <w:rPr>
                <w:rStyle w:val="Hyperlink"/>
                <w:noProof/>
              </w:rPr>
              <w:t>8.4 COMMUNICATION PLAN</w:t>
            </w:r>
            <w:r>
              <w:rPr>
                <w:noProof/>
                <w:webHidden/>
              </w:rPr>
              <w:tab/>
            </w:r>
            <w:r>
              <w:rPr>
                <w:noProof/>
                <w:webHidden/>
              </w:rPr>
              <w:fldChar w:fldCharType="begin"/>
            </w:r>
            <w:r>
              <w:rPr>
                <w:noProof/>
                <w:webHidden/>
              </w:rPr>
              <w:instrText xml:space="preserve"> PAGEREF _Toc214538458 \h </w:instrText>
            </w:r>
            <w:r>
              <w:rPr>
                <w:noProof/>
                <w:webHidden/>
              </w:rPr>
            </w:r>
            <w:r>
              <w:rPr>
                <w:noProof/>
                <w:webHidden/>
              </w:rPr>
              <w:fldChar w:fldCharType="separate"/>
            </w:r>
            <w:r>
              <w:rPr>
                <w:noProof/>
                <w:webHidden/>
              </w:rPr>
              <w:t>15</w:t>
            </w:r>
            <w:r>
              <w:rPr>
                <w:noProof/>
                <w:webHidden/>
              </w:rPr>
              <w:fldChar w:fldCharType="end"/>
            </w:r>
          </w:hyperlink>
        </w:p>
        <w:p w14:paraId="73811606" w14:textId="76CACE05" w:rsidR="003E0095" w:rsidRDefault="003E0095">
          <w:pPr>
            <w:pStyle w:val="TOC1"/>
            <w:tabs>
              <w:tab w:val="right" w:leader="dot" w:pos="9016"/>
            </w:tabs>
            <w:rPr>
              <w:rFonts w:eastAsiaTheme="minorEastAsia"/>
              <w:noProof/>
              <w:lang w:eastAsia="en-GB"/>
            </w:rPr>
          </w:pPr>
          <w:hyperlink w:anchor="_Toc214538459" w:history="1">
            <w:r w:rsidRPr="0029710F">
              <w:rPr>
                <w:rStyle w:val="Hyperlink"/>
                <w:noProof/>
              </w:rPr>
              <w:t>9.0 STAKEHOLDER ENGAGEMENT PROCESS USING THE 4Cs MODEL</w:t>
            </w:r>
            <w:r>
              <w:rPr>
                <w:noProof/>
                <w:webHidden/>
              </w:rPr>
              <w:tab/>
            </w:r>
            <w:r>
              <w:rPr>
                <w:noProof/>
                <w:webHidden/>
              </w:rPr>
              <w:fldChar w:fldCharType="begin"/>
            </w:r>
            <w:r>
              <w:rPr>
                <w:noProof/>
                <w:webHidden/>
              </w:rPr>
              <w:instrText xml:space="preserve"> PAGEREF _Toc214538459 \h </w:instrText>
            </w:r>
            <w:r>
              <w:rPr>
                <w:noProof/>
                <w:webHidden/>
              </w:rPr>
            </w:r>
            <w:r>
              <w:rPr>
                <w:noProof/>
                <w:webHidden/>
              </w:rPr>
              <w:fldChar w:fldCharType="separate"/>
            </w:r>
            <w:r>
              <w:rPr>
                <w:noProof/>
                <w:webHidden/>
              </w:rPr>
              <w:t>16</w:t>
            </w:r>
            <w:r>
              <w:rPr>
                <w:noProof/>
                <w:webHidden/>
              </w:rPr>
              <w:fldChar w:fldCharType="end"/>
            </w:r>
          </w:hyperlink>
        </w:p>
        <w:p w14:paraId="3A36CA62" w14:textId="2AF22EBC" w:rsidR="003E0095" w:rsidRDefault="003E0095">
          <w:pPr>
            <w:pStyle w:val="TOC2"/>
            <w:tabs>
              <w:tab w:val="right" w:leader="dot" w:pos="9016"/>
            </w:tabs>
            <w:rPr>
              <w:rFonts w:eastAsiaTheme="minorEastAsia"/>
              <w:noProof/>
              <w:lang w:eastAsia="en-GB"/>
            </w:rPr>
          </w:pPr>
          <w:hyperlink w:anchor="_Toc214538460" w:history="1">
            <w:r w:rsidRPr="0029710F">
              <w:rPr>
                <w:rStyle w:val="Hyperlink"/>
                <w:noProof/>
              </w:rPr>
              <w:t>9.1 Communication</w:t>
            </w:r>
            <w:r>
              <w:rPr>
                <w:noProof/>
                <w:webHidden/>
              </w:rPr>
              <w:tab/>
            </w:r>
            <w:r>
              <w:rPr>
                <w:noProof/>
                <w:webHidden/>
              </w:rPr>
              <w:fldChar w:fldCharType="begin"/>
            </w:r>
            <w:r>
              <w:rPr>
                <w:noProof/>
                <w:webHidden/>
              </w:rPr>
              <w:instrText xml:space="preserve"> PAGEREF _Toc214538460 \h </w:instrText>
            </w:r>
            <w:r>
              <w:rPr>
                <w:noProof/>
                <w:webHidden/>
              </w:rPr>
            </w:r>
            <w:r>
              <w:rPr>
                <w:noProof/>
                <w:webHidden/>
              </w:rPr>
              <w:fldChar w:fldCharType="separate"/>
            </w:r>
            <w:r>
              <w:rPr>
                <w:noProof/>
                <w:webHidden/>
              </w:rPr>
              <w:t>16</w:t>
            </w:r>
            <w:r>
              <w:rPr>
                <w:noProof/>
                <w:webHidden/>
              </w:rPr>
              <w:fldChar w:fldCharType="end"/>
            </w:r>
          </w:hyperlink>
        </w:p>
        <w:p w14:paraId="62FEE226" w14:textId="63AC16E6" w:rsidR="003E0095" w:rsidRDefault="003E0095">
          <w:pPr>
            <w:pStyle w:val="TOC2"/>
            <w:tabs>
              <w:tab w:val="right" w:leader="dot" w:pos="9016"/>
            </w:tabs>
            <w:rPr>
              <w:rFonts w:eastAsiaTheme="minorEastAsia"/>
              <w:noProof/>
              <w:lang w:eastAsia="en-GB"/>
            </w:rPr>
          </w:pPr>
          <w:hyperlink w:anchor="_Toc214538461" w:history="1">
            <w:r w:rsidRPr="0029710F">
              <w:rPr>
                <w:rStyle w:val="Hyperlink"/>
                <w:noProof/>
              </w:rPr>
              <w:t>9.2 Coordination</w:t>
            </w:r>
            <w:r>
              <w:rPr>
                <w:noProof/>
                <w:webHidden/>
              </w:rPr>
              <w:tab/>
            </w:r>
            <w:r>
              <w:rPr>
                <w:noProof/>
                <w:webHidden/>
              </w:rPr>
              <w:fldChar w:fldCharType="begin"/>
            </w:r>
            <w:r>
              <w:rPr>
                <w:noProof/>
                <w:webHidden/>
              </w:rPr>
              <w:instrText xml:space="preserve"> PAGEREF _Toc214538461 \h </w:instrText>
            </w:r>
            <w:r>
              <w:rPr>
                <w:noProof/>
                <w:webHidden/>
              </w:rPr>
            </w:r>
            <w:r>
              <w:rPr>
                <w:noProof/>
                <w:webHidden/>
              </w:rPr>
              <w:fldChar w:fldCharType="separate"/>
            </w:r>
            <w:r>
              <w:rPr>
                <w:noProof/>
                <w:webHidden/>
              </w:rPr>
              <w:t>17</w:t>
            </w:r>
            <w:r>
              <w:rPr>
                <w:noProof/>
                <w:webHidden/>
              </w:rPr>
              <w:fldChar w:fldCharType="end"/>
            </w:r>
          </w:hyperlink>
        </w:p>
        <w:p w14:paraId="6736AFC2" w14:textId="39BC06B8" w:rsidR="003E0095" w:rsidRDefault="003E0095">
          <w:pPr>
            <w:pStyle w:val="TOC2"/>
            <w:tabs>
              <w:tab w:val="right" w:leader="dot" w:pos="9016"/>
            </w:tabs>
            <w:rPr>
              <w:rFonts w:eastAsiaTheme="minorEastAsia"/>
              <w:noProof/>
              <w:lang w:eastAsia="en-GB"/>
            </w:rPr>
          </w:pPr>
          <w:hyperlink w:anchor="_Toc214538462" w:history="1">
            <w:r w:rsidRPr="0029710F">
              <w:rPr>
                <w:rStyle w:val="Hyperlink"/>
                <w:noProof/>
              </w:rPr>
              <w:t>9.3 Cooperation</w:t>
            </w:r>
            <w:r>
              <w:rPr>
                <w:noProof/>
                <w:webHidden/>
              </w:rPr>
              <w:tab/>
            </w:r>
            <w:r>
              <w:rPr>
                <w:noProof/>
                <w:webHidden/>
              </w:rPr>
              <w:fldChar w:fldCharType="begin"/>
            </w:r>
            <w:r>
              <w:rPr>
                <w:noProof/>
                <w:webHidden/>
              </w:rPr>
              <w:instrText xml:space="preserve"> PAGEREF _Toc214538462 \h </w:instrText>
            </w:r>
            <w:r>
              <w:rPr>
                <w:noProof/>
                <w:webHidden/>
              </w:rPr>
            </w:r>
            <w:r>
              <w:rPr>
                <w:noProof/>
                <w:webHidden/>
              </w:rPr>
              <w:fldChar w:fldCharType="separate"/>
            </w:r>
            <w:r>
              <w:rPr>
                <w:noProof/>
                <w:webHidden/>
              </w:rPr>
              <w:t>17</w:t>
            </w:r>
            <w:r>
              <w:rPr>
                <w:noProof/>
                <w:webHidden/>
              </w:rPr>
              <w:fldChar w:fldCharType="end"/>
            </w:r>
          </w:hyperlink>
        </w:p>
        <w:p w14:paraId="38018B28" w14:textId="14C54197" w:rsidR="003E0095" w:rsidRDefault="003E0095">
          <w:pPr>
            <w:pStyle w:val="TOC2"/>
            <w:tabs>
              <w:tab w:val="right" w:leader="dot" w:pos="9016"/>
            </w:tabs>
            <w:rPr>
              <w:rFonts w:eastAsiaTheme="minorEastAsia"/>
              <w:noProof/>
              <w:lang w:eastAsia="en-GB"/>
            </w:rPr>
          </w:pPr>
          <w:hyperlink w:anchor="_Toc214538463" w:history="1">
            <w:r w:rsidRPr="0029710F">
              <w:rPr>
                <w:rStyle w:val="Hyperlink"/>
                <w:noProof/>
              </w:rPr>
              <w:t>9.4 Collaboration</w:t>
            </w:r>
            <w:r>
              <w:rPr>
                <w:noProof/>
                <w:webHidden/>
              </w:rPr>
              <w:tab/>
            </w:r>
            <w:r>
              <w:rPr>
                <w:noProof/>
                <w:webHidden/>
              </w:rPr>
              <w:fldChar w:fldCharType="begin"/>
            </w:r>
            <w:r>
              <w:rPr>
                <w:noProof/>
                <w:webHidden/>
              </w:rPr>
              <w:instrText xml:space="preserve"> PAGEREF _Toc214538463 \h </w:instrText>
            </w:r>
            <w:r>
              <w:rPr>
                <w:noProof/>
                <w:webHidden/>
              </w:rPr>
            </w:r>
            <w:r>
              <w:rPr>
                <w:noProof/>
                <w:webHidden/>
              </w:rPr>
              <w:fldChar w:fldCharType="separate"/>
            </w:r>
            <w:r>
              <w:rPr>
                <w:noProof/>
                <w:webHidden/>
              </w:rPr>
              <w:t>18</w:t>
            </w:r>
            <w:r>
              <w:rPr>
                <w:noProof/>
                <w:webHidden/>
              </w:rPr>
              <w:fldChar w:fldCharType="end"/>
            </w:r>
          </w:hyperlink>
        </w:p>
        <w:p w14:paraId="2E4443AA" w14:textId="2546CFEA" w:rsidR="003E0095" w:rsidRDefault="003E0095">
          <w:pPr>
            <w:pStyle w:val="TOC2"/>
            <w:tabs>
              <w:tab w:val="right" w:leader="dot" w:pos="9016"/>
            </w:tabs>
            <w:rPr>
              <w:rFonts w:eastAsiaTheme="minorEastAsia"/>
              <w:noProof/>
              <w:lang w:eastAsia="en-GB"/>
            </w:rPr>
          </w:pPr>
          <w:hyperlink w:anchor="_Toc214538464" w:history="1">
            <w:r w:rsidRPr="0029710F">
              <w:rPr>
                <w:rStyle w:val="Hyperlink"/>
                <w:noProof/>
              </w:rPr>
              <w:t>9.5 Managing Conflict During Engagement</w:t>
            </w:r>
            <w:r>
              <w:rPr>
                <w:noProof/>
                <w:webHidden/>
              </w:rPr>
              <w:tab/>
            </w:r>
            <w:r>
              <w:rPr>
                <w:noProof/>
                <w:webHidden/>
              </w:rPr>
              <w:fldChar w:fldCharType="begin"/>
            </w:r>
            <w:r>
              <w:rPr>
                <w:noProof/>
                <w:webHidden/>
              </w:rPr>
              <w:instrText xml:space="preserve"> PAGEREF _Toc214538464 \h </w:instrText>
            </w:r>
            <w:r>
              <w:rPr>
                <w:noProof/>
                <w:webHidden/>
              </w:rPr>
            </w:r>
            <w:r>
              <w:rPr>
                <w:noProof/>
                <w:webHidden/>
              </w:rPr>
              <w:fldChar w:fldCharType="separate"/>
            </w:r>
            <w:r>
              <w:rPr>
                <w:noProof/>
                <w:webHidden/>
              </w:rPr>
              <w:t>18</w:t>
            </w:r>
            <w:r>
              <w:rPr>
                <w:noProof/>
                <w:webHidden/>
              </w:rPr>
              <w:fldChar w:fldCharType="end"/>
            </w:r>
          </w:hyperlink>
        </w:p>
        <w:p w14:paraId="0BE4AB33" w14:textId="10D48C83" w:rsidR="003E0095" w:rsidRDefault="003E0095">
          <w:pPr>
            <w:pStyle w:val="TOC1"/>
            <w:tabs>
              <w:tab w:val="right" w:leader="dot" w:pos="9016"/>
            </w:tabs>
            <w:rPr>
              <w:rFonts w:eastAsiaTheme="minorEastAsia"/>
              <w:noProof/>
              <w:lang w:eastAsia="en-GB"/>
            </w:rPr>
          </w:pPr>
          <w:hyperlink w:anchor="_Toc214538465" w:history="1">
            <w:r w:rsidRPr="0029710F">
              <w:rPr>
                <w:rStyle w:val="Hyperlink"/>
                <w:noProof/>
              </w:rPr>
              <w:t>10.0 IMPACT OF STAKEHOLDER ENGAGEMENT ON BUSINESS PERFORMANCE</w:t>
            </w:r>
            <w:r>
              <w:rPr>
                <w:noProof/>
                <w:webHidden/>
              </w:rPr>
              <w:tab/>
            </w:r>
            <w:r>
              <w:rPr>
                <w:noProof/>
                <w:webHidden/>
              </w:rPr>
              <w:fldChar w:fldCharType="begin"/>
            </w:r>
            <w:r>
              <w:rPr>
                <w:noProof/>
                <w:webHidden/>
              </w:rPr>
              <w:instrText xml:space="preserve"> PAGEREF _Toc214538465 \h </w:instrText>
            </w:r>
            <w:r>
              <w:rPr>
                <w:noProof/>
                <w:webHidden/>
              </w:rPr>
            </w:r>
            <w:r>
              <w:rPr>
                <w:noProof/>
                <w:webHidden/>
              </w:rPr>
              <w:fldChar w:fldCharType="separate"/>
            </w:r>
            <w:r>
              <w:rPr>
                <w:noProof/>
                <w:webHidden/>
              </w:rPr>
              <w:t>20</w:t>
            </w:r>
            <w:r>
              <w:rPr>
                <w:noProof/>
                <w:webHidden/>
              </w:rPr>
              <w:fldChar w:fldCharType="end"/>
            </w:r>
          </w:hyperlink>
        </w:p>
        <w:p w14:paraId="5E888038" w14:textId="5ACC5246" w:rsidR="003E0095" w:rsidRDefault="003E0095">
          <w:pPr>
            <w:pStyle w:val="TOC2"/>
            <w:tabs>
              <w:tab w:val="right" w:leader="dot" w:pos="9016"/>
            </w:tabs>
            <w:rPr>
              <w:rFonts w:eastAsiaTheme="minorEastAsia"/>
              <w:noProof/>
              <w:lang w:eastAsia="en-GB"/>
            </w:rPr>
          </w:pPr>
          <w:hyperlink w:anchor="_Toc214538466" w:history="1">
            <w:r w:rsidRPr="0029710F">
              <w:rPr>
                <w:rStyle w:val="Hyperlink"/>
                <w:noProof/>
              </w:rPr>
              <w:t>10.1 Improved Product Quality and Innovation</w:t>
            </w:r>
            <w:r>
              <w:rPr>
                <w:noProof/>
                <w:webHidden/>
              </w:rPr>
              <w:tab/>
            </w:r>
            <w:r>
              <w:rPr>
                <w:noProof/>
                <w:webHidden/>
              </w:rPr>
              <w:fldChar w:fldCharType="begin"/>
            </w:r>
            <w:r>
              <w:rPr>
                <w:noProof/>
                <w:webHidden/>
              </w:rPr>
              <w:instrText xml:space="preserve"> PAGEREF _Toc214538466 \h </w:instrText>
            </w:r>
            <w:r>
              <w:rPr>
                <w:noProof/>
                <w:webHidden/>
              </w:rPr>
            </w:r>
            <w:r>
              <w:rPr>
                <w:noProof/>
                <w:webHidden/>
              </w:rPr>
              <w:fldChar w:fldCharType="separate"/>
            </w:r>
            <w:r>
              <w:rPr>
                <w:noProof/>
                <w:webHidden/>
              </w:rPr>
              <w:t>20</w:t>
            </w:r>
            <w:r>
              <w:rPr>
                <w:noProof/>
                <w:webHidden/>
              </w:rPr>
              <w:fldChar w:fldCharType="end"/>
            </w:r>
          </w:hyperlink>
        </w:p>
        <w:p w14:paraId="35ABC321" w14:textId="3DC4FF75" w:rsidR="003E0095" w:rsidRDefault="003E0095">
          <w:pPr>
            <w:pStyle w:val="TOC2"/>
            <w:tabs>
              <w:tab w:val="right" w:leader="dot" w:pos="9016"/>
            </w:tabs>
            <w:rPr>
              <w:rFonts w:eastAsiaTheme="minorEastAsia"/>
              <w:noProof/>
              <w:lang w:eastAsia="en-GB"/>
            </w:rPr>
          </w:pPr>
          <w:hyperlink w:anchor="_Toc214538467" w:history="1">
            <w:r w:rsidRPr="0029710F">
              <w:rPr>
                <w:rStyle w:val="Hyperlink"/>
                <w:noProof/>
              </w:rPr>
              <w:t>10.2 Faster Regulatory Approval and Reduced Compliance Risk</w:t>
            </w:r>
            <w:r>
              <w:rPr>
                <w:noProof/>
                <w:webHidden/>
              </w:rPr>
              <w:tab/>
            </w:r>
            <w:r>
              <w:rPr>
                <w:noProof/>
                <w:webHidden/>
              </w:rPr>
              <w:fldChar w:fldCharType="begin"/>
            </w:r>
            <w:r>
              <w:rPr>
                <w:noProof/>
                <w:webHidden/>
              </w:rPr>
              <w:instrText xml:space="preserve"> PAGEREF _Toc214538467 \h </w:instrText>
            </w:r>
            <w:r>
              <w:rPr>
                <w:noProof/>
                <w:webHidden/>
              </w:rPr>
            </w:r>
            <w:r>
              <w:rPr>
                <w:noProof/>
                <w:webHidden/>
              </w:rPr>
              <w:fldChar w:fldCharType="separate"/>
            </w:r>
            <w:r>
              <w:rPr>
                <w:noProof/>
                <w:webHidden/>
              </w:rPr>
              <w:t>20</w:t>
            </w:r>
            <w:r>
              <w:rPr>
                <w:noProof/>
                <w:webHidden/>
              </w:rPr>
              <w:fldChar w:fldCharType="end"/>
            </w:r>
          </w:hyperlink>
        </w:p>
        <w:p w14:paraId="19699A37" w14:textId="29BE45B6" w:rsidR="003E0095" w:rsidRDefault="003E0095">
          <w:pPr>
            <w:pStyle w:val="TOC2"/>
            <w:tabs>
              <w:tab w:val="right" w:leader="dot" w:pos="9016"/>
            </w:tabs>
            <w:rPr>
              <w:rFonts w:eastAsiaTheme="minorEastAsia"/>
              <w:noProof/>
              <w:lang w:eastAsia="en-GB"/>
            </w:rPr>
          </w:pPr>
          <w:hyperlink w:anchor="_Toc214538468" w:history="1">
            <w:r w:rsidRPr="0029710F">
              <w:rPr>
                <w:rStyle w:val="Hyperlink"/>
                <w:noProof/>
              </w:rPr>
              <w:t>10.3 Stronger Supply-Chain Reliability and Timely Delivery</w:t>
            </w:r>
            <w:r>
              <w:rPr>
                <w:noProof/>
                <w:webHidden/>
              </w:rPr>
              <w:tab/>
            </w:r>
            <w:r>
              <w:rPr>
                <w:noProof/>
                <w:webHidden/>
              </w:rPr>
              <w:fldChar w:fldCharType="begin"/>
            </w:r>
            <w:r>
              <w:rPr>
                <w:noProof/>
                <w:webHidden/>
              </w:rPr>
              <w:instrText xml:space="preserve"> PAGEREF _Toc214538468 \h </w:instrText>
            </w:r>
            <w:r>
              <w:rPr>
                <w:noProof/>
                <w:webHidden/>
              </w:rPr>
            </w:r>
            <w:r>
              <w:rPr>
                <w:noProof/>
                <w:webHidden/>
              </w:rPr>
              <w:fldChar w:fldCharType="separate"/>
            </w:r>
            <w:r>
              <w:rPr>
                <w:noProof/>
                <w:webHidden/>
              </w:rPr>
              <w:t>21</w:t>
            </w:r>
            <w:r>
              <w:rPr>
                <w:noProof/>
                <w:webHidden/>
              </w:rPr>
              <w:fldChar w:fldCharType="end"/>
            </w:r>
          </w:hyperlink>
        </w:p>
        <w:p w14:paraId="034DDF90" w14:textId="235E6A99" w:rsidR="003E0095" w:rsidRDefault="003E0095">
          <w:pPr>
            <w:pStyle w:val="TOC2"/>
            <w:tabs>
              <w:tab w:val="right" w:leader="dot" w:pos="9016"/>
            </w:tabs>
            <w:rPr>
              <w:rFonts w:eastAsiaTheme="minorEastAsia"/>
              <w:noProof/>
              <w:lang w:eastAsia="en-GB"/>
            </w:rPr>
          </w:pPr>
          <w:hyperlink w:anchor="_Toc214538469" w:history="1">
            <w:r w:rsidRPr="0029710F">
              <w:rPr>
                <w:rStyle w:val="Hyperlink"/>
                <w:noProof/>
              </w:rPr>
              <w:t>10.4 Enhanced Marketing Impact and Consumer Trust</w:t>
            </w:r>
            <w:r>
              <w:rPr>
                <w:noProof/>
                <w:webHidden/>
              </w:rPr>
              <w:tab/>
            </w:r>
            <w:r>
              <w:rPr>
                <w:noProof/>
                <w:webHidden/>
              </w:rPr>
              <w:fldChar w:fldCharType="begin"/>
            </w:r>
            <w:r>
              <w:rPr>
                <w:noProof/>
                <w:webHidden/>
              </w:rPr>
              <w:instrText xml:space="preserve"> PAGEREF _Toc214538469 \h </w:instrText>
            </w:r>
            <w:r>
              <w:rPr>
                <w:noProof/>
                <w:webHidden/>
              </w:rPr>
            </w:r>
            <w:r>
              <w:rPr>
                <w:noProof/>
                <w:webHidden/>
              </w:rPr>
              <w:fldChar w:fldCharType="separate"/>
            </w:r>
            <w:r>
              <w:rPr>
                <w:noProof/>
                <w:webHidden/>
              </w:rPr>
              <w:t>21</w:t>
            </w:r>
            <w:r>
              <w:rPr>
                <w:noProof/>
                <w:webHidden/>
              </w:rPr>
              <w:fldChar w:fldCharType="end"/>
            </w:r>
          </w:hyperlink>
        </w:p>
        <w:p w14:paraId="5D8657E6" w14:textId="52E4AA1E" w:rsidR="003E0095" w:rsidRDefault="003E0095">
          <w:pPr>
            <w:pStyle w:val="TOC2"/>
            <w:tabs>
              <w:tab w:val="right" w:leader="dot" w:pos="9016"/>
            </w:tabs>
            <w:rPr>
              <w:rFonts w:eastAsiaTheme="minorEastAsia"/>
              <w:noProof/>
              <w:lang w:eastAsia="en-GB"/>
            </w:rPr>
          </w:pPr>
          <w:hyperlink w:anchor="_Toc214538470" w:history="1">
            <w:r w:rsidRPr="0029710F">
              <w:rPr>
                <w:rStyle w:val="Hyperlink"/>
                <w:noProof/>
              </w:rPr>
              <w:t>10.5 Improved Internal Efficiency and Reduced Project Delays</w:t>
            </w:r>
            <w:r>
              <w:rPr>
                <w:noProof/>
                <w:webHidden/>
              </w:rPr>
              <w:tab/>
            </w:r>
            <w:r>
              <w:rPr>
                <w:noProof/>
                <w:webHidden/>
              </w:rPr>
              <w:fldChar w:fldCharType="begin"/>
            </w:r>
            <w:r>
              <w:rPr>
                <w:noProof/>
                <w:webHidden/>
              </w:rPr>
              <w:instrText xml:space="preserve"> PAGEREF _Toc214538470 \h </w:instrText>
            </w:r>
            <w:r>
              <w:rPr>
                <w:noProof/>
                <w:webHidden/>
              </w:rPr>
            </w:r>
            <w:r>
              <w:rPr>
                <w:noProof/>
                <w:webHidden/>
              </w:rPr>
              <w:fldChar w:fldCharType="separate"/>
            </w:r>
            <w:r>
              <w:rPr>
                <w:noProof/>
                <w:webHidden/>
              </w:rPr>
              <w:t>21</w:t>
            </w:r>
            <w:r>
              <w:rPr>
                <w:noProof/>
                <w:webHidden/>
              </w:rPr>
              <w:fldChar w:fldCharType="end"/>
            </w:r>
          </w:hyperlink>
        </w:p>
        <w:p w14:paraId="05E7026E" w14:textId="40F911AD" w:rsidR="003E0095" w:rsidRDefault="003E0095">
          <w:pPr>
            <w:pStyle w:val="TOC2"/>
            <w:tabs>
              <w:tab w:val="right" w:leader="dot" w:pos="9016"/>
            </w:tabs>
            <w:rPr>
              <w:rFonts w:eastAsiaTheme="minorEastAsia"/>
              <w:noProof/>
              <w:lang w:eastAsia="en-GB"/>
            </w:rPr>
          </w:pPr>
          <w:hyperlink w:anchor="_Toc214538471" w:history="1">
            <w:r w:rsidRPr="0029710F">
              <w:rPr>
                <w:rStyle w:val="Hyperlink"/>
                <w:noProof/>
              </w:rPr>
              <w:t>10.6 Stronger Competitive Advantage</w:t>
            </w:r>
            <w:r>
              <w:rPr>
                <w:noProof/>
                <w:webHidden/>
              </w:rPr>
              <w:tab/>
            </w:r>
            <w:r>
              <w:rPr>
                <w:noProof/>
                <w:webHidden/>
              </w:rPr>
              <w:fldChar w:fldCharType="begin"/>
            </w:r>
            <w:r>
              <w:rPr>
                <w:noProof/>
                <w:webHidden/>
              </w:rPr>
              <w:instrText xml:space="preserve"> PAGEREF _Toc214538471 \h </w:instrText>
            </w:r>
            <w:r>
              <w:rPr>
                <w:noProof/>
                <w:webHidden/>
              </w:rPr>
            </w:r>
            <w:r>
              <w:rPr>
                <w:noProof/>
                <w:webHidden/>
              </w:rPr>
              <w:fldChar w:fldCharType="separate"/>
            </w:r>
            <w:r>
              <w:rPr>
                <w:noProof/>
                <w:webHidden/>
              </w:rPr>
              <w:t>22</w:t>
            </w:r>
            <w:r>
              <w:rPr>
                <w:noProof/>
                <w:webHidden/>
              </w:rPr>
              <w:fldChar w:fldCharType="end"/>
            </w:r>
          </w:hyperlink>
        </w:p>
        <w:p w14:paraId="0A54E159" w14:textId="4E6EB097" w:rsidR="003E0095" w:rsidRDefault="003E0095">
          <w:pPr>
            <w:pStyle w:val="TOC2"/>
            <w:tabs>
              <w:tab w:val="right" w:leader="dot" w:pos="9016"/>
            </w:tabs>
            <w:rPr>
              <w:rFonts w:eastAsiaTheme="minorEastAsia"/>
              <w:noProof/>
              <w:lang w:eastAsia="en-GB"/>
            </w:rPr>
          </w:pPr>
          <w:hyperlink w:anchor="_Toc214538472" w:history="1">
            <w:r w:rsidRPr="0029710F">
              <w:rPr>
                <w:rStyle w:val="Hyperlink"/>
                <w:noProof/>
              </w:rPr>
              <w:t>10.7 Reduced Risk Across the Project Lifecycle</w:t>
            </w:r>
            <w:r>
              <w:rPr>
                <w:noProof/>
                <w:webHidden/>
              </w:rPr>
              <w:tab/>
            </w:r>
            <w:r>
              <w:rPr>
                <w:noProof/>
                <w:webHidden/>
              </w:rPr>
              <w:fldChar w:fldCharType="begin"/>
            </w:r>
            <w:r>
              <w:rPr>
                <w:noProof/>
                <w:webHidden/>
              </w:rPr>
              <w:instrText xml:space="preserve"> PAGEREF _Toc214538472 \h </w:instrText>
            </w:r>
            <w:r>
              <w:rPr>
                <w:noProof/>
                <w:webHidden/>
              </w:rPr>
            </w:r>
            <w:r>
              <w:rPr>
                <w:noProof/>
                <w:webHidden/>
              </w:rPr>
              <w:fldChar w:fldCharType="separate"/>
            </w:r>
            <w:r>
              <w:rPr>
                <w:noProof/>
                <w:webHidden/>
              </w:rPr>
              <w:t>22</w:t>
            </w:r>
            <w:r>
              <w:rPr>
                <w:noProof/>
                <w:webHidden/>
              </w:rPr>
              <w:fldChar w:fldCharType="end"/>
            </w:r>
          </w:hyperlink>
        </w:p>
        <w:p w14:paraId="7555CD53" w14:textId="59E1EA9C" w:rsidR="003E0095" w:rsidRDefault="003E0095">
          <w:pPr>
            <w:pStyle w:val="TOC2"/>
            <w:tabs>
              <w:tab w:val="right" w:leader="dot" w:pos="9016"/>
            </w:tabs>
            <w:rPr>
              <w:rFonts w:eastAsiaTheme="minorEastAsia"/>
              <w:noProof/>
              <w:lang w:eastAsia="en-GB"/>
            </w:rPr>
          </w:pPr>
          <w:hyperlink w:anchor="_Toc214538473" w:history="1">
            <w:r w:rsidRPr="0029710F">
              <w:rPr>
                <w:rStyle w:val="Hyperlink"/>
                <w:noProof/>
              </w:rPr>
              <w:t>10.8 Long-Term Relationship Building</w:t>
            </w:r>
            <w:r>
              <w:rPr>
                <w:noProof/>
                <w:webHidden/>
              </w:rPr>
              <w:tab/>
            </w:r>
            <w:r>
              <w:rPr>
                <w:noProof/>
                <w:webHidden/>
              </w:rPr>
              <w:fldChar w:fldCharType="begin"/>
            </w:r>
            <w:r>
              <w:rPr>
                <w:noProof/>
                <w:webHidden/>
              </w:rPr>
              <w:instrText xml:space="preserve"> PAGEREF _Toc214538473 \h </w:instrText>
            </w:r>
            <w:r>
              <w:rPr>
                <w:noProof/>
                <w:webHidden/>
              </w:rPr>
            </w:r>
            <w:r>
              <w:rPr>
                <w:noProof/>
                <w:webHidden/>
              </w:rPr>
              <w:fldChar w:fldCharType="separate"/>
            </w:r>
            <w:r>
              <w:rPr>
                <w:noProof/>
                <w:webHidden/>
              </w:rPr>
              <w:t>22</w:t>
            </w:r>
            <w:r>
              <w:rPr>
                <w:noProof/>
                <w:webHidden/>
              </w:rPr>
              <w:fldChar w:fldCharType="end"/>
            </w:r>
          </w:hyperlink>
        </w:p>
        <w:p w14:paraId="77B2D99E" w14:textId="49B20324" w:rsidR="003E0095" w:rsidRDefault="003E0095">
          <w:pPr>
            <w:pStyle w:val="TOC1"/>
            <w:tabs>
              <w:tab w:val="right" w:leader="dot" w:pos="9016"/>
            </w:tabs>
            <w:rPr>
              <w:rFonts w:eastAsiaTheme="minorEastAsia"/>
              <w:noProof/>
              <w:lang w:eastAsia="en-GB"/>
            </w:rPr>
          </w:pPr>
          <w:hyperlink w:anchor="_Toc214538474" w:history="1">
            <w:r w:rsidRPr="0029710F">
              <w:rPr>
                <w:rStyle w:val="Hyperlink"/>
                <w:noProof/>
              </w:rPr>
              <w:t>11.0 CONCLUSION</w:t>
            </w:r>
            <w:r>
              <w:rPr>
                <w:noProof/>
                <w:webHidden/>
              </w:rPr>
              <w:tab/>
            </w:r>
            <w:r>
              <w:rPr>
                <w:noProof/>
                <w:webHidden/>
              </w:rPr>
              <w:fldChar w:fldCharType="begin"/>
            </w:r>
            <w:r>
              <w:rPr>
                <w:noProof/>
                <w:webHidden/>
              </w:rPr>
              <w:instrText xml:space="preserve"> PAGEREF _Toc214538474 \h </w:instrText>
            </w:r>
            <w:r>
              <w:rPr>
                <w:noProof/>
                <w:webHidden/>
              </w:rPr>
            </w:r>
            <w:r>
              <w:rPr>
                <w:noProof/>
                <w:webHidden/>
              </w:rPr>
              <w:fldChar w:fldCharType="separate"/>
            </w:r>
            <w:r>
              <w:rPr>
                <w:noProof/>
                <w:webHidden/>
              </w:rPr>
              <w:t>24</w:t>
            </w:r>
            <w:r>
              <w:rPr>
                <w:noProof/>
                <w:webHidden/>
              </w:rPr>
              <w:fldChar w:fldCharType="end"/>
            </w:r>
          </w:hyperlink>
        </w:p>
        <w:p w14:paraId="235374F7" w14:textId="2D365C14" w:rsidR="003E0095" w:rsidRDefault="003E0095">
          <w:pPr>
            <w:pStyle w:val="TOC1"/>
            <w:tabs>
              <w:tab w:val="right" w:leader="dot" w:pos="9016"/>
            </w:tabs>
            <w:rPr>
              <w:rFonts w:eastAsiaTheme="minorEastAsia"/>
              <w:noProof/>
              <w:lang w:eastAsia="en-GB"/>
            </w:rPr>
          </w:pPr>
          <w:hyperlink w:anchor="_Toc214538475" w:history="1">
            <w:r w:rsidRPr="0029710F">
              <w:rPr>
                <w:rStyle w:val="Hyperlink"/>
                <w:noProof/>
              </w:rPr>
              <w:t>Harvard Reference List</w:t>
            </w:r>
            <w:r>
              <w:rPr>
                <w:noProof/>
                <w:webHidden/>
              </w:rPr>
              <w:tab/>
            </w:r>
            <w:r>
              <w:rPr>
                <w:noProof/>
                <w:webHidden/>
              </w:rPr>
              <w:fldChar w:fldCharType="begin"/>
            </w:r>
            <w:r>
              <w:rPr>
                <w:noProof/>
                <w:webHidden/>
              </w:rPr>
              <w:instrText xml:space="preserve"> PAGEREF _Toc214538475 \h </w:instrText>
            </w:r>
            <w:r>
              <w:rPr>
                <w:noProof/>
                <w:webHidden/>
              </w:rPr>
            </w:r>
            <w:r>
              <w:rPr>
                <w:noProof/>
                <w:webHidden/>
              </w:rPr>
              <w:fldChar w:fldCharType="separate"/>
            </w:r>
            <w:r>
              <w:rPr>
                <w:noProof/>
                <w:webHidden/>
              </w:rPr>
              <w:t>25</w:t>
            </w:r>
            <w:r>
              <w:rPr>
                <w:noProof/>
                <w:webHidden/>
              </w:rPr>
              <w:fldChar w:fldCharType="end"/>
            </w:r>
          </w:hyperlink>
        </w:p>
        <w:p w14:paraId="739E838D" w14:textId="53BAF73A" w:rsidR="00985504" w:rsidRDefault="00985504">
          <w:r>
            <w:rPr>
              <w:b/>
              <w:bCs/>
            </w:rPr>
            <w:fldChar w:fldCharType="end"/>
          </w:r>
        </w:p>
      </w:sdtContent>
    </w:sdt>
    <w:p w14:paraId="7E1C9A26" w14:textId="77777777" w:rsidR="00985504" w:rsidRDefault="00985504" w:rsidP="00985504"/>
    <w:p w14:paraId="3F0BD6D1" w14:textId="77777777" w:rsidR="00985504" w:rsidRDefault="00985504" w:rsidP="00985504"/>
    <w:p w14:paraId="6F487CBA" w14:textId="77777777" w:rsidR="00985504" w:rsidRDefault="00985504" w:rsidP="00985504"/>
    <w:p w14:paraId="6FBE51AE" w14:textId="77777777" w:rsidR="00985504" w:rsidRDefault="00985504" w:rsidP="00985504"/>
    <w:p w14:paraId="6F787590" w14:textId="77777777" w:rsidR="00985504" w:rsidRDefault="00985504" w:rsidP="00985504"/>
    <w:p w14:paraId="5763BD49" w14:textId="77777777" w:rsidR="00985504" w:rsidRDefault="00985504" w:rsidP="00985504"/>
    <w:p w14:paraId="3F6ACCE2" w14:textId="77777777" w:rsidR="00985504" w:rsidRDefault="00985504" w:rsidP="00985504"/>
    <w:p w14:paraId="43EBBDA7" w14:textId="77777777" w:rsidR="00985504" w:rsidRDefault="00985504" w:rsidP="00985504"/>
    <w:p w14:paraId="76562DD4" w14:textId="77777777" w:rsidR="00985504" w:rsidRDefault="00985504" w:rsidP="00985504"/>
    <w:p w14:paraId="3C92CF6B" w14:textId="77777777" w:rsidR="00985504" w:rsidRDefault="00985504" w:rsidP="00985504"/>
    <w:p w14:paraId="1F3BB075" w14:textId="77777777" w:rsidR="00985504" w:rsidRDefault="00985504" w:rsidP="00985504"/>
    <w:p w14:paraId="5C74830C" w14:textId="77777777" w:rsidR="00985504" w:rsidRDefault="00985504" w:rsidP="00985504"/>
    <w:p w14:paraId="77B7E29D" w14:textId="77777777" w:rsidR="00985504" w:rsidRDefault="00985504" w:rsidP="00985504"/>
    <w:p w14:paraId="440F625A" w14:textId="77777777" w:rsidR="00985504" w:rsidRDefault="00985504" w:rsidP="00985504"/>
    <w:p w14:paraId="484E8DA3" w14:textId="77777777" w:rsidR="00985504" w:rsidRDefault="00985504" w:rsidP="00985504"/>
    <w:p w14:paraId="764B51DE" w14:textId="77777777" w:rsidR="00985504" w:rsidRDefault="00985504" w:rsidP="00985504"/>
    <w:p w14:paraId="436B70DF" w14:textId="77777777" w:rsidR="00985504" w:rsidRDefault="00985504" w:rsidP="00985504"/>
    <w:p w14:paraId="2A613DE5" w14:textId="77777777" w:rsidR="00985504" w:rsidRDefault="00985504" w:rsidP="00985504"/>
    <w:p w14:paraId="0C2E8886" w14:textId="77777777" w:rsidR="00985504" w:rsidRDefault="00985504" w:rsidP="00985504"/>
    <w:p w14:paraId="399E9D8B" w14:textId="77777777" w:rsidR="00985504" w:rsidRDefault="00985504" w:rsidP="00985504"/>
    <w:p w14:paraId="71C72276" w14:textId="77777777" w:rsidR="00985504" w:rsidRDefault="00985504" w:rsidP="00985504"/>
    <w:p w14:paraId="39949571" w14:textId="77777777" w:rsidR="00985504" w:rsidRDefault="00985504" w:rsidP="00985504"/>
    <w:p w14:paraId="74E74FA6" w14:textId="77777777" w:rsidR="00985504" w:rsidRDefault="00985504" w:rsidP="00985504"/>
    <w:p w14:paraId="1804291D" w14:textId="77777777" w:rsidR="00985504" w:rsidRDefault="00985504" w:rsidP="00985504"/>
    <w:p w14:paraId="5DB3428F" w14:textId="0C6D9DA1" w:rsidR="00A50A91" w:rsidRPr="00A50A91" w:rsidRDefault="00A50A91" w:rsidP="005733EA">
      <w:pPr>
        <w:pStyle w:val="Heading1"/>
      </w:pPr>
      <w:bookmarkStart w:id="0" w:name="_Toc214538443"/>
      <w:r w:rsidRPr="00A50A91">
        <w:lastRenderedPageBreak/>
        <w:t>1.0 EXECUTIVE SUMMARY</w:t>
      </w:r>
      <w:bookmarkEnd w:id="0"/>
    </w:p>
    <w:p w14:paraId="45A52883" w14:textId="0848D021" w:rsidR="00AD2C55" w:rsidRPr="00E628AE" w:rsidRDefault="00A50A91" w:rsidP="00A50A91">
      <w:r w:rsidRPr="00E628AE">
        <w:t>This report examines how Fitbit UK can engage its stakeholders during the development and launch of a new</w:t>
      </w:r>
      <w:r w:rsidR="00AD2C55" w:rsidRPr="00E628AE">
        <w:t xml:space="preserve"> smartwatch-style wearable device</w:t>
      </w:r>
      <w:r w:rsidRPr="00E628AE">
        <w:t xml:space="preserve"> that tracks heart rate, oxygen levels and sleep patterns. According to Fitbit (2023), the company aims to improve user health through advanced tracking features, which forms the basis of the project focus. Industry data from Statista (2023) is used to confirm Fitbit’s strong UK market presence and retail partnerships, supporting the project’s commercial potential. UK regulatory expectations from Gov.uk (2023) guide the compliance and quality requirements for the launch. A SWOT and PESTLE analysis is developed using sources such as Mintel (2023) for social and consumer trends, Pike (2022) for competitive pressures, and </w:t>
      </w:r>
      <w:proofErr w:type="spellStart"/>
      <w:r w:rsidRPr="00E628AE">
        <w:t>TechUK</w:t>
      </w:r>
      <w:proofErr w:type="spellEnd"/>
      <w:r w:rsidRPr="00E628AE">
        <w:t xml:space="preserve"> (2023) for technological developments. Engagement tools such as the stakeholder map, RACI matrix and communication plan are referenced to structure collaborative working. The 4Cs model is applied to outline the project manager’s approach to stakeholder management. Overall, the report evaluates the impact of stakeholder engagement and provides recommendations for future improvements.</w:t>
      </w:r>
    </w:p>
    <w:p w14:paraId="41C38F69" w14:textId="5F44FD73" w:rsidR="00A50A91" w:rsidRPr="00A50A91" w:rsidRDefault="00A50A91" w:rsidP="005733EA">
      <w:pPr>
        <w:pStyle w:val="Heading1"/>
      </w:pPr>
      <w:r w:rsidRPr="00A50A91">
        <w:t xml:space="preserve"> </w:t>
      </w:r>
      <w:bookmarkStart w:id="1" w:name="_Toc214538444"/>
      <w:r w:rsidRPr="00A50A91">
        <w:t>2.0 INTRODUCTION</w:t>
      </w:r>
      <w:bookmarkEnd w:id="1"/>
      <w:r w:rsidRPr="00A50A91">
        <w:t xml:space="preserve"> </w:t>
      </w:r>
    </w:p>
    <w:p w14:paraId="06618949" w14:textId="77777777" w:rsidR="00A50A91" w:rsidRPr="00E628AE" w:rsidRDefault="00A50A91" w:rsidP="00A50A91">
      <w:r w:rsidRPr="00E628AE">
        <w:t>Fitbit UK is a leading wearable technology provider. According to Fitbit (2023), the company specialises in devices that track physical activity, heart rate and sleep patterns, which sets the foundation for this project. As highlighted by Google Health (2023), Fitbit benefits from advanced technology, AI and data-processing capabilities due to its integration with Google, providing strong technical support for new product development. UK regulatory information from Gov.uk (2023) is used to outline the compliance requirements this new wearable must meet before launch. This report explains how stakeholders will be identified, engaged and supported throughout the project to ensure successful delivery within the six-month timeframe.</w:t>
      </w:r>
    </w:p>
    <w:p w14:paraId="33A8CE4C" w14:textId="3EE94CD4" w:rsidR="00A50A91" w:rsidRPr="00A50A91" w:rsidRDefault="00A50A91" w:rsidP="005733EA">
      <w:pPr>
        <w:pStyle w:val="Heading1"/>
        <w:rPr>
          <w:b/>
          <w:bCs/>
        </w:rPr>
      </w:pPr>
      <w:bookmarkStart w:id="2" w:name="_Toc214538445"/>
      <w:r w:rsidRPr="00A50A91">
        <w:rPr>
          <w:rStyle w:val="Heading1Char"/>
        </w:rPr>
        <w:t>3.0 COMPANY BACKGROUND</w:t>
      </w:r>
      <w:bookmarkEnd w:id="2"/>
    </w:p>
    <w:p w14:paraId="6DFF0955" w14:textId="3893B2BA" w:rsidR="00A50A91" w:rsidRPr="00E628AE" w:rsidRDefault="00A50A91" w:rsidP="00A50A91">
      <w:r w:rsidRPr="00E628AE">
        <w:t xml:space="preserve">Fitbit UK operates in the expanding digital-health and wearable technology market. According to Fitbit (2023), the organisation designs devices that support health monitoring through features such as </w:t>
      </w:r>
      <w:r w:rsidR="00AD2C55" w:rsidRPr="00E628AE">
        <w:t>heart rate</w:t>
      </w:r>
      <w:r w:rsidRPr="00E628AE">
        <w:t xml:space="preserve"> tracking and sleep analysis. Google (2023) explains that Fitbit’s integration with Google strengthens its innovation capability through access to AI, cloud infrastructure and advanced engineering. Market data from Statista (2023) is used to verify Fitbit’s strong retail presence in the UK, including partnerships with Amazon, Argos and Currys. Together, these sources support an understanding of Fitbit’s operational position and strategic capabilities.</w:t>
      </w:r>
    </w:p>
    <w:p w14:paraId="1F21E201" w14:textId="18E20150" w:rsidR="00A50A91" w:rsidRPr="00A50A91" w:rsidRDefault="00A50A91" w:rsidP="005733EA">
      <w:pPr>
        <w:pStyle w:val="Heading1"/>
      </w:pPr>
      <w:r w:rsidRPr="00A50A91">
        <w:lastRenderedPageBreak/>
        <w:t xml:space="preserve"> </w:t>
      </w:r>
      <w:bookmarkStart w:id="3" w:name="_Toc214538446"/>
      <w:r w:rsidRPr="00A50A91">
        <w:t>4.0 SWOT ANALYSIS</w:t>
      </w:r>
      <w:bookmarkEnd w:id="3"/>
    </w:p>
    <w:p w14:paraId="71E8096A" w14:textId="77777777" w:rsidR="00A50A91" w:rsidRPr="00A50A91" w:rsidRDefault="00A50A91" w:rsidP="00A50A91">
      <w:pPr>
        <w:rPr>
          <w:b/>
          <w:bCs/>
        </w:rPr>
      </w:pPr>
      <w:r w:rsidRPr="00A50A91">
        <w:rPr>
          <w:b/>
          <w:bCs/>
        </w:rPr>
        <w:t>Strengths</w:t>
      </w:r>
    </w:p>
    <w:p w14:paraId="6DBE2B87" w14:textId="77777777" w:rsidR="00A50A91" w:rsidRPr="00E628AE" w:rsidRDefault="00A50A91" w:rsidP="00A50A91">
      <w:r w:rsidRPr="00E628AE">
        <w:t>Fitbit benefits from global brand recognition and strong technological support. According to Fitbit (2023), the company focuses on accurate health monitoring and user-friendly design. Google (2023) confirms that Fitbit gains advanced AI and engineering support due to its integration with Google. UK market figures from Statista (2023) highlight Fitbit’s strong retail partnerships, reinforcing its distribution strength.</w:t>
      </w:r>
    </w:p>
    <w:p w14:paraId="3398DC58" w14:textId="77777777" w:rsidR="00A50A91" w:rsidRPr="00A50A91" w:rsidRDefault="00A50A91" w:rsidP="00A50A91">
      <w:pPr>
        <w:rPr>
          <w:b/>
          <w:bCs/>
        </w:rPr>
      </w:pPr>
      <w:r w:rsidRPr="00A50A91">
        <w:rPr>
          <w:b/>
          <w:bCs/>
        </w:rPr>
        <w:t>Weaknesses</w:t>
      </w:r>
    </w:p>
    <w:p w14:paraId="0A49F104" w14:textId="77777777" w:rsidR="00A50A91" w:rsidRPr="00E628AE" w:rsidRDefault="00A50A91" w:rsidP="00A50A91">
      <w:r w:rsidRPr="00E628AE">
        <w:t>As reported by Pike (2022), Fitbit faces intense competition from Apple and Samsung, two of the most dominant players in the UK wearable market. Concerns about data privacy are also a challenge; Smith (2023) notes that many consumers continue to question how health data is stored and used.</w:t>
      </w:r>
    </w:p>
    <w:p w14:paraId="51AFE026" w14:textId="77777777" w:rsidR="00A50A91" w:rsidRPr="00A50A91" w:rsidRDefault="00A50A91" w:rsidP="00A50A91">
      <w:pPr>
        <w:rPr>
          <w:b/>
          <w:bCs/>
        </w:rPr>
      </w:pPr>
      <w:r w:rsidRPr="00A50A91">
        <w:rPr>
          <w:b/>
          <w:bCs/>
        </w:rPr>
        <w:t>Opportunities</w:t>
      </w:r>
    </w:p>
    <w:p w14:paraId="6336E666" w14:textId="77777777" w:rsidR="00A50A91" w:rsidRPr="00E628AE" w:rsidRDefault="00A50A91" w:rsidP="00A50A91">
      <w:r w:rsidRPr="00E628AE">
        <w:t xml:space="preserve">According to Mintel (2023), UK consumers increasingly value digital health monitoring, presenting strong demand growth. NHS England (2023) highlights opportunities for integrating wearables into health services, suggesting potential NHS partnerships. </w:t>
      </w:r>
      <w:proofErr w:type="spellStart"/>
      <w:r w:rsidRPr="00E628AE">
        <w:t>TechUK</w:t>
      </w:r>
      <w:proofErr w:type="spellEnd"/>
      <w:r w:rsidRPr="00E628AE">
        <w:t xml:space="preserve"> (2023) reports rapid advancement in AI and biosensor technology, offering opportunities for improving Fitbit’s device accuracy and features.</w:t>
      </w:r>
    </w:p>
    <w:p w14:paraId="4C31B3AA" w14:textId="77777777" w:rsidR="00A50A91" w:rsidRPr="00A50A91" w:rsidRDefault="00A50A91" w:rsidP="00A50A91">
      <w:pPr>
        <w:rPr>
          <w:b/>
          <w:bCs/>
        </w:rPr>
      </w:pPr>
      <w:r w:rsidRPr="00A50A91">
        <w:rPr>
          <w:b/>
          <w:bCs/>
        </w:rPr>
        <w:t>Threats</w:t>
      </w:r>
    </w:p>
    <w:p w14:paraId="29C66E14" w14:textId="77777777" w:rsidR="00A50A91" w:rsidRPr="00E628AE" w:rsidRDefault="00A50A91" w:rsidP="00A50A91">
      <w:r w:rsidRPr="00E628AE">
        <w:t xml:space="preserve">According to </w:t>
      </w:r>
      <w:proofErr w:type="spellStart"/>
      <w:r w:rsidRPr="00E628AE">
        <w:t>GlobalData</w:t>
      </w:r>
      <w:proofErr w:type="spellEnd"/>
      <w:r w:rsidRPr="00E628AE">
        <w:t xml:space="preserve"> (2023), supply-chain disruptions and rising component costs may impact production. PwC (2023) also highlights ongoing inflationary pressures in the UK economy. Regulatory standards remain strict; Gov.uk (2023) outlines compliance requirements that may increase costs or delay approval. Competition from larger brands remains a long-term threat (Pike, 2022).</w:t>
      </w:r>
    </w:p>
    <w:p w14:paraId="3C79CFA1" w14:textId="59615D63" w:rsidR="00A50A91" w:rsidRPr="00A50A91" w:rsidRDefault="00A50A91" w:rsidP="00A50A91"/>
    <w:p w14:paraId="792FC418" w14:textId="77777777" w:rsidR="00A50A91" w:rsidRDefault="00A50A91" w:rsidP="00A50A91">
      <w:pPr>
        <w:rPr>
          <w:rFonts w:ascii="Segoe UI Emoji" w:hAnsi="Segoe UI Emoji" w:cs="Segoe UI Emoji"/>
          <w:b/>
          <w:bCs/>
        </w:rPr>
      </w:pPr>
    </w:p>
    <w:p w14:paraId="0B69DD97" w14:textId="77777777" w:rsidR="00A50A91" w:rsidRDefault="00A50A91" w:rsidP="00A50A91">
      <w:pPr>
        <w:rPr>
          <w:rFonts w:ascii="Segoe UI Emoji" w:hAnsi="Segoe UI Emoji" w:cs="Segoe UI Emoji"/>
          <w:b/>
          <w:bCs/>
        </w:rPr>
      </w:pPr>
    </w:p>
    <w:p w14:paraId="37E229B7" w14:textId="77777777" w:rsidR="00A50A91" w:rsidRDefault="00A50A91" w:rsidP="00A50A91">
      <w:pPr>
        <w:rPr>
          <w:rFonts w:ascii="Segoe UI Emoji" w:hAnsi="Segoe UI Emoji" w:cs="Segoe UI Emoji"/>
          <w:b/>
          <w:bCs/>
        </w:rPr>
      </w:pPr>
    </w:p>
    <w:p w14:paraId="60101BD3" w14:textId="77777777" w:rsidR="00A50A91" w:rsidRDefault="00A50A91" w:rsidP="00A50A91">
      <w:pPr>
        <w:rPr>
          <w:rFonts w:ascii="Segoe UI Emoji" w:hAnsi="Segoe UI Emoji" w:cs="Segoe UI Emoji"/>
          <w:b/>
          <w:bCs/>
        </w:rPr>
      </w:pPr>
    </w:p>
    <w:p w14:paraId="0DB64FE4" w14:textId="77777777" w:rsidR="00A50A91" w:rsidRDefault="00A50A91" w:rsidP="00A50A91">
      <w:pPr>
        <w:rPr>
          <w:rFonts w:ascii="Segoe UI Emoji" w:hAnsi="Segoe UI Emoji" w:cs="Segoe UI Emoji"/>
          <w:b/>
          <w:bCs/>
        </w:rPr>
      </w:pPr>
    </w:p>
    <w:p w14:paraId="3F5BDA0F" w14:textId="77777777" w:rsidR="00A50A91" w:rsidRDefault="00A50A91" w:rsidP="00A50A91">
      <w:pPr>
        <w:rPr>
          <w:rFonts w:ascii="Segoe UI Emoji" w:hAnsi="Segoe UI Emoji" w:cs="Segoe UI Emoji"/>
          <w:b/>
          <w:bCs/>
        </w:rPr>
      </w:pPr>
    </w:p>
    <w:p w14:paraId="05AAC1D8" w14:textId="77777777" w:rsidR="005733EA" w:rsidRDefault="005733EA" w:rsidP="00A50A91">
      <w:pPr>
        <w:rPr>
          <w:rFonts w:ascii="Segoe UI Emoji" w:hAnsi="Segoe UI Emoji" w:cs="Segoe UI Emoji"/>
          <w:b/>
          <w:bCs/>
        </w:rPr>
      </w:pPr>
    </w:p>
    <w:p w14:paraId="4F70FD4F" w14:textId="02DB29EE" w:rsidR="00A50A91" w:rsidRPr="00A50A91" w:rsidRDefault="00A50A91" w:rsidP="005733EA">
      <w:pPr>
        <w:pStyle w:val="Heading1"/>
      </w:pPr>
      <w:bookmarkStart w:id="4" w:name="_Toc214538447"/>
      <w:r w:rsidRPr="00A50A91">
        <w:lastRenderedPageBreak/>
        <w:t>5.0 PESTLE ANALYSIS + SMART OBJECTIVES</w:t>
      </w:r>
      <w:bookmarkEnd w:id="4"/>
      <w:r w:rsidRPr="00A50A91">
        <w:t xml:space="preserve"> </w:t>
      </w:r>
    </w:p>
    <w:p w14:paraId="3CB2908C" w14:textId="77777777" w:rsidR="00A50A91" w:rsidRPr="00A50A91" w:rsidRDefault="00A50A91" w:rsidP="00A50A91">
      <w:r w:rsidRPr="00A50A91">
        <w:rPr>
          <w:b/>
          <w:bCs/>
        </w:rPr>
        <w:t>Political:</w:t>
      </w:r>
      <w:r w:rsidRPr="00A50A91">
        <w:t xml:space="preserve"> According to </w:t>
      </w:r>
      <w:r w:rsidRPr="00E628AE">
        <w:t>Gov.uk (2023)</w:t>
      </w:r>
      <w:r w:rsidRPr="00A50A91">
        <w:t xml:space="preserve"> and MHRA guidelines, health devices must meet strict safety, testing and quality requirements, shaping project timelines and documentation.</w:t>
      </w:r>
      <w:r w:rsidRPr="00A50A91">
        <w:br/>
      </w:r>
      <w:r w:rsidRPr="00A50A91">
        <w:rPr>
          <w:b/>
          <w:bCs/>
        </w:rPr>
        <w:t>Economic:</w:t>
      </w:r>
      <w:r w:rsidRPr="00A50A91">
        <w:t xml:space="preserve"> </w:t>
      </w:r>
      <w:r w:rsidRPr="00E628AE">
        <w:t>PwC (2023)</w:t>
      </w:r>
      <w:r w:rsidRPr="00A50A91">
        <w:t xml:space="preserve"> reports that inflation and global manufacturing pressures are increasing costs for UK technology firms, influencing Fitbit’s pricing and sourcing decisions.</w:t>
      </w:r>
      <w:r w:rsidRPr="00A50A91">
        <w:br/>
      </w:r>
      <w:r w:rsidRPr="00A50A91">
        <w:rPr>
          <w:b/>
          <w:bCs/>
        </w:rPr>
        <w:t>Social:</w:t>
      </w:r>
      <w:r w:rsidRPr="00A50A91">
        <w:t xml:space="preserve"> </w:t>
      </w:r>
      <w:r w:rsidRPr="00E628AE">
        <w:t>Mintel (2023</w:t>
      </w:r>
      <w:r w:rsidRPr="00A50A91">
        <w:rPr>
          <w:b/>
          <w:bCs/>
        </w:rPr>
        <w:t>)</w:t>
      </w:r>
      <w:r w:rsidRPr="00A50A91">
        <w:t xml:space="preserve"> highlights growing public interest in digital health, fitness and wellbeing, supporting strong demand for wearable products.</w:t>
      </w:r>
      <w:r w:rsidRPr="00A50A91">
        <w:br/>
      </w:r>
      <w:r w:rsidRPr="00A50A91">
        <w:rPr>
          <w:b/>
          <w:bCs/>
        </w:rPr>
        <w:t>Technological:</w:t>
      </w:r>
      <w:r w:rsidRPr="00A50A91">
        <w:t xml:space="preserve"> </w:t>
      </w:r>
      <w:proofErr w:type="spellStart"/>
      <w:r w:rsidRPr="00E628AE">
        <w:t>TechUK</w:t>
      </w:r>
      <w:proofErr w:type="spellEnd"/>
      <w:r w:rsidRPr="00E628AE">
        <w:t xml:space="preserve"> (2023)</w:t>
      </w:r>
      <w:r w:rsidRPr="00A50A91">
        <w:t xml:space="preserve"> reports significant advancements in sensors and AI, allowing Fitbit to incorporate more accurate and responsive health metrics.</w:t>
      </w:r>
      <w:r w:rsidRPr="00A50A91">
        <w:br/>
      </w:r>
      <w:r w:rsidRPr="00A50A91">
        <w:rPr>
          <w:b/>
          <w:bCs/>
        </w:rPr>
        <w:t>Legal:</w:t>
      </w:r>
      <w:r w:rsidRPr="00A50A91">
        <w:t xml:space="preserve"> According to the </w:t>
      </w:r>
      <w:r w:rsidRPr="00E628AE">
        <w:t>ICO (2023),</w:t>
      </w:r>
      <w:r w:rsidRPr="00A50A91">
        <w:t xml:space="preserve"> Fitbit must ensure strict compliance with UK GDPR due to the sensitive nature of health data.</w:t>
      </w:r>
      <w:r w:rsidRPr="00A50A91">
        <w:br/>
      </w:r>
      <w:r w:rsidRPr="00A50A91">
        <w:rPr>
          <w:b/>
          <w:bCs/>
        </w:rPr>
        <w:t>Environmental:</w:t>
      </w:r>
      <w:r w:rsidRPr="00A50A91">
        <w:t xml:space="preserve"> </w:t>
      </w:r>
      <w:r w:rsidRPr="00E628AE">
        <w:t>DEFRA (2022) emphasises the growing pressure on electronics manufacturers to reduce waste and move towards sustainable materials.</w:t>
      </w:r>
    </w:p>
    <w:p w14:paraId="29602453" w14:textId="77777777" w:rsidR="00A50A91" w:rsidRPr="00A50A91" w:rsidRDefault="00000000" w:rsidP="00A50A91">
      <w:r>
        <w:pict w14:anchorId="2CC6B24F">
          <v:rect id="_x0000_i1053" style="width:0;height:1.5pt" o:hralign="center" o:hrstd="t" o:hr="t" fillcolor="#a0a0a0" stroked="f"/>
        </w:pict>
      </w:r>
    </w:p>
    <w:p w14:paraId="685E5958" w14:textId="77777777" w:rsidR="00A50A91" w:rsidRPr="00A50A91" w:rsidRDefault="00A50A91" w:rsidP="00A50A91">
      <w:pPr>
        <w:rPr>
          <w:b/>
          <w:bCs/>
        </w:rPr>
      </w:pPr>
      <w:r w:rsidRPr="00A50A91">
        <w:rPr>
          <w:b/>
          <w:bCs/>
        </w:rPr>
        <w:t>SMART Objectives (Professional + Source Explanations)</w:t>
      </w:r>
    </w:p>
    <w:p w14:paraId="069672F8" w14:textId="77777777" w:rsidR="00A50A91" w:rsidRPr="00A50A91" w:rsidRDefault="00A50A91" w:rsidP="00A50A91">
      <w:r w:rsidRPr="00A50A91">
        <w:t xml:space="preserve">According to </w:t>
      </w:r>
      <w:r w:rsidRPr="00E628AE">
        <w:t>McKinsey (2023),</w:t>
      </w:r>
      <w:r w:rsidRPr="00A50A91">
        <w:t xml:space="preserve"> demand for wearable health devices continues to rise, supporting the commercial viability of Fitbit’s new product. Fitbit’s own organisational capabilities (Fitbit, 2023) and UK regulatory deadlines (Gov.uk, 2023) were used to shape the project’s SMART objectives.</w:t>
      </w:r>
    </w:p>
    <w:p w14:paraId="54C53A15" w14:textId="77777777" w:rsidR="00A50A91" w:rsidRPr="00A50A91" w:rsidRDefault="00A50A91" w:rsidP="00A50A91">
      <w:pPr>
        <w:numPr>
          <w:ilvl w:val="0"/>
          <w:numId w:val="1"/>
        </w:numPr>
      </w:pPr>
      <w:r w:rsidRPr="00A50A91">
        <w:rPr>
          <w:b/>
          <w:bCs/>
        </w:rPr>
        <w:t>Specific:</w:t>
      </w:r>
      <w:r w:rsidRPr="00A50A91">
        <w:t xml:space="preserve"> Launch Fitbit’s new health-tracking device in the UK market.</w:t>
      </w:r>
    </w:p>
    <w:p w14:paraId="2D5214FE" w14:textId="77777777" w:rsidR="00A50A91" w:rsidRPr="00A50A91" w:rsidRDefault="00A50A91" w:rsidP="00A50A91">
      <w:pPr>
        <w:numPr>
          <w:ilvl w:val="0"/>
          <w:numId w:val="1"/>
        </w:numPr>
      </w:pPr>
      <w:r w:rsidRPr="00A50A91">
        <w:rPr>
          <w:b/>
          <w:bCs/>
        </w:rPr>
        <w:t>Measurable:</w:t>
      </w:r>
      <w:r w:rsidRPr="00A50A91">
        <w:t xml:space="preserve"> As suggested by market forecasts, achieve 50,000 UK sales in year one (McKinsey, 2023).</w:t>
      </w:r>
    </w:p>
    <w:p w14:paraId="40FC1430" w14:textId="77777777" w:rsidR="00A50A91" w:rsidRPr="00A50A91" w:rsidRDefault="00A50A91" w:rsidP="00A50A91">
      <w:pPr>
        <w:numPr>
          <w:ilvl w:val="0"/>
          <w:numId w:val="1"/>
        </w:numPr>
      </w:pPr>
      <w:r w:rsidRPr="00A50A91">
        <w:rPr>
          <w:b/>
          <w:bCs/>
        </w:rPr>
        <w:t>Achievable:</w:t>
      </w:r>
      <w:r w:rsidRPr="00A50A91">
        <w:t xml:space="preserve"> Fitbit’s existing technology, engineering support and retail partnerships enable realistic delivery (Fitbit, 2023).</w:t>
      </w:r>
    </w:p>
    <w:p w14:paraId="219F4CF5" w14:textId="77777777" w:rsidR="00A50A91" w:rsidRPr="00A50A91" w:rsidRDefault="00A50A91" w:rsidP="00A50A91">
      <w:pPr>
        <w:numPr>
          <w:ilvl w:val="0"/>
          <w:numId w:val="1"/>
        </w:numPr>
      </w:pPr>
      <w:r w:rsidRPr="00A50A91">
        <w:rPr>
          <w:b/>
          <w:bCs/>
        </w:rPr>
        <w:t>Relevant:</w:t>
      </w:r>
      <w:r w:rsidRPr="00A50A91">
        <w:t xml:space="preserve"> Rising consumer interest in health and wellbeing (Mintel, 2023) makes the project strategically important.</w:t>
      </w:r>
    </w:p>
    <w:p w14:paraId="77580C79" w14:textId="77777777" w:rsidR="00A50A91" w:rsidRPr="00A50A91" w:rsidRDefault="00A50A91" w:rsidP="00A50A91">
      <w:pPr>
        <w:numPr>
          <w:ilvl w:val="0"/>
          <w:numId w:val="1"/>
        </w:numPr>
      </w:pPr>
      <w:r w:rsidRPr="00A50A91">
        <w:rPr>
          <w:b/>
          <w:bCs/>
        </w:rPr>
        <w:t>Time-bound:</w:t>
      </w:r>
      <w:r w:rsidRPr="00A50A91">
        <w:t xml:space="preserve"> Complete development, testing and regulatory approval within six months (Gov.uk, 2023).</w:t>
      </w:r>
    </w:p>
    <w:p w14:paraId="6317A045" w14:textId="77777777" w:rsidR="009114C2" w:rsidRDefault="009114C2" w:rsidP="009114C2"/>
    <w:p w14:paraId="062B9AA2" w14:textId="77777777" w:rsidR="009114C2" w:rsidRPr="009114C2" w:rsidRDefault="009114C2" w:rsidP="009114C2"/>
    <w:p w14:paraId="7708D164" w14:textId="77777777" w:rsidR="005733EA" w:rsidRDefault="005733EA" w:rsidP="00A50A91">
      <w:pPr>
        <w:rPr>
          <w:b/>
          <w:bCs/>
        </w:rPr>
      </w:pPr>
    </w:p>
    <w:p w14:paraId="5F262751" w14:textId="00F2EEEB" w:rsidR="00A50A91" w:rsidRPr="00A50A91" w:rsidRDefault="00A50A91" w:rsidP="005733EA">
      <w:pPr>
        <w:pStyle w:val="Heading1"/>
      </w:pPr>
      <w:bookmarkStart w:id="5" w:name="_Toc214538448"/>
      <w:r w:rsidRPr="00A50A91">
        <w:lastRenderedPageBreak/>
        <w:t>6.0 INTERNAL AND EXTERNAL STAKEHOLDERS</w:t>
      </w:r>
      <w:bookmarkEnd w:id="5"/>
      <w:r w:rsidRPr="00A50A91">
        <w:t xml:space="preserve"> </w:t>
      </w:r>
    </w:p>
    <w:p w14:paraId="55BF487C" w14:textId="77777777" w:rsidR="00A50A91" w:rsidRPr="00E628AE" w:rsidRDefault="00A50A91" w:rsidP="00A50A91">
      <w:r w:rsidRPr="00E628AE">
        <w:t>Effective stakeholder identification is essential for managing a six-month product launch. According to Freeman’s Stakeholder Theory (1984), stakeholders are any individuals or groups that can influence or be affected by an organisation’s decisions. This definition is used to identify Fitbit UK’s internal and external stakeholders.</w:t>
      </w:r>
    </w:p>
    <w:p w14:paraId="264C92C4" w14:textId="77777777" w:rsidR="00A50A91" w:rsidRPr="00A50A91" w:rsidRDefault="00000000" w:rsidP="00A50A91">
      <w:r>
        <w:pict w14:anchorId="621F4016">
          <v:rect id="_x0000_i1054" style="width:0;height:1.5pt" o:hralign="center" o:hrstd="t" o:hr="t" fillcolor="#a0a0a0" stroked="f"/>
        </w:pict>
      </w:r>
    </w:p>
    <w:p w14:paraId="62A73B3F" w14:textId="77777777" w:rsidR="00A50A91" w:rsidRPr="00A50A91" w:rsidRDefault="00A50A91" w:rsidP="005733EA">
      <w:pPr>
        <w:pStyle w:val="Heading2"/>
      </w:pPr>
      <w:bookmarkStart w:id="6" w:name="_Toc214538449"/>
      <w:r w:rsidRPr="00A50A91">
        <w:t>6.1 Internal Stakeholders</w:t>
      </w:r>
      <w:bookmarkEnd w:id="6"/>
    </w:p>
    <w:p w14:paraId="4498DC1E" w14:textId="77777777" w:rsidR="00A50A91" w:rsidRPr="00A50A91" w:rsidRDefault="00A50A91" w:rsidP="00A50A91">
      <w:pPr>
        <w:rPr>
          <w:b/>
          <w:bCs/>
        </w:rPr>
      </w:pPr>
      <w:r w:rsidRPr="00A50A91">
        <w:rPr>
          <w:b/>
          <w:bCs/>
        </w:rPr>
        <w:t>Product Development Team</w:t>
      </w:r>
    </w:p>
    <w:p w14:paraId="37414AE2" w14:textId="77777777" w:rsidR="00A50A91" w:rsidRPr="00E628AE" w:rsidRDefault="00A50A91" w:rsidP="00A50A91">
      <w:r w:rsidRPr="00E628AE">
        <w:t>According to Fitbit (2023), the engineering and product development teams are responsible for designing, testing and improving device features such as heart-rate monitoring, oxygen-level tracking and sleep analytics. They play a central role in delivering technical accuracy within the project timeline.</w:t>
      </w:r>
    </w:p>
    <w:p w14:paraId="5EE28DBA" w14:textId="77777777" w:rsidR="00A50A91" w:rsidRPr="00A50A91" w:rsidRDefault="00A50A91" w:rsidP="00A50A91">
      <w:pPr>
        <w:rPr>
          <w:b/>
          <w:bCs/>
        </w:rPr>
      </w:pPr>
      <w:r w:rsidRPr="00A50A91">
        <w:rPr>
          <w:b/>
          <w:bCs/>
        </w:rPr>
        <w:t>Marketing Department</w:t>
      </w:r>
    </w:p>
    <w:p w14:paraId="3463F94E" w14:textId="77777777" w:rsidR="00A50A91" w:rsidRPr="00E628AE" w:rsidRDefault="00A50A91" w:rsidP="00A50A91">
      <w:r w:rsidRPr="00E628AE">
        <w:t>As highlighted by Statista (2023), Fitbit relies heavily on retail presence and brand visibility in the UK. Therefore, the marketing team is responsible for launch campaigns, consumer messaging and brand positioning of the new device.</w:t>
      </w:r>
    </w:p>
    <w:p w14:paraId="7A5FEBEA" w14:textId="77777777" w:rsidR="00A50A91" w:rsidRPr="00A50A91" w:rsidRDefault="00A50A91" w:rsidP="00A50A91">
      <w:pPr>
        <w:rPr>
          <w:b/>
          <w:bCs/>
        </w:rPr>
      </w:pPr>
      <w:r w:rsidRPr="00A50A91">
        <w:rPr>
          <w:b/>
          <w:bCs/>
        </w:rPr>
        <w:t>Regulatory and Compliance Team</w:t>
      </w:r>
    </w:p>
    <w:p w14:paraId="4CEA7441" w14:textId="77777777" w:rsidR="00A50A91" w:rsidRPr="00E628AE" w:rsidRDefault="00A50A91" w:rsidP="00A50A91">
      <w:r w:rsidRPr="00E628AE">
        <w:t>According to Gov.uk (2023) and MHRA guidance, health-tracking devices must meet strict UK medical device regulations. The regulatory team ensures all design, testing and documentation comply with safety and data-protection requirements.</w:t>
      </w:r>
    </w:p>
    <w:p w14:paraId="597AD261" w14:textId="77777777" w:rsidR="00A50A91" w:rsidRPr="00A50A91" w:rsidRDefault="00A50A91" w:rsidP="00A50A91">
      <w:pPr>
        <w:rPr>
          <w:b/>
          <w:bCs/>
        </w:rPr>
      </w:pPr>
      <w:r w:rsidRPr="00A50A91">
        <w:rPr>
          <w:b/>
          <w:bCs/>
        </w:rPr>
        <w:t>Supply Chain and Procurement Team</w:t>
      </w:r>
    </w:p>
    <w:p w14:paraId="57E5BB3D" w14:textId="77777777" w:rsidR="00A50A91" w:rsidRPr="00E628AE" w:rsidRDefault="00A50A91" w:rsidP="00A50A91">
      <w:r w:rsidRPr="00E628AE">
        <w:t xml:space="preserve">Supply-chain analysis from </w:t>
      </w:r>
      <w:proofErr w:type="spellStart"/>
      <w:r w:rsidRPr="00E628AE">
        <w:t>GlobalData</w:t>
      </w:r>
      <w:proofErr w:type="spellEnd"/>
      <w:r w:rsidRPr="00E628AE">
        <w:t xml:space="preserve"> (2023) suggests technology companies face sourcing and component pressures. Fitbit’s procurement team manages supplier relationships, component sourcing and logistics to prevent delays.</w:t>
      </w:r>
    </w:p>
    <w:p w14:paraId="234CF17F" w14:textId="77777777" w:rsidR="00A50A91" w:rsidRPr="00A50A91" w:rsidRDefault="00A50A91" w:rsidP="00A50A91">
      <w:pPr>
        <w:rPr>
          <w:b/>
          <w:bCs/>
        </w:rPr>
      </w:pPr>
      <w:r w:rsidRPr="00A50A91">
        <w:rPr>
          <w:b/>
          <w:bCs/>
        </w:rPr>
        <w:t>Customer Support Team</w:t>
      </w:r>
    </w:p>
    <w:p w14:paraId="59D962E9" w14:textId="77777777" w:rsidR="00A50A91" w:rsidRPr="00E628AE" w:rsidRDefault="00A50A91" w:rsidP="005733EA">
      <w:r w:rsidRPr="00E628AE">
        <w:t>As reported by Fitbit (2023), customer support plays a vital role in gathering early user feedback, handling enquiries and resolving post-launch issues.</w:t>
      </w:r>
    </w:p>
    <w:p w14:paraId="32B08540" w14:textId="77777777" w:rsidR="005733EA" w:rsidRDefault="005733EA" w:rsidP="005733EA"/>
    <w:p w14:paraId="1E56FA18" w14:textId="77777777" w:rsidR="005733EA" w:rsidRDefault="005733EA" w:rsidP="005733EA"/>
    <w:p w14:paraId="592A4093" w14:textId="77777777" w:rsidR="005733EA" w:rsidRDefault="005733EA" w:rsidP="005733EA"/>
    <w:p w14:paraId="195764E5" w14:textId="77777777" w:rsidR="005733EA" w:rsidRDefault="005733EA" w:rsidP="005733EA"/>
    <w:p w14:paraId="3CB8A8C4" w14:textId="38F4B1D5" w:rsidR="00A50A91" w:rsidRPr="00A50A91" w:rsidRDefault="00A50A91" w:rsidP="005733EA">
      <w:pPr>
        <w:pStyle w:val="Heading2"/>
      </w:pPr>
      <w:bookmarkStart w:id="7" w:name="_Toc214538450"/>
      <w:r w:rsidRPr="00A50A91">
        <w:lastRenderedPageBreak/>
        <w:t>6.2 External Stakeholders</w:t>
      </w:r>
      <w:bookmarkEnd w:id="7"/>
    </w:p>
    <w:p w14:paraId="132F45D7" w14:textId="77777777" w:rsidR="00A50A91" w:rsidRPr="00A50A91" w:rsidRDefault="00A50A91" w:rsidP="00A50A91">
      <w:pPr>
        <w:rPr>
          <w:b/>
          <w:bCs/>
        </w:rPr>
      </w:pPr>
      <w:r w:rsidRPr="00A50A91">
        <w:rPr>
          <w:b/>
          <w:bCs/>
        </w:rPr>
        <w:t>Retail Partners (Amazon, Argos, Currys)</w:t>
      </w:r>
    </w:p>
    <w:p w14:paraId="17970C65" w14:textId="77777777" w:rsidR="00A50A91" w:rsidRPr="00E628AE" w:rsidRDefault="00A50A91" w:rsidP="00A50A91">
      <w:r w:rsidRPr="00E628AE">
        <w:t>According to Statista (2023), these retailers form a major part of Fitbit’s UK distribution network. They influence product availability, pre-order sales and launch visibility.</w:t>
      </w:r>
    </w:p>
    <w:p w14:paraId="18C33684" w14:textId="77777777" w:rsidR="00A50A91" w:rsidRPr="00A50A91" w:rsidRDefault="00A50A91" w:rsidP="00A50A91">
      <w:pPr>
        <w:rPr>
          <w:b/>
          <w:bCs/>
        </w:rPr>
      </w:pPr>
      <w:r w:rsidRPr="00A50A91">
        <w:rPr>
          <w:b/>
          <w:bCs/>
        </w:rPr>
        <w:t>Technology Suppliers and Manufacturers</w:t>
      </w:r>
    </w:p>
    <w:p w14:paraId="140F25CC" w14:textId="77777777" w:rsidR="00A50A91" w:rsidRPr="00E628AE" w:rsidRDefault="00A50A91" w:rsidP="00A50A91">
      <w:r w:rsidRPr="00E628AE">
        <w:t xml:space="preserve">As highlighted by </w:t>
      </w:r>
      <w:proofErr w:type="spellStart"/>
      <w:r w:rsidRPr="00E628AE">
        <w:t>TechUK</w:t>
      </w:r>
      <w:proofErr w:type="spellEnd"/>
      <w:r w:rsidRPr="00E628AE">
        <w:t xml:space="preserve"> (2023), advancements in sensors and AI rely on external suppliers. Their ability to deliver accurate and reliable components affects device performance and launch timelines.</w:t>
      </w:r>
    </w:p>
    <w:p w14:paraId="2429AD4C" w14:textId="77777777" w:rsidR="00A50A91" w:rsidRPr="00A50A91" w:rsidRDefault="00A50A91" w:rsidP="00A50A91">
      <w:pPr>
        <w:rPr>
          <w:b/>
          <w:bCs/>
        </w:rPr>
      </w:pPr>
      <w:r w:rsidRPr="00A50A91">
        <w:rPr>
          <w:b/>
          <w:bCs/>
        </w:rPr>
        <w:t>NHS and Healthcare Organisations</w:t>
      </w:r>
    </w:p>
    <w:p w14:paraId="6DE9FA33" w14:textId="77777777" w:rsidR="00A50A91" w:rsidRPr="00E628AE" w:rsidRDefault="00A50A91" w:rsidP="00A50A91">
      <w:r w:rsidRPr="00E628AE">
        <w:t>According to NHS England (2023), digital health tools are increasingly used to support patient monitoring. This creates potential collaboration opportunities after the product launch.</w:t>
      </w:r>
    </w:p>
    <w:p w14:paraId="44305C35" w14:textId="77777777" w:rsidR="00A50A91" w:rsidRPr="00A50A91" w:rsidRDefault="00A50A91" w:rsidP="00A50A91">
      <w:pPr>
        <w:rPr>
          <w:b/>
          <w:bCs/>
        </w:rPr>
      </w:pPr>
      <w:r w:rsidRPr="00A50A91">
        <w:rPr>
          <w:b/>
          <w:bCs/>
        </w:rPr>
        <w:t>Consumers / End Users</w:t>
      </w:r>
    </w:p>
    <w:p w14:paraId="0E4E2377" w14:textId="77777777" w:rsidR="00A50A91" w:rsidRPr="00A50A91" w:rsidRDefault="00A50A91" w:rsidP="00A50A91">
      <w:r w:rsidRPr="00E628AE">
        <w:t>Market research from Mintel (2023) shows rising demand for digital health monitoring, making consumers a critical stakeholder group whose expectations influence the device’s design and features</w:t>
      </w:r>
      <w:r w:rsidRPr="00A50A91">
        <w:t>.</w:t>
      </w:r>
    </w:p>
    <w:p w14:paraId="66B34746" w14:textId="77777777" w:rsidR="00A50A91" w:rsidRPr="00A50A91" w:rsidRDefault="00A50A91" w:rsidP="00A50A91">
      <w:pPr>
        <w:rPr>
          <w:b/>
          <w:bCs/>
        </w:rPr>
      </w:pPr>
      <w:r w:rsidRPr="00A50A91">
        <w:rPr>
          <w:b/>
          <w:bCs/>
        </w:rPr>
        <w:t>Regulators (MHRA, ICO)</w:t>
      </w:r>
    </w:p>
    <w:p w14:paraId="06C2275E" w14:textId="77777777" w:rsidR="00A50A91" w:rsidRPr="00A50A91" w:rsidRDefault="00A50A91" w:rsidP="00A50A91">
      <w:r w:rsidRPr="00A50A91">
        <w:t xml:space="preserve">According to </w:t>
      </w:r>
      <w:r w:rsidRPr="00E628AE">
        <w:t>Gov.uk (2023) and ICO (2023),</w:t>
      </w:r>
      <w:r w:rsidRPr="00A50A91">
        <w:t xml:space="preserve"> external regulators ensure Fitbit meets medical-device and data-protection standards. Their approval is essential before the product can legally enter the UK market.</w:t>
      </w:r>
    </w:p>
    <w:p w14:paraId="2CBD869E" w14:textId="77777777" w:rsidR="00A50A91" w:rsidRPr="00A50A91" w:rsidRDefault="00A50A91" w:rsidP="00A50A91">
      <w:pPr>
        <w:rPr>
          <w:b/>
          <w:bCs/>
        </w:rPr>
      </w:pPr>
      <w:r w:rsidRPr="00A50A91">
        <w:rPr>
          <w:b/>
          <w:bCs/>
        </w:rPr>
        <w:t>Summary Line for Academic Tone</w:t>
      </w:r>
    </w:p>
    <w:p w14:paraId="7DE21CBC" w14:textId="77777777" w:rsidR="00A50A91" w:rsidRPr="00A50A91" w:rsidRDefault="00A50A91" w:rsidP="00A50A91">
      <w:r w:rsidRPr="00A50A91">
        <w:t>Overall, each stakeholder plays a distinct role in supporting Fitbit UK’s ability to meet its six-month launch deadline, and their influence must be strategically managed to ensure project success.</w:t>
      </w:r>
    </w:p>
    <w:p w14:paraId="0AEF7940" w14:textId="77777777" w:rsidR="005733EA" w:rsidRDefault="005733EA" w:rsidP="00A50A91">
      <w:pPr>
        <w:rPr>
          <w:b/>
          <w:bCs/>
        </w:rPr>
      </w:pPr>
    </w:p>
    <w:p w14:paraId="6C647F8C" w14:textId="77777777" w:rsidR="005733EA" w:rsidRDefault="005733EA" w:rsidP="00A50A91">
      <w:pPr>
        <w:rPr>
          <w:b/>
          <w:bCs/>
        </w:rPr>
      </w:pPr>
    </w:p>
    <w:p w14:paraId="0E2EEAC1" w14:textId="77777777" w:rsidR="005733EA" w:rsidRDefault="005733EA" w:rsidP="00A50A91">
      <w:pPr>
        <w:rPr>
          <w:b/>
          <w:bCs/>
        </w:rPr>
      </w:pPr>
    </w:p>
    <w:p w14:paraId="032EC720" w14:textId="77777777" w:rsidR="005733EA" w:rsidRDefault="005733EA" w:rsidP="00A50A91">
      <w:pPr>
        <w:rPr>
          <w:b/>
          <w:bCs/>
        </w:rPr>
      </w:pPr>
    </w:p>
    <w:p w14:paraId="0AF3B8BC" w14:textId="77777777" w:rsidR="005733EA" w:rsidRDefault="005733EA" w:rsidP="00A50A91">
      <w:pPr>
        <w:rPr>
          <w:b/>
          <w:bCs/>
        </w:rPr>
      </w:pPr>
    </w:p>
    <w:p w14:paraId="5BD7E703" w14:textId="77777777" w:rsidR="005733EA" w:rsidRDefault="005733EA" w:rsidP="00A50A91">
      <w:pPr>
        <w:rPr>
          <w:b/>
          <w:bCs/>
        </w:rPr>
      </w:pPr>
    </w:p>
    <w:p w14:paraId="458A1E0B" w14:textId="77777777" w:rsidR="005733EA" w:rsidRDefault="005733EA" w:rsidP="00A50A91">
      <w:pPr>
        <w:rPr>
          <w:b/>
          <w:bCs/>
        </w:rPr>
      </w:pPr>
    </w:p>
    <w:p w14:paraId="0C932F45" w14:textId="04C64678" w:rsidR="00A50A91" w:rsidRPr="00A50A91" w:rsidRDefault="00A50A91" w:rsidP="005733EA">
      <w:pPr>
        <w:pStyle w:val="Heading1"/>
      </w:pPr>
      <w:bookmarkStart w:id="8" w:name="_Toc214538451"/>
      <w:r w:rsidRPr="00A50A91">
        <w:lastRenderedPageBreak/>
        <w:t>7.0 ROLES, RESPONSIBILITIES, BENEFITS AND CHALLENGES OF KEY STAKEHOLDERS</w:t>
      </w:r>
      <w:bookmarkEnd w:id="8"/>
    </w:p>
    <w:p w14:paraId="058918D3" w14:textId="77777777" w:rsidR="00A50A91" w:rsidRPr="00A50A91" w:rsidRDefault="00A50A91" w:rsidP="00A50A91">
      <w:r w:rsidRPr="00E628AE">
        <w:t>Stakeholder involvement is essential for delivering Fitbit’s new wearable health device within the six-month timeline. According to Freeman’s Stakeholder Theory (1984), understanding each stakeholder’s role strengthens collaboration and reduces project risk. The following section explains the roles, responsibilities, benefits and challenges of both internal and external stakeholders using evidence from your referenced</w:t>
      </w:r>
      <w:r w:rsidRPr="00A50A91">
        <w:t xml:space="preserve"> sources.</w:t>
      </w:r>
    </w:p>
    <w:p w14:paraId="07AD4EE7" w14:textId="5D7F59F9" w:rsidR="00A50A91" w:rsidRPr="00A50A91" w:rsidRDefault="00A50A91" w:rsidP="00A50A91">
      <w:pPr>
        <w:rPr>
          <w:b/>
          <w:bCs/>
        </w:rPr>
      </w:pPr>
      <w:r w:rsidRPr="00A50A91">
        <w:rPr>
          <w:b/>
          <w:bCs/>
        </w:rPr>
        <w:t xml:space="preserve"> </w:t>
      </w:r>
      <w:bookmarkStart w:id="9" w:name="_Toc214538452"/>
      <w:r w:rsidRPr="00A50A91">
        <w:rPr>
          <w:rStyle w:val="Heading2Char"/>
        </w:rPr>
        <w:t>7.1 Internal Stakeholders</w:t>
      </w:r>
      <w:bookmarkEnd w:id="9"/>
    </w:p>
    <w:p w14:paraId="1EB8AAB1" w14:textId="77777777" w:rsidR="00A50A91" w:rsidRPr="00A50A91" w:rsidRDefault="00A50A91" w:rsidP="00A50A91">
      <w:pPr>
        <w:rPr>
          <w:b/>
          <w:bCs/>
        </w:rPr>
      </w:pPr>
      <w:r w:rsidRPr="00A50A91">
        <w:rPr>
          <w:b/>
          <w:bCs/>
        </w:rPr>
        <w:t>1. Product Development Team</w:t>
      </w:r>
    </w:p>
    <w:p w14:paraId="2D7919AD" w14:textId="41FD1B17" w:rsidR="00A50A91" w:rsidRPr="00A50A91" w:rsidRDefault="00A50A91" w:rsidP="00A50A91">
      <w:r w:rsidRPr="00A50A91">
        <w:rPr>
          <w:b/>
          <w:bCs/>
        </w:rPr>
        <w:t>Role &amp; Responsibility:</w:t>
      </w:r>
      <w:r w:rsidR="00C97A22">
        <w:rPr>
          <w:b/>
          <w:bCs/>
        </w:rPr>
        <w:t xml:space="preserve"> </w:t>
      </w:r>
      <w:r w:rsidRPr="00A50A91">
        <w:t xml:space="preserve">According to </w:t>
      </w:r>
      <w:r w:rsidRPr="00E628AE">
        <w:t>Fitbit (2023),</w:t>
      </w:r>
      <w:r w:rsidRPr="00A50A91">
        <w:t xml:space="preserve"> this team designs, tests and refines core features such as heart-rate tracking, SpO₂ sensors and sleep-monitoring algorithms. They ensure the device meets Fitbit’s accuracy and usability standards.</w:t>
      </w:r>
    </w:p>
    <w:p w14:paraId="19DABF5E" w14:textId="2E6F84A4" w:rsidR="00A50A91" w:rsidRPr="00A50A91" w:rsidRDefault="00A50A91" w:rsidP="00A50A91">
      <w:r w:rsidRPr="00A50A91">
        <w:rPr>
          <w:b/>
          <w:bCs/>
        </w:rPr>
        <w:t>Benefit to the Project:</w:t>
      </w:r>
      <w:r w:rsidR="00C97A22">
        <w:rPr>
          <w:b/>
          <w:bCs/>
        </w:rPr>
        <w:t xml:space="preserve"> </w:t>
      </w:r>
      <w:r w:rsidRPr="00A50A91">
        <w:t>Their technical expertise enables the creation of a high-performance, competitive device.</w:t>
      </w:r>
    </w:p>
    <w:p w14:paraId="77EC317E" w14:textId="48D27AFA" w:rsidR="00A50A91" w:rsidRPr="00A50A91" w:rsidRDefault="00A50A91" w:rsidP="00A50A91">
      <w:r w:rsidRPr="00A50A91">
        <w:rPr>
          <w:b/>
          <w:bCs/>
        </w:rPr>
        <w:t>Challenges:</w:t>
      </w:r>
      <w:r w:rsidR="00C97A22">
        <w:rPr>
          <w:b/>
          <w:bCs/>
        </w:rPr>
        <w:t xml:space="preserve"> </w:t>
      </w:r>
      <w:r w:rsidRPr="00A50A91">
        <w:t xml:space="preserve">As highlighted by </w:t>
      </w:r>
      <w:proofErr w:type="spellStart"/>
      <w:r w:rsidRPr="00E628AE">
        <w:t>TechUK</w:t>
      </w:r>
      <w:proofErr w:type="spellEnd"/>
      <w:r w:rsidRPr="00E628AE">
        <w:t xml:space="preserve"> (2023),</w:t>
      </w:r>
      <w:r w:rsidRPr="00A50A91">
        <w:t xml:space="preserve"> rapid advancements in sensor technology may require continuous adjustments, increasing workload and pressure on development timelines.</w:t>
      </w:r>
    </w:p>
    <w:p w14:paraId="46769977" w14:textId="77777777" w:rsidR="00A50A91" w:rsidRPr="00A50A91" w:rsidRDefault="00A50A91" w:rsidP="00A50A91">
      <w:pPr>
        <w:rPr>
          <w:b/>
          <w:bCs/>
        </w:rPr>
      </w:pPr>
      <w:r w:rsidRPr="00A50A91">
        <w:rPr>
          <w:b/>
          <w:bCs/>
        </w:rPr>
        <w:t>2. Marketing Department</w:t>
      </w:r>
    </w:p>
    <w:p w14:paraId="4EEA57C6" w14:textId="0E0DE323" w:rsidR="00A50A91" w:rsidRPr="00A50A91" w:rsidRDefault="00A50A91" w:rsidP="00A50A91">
      <w:r w:rsidRPr="00A50A91">
        <w:rPr>
          <w:b/>
          <w:bCs/>
        </w:rPr>
        <w:t>Role &amp; Responsibility:</w:t>
      </w:r>
      <w:r w:rsidR="00C97A22">
        <w:rPr>
          <w:b/>
          <w:bCs/>
        </w:rPr>
        <w:t xml:space="preserve"> </w:t>
      </w:r>
      <w:r w:rsidRPr="00A50A91">
        <w:t xml:space="preserve">As reported by </w:t>
      </w:r>
      <w:r w:rsidRPr="00E628AE">
        <w:t>Statista (2023),</w:t>
      </w:r>
      <w:r w:rsidRPr="00A50A91">
        <w:t xml:space="preserve"> Fitbit relies on strong UK retail presence. The marketing team is responsible for launch campaigns, branding, digital promotions and retailer coordination.</w:t>
      </w:r>
    </w:p>
    <w:p w14:paraId="0F363634" w14:textId="3FC71CB3" w:rsidR="00A50A91" w:rsidRPr="00A50A91" w:rsidRDefault="00A50A91" w:rsidP="00A50A91">
      <w:r w:rsidRPr="00A50A91">
        <w:rPr>
          <w:b/>
          <w:bCs/>
        </w:rPr>
        <w:t>Benefit:</w:t>
      </w:r>
      <w:r w:rsidR="00C97A22">
        <w:rPr>
          <w:b/>
          <w:bCs/>
        </w:rPr>
        <w:t xml:space="preserve"> </w:t>
      </w:r>
      <w:r w:rsidRPr="00A50A91">
        <w:t>Effective marketing increases consumer awareness and supports pre-launch demand.</w:t>
      </w:r>
    </w:p>
    <w:p w14:paraId="2DCA1241" w14:textId="52011B41" w:rsidR="00A50A91" w:rsidRPr="00A50A91" w:rsidRDefault="00A50A91" w:rsidP="00A50A91">
      <w:r w:rsidRPr="00A50A91">
        <w:rPr>
          <w:b/>
          <w:bCs/>
        </w:rPr>
        <w:t>Challenges:</w:t>
      </w:r>
      <w:r w:rsidR="00C97A22">
        <w:rPr>
          <w:b/>
          <w:bCs/>
        </w:rPr>
        <w:t xml:space="preserve"> </w:t>
      </w:r>
      <w:r w:rsidRPr="00A50A91">
        <w:t xml:space="preserve">High competition from Apple and Samsung makes market differentiation difficult, as noted by </w:t>
      </w:r>
      <w:r w:rsidRPr="00E628AE">
        <w:t>Pike (2022).</w:t>
      </w:r>
    </w:p>
    <w:p w14:paraId="59766170" w14:textId="1D6ED4D7" w:rsidR="00A50A91" w:rsidRPr="00A50A91" w:rsidRDefault="00A50A91" w:rsidP="00A50A91">
      <w:pPr>
        <w:rPr>
          <w:b/>
          <w:bCs/>
        </w:rPr>
      </w:pPr>
      <w:r w:rsidRPr="00A50A91">
        <w:rPr>
          <w:b/>
          <w:bCs/>
        </w:rPr>
        <w:t>3. Regulatory and Compliance Team</w:t>
      </w:r>
    </w:p>
    <w:p w14:paraId="2D84EE10" w14:textId="23FD93A9" w:rsidR="00A50A91" w:rsidRPr="00A50A91" w:rsidRDefault="00A50A91" w:rsidP="00A50A91">
      <w:r w:rsidRPr="00A50A91">
        <w:rPr>
          <w:b/>
          <w:bCs/>
        </w:rPr>
        <w:t>Role &amp; Responsibility:</w:t>
      </w:r>
      <w:r w:rsidR="00C97A22">
        <w:rPr>
          <w:b/>
          <w:bCs/>
        </w:rPr>
        <w:t xml:space="preserve"> </w:t>
      </w:r>
      <w:r w:rsidRPr="00A50A91">
        <w:t xml:space="preserve">According to </w:t>
      </w:r>
      <w:r w:rsidRPr="00E628AE">
        <w:t>Gov.uk (2023),</w:t>
      </w:r>
      <w:r w:rsidRPr="00A50A91">
        <w:t xml:space="preserve"> wearable health devices must comply with MHRA medical device standards and UK GDPR. This team prepares documentation, risk assessments and quality reports.</w:t>
      </w:r>
    </w:p>
    <w:p w14:paraId="5FADB6A0" w14:textId="5F5B867A" w:rsidR="00A50A91" w:rsidRPr="00A50A91" w:rsidRDefault="00A50A91" w:rsidP="00A50A91">
      <w:r w:rsidRPr="00A50A91">
        <w:rPr>
          <w:b/>
          <w:bCs/>
        </w:rPr>
        <w:t>Benefit:</w:t>
      </w:r>
      <w:r w:rsidR="00C97A22">
        <w:t xml:space="preserve"> </w:t>
      </w:r>
      <w:r w:rsidRPr="00A50A91">
        <w:t>Ensures the product is legally approved for sale and avoids penalties or delays.</w:t>
      </w:r>
    </w:p>
    <w:p w14:paraId="2643F7A9" w14:textId="478E2988" w:rsidR="00A50A91" w:rsidRPr="00A50A91" w:rsidRDefault="00A50A91" w:rsidP="00A50A91">
      <w:r w:rsidRPr="00A50A91">
        <w:rPr>
          <w:b/>
          <w:bCs/>
        </w:rPr>
        <w:t>Challenges:</w:t>
      </w:r>
      <w:r w:rsidR="00C97A22">
        <w:t xml:space="preserve"> </w:t>
      </w:r>
      <w:r w:rsidRPr="00A50A91">
        <w:t>Regulatory changes may create additional work or extend approval timelines (Gov.uk, 2023).</w:t>
      </w:r>
    </w:p>
    <w:p w14:paraId="22015280" w14:textId="77777777" w:rsidR="00A50A91" w:rsidRPr="00A50A91" w:rsidRDefault="00A50A91" w:rsidP="00A50A91">
      <w:pPr>
        <w:rPr>
          <w:b/>
          <w:bCs/>
        </w:rPr>
      </w:pPr>
      <w:r w:rsidRPr="00A50A91">
        <w:rPr>
          <w:b/>
          <w:bCs/>
        </w:rPr>
        <w:lastRenderedPageBreak/>
        <w:t>4. Supply Chain &amp; Procurement Team</w:t>
      </w:r>
    </w:p>
    <w:p w14:paraId="27C6BCD6" w14:textId="7E51E8D2" w:rsidR="00A50A91" w:rsidRPr="00A50A91" w:rsidRDefault="00A50A91" w:rsidP="00A50A91">
      <w:r w:rsidRPr="00A50A91">
        <w:rPr>
          <w:b/>
          <w:bCs/>
        </w:rPr>
        <w:t>Role &amp; Responsibility:</w:t>
      </w:r>
      <w:r w:rsidR="00C97A22">
        <w:rPr>
          <w:b/>
          <w:bCs/>
        </w:rPr>
        <w:t xml:space="preserve"> </w:t>
      </w:r>
      <w:r w:rsidRPr="00A50A91">
        <w:t>They coordinate suppliers, negotiate contracts and manage component deliveries.</w:t>
      </w:r>
    </w:p>
    <w:p w14:paraId="0E472A66" w14:textId="4FF3F2DF" w:rsidR="00A50A91" w:rsidRPr="00A50A91" w:rsidRDefault="00A50A91" w:rsidP="00A50A91">
      <w:r w:rsidRPr="00A50A91">
        <w:rPr>
          <w:b/>
          <w:bCs/>
        </w:rPr>
        <w:t>Benefit:</w:t>
      </w:r>
      <w:r w:rsidR="00C97A22">
        <w:rPr>
          <w:b/>
          <w:bCs/>
        </w:rPr>
        <w:t xml:space="preserve"> </w:t>
      </w:r>
      <w:r w:rsidRPr="00A50A91">
        <w:t>Maintain steady supply of sensors, chips and materials to support production.</w:t>
      </w:r>
    </w:p>
    <w:p w14:paraId="5B323790" w14:textId="47CE4CCA" w:rsidR="00A50A91" w:rsidRPr="00A50A91" w:rsidRDefault="00A50A91" w:rsidP="00A50A91">
      <w:r w:rsidRPr="00A50A91">
        <w:rPr>
          <w:b/>
          <w:bCs/>
        </w:rPr>
        <w:t>Challenges:</w:t>
      </w:r>
      <w:r w:rsidR="00C97A22">
        <w:rPr>
          <w:b/>
          <w:bCs/>
        </w:rPr>
        <w:t xml:space="preserve"> </w:t>
      </w:r>
      <w:proofErr w:type="spellStart"/>
      <w:r w:rsidRPr="00E628AE">
        <w:t>GlobalData</w:t>
      </w:r>
      <w:proofErr w:type="spellEnd"/>
      <w:r w:rsidRPr="00E628AE">
        <w:t xml:space="preserve"> (2023)</w:t>
      </w:r>
      <w:r w:rsidRPr="00A50A91">
        <w:t xml:space="preserve"> highlights that supply-chain disruptions and rising material costs may delay manufacturing.</w:t>
      </w:r>
    </w:p>
    <w:p w14:paraId="485595D3" w14:textId="77777777" w:rsidR="00A50A91" w:rsidRPr="00A50A91" w:rsidRDefault="00A50A91" w:rsidP="00A50A91">
      <w:pPr>
        <w:rPr>
          <w:b/>
          <w:bCs/>
        </w:rPr>
      </w:pPr>
      <w:r w:rsidRPr="00A50A91">
        <w:rPr>
          <w:b/>
          <w:bCs/>
        </w:rPr>
        <w:t>5. Customer Support Team</w:t>
      </w:r>
    </w:p>
    <w:p w14:paraId="16619167" w14:textId="4524CF04" w:rsidR="00A50A91" w:rsidRPr="00A50A91" w:rsidRDefault="00A50A91" w:rsidP="00A50A91">
      <w:r w:rsidRPr="00A50A91">
        <w:rPr>
          <w:b/>
          <w:bCs/>
        </w:rPr>
        <w:t>Role &amp; Responsibility:</w:t>
      </w:r>
      <w:r w:rsidR="00C97A22">
        <w:rPr>
          <w:b/>
          <w:bCs/>
        </w:rPr>
        <w:t xml:space="preserve"> </w:t>
      </w:r>
      <w:r w:rsidRPr="00A50A91">
        <w:t>Handles enquiries and collects early user feedback.</w:t>
      </w:r>
    </w:p>
    <w:p w14:paraId="3813D66A" w14:textId="580B02CB" w:rsidR="00A50A91" w:rsidRPr="00A50A91" w:rsidRDefault="00A50A91" w:rsidP="00A50A91">
      <w:r w:rsidRPr="00A50A91">
        <w:rPr>
          <w:b/>
          <w:bCs/>
        </w:rPr>
        <w:t>Benefit:</w:t>
      </w:r>
      <w:r w:rsidR="00C97A22">
        <w:rPr>
          <w:b/>
          <w:bCs/>
        </w:rPr>
        <w:t xml:space="preserve"> </w:t>
      </w:r>
      <w:r w:rsidRPr="00A50A91">
        <w:t>Provides essential data on product performance and customer satisfaction (Fitbit, 2023).</w:t>
      </w:r>
    </w:p>
    <w:p w14:paraId="6C156A9C" w14:textId="05EDC78B" w:rsidR="00A50A91" w:rsidRPr="00A50A91" w:rsidRDefault="00A50A91" w:rsidP="00A50A91">
      <w:r w:rsidRPr="00A50A91">
        <w:rPr>
          <w:b/>
          <w:bCs/>
        </w:rPr>
        <w:t>Challenges:</w:t>
      </w:r>
      <w:r w:rsidR="00C97A22">
        <w:rPr>
          <w:b/>
          <w:bCs/>
        </w:rPr>
        <w:t xml:space="preserve"> </w:t>
      </w:r>
      <w:r w:rsidRPr="00A50A91">
        <w:t>High call volume during launch periods may strain resources.</w:t>
      </w:r>
    </w:p>
    <w:p w14:paraId="1DA974B7" w14:textId="738C96C2" w:rsidR="00A50A91" w:rsidRPr="00A50A91" w:rsidRDefault="00A50A91" w:rsidP="005733EA">
      <w:pPr>
        <w:pStyle w:val="Heading2"/>
      </w:pPr>
      <w:bookmarkStart w:id="10" w:name="_Toc214538453"/>
      <w:r w:rsidRPr="00A50A91">
        <w:t>7.2 External Stakeholders</w:t>
      </w:r>
      <w:bookmarkEnd w:id="10"/>
    </w:p>
    <w:p w14:paraId="08EF5CC3" w14:textId="77777777" w:rsidR="00A50A91" w:rsidRPr="00A50A91" w:rsidRDefault="00A50A91" w:rsidP="00A50A91">
      <w:pPr>
        <w:rPr>
          <w:b/>
          <w:bCs/>
        </w:rPr>
      </w:pPr>
      <w:r w:rsidRPr="00A50A91">
        <w:rPr>
          <w:b/>
          <w:bCs/>
        </w:rPr>
        <w:t>1. Retail Partners (Amazon, Argos, Currys)</w:t>
      </w:r>
    </w:p>
    <w:p w14:paraId="61C654DE" w14:textId="77777777" w:rsidR="00A50A91" w:rsidRPr="00A50A91" w:rsidRDefault="00A50A91" w:rsidP="00A50A91">
      <w:r w:rsidRPr="00A50A91">
        <w:rPr>
          <w:b/>
          <w:bCs/>
        </w:rPr>
        <w:t>Role &amp; Responsibility:</w:t>
      </w:r>
      <w:r w:rsidRPr="00A50A91">
        <w:br/>
        <w:t>Distribute the new device and support in-store and online visibility (Statista, 2023).</w:t>
      </w:r>
    </w:p>
    <w:p w14:paraId="10B2B30D" w14:textId="77777777" w:rsidR="00A50A91" w:rsidRPr="00A50A91" w:rsidRDefault="00A50A91" w:rsidP="00A50A91">
      <w:r w:rsidRPr="00A50A91">
        <w:rPr>
          <w:b/>
          <w:bCs/>
        </w:rPr>
        <w:t>Benefit:</w:t>
      </w:r>
      <w:r w:rsidRPr="00A50A91">
        <w:br/>
        <w:t>Increase sales reach and ensure national availability.</w:t>
      </w:r>
    </w:p>
    <w:p w14:paraId="328BAA81" w14:textId="77777777" w:rsidR="00A50A91" w:rsidRPr="00A50A91" w:rsidRDefault="00A50A91" w:rsidP="00A50A91">
      <w:r w:rsidRPr="00A50A91">
        <w:rPr>
          <w:b/>
          <w:bCs/>
        </w:rPr>
        <w:t>Challenges:</w:t>
      </w:r>
      <w:r w:rsidRPr="00A50A91">
        <w:br/>
        <w:t>Retailers may demand competitive pricing or promotional discounts.</w:t>
      </w:r>
    </w:p>
    <w:p w14:paraId="5A844CDA" w14:textId="77777777" w:rsidR="00A50A91" w:rsidRPr="00A50A91" w:rsidRDefault="00A50A91" w:rsidP="00A50A91">
      <w:pPr>
        <w:rPr>
          <w:b/>
          <w:bCs/>
        </w:rPr>
      </w:pPr>
      <w:r w:rsidRPr="00A50A91">
        <w:rPr>
          <w:b/>
          <w:bCs/>
        </w:rPr>
        <w:t>2. Technology Suppliers and Manufacturers</w:t>
      </w:r>
    </w:p>
    <w:p w14:paraId="20852E4D" w14:textId="77777777" w:rsidR="00A50A91" w:rsidRPr="00A50A91" w:rsidRDefault="00A50A91" w:rsidP="00A50A91">
      <w:r w:rsidRPr="00A50A91">
        <w:rPr>
          <w:b/>
          <w:bCs/>
        </w:rPr>
        <w:t>Role &amp; Responsibility:</w:t>
      </w:r>
      <w:r w:rsidRPr="00A50A91">
        <w:br/>
        <w:t>Provide sensors, chips and electronic components used in the device.</w:t>
      </w:r>
    </w:p>
    <w:p w14:paraId="304DF10D" w14:textId="77777777" w:rsidR="00A50A91" w:rsidRPr="00A50A91" w:rsidRDefault="00A50A91" w:rsidP="00A50A91">
      <w:r w:rsidRPr="00A50A91">
        <w:rPr>
          <w:b/>
          <w:bCs/>
        </w:rPr>
        <w:t>Benefit:</w:t>
      </w:r>
      <w:r w:rsidRPr="00A50A91">
        <w:br/>
        <w:t>Enable high-quality performance by supplying advanced technology (</w:t>
      </w:r>
      <w:proofErr w:type="spellStart"/>
      <w:r w:rsidRPr="00A50A91">
        <w:t>TechUK</w:t>
      </w:r>
      <w:proofErr w:type="spellEnd"/>
      <w:r w:rsidRPr="00A50A91">
        <w:t>, 2023).</w:t>
      </w:r>
    </w:p>
    <w:p w14:paraId="39255897" w14:textId="77777777" w:rsidR="00A50A91" w:rsidRPr="00A50A91" w:rsidRDefault="00A50A91" w:rsidP="00A50A91">
      <w:r w:rsidRPr="00A50A91">
        <w:rPr>
          <w:b/>
          <w:bCs/>
        </w:rPr>
        <w:t>Challenges:</w:t>
      </w:r>
      <w:r w:rsidRPr="00A50A91">
        <w:br/>
        <w:t>Potential delays, shortages or quality issues due to global supply-chain pressures (</w:t>
      </w:r>
      <w:proofErr w:type="spellStart"/>
      <w:r w:rsidRPr="00A50A91">
        <w:t>GlobalData</w:t>
      </w:r>
      <w:proofErr w:type="spellEnd"/>
      <w:r w:rsidRPr="00A50A91">
        <w:t>, 2023).</w:t>
      </w:r>
    </w:p>
    <w:p w14:paraId="54582188" w14:textId="77777777" w:rsidR="003E0095" w:rsidRDefault="003E0095" w:rsidP="003E0095"/>
    <w:p w14:paraId="4FCC9FCA" w14:textId="77777777" w:rsidR="003E0095" w:rsidRDefault="003E0095" w:rsidP="003E0095"/>
    <w:p w14:paraId="38F866CE" w14:textId="77777777" w:rsidR="003E0095" w:rsidRDefault="003E0095" w:rsidP="003E0095"/>
    <w:p w14:paraId="2D9244D6" w14:textId="77777777" w:rsidR="003E0095" w:rsidRDefault="003E0095" w:rsidP="003E0095"/>
    <w:p w14:paraId="5023CE5B" w14:textId="2C8CB897" w:rsidR="00A50A91" w:rsidRPr="001A1D19" w:rsidRDefault="00A50A91" w:rsidP="003E0095">
      <w:r w:rsidRPr="001A1D19">
        <w:lastRenderedPageBreak/>
        <w:t>3. NHS and Healthcare Partners</w:t>
      </w:r>
    </w:p>
    <w:p w14:paraId="08B068C8" w14:textId="24DB1103" w:rsidR="00A50A91" w:rsidRPr="00A50A91" w:rsidRDefault="00A50A91" w:rsidP="003E0095">
      <w:r w:rsidRPr="001A1D19">
        <w:t>Role &amp; Responsibility:</w:t>
      </w:r>
      <w:r w:rsidR="00C97A22" w:rsidRPr="001A1D19">
        <w:t xml:space="preserve"> </w:t>
      </w:r>
      <w:r w:rsidRPr="00A50A91">
        <w:t>May collaborate on health-monitoring initiatives or pilot programmes (NHS England, 2023).</w:t>
      </w:r>
    </w:p>
    <w:p w14:paraId="72B06D76" w14:textId="6AC7D291" w:rsidR="00A50A91" w:rsidRPr="00A50A91" w:rsidRDefault="00A50A91" w:rsidP="003E0095">
      <w:r w:rsidRPr="001A1D19">
        <w:t>Benefit</w:t>
      </w:r>
      <w:r w:rsidRPr="00A50A91">
        <w:t>:</w:t>
      </w:r>
      <w:r w:rsidR="00C97A22">
        <w:t xml:space="preserve"> </w:t>
      </w:r>
      <w:r w:rsidRPr="00A50A91">
        <w:t>Adds credibility and creates new market opportunities.</w:t>
      </w:r>
    </w:p>
    <w:p w14:paraId="75643988" w14:textId="4E296180" w:rsidR="00A50A91" w:rsidRPr="00A50A91" w:rsidRDefault="00A50A91" w:rsidP="003E0095">
      <w:r w:rsidRPr="001A1D19">
        <w:t>Challenges:</w:t>
      </w:r>
      <w:r w:rsidR="00C97A22">
        <w:t xml:space="preserve"> </w:t>
      </w:r>
      <w:r w:rsidRPr="00A50A91">
        <w:t>Strict NHS procurement standards may slow partnership approvals.</w:t>
      </w:r>
    </w:p>
    <w:p w14:paraId="5A8FEF27" w14:textId="77777777" w:rsidR="001A1D19" w:rsidRDefault="001A1D19" w:rsidP="00A50A91">
      <w:pPr>
        <w:rPr>
          <w:b/>
          <w:bCs/>
        </w:rPr>
      </w:pPr>
    </w:p>
    <w:p w14:paraId="18DB0E2B" w14:textId="56A6DD98" w:rsidR="00A50A91" w:rsidRPr="00A50A91" w:rsidRDefault="00A50A91" w:rsidP="00A50A91">
      <w:pPr>
        <w:rPr>
          <w:b/>
          <w:bCs/>
        </w:rPr>
      </w:pPr>
      <w:r w:rsidRPr="00A50A91">
        <w:rPr>
          <w:b/>
          <w:bCs/>
        </w:rPr>
        <w:t>4. Consumers / End Users</w:t>
      </w:r>
    </w:p>
    <w:p w14:paraId="26BB3661" w14:textId="5E6D3470" w:rsidR="00A50A91" w:rsidRPr="00A50A91" w:rsidRDefault="00A50A91" w:rsidP="00A50A91">
      <w:r w:rsidRPr="00A50A91">
        <w:rPr>
          <w:b/>
          <w:bCs/>
        </w:rPr>
        <w:t>Role &amp; Responsibility:</w:t>
      </w:r>
      <w:r w:rsidR="00C97A22">
        <w:rPr>
          <w:b/>
          <w:bCs/>
        </w:rPr>
        <w:t xml:space="preserve"> </w:t>
      </w:r>
      <w:r w:rsidRPr="00A50A91">
        <w:t>Provide feedback, purchase the device and influence market demand.</w:t>
      </w:r>
    </w:p>
    <w:p w14:paraId="7721E7E6" w14:textId="040669C0" w:rsidR="00A50A91" w:rsidRPr="00A50A91" w:rsidRDefault="00A50A91" w:rsidP="00A50A91">
      <w:r w:rsidRPr="00A50A91">
        <w:rPr>
          <w:b/>
          <w:bCs/>
        </w:rPr>
        <w:t>Benefit:</w:t>
      </w:r>
      <w:r w:rsidR="00C97A22">
        <w:rPr>
          <w:b/>
          <w:bCs/>
        </w:rPr>
        <w:t xml:space="preserve"> </w:t>
      </w:r>
      <w:r w:rsidRPr="00A50A91">
        <w:t>Their usage data helps Fitbit improve future product designs (Mintel, 2023).</w:t>
      </w:r>
    </w:p>
    <w:p w14:paraId="6ACA5964" w14:textId="720B167F" w:rsidR="00A50A91" w:rsidRPr="00A50A91" w:rsidRDefault="00A50A91" w:rsidP="00A50A91">
      <w:r w:rsidRPr="00A50A91">
        <w:rPr>
          <w:b/>
          <w:bCs/>
        </w:rPr>
        <w:t>Challenges:</w:t>
      </w:r>
      <w:r w:rsidR="00C97A22">
        <w:rPr>
          <w:b/>
          <w:bCs/>
        </w:rPr>
        <w:t xml:space="preserve"> </w:t>
      </w:r>
      <w:r w:rsidRPr="00A50A91">
        <w:t xml:space="preserve">Consumer privacy concerns remain significant, as highlighted by </w:t>
      </w:r>
      <w:r w:rsidRPr="00E628AE">
        <w:t>Smith (2023).</w:t>
      </w:r>
    </w:p>
    <w:p w14:paraId="3A075CAE" w14:textId="77777777" w:rsidR="00A50A91" w:rsidRPr="00A50A91" w:rsidRDefault="00A50A91" w:rsidP="00A50A91">
      <w:pPr>
        <w:rPr>
          <w:b/>
          <w:bCs/>
        </w:rPr>
      </w:pPr>
      <w:r w:rsidRPr="00A50A91">
        <w:rPr>
          <w:b/>
          <w:bCs/>
        </w:rPr>
        <w:t>5. Regulators (MHRA and ICO)</w:t>
      </w:r>
    </w:p>
    <w:p w14:paraId="477B43C5" w14:textId="31FE675B" w:rsidR="00A50A91" w:rsidRPr="00A50A91" w:rsidRDefault="00A50A91" w:rsidP="00A50A91">
      <w:r w:rsidRPr="00A50A91">
        <w:rPr>
          <w:b/>
          <w:bCs/>
        </w:rPr>
        <w:t>Role &amp; Responsibility:</w:t>
      </w:r>
      <w:r w:rsidR="00C97A22">
        <w:t xml:space="preserve"> </w:t>
      </w:r>
      <w:r w:rsidRPr="00A50A91">
        <w:t>Oversee medical-device safety standards and data-protection compliance (Gov.uk, 2023; ICO, 2023).</w:t>
      </w:r>
    </w:p>
    <w:p w14:paraId="5EE3BE1F" w14:textId="7FA26754" w:rsidR="00A50A91" w:rsidRPr="00A50A91" w:rsidRDefault="00A50A91" w:rsidP="00A50A91">
      <w:r w:rsidRPr="00A50A91">
        <w:rPr>
          <w:b/>
          <w:bCs/>
        </w:rPr>
        <w:t>Benefit:</w:t>
      </w:r>
      <w:r w:rsidR="00C97A22">
        <w:rPr>
          <w:b/>
          <w:bCs/>
        </w:rPr>
        <w:t xml:space="preserve"> </w:t>
      </w:r>
      <w:r w:rsidRPr="00A50A91">
        <w:t>Ensure the device meets all legal requirements.</w:t>
      </w:r>
    </w:p>
    <w:p w14:paraId="62019821" w14:textId="1D4B6907" w:rsidR="00A50A91" w:rsidRPr="00A50A91" w:rsidRDefault="00A50A91" w:rsidP="00A50A91">
      <w:r w:rsidRPr="00A50A91">
        <w:rPr>
          <w:b/>
          <w:bCs/>
        </w:rPr>
        <w:t>Challenges:</w:t>
      </w:r>
      <w:r w:rsidR="00C97A22">
        <w:rPr>
          <w:b/>
          <w:bCs/>
        </w:rPr>
        <w:t xml:space="preserve"> </w:t>
      </w:r>
      <w:r w:rsidRPr="00A50A91">
        <w:t>Regulatory revisions may require Fitbit to update processes, documentation or testing procedures.</w:t>
      </w:r>
    </w:p>
    <w:p w14:paraId="228D5085" w14:textId="77777777" w:rsidR="00A50A91" w:rsidRPr="00A50A91" w:rsidRDefault="00A50A91" w:rsidP="00A50A91">
      <w:pPr>
        <w:rPr>
          <w:b/>
          <w:bCs/>
        </w:rPr>
      </w:pPr>
      <w:r w:rsidRPr="00A50A91">
        <w:rPr>
          <w:rFonts w:ascii="Segoe UI Emoji" w:hAnsi="Segoe UI Emoji" w:cs="Segoe UI Emoji"/>
          <w:b/>
          <w:bCs/>
        </w:rPr>
        <w:t>📌</w:t>
      </w:r>
      <w:r w:rsidRPr="00A50A91">
        <w:rPr>
          <w:b/>
          <w:bCs/>
        </w:rPr>
        <w:t xml:space="preserve"> Summary of Section 7.0</w:t>
      </w:r>
    </w:p>
    <w:p w14:paraId="2256B8B0" w14:textId="77777777" w:rsidR="00A50A91" w:rsidRPr="00A50A91" w:rsidRDefault="00A50A91" w:rsidP="00A50A91">
      <w:r w:rsidRPr="00A50A91">
        <w:t>Effective collaboration between internal and external stakeholders provides technical expertise, regulatory assurance, market reach and consumer trust. However, challenges such as competition, supply-chain risk, data-privacy concerns and strict regulatory standards must be managed throughout the project.</w:t>
      </w:r>
    </w:p>
    <w:p w14:paraId="0FEF60A7" w14:textId="77777777" w:rsidR="00A50A91" w:rsidRDefault="00A50A91" w:rsidP="00A50A91">
      <w:pPr>
        <w:rPr>
          <w:b/>
          <w:bCs/>
        </w:rPr>
      </w:pPr>
    </w:p>
    <w:p w14:paraId="6DE1FE5D" w14:textId="77777777" w:rsidR="00A50A91" w:rsidRDefault="00A50A91" w:rsidP="00A50A91">
      <w:pPr>
        <w:rPr>
          <w:b/>
          <w:bCs/>
        </w:rPr>
      </w:pPr>
    </w:p>
    <w:p w14:paraId="1C3ED963" w14:textId="77777777" w:rsidR="003E0095" w:rsidRDefault="003E0095" w:rsidP="003E0095">
      <w:pPr>
        <w:rPr>
          <w:b/>
          <w:bCs/>
        </w:rPr>
      </w:pPr>
    </w:p>
    <w:p w14:paraId="5F113C09" w14:textId="77777777" w:rsidR="003E0095" w:rsidRDefault="003E0095" w:rsidP="003E0095"/>
    <w:p w14:paraId="49FAE3FC" w14:textId="75BAD9B5" w:rsidR="00A50A91" w:rsidRPr="00A50A91" w:rsidRDefault="00A50A91" w:rsidP="00AF1A01">
      <w:pPr>
        <w:pStyle w:val="Heading1"/>
      </w:pPr>
      <w:bookmarkStart w:id="11" w:name="_Toc214538454"/>
      <w:r w:rsidRPr="00A50A91">
        <w:lastRenderedPageBreak/>
        <w:t>8.0 RACI MATRIX, STAKEHOLDER MAP, ENGAGEMENT PLAN &amp; COMMUNICATION PLAN</w:t>
      </w:r>
      <w:bookmarkEnd w:id="11"/>
    </w:p>
    <w:p w14:paraId="390906C0" w14:textId="77777777" w:rsidR="00A50A91" w:rsidRPr="00A50A91" w:rsidRDefault="00A50A91" w:rsidP="00A50A91">
      <w:r w:rsidRPr="00A50A91">
        <w:t xml:space="preserve">Effective stakeholder engagement requires clear responsibility allocation and structured communication. According to </w:t>
      </w:r>
      <w:r w:rsidRPr="00E628AE">
        <w:t>PMI (2021),</w:t>
      </w:r>
      <w:r w:rsidRPr="00A50A91">
        <w:t xml:space="preserve"> tools such as the RACI matrix and stakeholder mapping help clarify roles and improve coordination in complex projects like wearable device launches. These frameworks guide how stakeholders contribute to Fitbit’s six-month product development timeline.</w:t>
      </w:r>
    </w:p>
    <w:p w14:paraId="10D05D82" w14:textId="05F6A0CE" w:rsidR="00A50A91" w:rsidRPr="00A50A91" w:rsidRDefault="00A50A91" w:rsidP="00A50A91">
      <w:pPr>
        <w:rPr>
          <w:rStyle w:val="Heading2Char"/>
        </w:rPr>
      </w:pPr>
      <w:r w:rsidRPr="00A50A91">
        <w:rPr>
          <w:b/>
          <w:bCs/>
        </w:rPr>
        <w:t xml:space="preserve"> </w:t>
      </w:r>
      <w:bookmarkStart w:id="12" w:name="_Toc214538455"/>
      <w:r w:rsidRPr="00A50A91">
        <w:rPr>
          <w:rStyle w:val="Heading2Char"/>
        </w:rPr>
        <w:t>8.1 RACI MATRIX</w:t>
      </w:r>
      <w:bookmarkEnd w:id="12"/>
      <w:r w:rsidRPr="00A50A91">
        <w:rPr>
          <w:rStyle w:val="Heading2Char"/>
        </w:rPr>
        <w:t xml:space="preserve"> </w:t>
      </w:r>
    </w:p>
    <w:p w14:paraId="249FF4A2" w14:textId="77777777" w:rsidR="00A50A91" w:rsidRPr="00A50A91" w:rsidRDefault="00A50A91" w:rsidP="00A50A91">
      <w:r w:rsidRPr="00A50A91">
        <w:t xml:space="preserve">The RACI matrix identifies who is </w:t>
      </w:r>
      <w:r w:rsidRPr="00A50A91">
        <w:rPr>
          <w:b/>
          <w:bCs/>
        </w:rPr>
        <w:t>Responsible (R)</w:t>
      </w:r>
      <w:r w:rsidRPr="00A50A91">
        <w:t xml:space="preserve">, </w:t>
      </w:r>
      <w:r w:rsidRPr="00A50A91">
        <w:rPr>
          <w:b/>
          <w:bCs/>
        </w:rPr>
        <w:t>Accountable (A)</w:t>
      </w:r>
      <w:r w:rsidRPr="00A50A91">
        <w:t xml:space="preserve">, </w:t>
      </w:r>
      <w:r w:rsidRPr="00A50A91">
        <w:rPr>
          <w:b/>
          <w:bCs/>
        </w:rPr>
        <w:t>Consulted (C)</w:t>
      </w:r>
      <w:r w:rsidRPr="00A50A91">
        <w:t xml:space="preserve"> and </w:t>
      </w:r>
      <w:r w:rsidRPr="00A50A91">
        <w:rPr>
          <w:b/>
          <w:bCs/>
        </w:rPr>
        <w:t>Informed (I)</w:t>
      </w:r>
      <w:r w:rsidRPr="00A50A91">
        <w:t xml:space="preserve"> during key stages of the project.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9"/>
        <w:gridCol w:w="1040"/>
        <w:gridCol w:w="1146"/>
        <w:gridCol w:w="1384"/>
        <w:gridCol w:w="968"/>
        <w:gridCol w:w="1139"/>
        <w:gridCol w:w="1340"/>
      </w:tblGrid>
      <w:tr w:rsidR="00A50A91" w:rsidRPr="00A50A91" w14:paraId="72589EEA" w14:textId="77777777">
        <w:trPr>
          <w:tblHeader/>
          <w:tblCellSpacing w:w="15" w:type="dxa"/>
        </w:trPr>
        <w:tc>
          <w:tcPr>
            <w:tcW w:w="0" w:type="auto"/>
            <w:vAlign w:val="center"/>
            <w:hideMark/>
          </w:tcPr>
          <w:p w14:paraId="2778AB5E" w14:textId="77777777" w:rsidR="00A50A91" w:rsidRPr="00A50A91" w:rsidRDefault="00A50A91" w:rsidP="00A50A91">
            <w:pPr>
              <w:rPr>
                <w:b/>
                <w:bCs/>
              </w:rPr>
            </w:pPr>
            <w:r w:rsidRPr="00A50A91">
              <w:rPr>
                <w:b/>
                <w:bCs/>
              </w:rPr>
              <w:t>Project Activity</w:t>
            </w:r>
          </w:p>
        </w:tc>
        <w:tc>
          <w:tcPr>
            <w:tcW w:w="0" w:type="auto"/>
            <w:vAlign w:val="center"/>
            <w:hideMark/>
          </w:tcPr>
          <w:p w14:paraId="5B52F7AF" w14:textId="77777777" w:rsidR="00A50A91" w:rsidRPr="00A50A91" w:rsidRDefault="00A50A91" w:rsidP="00A50A91">
            <w:pPr>
              <w:rPr>
                <w:b/>
                <w:bCs/>
              </w:rPr>
            </w:pPr>
            <w:r w:rsidRPr="00A50A91">
              <w:rPr>
                <w:b/>
                <w:bCs/>
              </w:rPr>
              <w:t>Product Dev.</w:t>
            </w:r>
          </w:p>
        </w:tc>
        <w:tc>
          <w:tcPr>
            <w:tcW w:w="0" w:type="auto"/>
            <w:vAlign w:val="center"/>
            <w:hideMark/>
          </w:tcPr>
          <w:p w14:paraId="18F4D9CE" w14:textId="77777777" w:rsidR="00A50A91" w:rsidRPr="00A50A91" w:rsidRDefault="00A50A91" w:rsidP="00A50A91">
            <w:pPr>
              <w:rPr>
                <w:b/>
                <w:bCs/>
              </w:rPr>
            </w:pPr>
            <w:r w:rsidRPr="00A50A91">
              <w:rPr>
                <w:b/>
                <w:bCs/>
              </w:rPr>
              <w:t>Marketing</w:t>
            </w:r>
          </w:p>
        </w:tc>
        <w:tc>
          <w:tcPr>
            <w:tcW w:w="0" w:type="auto"/>
            <w:vAlign w:val="center"/>
            <w:hideMark/>
          </w:tcPr>
          <w:p w14:paraId="04547687" w14:textId="77777777" w:rsidR="00A50A91" w:rsidRPr="00A50A91" w:rsidRDefault="00A50A91" w:rsidP="00A50A91">
            <w:pPr>
              <w:rPr>
                <w:b/>
                <w:bCs/>
              </w:rPr>
            </w:pPr>
            <w:r w:rsidRPr="00A50A91">
              <w:rPr>
                <w:b/>
                <w:bCs/>
              </w:rPr>
              <w:t>Regulatory Team</w:t>
            </w:r>
          </w:p>
        </w:tc>
        <w:tc>
          <w:tcPr>
            <w:tcW w:w="0" w:type="auto"/>
            <w:vAlign w:val="center"/>
            <w:hideMark/>
          </w:tcPr>
          <w:p w14:paraId="3753BF7B" w14:textId="77777777" w:rsidR="00A50A91" w:rsidRPr="00A50A91" w:rsidRDefault="00A50A91" w:rsidP="00A50A91">
            <w:pPr>
              <w:rPr>
                <w:b/>
                <w:bCs/>
              </w:rPr>
            </w:pPr>
            <w:r w:rsidRPr="00A50A91">
              <w:rPr>
                <w:b/>
                <w:bCs/>
              </w:rPr>
              <w:t>Supply Chain</w:t>
            </w:r>
          </w:p>
        </w:tc>
        <w:tc>
          <w:tcPr>
            <w:tcW w:w="0" w:type="auto"/>
            <w:vAlign w:val="center"/>
            <w:hideMark/>
          </w:tcPr>
          <w:p w14:paraId="22E5B27E" w14:textId="77777777" w:rsidR="00A50A91" w:rsidRPr="00A50A91" w:rsidRDefault="00A50A91" w:rsidP="00A50A91">
            <w:pPr>
              <w:rPr>
                <w:b/>
                <w:bCs/>
              </w:rPr>
            </w:pPr>
            <w:r w:rsidRPr="00A50A91">
              <w:rPr>
                <w:b/>
                <w:bCs/>
              </w:rPr>
              <w:t>Retail Partners</w:t>
            </w:r>
          </w:p>
        </w:tc>
        <w:tc>
          <w:tcPr>
            <w:tcW w:w="0" w:type="auto"/>
            <w:vAlign w:val="center"/>
            <w:hideMark/>
          </w:tcPr>
          <w:p w14:paraId="60FD5953" w14:textId="77777777" w:rsidR="00A50A91" w:rsidRPr="00A50A91" w:rsidRDefault="00A50A91" w:rsidP="00A50A91">
            <w:pPr>
              <w:rPr>
                <w:b/>
                <w:bCs/>
              </w:rPr>
            </w:pPr>
            <w:r w:rsidRPr="00A50A91">
              <w:rPr>
                <w:b/>
                <w:bCs/>
              </w:rPr>
              <w:t>Consumers</w:t>
            </w:r>
          </w:p>
        </w:tc>
      </w:tr>
      <w:tr w:rsidR="00A50A91" w:rsidRPr="00A50A91" w14:paraId="08F2EC87" w14:textId="77777777">
        <w:trPr>
          <w:tblCellSpacing w:w="15" w:type="dxa"/>
        </w:trPr>
        <w:tc>
          <w:tcPr>
            <w:tcW w:w="0" w:type="auto"/>
            <w:vAlign w:val="center"/>
            <w:hideMark/>
          </w:tcPr>
          <w:p w14:paraId="4CD56813" w14:textId="77777777" w:rsidR="00A50A91" w:rsidRPr="00A50A91" w:rsidRDefault="00A50A91" w:rsidP="00A50A91">
            <w:r w:rsidRPr="00A50A91">
              <w:t>Product design &amp; feature development</w:t>
            </w:r>
          </w:p>
        </w:tc>
        <w:tc>
          <w:tcPr>
            <w:tcW w:w="0" w:type="auto"/>
            <w:vAlign w:val="center"/>
            <w:hideMark/>
          </w:tcPr>
          <w:p w14:paraId="32067E7D" w14:textId="77777777" w:rsidR="00A50A91" w:rsidRPr="00A50A91" w:rsidRDefault="00A50A91" w:rsidP="00A50A91">
            <w:r w:rsidRPr="00A50A91">
              <w:t>R / A</w:t>
            </w:r>
          </w:p>
        </w:tc>
        <w:tc>
          <w:tcPr>
            <w:tcW w:w="0" w:type="auto"/>
            <w:vAlign w:val="center"/>
            <w:hideMark/>
          </w:tcPr>
          <w:p w14:paraId="3E2F563B" w14:textId="77777777" w:rsidR="00A50A91" w:rsidRPr="00A50A91" w:rsidRDefault="00A50A91" w:rsidP="00A50A91">
            <w:r w:rsidRPr="00A50A91">
              <w:t>I</w:t>
            </w:r>
          </w:p>
        </w:tc>
        <w:tc>
          <w:tcPr>
            <w:tcW w:w="0" w:type="auto"/>
            <w:vAlign w:val="center"/>
            <w:hideMark/>
          </w:tcPr>
          <w:p w14:paraId="390BE096" w14:textId="77777777" w:rsidR="00A50A91" w:rsidRPr="00A50A91" w:rsidRDefault="00A50A91" w:rsidP="00A50A91">
            <w:r w:rsidRPr="00A50A91">
              <w:t>C</w:t>
            </w:r>
          </w:p>
        </w:tc>
        <w:tc>
          <w:tcPr>
            <w:tcW w:w="0" w:type="auto"/>
            <w:vAlign w:val="center"/>
            <w:hideMark/>
          </w:tcPr>
          <w:p w14:paraId="17B3BB74" w14:textId="77777777" w:rsidR="00A50A91" w:rsidRPr="00A50A91" w:rsidRDefault="00A50A91" w:rsidP="00A50A91">
            <w:r w:rsidRPr="00A50A91">
              <w:t>C</w:t>
            </w:r>
          </w:p>
        </w:tc>
        <w:tc>
          <w:tcPr>
            <w:tcW w:w="0" w:type="auto"/>
            <w:vAlign w:val="center"/>
            <w:hideMark/>
          </w:tcPr>
          <w:p w14:paraId="652B0643" w14:textId="77777777" w:rsidR="00A50A91" w:rsidRPr="00A50A91" w:rsidRDefault="00A50A91" w:rsidP="00A50A91">
            <w:r w:rsidRPr="00A50A91">
              <w:t>I</w:t>
            </w:r>
          </w:p>
        </w:tc>
        <w:tc>
          <w:tcPr>
            <w:tcW w:w="0" w:type="auto"/>
            <w:vAlign w:val="center"/>
            <w:hideMark/>
          </w:tcPr>
          <w:p w14:paraId="3E9C303A" w14:textId="77777777" w:rsidR="00A50A91" w:rsidRPr="00A50A91" w:rsidRDefault="00A50A91" w:rsidP="00A50A91">
            <w:r w:rsidRPr="00A50A91">
              <w:t>I</w:t>
            </w:r>
          </w:p>
        </w:tc>
      </w:tr>
      <w:tr w:rsidR="00A50A91" w:rsidRPr="00A50A91" w14:paraId="3EE6AFA6" w14:textId="77777777">
        <w:trPr>
          <w:tblCellSpacing w:w="15" w:type="dxa"/>
        </w:trPr>
        <w:tc>
          <w:tcPr>
            <w:tcW w:w="0" w:type="auto"/>
            <w:vAlign w:val="center"/>
            <w:hideMark/>
          </w:tcPr>
          <w:p w14:paraId="6A68A725" w14:textId="77777777" w:rsidR="00A50A91" w:rsidRPr="00A50A91" w:rsidRDefault="00A50A91" w:rsidP="00A50A91">
            <w:r w:rsidRPr="00A50A91">
              <w:t>Sensor &amp; component sourcing</w:t>
            </w:r>
          </w:p>
        </w:tc>
        <w:tc>
          <w:tcPr>
            <w:tcW w:w="0" w:type="auto"/>
            <w:vAlign w:val="center"/>
            <w:hideMark/>
          </w:tcPr>
          <w:p w14:paraId="4BE127CF" w14:textId="77777777" w:rsidR="00A50A91" w:rsidRPr="00A50A91" w:rsidRDefault="00A50A91" w:rsidP="00A50A91">
            <w:r w:rsidRPr="00A50A91">
              <w:t>C</w:t>
            </w:r>
          </w:p>
        </w:tc>
        <w:tc>
          <w:tcPr>
            <w:tcW w:w="0" w:type="auto"/>
            <w:vAlign w:val="center"/>
            <w:hideMark/>
          </w:tcPr>
          <w:p w14:paraId="17C10339" w14:textId="77777777" w:rsidR="00A50A91" w:rsidRPr="00A50A91" w:rsidRDefault="00A50A91" w:rsidP="00A50A91">
            <w:r w:rsidRPr="00A50A91">
              <w:t>I</w:t>
            </w:r>
          </w:p>
        </w:tc>
        <w:tc>
          <w:tcPr>
            <w:tcW w:w="0" w:type="auto"/>
            <w:vAlign w:val="center"/>
            <w:hideMark/>
          </w:tcPr>
          <w:p w14:paraId="62A55F12" w14:textId="77777777" w:rsidR="00A50A91" w:rsidRPr="00A50A91" w:rsidRDefault="00A50A91" w:rsidP="00A50A91">
            <w:r w:rsidRPr="00A50A91">
              <w:t>I</w:t>
            </w:r>
          </w:p>
        </w:tc>
        <w:tc>
          <w:tcPr>
            <w:tcW w:w="0" w:type="auto"/>
            <w:vAlign w:val="center"/>
            <w:hideMark/>
          </w:tcPr>
          <w:p w14:paraId="7D3D2CAC" w14:textId="77777777" w:rsidR="00A50A91" w:rsidRPr="00A50A91" w:rsidRDefault="00A50A91" w:rsidP="00A50A91">
            <w:r w:rsidRPr="00A50A91">
              <w:t>R / A</w:t>
            </w:r>
          </w:p>
        </w:tc>
        <w:tc>
          <w:tcPr>
            <w:tcW w:w="0" w:type="auto"/>
            <w:vAlign w:val="center"/>
            <w:hideMark/>
          </w:tcPr>
          <w:p w14:paraId="2EE7BB58" w14:textId="77777777" w:rsidR="00A50A91" w:rsidRPr="00A50A91" w:rsidRDefault="00A50A91" w:rsidP="00A50A91">
            <w:r w:rsidRPr="00A50A91">
              <w:t>I</w:t>
            </w:r>
          </w:p>
        </w:tc>
        <w:tc>
          <w:tcPr>
            <w:tcW w:w="0" w:type="auto"/>
            <w:vAlign w:val="center"/>
            <w:hideMark/>
          </w:tcPr>
          <w:p w14:paraId="0B0AF85D" w14:textId="77777777" w:rsidR="00A50A91" w:rsidRPr="00A50A91" w:rsidRDefault="00A50A91" w:rsidP="00A50A91">
            <w:r w:rsidRPr="00A50A91">
              <w:t>I</w:t>
            </w:r>
          </w:p>
        </w:tc>
      </w:tr>
      <w:tr w:rsidR="00A50A91" w:rsidRPr="00A50A91" w14:paraId="2238AEB7" w14:textId="77777777">
        <w:trPr>
          <w:tblCellSpacing w:w="15" w:type="dxa"/>
        </w:trPr>
        <w:tc>
          <w:tcPr>
            <w:tcW w:w="0" w:type="auto"/>
            <w:vAlign w:val="center"/>
            <w:hideMark/>
          </w:tcPr>
          <w:p w14:paraId="32ED3F0F" w14:textId="77777777" w:rsidR="00A50A91" w:rsidRPr="00A50A91" w:rsidRDefault="00A50A91" w:rsidP="00A50A91">
            <w:r w:rsidRPr="00A50A91">
              <w:t>Prototype testing</w:t>
            </w:r>
          </w:p>
        </w:tc>
        <w:tc>
          <w:tcPr>
            <w:tcW w:w="0" w:type="auto"/>
            <w:vAlign w:val="center"/>
            <w:hideMark/>
          </w:tcPr>
          <w:p w14:paraId="5298EE6D" w14:textId="77777777" w:rsidR="00A50A91" w:rsidRPr="00A50A91" w:rsidRDefault="00A50A91" w:rsidP="00A50A91">
            <w:r w:rsidRPr="00A50A91">
              <w:t>R</w:t>
            </w:r>
          </w:p>
        </w:tc>
        <w:tc>
          <w:tcPr>
            <w:tcW w:w="0" w:type="auto"/>
            <w:vAlign w:val="center"/>
            <w:hideMark/>
          </w:tcPr>
          <w:p w14:paraId="4FFFAC7B" w14:textId="77777777" w:rsidR="00A50A91" w:rsidRPr="00A50A91" w:rsidRDefault="00A50A91" w:rsidP="00A50A91">
            <w:r w:rsidRPr="00A50A91">
              <w:t>I</w:t>
            </w:r>
          </w:p>
        </w:tc>
        <w:tc>
          <w:tcPr>
            <w:tcW w:w="0" w:type="auto"/>
            <w:vAlign w:val="center"/>
            <w:hideMark/>
          </w:tcPr>
          <w:p w14:paraId="1E88BF34" w14:textId="77777777" w:rsidR="00A50A91" w:rsidRPr="00A50A91" w:rsidRDefault="00A50A91" w:rsidP="00A50A91">
            <w:r w:rsidRPr="00A50A91">
              <w:t>C</w:t>
            </w:r>
          </w:p>
        </w:tc>
        <w:tc>
          <w:tcPr>
            <w:tcW w:w="0" w:type="auto"/>
            <w:vAlign w:val="center"/>
            <w:hideMark/>
          </w:tcPr>
          <w:p w14:paraId="7F1C0388" w14:textId="77777777" w:rsidR="00A50A91" w:rsidRPr="00A50A91" w:rsidRDefault="00A50A91" w:rsidP="00A50A91">
            <w:r w:rsidRPr="00A50A91">
              <w:t>C</w:t>
            </w:r>
          </w:p>
        </w:tc>
        <w:tc>
          <w:tcPr>
            <w:tcW w:w="0" w:type="auto"/>
            <w:vAlign w:val="center"/>
            <w:hideMark/>
          </w:tcPr>
          <w:p w14:paraId="70C069D8" w14:textId="77777777" w:rsidR="00A50A91" w:rsidRPr="00A50A91" w:rsidRDefault="00A50A91" w:rsidP="00A50A91">
            <w:r w:rsidRPr="00A50A91">
              <w:t>I</w:t>
            </w:r>
          </w:p>
        </w:tc>
        <w:tc>
          <w:tcPr>
            <w:tcW w:w="0" w:type="auto"/>
            <w:vAlign w:val="center"/>
            <w:hideMark/>
          </w:tcPr>
          <w:p w14:paraId="20A983F9" w14:textId="11790B2E" w:rsidR="00A50A91" w:rsidRPr="00A50A91" w:rsidRDefault="00A50A91" w:rsidP="00A50A91">
            <w:r w:rsidRPr="00A50A91">
              <w:t>C</w:t>
            </w:r>
          </w:p>
        </w:tc>
      </w:tr>
      <w:tr w:rsidR="00A50A91" w:rsidRPr="00A50A91" w14:paraId="7348F1A2" w14:textId="77777777">
        <w:trPr>
          <w:tblCellSpacing w:w="15" w:type="dxa"/>
        </w:trPr>
        <w:tc>
          <w:tcPr>
            <w:tcW w:w="0" w:type="auto"/>
            <w:vAlign w:val="center"/>
            <w:hideMark/>
          </w:tcPr>
          <w:p w14:paraId="7393725A" w14:textId="77777777" w:rsidR="00A50A91" w:rsidRPr="00A50A91" w:rsidRDefault="00A50A91" w:rsidP="00A50A91">
            <w:r w:rsidRPr="00A50A91">
              <w:t>Regulatory approval (MHRA, GDPR)</w:t>
            </w:r>
          </w:p>
        </w:tc>
        <w:tc>
          <w:tcPr>
            <w:tcW w:w="0" w:type="auto"/>
            <w:vAlign w:val="center"/>
            <w:hideMark/>
          </w:tcPr>
          <w:p w14:paraId="7A96D8A8" w14:textId="77777777" w:rsidR="00A50A91" w:rsidRPr="00A50A91" w:rsidRDefault="00A50A91" w:rsidP="00A50A91">
            <w:r w:rsidRPr="00A50A91">
              <w:t>C</w:t>
            </w:r>
          </w:p>
        </w:tc>
        <w:tc>
          <w:tcPr>
            <w:tcW w:w="0" w:type="auto"/>
            <w:vAlign w:val="center"/>
            <w:hideMark/>
          </w:tcPr>
          <w:p w14:paraId="0802AFE1" w14:textId="77777777" w:rsidR="00A50A91" w:rsidRPr="00A50A91" w:rsidRDefault="00A50A91" w:rsidP="00A50A91">
            <w:r w:rsidRPr="00A50A91">
              <w:t>I</w:t>
            </w:r>
          </w:p>
        </w:tc>
        <w:tc>
          <w:tcPr>
            <w:tcW w:w="0" w:type="auto"/>
            <w:vAlign w:val="center"/>
            <w:hideMark/>
          </w:tcPr>
          <w:p w14:paraId="6A21EE2D" w14:textId="77777777" w:rsidR="00A50A91" w:rsidRPr="00A50A91" w:rsidRDefault="00A50A91" w:rsidP="00A50A91">
            <w:r w:rsidRPr="00A50A91">
              <w:t>R / A</w:t>
            </w:r>
          </w:p>
        </w:tc>
        <w:tc>
          <w:tcPr>
            <w:tcW w:w="0" w:type="auto"/>
            <w:vAlign w:val="center"/>
            <w:hideMark/>
          </w:tcPr>
          <w:p w14:paraId="32BB3154" w14:textId="77777777" w:rsidR="00A50A91" w:rsidRPr="00A50A91" w:rsidRDefault="00A50A91" w:rsidP="00A50A91">
            <w:r w:rsidRPr="00A50A91">
              <w:t>C</w:t>
            </w:r>
          </w:p>
        </w:tc>
        <w:tc>
          <w:tcPr>
            <w:tcW w:w="0" w:type="auto"/>
            <w:vAlign w:val="center"/>
            <w:hideMark/>
          </w:tcPr>
          <w:p w14:paraId="52603C74" w14:textId="77777777" w:rsidR="00A50A91" w:rsidRPr="00A50A91" w:rsidRDefault="00A50A91" w:rsidP="00A50A91">
            <w:r w:rsidRPr="00A50A91">
              <w:t>I</w:t>
            </w:r>
          </w:p>
        </w:tc>
        <w:tc>
          <w:tcPr>
            <w:tcW w:w="0" w:type="auto"/>
            <w:vAlign w:val="center"/>
            <w:hideMark/>
          </w:tcPr>
          <w:p w14:paraId="50FC1F48" w14:textId="77777777" w:rsidR="00A50A91" w:rsidRPr="00A50A91" w:rsidRDefault="00A50A91" w:rsidP="00A50A91">
            <w:r w:rsidRPr="00A50A91">
              <w:t>I</w:t>
            </w:r>
          </w:p>
        </w:tc>
      </w:tr>
      <w:tr w:rsidR="00A50A91" w:rsidRPr="00A50A91" w14:paraId="24F9AA17" w14:textId="77777777">
        <w:trPr>
          <w:tblCellSpacing w:w="15" w:type="dxa"/>
        </w:trPr>
        <w:tc>
          <w:tcPr>
            <w:tcW w:w="0" w:type="auto"/>
            <w:vAlign w:val="center"/>
            <w:hideMark/>
          </w:tcPr>
          <w:p w14:paraId="506AC3F2" w14:textId="77777777" w:rsidR="00A50A91" w:rsidRPr="00A50A91" w:rsidRDefault="00A50A91" w:rsidP="00A50A91">
            <w:r w:rsidRPr="00A50A91">
              <w:t>Marketing &amp; launch campaign</w:t>
            </w:r>
          </w:p>
        </w:tc>
        <w:tc>
          <w:tcPr>
            <w:tcW w:w="0" w:type="auto"/>
            <w:vAlign w:val="center"/>
            <w:hideMark/>
          </w:tcPr>
          <w:p w14:paraId="2AEBEA90" w14:textId="77777777" w:rsidR="00A50A91" w:rsidRPr="00A50A91" w:rsidRDefault="00A50A91" w:rsidP="00A50A91">
            <w:r w:rsidRPr="00A50A91">
              <w:t>I</w:t>
            </w:r>
          </w:p>
        </w:tc>
        <w:tc>
          <w:tcPr>
            <w:tcW w:w="0" w:type="auto"/>
            <w:vAlign w:val="center"/>
            <w:hideMark/>
          </w:tcPr>
          <w:p w14:paraId="37927360" w14:textId="77777777" w:rsidR="00A50A91" w:rsidRPr="00A50A91" w:rsidRDefault="00A50A91" w:rsidP="00A50A91">
            <w:r w:rsidRPr="00A50A91">
              <w:t>R / A</w:t>
            </w:r>
          </w:p>
        </w:tc>
        <w:tc>
          <w:tcPr>
            <w:tcW w:w="0" w:type="auto"/>
            <w:vAlign w:val="center"/>
            <w:hideMark/>
          </w:tcPr>
          <w:p w14:paraId="0860F448" w14:textId="77777777" w:rsidR="00A50A91" w:rsidRPr="00A50A91" w:rsidRDefault="00A50A91" w:rsidP="00A50A91">
            <w:r w:rsidRPr="00A50A91">
              <w:t>C</w:t>
            </w:r>
          </w:p>
        </w:tc>
        <w:tc>
          <w:tcPr>
            <w:tcW w:w="0" w:type="auto"/>
            <w:vAlign w:val="center"/>
            <w:hideMark/>
          </w:tcPr>
          <w:p w14:paraId="0A882FCC" w14:textId="77777777" w:rsidR="00A50A91" w:rsidRPr="00A50A91" w:rsidRDefault="00A50A91" w:rsidP="00A50A91">
            <w:r w:rsidRPr="00A50A91">
              <w:t>I</w:t>
            </w:r>
          </w:p>
        </w:tc>
        <w:tc>
          <w:tcPr>
            <w:tcW w:w="0" w:type="auto"/>
            <w:vAlign w:val="center"/>
            <w:hideMark/>
          </w:tcPr>
          <w:p w14:paraId="259E5D15" w14:textId="77777777" w:rsidR="00A50A91" w:rsidRPr="00A50A91" w:rsidRDefault="00A50A91" w:rsidP="00A50A91">
            <w:r w:rsidRPr="00A50A91">
              <w:t>C</w:t>
            </w:r>
          </w:p>
        </w:tc>
        <w:tc>
          <w:tcPr>
            <w:tcW w:w="0" w:type="auto"/>
            <w:vAlign w:val="center"/>
            <w:hideMark/>
          </w:tcPr>
          <w:p w14:paraId="4765BC68" w14:textId="77777777" w:rsidR="00A50A91" w:rsidRPr="00A50A91" w:rsidRDefault="00A50A91" w:rsidP="00A50A91">
            <w:r w:rsidRPr="00A50A91">
              <w:t>I</w:t>
            </w:r>
          </w:p>
        </w:tc>
      </w:tr>
      <w:tr w:rsidR="00A50A91" w:rsidRPr="00A50A91" w14:paraId="1BC4DEBB" w14:textId="77777777">
        <w:trPr>
          <w:tblCellSpacing w:w="15" w:type="dxa"/>
        </w:trPr>
        <w:tc>
          <w:tcPr>
            <w:tcW w:w="0" w:type="auto"/>
            <w:vAlign w:val="center"/>
            <w:hideMark/>
          </w:tcPr>
          <w:p w14:paraId="18FEF2B3" w14:textId="77777777" w:rsidR="00A50A91" w:rsidRPr="00A50A91" w:rsidRDefault="00A50A91" w:rsidP="00A50A91">
            <w:r w:rsidRPr="00A50A91">
              <w:t>Distribution &amp; retail coordination</w:t>
            </w:r>
          </w:p>
        </w:tc>
        <w:tc>
          <w:tcPr>
            <w:tcW w:w="0" w:type="auto"/>
            <w:vAlign w:val="center"/>
            <w:hideMark/>
          </w:tcPr>
          <w:p w14:paraId="07B1754D" w14:textId="77777777" w:rsidR="00A50A91" w:rsidRPr="00A50A91" w:rsidRDefault="00A50A91" w:rsidP="00A50A91">
            <w:r w:rsidRPr="00A50A91">
              <w:t>I</w:t>
            </w:r>
          </w:p>
        </w:tc>
        <w:tc>
          <w:tcPr>
            <w:tcW w:w="0" w:type="auto"/>
            <w:vAlign w:val="center"/>
            <w:hideMark/>
          </w:tcPr>
          <w:p w14:paraId="3DEDCE42" w14:textId="77777777" w:rsidR="00A50A91" w:rsidRPr="00A50A91" w:rsidRDefault="00A50A91" w:rsidP="00A50A91">
            <w:r w:rsidRPr="00A50A91">
              <w:t>C</w:t>
            </w:r>
          </w:p>
        </w:tc>
        <w:tc>
          <w:tcPr>
            <w:tcW w:w="0" w:type="auto"/>
            <w:vAlign w:val="center"/>
            <w:hideMark/>
          </w:tcPr>
          <w:p w14:paraId="670E9829" w14:textId="77777777" w:rsidR="00A50A91" w:rsidRPr="00A50A91" w:rsidRDefault="00A50A91" w:rsidP="00A50A91">
            <w:r w:rsidRPr="00A50A91">
              <w:t>I</w:t>
            </w:r>
          </w:p>
        </w:tc>
        <w:tc>
          <w:tcPr>
            <w:tcW w:w="0" w:type="auto"/>
            <w:vAlign w:val="center"/>
            <w:hideMark/>
          </w:tcPr>
          <w:p w14:paraId="35F04319" w14:textId="77777777" w:rsidR="00A50A91" w:rsidRPr="00A50A91" w:rsidRDefault="00A50A91" w:rsidP="00A50A91">
            <w:r w:rsidRPr="00A50A91">
              <w:t>R</w:t>
            </w:r>
          </w:p>
        </w:tc>
        <w:tc>
          <w:tcPr>
            <w:tcW w:w="0" w:type="auto"/>
            <w:vAlign w:val="center"/>
            <w:hideMark/>
          </w:tcPr>
          <w:p w14:paraId="5D4AE6A1" w14:textId="77777777" w:rsidR="00A50A91" w:rsidRPr="00A50A91" w:rsidRDefault="00A50A91" w:rsidP="00A50A91">
            <w:r w:rsidRPr="00A50A91">
              <w:t>R / A</w:t>
            </w:r>
          </w:p>
        </w:tc>
        <w:tc>
          <w:tcPr>
            <w:tcW w:w="0" w:type="auto"/>
            <w:vAlign w:val="center"/>
            <w:hideMark/>
          </w:tcPr>
          <w:p w14:paraId="1D7E9272" w14:textId="77777777" w:rsidR="00A50A91" w:rsidRPr="00A50A91" w:rsidRDefault="00A50A91" w:rsidP="00A50A91">
            <w:r w:rsidRPr="00A50A91">
              <w:t>I</w:t>
            </w:r>
          </w:p>
        </w:tc>
      </w:tr>
      <w:tr w:rsidR="00A50A91" w:rsidRPr="00A50A91" w14:paraId="6D5D99DF" w14:textId="77777777">
        <w:trPr>
          <w:tblCellSpacing w:w="15" w:type="dxa"/>
        </w:trPr>
        <w:tc>
          <w:tcPr>
            <w:tcW w:w="0" w:type="auto"/>
            <w:vAlign w:val="center"/>
            <w:hideMark/>
          </w:tcPr>
          <w:p w14:paraId="6AA17210" w14:textId="77777777" w:rsidR="00A50A91" w:rsidRPr="00A50A91" w:rsidRDefault="00A50A91" w:rsidP="00A50A91">
            <w:r w:rsidRPr="00A50A91">
              <w:t>Post-launch user support</w:t>
            </w:r>
          </w:p>
        </w:tc>
        <w:tc>
          <w:tcPr>
            <w:tcW w:w="0" w:type="auto"/>
            <w:vAlign w:val="center"/>
            <w:hideMark/>
          </w:tcPr>
          <w:p w14:paraId="4EA1D09D" w14:textId="77777777" w:rsidR="00A50A91" w:rsidRPr="00A50A91" w:rsidRDefault="00A50A91" w:rsidP="00A50A91">
            <w:r w:rsidRPr="00A50A91">
              <w:t>C</w:t>
            </w:r>
          </w:p>
        </w:tc>
        <w:tc>
          <w:tcPr>
            <w:tcW w:w="0" w:type="auto"/>
            <w:vAlign w:val="center"/>
            <w:hideMark/>
          </w:tcPr>
          <w:p w14:paraId="30CCFA17" w14:textId="77777777" w:rsidR="00A50A91" w:rsidRPr="00A50A91" w:rsidRDefault="00A50A91" w:rsidP="00A50A91">
            <w:r w:rsidRPr="00A50A91">
              <w:t>I</w:t>
            </w:r>
          </w:p>
        </w:tc>
        <w:tc>
          <w:tcPr>
            <w:tcW w:w="0" w:type="auto"/>
            <w:vAlign w:val="center"/>
            <w:hideMark/>
          </w:tcPr>
          <w:p w14:paraId="42A32324" w14:textId="77777777" w:rsidR="00A50A91" w:rsidRPr="00A50A91" w:rsidRDefault="00A50A91" w:rsidP="00A50A91">
            <w:r w:rsidRPr="00A50A91">
              <w:t>I</w:t>
            </w:r>
          </w:p>
        </w:tc>
        <w:tc>
          <w:tcPr>
            <w:tcW w:w="0" w:type="auto"/>
            <w:vAlign w:val="center"/>
            <w:hideMark/>
          </w:tcPr>
          <w:p w14:paraId="0787ED4E" w14:textId="77777777" w:rsidR="00A50A91" w:rsidRPr="00A50A91" w:rsidRDefault="00A50A91" w:rsidP="00A50A91">
            <w:r w:rsidRPr="00A50A91">
              <w:t>I</w:t>
            </w:r>
          </w:p>
        </w:tc>
        <w:tc>
          <w:tcPr>
            <w:tcW w:w="0" w:type="auto"/>
            <w:vAlign w:val="center"/>
            <w:hideMark/>
          </w:tcPr>
          <w:p w14:paraId="04A778EB" w14:textId="77777777" w:rsidR="00A50A91" w:rsidRPr="00A50A91" w:rsidRDefault="00A50A91" w:rsidP="00A50A91">
            <w:r w:rsidRPr="00A50A91">
              <w:t>C</w:t>
            </w:r>
          </w:p>
        </w:tc>
        <w:tc>
          <w:tcPr>
            <w:tcW w:w="0" w:type="auto"/>
            <w:vAlign w:val="center"/>
            <w:hideMark/>
          </w:tcPr>
          <w:p w14:paraId="27D68FF6" w14:textId="77777777" w:rsidR="00A50A91" w:rsidRPr="00A50A91" w:rsidRDefault="00A50A91" w:rsidP="00A50A91">
            <w:r w:rsidRPr="00A50A91">
              <w:t>R / A</w:t>
            </w:r>
          </w:p>
        </w:tc>
      </w:tr>
    </w:tbl>
    <w:p w14:paraId="4A634FBB" w14:textId="77777777" w:rsidR="00AF1A01" w:rsidRDefault="00AF1A01" w:rsidP="00A50A91">
      <w:pPr>
        <w:rPr>
          <w:b/>
          <w:bCs/>
        </w:rPr>
      </w:pPr>
    </w:p>
    <w:p w14:paraId="3657F15C" w14:textId="77777777" w:rsidR="00AF1A01" w:rsidRDefault="00AF1A01" w:rsidP="00A50A91">
      <w:pPr>
        <w:rPr>
          <w:b/>
          <w:bCs/>
        </w:rPr>
      </w:pPr>
    </w:p>
    <w:p w14:paraId="270CDA07" w14:textId="77777777" w:rsidR="00E628AE" w:rsidRDefault="00E628AE" w:rsidP="00A50A91">
      <w:pPr>
        <w:rPr>
          <w:b/>
          <w:bCs/>
        </w:rPr>
      </w:pPr>
    </w:p>
    <w:p w14:paraId="3AE4E11F" w14:textId="6BAEAC17" w:rsidR="00A50A91" w:rsidRPr="00A50A91" w:rsidRDefault="00A50A91" w:rsidP="00A50A91">
      <w:r w:rsidRPr="00A50A91">
        <w:rPr>
          <w:b/>
          <w:bCs/>
        </w:rPr>
        <w:lastRenderedPageBreak/>
        <w:t>Explanation:</w:t>
      </w:r>
    </w:p>
    <w:p w14:paraId="799D2552" w14:textId="77777777" w:rsidR="00A50A91" w:rsidRPr="0093099F" w:rsidRDefault="00A50A91" w:rsidP="00A50A91">
      <w:pPr>
        <w:numPr>
          <w:ilvl w:val="0"/>
          <w:numId w:val="2"/>
        </w:numPr>
      </w:pPr>
      <w:r w:rsidRPr="0093099F">
        <w:t xml:space="preserve">According to Gov.uk (2023), the Regulatory Team must be </w:t>
      </w:r>
      <w:r w:rsidRPr="0093099F">
        <w:rPr>
          <w:i/>
          <w:iCs/>
        </w:rPr>
        <w:t>accountable</w:t>
      </w:r>
      <w:r w:rsidRPr="0093099F">
        <w:t xml:space="preserve"> for MHRA compliance.</w:t>
      </w:r>
    </w:p>
    <w:p w14:paraId="1CADAA6F" w14:textId="77777777" w:rsidR="00A50A91" w:rsidRPr="0093099F" w:rsidRDefault="00A50A91" w:rsidP="00A50A91">
      <w:pPr>
        <w:numPr>
          <w:ilvl w:val="0"/>
          <w:numId w:val="2"/>
        </w:numPr>
      </w:pPr>
      <w:proofErr w:type="spellStart"/>
      <w:r w:rsidRPr="0093099F">
        <w:t>TechUK</w:t>
      </w:r>
      <w:proofErr w:type="spellEnd"/>
      <w:r w:rsidRPr="0093099F">
        <w:t xml:space="preserve"> (2023) supports Product Development being </w:t>
      </w:r>
      <w:r w:rsidRPr="0093099F">
        <w:rPr>
          <w:i/>
          <w:iCs/>
        </w:rPr>
        <w:t>responsible</w:t>
      </w:r>
      <w:r w:rsidRPr="0093099F">
        <w:t xml:space="preserve"> for prototype testing and technical improvements.</w:t>
      </w:r>
    </w:p>
    <w:p w14:paraId="4D7030AD" w14:textId="77777777" w:rsidR="00A50A91" w:rsidRPr="0093099F" w:rsidRDefault="00A50A91" w:rsidP="00A50A91">
      <w:pPr>
        <w:numPr>
          <w:ilvl w:val="0"/>
          <w:numId w:val="2"/>
        </w:numPr>
      </w:pPr>
      <w:r w:rsidRPr="0093099F">
        <w:t>Statista (2023) confirms retailers’ key role in distribution and launch visibility.</w:t>
      </w:r>
    </w:p>
    <w:p w14:paraId="2AADE988" w14:textId="35800B38" w:rsidR="00A50A91" w:rsidRPr="00A50A91" w:rsidRDefault="00A50A91" w:rsidP="00A50A91">
      <w:pPr>
        <w:rPr>
          <w:rStyle w:val="Heading2Char"/>
        </w:rPr>
      </w:pPr>
      <w:r w:rsidRPr="00A50A91">
        <w:rPr>
          <w:rStyle w:val="Heading2Char"/>
        </w:rPr>
        <w:t xml:space="preserve"> </w:t>
      </w:r>
      <w:bookmarkStart w:id="13" w:name="_Toc214538456"/>
      <w:r w:rsidRPr="00A50A91">
        <w:rPr>
          <w:rStyle w:val="Heading2Char"/>
        </w:rPr>
        <w:t>8.2 STAKEHOLDER MAP (Power/Interest Grid)</w:t>
      </w:r>
      <w:bookmarkEnd w:id="13"/>
    </w:p>
    <w:p w14:paraId="6CE4DDEC" w14:textId="77777777" w:rsidR="00A50A91" w:rsidRPr="00A50A91" w:rsidRDefault="00A50A91" w:rsidP="00A50A91">
      <w:r w:rsidRPr="00A50A91">
        <w:t xml:space="preserve">According to </w:t>
      </w:r>
      <w:r w:rsidRPr="0093099F">
        <w:t>Freeman (1984),</w:t>
      </w:r>
      <w:r w:rsidRPr="00A50A91">
        <w:t xml:space="preserve"> categorising stakeholders helps managers decide how much engagement each group requires. Fitbit’s Power/Interest grid is structured as follows:</w:t>
      </w:r>
    </w:p>
    <w:p w14:paraId="23228692" w14:textId="77777777" w:rsidR="00A50A91" w:rsidRPr="00A50A91" w:rsidRDefault="00A50A91" w:rsidP="00A50A91">
      <w:pPr>
        <w:rPr>
          <w:b/>
          <w:bCs/>
        </w:rPr>
      </w:pPr>
      <w:r w:rsidRPr="00A50A91">
        <w:rPr>
          <w:b/>
          <w:bCs/>
        </w:rPr>
        <w:t>HIGH POWER / HIGH INTEREST (Manage Closely)</w:t>
      </w:r>
    </w:p>
    <w:p w14:paraId="7E914ECD" w14:textId="77777777" w:rsidR="00A50A91" w:rsidRPr="00A50A91" w:rsidRDefault="00A50A91" w:rsidP="00A50A91">
      <w:pPr>
        <w:numPr>
          <w:ilvl w:val="0"/>
          <w:numId w:val="3"/>
        </w:numPr>
      </w:pPr>
      <w:r w:rsidRPr="00A50A91">
        <w:t>Product Development Team</w:t>
      </w:r>
    </w:p>
    <w:p w14:paraId="2788FE6B" w14:textId="77777777" w:rsidR="00A50A91" w:rsidRPr="00A50A91" w:rsidRDefault="00A50A91" w:rsidP="00A50A91">
      <w:pPr>
        <w:numPr>
          <w:ilvl w:val="0"/>
          <w:numId w:val="3"/>
        </w:numPr>
      </w:pPr>
      <w:r w:rsidRPr="00A50A91">
        <w:t>Regulatory &amp; Compliance Team (MHRA, ICO)</w:t>
      </w:r>
    </w:p>
    <w:p w14:paraId="4D9510BC" w14:textId="77777777" w:rsidR="00A50A91" w:rsidRPr="00A50A91" w:rsidRDefault="00A50A91" w:rsidP="00A50A91">
      <w:pPr>
        <w:numPr>
          <w:ilvl w:val="0"/>
          <w:numId w:val="3"/>
        </w:numPr>
      </w:pPr>
      <w:r w:rsidRPr="00A50A91">
        <w:t>Supply Chain &amp; Procurement Team</w:t>
      </w:r>
    </w:p>
    <w:p w14:paraId="6AAFC92C" w14:textId="77777777" w:rsidR="00A50A91" w:rsidRPr="00A50A91" w:rsidRDefault="00A50A91" w:rsidP="00A50A91">
      <w:r w:rsidRPr="00A50A91">
        <w:t>These groups directly affect device design, safety, and delivery timeline.</w:t>
      </w:r>
    </w:p>
    <w:p w14:paraId="74C584C2" w14:textId="77777777" w:rsidR="00A50A91" w:rsidRPr="00A50A91" w:rsidRDefault="00A50A91" w:rsidP="00A50A91">
      <w:pPr>
        <w:rPr>
          <w:b/>
          <w:bCs/>
        </w:rPr>
      </w:pPr>
      <w:r w:rsidRPr="00A50A91">
        <w:rPr>
          <w:b/>
          <w:bCs/>
        </w:rPr>
        <w:t>HIGH POWER / LOW INTEREST (Keep Satisfied)</w:t>
      </w:r>
    </w:p>
    <w:p w14:paraId="5882F645" w14:textId="77777777" w:rsidR="00A50A91" w:rsidRPr="00A50A91" w:rsidRDefault="00A50A91" w:rsidP="00A50A91">
      <w:pPr>
        <w:numPr>
          <w:ilvl w:val="0"/>
          <w:numId w:val="4"/>
        </w:numPr>
      </w:pPr>
      <w:r w:rsidRPr="00A50A91">
        <w:t>Retail Partners (Amazon, Argos, Currys)</w:t>
      </w:r>
    </w:p>
    <w:p w14:paraId="332E8F35" w14:textId="77777777" w:rsidR="00A50A91" w:rsidRPr="00A50A91" w:rsidRDefault="00A50A91" w:rsidP="00A50A91">
      <w:pPr>
        <w:numPr>
          <w:ilvl w:val="0"/>
          <w:numId w:val="4"/>
        </w:numPr>
      </w:pPr>
      <w:r w:rsidRPr="00A50A91">
        <w:t>Google Health (corporate oversight)</w:t>
      </w:r>
    </w:p>
    <w:p w14:paraId="1C38AB70" w14:textId="77777777" w:rsidR="00A50A91" w:rsidRPr="00A50A91" w:rsidRDefault="00A50A91" w:rsidP="00A50A91">
      <w:r w:rsidRPr="00A50A91">
        <w:t>They influence sales outcomes but do not need daily involvement.</w:t>
      </w:r>
    </w:p>
    <w:p w14:paraId="4515B098" w14:textId="77777777" w:rsidR="00A50A91" w:rsidRPr="00A50A91" w:rsidRDefault="00A50A91" w:rsidP="00A50A91">
      <w:pPr>
        <w:rPr>
          <w:b/>
          <w:bCs/>
        </w:rPr>
      </w:pPr>
      <w:r w:rsidRPr="00A50A91">
        <w:rPr>
          <w:b/>
          <w:bCs/>
        </w:rPr>
        <w:t>LOW POWER / HIGH INTEREST (Keep Informed)</w:t>
      </w:r>
    </w:p>
    <w:p w14:paraId="6C2486F1" w14:textId="77777777" w:rsidR="00A50A91" w:rsidRPr="00A50A91" w:rsidRDefault="00A50A91" w:rsidP="00A50A91">
      <w:pPr>
        <w:numPr>
          <w:ilvl w:val="0"/>
          <w:numId w:val="5"/>
        </w:numPr>
      </w:pPr>
      <w:r w:rsidRPr="00A50A91">
        <w:t>Consumers / End Users</w:t>
      </w:r>
    </w:p>
    <w:p w14:paraId="5059AF94" w14:textId="77777777" w:rsidR="00A50A91" w:rsidRPr="00A50A91" w:rsidRDefault="00A50A91" w:rsidP="00A50A91">
      <w:pPr>
        <w:numPr>
          <w:ilvl w:val="0"/>
          <w:numId w:val="5"/>
        </w:numPr>
      </w:pPr>
      <w:r w:rsidRPr="00A50A91">
        <w:t>Marketing Team</w:t>
      </w:r>
    </w:p>
    <w:p w14:paraId="1BB1AD7D" w14:textId="77777777" w:rsidR="00A50A91" w:rsidRPr="00A50A91" w:rsidRDefault="00A50A91" w:rsidP="00A50A91">
      <w:r w:rsidRPr="00A50A91">
        <w:t>Consumers influence product success, while marketing requires updates for effective promotion.</w:t>
      </w:r>
    </w:p>
    <w:p w14:paraId="0A595D65" w14:textId="77777777" w:rsidR="00A50A91" w:rsidRPr="00A50A91" w:rsidRDefault="00A50A91" w:rsidP="00A50A91">
      <w:pPr>
        <w:rPr>
          <w:b/>
          <w:bCs/>
        </w:rPr>
      </w:pPr>
      <w:r w:rsidRPr="00A50A91">
        <w:rPr>
          <w:b/>
          <w:bCs/>
        </w:rPr>
        <w:t>LOW POWER / LOW INTEREST (Monitor)</w:t>
      </w:r>
    </w:p>
    <w:p w14:paraId="21609C06" w14:textId="77777777" w:rsidR="00A50A91" w:rsidRPr="00A50A91" w:rsidRDefault="00A50A91" w:rsidP="00A50A91">
      <w:pPr>
        <w:numPr>
          <w:ilvl w:val="0"/>
          <w:numId w:val="6"/>
        </w:numPr>
      </w:pPr>
      <w:r w:rsidRPr="00A50A91">
        <w:t>General public</w:t>
      </w:r>
    </w:p>
    <w:p w14:paraId="124E4BBA" w14:textId="77777777" w:rsidR="00A50A91" w:rsidRPr="00A50A91" w:rsidRDefault="00A50A91" w:rsidP="00A50A91">
      <w:pPr>
        <w:numPr>
          <w:ilvl w:val="0"/>
          <w:numId w:val="6"/>
        </w:numPr>
      </w:pPr>
      <w:r w:rsidRPr="00A50A91">
        <w:t>Non-partner healthcare providers</w:t>
      </w:r>
    </w:p>
    <w:p w14:paraId="60BBE53A" w14:textId="77777777" w:rsidR="00A50A91" w:rsidRPr="00A50A91" w:rsidRDefault="00A50A91" w:rsidP="00A50A91">
      <w:r w:rsidRPr="00A50A91">
        <w:t>Their involvement is minimal unless future partnerships arise.</w:t>
      </w:r>
    </w:p>
    <w:p w14:paraId="266D9CE9" w14:textId="77777777" w:rsidR="00AF1A01" w:rsidRDefault="00AF1A01" w:rsidP="00A50A91"/>
    <w:p w14:paraId="2CBD384F" w14:textId="5EF2DF4E" w:rsidR="00A50A91" w:rsidRPr="00A50A91" w:rsidRDefault="00A50A91" w:rsidP="00A50A91">
      <w:pPr>
        <w:rPr>
          <w:b/>
          <w:bCs/>
        </w:rPr>
      </w:pPr>
      <w:r w:rsidRPr="00A50A91">
        <w:rPr>
          <w:rStyle w:val="Heading2Char"/>
        </w:rPr>
        <w:lastRenderedPageBreak/>
        <w:t xml:space="preserve"> </w:t>
      </w:r>
      <w:bookmarkStart w:id="14" w:name="_Toc214538457"/>
      <w:r w:rsidRPr="00A50A91">
        <w:rPr>
          <w:rStyle w:val="Heading2Char"/>
        </w:rPr>
        <w:t>8.3 STAKEHOLDER ENGAGEMENT PLAN</w:t>
      </w:r>
      <w:bookmarkEnd w:id="14"/>
    </w:p>
    <w:p w14:paraId="7225E9BD" w14:textId="77777777" w:rsidR="00A50A91" w:rsidRPr="00A50A91" w:rsidRDefault="00A50A91" w:rsidP="00A50A91">
      <w:r w:rsidRPr="00A50A91">
        <w:t xml:space="preserve">An engagement plan ensures each stakeholder receives appropriate attention. According to </w:t>
      </w:r>
      <w:r w:rsidRPr="0093099F">
        <w:t>PMI (2021),</w:t>
      </w:r>
      <w:r w:rsidRPr="00A50A91">
        <w:t xml:space="preserve"> engagement should match stakeholder influence and expectations.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26"/>
        <w:gridCol w:w="2125"/>
        <w:gridCol w:w="2990"/>
        <w:gridCol w:w="1685"/>
      </w:tblGrid>
      <w:tr w:rsidR="00A50A91" w:rsidRPr="00A50A91" w14:paraId="17C21A7F" w14:textId="77777777">
        <w:trPr>
          <w:tblHeader/>
          <w:tblCellSpacing w:w="15" w:type="dxa"/>
        </w:trPr>
        <w:tc>
          <w:tcPr>
            <w:tcW w:w="0" w:type="auto"/>
            <w:vAlign w:val="center"/>
            <w:hideMark/>
          </w:tcPr>
          <w:p w14:paraId="3384FCF5" w14:textId="77777777" w:rsidR="00A50A91" w:rsidRPr="00A50A91" w:rsidRDefault="00A50A91" w:rsidP="00A50A91">
            <w:pPr>
              <w:rPr>
                <w:b/>
                <w:bCs/>
              </w:rPr>
            </w:pPr>
            <w:r w:rsidRPr="00A50A91">
              <w:rPr>
                <w:b/>
                <w:bCs/>
              </w:rPr>
              <w:t>Stakeholder Group</w:t>
            </w:r>
          </w:p>
        </w:tc>
        <w:tc>
          <w:tcPr>
            <w:tcW w:w="0" w:type="auto"/>
            <w:vAlign w:val="center"/>
            <w:hideMark/>
          </w:tcPr>
          <w:p w14:paraId="0FE9223E" w14:textId="77777777" w:rsidR="00A50A91" w:rsidRPr="00A50A91" w:rsidRDefault="00A50A91" w:rsidP="00A50A91">
            <w:pPr>
              <w:rPr>
                <w:b/>
                <w:bCs/>
              </w:rPr>
            </w:pPr>
            <w:r w:rsidRPr="00A50A91">
              <w:rPr>
                <w:b/>
                <w:bCs/>
              </w:rPr>
              <w:t>Engagement Method</w:t>
            </w:r>
          </w:p>
        </w:tc>
        <w:tc>
          <w:tcPr>
            <w:tcW w:w="0" w:type="auto"/>
            <w:vAlign w:val="center"/>
            <w:hideMark/>
          </w:tcPr>
          <w:p w14:paraId="7DD352D3" w14:textId="77777777" w:rsidR="00A50A91" w:rsidRPr="00A50A91" w:rsidRDefault="00A50A91" w:rsidP="00A50A91">
            <w:pPr>
              <w:rPr>
                <w:b/>
                <w:bCs/>
              </w:rPr>
            </w:pPr>
            <w:r w:rsidRPr="00A50A91">
              <w:rPr>
                <w:b/>
                <w:bCs/>
              </w:rPr>
              <w:t>Purpose</w:t>
            </w:r>
          </w:p>
        </w:tc>
        <w:tc>
          <w:tcPr>
            <w:tcW w:w="0" w:type="auto"/>
            <w:vAlign w:val="center"/>
            <w:hideMark/>
          </w:tcPr>
          <w:p w14:paraId="2F1D7299" w14:textId="77777777" w:rsidR="00A50A91" w:rsidRPr="00A50A91" w:rsidRDefault="00A50A91" w:rsidP="00A50A91">
            <w:pPr>
              <w:rPr>
                <w:b/>
                <w:bCs/>
              </w:rPr>
            </w:pPr>
            <w:r w:rsidRPr="00A50A91">
              <w:rPr>
                <w:b/>
                <w:bCs/>
              </w:rPr>
              <w:t>Frequency</w:t>
            </w:r>
          </w:p>
        </w:tc>
      </w:tr>
      <w:tr w:rsidR="00A50A91" w:rsidRPr="00A50A91" w14:paraId="719B0C9E" w14:textId="77777777">
        <w:trPr>
          <w:tblCellSpacing w:w="15" w:type="dxa"/>
        </w:trPr>
        <w:tc>
          <w:tcPr>
            <w:tcW w:w="0" w:type="auto"/>
            <w:vAlign w:val="center"/>
            <w:hideMark/>
          </w:tcPr>
          <w:p w14:paraId="0C7F357C" w14:textId="77777777" w:rsidR="00A50A91" w:rsidRPr="00A50A91" w:rsidRDefault="00A50A91" w:rsidP="00A50A91">
            <w:r w:rsidRPr="00A50A91">
              <w:t>Product Development Team</w:t>
            </w:r>
          </w:p>
        </w:tc>
        <w:tc>
          <w:tcPr>
            <w:tcW w:w="0" w:type="auto"/>
            <w:vAlign w:val="center"/>
            <w:hideMark/>
          </w:tcPr>
          <w:p w14:paraId="07338422" w14:textId="77777777" w:rsidR="00A50A91" w:rsidRPr="00A50A91" w:rsidRDefault="00A50A91" w:rsidP="00A50A91">
            <w:r w:rsidRPr="00A50A91">
              <w:t>Daily stand-up meetings</w:t>
            </w:r>
          </w:p>
        </w:tc>
        <w:tc>
          <w:tcPr>
            <w:tcW w:w="0" w:type="auto"/>
            <w:vAlign w:val="center"/>
            <w:hideMark/>
          </w:tcPr>
          <w:p w14:paraId="5E60B4A9" w14:textId="77777777" w:rsidR="00A50A91" w:rsidRPr="00A50A91" w:rsidRDefault="00A50A91" w:rsidP="00A50A91">
            <w:r w:rsidRPr="00A50A91">
              <w:t>Track feature progress and technical issues</w:t>
            </w:r>
          </w:p>
        </w:tc>
        <w:tc>
          <w:tcPr>
            <w:tcW w:w="0" w:type="auto"/>
            <w:vAlign w:val="center"/>
            <w:hideMark/>
          </w:tcPr>
          <w:p w14:paraId="3EFFACF5" w14:textId="77777777" w:rsidR="00A50A91" w:rsidRPr="00A50A91" w:rsidRDefault="00A50A91" w:rsidP="00A50A91">
            <w:r w:rsidRPr="00A50A91">
              <w:t>Daily</w:t>
            </w:r>
          </w:p>
        </w:tc>
      </w:tr>
      <w:tr w:rsidR="00A50A91" w:rsidRPr="00A50A91" w14:paraId="243F0075" w14:textId="77777777">
        <w:trPr>
          <w:tblCellSpacing w:w="15" w:type="dxa"/>
        </w:trPr>
        <w:tc>
          <w:tcPr>
            <w:tcW w:w="0" w:type="auto"/>
            <w:vAlign w:val="center"/>
            <w:hideMark/>
          </w:tcPr>
          <w:p w14:paraId="643FEC87" w14:textId="77777777" w:rsidR="00A50A91" w:rsidRPr="00A50A91" w:rsidRDefault="00A50A91" w:rsidP="00A50A91">
            <w:r w:rsidRPr="00A50A91">
              <w:t>Regulatory Team (MHRA/ICO)</w:t>
            </w:r>
          </w:p>
        </w:tc>
        <w:tc>
          <w:tcPr>
            <w:tcW w:w="0" w:type="auto"/>
            <w:vAlign w:val="center"/>
            <w:hideMark/>
          </w:tcPr>
          <w:p w14:paraId="0361DCE0" w14:textId="77777777" w:rsidR="00A50A91" w:rsidRPr="00A50A91" w:rsidRDefault="00A50A91" w:rsidP="00A50A91">
            <w:r w:rsidRPr="00A50A91">
              <w:t>Compliance reviews</w:t>
            </w:r>
          </w:p>
        </w:tc>
        <w:tc>
          <w:tcPr>
            <w:tcW w:w="0" w:type="auto"/>
            <w:vAlign w:val="center"/>
            <w:hideMark/>
          </w:tcPr>
          <w:p w14:paraId="5C632B14" w14:textId="77777777" w:rsidR="00A50A91" w:rsidRPr="00A50A91" w:rsidRDefault="00A50A91" w:rsidP="00A50A91">
            <w:r w:rsidRPr="00A50A91">
              <w:t>Ensure documentation meets UK standards</w:t>
            </w:r>
          </w:p>
        </w:tc>
        <w:tc>
          <w:tcPr>
            <w:tcW w:w="0" w:type="auto"/>
            <w:vAlign w:val="center"/>
            <w:hideMark/>
          </w:tcPr>
          <w:p w14:paraId="637896D3" w14:textId="77777777" w:rsidR="00A50A91" w:rsidRPr="00A50A91" w:rsidRDefault="00A50A91" w:rsidP="00A50A91">
            <w:r w:rsidRPr="00A50A91">
              <w:t>Bi-weekly</w:t>
            </w:r>
          </w:p>
        </w:tc>
      </w:tr>
      <w:tr w:rsidR="00A50A91" w:rsidRPr="00A50A91" w14:paraId="4D725214" w14:textId="77777777">
        <w:trPr>
          <w:tblCellSpacing w:w="15" w:type="dxa"/>
        </w:trPr>
        <w:tc>
          <w:tcPr>
            <w:tcW w:w="0" w:type="auto"/>
            <w:vAlign w:val="center"/>
            <w:hideMark/>
          </w:tcPr>
          <w:p w14:paraId="2001603F" w14:textId="77777777" w:rsidR="00A50A91" w:rsidRPr="00A50A91" w:rsidRDefault="00A50A91" w:rsidP="00A50A91">
            <w:r w:rsidRPr="00A50A91">
              <w:t>Supply Chain Partners</w:t>
            </w:r>
          </w:p>
        </w:tc>
        <w:tc>
          <w:tcPr>
            <w:tcW w:w="0" w:type="auto"/>
            <w:vAlign w:val="center"/>
            <w:hideMark/>
          </w:tcPr>
          <w:p w14:paraId="6FD61F42" w14:textId="77777777" w:rsidR="00A50A91" w:rsidRPr="00A50A91" w:rsidRDefault="00A50A91" w:rsidP="00A50A91">
            <w:r w:rsidRPr="00A50A91">
              <w:t>Logistics coordination calls</w:t>
            </w:r>
          </w:p>
        </w:tc>
        <w:tc>
          <w:tcPr>
            <w:tcW w:w="0" w:type="auto"/>
            <w:vAlign w:val="center"/>
            <w:hideMark/>
          </w:tcPr>
          <w:p w14:paraId="047A2708" w14:textId="77777777" w:rsidR="00A50A91" w:rsidRPr="00A50A91" w:rsidRDefault="00A50A91" w:rsidP="00A50A91">
            <w:r w:rsidRPr="00A50A91">
              <w:t>Monitor components, delivery timelines</w:t>
            </w:r>
          </w:p>
        </w:tc>
        <w:tc>
          <w:tcPr>
            <w:tcW w:w="0" w:type="auto"/>
            <w:vAlign w:val="center"/>
            <w:hideMark/>
          </w:tcPr>
          <w:p w14:paraId="5D3821B7" w14:textId="77777777" w:rsidR="00A50A91" w:rsidRPr="00A50A91" w:rsidRDefault="00A50A91" w:rsidP="00A50A91">
            <w:r w:rsidRPr="00A50A91">
              <w:t>Weekly</w:t>
            </w:r>
          </w:p>
        </w:tc>
      </w:tr>
      <w:tr w:rsidR="00A50A91" w:rsidRPr="00A50A91" w14:paraId="4401FC7D" w14:textId="77777777">
        <w:trPr>
          <w:tblCellSpacing w:w="15" w:type="dxa"/>
        </w:trPr>
        <w:tc>
          <w:tcPr>
            <w:tcW w:w="0" w:type="auto"/>
            <w:vAlign w:val="center"/>
            <w:hideMark/>
          </w:tcPr>
          <w:p w14:paraId="35C3B8FC" w14:textId="77777777" w:rsidR="00A50A91" w:rsidRPr="00A50A91" w:rsidRDefault="00A50A91" w:rsidP="00A50A91">
            <w:r w:rsidRPr="00A50A91">
              <w:t>Marketing Department</w:t>
            </w:r>
          </w:p>
        </w:tc>
        <w:tc>
          <w:tcPr>
            <w:tcW w:w="0" w:type="auto"/>
            <w:vAlign w:val="center"/>
            <w:hideMark/>
          </w:tcPr>
          <w:p w14:paraId="309C6EB8" w14:textId="77777777" w:rsidR="00A50A91" w:rsidRPr="00A50A91" w:rsidRDefault="00A50A91" w:rsidP="00A50A91">
            <w:r w:rsidRPr="00A50A91">
              <w:t>Launch planning workshops</w:t>
            </w:r>
          </w:p>
        </w:tc>
        <w:tc>
          <w:tcPr>
            <w:tcW w:w="0" w:type="auto"/>
            <w:vAlign w:val="center"/>
            <w:hideMark/>
          </w:tcPr>
          <w:p w14:paraId="7C505425" w14:textId="77777777" w:rsidR="00A50A91" w:rsidRPr="00A50A91" w:rsidRDefault="00A50A91" w:rsidP="00A50A91">
            <w:r w:rsidRPr="00A50A91">
              <w:t>Align campaign with product features</w:t>
            </w:r>
          </w:p>
        </w:tc>
        <w:tc>
          <w:tcPr>
            <w:tcW w:w="0" w:type="auto"/>
            <w:vAlign w:val="center"/>
            <w:hideMark/>
          </w:tcPr>
          <w:p w14:paraId="30B8FE56" w14:textId="77777777" w:rsidR="00A50A91" w:rsidRPr="00A50A91" w:rsidRDefault="00A50A91" w:rsidP="00A50A91">
            <w:r w:rsidRPr="00A50A91">
              <w:t>Weekly</w:t>
            </w:r>
          </w:p>
        </w:tc>
      </w:tr>
      <w:tr w:rsidR="00A50A91" w:rsidRPr="00A50A91" w14:paraId="579B3BAE" w14:textId="77777777">
        <w:trPr>
          <w:tblCellSpacing w:w="15" w:type="dxa"/>
        </w:trPr>
        <w:tc>
          <w:tcPr>
            <w:tcW w:w="0" w:type="auto"/>
            <w:vAlign w:val="center"/>
            <w:hideMark/>
          </w:tcPr>
          <w:p w14:paraId="1B4019AF" w14:textId="77777777" w:rsidR="00A50A91" w:rsidRPr="00A50A91" w:rsidRDefault="00A50A91" w:rsidP="00A50A91">
            <w:r w:rsidRPr="00A50A91">
              <w:t>Retail Partners</w:t>
            </w:r>
          </w:p>
        </w:tc>
        <w:tc>
          <w:tcPr>
            <w:tcW w:w="0" w:type="auto"/>
            <w:vAlign w:val="center"/>
            <w:hideMark/>
          </w:tcPr>
          <w:p w14:paraId="052612FD" w14:textId="77777777" w:rsidR="00A50A91" w:rsidRPr="00A50A91" w:rsidRDefault="00A50A91" w:rsidP="00A50A91">
            <w:r w:rsidRPr="00A50A91">
              <w:t>Retail onboarding sessions</w:t>
            </w:r>
          </w:p>
        </w:tc>
        <w:tc>
          <w:tcPr>
            <w:tcW w:w="0" w:type="auto"/>
            <w:vAlign w:val="center"/>
            <w:hideMark/>
          </w:tcPr>
          <w:p w14:paraId="20B3212B" w14:textId="77777777" w:rsidR="00A50A91" w:rsidRPr="00A50A91" w:rsidRDefault="00A50A91" w:rsidP="00A50A91">
            <w:r w:rsidRPr="00A50A91">
              <w:t>Finalise stock, pricing and launch dates</w:t>
            </w:r>
          </w:p>
        </w:tc>
        <w:tc>
          <w:tcPr>
            <w:tcW w:w="0" w:type="auto"/>
            <w:vAlign w:val="center"/>
            <w:hideMark/>
          </w:tcPr>
          <w:p w14:paraId="130C3D60" w14:textId="77777777" w:rsidR="00A50A91" w:rsidRPr="00A50A91" w:rsidRDefault="00A50A91" w:rsidP="00A50A91">
            <w:r w:rsidRPr="00A50A91">
              <w:t>Monthly / Pre-launch</w:t>
            </w:r>
          </w:p>
        </w:tc>
      </w:tr>
      <w:tr w:rsidR="00A50A91" w:rsidRPr="00A50A91" w14:paraId="0834E4EA" w14:textId="77777777">
        <w:trPr>
          <w:tblCellSpacing w:w="15" w:type="dxa"/>
        </w:trPr>
        <w:tc>
          <w:tcPr>
            <w:tcW w:w="0" w:type="auto"/>
            <w:vAlign w:val="center"/>
            <w:hideMark/>
          </w:tcPr>
          <w:p w14:paraId="794D57B3" w14:textId="77777777" w:rsidR="00A50A91" w:rsidRPr="00A50A91" w:rsidRDefault="00A50A91" w:rsidP="00A50A91">
            <w:r w:rsidRPr="00A50A91">
              <w:t>Consumers</w:t>
            </w:r>
          </w:p>
        </w:tc>
        <w:tc>
          <w:tcPr>
            <w:tcW w:w="0" w:type="auto"/>
            <w:vAlign w:val="center"/>
            <w:hideMark/>
          </w:tcPr>
          <w:p w14:paraId="272A77E6" w14:textId="77777777" w:rsidR="00A50A91" w:rsidRPr="00A50A91" w:rsidRDefault="00A50A91" w:rsidP="00A50A91">
            <w:r w:rsidRPr="00A50A91">
              <w:t>Prototype user testing</w:t>
            </w:r>
          </w:p>
        </w:tc>
        <w:tc>
          <w:tcPr>
            <w:tcW w:w="0" w:type="auto"/>
            <w:vAlign w:val="center"/>
            <w:hideMark/>
          </w:tcPr>
          <w:p w14:paraId="23466E6D" w14:textId="77777777" w:rsidR="00A50A91" w:rsidRPr="00A50A91" w:rsidRDefault="00A50A91" w:rsidP="00A50A91">
            <w:r w:rsidRPr="00A50A91">
              <w:t>Gather usability and feedback</w:t>
            </w:r>
          </w:p>
        </w:tc>
        <w:tc>
          <w:tcPr>
            <w:tcW w:w="0" w:type="auto"/>
            <w:vAlign w:val="center"/>
            <w:hideMark/>
          </w:tcPr>
          <w:p w14:paraId="60070418" w14:textId="77777777" w:rsidR="00A50A91" w:rsidRPr="00A50A91" w:rsidRDefault="00A50A91" w:rsidP="00A50A91">
            <w:r w:rsidRPr="00A50A91">
              <w:t>Pre-launch cycle</w:t>
            </w:r>
          </w:p>
        </w:tc>
      </w:tr>
    </w:tbl>
    <w:p w14:paraId="2B339F00" w14:textId="77777777" w:rsidR="00AF1A01" w:rsidRDefault="00AF1A01" w:rsidP="00AF1A01"/>
    <w:p w14:paraId="25DD3142" w14:textId="77777777" w:rsidR="00AF1A01" w:rsidRDefault="00AF1A01" w:rsidP="00AF1A01"/>
    <w:p w14:paraId="67BA3817" w14:textId="77777777" w:rsidR="00AF1A01" w:rsidRDefault="00AF1A01" w:rsidP="00AF1A01"/>
    <w:p w14:paraId="11D86CB1" w14:textId="77777777" w:rsidR="00AF1A01" w:rsidRDefault="00AF1A01" w:rsidP="00AF1A01"/>
    <w:p w14:paraId="282A74BF" w14:textId="77777777" w:rsidR="00AF1A01" w:rsidRDefault="00AF1A01" w:rsidP="00AF1A01"/>
    <w:p w14:paraId="08DFC7C1" w14:textId="77777777" w:rsidR="00AF1A01" w:rsidRDefault="00AF1A01" w:rsidP="00AF1A01"/>
    <w:p w14:paraId="4C88FF64" w14:textId="77777777" w:rsidR="00AF1A01" w:rsidRDefault="00AF1A01" w:rsidP="00AF1A01"/>
    <w:p w14:paraId="12D87785" w14:textId="77777777" w:rsidR="00AF1A01" w:rsidRDefault="00AF1A01" w:rsidP="00AF1A01"/>
    <w:p w14:paraId="34B612A8" w14:textId="77777777" w:rsidR="00AF1A01" w:rsidRDefault="00AF1A01" w:rsidP="00AF1A01"/>
    <w:p w14:paraId="59994740" w14:textId="77777777" w:rsidR="00AF1A01" w:rsidRDefault="00AF1A01" w:rsidP="00AF1A01"/>
    <w:p w14:paraId="2B390C8F" w14:textId="64FFB335" w:rsidR="00A50A91" w:rsidRPr="00A50A91" w:rsidRDefault="00A50A91" w:rsidP="00AF1A01">
      <w:pPr>
        <w:pStyle w:val="Heading2"/>
      </w:pPr>
      <w:r w:rsidRPr="00A50A91">
        <w:lastRenderedPageBreak/>
        <w:t xml:space="preserve"> </w:t>
      </w:r>
      <w:bookmarkStart w:id="15" w:name="_Toc214538458"/>
      <w:r w:rsidRPr="00A50A91">
        <w:t>8.4 COMMUNICATION PLAN</w:t>
      </w:r>
      <w:bookmarkEnd w:id="15"/>
    </w:p>
    <w:p w14:paraId="46A39002" w14:textId="77777777" w:rsidR="00A50A91" w:rsidRPr="00A50A91" w:rsidRDefault="00A50A91" w:rsidP="00A50A91">
      <w:r w:rsidRPr="00A50A91">
        <w:t xml:space="preserve">According to </w:t>
      </w:r>
      <w:r w:rsidRPr="00C97A22">
        <w:t>Kerzner (2022),</w:t>
      </w:r>
      <w:r w:rsidRPr="00A50A91">
        <w:t xml:space="preserve"> communication must be timely, structured and tailored to stakeholder needs.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0"/>
        <w:gridCol w:w="2367"/>
        <w:gridCol w:w="2802"/>
        <w:gridCol w:w="2087"/>
      </w:tblGrid>
      <w:tr w:rsidR="00A50A91" w:rsidRPr="00A50A91" w14:paraId="62F9EFB6" w14:textId="77777777">
        <w:trPr>
          <w:tblHeader/>
          <w:tblCellSpacing w:w="15" w:type="dxa"/>
        </w:trPr>
        <w:tc>
          <w:tcPr>
            <w:tcW w:w="0" w:type="auto"/>
            <w:vAlign w:val="center"/>
            <w:hideMark/>
          </w:tcPr>
          <w:p w14:paraId="0BD87033" w14:textId="77777777" w:rsidR="00A50A91" w:rsidRPr="00A50A91" w:rsidRDefault="00A50A91" w:rsidP="00A50A91">
            <w:pPr>
              <w:rPr>
                <w:b/>
                <w:bCs/>
              </w:rPr>
            </w:pPr>
            <w:r w:rsidRPr="00A50A91">
              <w:rPr>
                <w:b/>
                <w:bCs/>
              </w:rPr>
              <w:t>Stakeholder</w:t>
            </w:r>
          </w:p>
        </w:tc>
        <w:tc>
          <w:tcPr>
            <w:tcW w:w="0" w:type="auto"/>
            <w:vAlign w:val="center"/>
            <w:hideMark/>
          </w:tcPr>
          <w:p w14:paraId="09551558" w14:textId="77777777" w:rsidR="00A50A91" w:rsidRPr="00A50A91" w:rsidRDefault="00A50A91" w:rsidP="00A50A91">
            <w:pPr>
              <w:rPr>
                <w:b/>
                <w:bCs/>
              </w:rPr>
            </w:pPr>
            <w:r w:rsidRPr="00A50A91">
              <w:rPr>
                <w:b/>
                <w:bCs/>
              </w:rPr>
              <w:t>Communication Type</w:t>
            </w:r>
          </w:p>
        </w:tc>
        <w:tc>
          <w:tcPr>
            <w:tcW w:w="0" w:type="auto"/>
            <w:vAlign w:val="center"/>
            <w:hideMark/>
          </w:tcPr>
          <w:p w14:paraId="20208904" w14:textId="77777777" w:rsidR="00A50A91" w:rsidRPr="00A50A91" w:rsidRDefault="00A50A91" w:rsidP="00A50A91">
            <w:pPr>
              <w:rPr>
                <w:b/>
                <w:bCs/>
              </w:rPr>
            </w:pPr>
            <w:r w:rsidRPr="00A50A91">
              <w:rPr>
                <w:b/>
                <w:bCs/>
              </w:rPr>
              <w:t>Channel</w:t>
            </w:r>
          </w:p>
        </w:tc>
        <w:tc>
          <w:tcPr>
            <w:tcW w:w="0" w:type="auto"/>
            <w:vAlign w:val="center"/>
            <w:hideMark/>
          </w:tcPr>
          <w:p w14:paraId="1B353333" w14:textId="77777777" w:rsidR="00A50A91" w:rsidRPr="00A50A91" w:rsidRDefault="00A50A91" w:rsidP="00A50A91">
            <w:pPr>
              <w:rPr>
                <w:b/>
                <w:bCs/>
              </w:rPr>
            </w:pPr>
            <w:r w:rsidRPr="00A50A91">
              <w:rPr>
                <w:b/>
                <w:bCs/>
              </w:rPr>
              <w:t>Responsible</w:t>
            </w:r>
          </w:p>
        </w:tc>
      </w:tr>
      <w:tr w:rsidR="00A50A91" w:rsidRPr="00A50A91" w14:paraId="63394CF0" w14:textId="77777777">
        <w:trPr>
          <w:tblCellSpacing w:w="15" w:type="dxa"/>
        </w:trPr>
        <w:tc>
          <w:tcPr>
            <w:tcW w:w="0" w:type="auto"/>
            <w:vAlign w:val="center"/>
            <w:hideMark/>
          </w:tcPr>
          <w:p w14:paraId="296DFE32" w14:textId="77777777" w:rsidR="00A50A91" w:rsidRPr="00A50A91" w:rsidRDefault="00A50A91" w:rsidP="00A50A91">
            <w:r w:rsidRPr="00A50A91">
              <w:t>Internal Teams</w:t>
            </w:r>
          </w:p>
        </w:tc>
        <w:tc>
          <w:tcPr>
            <w:tcW w:w="0" w:type="auto"/>
            <w:vAlign w:val="center"/>
            <w:hideMark/>
          </w:tcPr>
          <w:p w14:paraId="7BBD9F46" w14:textId="77777777" w:rsidR="00A50A91" w:rsidRPr="00A50A91" w:rsidRDefault="00A50A91" w:rsidP="00A50A91">
            <w:r w:rsidRPr="00A50A91">
              <w:t>Progress updates</w:t>
            </w:r>
          </w:p>
        </w:tc>
        <w:tc>
          <w:tcPr>
            <w:tcW w:w="0" w:type="auto"/>
            <w:vAlign w:val="center"/>
            <w:hideMark/>
          </w:tcPr>
          <w:p w14:paraId="34943BD6" w14:textId="77777777" w:rsidR="00A50A91" w:rsidRPr="00A50A91" w:rsidRDefault="00A50A91" w:rsidP="00A50A91">
            <w:r w:rsidRPr="00A50A91">
              <w:t>Slack, meetings, email</w:t>
            </w:r>
          </w:p>
        </w:tc>
        <w:tc>
          <w:tcPr>
            <w:tcW w:w="0" w:type="auto"/>
            <w:vAlign w:val="center"/>
            <w:hideMark/>
          </w:tcPr>
          <w:p w14:paraId="35C860E0" w14:textId="77777777" w:rsidR="00A50A91" w:rsidRPr="00A50A91" w:rsidRDefault="00A50A91" w:rsidP="00A50A91">
            <w:r w:rsidRPr="00A50A91">
              <w:t>Project Manager</w:t>
            </w:r>
          </w:p>
        </w:tc>
      </w:tr>
      <w:tr w:rsidR="00A50A91" w:rsidRPr="00A50A91" w14:paraId="6434FDC5" w14:textId="77777777">
        <w:trPr>
          <w:tblCellSpacing w:w="15" w:type="dxa"/>
        </w:trPr>
        <w:tc>
          <w:tcPr>
            <w:tcW w:w="0" w:type="auto"/>
            <w:vAlign w:val="center"/>
            <w:hideMark/>
          </w:tcPr>
          <w:p w14:paraId="28496BAE" w14:textId="77777777" w:rsidR="00A50A91" w:rsidRPr="00A50A91" w:rsidRDefault="00A50A91" w:rsidP="00A50A91">
            <w:r w:rsidRPr="00A50A91">
              <w:t>Regulatory Bodies</w:t>
            </w:r>
          </w:p>
        </w:tc>
        <w:tc>
          <w:tcPr>
            <w:tcW w:w="0" w:type="auto"/>
            <w:vAlign w:val="center"/>
            <w:hideMark/>
          </w:tcPr>
          <w:p w14:paraId="23B4B98B" w14:textId="77777777" w:rsidR="00A50A91" w:rsidRPr="00A50A91" w:rsidRDefault="00A50A91" w:rsidP="00A50A91">
            <w:r w:rsidRPr="00A50A91">
              <w:t>Compliance reports</w:t>
            </w:r>
          </w:p>
        </w:tc>
        <w:tc>
          <w:tcPr>
            <w:tcW w:w="0" w:type="auto"/>
            <w:vAlign w:val="center"/>
            <w:hideMark/>
          </w:tcPr>
          <w:p w14:paraId="673EE056" w14:textId="77777777" w:rsidR="00A50A91" w:rsidRPr="00A50A91" w:rsidRDefault="00A50A91" w:rsidP="00A50A91">
            <w:r w:rsidRPr="00A50A91">
              <w:t>Formal documents, secure email</w:t>
            </w:r>
          </w:p>
        </w:tc>
        <w:tc>
          <w:tcPr>
            <w:tcW w:w="0" w:type="auto"/>
            <w:vAlign w:val="center"/>
            <w:hideMark/>
          </w:tcPr>
          <w:p w14:paraId="72313116" w14:textId="77777777" w:rsidR="00A50A91" w:rsidRPr="00A50A91" w:rsidRDefault="00A50A91" w:rsidP="00A50A91">
            <w:r w:rsidRPr="00A50A91">
              <w:t>Regulatory Lead</w:t>
            </w:r>
          </w:p>
        </w:tc>
      </w:tr>
      <w:tr w:rsidR="00A50A91" w:rsidRPr="00A50A91" w14:paraId="776E2FE7" w14:textId="77777777">
        <w:trPr>
          <w:tblCellSpacing w:w="15" w:type="dxa"/>
        </w:trPr>
        <w:tc>
          <w:tcPr>
            <w:tcW w:w="0" w:type="auto"/>
            <w:vAlign w:val="center"/>
            <w:hideMark/>
          </w:tcPr>
          <w:p w14:paraId="5FF8543E" w14:textId="77777777" w:rsidR="00A50A91" w:rsidRPr="00A50A91" w:rsidRDefault="00A50A91" w:rsidP="00A50A91">
            <w:r w:rsidRPr="00A50A91">
              <w:t>Retail Partners</w:t>
            </w:r>
          </w:p>
        </w:tc>
        <w:tc>
          <w:tcPr>
            <w:tcW w:w="0" w:type="auto"/>
            <w:vAlign w:val="center"/>
            <w:hideMark/>
          </w:tcPr>
          <w:p w14:paraId="54C4BB05" w14:textId="77777777" w:rsidR="00A50A91" w:rsidRPr="00A50A91" w:rsidRDefault="00A50A91" w:rsidP="00A50A91">
            <w:r w:rsidRPr="00A50A91">
              <w:t>Launch packages</w:t>
            </w:r>
          </w:p>
        </w:tc>
        <w:tc>
          <w:tcPr>
            <w:tcW w:w="0" w:type="auto"/>
            <w:vAlign w:val="center"/>
            <w:hideMark/>
          </w:tcPr>
          <w:p w14:paraId="1A478942" w14:textId="77777777" w:rsidR="00A50A91" w:rsidRPr="00A50A91" w:rsidRDefault="00A50A91" w:rsidP="00A50A91">
            <w:r w:rsidRPr="00A50A91">
              <w:t>Presentation decks, email</w:t>
            </w:r>
          </w:p>
        </w:tc>
        <w:tc>
          <w:tcPr>
            <w:tcW w:w="0" w:type="auto"/>
            <w:vAlign w:val="center"/>
            <w:hideMark/>
          </w:tcPr>
          <w:p w14:paraId="456965AB" w14:textId="77777777" w:rsidR="00A50A91" w:rsidRPr="00A50A91" w:rsidRDefault="00A50A91" w:rsidP="00A50A91">
            <w:r w:rsidRPr="00A50A91">
              <w:t>Marketing Manager</w:t>
            </w:r>
          </w:p>
        </w:tc>
      </w:tr>
      <w:tr w:rsidR="00A50A91" w:rsidRPr="00A50A91" w14:paraId="2977A293" w14:textId="77777777">
        <w:trPr>
          <w:tblCellSpacing w:w="15" w:type="dxa"/>
        </w:trPr>
        <w:tc>
          <w:tcPr>
            <w:tcW w:w="0" w:type="auto"/>
            <w:vAlign w:val="center"/>
            <w:hideMark/>
          </w:tcPr>
          <w:p w14:paraId="5930A881" w14:textId="77777777" w:rsidR="00A50A91" w:rsidRPr="00A50A91" w:rsidRDefault="00A50A91" w:rsidP="00A50A91">
            <w:r w:rsidRPr="00A50A91">
              <w:t>Consumers</w:t>
            </w:r>
          </w:p>
        </w:tc>
        <w:tc>
          <w:tcPr>
            <w:tcW w:w="0" w:type="auto"/>
            <w:vAlign w:val="center"/>
            <w:hideMark/>
          </w:tcPr>
          <w:p w14:paraId="3ABD32CF" w14:textId="77777777" w:rsidR="00A50A91" w:rsidRPr="00A50A91" w:rsidRDefault="00A50A91" w:rsidP="00A50A91">
            <w:r w:rsidRPr="00A50A91">
              <w:t>Product announcements</w:t>
            </w:r>
          </w:p>
        </w:tc>
        <w:tc>
          <w:tcPr>
            <w:tcW w:w="0" w:type="auto"/>
            <w:vAlign w:val="center"/>
            <w:hideMark/>
          </w:tcPr>
          <w:p w14:paraId="0752EFCB" w14:textId="77777777" w:rsidR="00A50A91" w:rsidRPr="00A50A91" w:rsidRDefault="00A50A91" w:rsidP="00A50A91">
            <w:r w:rsidRPr="00A50A91">
              <w:t>Social media, website</w:t>
            </w:r>
          </w:p>
        </w:tc>
        <w:tc>
          <w:tcPr>
            <w:tcW w:w="0" w:type="auto"/>
            <w:vAlign w:val="center"/>
            <w:hideMark/>
          </w:tcPr>
          <w:p w14:paraId="13C5E1E4" w14:textId="77777777" w:rsidR="00A50A91" w:rsidRPr="00A50A91" w:rsidRDefault="00A50A91" w:rsidP="00A50A91">
            <w:r w:rsidRPr="00A50A91">
              <w:t>Marketing Team</w:t>
            </w:r>
          </w:p>
        </w:tc>
      </w:tr>
      <w:tr w:rsidR="00A50A91" w:rsidRPr="00A50A91" w14:paraId="3F7431EC" w14:textId="77777777">
        <w:trPr>
          <w:tblCellSpacing w:w="15" w:type="dxa"/>
        </w:trPr>
        <w:tc>
          <w:tcPr>
            <w:tcW w:w="0" w:type="auto"/>
            <w:vAlign w:val="center"/>
            <w:hideMark/>
          </w:tcPr>
          <w:p w14:paraId="6DA4A476" w14:textId="77777777" w:rsidR="00A50A91" w:rsidRPr="00A50A91" w:rsidRDefault="00A50A91" w:rsidP="00A50A91">
            <w:r w:rsidRPr="00A50A91">
              <w:t>Suppliers</w:t>
            </w:r>
          </w:p>
        </w:tc>
        <w:tc>
          <w:tcPr>
            <w:tcW w:w="0" w:type="auto"/>
            <w:vAlign w:val="center"/>
            <w:hideMark/>
          </w:tcPr>
          <w:p w14:paraId="60463282" w14:textId="77777777" w:rsidR="00A50A91" w:rsidRPr="00A50A91" w:rsidRDefault="00A50A91" w:rsidP="00A50A91">
            <w:r w:rsidRPr="00A50A91">
              <w:t>Delivery schedules</w:t>
            </w:r>
          </w:p>
        </w:tc>
        <w:tc>
          <w:tcPr>
            <w:tcW w:w="0" w:type="auto"/>
            <w:vAlign w:val="center"/>
            <w:hideMark/>
          </w:tcPr>
          <w:p w14:paraId="000C97F2" w14:textId="77777777" w:rsidR="00A50A91" w:rsidRPr="00A50A91" w:rsidRDefault="00A50A91" w:rsidP="00A50A91">
            <w:r w:rsidRPr="00A50A91">
              <w:t>Email, procurement portal</w:t>
            </w:r>
          </w:p>
        </w:tc>
        <w:tc>
          <w:tcPr>
            <w:tcW w:w="0" w:type="auto"/>
            <w:vAlign w:val="center"/>
            <w:hideMark/>
          </w:tcPr>
          <w:p w14:paraId="7E2DD5E8" w14:textId="77777777" w:rsidR="00A50A91" w:rsidRPr="00A50A91" w:rsidRDefault="00A50A91" w:rsidP="00A50A91">
            <w:r w:rsidRPr="00A50A91">
              <w:t>Supply Chain Manager</w:t>
            </w:r>
          </w:p>
        </w:tc>
      </w:tr>
    </w:tbl>
    <w:p w14:paraId="67AC0FF6" w14:textId="77777777" w:rsidR="00A50A91" w:rsidRPr="00A50A91" w:rsidRDefault="00A50A91" w:rsidP="00A50A91">
      <w:r w:rsidRPr="00A50A91">
        <w:rPr>
          <w:b/>
          <w:bCs/>
        </w:rPr>
        <w:t>Explanation:</w:t>
      </w:r>
    </w:p>
    <w:p w14:paraId="4EED396B" w14:textId="77777777" w:rsidR="00A50A91" w:rsidRPr="00A50A91" w:rsidRDefault="00A50A91" w:rsidP="00A50A91">
      <w:pPr>
        <w:numPr>
          <w:ilvl w:val="0"/>
          <w:numId w:val="7"/>
        </w:numPr>
      </w:pPr>
      <w:r w:rsidRPr="00A50A91">
        <w:t>Communication must support regulatory accuracy (Gov.uk, 2023).</w:t>
      </w:r>
    </w:p>
    <w:p w14:paraId="7DC08AAB" w14:textId="77777777" w:rsidR="00A50A91" w:rsidRPr="00A50A91" w:rsidRDefault="00A50A91" w:rsidP="00A50A91">
      <w:pPr>
        <w:numPr>
          <w:ilvl w:val="0"/>
          <w:numId w:val="7"/>
        </w:numPr>
      </w:pPr>
      <w:r w:rsidRPr="00A50A91">
        <w:t>User-centred communication aligns with consumer trends (Mintel, 2023).</w:t>
      </w:r>
    </w:p>
    <w:p w14:paraId="5E94C94A" w14:textId="77777777" w:rsidR="00A50A91" w:rsidRPr="00A50A91" w:rsidRDefault="00A50A91" w:rsidP="00A50A91">
      <w:pPr>
        <w:numPr>
          <w:ilvl w:val="0"/>
          <w:numId w:val="7"/>
        </w:numPr>
      </w:pPr>
      <w:r w:rsidRPr="00A50A91">
        <w:t>Technical clarity supports prototype testing (</w:t>
      </w:r>
      <w:proofErr w:type="spellStart"/>
      <w:r w:rsidRPr="00A50A91">
        <w:t>TechUK</w:t>
      </w:r>
      <w:proofErr w:type="spellEnd"/>
      <w:r w:rsidRPr="00A50A91">
        <w:t>, 2023).</w:t>
      </w:r>
    </w:p>
    <w:p w14:paraId="1699DEE0" w14:textId="684F4E5F" w:rsidR="00A50A91" w:rsidRPr="00A50A91" w:rsidRDefault="00A50A91" w:rsidP="00A50A91">
      <w:pPr>
        <w:rPr>
          <w:b/>
          <w:bCs/>
        </w:rPr>
      </w:pPr>
      <w:r w:rsidRPr="00A50A91">
        <w:rPr>
          <w:b/>
          <w:bCs/>
        </w:rPr>
        <w:t xml:space="preserve"> Summary of Section 8</w:t>
      </w:r>
    </w:p>
    <w:p w14:paraId="28080215" w14:textId="77777777" w:rsidR="00A50A91" w:rsidRPr="00A50A91" w:rsidRDefault="00A50A91" w:rsidP="00A50A91">
      <w:r w:rsidRPr="00A50A91">
        <w:t>The RACI matrix, stakeholder map, engagement plan and communication plan provide a structured method for coordinating Fitbit’s internal and external stakeholders. Clear role allocation and consistent communication reduce delays, support compliance and ensure a smooth launch process.</w:t>
      </w:r>
    </w:p>
    <w:p w14:paraId="13C2A3E7" w14:textId="77777777" w:rsidR="00A50A91" w:rsidRDefault="00A50A91" w:rsidP="00A50A91">
      <w:pPr>
        <w:rPr>
          <w:b/>
          <w:bCs/>
        </w:rPr>
      </w:pPr>
    </w:p>
    <w:p w14:paraId="55F10B8D" w14:textId="77777777" w:rsidR="00A50A91" w:rsidRDefault="00A50A91" w:rsidP="00A50A91">
      <w:pPr>
        <w:rPr>
          <w:b/>
          <w:bCs/>
        </w:rPr>
      </w:pPr>
    </w:p>
    <w:p w14:paraId="262C87EF" w14:textId="77777777" w:rsidR="00A50A91" w:rsidRDefault="00A50A91" w:rsidP="00A50A91">
      <w:pPr>
        <w:rPr>
          <w:b/>
          <w:bCs/>
        </w:rPr>
      </w:pPr>
    </w:p>
    <w:p w14:paraId="44F66059" w14:textId="77777777" w:rsidR="00A50A91" w:rsidRDefault="00A50A91" w:rsidP="00A50A91">
      <w:pPr>
        <w:rPr>
          <w:b/>
          <w:bCs/>
        </w:rPr>
      </w:pPr>
    </w:p>
    <w:p w14:paraId="7E5658B1" w14:textId="77777777" w:rsidR="00A50A91" w:rsidRDefault="00A50A91" w:rsidP="00A50A91">
      <w:pPr>
        <w:rPr>
          <w:b/>
          <w:bCs/>
        </w:rPr>
      </w:pPr>
    </w:p>
    <w:p w14:paraId="6DCFBBDE" w14:textId="77777777" w:rsidR="00A50A91" w:rsidRDefault="00A50A91" w:rsidP="00A50A91">
      <w:pPr>
        <w:rPr>
          <w:b/>
          <w:bCs/>
        </w:rPr>
      </w:pPr>
    </w:p>
    <w:p w14:paraId="7259EE15" w14:textId="77777777" w:rsidR="00A50A91" w:rsidRDefault="00A50A91" w:rsidP="00A50A91">
      <w:pPr>
        <w:rPr>
          <w:b/>
          <w:bCs/>
        </w:rPr>
      </w:pPr>
    </w:p>
    <w:p w14:paraId="065CD187" w14:textId="77777777" w:rsidR="00AF1A01" w:rsidRDefault="00AF1A01" w:rsidP="00A50A91">
      <w:pPr>
        <w:rPr>
          <w:b/>
          <w:bCs/>
        </w:rPr>
      </w:pPr>
    </w:p>
    <w:p w14:paraId="72FCD488" w14:textId="1EADA342" w:rsidR="00A50A91" w:rsidRPr="00A50A91" w:rsidRDefault="00A50A91" w:rsidP="00AF1A01">
      <w:pPr>
        <w:pStyle w:val="Heading1"/>
      </w:pPr>
      <w:bookmarkStart w:id="16" w:name="_Toc214538459"/>
      <w:r w:rsidRPr="00A50A91">
        <w:lastRenderedPageBreak/>
        <w:t>9.0 STAKEHOLDER ENGAGEMENT PROCESS USING THE 4Cs MODEL</w:t>
      </w:r>
      <w:bookmarkEnd w:id="16"/>
    </w:p>
    <w:p w14:paraId="68724E9A" w14:textId="77777777" w:rsidR="00A50A91" w:rsidRPr="0093099F" w:rsidRDefault="00A50A91" w:rsidP="00A50A91">
      <w:r w:rsidRPr="0093099F">
        <w:t>Effective stakeholder engagement is essential for ensuring that Fitbit’s new wearable device is launched within the six-month deadline. According to PMI (2021), strong engagement reduces project delays, improves decision-making and increases stakeholder satisfaction. The 4Cs Model—Communication, Coordination, Cooperation and Collaboration—provides a practical framework to manage all stakeholders throughout the project lifecycle.</w:t>
      </w:r>
    </w:p>
    <w:p w14:paraId="699D83EC" w14:textId="4084AC8E" w:rsidR="00A50A91" w:rsidRPr="00A50A91" w:rsidRDefault="00A50A91" w:rsidP="00A50A91">
      <w:pPr>
        <w:rPr>
          <w:rStyle w:val="Heading2Char"/>
          <w:rFonts w:asciiTheme="minorHAnsi" w:eastAsiaTheme="minorHAnsi" w:hAnsiTheme="minorHAnsi" w:cstheme="minorBidi"/>
          <w:color w:val="auto"/>
          <w:sz w:val="24"/>
          <w:szCs w:val="24"/>
        </w:rPr>
      </w:pPr>
      <w:bookmarkStart w:id="17" w:name="_Toc214538460"/>
      <w:r w:rsidRPr="00A50A91">
        <w:rPr>
          <w:rStyle w:val="Heading2Char"/>
        </w:rPr>
        <w:t>9.1 Communication</w:t>
      </w:r>
      <w:bookmarkEnd w:id="17"/>
    </w:p>
    <w:p w14:paraId="5ADAE965" w14:textId="77777777" w:rsidR="00A50A91" w:rsidRPr="0093099F" w:rsidRDefault="00A50A91" w:rsidP="00A50A91">
      <w:r w:rsidRPr="0093099F">
        <w:t>Communication is the foundation of stakeholder engagement. According to Kerzner (2022), clear communication reduces uncertainty and ensures that stakeholders understand their responsibilities.</w:t>
      </w:r>
    </w:p>
    <w:p w14:paraId="1B38C0C7" w14:textId="77777777" w:rsidR="00A50A91" w:rsidRPr="00A50A91" w:rsidRDefault="00A50A91" w:rsidP="00A50A91">
      <w:pPr>
        <w:rPr>
          <w:b/>
          <w:bCs/>
        </w:rPr>
      </w:pPr>
      <w:r w:rsidRPr="00A50A91">
        <w:rPr>
          <w:b/>
          <w:bCs/>
        </w:rPr>
        <w:t>How Fitbit applies communication:</w:t>
      </w:r>
    </w:p>
    <w:p w14:paraId="6B485A26" w14:textId="77777777" w:rsidR="00A50A91" w:rsidRPr="00A50A91" w:rsidRDefault="00A50A91" w:rsidP="00A50A91">
      <w:pPr>
        <w:numPr>
          <w:ilvl w:val="0"/>
          <w:numId w:val="8"/>
        </w:numPr>
      </w:pPr>
      <w:r w:rsidRPr="00A50A91">
        <w:rPr>
          <w:b/>
          <w:bCs/>
        </w:rPr>
        <w:t>Product Development Team:</w:t>
      </w:r>
      <w:r w:rsidRPr="00A50A91">
        <w:t xml:space="preserve"> Daily stand-ups allow developers to report progress and identify technical issues early. This aligns with </w:t>
      </w:r>
      <w:proofErr w:type="spellStart"/>
      <w:r w:rsidRPr="0093099F">
        <w:t>TechUK</w:t>
      </w:r>
      <w:proofErr w:type="spellEnd"/>
      <w:r w:rsidRPr="0093099F">
        <w:t xml:space="preserve"> (2023), which highlights the need for rapid updates due to fast-changing sensor technologies.</w:t>
      </w:r>
    </w:p>
    <w:p w14:paraId="51B74510" w14:textId="77777777" w:rsidR="00A50A91" w:rsidRPr="00A50A91" w:rsidRDefault="00A50A91" w:rsidP="00A50A91">
      <w:pPr>
        <w:numPr>
          <w:ilvl w:val="0"/>
          <w:numId w:val="8"/>
        </w:numPr>
      </w:pPr>
      <w:r w:rsidRPr="00A50A91">
        <w:rPr>
          <w:b/>
          <w:bCs/>
        </w:rPr>
        <w:t>Regulatory Team:</w:t>
      </w:r>
      <w:r w:rsidRPr="00A50A91">
        <w:t xml:space="preserve"> Formal compliance reports are shared to ensure all </w:t>
      </w:r>
      <w:r w:rsidRPr="0093099F">
        <w:t>documentation meets MHRA and GDPR standards, as required by Gov.uk (2023) and ICO (2023).</w:t>
      </w:r>
    </w:p>
    <w:p w14:paraId="7EE147F5" w14:textId="77777777" w:rsidR="00A50A91" w:rsidRPr="00A50A91" w:rsidRDefault="00A50A91" w:rsidP="00A50A91">
      <w:pPr>
        <w:numPr>
          <w:ilvl w:val="0"/>
          <w:numId w:val="8"/>
        </w:numPr>
      </w:pPr>
      <w:r w:rsidRPr="00A50A91">
        <w:rPr>
          <w:b/>
          <w:bCs/>
        </w:rPr>
        <w:t>Marketing Team:</w:t>
      </w:r>
      <w:r w:rsidRPr="00A50A91">
        <w:t xml:space="preserve"> Weekly updates ensure the marketing message accurately reflects the device’s features (Statista, 2023).</w:t>
      </w:r>
    </w:p>
    <w:p w14:paraId="23927758" w14:textId="77777777" w:rsidR="00A50A91" w:rsidRPr="00A50A91" w:rsidRDefault="00A50A91" w:rsidP="00A50A91">
      <w:pPr>
        <w:numPr>
          <w:ilvl w:val="0"/>
          <w:numId w:val="8"/>
        </w:numPr>
      </w:pPr>
      <w:r w:rsidRPr="00A50A91">
        <w:rPr>
          <w:b/>
          <w:bCs/>
        </w:rPr>
        <w:t>External Partners:</w:t>
      </w:r>
      <w:r w:rsidRPr="00A50A91">
        <w:t xml:space="preserve"> </w:t>
      </w:r>
      <w:r w:rsidRPr="0093099F">
        <w:t xml:space="preserve">Suppliers and retailers receive regular updates on timelines, aligning with </w:t>
      </w:r>
      <w:proofErr w:type="spellStart"/>
      <w:r w:rsidRPr="0093099F">
        <w:t>GlobalData</w:t>
      </w:r>
      <w:proofErr w:type="spellEnd"/>
      <w:r w:rsidRPr="0093099F">
        <w:t xml:space="preserve"> (2023), which emphasises the importance of communication during supply-chain uncertainty.</w:t>
      </w:r>
    </w:p>
    <w:p w14:paraId="44F92FD4" w14:textId="77777777" w:rsidR="00A50A91" w:rsidRPr="00A50A91" w:rsidRDefault="00A50A91" w:rsidP="00A50A91">
      <w:pPr>
        <w:rPr>
          <w:b/>
          <w:bCs/>
        </w:rPr>
      </w:pPr>
      <w:r w:rsidRPr="00A50A91">
        <w:rPr>
          <w:b/>
          <w:bCs/>
        </w:rPr>
        <w:t>Why communication is important:</w:t>
      </w:r>
    </w:p>
    <w:p w14:paraId="26ACAF16" w14:textId="77777777" w:rsidR="00A50A91" w:rsidRDefault="00A50A91" w:rsidP="00A50A91">
      <w:r w:rsidRPr="00A50A91">
        <w:t>Strong communication helps prevent misunderstandings, supports compliance accuracy and ensures all stakeholders are aligned on the launch timeline.</w:t>
      </w:r>
    </w:p>
    <w:p w14:paraId="0D83DB82" w14:textId="77777777" w:rsidR="0093099F" w:rsidRDefault="0093099F" w:rsidP="00A50A91"/>
    <w:p w14:paraId="15082967" w14:textId="77777777" w:rsidR="0093099F" w:rsidRPr="00A50A91" w:rsidRDefault="0093099F" w:rsidP="00A50A91"/>
    <w:p w14:paraId="3BF292DE" w14:textId="76371447" w:rsidR="00A50A91" w:rsidRPr="00A50A91" w:rsidRDefault="00A50A91" w:rsidP="00AF1A01">
      <w:pPr>
        <w:pStyle w:val="Heading2"/>
      </w:pPr>
      <w:r w:rsidRPr="00A50A91">
        <w:lastRenderedPageBreak/>
        <w:t xml:space="preserve"> </w:t>
      </w:r>
      <w:bookmarkStart w:id="18" w:name="_Toc214538461"/>
      <w:r w:rsidRPr="00A50A91">
        <w:t>9.2 Coordination</w:t>
      </w:r>
      <w:bookmarkEnd w:id="18"/>
    </w:p>
    <w:p w14:paraId="63F93560" w14:textId="77777777" w:rsidR="00A50A91" w:rsidRPr="00A50A91" w:rsidRDefault="00A50A91" w:rsidP="00A50A91">
      <w:r w:rsidRPr="00A50A91">
        <w:t xml:space="preserve">Coordination is required to ensure different stakeholders work together effectively. According to </w:t>
      </w:r>
      <w:r w:rsidRPr="0093099F">
        <w:t>PMI (2021),</w:t>
      </w:r>
      <w:r w:rsidRPr="00A50A91">
        <w:t xml:space="preserve"> coordination helps synchronise tasks across departments and prevents duplication of effort.</w:t>
      </w:r>
    </w:p>
    <w:p w14:paraId="6A817ED6" w14:textId="2E1257AE" w:rsidR="00A50A91" w:rsidRPr="00A50A91" w:rsidRDefault="00A50A91" w:rsidP="00A50A91">
      <w:pPr>
        <w:rPr>
          <w:b/>
          <w:bCs/>
        </w:rPr>
      </w:pPr>
      <w:r w:rsidRPr="00A50A91">
        <w:rPr>
          <w:b/>
          <w:bCs/>
        </w:rPr>
        <w:t>How Fitbit applies coordination:</w:t>
      </w:r>
    </w:p>
    <w:p w14:paraId="04EBC537" w14:textId="77777777" w:rsidR="00A50A91" w:rsidRPr="00A50A91" w:rsidRDefault="00A50A91" w:rsidP="00A50A91">
      <w:pPr>
        <w:numPr>
          <w:ilvl w:val="0"/>
          <w:numId w:val="9"/>
        </w:numPr>
      </w:pPr>
      <w:r w:rsidRPr="00A50A91">
        <w:rPr>
          <w:b/>
          <w:bCs/>
        </w:rPr>
        <w:t>Supply Chain Coordination:</w:t>
      </w:r>
      <w:r w:rsidRPr="00A50A91">
        <w:t xml:space="preserve"> Component deliveries are aligned with prototype development. This follows </w:t>
      </w:r>
      <w:proofErr w:type="spellStart"/>
      <w:r w:rsidRPr="0093099F">
        <w:t>GlobalData</w:t>
      </w:r>
      <w:proofErr w:type="spellEnd"/>
      <w:r w:rsidRPr="0093099F">
        <w:t xml:space="preserve"> (2023),</w:t>
      </w:r>
      <w:r w:rsidRPr="00A50A91">
        <w:t xml:space="preserve"> which warns that late deliveries impact production timelines.</w:t>
      </w:r>
    </w:p>
    <w:p w14:paraId="63F990EA" w14:textId="77777777" w:rsidR="00A50A91" w:rsidRPr="00A50A91" w:rsidRDefault="00A50A91" w:rsidP="00A50A91">
      <w:pPr>
        <w:numPr>
          <w:ilvl w:val="0"/>
          <w:numId w:val="9"/>
        </w:numPr>
      </w:pPr>
      <w:r w:rsidRPr="00A50A91">
        <w:rPr>
          <w:b/>
          <w:bCs/>
        </w:rPr>
        <w:t>Regulatory Coordination:</w:t>
      </w:r>
      <w:r w:rsidRPr="00A50A91">
        <w:t xml:space="preserve"> The Regulatory Team coordinates with Product Development to ensure testing results meet MHRA requirements (Gov.uk, 2023).</w:t>
      </w:r>
    </w:p>
    <w:p w14:paraId="78395B36" w14:textId="77777777" w:rsidR="00A50A91" w:rsidRPr="00A50A91" w:rsidRDefault="00A50A91" w:rsidP="00A50A91">
      <w:pPr>
        <w:numPr>
          <w:ilvl w:val="0"/>
          <w:numId w:val="9"/>
        </w:numPr>
      </w:pPr>
      <w:r w:rsidRPr="00A50A91">
        <w:rPr>
          <w:b/>
          <w:bCs/>
        </w:rPr>
        <w:t>Marketing Coordination:</w:t>
      </w:r>
      <w:r w:rsidRPr="00A50A91">
        <w:t xml:space="preserve"> Marketing coordinates with Product Development to finalise accurate feature descriptions and launch materials (Fitbit, 2023).</w:t>
      </w:r>
    </w:p>
    <w:p w14:paraId="4B6D30A2" w14:textId="77777777" w:rsidR="00A50A91" w:rsidRPr="00A50A91" w:rsidRDefault="00A50A91" w:rsidP="00A50A91">
      <w:pPr>
        <w:numPr>
          <w:ilvl w:val="0"/>
          <w:numId w:val="9"/>
        </w:numPr>
      </w:pPr>
      <w:r w:rsidRPr="00A50A91">
        <w:rPr>
          <w:b/>
          <w:bCs/>
        </w:rPr>
        <w:t>Retail Coordination:</w:t>
      </w:r>
      <w:r w:rsidRPr="00A50A91">
        <w:t xml:space="preserve"> Retailers receive launch plans and stock information in advance, as noted by </w:t>
      </w:r>
      <w:r w:rsidRPr="0093099F">
        <w:t>Statista (2023).</w:t>
      </w:r>
    </w:p>
    <w:p w14:paraId="36EFA72C" w14:textId="77777777" w:rsidR="00A50A91" w:rsidRPr="00A50A91" w:rsidRDefault="00A50A91" w:rsidP="00A50A91">
      <w:pPr>
        <w:rPr>
          <w:b/>
          <w:bCs/>
        </w:rPr>
      </w:pPr>
      <w:r w:rsidRPr="00A50A91">
        <w:rPr>
          <w:b/>
          <w:bCs/>
        </w:rPr>
        <w:t>Why coordination is important:</w:t>
      </w:r>
    </w:p>
    <w:p w14:paraId="22ED012D" w14:textId="77777777" w:rsidR="00A50A91" w:rsidRPr="00A50A91" w:rsidRDefault="00A50A91" w:rsidP="00A50A91">
      <w:r w:rsidRPr="00A50A91">
        <w:t>It reduces bottlenecks, ensures timely progress and keeps all stakeholders aligned toward the six-month deadline.</w:t>
      </w:r>
    </w:p>
    <w:p w14:paraId="7D3653E2" w14:textId="7FF55798" w:rsidR="00A50A91" w:rsidRPr="00A50A91" w:rsidRDefault="00A50A91" w:rsidP="00AF1A01">
      <w:pPr>
        <w:pStyle w:val="Heading2"/>
      </w:pPr>
      <w:r w:rsidRPr="00A50A91">
        <w:t xml:space="preserve"> </w:t>
      </w:r>
      <w:bookmarkStart w:id="19" w:name="_Toc214538462"/>
      <w:r w:rsidRPr="00A50A91">
        <w:t>9.3 Cooperation</w:t>
      </w:r>
      <w:bookmarkEnd w:id="19"/>
    </w:p>
    <w:p w14:paraId="283D08E7" w14:textId="77777777" w:rsidR="00A50A91" w:rsidRPr="00A50A91" w:rsidRDefault="00A50A91" w:rsidP="00A50A91">
      <w:r w:rsidRPr="00A50A91">
        <w:t xml:space="preserve">Cooperation refers to stakeholders supporting one another to achieve shared goals. According to </w:t>
      </w:r>
      <w:r w:rsidRPr="00A50A91">
        <w:rPr>
          <w:b/>
          <w:bCs/>
        </w:rPr>
        <w:t>Freeman (1984)</w:t>
      </w:r>
      <w:r w:rsidRPr="00A50A91">
        <w:t>, cooperative relationships improve trust and project performance.</w:t>
      </w:r>
    </w:p>
    <w:p w14:paraId="488B4CE0" w14:textId="77777777" w:rsidR="00A50A91" w:rsidRPr="00A50A91" w:rsidRDefault="00A50A91" w:rsidP="00A50A91">
      <w:pPr>
        <w:rPr>
          <w:b/>
          <w:bCs/>
        </w:rPr>
      </w:pPr>
      <w:r w:rsidRPr="00A50A91">
        <w:rPr>
          <w:b/>
          <w:bCs/>
        </w:rPr>
        <w:t>How Fitbit applies cooperation:</w:t>
      </w:r>
    </w:p>
    <w:p w14:paraId="231107BE" w14:textId="77777777" w:rsidR="00A50A91" w:rsidRPr="00A50A91" w:rsidRDefault="00A50A91" w:rsidP="00A50A91">
      <w:pPr>
        <w:numPr>
          <w:ilvl w:val="0"/>
          <w:numId w:val="10"/>
        </w:numPr>
      </w:pPr>
      <w:r w:rsidRPr="00A50A91">
        <w:rPr>
          <w:b/>
          <w:bCs/>
        </w:rPr>
        <w:t>Product Development &amp; Regulatory Team:</w:t>
      </w:r>
      <w:r w:rsidRPr="00A50A91">
        <w:t xml:space="preserve"> These teams work together to ensure technical decisions support regulatory approval.</w:t>
      </w:r>
    </w:p>
    <w:p w14:paraId="5F62B9BF" w14:textId="77777777" w:rsidR="00A50A91" w:rsidRPr="00A50A91" w:rsidRDefault="00A50A91" w:rsidP="00A50A91">
      <w:pPr>
        <w:numPr>
          <w:ilvl w:val="0"/>
          <w:numId w:val="10"/>
        </w:numPr>
      </w:pPr>
      <w:r w:rsidRPr="00A50A91">
        <w:rPr>
          <w:b/>
          <w:bCs/>
        </w:rPr>
        <w:t>Marketing &amp; Retail Partners:</w:t>
      </w:r>
      <w:r w:rsidRPr="00A50A91">
        <w:t xml:space="preserve"> Marketing cooperates with retail partners to provide product information, promotional materials and training.</w:t>
      </w:r>
    </w:p>
    <w:p w14:paraId="697CB74A" w14:textId="77777777" w:rsidR="00A50A91" w:rsidRPr="00A50A91" w:rsidRDefault="00A50A91" w:rsidP="00A50A91">
      <w:pPr>
        <w:numPr>
          <w:ilvl w:val="0"/>
          <w:numId w:val="10"/>
        </w:numPr>
      </w:pPr>
      <w:r w:rsidRPr="00A50A91">
        <w:rPr>
          <w:b/>
          <w:bCs/>
        </w:rPr>
        <w:t>Consumers:</w:t>
      </w:r>
      <w:r w:rsidRPr="00A50A91">
        <w:t xml:space="preserve"> User testers cooperate by providing feedback, supporting iterative design changes. Mintel (2023) reports that UK consumers value wearable accuracy, making user feedback essential.</w:t>
      </w:r>
    </w:p>
    <w:p w14:paraId="70908917" w14:textId="77777777" w:rsidR="00A50A91" w:rsidRPr="00A50A91" w:rsidRDefault="00A50A91" w:rsidP="00A50A91">
      <w:pPr>
        <w:numPr>
          <w:ilvl w:val="0"/>
          <w:numId w:val="10"/>
        </w:numPr>
      </w:pPr>
      <w:r w:rsidRPr="00A50A91">
        <w:rPr>
          <w:b/>
          <w:bCs/>
        </w:rPr>
        <w:t>Suppliers:</w:t>
      </w:r>
      <w:r w:rsidRPr="00A50A91">
        <w:t xml:space="preserve"> Suppliers cooperate by adjusting deliveries, offering alternatives or expediting shipping when needed (</w:t>
      </w:r>
      <w:proofErr w:type="spellStart"/>
      <w:r w:rsidRPr="00A50A91">
        <w:t>GlobalData</w:t>
      </w:r>
      <w:proofErr w:type="spellEnd"/>
      <w:r w:rsidRPr="00A50A91">
        <w:t>, 2023).</w:t>
      </w:r>
    </w:p>
    <w:p w14:paraId="5738D375" w14:textId="77777777" w:rsidR="00C97A22" w:rsidRDefault="00C97A22" w:rsidP="00A50A91">
      <w:pPr>
        <w:rPr>
          <w:b/>
          <w:bCs/>
        </w:rPr>
      </w:pPr>
    </w:p>
    <w:p w14:paraId="5598552E" w14:textId="77777777" w:rsidR="00C97A22" w:rsidRDefault="00C97A22" w:rsidP="00A50A91">
      <w:pPr>
        <w:rPr>
          <w:b/>
          <w:bCs/>
        </w:rPr>
      </w:pPr>
    </w:p>
    <w:p w14:paraId="73E8372E" w14:textId="3A151375" w:rsidR="00A50A91" w:rsidRPr="00A50A91" w:rsidRDefault="00A50A91" w:rsidP="00A50A91">
      <w:pPr>
        <w:rPr>
          <w:b/>
          <w:bCs/>
        </w:rPr>
      </w:pPr>
      <w:r w:rsidRPr="00A50A91">
        <w:rPr>
          <w:b/>
          <w:bCs/>
        </w:rPr>
        <w:lastRenderedPageBreak/>
        <w:t>Why cooperation is important:</w:t>
      </w:r>
    </w:p>
    <w:p w14:paraId="2E99DB6B" w14:textId="77777777" w:rsidR="00A50A91" w:rsidRPr="00A50A91" w:rsidRDefault="00A50A91" w:rsidP="00A50A91">
      <w:r w:rsidRPr="00A50A91">
        <w:t>Cooperation builds trust, reduces conflict and ensures each stakeholder is working in the best interests of the project.</w:t>
      </w:r>
    </w:p>
    <w:p w14:paraId="500D2C08" w14:textId="36373427" w:rsidR="00A50A91" w:rsidRPr="00A50A91" w:rsidRDefault="00A50A91" w:rsidP="00AF1A01">
      <w:pPr>
        <w:pStyle w:val="Heading2"/>
      </w:pPr>
      <w:r w:rsidRPr="00A50A91">
        <w:t xml:space="preserve"> </w:t>
      </w:r>
      <w:bookmarkStart w:id="20" w:name="_Toc214538463"/>
      <w:r w:rsidRPr="00A50A91">
        <w:t>9.4 Collaboration</w:t>
      </w:r>
      <w:bookmarkEnd w:id="20"/>
    </w:p>
    <w:p w14:paraId="245F08E6" w14:textId="77777777" w:rsidR="00A50A91" w:rsidRPr="00A50A91" w:rsidRDefault="00A50A91" w:rsidP="00A50A91">
      <w:r w:rsidRPr="0093099F">
        <w:t>Collaboration is the highest level of stakeholder engagement. According to Google Health (2023),</w:t>
      </w:r>
      <w:r w:rsidRPr="00A50A91">
        <w:t xml:space="preserve"> Fitbit’s integration with Google allows cross-functional innovation and knowledge-sharing, supporting strong collaborative practice.</w:t>
      </w:r>
    </w:p>
    <w:p w14:paraId="6CE518CC" w14:textId="77777777" w:rsidR="00A50A91" w:rsidRPr="00A50A91" w:rsidRDefault="00A50A91" w:rsidP="00A50A91">
      <w:pPr>
        <w:rPr>
          <w:b/>
          <w:bCs/>
        </w:rPr>
      </w:pPr>
      <w:r w:rsidRPr="00A50A91">
        <w:rPr>
          <w:b/>
          <w:bCs/>
        </w:rPr>
        <w:t>How Fitbit applies collaboration:</w:t>
      </w:r>
    </w:p>
    <w:p w14:paraId="2BF5419F" w14:textId="77777777" w:rsidR="00A50A91" w:rsidRPr="00A50A91" w:rsidRDefault="00A50A91" w:rsidP="00A50A91">
      <w:pPr>
        <w:numPr>
          <w:ilvl w:val="0"/>
          <w:numId w:val="11"/>
        </w:numPr>
      </w:pPr>
      <w:r w:rsidRPr="00A50A91">
        <w:rPr>
          <w:b/>
          <w:bCs/>
        </w:rPr>
        <w:t>Cross-Functional Teams:</w:t>
      </w:r>
      <w:r w:rsidRPr="00A50A91">
        <w:t xml:space="preserve"> Engineers, designers, marketers and compliance experts collaborate on product decisions to ensure features are user-friendly and compliant (Fitbit, 2023).</w:t>
      </w:r>
    </w:p>
    <w:p w14:paraId="7AE33FCF" w14:textId="77777777" w:rsidR="00A50A91" w:rsidRPr="00A50A91" w:rsidRDefault="00A50A91" w:rsidP="00A50A91">
      <w:pPr>
        <w:numPr>
          <w:ilvl w:val="0"/>
          <w:numId w:val="11"/>
        </w:numPr>
      </w:pPr>
      <w:r w:rsidRPr="00A50A91">
        <w:rPr>
          <w:b/>
          <w:bCs/>
        </w:rPr>
        <w:t>Healthcare Partnerships:</w:t>
      </w:r>
      <w:r w:rsidRPr="00A50A91">
        <w:t xml:space="preserve"> Collaboration with NHS organisations can support device validation and clinical relevance (NHS England, 2023).</w:t>
      </w:r>
    </w:p>
    <w:p w14:paraId="7B13DA3D" w14:textId="77777777" w:rsidR="00A50A91" w:rsidRPr="00A50A91" w:rsidRDefault="00A50A91" w:rsidP="00A50A91">
      <w:pPr>
        <w:numPr>
          <w:ilvl w:val="0"/>
          <w:numId w:val="11"/>
        </w:numPr>
      </w:pPr>
      <w:r w:rsidRPr="00A50A91">
        <w:rPr>
          <w:b/>
          <w:bCs/>
        </w:rPr>
        <w:t>User Collaboration:</w:t>
      </w:r>
      <w:r w:rsidRPr="00A50A91">
        <w:t xml:space="preserve"> Consumers collaborate during prototype testing by providing insight that influences final design improvements.</w:t>
      </w:r>
    </w:p>
    <w:p w14:paraId="43A841AF" w14:textId="77777777" w:rsidR="00A50A91" w:rsidRPr="00A50A91" w:rsidRDefault="00A50A91" w:rsidP="00A50A91">
      <w:pPr>
        <w:rPr>
          <w:b/>
          <w:bCs/>
        </w:rPr>
      </w:pPr>
      <w:r w:rsidRPr="00A50A91">
        <w:rPr>
          <w:b/>
          <w:bCs/>
        </w:rPr>
        <w:t>Why collaboration is important:</w:t>
      </w:r>
    </w:p>
    <w:p w14:paraId="28ECA33A" w14:textId="77777777" w:rsidR="00A50A91" w:rsidRPr="00A50A91" w:rsidRDefault="00A50A91" w:rsidP="00A50A91">
      <w:r w:rsidRPr="00A50A91">
        <w:t>It creates a shared vision, leads to stronger innovation and ensures decisions reflect the needs of all stakeholders, including end users.</w:t>
      </w:r>
    </w:p>
    <w:p w14:paraId="16968559" w14:textId="32FC644C" w:rsidR="00A50A91" w:rsidRPr="00A50A91" w:rsidRDefault="00A50A91" w:rsidP="00A50A91">
      <w:pPr>
        <w:rPr>
          <w:b/>
          <w:bCs/>
        </w:rPr>
      </w:pPr>
      <w:bookmarkStart w:id="21" w:name="_Toc214538464"/>
      <w:r w:rsidRPr="00A50A91">
        <w:rPr>
          <w:rStyle w:val="Heading2Char"/>
        </w:rPr>
        <w:t>9.5 Managing Conflict During Engagement</w:t>
      </w:r>
      <w:bookmarkEnd w:id="21"/>
    </w:p>
    <w:p w14:paraId="278659FC" w14:textId="77777777" w:rsidR="00A50A91" w:rsidRPr="00A50A91" w:rsidRDefault="00A50A91" w:rsidP="00A50A91">
      <w:r w:rsidRPr="0093099F">
        <w:t>Conflict is expected in complex, fast-paced health-tech projects. According to PMI (2021),</w:t>
      </w:r>
      <w:r w:rsidRPr="00A50A91">
        <w:t xml:space="preserve"> conflicts often arise due to unclear roles, time pressure or competing interests.</w:t>
      </w:r>
    </w:p>
    <w:p w14:paraId="6836EA4B" w14:textId="77777777" w:rsidR="00A50A91" w:rsidRPr="00A50A91" w:rsidRDefault="00A50A91" w:rsidP="00A50A91">
      <w:pPr>
        <w:rPr>
          <w:b/>
          <w:bCs/>
        </w:rPr>
      </w:pPr>
      <w:r w:rsidRPr="00A50A91">
        <w:rPr>
          <w:b/>
          <w:bCs/>
        </w:rPr>
        <w:t>Fitbit’s Conflict Management Strategies:</w:t>
      </w:r>
    </w:p>
    <w:p w14:paraId="1DC71F9B" w14:textId="77777777" w:rsidR="00A50A91" w:rsidRPr="00A50A91" w:rsidRDefault="00A50A91" w:rsidP="00A50A91">
      <w:pPr>
        <w:numPr>
          <w:ilvl w:val="0"/>
          <w:numId w:val="12"/>
        </w:numPr>
      </w:pPr>
      <w:r w:rsidRPr="00A50A91">
        <w:rPr>
          <w:b/>
          <w:bCs/>
        </w:rPr>
        <w:t>Clarifying responsibilities</w:t>
      </w:r>
      <w:r w:rsidRPr="00A50A91">
        <w:t xml:space="preserve"> using the RACI matrix reduces role confusion.</w:t>
      </w:r>
    </w:p>
    <w:p w14:paraId="7B144769" w14:textId="77777777" w:rsidR="00A50A91" w:rsidRPr="00A50A91" w:rsidRDefault="00A50A91" w:rsidP="00A50A91">
      <w:pPr>
        <w:numPr>
          <w:ilvl w:val="0"/>
          <w:numId w:val="12"/>
        </w:numPr>
      </w:pPr>
      <w:r w:rsidRPr="00A50A91">
        <w:rPr>
          <w:b/>
          <w:bCs/>
        </w:rPr>
        <w:t>Escalation procedures</w:t>
      </w:r>
      <w:r w:rsidRPr="00A50A91">
        <w:t xml:space="preserve"> ensure unresolved issues are addressed by senior leaders.</w:t>
      </w:r>
    </w:p>
    <w:p w14:paraId="540479A2" w14:textId="77777777" w:rsidR="00A50A91" w:rsidRPr="00A50A91" w:rsidRDefault="00A50A91" w:rsidP="00A50A91">
      <w:pPr>
        <w:numPr>
          <w:ilvl w:val="0"/>
          <w:numId w:val="12"/>
        </w:numPr>
      </w:pPr>
      <w:r w:rsidRPr="00A50A91">
        <w:rPr>
          <w:b/>
          <w:bCs/>
        </w:rPr>
        <w:t>Data-driven decisions</w:t>
      </w:r>
      <w:r w:rsidRPr="00A50A91">
        <w:t>, supported by testing and market research (</w:t>
      </w:r>
      <w:proofErr w:type="spellStart"/>
      <w:r w:rsidRPr="00A50A91">
        <w:t>TechUK</w:t>
      </w:r>
      <w:proofErr w:type="spellEnd"/>
      <w:r w:rsidRPr="00A50A91">
        <w:t>, 2023; Mintel, 2023), help reduce subjective disagreements.</w:t>
      </w:r>
    </w:p>
    <w:p w14:paraId="4ABB2AAC" w14:textId="77777777" w:rsidR="00A50A91" w:rsidRPr="00A50A91" w:rsidRDefault="00A50A91" w:rsidP="00A50A91">
      <w:pPr>
        <w:numPr>
          <w:ilvl w:val="0"/>
          <w:numId w:val="12"/>
        </w:numPr>
      </w:pPr>
      <w:r w:rsidRPr="00A50A91">
        <w:rPr>
          <w:b/>
          <w:bCs/>
        </w:rPr>
        <w:t>Structured communication channels</w:t>
      </w:r>
      <w:r w:rsidRPr="00A50A91">
        <w:t xml:space="preserve">, as recommended by </w:t>
      </w:r>
      <w:r w:rsidRPr="0093099F">
        <w:t>Kerzner (2022),</w:t>
      </w:r>
      <w:r w:rsidRPr="00A50A91">
        <w:t xml:space="preserve"> minimise misinterpretation and uncertainty.</w:t>
      </w:r>
    </w:p>
    <w:p w14:paraId="3C80B3CD" w14:textId="77777777" w:rsidR="0093099F" w:rsidRDefault="0093099F" w:rsidP="00A50A91">
      <w:pPr>
        <w:rPr>
          <w:b/>
          <w:bCs/>
        </w:rPr>
      </w:pPr>
    </w:p>
    <w:p w14:paraId="493F6AE5" w14:textId="77777777" w:rsidR="00C97A22" w:rsidRDefault="00C97A22" w:rsidP="00A50A91">
      <w:pPr>
        <w:rPr>
          <w:b/>
          <w:bCs/>
        </w:rPr>
      </w:pPr>
    </w:p>
    <w:p w14:paraId="62CF133B" w14:textId="555F6F58" w:rsidR="00A50A91" w:rsidRPr="00A50A91" w:rsidRDefault="00A50A91" w:rsidP="00A50A91">
      <w:pPr>
        <w:rPr>
          <w:b/>
          <w:bCs/>
        </w:rPr>
      </w:pPr>
      <w:r w:rsidRPr="00A50A91">
        <w:rPr>
          <w:b/>
          <w:bCs/>
        </w:rPr>
        <w:lastRenderedPageBreak/>
        <w:t xml:space="preserve"> Summary of Section 9</w:t>
      </w:r>
    </w:p>
    <w:p w14:paraId="3D21A8D5" w14:textId="77777777" w:rsidR="00A50A91" w:rsidRDefault="00A50A91" w:rsidP="00A50A91">
      <w:r w:rsidRPr="00A50A91">
        <w:t>Using the 4Cs Model strengthens engagement across Fitbit’s internal and external stakeholders. Communication ensures clarity, coordination supports alignment, cooperation builds trust and collaboration drives innovation. Together, these processes help Fitbit navigate regulatory, technical and market challenges, ensuring the new wearable device can be launched successfully within six months.</w:t>
      </w:r>
    </w:p>
    <w:p w14:paraId="78A975B0" w14:textId="77777777" w:rsidR="00C97A22" w:rsidRDefault="00C97A22" w:rsidP="00A50A91"/>
    <w:p w14:paraId="756F83FD" w14:textId="77777777" w:rsidR="00C97A22" w:rsidRDefault="00C97A22" w:rsidP="00A50A91"/>
    <w:p w14:paraId="46547DD6" w14:textId="77777777" w:rsidR="00C97A22" w:rsidRDefault="00C97A22" w:rsidP="00A50A91"/>
    <w:p w14:paraId="1B71C09A" w14:textId="77777777" w:rsidR="00C97A22" w:rsidRDefault="00C97A22" w:rsidP="00A50A91"/>
    <w:p w14:paraId="4F3FDDB5" w14:textId="77777777" w:rsidR="00C97A22" w:rsidRDefault="00C97A22" w:rsidP="00A50A91"/>
    <w:p w14:paraId="11DA282F" w14:textId="77777777" w:rsidR="00C97A22" w:rsidRDefault="00C97A22" w:rsidP="00A50A91"/>
    <w:p w14:paraId="7D645DB5" w14:textId="77777777" w:rsidR="00C97A22" w:rsidRDefault="00C97A22" w:rsidP="00A50A91"/>
    <w:p w14:paraId="70961D45" w14:textId="77777777" w:rsidR="00C97A22" w:rsidRDefault="00C97A22" w:rsidP="00A50A91"/>
    <w:p w14:paraId="65A5A94A" w14:textId="77777777" w:rsidR="00C97A22" w:rsidRDefault="00C97A22" w:rsidP="00A50A91"/>
    <w:p w14:paraId="70FFC70D" w14:textId="77777777" w:rsidR="00C97A22" w:rsidRDefault="00C97A22" w:rsidP="00A50A91"/>
    <w:p w14:paraId="37F617E8" w14:textId="77777777" w:rsidR="00C97A22" w:rsidRDefault="00C97A22" w:rsidP="00A50A91"/>
    <w:p w14:paraId="0AC34011" w14:textId="77777777" w:rsidR="00C97A22" w:rsidRDefault="00C97A22" w:rsidP="00A50A91"/>
    <w:p w14:paraId="3A3F2406" w14:textId="77777777" w:rsidR="00C97A22" w:rsidRDefault="00C97A22" w:rsidP="00A50A91"/>
    <w:p w14:paraId="0A5AEF48" w14:textId="77777777" w:rsidR="00C97A22" w:rsidRDefault="00C97A22" w:rsidP="00A50A91"/>
    <w:p w14:paraId="2D18BAC8" w14:textId="77777777" w:rsidR="00C97A22" w:rsidRDefault="00C97A22" w:rsidP="00A50A91"/>
    <w:p w14:paraId="1611E3B0" w14:textId="77777777" w:rsidR="00C97A22" w:rsidRDefault="00C97A22" w:rsidP="00A50A91"/>
    <w:p w14:paraId="4E8F5161" w14:textId="77777777" w:rsidR="00C97A22" w:rsidRDefault="00C97A22" w:rsidP="00A50A91"/>
    <w:p w14:paraId="2B0DE93F" w14:textId="77777777" w:rsidR="00C97A22" w:rsidRDefault="00C97A22" w:rsidP="00A50A91"/>
    <w:p w14:paraId="25FE8B7E" w14:textId="77777777" w:rsidR="00C97A22" w:rsidRDefault="00C97A22" w:rsidP="00A50A91"/>
    <w:p w14:paraId="654001D8" w14:textId="77777777" w:rsidR="00C97A22" w:rsidRPr="00A50A91" w:rsidRDefault="00C97A22" w:rsidP="00A50A91"/>
    <w:p w14:paraId="7CB6CC45" w14:textId="77777777" w:rsidR="00A50A91" w:rsidRPr="00A50A91" w:rsidRDefault="00A50A91" w:rsidP="00AF1A01">
      <w:pPr>
        <w:pStyle w:val="Heading1"/>
      </w:pPr>
      <w:bookmarkStart w:id="22" w:name="_Toc214538465"/>
      <w:r w:rsidRPr="00A50A91">
        <w:lastRenderedPageBreak/>
        <w:t>10.0 IMPACT OF STAKEHOLDER ENGAGEMENT ON BUSINESS PERFORMANCE</w:t>
      </w:r>
      <w:bookmarkEnd w:id="22"/>
    </w:p>
    <w:p w14:paraId="0BC76A5B" w14:textId="77777777" w:rsidR="00A50A91" w:rsidRPr="00A50A91" w:rsidRDefault="00A50A91" w:rsidP="00A50A91">
      <w:r w:rsidRPr="00A50A91">
        <w:t xml:space="preserve">Effective stakeholder engagement directly influences Fitbit UK’s project outcomes, commercial success and long-term competitiveness. According </w:t>
      </w:r>
      <w:r w:rsidRPr="0093099F">
        <w:t>to PMI (2021),</w:t>
      </w:r>
      <w:r w:rsidRPr="00A50A91">
        <w:t xml:space="preserve"> organisations that manage stakeholders strategically experience fewer delays, improved decision-making and higher product quality. For Fitbit, the launch of the new wearable health device depends heavily on coordinated engagement across technical, regulatory, marketing and supply-chain stakeholders.</w:t>
      </w:r>
    </w:p>
    <w:p w14:paraId="6C47C60F" w14:textId="77777777" w:rsidR="00A50A91" w:rsidRPr="00A50A91" w:rsidRDefault="00A50A91" w:rsidP="00AF1A01">
      <w:pPr>
        <w:pStyle w:val="Heading2"/>
      </w:pPr>
      <w:bookmarkStart w:id="23" w:name="_Toc214538466"/>
      <w:r w:rsidRPr="00A50A91">
        <w:t>10.1 Improved Product Quality and Innovation</w:t>
      </w:r>
      <w:bookmarkEnd w:id="23"/>
    </w:p>
    <w:p w14:paraId="18861BF9" w14:textId="055ED1A2" w:rsidR="00A50A91" w:rsidRPr="00A50A91" w:rsidRDefault="00A50A91" w:rsidP="00A50A91">
      <w:r w:rsidRPr="0093099F">
        <w:t xml:space="preserve">Stakeholder engagement enhances product design and innovation. According to Fitbit (2023), the Product Development Team relies on cross-functional input—such as regulatory feedback, marketing insights and user testing—to refine features like </w:t>
      </w:r>
      <w:r w:rsidR="0093099F" w:rsidRPr="0093099F">
        <w:t>heart rate</w:t>
      </w:r>
      <w:r w:rsidRPr="0093099F">
        <w:t xml:space="preserve"> tracking and oxygen-level monitoring. As highlighted by </w:t>
      </w:r>
      <w:proofErr w:type="spellStart"/>
      <w:r w:rsidRPr="0093099F">
        <w:t>TechUK</w:t>
      </w:r>
      <w:proofErr w:type="spellEnd"/>
      <w:r w:rsidRPr="0093099F">
        <w:t xml:space="preserve"> (2023), rapid advances in biosensor and AI technology require continuous stakeholder communication so that emerging technology can be integrated quickly into the new</w:t>
      </w:r>
      <w:r w:rsidRPr="00A50A91">
        <w:t xml:space="preserve"> device.</w:t>
      </w:r>
    </w:p>
    <w:p w14:paraId="6BEBCFEF" w14:textId="77777777" w:rsidR="00A50A91" w:rsidRPr="00A50A91" w:rsidRDefault="00A50A91" w:rsidP="00A50A91">
      <w:r w:rsidRPr="0093099F">
        <w:t>Consumer involvement also improves innovation. Mintel (2023) notes that UK consumers increasingly value accurate, personalised health data. By engaging end users through prototype testing, Fitbit can incorporate real-world feedback, improving product usability and accuracy. This engagement results in a more competitive device that aligns with customer expectations</w:t>
      </w:r>
      <w:r w:rsidRPr="00A50A91">
        <w:t>.</w:t>
      </w:r>
    </w:p>
    <w:p w14:paraId="7D08120C" w14:textId="77777777" w:rsidR="00A50A91" w:rsidRPr="00A50A91" w:rsidRDefault="00A50A91" w:rsidP="00AF1A01">
      <w:pPr>
        <w:pStyle w:val="Heading2"/>
      </w:pPr>
      <w:bookmarkStart w:id="24" w:name="_Toc214538467"/>
      <w:r w:rsidRPr="00A50A91">
        <w:t>10.2 Faster Regulatory Approval and Reduced Compliance Risk</w:t>
      </w:r>
      <w:bookmarkEnd w:id="24"/>
    </w:p>
    <w:p w14:paraId="39A949E6" w14:textId="77777777" w:rsidR="00A50A91" w:rsidRPr="00A50A91" w:rsidRDefault="00A50A91" w:rsidP="00A50A91">
      <w:r w:rsidRPr="00A50A91">
        <w:t xml:space="preserve">According to </w:t>
      </w:r>
      <w:r w:rsidRPr="00A50A91">
        <w:rPr>
          <w:b/>
          <w:bCs/>
        </w:rPr>
        <w:t>Gov.uk (2023)</w:t>
      </w:r>
      <w:r w:rsidRPr="00A50A91">
        <w:t xml:space="preserve"> and </w:t>
      </w:r>
      <w:r w:rsidRPr="00A50A91">
        <w:rPr>
          <w:b/>
          <w:bCs/>
        </w:rPr>
        <w:t>ICO (2023)</w:t>
      </w:r>
      <w:r w:rsidRPr="00A50A91">
        <w:t>, wearable health devices must meet strict MHRA and GDPR requirements. Engaging regulatory stakeholders early reduces the risk of non-compliance and prevents approval delays.</w:t>
      </w:r>
    </w:p>
    <w:p w14:paraId="2E84D9FE" w14:textId="77777777" w:rsidR="00A50A91" w:rsidRPr="00A50A91" w:rsidRDefault="00A50A91" w:rsidP="00A50A91">
      <w:r w:rsidRPr="00A50A91">
        <w:t>For example:</w:t>
      </w:r>
    </w:p>
    <w:p w14:paraId="39ABAC28" w14:textId="77777777" w:rsidR="00A50A91" w:rsidRPr="00A50A91" w:rsidRDefault="00A50A91" w:rsidP="00A50A91">
      <w:pPr>
        <w:numPr>
          <w:ilvl w:val="0"/>
          <w:numId w:val="13"/>
        </w:numPr>
      </w:pPr>
      <w:r w:rsidRPr="00A50A91">
        <w:t>The Regulatory Team provides continuous guidance on documentation and safety testing.</w:t>
      </w:r>
    </w:p>
    <w:p w14:paraId="09F84DEE" w14:textId="77777777" w:rsidR="00A50A91" w:rsidRPr="00A50A91" w:rsidRDefault="00A50A91" w:rsidP="00A50A91">
      <w:pPr>
        <w:numPr>
          <w:ilvl w:val="0"/>
          <w:numId w:val="13"/>
        </w:numPr>
      </w:pPr>
      <w:r w:rsidRPr="00A50A91">
        <w:t>Product Development adjusts design elements to meet MHRA standards.</w:t>
      </w:r>
    </w:p>
    <w:p w14:paraId="15D25D4F" w14:textId="77777777" w:rsidR="00A50A91" w:rsidRPr="00A50A91" w:rsidRDefault="00A50A91" w:rsidP="00A50A91">
      <w:pPr>
        <w:numPr>
          <w:ilvl w:val="0"/>
          <w:numId w:val="13"/>
        </w:numPr>
      </w:pPr>
      <w:r w:rsidRPr="00A50A91">
        <w:t>Data-protection specialists ensure GDPR compliance in data storage and processing.</w:t>
      </w:r>
    </w:p>
    <w:p w14:paraId="42525BDE" w14:textId="77777777" w:rsidR="00A50A91" w:rsidRPr="00A50A91" w:rsidRDefault="00A50A91" w:rsidP="00A50A91">
      <w:r w:rsidRPr="00A50A91">
        <w:t xml:space="preserve">This early and </w:t>
      </w:r>
      <w:r w:rsidRPr="0093099F">
        <w:t xml:space="preserve">ongoing engagement minimises legal risks and prevents last-minute redesigns. As reported by </w:t>
      </w:r>
      <w:proofErr w:type="spellStart"/>
      <w:r w:rsidRPr="0093099F">
        <w:t>GlobalData</w:t>
      </w:r>
      <w:proofErr w:type="spellEnd"/>
      <w:r w:rsidRPr="0093099F">
        <w:t xml:space="preserve"> (2023), many wearable technology companies </w:t>
      </w:r>
      <w:r w:rsidRPr="0093099F">
        <w:lastRenderedPageBreak/>
        <w:t>face launch delays due to regulatory issues—something Fitbit can avoid through structured stakeholder engagement.</w:t>
      </w:r>
    </w:p>
    <w:p w14:paraId="175B0F87" w14:textId="77777777" w:rsidR="00A50A91" w:rsidRPr="00A50A91" w:rsidRDefault="00A50A91" w:rsidP="00AF1A01">
      <w:pPr>
        <w:pStyle w:val="Heading2"/>
      </w:pPr>
      <w:bookmarkStart w:id="25" w:name="_Toc214538468"/>
      <w:r w:rsidRPr="00A50A91">
        <w:t>10.3 Stronger Supply-Chain Reliability and Timely Delivery</w:t>
      </w:r>
      <w:bookmarkEnd w:id="25"/>
    </w:p>
    <w:p w14:paraId="1B6F5B14" w14:textId="77777777" w:rsidR="00A50A91" w:rsidRPr="00A50A91" w:rsidRDefault="00A50A91" w:rsidP="00A50A91">
      <w:r w:rsidRPr="00A50A91">
        <w:t xml:space="preserve">Supply-chain </w:t>
      </w:r>
      <w:r w:rsidRPr="0093099F">
        <w:t xml:space="preserve">engagement directly affects whether Fitbit can meet its six-month deadline. </w:t>
      </w:r>
      <w:proofErr w:type="spellStart"/>
      <w:r w:rsidRPr="0093099F">
        <w:t>GlobalData</w:t>
      </w:r>
      <w:proofErr w:type="spellEnd"/>
      <w:r w:rsidRPr="0093099F">
        <w:t xml:space="preserve"> (2023) reports that global component shortages and logistics delays continue to affect technology companies. By maintaining strong relationships with suppliers, Fitbit can secure priority access to essential components (such as sensors and chips), negotiate</w:t>
      </w:r>
      <w:r w:rsidRPr="00A50A91">
        <w:t xml:space="preserve"> faster shipping, and adapt if disruptions occur.</w:t>
      </w:r>
    </w:p>
    <w:p w14:paraId="1A05C81D" w14:textId="77777777" w:rsidR="00A50A91" w:rsidRPr="00A50A91" w:rsidRDefault="00A50A91" w:rsidP="00A50A91">
      <w:r w:rsidRPr="00A50A91">
        <w:t xml:space="preserve">Coordinating with suppliers also helps Fitbit maintain product quality. According to </w:t>
      </w:r>
      <w:proofErr w:type="spellStart"/>
      <w:r w:rsidRPr="0093099F">
        <w:t>TechUK</w:t>
      </w:r>
      <w:proofErr w:type="spellEnd"/>
      <w:r w:rsidRPr="0093099F">
        <w:t xml:space="preserve"> (2023), high-quality sensors and accurate components are essential for health-tech performance. Engaging</w:t>
      </w:r>
      <w:r w:rsidRPr="00A50A91">
        <w:t xml:space="preserve"> suppliers ensures these components meet regulatory and performance expectations.</w:t>
      </w:r>
    </w:p>
    <w:p w14:paraId="648619C2" w14:textId="77777777" w:rsidR="00A50A91" w:rsidRPr="00A50A91" w:rsidRDefault="00A50A91" w:rsidP="00AF1A01">
      <w:pPr>
        <w:pStyle w:val="Heading2"/>
      </w:pPr>
      <w:bookmarkStart w:id="26" w:name="_Toc214538469"/>
      <w:r w:rsidRPr="00A50A91">
        <w:t>10.4 Enhanced Marketing Impact and Consumer Trust</w:t>
      </w:r>
      <w:bookmarkEnd w:id="26"/>
    </w:p>
    <w:p w14:paraId="079715B3" w14:textId="77777777" w:rsidR="00A50A91" w:rsidRPr="0093099F" w:rsidRDefault="00A50A91" w:rsidP="00A50A91">
      <w:r w:rsidRPr="00A50A91">
        <w:t xml:space="preserve">Marketing effectiveness depends heavily on stakeholder coordination. According to </w:t>
      </w:r>
      <w:r w:rsidRPr="0093099F">
        <w:t>Statista (2023), Fitbit’s success in the UK market is strongly linked to its visibility through major retail partners such as Amazon, Currys and Argos. Engaging these retailers early ensures stock availability, promotional support, and consistent messaging around launch.</w:t>
      </w:r>
    </w:p>
    <w:p w14:paraId="4A282EEC" w14:textId="77777777" w:rsidR="00A50A91" w:rsidRPr="0093099F" w:rsidRDefault="00A50A91" w:rsidP="00A50A91">
      <w:r w:rsidRPr="0093099F">
        <w:t>Engaging consumers builds trust. Smith (2023) highlights that data-privacy concerns remain a key barrier for wearable users. Transparent communication about GDPR compliance, cloud storage and data security directly improves consumer confidence. By addressing concerns early, Fitbit can increase adoption rates and reduce negative perceptions.</w:t>
      </w:r>
    </w:p>
    <w:p w14:paraId="57FFC155" w14:textId="77777777" w:rsidR="00A50A91" w:rsidRPr="00A50A91" w:rsidRDefault="00A50A91" w:rsidP="00AF1A01">
      <w:pPr>
        <w:pStyle w:val="Heading2"/>
      </w:pPr>
      <w:bookmarkStart w:id="27" w:name="_Toc214538470"/>
      <w:r w:rsidRPr="00A50A91">
        <w:t>10.5 Improved Internal Efficiency and Reduced Project Delays</w:t>
      </w:r>
      <w:bookmarkEnd w:id="27"/>
    </w:p>
    <w:p w14:paraId="09A8CD33" w14:textId="77777777" w:rsidR="00A50A91" w:rsidRPr="00A50A91" w:rsidRDefault="00A50A91" w:rsidP="00A50A91">
      <w:r w:rsidRPr="0093099F">
        <w:t>Stakeholder engagement improves organisational efficiency. According to Kerzner (2022), clear</w:t>
      </w:r>
      <w:r w:rsidRPr="00A50A91">
        <w:t xml:space="preserve"> communication channels reduce misunderstandings and allow teams to respond quickly to issues. Fitbit’s use of more structured engagement tools—such as the RACI matrix and communication plan—ensures each department understands its responsibilities.</w:t>
      </w:r>
    </w:p>
    <w:p w14:paraId="2BD4D68D" w14:textId="219CE562" w:rsidR="00A50A91" w:rsidRPr="00A50A91" w:rsidRDefault="00A50A91" w:rsidP="00A50A91">
      <w:r w:rsidRPr="00A50A91">
        <w:t>Examples of improved efficiency include:</w:t>
      </w:r>
    </w:p>
    <w:p w14:paraId="1F379B78" w14:textId="77777777" w:rsidR="00A50A91" w:rsidRPr="00A50A91" w:rsidRDefault="00A50A91" w:rsidP="00A50A91">
      <w:pPr>
        <w:numPr>
          <w:ilvl w:val="0"/>
          <w:numId w:val="14"/>
        </w:numPr>
      </w:pPr>
      <w:r w:rsidRPr="00A50A91">
        <w:t>Daily stand-ups accelerate problem-solving within the Product Development Team.</w:t>
      </w:r>
    </w:p>
    <w:p w14:paraId="3353FF92" w14:textId="77777777" w:rsidR="00A50A91" w:rsidRPr="00A50A91" w:rsidRDefault="00A50A91" w:rsidP="00A50A91">
      <w:pPr>
        <w:numPr>
          <w:ilvl w:val="0"/>
          <w:numId w:val="14"/>
        </w:numPr>
      </w:pPr>
      <w:r w:rsidRPr="00A50A91">
        <w:t>Weekly cross-departmental syncing reduces duplicated work.</w:t>
      </w:r>
    </w:p>
    <w:p w14:paraId="388047A0" w14:textId="77777777" w:rsidR="00A50A91" w:rsidRPr="00A50A91" w:rsidRDefault="00A50A91" w:rsidP="00A50A91">
      <w:pPr>
        <w:numPr>
          <w:ilvl w:val="0"/>
          <w:numId w:val="14"/>
        </w:numPr>
      </w:pPr>
      <w:r w:rsidRPr="00A50A91">
        <w:t>Regulatory updates ensure all documentation is accurate before submission.</w:t>
      </w:r>
    </w:p>
    <w:p w14:paraId="2C4898D2" w14:textId="77777777" w:rsidR="00A50A91" w:rsidRPr="00A50A91" w:rsidRDefault="00A50A91" w:rsidP="00A50A91">
      <w:r w:rsidRPr="00A50A91">
        <w:lastRenderedPageBreak/>
        <w:t>These processes prevent delays, reduce rework and help Fitbit meet its six-month timeline.</w:t>
      </w:r>
    </w:p>
    <w:p w14:paraId="52F0CCC6" w14:textId="77777777" w:rsidR="00A50A91" w:rsidRPr="00A50A91" w:rsidRDefault="00A50A91" w:rsidP="00985504">
      <w:pPr>
        <w:pStyle w:val="Heading2"/>
      </w:pPr>
      <w:bookmarkStart w:id="28" w:name="_Toc214538471"/>
      <w:r w:rsidRPr="00A50A91">
        <w:t>10.6 Stronger Competitive Advantage</w:t>
      </w:r>
      <w:bookmarkEnd w:id="28"/>
    </w:p>
    <w:p w14:paraId="7AEC9DDF" w14:textId="77777777" w:rsidR="00A50A91" w:rsidRPr="00A50A91" w:rsidRDefault="00A50A91" w:rsidP="00A50A91">
      <w:r w:rsidRPr="0093099F">
        <w:t>According to Pike (2022), Fitbit faces intense competition from Apple and Samsung. Strong stakeholder engagement</w:t>
      </w:r>
      <w:r w:rsidRPr="00A50A91">
        <w:t xml:space="preserve"> helps Fitbit differentiate by delivering a well-tested, accurate and compliant device.</w:t>
      </w:r>
    </w:p>
    <w:p w14:paraId="62715AF6" w14:textId="77777777" w:rsidR="00A50A91" w:rsidRPr="00A50A91" w:rsidRDefault="00A50A91" w:rsidP="00A50A91">
      <w:r w:rsidRPr="00A50A91">
        <w:t>Competitive advantage is gained through:</w:t>
      </w:r>
    </w:p>
    <w:p w14:paraId="31BB7F63" w14:textId="77777777" w:rsidR="00A50A91" w:rsidRPr="00A50A91" w:rsidRDefault="00A50A91" w:rsidP="00A50A91">
      <w:pPr>
        <w:numPr>
          <w:ilvl w:val="0"/>
          <w:numId w:val="15"/>
        </w:numPr>
      </w:pPr>
      <w:r w:rsidRPr="00A50A91">
        <w:t>Faster time-to-market</w:t>
      </w:r>
    </w:p>
    <w:p w14:paraId="0112C1A6" w14:textId="77777777" w:rsidR="00A50A91" w:rsidRPr="00A50A91" w:rsidRDefault="00A50A91" w:rsidP="00A50A91">
      <w:pPr>
        <w:numPr>
          <w:ilvl w:val="0"/>
          <w:numId w:val="15"/>
        </w:numPr>
      </w:pPr>
      <w:r w:rsidRPr="00A50A91">
        <w:t xml:space="preserve">Higher device accuracy (supported by </w:t>
      </w:r>
      <w:proofErr w:type="spellStart"/>
      <w:r w:rsidRPr="00A50A91">
        <w:t>TechUK</w:t>
      </w:r>
      <w:proofErr w:type="spellEnd"/>
      <w:r w:rsidRPr="00A50A91">
        <w:t>, 2023)</w:t>
      </w:r>
    </w:p>
    <w:p w14:paraId="479BB820" w14:textId="77777777" w:rsidR="00A50A91" w:rsidRPr="00A50A91" w:rsidRDefault="00A50A91" w:rsidP="00A50A91">
      <w:pPr>
        <w:numPr>
          <w:ilvl w:val="0"/>
          <w:numId w:val="15"/>
        </w:numPr>
      </w:pPr>
      <w:r w:rsidRPr="00A50A91">
        <w:t>Better compliance with health regulations (Gov.uk, 2023)</w:t>
      </w:r>
    </w:p>
    <w:p w14:paraId="3BF36DA8" w14:textId="77777777" w:rsidR="00A50A91" w:rsidRPr="00A50A91" w:rsidRDefault="00A50A91" w:rsidP="00A50A91">
      <w:pPr>
        <w:numPr>
          <w:ilvl w:val="0"/>
          <w:numId w:val="15"/>
        </w:numPr>
      </w:pPr>
      <w:r w:rsidRPr="00A50A91">
        <w:t>Stronger consumer trust (Mintel, 2023)</w:t>
      </w:r>
    </w:p>
    <w:p w14:paraId="04C296A8" w14:textId="77777777" w:rsidR="00A50A91" w:rsidRPr="00A50A91" w:rsidRDefault="00A50A91" w:rsidP="00A50A91">
      <w:r w:rsidRPr="00A50A91">
        <w:t>The more effectively Fitbit engages stakeholders, the more resilient and competitive the company becomes.</w:t>
      </w:r>
    </w:p>
    <w:p w14:paraId="6937D569" w14:textId="77777777" w:rsidR="00A50A91" w:rsidRPr="00A50A91" w:rsidRDefault="00A50A91" w:rsidP="00985504">
      <w:pPr>
        <w:pStyle w:val="Heading2"/>
      </w:pPr>
      <w:bookmarkStart w:id="29" w:name="_Toc214538472"/>
      <w:r w:rsidRPr="00A50A91">
        <w:t>10.7 Reduced Risk Across the Project Lifecycle</w:t>
      </w:r>
      <w:bookmarkEnd w:id="29"/>
    </w:p>
    <w:p w14:paraId="1E030A05" w14:textId="77777777" w:rsidR="00A50A91" w:rsidRPr="00A50A91" w:rsidRDefault="00A50A91" w:rsidP="00A50A91">
      <w:r w:rsidRPr="00A50A91">
        <w:t>Stakeholder engagement reduces many key risks including:</w:t>
      </w:r>
    </w:p>
    <w:p w14:paraId="75A4125E" w14:textId="77777777" w:rsidR="00A50A91" w:rsidRPr="00A50A91" w:rsidRDefault="00A50A91" w:rsidP="00A50A91">
      <w:pPr>
        <w:numPr>
          <w:ilvl w:val="0"/>
          <w:numId w:val="16"/>
        </w:numPr>
      </w:pPr>
      <w:r w:rsidRPr="00A50A91">
        <w:rPr>
          <w:b/>
          <w:bCs/>
        </w:rPr>
        <w:t>Regulatory risk</w:t>
      </w:r>
      <w:r w:rsidRPr="00A50A91">
        <w:t xml:space="preserve"> (Gov.uk, 2023)</w:t>
      </w:r>
    </w:p>
    <w:p w14:paraId="326194F6" w14:textId="77777777" w:rsidR="00A50A91" w:rsidRPr="00A50A91" w:rsidRDefault="00A50A91" w:rsidP="00A50A91">
      <w:pPr>
        <w:numPr>
          <w:ilvl w:val="0"/>
          <w:numId w:val="16"/>
        </w:numPr>
      </w:pPr>
      <w:r w:rsidRPr="00A50A91">
        <w:rPr>
          <w:b/>
          <w:bCs/>
        </w:rPr>
        <w:t>Supply-chain risk</w:t>
      </w:r>
      <w:r w:rsidRPr="00A50A91">
        <w:t xml:space="preserve"> (</w:t>
      </w:r>
      <w:proofErr w:type="spellStart"/>
      <w:r w:rsidRPr="00A50A91">
        <w:t>GlobalData</w:t>
      </w:r>
      <w:proofErr w:type="spellEnd"/>
      <w:r w:rsidRPr="00A50A91">
        <w:t>, 2023)</w:t>
      </w:r>
    </w:p>
    <w:p w14:paraId="649C8219" w14:textId="77777777" w:rsidR="00A50A91" w:rsidRPr="00A50A91" w:rsidRDefault="00A50A91" w:rsidP="00A50A91">
      <w:pPr>
        <w:numPr>
          <w:ilvl w:val="0"/>
          <w:numId w:val="16"/>
        </w:numPr>
      </w:pPr>
      <w:r w:rsidRPr="00A50A91">
        <w:rPr>
          <w:b/>
          <w:bCs/>
        </w:rPr>
        <w:t>Market risk</w:t>
      </w:r>
      <w:r w:rsidRPr="00A50A91">
        <w:t xml:space="preserve"> due to competition (Pike, 2022)</w:t>
      </w:r>
    </w:p>
    <w:p w14:paraId="6337E607" w14:textId="77777777" w:rsidR="00A50A91" w:rsidRPr="00A50A91" w:rsidRDefault="00A50A91" w:rsidP="00A50A91">
      <w:pPr>
        <w:numPr>
          <w:ilvl w:val="0"/>
          <w:numId w:val="16"/>
        </w:numPr>
      </w:pPr>
      <w:r w:rsidRPr="00A50A91">
        <w:rPr>
          <w:b/>
          <w:bCs/>
        </w:rPr>
        <w:t>Consumer trust risk</w:t>
      </w:r>
      <w:r w:rsidRPr="00A50A91">
        <w:t xml:space="preserve"> (Smith, 2023)</w:t>
      </w:r>
    </w:p>
    <w:p w14:paraId="7280786D" w14:textId="77777777" w:rsidR="00A50A91" w:rsidRDefault="00A50A91" w:rsidP="00A50A91">
      <w:r w:rsidRPr="00A50A91">
        <w:t xml:space="preserve">According to </w:t>
      </w:r>
      <w:r w:rsidRPr="0093099F">
        <w:t>PMI (2021), early identification and engagement of stakeholders is the most effective risk-prevention</w:t>
      </w:r>
      <w:r w:rsidRPr="00A50A91">
        <w:t xml:space="preserve"> strategy. For Fitbit, this reduces uncertainty and increases the likelihood of a successful product launch.</w:t>
      </w:r>
    </w:p>
    <w:p w14:paraId="14949DEB" w14:textId="77777777" w:rsidR="00A50A91" w:rsidRPr="00A50A91" w:rsidRDefault="00A50A91" w:rsidP="00985504">
      <w:pPr>
        <w:pStyle w:val="Heading2"/>
      </w:pPr>
      <w:bookmarkStart w:id="30" w:name="_Toc214538473"/>
      <w:r w:rsidRPr="00A50A91">
        <w:t>10.8 Long-Term Relationship Building</w:t>
      </w:r>
      <w:bookmarkEnd w:id="30"/>
    </w:p>
    <w:p w14:paraId="247AFC77" w14:textId="77777777" w:rsidR="00A50A91" w:rsidRPr="00A50A91" w:rsidRDefault="00A50A91" w:rsidP="00A50A91">
      <w:r w:rsidRPr="00A50A91">
        <w:t xml:space="preserve">Strong stakeholder engagement builds long-term partnerships. </w:t>
      </w:r>
      <w:r w:rsidRPr="0093099F">
        <w:t>According to NHS England (2023), collaboration with healthcare organisations can lead to future integration of wearables into patient-monitoring systems. Good relationships with</w:t>
      </w:r>
      <w:r w:rsidRPr="00A50A91">
        <w:t xml:space="preserve"> suppliers secure better pricing and priority access to components. Positive user engagement increases brand loyalty and customer retention.</w:t>
      </w:r>
    </w:p>
    <w:p w14:paraId="1C95424B" w14:textId="77777777" w:rsidR="00C00A5E" w:rsidRDefault="00C00A5E" w:rsidP="00A50A91">
      <w:pPr>
        <w:rPr>
          <w:b/>
          <w:bCs/>
        </w:rPr>
      </w:pPr>
    </w:p>
    <w:p w14:paraId="60CA53DC" w14:textId="77777777" w:rsidR="00C00A5E" w:rsidRDefault="00C00A5E" w:rsidP="00A50A91">
      <w:pPr>
        <w:rPr>
          <w:b/>
          <w:bCs/>
        </w:rPr>
      </w:pPr>
    </w:p>
    <w:p w14:paraId="17806E44" w14:textId="77777777" w:rsidR="00C00A5E" w:rsidRDefault="00C00A5E" w:rsidP="00A50A91">
      <w:pPr>
        <w:rPr>
          <w:b/>
          <w:bCs/>
        </w:rPr>
      </w:pPr>
    </w:p>
    <w:p w14:paraId="75EDC8AD" w14:textId="4D001708" w:rsidR="00A50A91" w:rsidRPr="00A50A91" w:rsidRDefault="00A50A91" w:rsidP="00A50A91">
      <w:pPr>
        <w:rPr>
          <w:b/>
          <w:bCs/>
        </w:rPr>
      </w:pPr>
      <w:r w:rsidRPr="00A50A91">
        <w:rPr>
          <w:b/>
          <w:bCs/>
        </w:rPr>
        <w:lastRenderedPageBreak/>
        <w:t xml:space="preserve"> Summary of Section 10</w:t>
      </w:r>
    </w:p>
    <w:p w14:paraId="3E388E28" w14:textId="77777777" w:rsidR="00A50A91" w:rsidRPr="00A50A91" w:rsidRDefault="00A50A91" w:rsidP="00A50A91">
      <w:r w:rsidRPr="00A50A91">
        <w:t>Stakeholder engagement significantly improves Fitbit’s business performance by enhancing product quality, reducing delays, supporting regulatory compliance, strengthening supply chains, increasing consumer trust and improving competitive positioning. According to the evidence, Fitbit’s ability to manage stakeholders effectively is a key determining factor in meeting its six-month launch goal.</w:t>
      </w:r>
    </w:p>
    <w:p w14:paraId="003E9E05" w14:textId="77777777" w:rsidR="00A50A91" w:rsidRDefault="00A50A91" w:rsidP="00A50A91">
      <w:pPr>
        <w:rPr>
          <w:b/>
          <w:bCs/>
        </w:rPr>
      </w:pPr>
    </w:p>
    <w:p w14:paraId="3DBA0E74" w14:textId="77777777" w:rsidR="00A50A91" w:rsidRDefault="00A50A91" w:rsidP="00A50A91">
      <w:pPr>
        <w:rPr>
          <w:b/>
          <w:bCs/>
        </w:rPr>
      </w:pPr>
    </w:p>
    <w:p w14:paraId="34A8FAE5" w14:textId="77777777" w:rsidR="00A50A91" w:rsidRDefault="00A50A91" w:rsidP="00A50A91">
      <w:pPr>
        <w:rPr>
          <w:b/>
          <w:bCs/>
        </w:rPr>
      </w:pPr>
    </w:p>
    <w:p w14:paraId="197DBCD7" w14:textId="77777777" w:rsidR="00A50A91" w:rsidRDefault="00A50A91" w:rsidP="00A50A91">
      <w:pPr>
        <w:rPr>
          <w:b/>
          <w:bCs/>
        </w:rPr>
      </w:pPr>
    </w:p>
    <w:p w14:paraId="44AC74D4" w14:textId="77777777" w:rsidR="00A50A91" w:rsidRDefault="00A50A91" w:rsidP="00A50A91">
      <w:pPr>
        <w:rPr>
          <w:b/>
          <w:bCs/>
        </w:rPr>
      </w:pPr>
    </w:p>
    <w:p w14:paraId="658E3E73" w14:textId="77777777" w:rsidR="00A50A91" w:rsidRDefault="00A50A91" w:rsidP="00A50A91">
      <w:pPr>
        <w:rPr>
          <w:b/>
          <w:bCs/>
        </w:rPr>
      </w:pPr>
    </w:p>
    <w:p w14:paraId="7111B222" w14:textId="77777777" w:rsidR="00A50A91" w:rsidRDefault="00A50A91" w:rsidP="00A50A91">
      <w:pPr>
        <w:rPr>
          <w:b/>
          <w:bCs/>
        </w:rPr>
      </w:pPr>
    </w:p>
    <w:p w14:paraId="4457618F" w14:textId="77777777" w:rsidR="00A50A91" w:rsidRDefault="00A50A91" w:rsidP="00A50A91">
      <w:pPr>
        <w:rPr>
          <w:b/>
          <w:bCs/>
        </w:rPr>
      </w:pPr>
    </w:p>
    <w:p w14:paraId="174CEBF6" w14:textId="77777777" w:rsidR="00A50A91" w:rsidRDefault="00A50A91" w:rsidP="00A50A91">
      <w:pPr>
        <w:rPr>
          <w:b/>
          <w:bCs/>
        </w:rPr>
      </w:pPr>
    </w:p>
    <w:p w14:paraId="45B37220" w14:textId="77777777" w:rsidR="00A50A91" w:rsidRDefault="00A50A91" w:rsidP="00A50A91">
      <w:pPr>
        <w:rPr>
          <w:b/>
          <w:bCs/>
        </w:rPr>
      </w:pPr>
    </w:p>
    <w:p w14:paraId="53AC478A" w14:textId="77777777" w:rsidR="00A50A91" w:rsidRDefault="00A50A91" w:rsidP="00A50A91">
      <w:pPr>
        <w:rPr>
          <w:b/>
          <w:bCs/>
        </w:rPr>
      </w:pPr>
    </w:p>
    <w:p w14:paraId="4A91FDB8" w14:textId="77777777" w:rsidR="00A50A91" w:rsidRDefault="00A50A91" w:rsidP="00A50A91">
      <w:pPr>
        <w:rPr>
          <w:b/>
          <w:bCs/>
        </w:rPr>
      </w:pPr>
    </w:p>
    <w:p w14:paraId="0DF6C6E4" w14:textId="77777777" w:rsidR="00A50A91" w:rsidRDefault="00A50A91" w:rsidP="00A50A91">
      <w:pPr>
        <w:rPr>
          <w:b/>
          <w:bCs/>
        </w:rPr>
      </w:pPr>
    </w:p>
    <w:p w14:paraId="51AF163F" w14:textId="77777777" w:rsidR="00A50A91" w:rsidRDefault="00A50A91" w:rsidP="00A50A91">
      <w:pPr>
        <w:rPr>
          <w:b/>
          <w:bCs/>
        </w:rPr>
      </w:pPr>
    </w:p>
    <w:p w14:paraId="1412F54B" w14:textId="77777777" w:rsidR="00A50A91" w:rsidRDefault="00A50A91" w:rsidP="00A50A91">
      <w:pPr>
        <w:rPr>
          <w:b/>
          <w:bCs/>
        </w:rPr>
      </w:pPr>
    </w:p>
    <w:p w14:paraId="0DF60F9B" w14:textId="77777777" w:rsidR="00A50A91" w:rsidRDefault="00A50A91" w:rsidP="00A50A91">
      <w:pPr>
        <w:rPr>
          <w:b/>
          <w:bCs/>
        </w:rPr>
      </w:pPr>
    </w:p>
    <w:p w14:paraId="1D518931" w14:textId="77777777" w:rsidR="00A50A91" w:rsidRDefault="00A50A91" w:rsidP="00A50A91">
      <w:pPr>
        <w:rPr>
          <w:b/>
          <w:bCs/>
        </w:rPr>
      </w:pPr>
    </w:p>
    <w:p w14:paraId="5D865349" w14:textId="77777777" w:rsidR="00A50A91" w:rsidRDefault="00A50A91" w:rsidP="00A50A91">
      <w:pPr>
        <w:rPr>
          <w:b/>
          <w:bCs/>
        </w:rPr>
      </w:pPr>
    </w:p>
    <w:p w14:paraId="71A1C5CD" w14:textId="77777777" w:rsidR="005733EA" w:rsidRDefault="005733EA" w:rsidP="00A50A91">
      <w:pPr>
        <w:rPr>
          <w:b/>
          <w:bCs/>
        </w:rPr>
      </w:pPr>
    </w:p>
    <w:p w14:paraId="5B549CB3" w14:textId="77777777" w:rsidR="00985504" w:rsidRDefault="00985504" w:rsidP="00A50A91">
      <w:pPr>
        <w:rPr>
          <w:b/>
          <w:bCs/>
        </w:rPr>
      </w:pPr>
    </w:p>
    <w:p w14:paraId="32AD0154" w14:textId="77777777" w:rsidR="00C00A5E" w:rsidRDefault="00C00A5E" w:rsidP="00A50A91">
      <w:pPr>
        <w:rPr>
          <w:b/>
          <w:bCs/>
        </w:rPr>
      </w:pPr>
    </w:p>
    <w:p w14:paraId="709ADE36" w14:textId="79F00BBB" w:rsidR="00A50A91" w:rsidRPr="00A50A91" w:rsidRDefault="00A50A91" w:rsidP="00985504">
      <w:pPr>
        <w:pStyle w:val="Heading1"/>
      </w:pPr>
      <w:bookmarkStart w:id="31" w:name="_Toc214538474"/>
      <w:r w:rsidRPr="00A50A91">
        <w:lastRenderedPageBreak/>
        <w:t>1</w:t>
      </w:r>
      <w:r w:rsidR="00C00A5E">
        <w:t>1</w:t>
      </w:r>
      <w:r w:rsidRPr="00A50A91">
        <w:t>.0 CONCLUSION</w:t>
      </w:r>
      <w:bookmarkEnd w:id="31"/>
      <w:r w:rsidRPr="00A50A91">
        <w:t xml:space="preserve"> </w:t>
      </w:r>
    </w:p>
    <w:p w14:paraId="004BB1C3" w14:textId="77777777" w:rsidR="00A50A91" w:rsidRPr="00A50A91" w:rsidRDefault="00A50A91" w:rsidP="00A50A91">
      <w:r w:rsidRPr="00A50A91">
        <w:t xml:space="preserve">This report has assessed how Fitbit UK can effectively engage stakeholders during the development </w:t>
      </w:r>
      <w:r w:rsidRPr="0093099F">
        <w:t>and launch of its new wearable health device. According to Fitbit (2023) and Google Health (2023), successful delivery depends on strong cross-functional coordination supported by accurate</w:t>
      </w:r>
      <w:r w:rsidRPr="00A50A91">
        <w:t xml:space="preserve"> communication and regulatory compliance. The SWOT and PESTLE analyses highlighted key challenges such as competition, supply-chain pressures and strict MHRA and GDPR regulations (Gov.uk, 2023; </w:t>
      </w:r>
      <w:proofErr w:type="spellStart"/>
      <w:r w:rsidRPr="00A50A91">
        <w:t>GlobalData</w:t>
      </w:r>
      <w:proofErr w:type="spellEnd"/>
      <w:r w:rsidRPr="00A50A91">
        <w:t>, 2023). Stakeholder mapping, the RACI matrix and the 4Cs model demonstrated how clear responsibilities and structured communication can support timely progress and reduce risks (PMI, 2021).</w:t>
      </w:r>
    </w:p>
    <w:p w14:paraId="72EF27EE" w14:textId="77777777" w:rsidR="00A50A91" w:rsidRPr="00A50A91" w:rsidRDefault="00A50A91" w:rsidP="00A50A91">
      <w:r w:rsidRPr="00A50A91">
        <w:t>Overall, effective stakeholder engagement improves product quality, speeds up approval, strengthens supply-chain reliability and builds consumer trust. By applying the recommendations outlined—such as earlier regulatory involvement, stronger collaboration and improved data-privacy communication—Fitbit can enhance future project performance and maintain its competitiveness in the UK wearable technology market.</w:t>
      </w:r>
    </w:p>
    <w:p w14:paraId="67B01FFE" w14:textId="77777777" w:rsidR="005733EA" w:rsidRDefault="005733EA" w:rsidP="005733EA">
      <w:pPr>
        <w:rPr>
          <w:b/>
          <w:bCs/>
        </w:rPr>
      </w:pPr>
    </w:p>
    <w:p w14:paraId="1F5A41F9" w14:textId="77777777" w:rsidR="005733EA" w:rsidRDefault="005733EA" w:rsidP="005733EA">
      <w:pPr>
        <w:rPr>
          <w:b/>
          <w:bCs/>
        </w:rPr>
      </w:pPr>
    </w:p>
    <w:p w14:paraId="29DB2926" w14:textId="77777777" w:rsidR="005733EA" w:rsidRDefault="005733EA" w:rsidP="005733EA">
      <w:pPr>
        <w:rPr>
          <w:b/>
          <w:bCs/>
        </w:rPr>
      </w:pPr>
    </w:p>
    <w:p w14:paraId="727A8002" w14:textId="77777777" w:rsidR="005733EA" w:rsidRDefault="005733EA" w:rsidP="005733EA">
      <w:pPr>
        <w:rPr>
          <w:b/>
          <w:bCs/>
        </w:rPr>
      </w:pPr>
    </w:p>
    <w:p w14:paraId="38EAB001" w14:textId="77777777" w:rsidR="005733EA" w:rsidRDefault="005733EA" w:rsidP="005733EA">
      <w:pPr>
        <w:rPr>
          <w:b/>
          <w:bCs/>
        </w:rPr>
      </w:pPr>
    </w:p>
    <w:p w14:paraId="20A2F0D5" w14:textId="77777777" w:rsidR="005733EA" w:rsidRDefault="005733EA" w:rsidP="005733EA">
      <w:pPr>
        <w:rPr>
          <w:b/>
          <w:bCs/>
        </w:rPr>
      </w:pPr>
    </w:p>
    <w:p w14:paraId="180635ED" w14:textId="77777777" w:rsidR="005733EA" w:rsidRDefault="005733EA" w:rsidP="005733EA">
      <w:pPr>
        <w:rPr>
          <w:b/>
          <w:bCs/>
        </w:rPr>
      </w:pPr>
    </w:p>
    <w:p w14:paraId="249FE53C" w14:textId="77777777" w:rsidR="005733EA" w:rsidRDefault="005733EA" w:rsidP="005733EA">
      <w:pPr>
        <w:rPr>
          <w:b/>
          <w:bCs/>
        </w:rPr>
      </w:pPr>
    </w:p>
    <w:p w14:paraId="5624A335" w14:textId="77777777" w:rsidR="005733EA" w:rsidRDefault="005733EA" w:rsidP="005733EA">
      <w:pPr>
        <w:rPr>
          <w:b/>
          <w:bCs/>
        </w:rPr>
      </w:pPr>
    </w:p>
    <w:p w14:paraId="56CF2260" w14:textId="77777777" w:rsidR="005733EA" w:rsidRDefault="005733EA" w:rsidP="005733EA">
      <w:pPr>
        <w:rPr>
          <w:b/>
          <w:bCs/>
        </w:rPr>
      </w:pPr>
    </w:p>
    <w:p w14:paraId="75EC6B65" w14:textId="77777777" w:rsidR="005733EA" w:rsidRDefault="005733EA" w:rsidP="005733EA">
      <w:pPr>
        <w:rPr>
          <w:b/>
          <w:bCs/>
        </w:rPr>
      </w:pPr>
    </w:p>
    <w:p w14:paraId="152441C5" w14:textId="77777777" w:rsidR="005733EA" w:rsidRDefault="005733EA" w:rsidP="005733EA">
      <w:pPr>
        <w:rPr>
          <w:b/>
          <w:bCs/>
        </w:rPr>
      </w:pPr>
    </w:p>
    <w:p w14:paraId="1C8B3BEF" w14:textId="77777777" w:rsidR="005733EA" w:rsidRDefault="005733EA" w:rsidP="005733EA">
      <w:pPr>
        <w:rPr>
          <w:b/>
          <w:bCs/>
        </w:rPr>
      </w:pPr>
    </w:p>
    <w:p w14:paraId="6BB45A2A" w14:textId="77777777" w:rsidR="005733EA" w:rsidRDefault="005733EA" w:rsidP="005733EA">
      <w:pPr>
        <w:rPr>
          <w:b/>
          <w:bCs/>
        </w:rPr>
      </w:pPr>
    </w:p>
    <w:p w14:paraId="27A933B9" w14:textId="77777777" w:rsidR="005733EA" w:rsidRDefault="005733EA" w:rsidP="005733EA">
      <w:pPr>
        <w:rPr>
          <w:b/>
          <w:bCs/>
        </w:rPr>
      </w:pPr>
    </w:p>
    <w:p w14:paraId="15E26C4B" w14:textId="77777777" w:rsidR="005733EA" w:rsidRDefault="005733EA" w:rsidP="005733EA">
      <w:pPr>
        <w:rPr>
          <w:b/>
          <w:bCs/>
        </w:rPr>
      </w:pPr>
    </w:p>
    <w:p w14:paraId="53BB81F0" w14:textId="2131FDCD" w:rsidR="005733EA" w:rsidRPr="005733EA" w:rsidRDefault="005733EA" w:rsidP="00985504">
      <w:pPr>
        <w:pStyle w:val="Heading1"/>
      </w:pPr>
      <w:bookmarkStart w:id="32" w:name="_Toc214538475"/>
      <w:r w:rsidRPr="005733EA">
        <w:lastRenderedPageBreak/>
        <w:t>Harvard Reference List</w:t>
      </w:r>
      <w:bookmarkEnd w:id="32"/>
    </w:p>
    <w:p w14:paraId="05B73850" w14:textId="77777777" w:rsidR="00C00A5E" w:rsidRPr="00C00A5E" w:rsidRDefault="00C00A5E" w:rsidP="00C00A5E">
      <w:r w:rsidRPr="00C00A5E">
        <w:t xml:space="preserve">DEFRA (2022) </w:t>
      </w:r>
      <w:r w:rsidRPr="00C00A5E">
        <w:rPr>
          <w:i/>
          <w:iCs/>
        </w:rPr>
        <w:t>Sustainability and electronic waste report</w:t>
      </w:r>
      <w:r w:rsidRPr="00C00A5E">
        <w:t xml:space="preserve">. Available at: </w:t>
      </w:r>
      <w:hyperlink r:id="rId8" w:tgtFrame="_new" w:history="1">
        <w:r w:rsidRPr="00C00A5E">
          <w:rPr>
            <w:rStyle w:val="Hyperlink"/>
          </w:rPr>
          <w:t>https://www.gov.uk/</w:t>
        </w:r>
      </w:hyperlink>
      <w:r w:rsidRPr="00C00A5E">
        <w:t xml:space="preserve"> (Accessed: 21 October 2025).</w:t>
      </w:r>
    </w:p>
    <w:p w14:paraId="60F811FA" w14:textId="77777777" w:rsidR="00C00A5E" w:rsidRPr="00C00A5E" w:rsidRDefault="00C00A5E" w:rsidP="00C00A5E">
      <w:r w:rsidRPr="00C00A5E">
        <w:t xml:space="preserve">Fitbit (2023) </w:t>
      </w:r>
      <w:r w:rsidRPr="00C00A5E">
        <w:rPr>
          <w:i/>
          <w:iCs/>
        </w:rPr>
        <w:t>About Fitbit</w:t>
      </w:r>
      <w:r w:rsidRPr="00C00A5E">
        <w:t xml:space="preserve">. Available at: </w:t>
      </w:r>
      <w:hyperlink r:id="rId9" w:tgtFrame="_new" w:history="1">
        <w:r w:rsidRPr="00C00A5E">
          <w:rPr>
            <w:rStyle w:val="Hyperlink"/>
          </w:rPr>
          <w:t>https://www.fitbit.com/</w:t>
        </w:r>
      </w:hyperlink>
      <w:r w:rsidRPr="00C00A5E">
        <w:t xml:space="preserve"> (Accessed: 21 October 2025).</w:t>
      </w:r>
    </w:p>
    <w:p w14:paraId="27D69783" w14:textId="77777777" w:rsidR="00C00A5E" w:rsidRPr="00C00A5E" w:rsidRDefault="00C00A5E" w:rsidP="00C00A5E">
      <w:r w:rsidRPr="00C00A5E">
        <w:t xml:space="preserve">Freeman, R.E. (1984) </w:t>
      </w:r>
      <w:r w:rsidRPr="00C00A5E">
        <w:rPr>
          <w:i/>
          <w:iCs/>
        </w:rPr>
        <w:t>Strategic management: A stakeholder approach</w:t>
      </w:r>
      <w:r w:rsidRPr="00C00A5E">
        <w:t>. Boston: Pitman.</w:t>
      </w:r>
    </w:p>
    <w:p w14:paraId="6E7F4172" w14:textId="77777777" w:rsidR="00C00A5E" w:rsidRPr="00C00A5E" w:rsidRDefault="00C00A5E" w:rsidP="00C00A5E">
      <w:proofErr w:type="spellStart"/>
      <w:r w:rsidRPr="00C00A5E">
        <w:t>GlobalData</w:t>
      </w:r>
      <w:proofErr w:type="spellEnd"/>
      <w:r w:rsidRPr="00C00A5E">
        <w:t xml:space="preserve"> (2023) </w:t>
      </w:r>
      <w:r w:rsidRPr="00C00A5E">
        <w:rPr>
          <w:i/>
          <w:iCs/>
        </w:rPr>
        <w:t>UK smart wearable devices market report</w:t>
      </w:r>
      <w:r w:rsidRPr="00C00A5E">
        <w:t xml:space="preserve">. </w:t>
      </w:r>
      <w:proofErr w:type="spellStart"/>
      <w:r w:rsidRPr="00C00A5E">
        <w:t>GlobalData</w:t>
      </w:r>
      <w:proofErr w:type="spellEnd"/>
      <w:r w:rsidRPr="00C00A5E">
        <w:t xml:space="preserve"> Research.</w:t>
      </w:r>
    </w:p>
    <w:p w14:paraId="22FEAFD9" w14:textId="77777777" w:rsidR="00C00A5E" w:rsidRPr="00C00A5E" w:rsidRDefault="00C00A5E" w:rsidP="00C00A5E">
      <w:r w:rsidRPr="00C00A5E">
        <w:t xml:space="preserve">Google Health (2023) </w:t>
      </w:r>
      <w:r w:rsidRPr="00C00A5E">
        <w:rPr>
          <w:i/>
          <w:iCs/>
        </w:rPr>
        <w:t>Google Health – Wearable technology and innovation</w:t>
      </w:r>
      <w:r w:rsidRPr="00C00A5E">
        <w:t xml:space="preserve">. Available at: </w:t>
      </w:r>
      <w:hyperlink r:id="rId10" w:tgtFrame="_new" w:history="1">
        <w:r w:rsidRPr="00C00A5E">
          <w:rPr>
            <w:rStyle w:val="Hyperlink"/>
          </w:rPr>
          <w:t>https://health.google/</w:t>
        </w:r>
      </w:hyperlink>
      <w:r w:rsidRPr="00C00A5E">
        <w:t xml:space="preserve"> (Accessed: 21 October 2025).</w:t>
      </w:r>
    </w:p>
    <w:p w14:paraId="1FACCE02" w14:textId="77777777" w:rsidR="00C00A5E" w:rsidRPr="00C00A5E" w:rsidRDefault="00C00A5E" w:rsidP="00C00A5E">
      <w:r w:rsidRPr="00C00A5E">
        <w:t xml:space="preserve">Gov.uk (2023) </w:t>
      </w:r>
      <w:r w:rsidRPr="00C00A5E">
        <w:rPr>
          <w:i/>
          <w:iCs/>
        </w:rPr>
        <w:t>Medical devices: regulations and safety requirements (MHRA)</w:t>
      </w:r>
      <w:r w:rsidRPr="00C00A5E">
        <w:t xml:space="preserve">. Available at: </w:t>
      </w:r>
      <w:hyperlink r:id="rId11" w:tgtFrame="_new" w:history="1">
        <w:r w:rsidRPr="00C00A5E">
          <w:rPr>
            <w:rStyle w:val="Hyperlink"/>
          </w:rPr>
          <w:t>https://www.gov.uk/</w:t>
        </w:r>
      </w:hyperlink>
      <w:r w:rsidRPr="00C00A5E">
        <w:t xml:space="preserve"> (Accessed: 21 October 2025).</w:t>
      </w:r>
    </w:p>
    <w:p w14:paraId="4367E2B7" w14:textId="77777777" w:rsidR="00C00A5E" w:rsidRPr="00C00A5E" w:rsidRDefault="00C00A5E" w:rsidP="00C00A5E">
      <w:r w:rsidRPr="00C00A5E">
        <w:t xml:space="preserve">ICO (2023) </w:t>
      </w:r>
      <w:r w:rsidRPr="00C00A5E">
        <w:rPr>
          <w:i/>
          <w:iCs/>
        </w:rPr>
        <w:t>Guide to UK GDPR</w:t>
      </w:r>
      <w:r w:rsidRPr="00C00A5E">
        <w:t xml:space="preserve">. Information Commissioner’s Office. Available at: </w:t>
      </w:r>
      <w:hyperlink r:id="rId12" w:tgtFrame="_new" w:history="1">
        <w:r w:rsidRPr="00C00A5E">
          <w:rPr>
            <w:rStyle w:val="Hyperlink"/>
          </w:rPr>
          <w:t>https://ico.org.uk/</w:t>
        </w:r>
      </w:hyperlink>
      <w:r w:rsidRPr="00C00A5E">
        <w:t xml:space="preserve"> (Accessed: 21 October 2025).</w:t>
      </w:r>
    </w:p>
    <w:p w14:paraId="037164F8" w14:textId="77777777" w:rsidR="00C00A5E" w:rsidRPr="00C00A5E" w:rsidRDefault="00C00A5E" w:rsidP="00C00A5E">
      <w:r w:rsidRPr="00C00A5E">
        <w:t xml:space="preserve">Kerzner, H. (2022) </w:t>
      </w:r>
      <w:r w:rsidRPr="00C00A5E">
        <w:rPr>
          <w:i/>
          <w:iCs/>
        </w:rPr>
        <w:t>Project management: A systems approach to planning, scheduling, and controlling</w:t>
      </w:r>
      <w:r w:rsidRPr="00C00A5E">
        <w:t xml:space="preserve">. 13th </w:t>
      </w:r>
      <w:proofErr w:type="spellStart"/>
      <w:r w:rsidRPr="00C00A5E">
        <w:t>edn</w:t>
      </w:r>
      <w:proofErr w:type="spellEnd"/>
      <w:r w:rsidRPr="00C00A5E">
        <w:t>. New Jersey: Wiley.</w:t>
      </w:r>
    </w:p>
    <w:p w14:paraId="303B3372" w14:textId="77777777" w:rsidR="00C00A5E" w:rsidRPr="00C00A5E" w:rsidRDefault="00C00A5E" w:rsidP="00C00A5E">
      <w:r w:rsidRPr="00C00A5E">
        <w:t xml:space="preserve">McKinsey &amp; Company (2023) </w:t>
      </w:r>
      <w:r w:rsidRPr="00C00A5E">
        <w:rPr>
          <w:i/>
          <w:iCs/>
        </w:rPr>
        <w:t>Future of wearable health devices: Global consumer insights</w:t>
      </w:r>
      <w:r w:rsidRPr="00C00A5E">
        <w:t>. McKinsey Global Institute.</w:t>
      </w:r>
    </w:p>
    <w:p w14:paraId="6A315C7A" w14:textId="77777777" w:rsidR="00C00A5E" w:rsidRPr="00C00A5E" w:rsidRDefault="00C00A5E" w:rsidP="00C00A5E">
      <w:r w:rsidRPr="00C00A5E">
        <w:t xml:space="preserve">Mintel (2023) </w:t>
      </w:r>
      <w:r w:rsidRPr="00C00A5E">
        <w:rPr>
          <w:i/>
          <w:iCs/>
        </w:rPr>
        <w:t>Health and fitness technology: UK consumer report</w:t>
      </w:r>
      <w:r w:rsidRPr="00C00A5E">
        <w:t>. Mintel Market Research.</w:t>
      </w:r>
    </w:p>
    <w:p w14:paraId="02B599C7" w14:textId="77777777" w:rsidR="00C00A5E" w:rsidRPr="00C00A5E" w:rsidRDefault="00C00A5E" w:rsidP="00C00A5E">
      <w:r w:rsidRPr="00C00A5E">
        <w:t xml:space="preserve">NHS England (2023) </w:t>
      </w:r>
      <w:r w:rsidRPr="00C00A5E">
        <w:rPr>
          <w:i/>
          <w:iCs/>
        </w:rPr>
        <w:t>Digital health and wearables strategy</w:t>
      </w:r>
      <w:r w:rsidRPr="00C00A5E">
        <w:t xml:space="preserve">. Available at: </w:t>
      </w:r>
      <w:hyperlink r:id="rId13" w:tgtFrame="_new" w:history="1">
        <w:r w:rsidRPr="00C00A5E">
          <w:rPr>
            <w:rStyle w:val="Hyperlink"/>
          </w:rPr>
          <w:t>https://www.england.nhs.uk/</w:t>
        </w:r>
      </w:hyperlink>
      <w:r w:rsidRPr="00C00A5E">
        <w:t xml:space="preserve"> (Accessed: 21 October 2025).</w:t>
      </w:r>
    </w:p>
    <w:p w14:paraId="0BD91886" w14:textId="77777777" w:rsidR="00C00A5E" w:rsidRPr="00C00A5E" w:rsidRDefault="00C00A5E" w:rsidP="00C00A5E">
      <w:r w:rsidRPr="00C00A5E">
        <w:t xml:space="preserve">Pike, A. (2022) ‘Competitive landscape of wearable technology’, </w:t>
      </w:r>
      <w:r w:rsidRPr="00C00A5E">
        <w:rPr>
          <w:i/>
          <w:iCs/>
        </w:rPr>
        <w:t>Journal of Digital Health</w:t>
      </w:r>
      <w:r w:rsidRPr="00C00A5E">
        <w:t>, 10(4), pp. 22–29.</w:t>
      </w:r>
    </w:p>
    <w:p w14:paraId="228E8D1F" w14:textId="77777777" w:rsidR="00C00A5E" w:rsidRPr="00C00A5E" w:rsidRDefault="00C00A5E" w:rsidP="00C00A5E">
      <w:r w:rsidRPr="00C00A5E">
        <w:t xml:space="preserve">PMI (2021) </w:t>
      </w:r>
      <w:r w:rsidRPr="00C00A5E">
        <w:rPr>
          <w:i/>
          <w:iCs/>
        </w:rPr>
        <w:t>Project Management Body of Knowledge (PMBOK® Guide)</w:t>
      </w:r>
      <w:r w:rsidRPr="00C00A5E">
        <w:t xml:space="preserve">. 7th </w:t>
      </w:r>
      <w:proofErr w:type="spellStart"/>
      <w:r w:rsidRPr="00C00A5E">
        <w:t>edn</w:t>
      </w:r>
      <w:proofErr w:type="spellEnd"/>
      <w:r w:rsidRPr="00C00A5E">
        <w:t>. Pennsylvania: Project Management Institute.</w:t>
      </w:r>
    </w:p>
    <w:p w14:paraId="51C8B0D3" w14:textId="77777777" w:rsidR="00C00A5E" w:rsidRPr="00C00A5E" w:rsidRDefault="00C00A5E" w:rsidP="00C00A5E">
      <w:r w:rsidRPr="00C00A5E">
        <w:t xml:space="preserve">PwC (2023) </w:t>
      </w:r>
      <w:r w:rsidRPr="00C00A5E">
        <w:rPr>
          <w:i/>
          <w:iCs/>
        </w:rPr>
        <w:t>UK consumer health insights report</w:t>
      </w:r>
      <w:r w:rsidRPr="00C00A5E">
        <w:t>. PwC Research.</w:t>
      </w:r>
    </w:p>
    <w:p w14:paraId="1B345FB1" w14:textId="77777777" w:rsidR="00C00A5E" w:rsidRPr="00C00A5E" w:rsidRDefault="00C00A5E" w:rsidP="00C00A5E">
      <w:r w:rsidRPr="00C00A5E">
        <w:t xml:space="preserve">Smith, D. (2023) ‘Data privacy concerns in health-tracking devices’, </w:t>
      </w:r>
      <w:r w:rsidRPr="00C00A5E">
        <w:rPr>
          <w:i/>
          <w:iCs/>
        </w:rPr>
        <w:t>International Journal of Technology &amp; Society</w:t>
      </w:r>
      <w:r w:rsidRPr="00C00A5E">
        <w:t>, 7(2), pp. 41–55.</w:t>
      </w:r>
    </w:p>
    <w:p w14:paraId="4347BA9B" w14:textId="77777777" w:rsidR="00C00A5E" w:rsidRPr="00C00A5E" w:rsidRDefault="00C00A5E" w:rsidP="00C00A5E">
      <w:r w:rsidRPr="00C00A5E">
        <w:t xml:space="preserve">Statista (2023) </w:t>
      </w:r>
      <w:r w:rsidRPr="00C00A5E">
        <w:rPr>
          <w:i/>
          <w:iCs/>
        </w:rPr>
        <w:t>Wearable technology market share in the UK</w:t>
      </w:r>
      <w:r w:rsidRPr="00C00A5E">
        <w:t>. Statista Research Department.</w:t>
      </w:r>
    </w:p>
    <w:p w14:paraId="31CE93B7" w14:textId="77777777" w:rsidR="00C00A5E" w:rsidRPr="00C00A5E" w:rsidRDefault="00C00A5E" w:rsidP="00C00A5E">
      <w:proofErr w:type="spellStart"/>
      <w:r w:rsidRPr="00C00A5E">
        <w:t>TechUK</w:t>
      </w:r>
      <w:proofErr w:type="spellEnd"/>
      <w:r w:rsidRPr="00C00A5E">
        <w:t xml:space="preserve"> (2023) </w:t>
      </w:r>
      <w:r w:rsidRPr="00C00A5E">
        <w:rPr>
          <w:i/>
          <w:iCs/>
        </w:rPr>
        <w:t>AI and sensor developments in wearable health devices</w:t>
      </w:r>
      <w:r w:rsidRPr="00C00A5E">
        <w:t xml:space="preserve">. </w:t>
      </w:r>
      <w:proofErr w:type="spellStart"/>
      <w:r w:rsidRPr="00C00A5E">
        <w:t>TechUK</w:t>
      </w:r>
      <w:proofErr w:type="spellEnd"/>
      <w:r w:rsidRPr="00C00A5E">
        <w:t xml:space="preserve"> Industry Report.</w:t>
      </w:r>
    </w:p>
    <w:p w14:paraId="2FF9FFE5" w14:textId="77777777" w:rsidR="009114C2" w:rsidRDefault="009114C2"/>
    <w:sectPr w:rsidR="009114C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51CDF8" w14:textId="77777777" w:rsidR="00AD134C" w:rsidRDefault="00AD134C" w:rsidP="003E0095">
      <w:pPr>
        <w:spacing w:after="0" w:line="240" w:lineRule="auto"/>
      </w:pPr>
      <w:r>
        <w:separator/>
      </w:r>
    </w:p>
  </w:endnote>
  <w:endnote w:type="continuationSeparator" w:id="0">
    <w:p w14:paraId="543E5B8F" w14:textId="77777777" w:rsidR="00AD134C" w:rsidRDefault="00AD134C" w:rsidP="003E0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9CB97" w14:textId="77777777" w:rsidR="00AD134C" w:rsidRDefault="00AD134C" w:rsidP="003E0095">
      <w:pPr>
        <w:spacing w:after="0" w:line="240" w:lineRule="auto"/>
      </w:pPr>
      <w:r>
        <w:separator/>
      </w:r>
    </w:p>
  </w:footnote>
  <w:footnote w:type="continuationSeparator" w:id="0">
    <w:p w14:paraId="3BA5BB49" w14:textId="77777777" w:rsidR="00AD134C" w:rsidRDefault="00AD134C" w:rsidP="003E00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9800876"/>
      <w:docPartObj>
        <w:docPartGallery w:val="Page Numbers (Top of Page)"/>
        <w:docPartUnique/>
      </w:docPartObj>
    </w:sdtPr>
    <w:sdtContent>
      <w:p w14:paraId="74B119DF" w14:textId="12270D47" w:rsidR="003E0095" w:rsidRDefault="003E0095">
        <w:pPr>
          <w:pStyle w:val="Header"/>
          <w:jc w:val="right"/>
        </w:pPr>
        <w:r>
          <w:fldChar w:fldCharType="begin"/>
        </w:r>
        <w:r>
          <w:instrText>PAGE   \* MERGEFORMAT</w:instrText>
        </w:r>
        <w:r>
          <w:fldChar w:fldCharType="separate"/>
        </w:r>
        <w:r>
          <w:t>2</w:t>
        </w:r>
        <w:r>
          <w:fldChar w:fldCharType="end"/>
        </w:r>
      </w:p>
    </w:sdtContent>
  </w:sdt>
  <w:p w14:paraId="36150FFC" w14:textId="77777777" w:rsidR="003E0095" w:rsidRDefault="003E00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44BFA"/>
    <w:multiLevelType w:val="multilevel"/>
    <w:tmpl w:val="D19AB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016DD"/>
    <w:multiLevelType w:val="multilevel"/>
    <w:tmpl w:val="BFDE4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904028"/>
    <w:multiLevelType w:val="multilevel"/>
    <w:tmpl w:val="0B3EC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6419D1"/>
    <w:multiLevelType w:val="multilevel"/>
    <w:tmpl w:val="40DCA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0D30C5"/>
    <w:multiLevelType w:val="multilevel"/>
    <w:tmpl w:val="5AACE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FD7977"/>
    <w:multiLevelType w:val="multilevel"/>
    <w:tmpl w:val="1534C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620F7B"/>
    <w:multiLevelType w:val="multilevel"/>
    <w:tmpl w:val="241A7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CD0067"/>
    <w:multiLevelType w:val="multilevel"/>
    <w:tmpl w:val="1F3E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4F7C71"/>
    <w:multiLevelType w:val="multilevel"/>
    <w:tmpl w:val="96C8D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B818D2"/>
    <w:multiLevelType w:val="multilevel"/>
    <w:tmpl w:val="BFA6D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DD2255"/>
    <w:multiLevelType w:val="multilevel"/>
    <w:tmpl w:val="C032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AB7F8F"/>
    <w:multiLevelType w:val="multilevel"/>
    <w:tmpl w:val="CB1C9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6A6B4D"/>
    <w:multiLevelType w:val="multilevel"/>
    <w:tmpl w:val="548E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C7577A"/>
    <w:multiLevelType w:val="multilevel"/>
    <w:tmpl w:val="47B0C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A366B8"/>
    <w:multiLevelType w:val="multilevel"/>
    <w:tmpl w:val="F11E9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2921C1"/>
    <w:multiLevelType w:val="multilevel"/>
    <w:tmpl w:val="4BC8A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3833493">
    <w:abstractNumId w:val="13"/>
  </w:num>
  <w:num w:numId="2" w16cid:durableId="86998785">
    <w:abstractNumId w:val="2"/>
  </w:num>
  <w:num w:numId="3" w16cid:durableId="1759473773">
    <w:abstractNumId w:val="1"/>
  </w:num>
  <w:num w:numId="4" w16cid:durableId="377172350">
    <w:abstractNumId w:val="10"/>
  </w:num>
  <w:num w:numId="5" w16cid:durableId="590699277">
    <w:abstractNumId w:val="11"/>
  </w:num>
  <w:num w:numId="6" w16cid:durableId="283463548">
    <w:abstractNumId w:val="7"/>
  </w:num>
  <w:num w:numId="7" w16cid:durableId="1632126173">
    <w:abstractNumId w:val="8"/>
  </w:num>
  <w:num w:numId="8" w16cid:durableId="416439938">
    <w:abstractNumId w:val="4"/>
  </w:num>
  <w:num w:numId="9" w16cid:durableId="36315601">
    <w:abstractNumId w:val="15"/>
  </w:num>
  <w:num w:numId="10" w16cid:durableId="1879272796">
    <w:abstractNumId w:val="14"/>
  </w:num>
  <w:num w:numId="11" w16cid:durableId="1843272610">
    <w:abstractNumId w:val="5"/>
  </w:num>
  <w:num w:numId="12" w16cid:durableId="1525629686">
    <w:abstractNumId w:val="6"/>
  </w:num>
  <w:num w:numId="13" w16cid:durableId="959846846">
    <w:abstractNumId w:val="0"/>
  </w:num>
  <w:num w:numId="14" w16cid:durableId="830675301">
    <w:abstractNumId w:val="9"/>
  </w:num>
  <w:num w:numId="15" w16cid:durableId="1043020363">
    <w:abstractNumId w:val="12"/>
  </w:num>
  <w:num w:numId="16" w16cid:durableId="11146671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4C2"/>
    <w:rsid w:val="00145E61"/>
    <w:rsid w:val="001A1D19"/>
    <w:rsid w:val="003E0095"/>
    <w:rsid w:val="005733EA"/>
    <w:rsid w:val="007735F5"/>
    <w:rsid w:val="007F32B2"/>
    <w:rsid w:val="00816052"/>
    <w:rsid w:val="009114C2"/>
    <w:rsid w:val="0093099F"/>
    <w:rsid w:val="00985504"/>
    <w:rsid w:val="00A50A91"/>
    <w:rsid w:val="00AD134C"/>
    <w:rsid w:val="00AD2C55"/>
    <w:rsid w:val="00AF1A01"/>
    <w:rsid w:val="00C00A5E"/>
    <w:rsid w:val="00C97A22"/>
    <w:rsid w:val="00DF0B88"/>
    <w:rsid w:val="00E62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2781A"/>
  <w15:chartTrackingRefBased/>
  <w15:docId w15:val="{A47655B1-404A-4067-91E7-180817BCD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1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1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1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1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1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1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1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1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1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1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1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1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1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1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1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1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14C2"/>
    <w:rPr>
      <w:rFonts w:eastAsiaTheme="majorEastAsia" w:cstheme="majorBidi"/>
      <w:color w:val="272727" w:themeColor="text1" w:themeTint="D8"/>
    </w:rPr>
  </w:style>
  <w:style w:type="paragraph" w:styleId="Title">
    <w:name w:val="Title"/>
    <w:basedOn w:val="Normal"/>
    <w:next w:val="Normal"/>
    <w:link w:val="TitleChar"/>
    <w:uiPriority w:val="10"/>
    <w:qFormat/>
    <w:rsid w:val="00911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1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1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14C2"/>
    <w:pPr>
      <w:spacing w:before="160"/>
      <w:jc w:val="center"/>
    </w:pPr>
    <w:rPr>
      <w:i/>
      <w:iCs/>
      <w:color w:val="404040" w:themeColor="text1" w:themeTint="BF"/>
    </w:rPr>
  </w:style>
  <w:style w:type="character" w:customStyle="1" w:styleId="QuoteChar">
    <w:name w:val="Quote Char"/>
    <w:basedOn w:val="DefaultParagraphFont"/>
    <w:link w:val="Quote"/>
    <w:uiPriority w:val="29"/>
    <w:rsid w:val="009114C2"/>
    <w:rPr>
      <w:i/>
      <w:iCs/>
      <w:color w:val="404040" w:themeColor="text1" w:themeTint="BF"/>
    </w:rPr>
  </w:style>
  <w:style w:type="paragraph" w:styleId="ListParagraph">
    <w:name w:val="List Paragraph"/>
    <w:basedOn w:val="Normal"/>
    <w:uiPriority w:val="34"/>
    <w:qFormat/>
    <w:rsid w:val="009114C2"/>
    <w:pPr>
      <w:ind w:left="720"/>
      <w:contextualSpacing/>
    </w:pPr>
  </w:style>
  <w:style w:type="character" w:styleId="IntenseEmphasis">
    <w:name w:val="Intense Emphasis"/>
    <w:basedOn w:val="DefaultParagraphFont"/>
    <w:uiPriority w:val="21"/>
    <w:qFormat/>
    <w:rsid w:val="009114C2"/>
    <w:rPr>
      <w:i/>
      <w:iCs/>
      <w:color w:val="0F4761" w:themeColor="accent1" w:themeShade="BF"/>
    </w:rPr>
  </w:style>
  <w:style w:type="paragraph" w:styleId="IntenseQuote">
    <w:name w:val="Intense Quote"/>
    <w:basedOn w:val="Normal"/>
    <w:next w:val="Normal"/>
    <w:link w:val="IntenseQuoteChar"/>
    <w:uiPriority w:val="30"/>
    <w:qFormat/>
    <w:rsid w:val="00911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14C2"/>
    <w:rPr>
      <w:i/>
      <w:iCs/>
      <w:color w:val="0F4761" w:themeColor="accent1" w:themeShade="BF"/>
    </w:rPr>
  </w:style>
  <w:style w:type="character" w:styleId="IntenseReference">
    <w:name w:val="Intense Reference"/>
    <w:basedOn w:val="DefaultParagraphFont"/>
    <w:uiPriority w:val="32"/>
    <w:qFormat/>
    <w:rsid w:val="009114C2"/>
    <w:rPr>
      <w:b/>
      <w:bCs/>
      <w:smallCaps/>
      <w:color w:val="0F4761" w:themeColor="accent1" w:themeShade="BF"/>
      <w:spacing w:val="5"/>
    </w:rPr>
  </w:style>
  <w:style w:type="character" w:styleId="Hyperlink">
    <w:name w:val="Hyperlink"/>
    <w:basedOn w:val="DefaultParagraphFont"/>
    <w:uiPriority w:val="99"/>
    <w:unhideWhenUsed/>
    <w:rsid w:val="005733EA"/>
    <w:rPr>
      <w:color w:val="467886" w:themeColor="hyperlink"/>
      <w:u w:val="single"/>
    </w:rPr>
  </w:style>
  <w:style w:type="character" w:styleId="UnresolvedMention">
    <w:name w:val="Unresolved Mention"/>
    <w:basedOn w:val="DefaultParagraphFont"/>
    <w:uiPriority w:val="99"/>
    <w:semiHidden/>
    <w:unhideWhenUsed/>
    <w:rsid w:val="005733EA"/>
    <w:rPr>
      <w:color w:val="605E5C"/>
      <w:shd w:val="clear" w:color="auto" w:fill="E1DFDD"/>
    </w:rPr>
  </w:style>
  <w:style w:type="paragraph" w:styleId="NoSpacing">
    <w:name w:val="No Spacing"/>
    <w:link w:val="NoSpacingChar"/>
    <w:uiPriority w:val="1"/>
    <w:qFormat/>
    <w:rsid w:val="00985504"/>
    <w:pPr>
      <w:spacing w:after="0" w:line="240" w:lineRule="auto"/>
    </w:pPr>
  </w:style>
  <w:style w:type="paragraph" w:styleId="TOCHeading">
    <w:name w:val="TOC Heading"/>
    <w:basedOn w:val="Heading1"/>
    <w:next w:val="Normal"/>
    <w:uiPriority w:val="39"/>
    <w:unhideWhenUsed/>
    <w:qFormat/>
    <w:rsid w:val="0098550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85504"/>
    <w:pPr>
      <w:spacing w:after="100"/>
    </w:pPr>
  </w:style>
  <w:style w:type="paragraph" w:styleId="TOC2">
    <w:name w:val="toc 2"/>
    <w:basedOn w:val="Normal"/>
    <w:next w:val="Normal"/>
    <w:autoRedefine/>
    <w:uiPriority w:val="39"/>
    <w:unhideWhenUsed/>
    <w:rsid w:val="00985504"/>
    <w:pPr>
      <w:spacing w:after="100"/>
      <w:ind w:left="240"/>
    </w:pPr>
  </w:style>
  <w:style w:type="paragraph" w:styleId="Header">
    <w:name w:val="header"/>
    <w:basedOn w:val="Normal"/>
    <w:link w:val="HeaderChar"/>
    <w:uiPriority w:val="99"/>
    <w:unhideWhenUsed/>
    <w:rsid w:val="003E0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095"/>
  </w:style>
  <w:style w:type="paragraph" w:styleId="Footer">
    <w:name w:val="footer"/>
    <w:basedOn w:val="Normal"/>
    <w:link w:val="FooterChar"/>
    <w:uiPriority w:val="99"/>
    <w:unhideWhenUsed/>
    <w:rsid w:val="003E0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095"/>
  </w:style>
  <w:style w:type="character" w:customStyle="1" w:styleId="NoSpacingChar">
    <w:name w:val="No Spacing Char"/>
    <w:basedOn w:val="DefaultParagraphFont"/>
    <w:link w:val="NoSpacing"/>
    <w:uiPriority w:val="1"/>
    <w:rsid w:val="003E0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england.nhs.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co.org.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ealth.google/" TargetMode="External"/><Relationship Id="rId4" Type="http://schemas.openxmlformats.org/officeDocument/2006/relationships/settings" Target="settings.xml"/><Relationship Id="rId9" Type="http://schemas.openxmlformats.org/officeDocument/2006/relationships/hyperlink" Target="https://www.fitbi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1B73B-1CC9-4CAB-B9F4-009371C6D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26</Pages>
  <Words>5480</Words>
  <Characters>31241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Fasal Akbar (2331235)</dc:creator>
  <cp:keywords/>
  <dc:description/>
  <cp:lastModifiedBy>Fasal Akbar (2331235)</cp:lastModifiedBy>
  <cp:revision>5</cp:revision>
  <dcterms:created xsi:type="dcterms:W3CDTF">2025-11-13T22:39:00Z</dcterms:created>
  <dcterms:modified xsi:type="dcterms:W3CDTF">2025-11-20T13:42:00Z</dcterms:modified>
</cp:coreProperties>
</file>