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FDD0A55" w14:textId="2E6868B6" w:rsidR="007A38B8" w:rsidRPr="00007A89" w:rsidRDefault="00D627E6" w:rsidP="00007A89">
      <w:pPr>
        <w:rPr>
          <w:rFonts w:ascii="Arial" w:eastAsia="Arial" w:hAnsi="Arial" w:cs="Arial"/>
        </w:rPr>
        <w:sectPr w:rsidR="007A38B8" w:rsidRPr="00007A8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pgNumType w:start="0"/>
          <w:cols w:space="720"/>
          <w:titlePg/>
        </w:sectPr>
      </w:pPr>
      <w:r w:rsidRPr="00007A89">
        <w:rPr>
          <w:rFonts w:ascii="Arial" w:hAnsi="Arial" w:cs="Arial"/>
          <w:noProof/>
        </w:rPr>
        <mc:AlternateContent>
          <mc:Choice Requires="wps">
            <w:drawing>
              <wp:anchor distT="0" distB="0" distL="114300" distR="114300" simplePos="0" relativeHeight="251674624" behindDoc="0" locked="0" layoutInCell="1" allowOverlap="1" wp14:anchorId="409445CF" wp14:editId="01AF2E2F">
                <wp:simplePos x="0" y="0"/>
                <wp:positionH relativeFrom="margin">
                  <wp:posOffset>357188</wp:posOffset>
                </wp:positionH>
                <wp:positionV relativeFrom="page">
                  <wp:posOffset>400050</wp:posOffset>
                </wp:positionV>
                <wp:extent cx="5262245" cy="4576763"/>
                <wp:effectExtent l="0" t="0" r="0" b="0"/>
                <wp:wrapNone/>
                <wp:docPr id="467" name="Rectangle 467"/>
                <wp:cNvGraphicFramePr/>
                <a:graphic xmlns:a="http://schemas.openxmlformats.org/drawingml/2006/main">
                  <a:graphicData uri="http://schemas.microsoft.com/office/word/2010/wordprocessingShape">
                    <wps:wsp>
                      <wps:cNvSpPr/>
                      <wps:spPr>
                        <a:xfrm>
                          <a:off x="0" y="0"/>
                          <a:ext cx="5262245" cy="4576763"/>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D51113" w14:textId="77777777" w:rsidR="008D433B" w:rsidRPr="00D627E6" w:rsidRDefault="008D433B" w:rsidP="00D627E6">
                            <w:pPr>
                              <w:spacing w:before="240"/>
                              <w:jc w:val="left"/>
                              <w:rPr>
                                <w:rFonts w:ascii="Arial" w:hAnsi="Arial" w:cs="Arial"/>
                                <w:b/>
                                <w:bCs/>
                                <w:sz w:val="32"/>
                                <w:szCs w:val="32"/>
                              </w:rPr>
                            </w:pPr>
                            <w:r w:rsidRPr="00D627E6">
                              <w:rPr>
                                <w:noProof/>
                                <w:sz w:val="32"/>
                                <w:szCs w:val="32"/>
                              </w:rPr>
                              <w:drawing>
                                <wp:inline distT="0" distB="0" distL="0" distR="0" wp14:anchorId="043CD686" wp14:editId="4641ECE0">
                                  <wp:extent cx="3429000" cy="1337319"/>
                                  <wp:effectExtent l="0" t="0" r="0" b="0"/>
                                  <wp:docPr id="309969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969011" name=""/>
                                          <pic:cNvPicPr/>
                                        </pic:nvPicPr>
                                        <pic:blipFill>
                                          <a:blip r:embed="rId15"/>
                                          <a:stretch>
                                            <a:fillRect/>
                                          </a:stretch>
                                        </pic:blipFill>
                                        <pic:spPr>
                                          <a:xfrm>
                                            <a:off x="0" y="0"/>
                                            <a:ext cx="3495100" cy="1363098"/>
                                          </a:xfrm>
                                          <a:prstGeom prst="rect">
                                            <a:avLst/>
                                          </a:prstGeom>
                                        </pic:spPr>
                                      </pic:pic>
                                    </a:graphicData>
                                  </a:graphic>
                                </wp:inline>
                              </w:drawing>
                            </w:r>
                          </w:p>
                          <w:p w14:paraId="29FCB94E" w14:textId="77777777" w:rsidR="008D433B" w:rsidRPr="00D627E6" w:rsidRDefault="008D433B" w:rsidP="00D627E6">
                            <w:pPr>
                              <w:spacing w:before="240"/>
                              <w:jc w:val="center"/>
                              <w:rPr>
                                <w:rFonts w:ascii="Arial" w:hAnsi="Arial" w:cs="Arial"/>
                                <w:b/>
                                <w:bCs/>
                                <w:sz w:val="32"/>
                                <w:szCs w:val="32"/>
                              </w:rPr>
                            </w:pPr>
                            <w:r w:rsidRPr="00D627E6">
                              <w:rPr>
                                <w:rFonts w:ascii="Arial" w:hAnsi="Arial" w:cs="Arial"/>
                                <w:b/>
                                <w:bCs/>
                                <w:sz w:val="32"/>
                                <w:szCs w:val="32"/>
                              </w:rPr>
                              <w:t xml:space="preserve">MSc. Public Health and Social Care in Practice </w:t>
                            </w:r>
                          </w:p>
                          <w:p w14:paraId="5F5DB00A" w14:textId="77777777" w:rsidR="008D433B" w:rsidRPr="00D627E6" w:rsidRDefault="008D433B" w:rsidP="00D627E6">
                            <w:pPr>
                              <w:spacing w:before="240"/>
                              <w:jc w:val="center"/>
                              <w:rPr>
                                <w:sz w:val="32"/>
                                <w:szCs w:val="32"/>
                              </w:rPr>
                            </w:pPr>
                            <w:r w:rsidRPr="00D627E6">
                              <w:rPr>
                                <w:rFonts w:ascii="Arial" w:hAnsi="Arial" w:cs="Arial"/>
                                <w:b/>
                                <w:bCs/>
                                <w:sz w:val="32"/>
                                <w:szCs w:val="32"/>
                              </w:rPr>
                              <w:t>COMMUNITY CARE AND MANAGEMENT OF LONGER-TERM CONDITIONS</w:t>
                            </w:r>
                            <w:r w:rsidRPr="00D627E6">
                              <w:rPr>
                                <w:sz w:val="32"/>
                                <w:szCs w:val="32"/>
                              </w:rPr>
                              <w:t xml:space="preserve"> </w:t>
                            </w:r>
                          </w:p>
                          <w:p w14:paraId="28374D25" w14:textId="77777777" w:rsidR="008D433B" w:rsidRPr="00D627E6" w:rsidRDefault="008D433B" w:rsidP="00D627E6">
                            <w:pPr>
                              <w:spacing w:before="240"/>
                              <w:jc w:val="center"/>
                              <w:rPr>
                                <w:rFonts w:ascii="Arial" w:hAnsi="Arial" w:cs="Arial"/>
                                <w:b/>
                                <w:bCs/>
                                <w:sz w:val="32"/>
                                <w:szCs w:val="32"/>
                              </w:rPr>
                            </w:pPr>
                            <w:r w:rsidRPr="00D627E6">
                              <w:rPr>
                                <w:rFonts w:ascii="Arial" w:hAnsi="Arial" w:cs="Arial"/>
                                <w:b/>
                                <w:bCs/>
                                <w:sz w:val="32"/>
                                <w:szCs w:val="32"/>
                              </w:rPr>
                              <w:t xml:space="preserve">LCHS7003 </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09445CF" id="Rectangle 467" o:spid="_x0000_s1026" style="position:absolute;left:0;text-align:left;margin-left:28.15pt;margin-top:31.5pt;width:414.35pt;height:360.4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" fillcolor="#1f497d [3215]" stroked="f" strokeweight="2pt">
                <v:textbox inset="14.4pt,14.4pt,14.4pt,28.8pt">
                  <w:txbxContent>
                    <w:p w14:paraId="15D51113" w14:textId="77777777" w:rsidR="008D433B" w:rsidRPr="00D627E6" w:rsidRDefault="008D433B" w:rsidP="00D627E6">
                      <w:pPr>
                        <w:spacing w:before="240"/>
                        <w:jc w:val="left"/>
                        <w:rPr>
                          <w:rFonts w:ascii="Arial" w:hAnsi="Arial" w:cs="Arial"/>
                          <w:b/>
                          <w:bCs/>
                          <w:sz w:val="32"/>
                          <w:szCs w:val="32"/>
                        </w:rPr>
                      </w:pPr>
                      <w:r w:rsidRPr="00D627E6">
                        <w:rPr>
                          <w:noProof/>
                          <w:sz w:val="32"/>
                          <w:szCs w:val="32"/>
                        </w:rPr>
                        <w:drawing>
                          <wp:inline distT="0" distB="0" distL="0" distR="0" wp14:anchorId="043CD686" wp14:editId="4641ECE0">
                            <wp:extent cx="3429000" cy="1337319"/>
                            <wp:effectExtent l="0" t="0" r="0" b="0"/>
                            <wp:docPr id="309969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969011" name=""/>
                                    <pic:cNvPicPr/>
                                  </pic:nvPicPr>
                                  <pic:blipFill>
                                    <a:blip r:embed="rId15"/>
                                    <a:stretch>
                                      <a:fillRect/>
                                    </a:stretch>
                                  </pic:blipFill>
                                  <pic:spPr>
                                    <a:xfrm>
                                      <a:off x="0" y="0"/>
                                      <a:ext cx="3495100" cy="1363098"/>
                                    </a:xfrm>
                                    <a:prstGeom prst="rect">
                                      <a:avLst/>
                                    </a:prstGeom>
                                  </pic:spPr>
                                </pic:pic>
                              </a:graphicData>
                            </a:graphic>
                          </wp:inline>
                        </w:drawing>
                      </w:r>
                    </w:p>
                    <w:p w14:paraId="29FCB94E" w14:textId="77777777" w:rsidR="008D433B" w:rsidRPr="00D627E6" w:rsidRDefault="008D433B" w:rsidP="00D627E6">
                      <w:pPr>
                        <w:spacing w:before="240"/>
                        <w:jc w:val="center"/>
                        <w:rPr>
                          <w:rFonts w:ascii="Arial" w:hAnsi="Arial" w:cs="Arial"/>
                          <w:b/>
                          <w:bCs/>
                          <w:sz w:val="32"/>
                          <w:szCs w:val="32"/>
                        </w:rPr>
                      </w:pPr>
                      <w:r w:rsidRPr="00D627E6">
                        <w:rPr>
                          <w:rFonts w:ascii="Arial" w:hAnsi="Arial" w:cs="Arial"/>
                          <w:b/>
                          <w:bCs/>
                          <w:sz w:val="32"/>
                          <w:szCs w:val="32"/>
                        </w:rPr>
                        <w:t xml:space="preserve">MSc. Public Health and Social Care in Practice </w:t>
                      </w:r>
                    </w:p>
                    <w:p w14:paraId="5F5DB00A" w14:textId="77777777" w:rsidR="008D433B" w:rsidRPr="00D627E6" w:rsidRDefault="008D433B" w:rsidP="00D627E6">
                      <w:pPr>
                        <w:spacing w:before="240"/>
                        <w:jc w:val="center"/>
                        <w:rPr>
                          <w:sz w:val="32"/>
                          <w:szCs w:val="32"/>
                        </w:rPr>
                      </w:pPr>
                      <w:r w:rsidRPr="00D627E6">
                        <w:rPr>
                          <w:rFonts w:ascii="Arial" w:hAnsi="Arial" w:cs="Arial"/>
                          <w:b/>
                          <w:bCs/>
                          <w:sz w:val="32"/>
                          <w:szCs w:val="32"/>
                        </w:rPr>
                        <w:t>COMMUNITY CARE AND MANAGEMENT OF LONGER-TERM CONDITIONS</w:t>
                      </w:r>
                      <w:r w:rsidRPr="00D627E6">
                        <w:rPr>
                          <w:sz w:val="32"/>
                          <w:szCs w:val="32"/>
                        </w:rPr>
                        <w:t xml:space="preserve"> </w:t>
                      </w:r>
                    </w:p>
                    <w:p w14:paraId="28374D25" w14:textId="77777777" w:rsidR="008D433B" w:rsidRPr="00D627E6" w:rsidRDefault="008D433B" w:rsidP="00D627E6">
                      <w:pPr>
                        <w:spacing w:before="240"/>
                        <w:jc w:val="center"/>
                        <w:rPr>
                          <w:rFonts w:ascii="Arial" w:hAnsi="Arial" w:cs="Arial"/>
                          <w:b/>
                          <w:bCs/>
                          <w:sz w:val="32"/>
                          <w:szCs w:val="32"/>
                        </w:rPr>
                      </w:pPr>
                      <w:r w:rsidRPr="00D627E6">
                        <w:rPr>
                          <w:rFonts w:ascii="Arial" w:hAnsi="Arial" w:cs="Arial"/>
                          <w:b/>
                          <w:bCs/>
                          <w:sz w:val="32"/>
                          <w:szCs w:val="32"/>
                        </w:rPr>
                        <w:t xml:space="preserve">LCHS7003 </w:t>
                      </w:r>
                    </w:p>
                  </w:txbxContent>
                </v:textbox>
                <w10:wrap anchorx="margin" anchory="page"/>
              </v:rect>
            </w:pict>
          </mc:Fallback>
        </mc:AlternateContent>
      </w:r>
      <w:r w:rsidRPr="00007A89">
        <w:rPr>
          <w:rFonts w:ascii="Arial" w:hAnsi="Arial" w:cs="Arial"/>
          <w:noProof/>
        </w:rPr>
        <mc:AlternateContent>
          <mc:Choice Requires="wps">
            <w:drawing>
              <wp:anchor distT="0" distB="0" distL="114300" distR="114300" simplePos="0" relativeHeight="251673600" behindDoc="0" locked="0" layoutInCell="1" allowOverlap="1" wp14:anchorId="389978FB" wp14:editId="4F689C3E">
                <wp:simplePos x="0" y="0"/>
                <wp:positionH relativeFrom="margin">
                  <wp:posOffset>52388</wp:posOffset>
                </wp:positionH>
                <wp:positionV relativeFrom="page">
                  <wp:posOffset>385763</wp:posOffset>
                </wp:positionV>
                <wp:extent cx="5791200" cy="9558337"/>
                <wp:effectExtent l="0" t="0" r="19050" b="24130"/>
                <wp:wrapNone/>
                <wp:docPr id="468" name="Rectangle 468"/>
                <wp:cNvGraphicFramePr/>
                <a:graphic xmlns:a="http://schemas.openxmlformats.org/drawingml/2006/main">
                  <a:graphicData uri="http://schemas.microsoft.com/office/word/2010/wordprocessingShape">
                    <wps:wsp>
                      <wps:cNvSpPr/>
                      <wps:spPr>
                        <a:xfrm>
                          <a:off x="0" y="0"/>
                          <a:ext cx="5791200" cy="9558337"/>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335E362" id="Rectangle 468" o:spid="_x0000_s1026" style="position:absolute;margin-left:4.15pt;margin-top:30.4pt;width:456pt;height:752.6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" fillcolor="white [3212]" strokecolor="#938953 [1614]" strokeweight="1.25pt">
                <w10:wrap anchorx="margin" anchory="page"/>
              </v:rect>
            </w:pict>
          </mc:Fallback>
        </mc:AlternateContent>
      </w:r>
      <w:r w:rsidRPr="00007A89">
        <w:rPr>
          <w:rFonts w:ascii="Arial" w:hAnsi="Arial" w:cs="Arial"/>
          <w:noProof/>
        </w:rPr>
        <mc:AlternateContent>
          <mc:Choice Requires="wps">
            <w:drawing>
              <wp:anchor distT="0" distB="0" distL="114300" distR="114300" simplePos="0" relativeHeight="251675648" behindDoc="1" locked="0" layoutInCell="1" allowOverlap="1" wp14:anchorId="224E4E7F" wp14:editId="34AA9103">
                <wp:simplePos x="0" y="0"/>
                <wp:positionH relativeFrom="page">
                  <wp:posOffset>433388</wp:posOffset>
                </wp:positionH>
                <wp:positionV relativeFrom="page">
                  <wp:posOffset>357188</wp:posOffset>
                </wp:positionV>
                <wp:extent cx="6772275" cy="9967912"/>
                <wp:effectExtent l="0" t="0" r="9525"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2275" cy="9967912"/>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C75F24E" w14:textId="77777777" w:rsidR="008D433B" w:rsidRDefault="008D433B" w:rsidP="008D433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24E4E7F" id="Rectangle 466" o:spid="_x0000_s1027" style="position:absolute;left:0;text-align:left;margin-left:34.15pt;margin-top:28.15pt;width:533.25pt;height:784.8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" fillcolor="#dbe5f1 [660]" stroked="f" strokeweight="2pt">
                <v:fill color2="#95b3d7 [1940]" rotate="t" focusposition=".5,.5" focussize="" focus="100%" type="gradientRadial"/>
                <v:textbox inset="21.6pt,,21.6pt">
                  <w:txbxContent>
                    <w:p w14:paraId="3C75F24E" w14:textId="77777777" w:rsidR="008D433B" w:rsidRDefault="008D433B" w:rsidP="008D433B"/>
                  </w:txbxContent>
                </v:textbox>
                <w10:wrap anchorx="page" anchory="page"/>
              </v:rect>
            </w:pict>
          </mc:Fallback>
        </mc:AlternateContent>
      </w:r>
      <w:r w:rsidR="008D433B" w:rsidRPr="00007A89">
        <w:rPr>
          <w:rFonts w:ascii="Arial" w:eastAsia="Arial" w:hAnsi="Arial" w:cs="Arial"/>
        </w:rPr>
        <w:br w:type="page"/>
      </w:r>
      <w:r w:rsidRPr="00007A89">
        <w:rPr>
          <w:rFonts w:ascii="Arial" w:eastAsia="Arial" w:hAnsi="Arial" w:cs="Arial"/>
          <w:noProof/>
        </w:rPr>
        <mc:AlternateContent>
          <mc:Choice Requires="wps">
            <w:drawing>
              <wp:anchor distT="0" distB="0" distL="114300" distR="114300" simplePos="0" relativeHeight="251661312" behindDoc="0" locked="0" layoutInCell="1" hidden="0" allowOverlap="1" wp14:anchorId="5CD276F0" wp14:editId="14CC2D41">
                <wp:simplePos x="0" y="0"/>
                <wp:positionH relativeFrom="margin">
                  <wp:posOffset>1443038</wp:posOffset>
                </wp:positionH>
                <wp:positionV relativeFrom="page">
                  <wp:posOffset>7718743</wp:posOffset>
                </wp:positionV>
                <wp:extent cx="2807335" cy="1984883"/>
                <wp:effectExtent l="0" t="0" r="0" b="0"/>
                <wp:wrapSquare wrapText="bothSides" distT="0" distB="0" distL="114300" distR="114300"/>
                <wp:docPr id="549939566" name="Rectangle 549939566"/>
                <wp:cNvGraphicFramePr/>
                <a:graphic xmlns:a="http://schemas.openxmlformats.org/drawingml/2006/main">
                  <a:graphicData uri="http://schemas.microsoft.com/office/word/2010/wordprocessingShape">
                    <wps:wsp>
                      <wps:cNvSpPr/>
                      <wps:spPr>
                        <a:xfrm>
                          <a:off x="0" y="0"/>
                          <a:ext cx="1984883" cy="2807335"/>
                        </a:xfrm>
                        <a:prstGeom prst="rect">
                          <a:avLst/>
                        </a:prstGeom>
                        <a:noFill/>
                      </wps:spPr>
                      <wps:bodyPr/>
                    </wps:wsp>
                  </a:graphicData>
                </a:graphic>
              </wp:anchor>
            </w:drawing>
          </mc:Choice>
          <mc:Fallback>
            <w:pict>
              <v:rect w14:anchorId="724FAAB6" id="Rectangle 549939566" o:spid="_x0000_s1026" style="position:absolute;margin-left:113.65pt;margin-top:607.8pt;width:221.05pt;height:156.3pt;z-index:251661312;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" filled="f" stroked="f">
                <w10:wrap type="square" anchorx="margin" anchory="page"/>
              </v:rect>
            </w:pict>
          </mc:Fallback>
        </mc:AlternateContent>
      </w:r>
    </w:p>
    <w:p w14:paraId="20B69869" w14:textId="68BC1613" w:rsidR="00086B9F" w:rsidRPr="00007A89" w:rsidRDefault="00C60309" w:rsidP="00007A89">
      <w:pPr>
        <w:rPr>
          <w:rFonts w:ascii="Arial" w:eastAsia="Arial" w:hAnsi="Arial" w:cs="Arial"/>
          <w:b/>
          <w:bCs/>
        </w:rPr>
      </w:pPr>
      <w:bookmarkStart w:id="0" w:name="_heading=h.b1yd07tumb8g" w:colFirst="0" w:colLast="0"/>
      <w:bookmarkEnd w:id="0"/>
      <w:r w:rsidRPr="00007A89">
        <w:rPr>
          <w:rFonts w:ascii="Arial" w:hAnsi="Arial" w:cs="Arial"/>
          <w:noProof/>
        </w:rPr>
        <mc:AlternateContent>
          <mc:Choice Requires="wps">
            <w:drawing>
              <wp:anchor distT="0" distB="0" distL="114300" distR="114300" simplePos="0" relativeHeight="251677696" behindDoc="0" locked="0" layoutInCell="1" allowOverlap="1" wp14:anchorId="265CDDCF" wp14:editId="0CA0BA55">
                <wp:simplePos x="0" y="0"/>
                <wp:positionH relativeFrom="margin">
                  <wp:posOffset>442595</wp:posOffset>
                </wp:positionH>
                <wp:positionV relativeFrom="margin">
                  <wp:posOffset>7775575</wp:posOffset>
                </wp:positionV>
                <wp:extent cx="2797810" cy="268605"/>
                <wp:effectExtent l="0" t="0" r="0" b="1270"/>
                <wp:wrapSquare wrapText="bothSides"/>
                <wp:docPr id="4" name="Text Box 4"/>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B73936E" w14:textId="77777777" w:rsidR="008D433B" w:rsidRPr="00E157EF" w:rsidRDefault="008D433B" w:rsidP="008D433B">
                            <w:pPr>
                              <w:pStyle w:val="Title"/>
                              <w:jc w:val="both"/>
                              <w:rPr>
                                <w:rFonts w:ascii="Arial" w:hAnsi="Arial" w:cs="Arial"/>
                                <w:sz w:val="24"/>
                                <w:szCs w:val="24"/>
                              </w:rPr>
                            </w:pPr>
                            <w:r w:rsidRPr="00FC1E79">
                              <w:rPr>
                                <w:rFonts w:ascii="Arial" w:hAnsi="Arial" w:cs="Arial"/>
                                <w:sz w:val="24"/>
                                <w:szCs w:val="24"/>
                              </w:rPr>
                              <w:t xml:space="preserve">Student </w:t>
                            </w:r>
                            <w:r>
                              <w:rPr>
                                <w:rFonts w:ascii="Arial" w:hAnsi="Arial" w:cs="Arial"/>
                                <w:sz w:val="24"/>
                                <w:szCs w:val="24"/>
                              </w:rPr>
                              <w:t>ID</w:t>
                            </w:r>
                            <w:r w:rsidRPr="00FC1E79">
                              <w:rPr>
                                <w:rFonts w:ascii="Arial" w:hAnsi="Arial" w:cs="Arial"/>
                                <w:sz w:val="24"/>
                                <w:szCs w:val="24"/>
                              </w:rPr>
                              <w:t xml:space="preserve">: </w:t>
                            </w:r>
                            <w:r w:rsidRPr="00E059E0">
                              <w:rPr>
                                <w:rFonts w:ascii="Arial" w:hAnsi="Arial" w:cs="Arial"/>
                                <w:sz w:val="24"/>
                                <w:szCs w:val="24"/>
                                <w:lang w:val="en"/>
                              </w:rPr>
                              <w:t>2522651</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65CDDCF" id="_x0000_t202" coordsize="21600,21600" o:spt="202" path="m,l,21600r21600,l21600,xe">
                <v:stroke joinstyle="miter"/>
                <v:path gradientshapeok="t" o:connecttype="rect"/>
              </v:shapetype>
              <v:shape id="Text Box 4" o:spid="_x0000_s1028" type="#_x0000_t202" style="position:absolute;left:0;text-align:left;margin-left:34.85pt;margin-top:612.25pt;width:220.3pt;height:21.15pt;z-index:251677696;visibility:visible;mso-wrap-style:square;mso-width-percent:360;mso-height-percent:0;mso-wrap-distance-left:9pt;mso-wrap-distance-top:0;mso-wrap-distance-right:9pt;mso-wrap-distance-bottom:0;mso-position-horizontal:absolute;mso-position-horizontal-relative:margin;mso-position-vertical:absolute;mso-position-vertical-relative:margin;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7YIg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" filled="f" stroked="f" strokeweight=".5pt">
                <v:textbox style="mso-fit-shape-to-text:t">
                  <w:txbxContent>
                    <w:p w14:paraId="4B73936E" w14:textId="77777777" w:rsidR="008D433B" w:rsidRPr="00E157EF" w:rsidRDefault="008D433B" w:rsidP="008D433B">
                      <w:pPr>
                        <w:pStyle w:val="Title"/>
                        <w:jc w:val="both"/>
                        <w:rPr>
                          <w:rFonts w:ascii="Arial" w:hAnsi="Arial" w:cs="Arial"/>
                          <w:sz w:val="24"/>
                          <w:szCs w:val="24"/>
                        </w:rPr>
                      </w:pPr>
                      <w:r w:rsidRPr="00FC1E79">
                        <w:rPr>
                          <w:rFonts w:ascii="Arial" w:hAnsi="Arial" w:cs="Arial"/>
                          <w:sz w:val="24"/>
                          <w:szCs w:val="24"/>
                        </w:rPr>
                        <w:t xml:space="preserve">Student </w:t>
                      </w:r>
                      <w:r>
                        <w:rPr>
                          <w:rFonts w:ascii="Arial" w:hAnsi="Arial" w:cs="Arial"/>
                          <w:sz w:val="24"/>
                          <w:szCs w:val="24"/>
                        </w:rPr>
                        <w:t>ID</w:t>
                      </w:r>
                      <w:r w:rsidRPr="00FC1E79">
                        <w:rPr>
                          <w:rFonts w:ascii="Arial" w:hAnsi="Arial" w:cs="Arial"/>
                          <w:sz w:val="24"/>
                          <w:szCs w:val="24"/>
                        </w:rPr>
                        <w:t xml:space="preserve">: </w:t>
                      </w:r>
                      <w:r w:rsidRPr="00E059E0">
                        <w:rPr>
                          <w:rFonts w:ascii="Arial" w:hAnsi="Arial" w:cs="Arial"/>
                          <w:sz w:val="24"/>
                          <w:szCs w:val="24"/>
                          <w:lang w:val="en"/>
                        </w:rPr>
                        <w:t>2522651</w:t>
                      </w:r>
                    </w:p>
                  </w:txbxContent>
                </v:textbox>
                <w10:wrap type="square" anchorx="margin" anchory="margin"/>
              </v:shape>
            </w:pict>
          </mc:Fallback>
        </mc:AlternateContent>
      </w:r>
      <w:r w:rsidRPr="00007A89">
        <w:rPr>
          <w:rFonts w:ascii="Arial" w:hAnsi="Arial" w:cs="Arial"/>
          <w:noProof/>
        </w:rPr>
        <mc:AlternateContent>
          <mc:Choice Requires="wps">
            <w:drawing>
              <wp:anchor distT="0" distB="0" distL="114300" distR="114300" simplePos="0" relativeHeight="251676672" behindDoc="0" locked="0" layoutInCell="1" allowOverlap="1" wp14:anchorId="21EDC71E" wp14:editId="20F165E1">
                <wp:simplePos x="0" y="0"/>
                <wp:positionH relativeFrom="margin">
                  <wp:posOffset>423862</wp:posOffset>
                </wp:positionH>
                <wp:positionV relativeFrom="page">
                  <wp:posOffset>8213090</wp:posOffset>
                </wp:positionV>
                <wp:extent cx="3176270" cy="26860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176270" cy="268605"/>
                        </a:xfrm>
                        <a:prstGeom prst="rect">
                          <a:avLst/>
                        </a:prstGeom>
                        <a:noFill/>
                        <a:ln w="6350">
                          <a:noFill/>
                        </a:ln>
                        <a:effectLst/>
                      </wps:spPr>
                      <wps:txbx>
                        <w:txbxContent>
                          <w:p w14:paraId="3259ED09" w14:textId="71577692" w:rsidR="008D433B" w:rsidRPr="00E157EF" w:rsidRDefault="00000000" w:rsidP="008D433B">
                            <w:pPr>
                              <w:pStyle w:val="NoSpacing"/>
                              <w:rPr>
                                <w:noProof/>
                                <w:color w:val="1F497D" w:themeColor="text2"/>
                                <w:sz w:val="24"/>
                                <w:szCs w:val="24"/>
                              </w:rPr>
                            </w:pPr>
                            <w:sdt>
                              <w:sdtPr>
                                <w:rPr>
                                  <w:rFonts w:ascii="Arial" w:hAnsi="Arial" w:cs="Arial"/>
                                  <w:b/>
                                  <w:bCs/>
                                  <w:sz w:val="24"/>
                                  <w:szCs w:val="24"/>
                                  <w:lang w:val="en-GB"/>
                                </w:rPr>
                                <w:alias w:val="Author"/>
                                <w:id w:val="-973976594"/>
                                <w:dataBinding w:prefixMappings="xmlns:ns0='http://schemas.openxmlformats.org/package/2006/metadata/core-properties' xmlns:ns1='http://purl.org/dc/elements/1.1/'" w:xpath="/ns0:coreProperties[1]/ns1:creator[1]" w:storeItemID="{6C3C8BC8-F283-45AE-878A-BAB7291924A1}"/>
                                <w:text/>
                              </w:sdtPr>
                              <w:sdtContent>
                                <w:r w:rsidR="008D433B">
                                  <w:rPr>
                                    <w:rFonts w:ascii="Arial" w:hAnsi="Arial" w:cs="Arial"/>
                                    <w:b/>
                                    <w:bCs/>
                                    <w:sz w:val="24"/>
                                    <w:szCs w:val="24"/>
                                    <w:lang w:val="en-GB"/>
                                  </w:rPr>
                                  <w:t>Student name:</w:t>
                                </w:r>
                              </w:sdtContent>
                            </w:sdt>
                            <w:r w:rsidR="008D433B">
                              <w:rPr>
                                <w:rFonts w:ascii="Arial" w:hAnsi="Arial" w:cs="Arial"/>
                                <w:b/>
                                <w:bCs/>
                                <w:sz w:val="24"/>
                                <w:szCs w:val="24"/>
                                <w:lang w:val="en-GB"/>
                              </w:rPr>
                              <w:t xml:space="preserve"> </w:t>
                            </w:r>
                            <w:r w:rsidR="008D433B" w:rsidRPr="00E059E0">
                              <w:rPr>
                                <w:rFonts w:ascii="Arial" w:hAnsi="Arial" w:cs="Arial"/>
                                <w:b/>
                                <w:bCs/>
                                <w:sz w:val="24"/>
                                <w:szCs w:val="24"/>
                                <w:lang w:val="en-GB"/>
                              </w:rPr>
                              <w:t xml:space="preserve">Noman </w:t>
                            </w:r>
                            <w:proofErr w:type="spellStart"/>
                            <w:r w:rsidR="008D433B" w:rsidRPr="00E059E0">
                              <w:rPr>
                                <w:rFonts w:ascii="Arial" w:hAnsi="Arial" w:cs="Arial"/>
                                <w:b/>
                                <w:bCs/>
                                <w:sz w:val="24"/>
                                <w:szCs w:val="24"/>
                                <w:lang w:val="en-GB"/>
                              </w:rPr>
                              <w:t>vajoddin</w:t>
                            </w:r>
                            <w:proofErr w:type="spellEnd"/>
                            <w:r w:rsidR="008D433B" w:rsidRPr="00E059E0">
                              <w:rPr>
                                <w:rFonts w:ascii="Arial" w:hAnsi="Arial" w:cs="Arial"/>
                                <w:b/>
                                <w:bCs/>
                                <w:sz w:val="24"/>
                                <w:szCs w:val="24"/>
                                <w:lang w:val="en-GB"/>
                              </w:rPr>
                              <w:t xml:space="preserve"> Malek</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1EDC71E" id="Text Box 1" o:spid="_x0000_s1029" type="#_x0000_t202" style="position:absolute;left:0;text-align:left;margin-left:33.35pt;margin-top:646.7pt;width:250.1pt;height:21.1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" filled="f" stroked="f" strokeweight=".5pt">
                <v:textbox style="mso-fit-shape-to-text:t">
                  <w:txbxContent>
                    <w:p w14:paraId="3259ED09" w14:textId="71577692" w:rsidR="008D433B" w:rsidRPr="00E157EF" w:rsidRDefault="00000000" w:rsidP="008D433B">
                      <w:pPr>
                        <w:pStyle w:val="NoSpacing"/>
                        <w:rPr>
                          <w:noProof/>
                          <w:color w:val="1F497D" w:themeColor="text2"/>
                          <w:sz w:val="24"/>
                          <w:szCs w:val="24"/>
                        </w:rPr>
                      </w:pPr>
                      <w:sdt>
                        <w:sdtPr>
                          <w:rPr>
                            <w:rFonts w:ascii="Arial" w:hAnsi="Arial" w:cs="Arial"/>
                            <w:b/>
                            <w:bCs/>
                            <w:sz w:val="24"/>
                            <w:szCs w:val="24"/>
                            <w:lang w:val="en-GB"/>
                          </w:rPr>
                          <w:alias w:val="Author"/>
                          <w:id w:val="-973976594"/>
                          <w:dataBinding w:prefixMappings="xmlns:ns0='http://schemas.openxmlformats.org/package/2006/metadata/core-properties' xmlns:ns1='http://purl.org/dc/elements/1.1/'" w:xpath="/ns0:coreProperties[1]/ns1:creator[1]" w:storeItemID="{6C3C8BC8-F283-45AE-878A-BAB7291924A1}"/>
                          <w:text/>
                        </w:sdtPr>
                        <w:sdtContent>
                          <w:r w:rsidR="008D433B">
                            <w:rPr>
                              <w:rFonts w:ascii="Arial" w:hAnsi="Arial" w:cs="Arial"/>
                              <w:b/>
                              <w:bCs/>
                              <w:sz w:val="24"/>
                              <w:szCs w:val="24"/>
                              <w:lang w:val="en-GB"/>
                            </w:rPr>
                            <w:t>Student name:</w:t>
                          </w:r>
                        </w:sdtContent>
                      </w:sdt>
                      <w:r w:rsidR="008D433B">
                        <w:rPr>
                          <w:rFonts w:ascii="Arial" w:hAnsi="Arial" w:cs="Arial"/>
                          <w:b/>
                          <w:bCs/>
                          <w:sz w:val="24"/>
                          <w:szCs w:val="24"/>
                          <w:lang w:val="en-GB"/>
                        </w:rPr>
                        <w:t xml:space="preserve"> </w:t>
                      </w:r>
                      <w:r w:rsidR="008D433B" w:rsidRPr="00E059E0">
                        <w:rPr>
                          <w:rFonts w:ascii="Arial" w:hAnsi="Arial" w:cs="Arial"/>
                          <w:b/>
                          <w:bCs/>
                          <w:sz w:val="24"/>
                          <w:szCs w:val="24"/>
                          <w:lang w:val="en-GB"/>
                        </w:rPr>
                        <w:t xml:space="preserve">Noman </w:t>
                      </w:r>
                      <w:proofErr w:type="spellStart"/>
                      <w:r w:rsidR="008D433B" w:rsidRPr="00E059E0">
                        <w:rPr>
                          <w:rFonts w:ascii="Arial" w:hAnsi="Arial" w:cs="Arial"/>
                          <w:b/>
                          <w:bCs/>
                          <w:sz w:val="24"/>
                          <w:szCs w:val="24"/>
                          <w:lang w:val="en-GB"/>
                        </w:rPr>
                        <w:t>vajoddin</w:t>
                      </w:r>
                      <w:proofErr w:type="spellEnd"/>
                      <w:r w:rsidR="008D433B" w:rsidRPr="00E059E0">
                        <w:rPr>
                          <w:rFonts w:ascii="Arial" w:hAnsi="Arial" w:cs="Arial"/>
                          <w:b/>
                          <w:bCs/>
                          <w:sz w:val="24"/>
                          <w:szCs w:val="24"/>
                          <w:lang w:val="en-GB"/>
                        </w:rPr>
                        <w:t xml:space="preserve"> Malek</w:t>
                      </w:r>
                    </w:p>
                  </w:txbxContent>
                </v:textbox>
                <w10:wrap type="square" anchorx="margin" anchory="page"/>
              </v:shape>
            </w:pict>
          </mc:Fallback>
        </mc:AlternateContent>
      </w:r>
      <w:r w:rsidR="00D627E6" w:rsidRPr="00007A89">
        <w:rPr>
          <w:rFonts w:ascii="Arial" w:eastAsia="Arial" w:hAnsi="Arial" w:cs="Arial"/>
          <w:noProof/>
        </w:rPr>
        <mc:AlternateContent>
          <mc:Choice Requires="wps">
            <w:drawing>
              <wp:anchor distT="0" distB="0" distL="114300" distR="114300" simplePos="0" relativeHeight="251679744" behindDoc="0" locked="0" layoutInCell="1" hidden="0" allowOverlap="1" wp14:anchorId="38F49117" wp14:editId="3A9D131B">
                <wp:simplePos x="0" y="0"/>
                <wp:positionH relativeFrom="margin">
                  <wp:align>center</wp:align>
                </wp:positionH>
                <wp:positionV relativeFrom="page">
                  <wp:posOffset>5262245</wp:posOffset>
                </wp:positionV>
                <wp:extent cx="5166995" cy="2382520"/>
                <wp:effectExtent l="0" t="0" r="0" b="0"/>
                <wp:wrapSquare wrapText="bothSides" distT="0" distB="0" distL="114300" distR="114300"/>
                <wp:docPr id="549939569" name="Rectangle 549939569"/>
                <wp:cNvGraphicFramePr/>
                <a:graphic xmlns:a="http://schemas.openxmlformats.org/drawingml/2006/main">
                  <a:graphicData uri="http://schemas.microsoft.com/office/word/2010/wordprocessingShape">
                    <wps:wsp>
                      <wps:cNvSpPr/>
                      <wps:spPr>
                        <a:xfrm>
                          <a:off x="0" y="0"/>
                          <a:ext cx="5166995" cy="2382520"/>
                        </a:xfrm>
                        <a:prstGeom prst="rect">
                          <a:avLst/>
                        </a:prstGeom>
                        <a:noFill/>
                        <a:ln>
                          <a:noFill/>
                        </a:ln>
                      </wps:spPr>
                      <wps:txbx>
                        <w:txbxContent>
                          <w:p w14:paraId="675EE811" w14:textId="77777777" w:rsidR="008D433B" w:rsidRPr="00D627E6" w:rsidRDefault="008D433B" w:rsidP="008D433B">
                            <w:pPr>
                              <w:jc w:val="center"/>
                              <w:textDirection w:val="btLr"/>
                              <w:rPr>
                                <w:sz w:val="40"/>
                                <w:szCs w:val="40"/>
                              </w:rPr>
                            </w:pPr>
                            <w:r w:rsidRPr="00D627E6">
                              <w:rPr>
                                <w:rFonts w:ascii="Arial" w:eastAsia="Arial" w:hAnsi="Arial" w:cs="Arial"/>
                                <w:b/>
                                <w:color w:val="4F81BD"/>
                                <w:sz w:val="40"/>
                                <w:szCs w:val="40"/>
                              </w:rPr>
                              <w:t>COMPONENT 1 - INFORMATION BOOKLET OF LONG-TERM CONDITION MANAGEMENT</w:t>
                            </w:r>
                          </w:p>
                          <w:p w14:paraId="3EF9B3B6" w14:textId="77777777" w:rsidR="008D433B" w:rsidRPr="00D627E6" w:rsidRDefault="008D433B" w:rsidP="008D433B">
                            <w:pPr>
                              <w:jc w:val="center"/>
                              <w:textDirection w:val="btLr"/>
                              <w:rPr>
                                <w:sz w:val="40"/>
                                <w:szCs w:val="40"/>
                              </w:rPr>
                            </w:pPr>
                            <w:r w:rsidRPr="00D627E6">
                              <w:rPr>
                                <w:rFonts w:ascii="Arial" w:eastAsia="Arial" w:hAnsi="Arial" w:cs="Arial"/>
                                <w:b/>
                                <w:color w:val="4F81BD"/>
                                <w:sz w:val="40"/>
                                <w:szCs w:val="40"/>
                              </w:rPr>
                              <w:t>ON</w:t>
                            </w:r>
                          </w:p>
                          <w:p w14:paraId="0C70174D" w14:textId="77777777" w:rsidR="008D433B" w:rsidRPr="00D627E6" w:rsidRDefault="008D433B" w:rsidP="008D433B">
                            <w:pPr>
                              <w:jc w:val="center"/>
                              <w:textDirection w:val="btLr"/>
                              <w:rPr>
                                <w:sz w:val="40"/>
                                <w:szCs w:val="40"/>
                              </w:rPr>
                            </w:pPr>
                            <w:r w:rsidRPr="00D627E6">
                              <w:rPr>
                                <w:rFonts w:ascii="Arial" w:eastAsia="Arial" w:hAnsi="Arial" w:cs="Arial"/>
                                <w:b/>
                                <w:color w:val="4F81BD"/>
                                <w:sz w:val="40"/>
                                <w:szCs w:val="40"/>
                              </w:rPr>
                              <w:t>DEPRESSION</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38F49117" id="Rectangle 549939569" o:spid="_x0000_s1030" style="position:absolute;left:0;text-align:left;margin-left:0;margin-top:414.35pt;width:406.85pt;height:187.6pt;z-index:251679744;visibility:visible;mso-wrap-style:squar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" filled="f" stroked="f">
                <v:textbox inset="2.53958mm,1.2694mm,2.53958mm,1.2694mm">
                  <w:txbxContent>
                    <w:p w14:paraId="675EE811" w14:textId="77777777" w:rsidR="008D433B" w:rsidRPr="00D627E6" w:rsidRDefault="008D433B" w:rsidP="008D433B">
                      <w:pPr>
                        <w:jc w:val="center"/>
                        <w:textDirection w:val="btLr"/>
                        <w:rPr>
                          <w:sz w:val="40"/>
                          <w:szCs w:val="40"/>
                        </w:rPr>
                      </w:pPr>
                      <w:r w:rsidRPr="00D627E6">
                        <w:rPr>
                          <w:rFonts w:ascii="Arial" w:eastAsia="Arial" w:hAnsi="Arial" w:cs="Arial"/>
                          <w:b/>
                          <w:color w:val="4F81BD"/>
                          <w:sz w:val="40"/>
                          <w:szCs w:val="40"/>
                        </w:rPr>
                        <w:t>COMPONENT 1 - INFORMATION BOOKLET OF LONG-TERM CONDITION MANAGEMENT</w:t>
                      </w:r>
                    </w:p>
                    <w:p w14:paraId="3EF9B3B6" w14:textId="77777777" w:rsidR="008D433B" w:rsidRPr="00D627E6" w:rsidRDefault="008D433B" w:rsidP="008D433B">
                      <w:pPr>
                        <w:jc w:val="center"/>
                        <w:textDirection w:val="btLr"/>
                        <w:rPr>
                          <w:sz w:val="40"/>
                          <w:szCs w:val="40"/>
                        </w:rPr>
                      </w:pPr>
                      <w:r w:rsidRPr="00D627E6">
                        <w:rPr>
                          <w:rFonts w:ascii="Arial" w:eastAsia="Arial" w:hAnsi="Arial" w:cs="Arial"/>
                          <w:b/>
                          <w:color w:val="4F81BD"/>
                          <w:sz w:val="40"/>
                          <w:szCs w:val="40"/>
                        </w:rPr>
                        <w:t>ON</w:t>
                      </w:r>
                    </w:p>
                    <w:p w14:paraId="0C70174D" w14:textId="77777777" w:rsidR="008D433B" w:rsidRPr="00D627E6" w:rsidRDefault="008D433B" w:rsidP="008D433B">
                      <w:pPr>
                        <w:jc w:val="center"/>
                        <w:textDirection w:val="btLr"/>
                        <w:rPr>
                          <w:sz w:val="40"/>
                          <w:szCs w:val="40"/>
                        </w:rPr>
                      </w:pPr>
                      <w:r w:rsidRPr="00D627E6">
                        <w:rPr>
                          <w:rFonts w:ascii="Arial" w:eastAsia="Arial" w:hAnsi="Arial" w:cs="Arial"/>
                          <w:b/>
                          <w:color w:val="4F81BD"/>
                          <w:sz w:val="40"/>
                          <w:szCs w:val="40"/>
                        </w:rPr>
                        <w:t>DEPRESSION</w:t>
                      </w:r>
                    </w:p>
                  </w:txbxContent>
                </v:textbox>
                <w10:wrap type="square" anchorx="margin" anchory="page"/>
              </v:rect>
            </w:pict>
          </mc:Fallback>
        </mc:AlternateContent>
      </w:r>
      <w:r w:rsidR="00086B9F" w:rsidRPr="00007A89">
        <w:rPr>
          <w:rFonts w:ascii="Arial" w:hAnsi="Arial" w:cs="Arial"/>
        </w:rPr>
        <w:br w:type="page"/>
      </w:r>
    </w:p>
    <w:p w14:paraId="45279279" w14:textId="77777777" w:rsidR="00384691" w:rsidRPr="00007A89" w:rsidRDefault="00384691" w:rsidP="00007A89">
      <w:pPr>
        <w:pStyle w:val="TOCHeading"/>
        <w:spacing w:line="360" w:lineRule="auto"/>
        <w:rPr>
          <w:rFonts w:ascii="Arial" w:hAnsi="Arial" w:cs="Arial"/>
        </w:rPr>
        <w:sectPr w:rsidR="00384691" w:rsidRPr="00007A89">
          <w:type w:val="continuous"/>
          <w:pgSz w:w="11906" w:h="16838"/>
          <w:pgMar w:top="1440" w:right="1440" w:bottom="1440" w:left="1440" w:header="720" w:footer="720" w:gutter="0"/>
          <w:pgNumType w:start="0"/>
          <w:cols w:num="2" w:space="720" w:equalWidth="0">
            <w:col w:w="4153" w:space="720"/>
            <w:col w:w="4153" w:space="0"/>
          </w:cols>
          <w:titlePg/>
        </w:sectPr>
      </w:pPr>
    </w:p>
    <w:p w14:paraId="4B0EFABE" w14:textId="77777777" w:rsidR="00384691" w:rsidRPr="00007A89" w:rsidRDefault="00384691" w:rsidP="00007A89">
      <w:pPr>
        <w:rPr>
          <w:rFonts w:ascii="Arial" w:eastAsiaTheme="majorEastAsia" w:hAnsi="Arial" w:cs="Arial"/>
          <w:b/>
          <w:bCs/>
          <w:color w:val="365F91" w:themeColor="accent1" w:themeShade="BF"/>
          <w:sz w:val="28"/>
          <w:szCs w:val="28"/>
          <w:lang w:val="en-US" w:eastAsia="en-US"/>
        </w:rPr>
      </w:pPr>
      <w:r w:rsidRPr="00007A89">
        <w:rPr>
          <w:rFonts w:ascii="Arial" w:hAnsi="Arial" w:cs="Arial"/>
        </w:rPr>
        <w:br w:type="page"/>
      </w:r>
    </w:p>
    <w:p w14:paraId="775B0F4B" w14:textId="77777777" w:rsidR="00384691" w:rsidRPr="00007A89" w:rsidRDefault="00384691" w:rsidP="00007A89">
      <w:pPr>
        <w:rPr>
          <w:rFonts w:ascii="Arial" w:hAnsi="Arial" w:cs="Arial"/>
        </w:rPr>
        <w:sectPr w:rsidR="00384691" w:rsidRPr="00007A89">
          <w:type w:val="continuous"/>
          <w:pgSz w:w="11906" w:h="16838"/>
          <w:pgMar w:top="1440" w:right="1440" w:bottom="1440" w:left="1440" w:header="720" w:footer="720" w:gutter="0"/>
          <w:pgNumType w:start="0"/>
          <w:cols w:num="2" w:space="720" w:equalWidth="0">
            <w:col w:w="4153" w:space="720"/>
            <w:col w:w="4153" w:space="0"/>
          </w:cols>
          <w:titlePg/>
        </w:sectPr>
      </w:pPr>
    </w:p>
    <w:p w14:paraId="1C786782" w14:textId="77777777" w:rsidR="00384691" w:rsidRPr="00007A89" w:rsidRDefault="00384691" w:rsidP="00007A89">
      <w:pPr>
        <w:rPr>
          <w:rFonts w:ascii="Arial" w:hAnsi="Arial" w:cs="Arial"/>
        </w:rPr>
      </w:pPr>
      <w:r w:rsidRPr="00007A89">
        <w:rPr>
          <w:rFonts w:ascii="Arial" w:hAnsi="Arial" w:cs="Arial"/>
        </w:rPr>
        <w:br w:type="page"/>
      </w:r>
    </w:p>
    <w:sdt>
      <w:sdtPr>
        <w:rPr>
          <w:rFonts w:ascii="Arial" w:hAnsi="Arial" w:cs="Arial"/>
        </w:rPr>
        <w:id w:val="2064754013"/>
        <w:docPartObj>
          <w:docPartGallery w:val="Table of Contents"/>
          <w:docPartUnique/>
        </w:docPartObj>
      </w:sdtPr>
      <w:sdtEndPr>
        <w:rPr>
          <w:rFonts w:eastAsia="Times New Roman"/>
          <w:noProof/>
          <w:color w:val="auto"/>
          <w:sz w:val="24"/>
          <w:szCs w:val="24"/>
          <w:lang w:val="en-GB" w:eastAsia="en-IN"/>
        </w:rPr>
      </w:sdtEndPr>
      <w:sdtContent>
        <w:p w14:paraId="5227AA43" w14:textId="13F1C7C3" w:rsidR="00384691" w:rsidRPr="00007A89" w:rsidRDefault="00384691" w:rsidP="00007A89">
          <w:pPr>
            <w:pStyle w:val="TOCHeading"/>
            <w:spacing w:line="360" w:lineRule="auto"/>
            <w:jc w:val="center"/>
            <w:rPr>
              <w:rFonts w:ascii="Arial" w:hAnsi="Arial" w:cs="Arial"/>
              <w:color w:val="auto"/>
              <w:sz w:val="24"/>
              <w:szCs w:val="24"/>
            </w:rPr>
          </w:pPr>
          <w:r w:rsidRPr="00007A89">
            <w:rPr>
              <w:rFonts w:ascii="Arial" w:hAnsi="Arial" w:cs="Arial"/>
              <w:color w:val="auto"/>
              <w:sz w:val="24"/>
              <w:szCs w:val="24"/>
            </w:rPr>
            <w:t>Table of Contents</w:t>
          </w:r>
        </w:p>
        <w:p w14:paraId="2A38B9C9" w14:textId="77777777" w:rsidR="00384691" w:rsidRPr="00007A89" w:rsidRDefault="00384691" w:rsidP="00007A89">
          <w:pPr>
            <w:rPr>
              <w:rFonts w:ascii="Arial" w:hAnsi="Arial" w:cs="Arial"/>
              <w:lang w:val="en-US" w:eastAsia="en-US"/>
            </w:rPr>
          </w:pPr>
        </w:p>
        <w:p w14:paraId="5816D73A" w14:textId="0EB25700" w:rsidR="00007A89" w:rsidRPr="00007A89" w:rsidRDefault="00384691" w:rsidP="00007A89">
          <w:pPr>
            <w:pStyle w:val="TOC1"/>
            <w:tabs>
              <w:tab w:val="right" w:leader="dot" w:pos="9016"/>
            </w:tabs>
            <w:jc w:val="both"/>
            <w:rPr>
              <w:rFonts w:ascii="Arial" w:eastAsiaTheme="minorEastAsia" w:hAnsi="Arial" w:cs="Arial"/>
              <w:b w:val="0"/>
              <w:bCs w:val="0"/>
              <w:i w:val="0"/>
              <w:iCs w:val="0"/>
              <w:noProof/>
              <w:kern w:val="2"/>
              <w:lang w:val="en-IN"/>
              <w14:ligatures w14:val="standardContextual"/>
            </w:rPr>
          </w:pPr>
          <w:r w:rsidRPr="00007A89">
            <w:rPr>
              <w:rFonts w:ascii="Arial" w:hAnsi="Arial" w:cs="Arial"/>
            </w:rPr>
            <w:fldChar w:fldCharType="begin"/>
          </w:r>
          <w:r w:rsidRPr="00007A89">
            <w:rPr>
              <w:rFonts w:ascii="Arial" w:hAnsi="Arial" w:cs="Arial"/>
            </w:rPr>
            <w:instrText xml:space="preserve"> TOC \o "1-3" \h \z \u </w:instrText>
          </w:r>
          <w:r w:rsidRPr="00007A89">
            <w:rPr>
              <w:rFonts w:ascii="Arial" w:hAnsi="Arial" w:cs="Arial"/>
            </w:rPr>
            <w:fldChar w:fldCharType="separate"/>
          </w:r>
          <w:hyperlink w:anchor="_Toc224839817" w:history="1">
            <w:r w:rsidR="00007A89" w:rsidRPr="00007A89">
              <w:rPr>
                <w:rStyle w:val="Hyperlink"/>
                <w:rFonts w:ascii="Arial" w:hAnsi="Arial" w:cs="Arial"/>
                <w:b w:val="0"/>
                <w:bCs w:val="0"/>
                <w:i w:val="0"/>
                <w:iCs w:val="0"/>
                <w:noProof/>
              </w:rPr>
              <w:t>1. Introduction</w:t>
            </w:r>
            <w:r w:rsidR="00007A89" w:rsidRPr="00007A89">
              <w:rPr>
                <w:rFonts w:ascii="Arial" w:hAnsi="Arial" w:cs="Arial"/>
                <w:b w:val="0"/>
                <w:bCs w:val="0"/>
                <w:i w:val="0"/>
                <w:iCs w:val="0"/>
                <w:noProof/>
                <w:webHidden/>
              </w:rPr>
              <w:tab/>
            </w:r>
            <w:r w:rsidR="00007A89" w:rsidRPr="00007A89">
              <w:rPr>
                <w:rFonts w:ascii="Arial" w:hAnsi="Arial" w:cs="Arial"/>
                <w:b w:val="0"/>
                <w:bCs w:val="0"/>
                <w:i w:val="0"/>
                <w:iCs w:val="0"/>
                <w:noProof/>
                <w:webHidden/>
              </w:rPr>
              <w:fldChar w:fldCharType="begin"/>
            </w:r>
            <w:r w:rsidR="00007A89" w:rsidRPr="00007A89">
              <w:rPr>
                <w:rFonts w:ascii="Arial" w:hAnsi="Arial" w:cs="Arial"/>
                <w:b w:val="0"/>
                <w:bCs w:val="0"/>
                <w:i w:val="0"/>
                <w:iCs w:val="0"/>
                <w:noProof/>
                <w:webHidden/>
              </w:rPr>
              <w:instrText xml:space="preserve"> PAGEREF _Toc224839817 \h </w:instrText>
            </w:r>
            <w:r w:rsidR="00007A89" w:rsidRPr="00007A89">
              <w:rPr>
                <w:rFonts w:ascii="Arial" w:hAnsi="Arial" w:cs="Arial"/>
                <w:b w:val="0"/>
                <w:bCs w:val="0"/>
                <w:i w:val="0"/>
                <w:iCs w:val="0"/>
                <w:noProof/>
                <w:webHidden/>
              </w:rPr>
            </w:r>
            <w:r w:rsidR="00007A89" w:rsidRPr="00007A89">
              <w:rPr>
                <w:rFonts w:ascii="Arial" w:hAnsi="Arial" w:cs="Arial"/>
                <w:b w:val="0"/>
                <w:bCs w:val="0"/>
                <w:i w:val="0"/>
                <w:iCs w:val="0"/>
                <w:noProof/>
                <w:webHidden/>
              </w:rPr>
              <w:fldChar w:fldCharType="separate"/>
            </w:r>
            <w:r w:rsidR="00007A89" w:rsidRPr="00007A89">
              <w:rPr>
                <w:rFonts w:ascii="Arial" w:hAnsi="Arial" w:cs="Arial"/>
                <w:b w:val="0"/>
                <w:bCs w:val="0"/>
                <w:i w:val="0"/>
                <w:iCs w:val="0"/>
                <w:noProof/>
                <w:webHidden/>
              </w:rPr>
              <w:t>2</w:t>
            </w:r>
            <w:r w:rsidR="00007A89" w:rsidRPr="00007A89">
              <w:rPr>
                <w:rFonts w:ascii="Arial" w:hAnsi="Arial" w:cs="Arial"/>
                <w:b w:val="0"/>
                <w:bCs w:val="0"/>
                <w:i w:val="0"/>
                <w:iCs w:val="0"/>
                <w:noProof/>
                <w:webHidden/>
              </w:rPr>
              <w:fldChar w:fldCharType="end"/>
            </w:r>
          </w:hyperlink>
        </w:p>
        <w:p w14:paraId="7F4BA89A" w14:textId="6CDA83A6" w:rsidR="00007A89" w:rsidRPr="00007A89" w:rsidRDefault="00007A89" w:rsidP="00007A89">
          <w:pPr>
            <w:pStyle w:val="TOC1"/>
            <w:tabs>
              <w:tab w:val="right" w:leader="dot" w:pos="9016"/>
            </w:tabs>
            <w:jc w:val="both"/>
            <w:rPr>
              <w:rFonts w:ascii="Arial" w:eastAsiaTheme="minorEastAsia" w:hAnsi="Arial" w:cs="Arial"/>
              <w:b w:val="0"/>
              <w:bCs w:val="0"/>
              <w:i w:val="0"/>
              <w:iCs w:val="0"/>
              <w:noProof/>
              <w:kern w:val="2"/>
              <w:lang w:val="en-IN"/>
              <w14:ligatures w14:val="standardContextual"/>
            </w:rPr>
          </w:pPr>
          <w:hyperlink w:anchor="_Toc224839818" w:history="1">
            <w:r w:rsidRPr="00007A89">
              <w:rPr>
                <w:rStyle w:val="Hyperlink"/>
                <w:rFonts w:ascii="Arial" w:hAnsi="Arial" w:cs="Arial"/>
                <w:b w:val="0"/>
                <w:bCs w:val="0"/>
                <w:i w:val="0"/>
                <w:iCs w:val="0"/>
                <w:noProof/>
              </w:rPr>
              <w:t>2. Understanding Depression as a Long-Term Condition</w:t>
            </w:r>
            <w:r w:rsidRPr="00007A89">
              <w:rPr>
                <w:rFonts w:ascii="Arial" w:hAnsi="Arial" w:cs="Arial"/>
                <w:b w:val="0"/>
                <w:bCs w:val="0"/>
                <w:i w:val="0"/>
                <w:iCs w:val="0"/>
                <w:noProof/>
                <w:webHidden/>
              </w:rPr>
              <w:tab/>
            </w:r>
            <w:r w:rsidRPr="00007A89">
              <w:rPr>
                <w:rFonts w:ascii="Arial" w:hAnsi="Arial" w:cs="Arial"/>
                <w:b w:val="0"/>
                <w:bCs w:val="0"/>
                <w:i w:val="0"/>
                <w:iCs w:val="0"/>
                <w:noProof/>
                <w:webHidden/>
              </w:rPr>
              <w:fldChar w:fldCharType="begin"/>
            </w:r>
            <w:r w:rsidRPr="00007A89">
              <w:rPr>
                <w:rFonts w:ascii="Arial" w:hAnsi="Arial" w:cs="Arial"/>
                <w:b w:val="0"/>
                <w:bCs w:val="0"/>
                <w:i w:val="0"/>
                <w:iCs w:val="0"/>
                <w:noProof/>
                <w:webHidden/>
              </w:rPr>
              <w:instrText xml:space="preserve"> PAGEREF _Toc224839818 \h </w:instrText>
            </w:r>
            <w:r w:rsidRPr="00007A89">
              <w:rPr>
                <w:rFonts w:ascii="Arial" w:hAnsi="Arial" w:cs="Arial"/>
                <w:b w:val="0"/>
                <w:bCs w:val="0"/>
                <w:i w:val="0"/>
                <w:iCs w:val="0"/>
                <w:noProof/>
                <w:webHidden/>
              </w:rPr>
            </w:r>
            <w:r w:rsidRPr="00007A89">
              <w:rPr>
                <w:rFonts w:ascii="Arial" w:hAnsi="Arial" w:cs="Arial"/>
                <w:b w:val="0"/>
                <w:bCs w:val="0"/>
                <w:i w:val="0"/>
                <w:iCs w:val="0"/>
                <w:noProof/>
                <w:webHidden/>
              </w:rPr>
              <w:fldChar w:fldCharType="separate"/>
            </w:r>
            <w:r w:rsidRPr="00007A89">
              <w:rPr>
                <w:rFonts w:ascii="Arial" w:hAnsi="Arial" w:cs="Arial"/>
                <w:b w:val="0"/>
                <w:bCs w:val="0"/>
                <w:i w:val="0"/>
                <w:iCs w:val="0"/>
                <w:noProof/>
                <w:webHidden/>
              </w:rPr>
              <w:t>2</w:t>
            </w:r>
            <w:r w:rsidRPr="00007A89">
              <w:rPr>
                <w:rFonts w:ascii="Arial" w:hAnsi="Arial" w:cs="Arial"/>
                <w:b w:val="0"/>
                <w:bCs w:val="0"/>
                <w:i w:val="0"/>
                <w:iCs w:val="0"/>
                <w:noProof/>
                <w:webHidden/>
              </w:rPr>
              <w:fldChar w:fldCharType="end"/>
            </w:r>
          </w:hyperlink>
        </w:p>
        <w:p w14:paraId="149028AA" w14:textId="1A7C753D" w:rsidR="00007A89" w:rsidRPr="00007A89" w:rsidRDefault="00007A89" w:rsidP="00007A89">
          <w:pPr>
            <w:pStyle w:val="TOC2"/>
            <w:tabs>
              <w:tab w:val="right" w:leader="dot" w:pos="9016"/>
            </w:tabs>
            <w:jc w:val="both"/>
            <w:rPr>
              <w:rFonts w:ascii="Arial" w:eastAsiaTheme="minorEastAsia" w:hAnsi="Arial" w:cs="Arial"/>
              <w:b w:val="0"/>
              <w:bCs w:val="0"/>
              <w:noProof/>
              <w:kern w:val="2"/>
              <w:sz w:val="24"/>
              <w:szCs w:val="24"/>
              <w:lang w:val="en-IN"/>
              <w14:ligatures w14:val="standardContextual"/>
            </w:rPr>
          </w:pPr>
          <w:hyperlink w:anchor="_Toc224839819" w:history="1">
            <w:r w:rsidRPr="00007A89">
              <w:rPr>
                <w:rStyle w:val="Hyperlink"/>
                <w:rFonts w:ascii="Arial" w:hAnsi="Arial" w:cs="Arial"/>
                <w:b w:val="0"/>
                <w:bCs w:val="0"/>
                <w:noProof/>
                <w:sz w:val="24"/>
                <w:szCs w:val="24"/>
              </w:rPr>
              <w:t>2.1 Definition and Epidemiology</w:t>
            </w:r>
            <w:r w:rsidRPr="00007A89">
              <w:rPr>
                <w:rFonts w:ascii="Arial" w:hAnsi="Arial" w:cs="Arial"/>
                <w:b w:val="0"/>
                <w:bCs w:val="0"/>
                <w:noProof/>
                <w:webHidden/>
                <w:sz w:val="24"/>
                <w:szCs w:val="24"/>
              </w:rPr>
              <w:tab/>
            </w:r>
            <w:r w:rsidRPr="00007A89">
              <w:rPr>
                <w:rFonts w:ascii="Arial" w:hAnsi="Arial" w:cs="Arial"/>
                <w:b w:val="0"/>
                <w:bCs w:val="0"/>
                <w:noProof/>
                <w:webHidden/>
                <w:sz w:val="24"/>
                <w:szCs w:val="24"/>
              </w:rPr>
              <w:fldChar w:fldCharType="begin"/>
            </w:r>
            <w:r w:rsidRPr="00007A89">
              <w:rPr>
                <w:rFonts w:ascii="Arial" w:hAnsi="Arial" w:cs="Arial"/>
                <w:b w:val="0"/>
                <w:bCs w:val="0"/>
                <w:noProof/>
                <w:webHidden/>
                <w:sz w:val="24"/>
                <w:szCs w:val="24"/>
              </w:rPr>
              <w:instrText xml:space="preserve"> PAGEREF _Toc224839819 \h </w:instrText>
            </w:r>
            <w:r w:rsidRPr="00007A89">
              <w:rPr>
                <w:rFonts w:ascii="Arial" w:hAnsi="Arial" w:cs="Arial"/>
                <w:b w:val="0"/>
                <w:bCs w:val="0"/>
                <w:noProof/>
                <w:webHidden/>
                <w:sz w:val="24"/>
                <w:szCs w:val="24"/>
              </w:rPr>
            </w:r>
            <w:r w:rsidRPr="00007A89">
              <w:rPr>
                <w:rFonts w:ascii="Arial" w:hAnsi="Arial" w:cs="Arial"/>
                <w:b w:val="0"/>
                <w:bCs w:val="0"/>
                <w:noProof/>
                <w:webHidden/>
                <w:sz w:val="24"/>
                <w:szCs w:val="24"/>
              </w:rPr>
              <w:fldChar w:fldCharType="separate"/>
            </w:r>
            <w:r w:rsidRPr="00007A89">
              <w:rPr>
                <w:rFonts w:ascii="Arial" w:hAnsi="Arial" w:cs="Arial"/>
                <w:b w:val="0"/>
                <w:bCs w:val="0"/>
                <w:noProof/>
                <w:webHidden/>
                <w:sz w:val="24"/>
                <w:szCs w:val="24"/>
              </w:rPr>
              <w:t>2</w:t>
            </w:r>
            <w:r w:rsidRPr="00007A89">
              <w:rPr>
                <w:rFonts w:ascii="Arial" w:hAnsi="Arial" w:cs="Arial"/>
                <w:b w:val="0"/>
                <w:bCs w:val="0"/>
                <w:noProof/>
                <w:webHidden/>
                <w:sz w:val="24"/>
                <w:szCs w:val="24"/>
              </w:rPr>
              <w:fldChar w:fldCharType="end"/>
            </w:r>
          </w:hyperlink>
        </w:p>
        <w:p w14:paraId="7974BA07" w14:textId="2D80E410" w:rsidR="00007A89" w:rsidRPr="00007A89" w:rsidRDefault="00007A89" w:rsidP="00007A89">
          <w:pPr>
            <w:pStyle w:val="TOC2"/>
            <w:tabs>
              <w:tab w:val="right" w:leader="dot" w:pos="9016"/>
            </w:tabs>
            <w:jc w:val="both"/>
            <w:rPr>
              <w:rFonts w:ascii="Arial" w:eastAsiaTheme="minorEastAsia" w:hAnsi="Arial" w:cs="Arial"/>
              <w:b w:val="0"/>
              <w:bCs w:val="0"/>
              <w:noProof/>
              <w:kern w:val="2"/>
              <w:sz w:val="24"/>
              <w:szCs w:val="24"/>
              <w:lang w:val="en-IN"/>
              <w14:ligatures w14:val="standardContextual"/>
            </w:rPr>
          </w:pPr>
          <w:hyperlink w:anchor="_Toc224839820" w:history="1">
            <w:r w:rsidRPr="00007A89">
              <w:rPr>
                <w:rStyle w:val="Hyperlink"/>
                <w:rFonts w:ascii="Arial" w:hAnsi="Arial" w:cs="Arial"/>
                <w:b w:val="0"/>
                <w:bCs w:val="0"/>
                <w:noProof/>
                <w:sz w:val="24"/>
                <w:szCs w:val="24"/>
              </w:rPr>
              <w:t>2.2 Depression and Multimorbidity</w:t>
            </w:r>
            <w:r w:rsidRPr="00007A89">
              <w:rPr>
                <w:rFonts w:ascii="Arial" w:hAnsi="Arial" w:cs="Arial"/>
                <w:b w:val="0"/>
                <w:bCs w:val="0"/>
                <w:noProof/>
                <w:webHidden/>
                <w:sz w:val="24"/>
                <w:szCs w:val="24"/>
              </w:rPr>
              <w:tab/>
            </w:r>
            <w:r w:rsidRPr="00007A89">
              <w:rPr>
                <w:rFonts w:ascii="Arial" w:hAnsi="Arial" w:cs="Arial"/>
                <w:b w:val="0"/>
                <w:bCs w:val="0"/>
                <w:noProof/>
                <w:webHidden/>
                <w:sz w:val="24"/>
                <w:szCs w:val="24"/>
              </w:rPr>
              <w:fldChar w:fldCharType="begin"/>
            </w:r>
            <w:r w:rsidRPr="00007A89">
              <w:rPr>
                <w:rFonts w:ascii="Arial" w:hAnsi="Arial" w:cs="Arial"/>
                <w:b w:val="0"/>
                <w:bCs w:val="0"/>
                <w:noProof/>
                <w:webHidden/>
                <w:sz w:val="24"/>
                <w:szCs w:val="24"/>
              </w:rPr>
              <w:instrText xml:space="preserve"> PAGEREF _Toc224839820 \h </w:instrText>
            </w:r>
            <w:r w:rsidRPr="00007A89">
              <w:rPr>
                <w:rFonts w:ascii="Arial" w:hAnsi="Arial" w:cs="Arial"/>
                <w:b w:val="0"/>
                <w:bCs w:val="0"/>
                <w:noProof/>
                <w:webHidden/>
                <w:sz w:val="24"/>
                <w:szCs w:val="24"/>
              </w:rPr>
            </w:r>
            <w:r w:rsidRPr="00007A89">
              <w:rPr>
                <w:rFonts w:ascii="Arial" w:hAnsi="Arial" w:cs="Arial"/>
                <w:b w:val="0"/>
                <w:bCs w:val="0"/>
                <w:noProof/>
                <w:webHidden/>
                <w:sz w:val="24"/>
                <w:szCs w:val="24"/>
              </w:rPr>
              <w:fldChar w:fldCharType="separate"/>
            </w:r>
            <w:r w:rsidRPr="00007A89">
              <w:rPr>
                <w:rFonts w:ascii="Arial" w:hAnsi="Arial" w:cs="Arial"/>
                <w:b w:val="0"/>
                <w:bCs w:val="0"/>
                <w:noProof/>
                <w:webHidden/>
                <w:sz w:val="24"/>
                <w:szCs w:val="24"/>
              </w:rPr>
              <w:t>3</w:t>
            </w:r>
            <w:r w:rsidRPr="00007A89">
              <w:rPr>
                <w:rFonts w:ascii="Arial" w:hAnsi="Arial" w:cs="Arial"/>
                <w:b w:val="0"/>
                <w:bCs w:val="0"/>
                <w:noProof/>
                <w:webHidden/>
                <w:sz w:val="24"/>
                <w:szCs w:val="24"/>
              </w:rPr>
              <w:fldChar w:fldCharType="end"/>
            </w:r>
          </w:hyperlink>
        </w:p>
        <w:p w14:paraId="0E118832" w14:textId="30406E79" w:rsidR="00007A89" w:rsidRPr="00007A89" w:rsidRDefault="00007A89" w:rsidP="00007A89">
          <w:pPr>
            <w:pStyle w:val="TOC1"/>
            <w:tabs>
              <w:tab w:val="right" w:leader="dot" w:pos="9016"/>
            </w:tabs>
            <w:jc w:val="both"/>
            <w:rPr>
              <w:rFonts w:ascii="Arial" w:eastAsiaTheme="minorEastAsia" w:hAnsi="Arial" w:cs="Arial"/>
              <w:b w:val="0"/>
              <w:bCs w:val="0"/>
              <w:i w:val="0"/>
              <w:iCs w:val="0"/>
              <w:noProof/>
              <w:kern w:val="2"/>
              <w:lang w:val="en-IN"/>
              <w14:ligatures w14:val="standardContextual"/>
            </w:rPr>
          </w:pPr>
          <w:hyperlink w:anchor="_Toc224839821" w:history="1">
            <w:r w:rsidRPr="00007A89">
              <w:rPr>
                <w:rStyle w:val="Hyperlink"/>
                <w:rFonts w:ascii="Arial" w:hAnsi="Arial" w:cs="Arial"/>
                <w:b w:val="0"/>
                <w:bCs w:val="0"/>
                <w:i w:val="0"/>
                <w:iCs w:val="0"/>
                <w:noProof/>
              </w:rPr>
              <w:t>3. Impact of Depression</w:t>
            </w:r>
            <w:r w:rsidRPr="00007A89">
              <w:rPr>
                <w:rFonts w:ascii="Arial" w:hAnsi="Arial" w:cs="Arial"/>
                <w:b w:val="0"/>
                <w:bCs w:val="0"/>
                <w:i w:val="0"/>
                <w:iCs w:val="0"/>
                <w:noProof/>
                <w:webHidden/>
              </w:rPr>
              <w:tab/>
            </w:r>
            <w:r w:rsidRPr="00007A89">
              <w:rPr>
                <w:rFonts w:ascii="Arial" w:hAnsi="Arial" w:cs="Arial"/>
                <w:b w:val="0"/>
                <w:bCs w:val="0"/>
                <w:i w:val="0"/>
                <w:iCs w:val="0"/>
                <w:noProof/>
                <w:webHidden/>
              </w:rPr>
              <w:fldChar w:fldCharType="begin"/>
            </w:r>
            <w:r w:rsidRPr="00007A89">
              <w:rPr>
                <w:rFonts w:ascii="Arial" w:hAnsi="Arial" w:cs="Arial"/>
                <w:b w:val="0"/>
                <w:bCs w:val="0"/>
                <w:i w:val="0"/>
                <w:iCs w:val="0"/>
                <w:noProof/>
                <w:webHidden/>
              </w:rPr>
              <w:instrText xml:space="preserve"> PAGEREF _Toc224839821 \h </w:instrText>
            </w:r>
            <w:r w:rsidRPr="00007A89">
              <w:rPr>
                <w:rFonts w:ascii="Arial" w:hAnsi="Arial" w:cs="Arial"/>
                <w:b w:val="0"/>
                <w:bCs w:val="0"/>
                <w:i w:val="0"/>
                <w:iCs w:val="0"/>
                <w:noProof/>
                <w:webHidden/>
              </w:rPr>
            </w:r>
            <w:r w:rsidRPr="00007A89">
              <w:rPr>
                <w:rFonts w:ascii="Arial" w:hAnsi="Arial" w:cs="Arial"/>
                <w:b w:val="0"/>
                <w:bCs w:val="0"/>
                <w:i w:val="0"/>
                <w:iCs w:val="0"/>
                <w:noProof/>
                <w:webHidden/>
              </w:rPr>
              <w:fldChar w:fldCharType="separate"/>
            </w:r>
            <w:r w:rsidRPr="00007A89">
              <w:rPr>
                <w:rFonts w:ascii="Arial" w:hAnsi="Arial" w:cs="Arial"/>
                <w:b w:val="0"/>
                <w:bCs w:val="0"/>
                <w:i w:val="0"/>
                <w:iCs w:val="0"/>
                <w:noProof/>
                <w:webHidden/>
              </w:rPr>
              <w:t>4</w:t>
            </w:r>
            <w:r w:rsidRPr="00007A89">
              <w:rPr>
                <w:rFonts w:ascii="Arial" w:hAnsi="Arial" w:cs="Arial"/>
                <w:b w:val="0"/>
                <w:bCs w:val="0"/>
                <w:i w:val="0"/>
                <w:iCs w:val="0"/>
                <w:noProof/>
                <w:webHidden/>
              </w:rPr>
              <w:fldChar w:fldCharType="end"/>
            </w:r>
          </w:hyperlink>
        </w:p>
        <w:p w14:paraId="51A29E22" w14:textId="11EE6E24" w:rsidR="00007A89" w:rsidRPr="00007A89" w:rsidRDefault="00007A89" w:rsidP="00007A89">
          <w:pPr>
            <w:pStyle w:val="TOC2"/>
            <w:tabs>
              <w:tab w:val="right" w:leader="dot" w:pos="9016"/>
            </w:tabs>
            <w:jc w:val="both"/>
            <w:rPr>
              <w:rFonts w:ascii="Arial" w:eastAsiaTheme="minorEastAsia" w:hAnsi="Arial" w:cs="Arial"/>
              <w:b w:val="0"/>
              <w:bCs w:val="0"/>
              <w:noProof/>
              <w:kern w:val="2"/>
              <w:sz w:val="24"/>
              <w:szCs w:val="24"/>
              <w:lang w:val="en-IN"/>
              <w14:ligatures w14:val="standardContextual"/>
            </w:rPr>
          </w:pPr>
          <w:hyperlink w:anchor="_Toc224839822" w:history="1">
            <w:r w:rsidRPr="00007A89">
              <w:rPr>
                <w:rStyle w:val="Hyperlink"/>
                <w:rFonts w:ascii="Arial" w:hAnsi="Arial" w:cs="Arial"/>
                <w:b w:val="0"/>
                <w:bCs w:val="0"/>
                <w:noProof/>
                <w:sz w:val="24"/>
                <w:szCs w:val="24"/>
              </w:rPr>
              <w:t>3.1 Physical Impact</w:t>
            </w:r>
            <w:r w:rsidRPr="00007A89">
              <w:rPr>
                <w:rFonts w:ascii="Arial" w:hAnsi="Arial" w:cs="Arial"/>
                <w:b w:val="0"/>
                <w:bCs w:val="0"/>
                <w:noProof/>
                <w:webHidden/>
                <w:sz w:val="24"/>
                <w:szCs w:val="24"/>
              </w:rPr>
              <w:tab/>
            </w:r>
            <w:r w:rsidRPr="00007A89">
              <w:rPr>
                <w:rFonts w:ascii="Arial" w:hAnsi="Arial" w:cs="Arial"/>
                <w:b w:val="0"/>
                <w:bCs w:val="0"/>
                <w:noProof/>
                <w:webHidden/>
                <w:sz w:val="24"/>
                <w:szCs w:val="24"/>
              </w:rPr>
              <w:fldChar w:fldCharType="begin"/>
            </w:r>
            <w:r w:rsidRPr="00007A89">
              <w:rPr>
                <w:rFonts w:ascii="Arial" w:hAnsi="Arial" w:cs="Arial"/>
                <w:b w:val="0"/>
                <w:bCs w:val="0"/>
                <w:noProof/>
                <w:webHidden/>
                <w:sz w:val="24"/>
                <w:szCs w:val="24"/>
              </w:rPr>
              <w:instrText xml:space="preserve"> PAGEREF _Toc224839822 \h </w:instrText>
            </w:r>
            <w:r w:rsidRPr="00007A89">
              <w:rPr>
                <w:rFonts w:ascii="Arial" w:hAnsi="Arial" w:cs="Arial"/>
                <w:b w:val="0"/>
                <w:bCs w:val="0"/>
                <w:noProof/>
                <w:webHidden/>
                <w:sz w:val="24"/>
                <w:szCs w:val="24"/>
              </w:rPr>
            </w:r>
            <w:r w:rsidRPr="00007A89">
              <w:rPr>
                <w:rFonts w:ascii="Arial" w:hAnsi="Arial" w:cs="Arial"/>
                <w:b w:val="0"/>
                <w:bCs w:val="0"/>
                <w:noProof/>
                <w:webHidden/>
                <w:sz w:val="24"/>
                <w:szCs w:val="24"/>
              </w:rPr>
              <w:fldChar w:fldCharType="separate"/>
            </w:r>
            <w:r w:rsidRPr="00007A89">
              <w:rPr>
                <w:rFonts w:ascii="Arial" w:hAnsi="Arial" w:cs="Arial"/>
                <w:b w:val="0"/>
                <w:bCs w:val="0"/>
                <w:noProof/>
                <w:webHidden/>
                <w:sz w:val="24"/>
                <w:szCs w:val="24"/>
              </w:rPr>
              <w:t>5</w:t>
            </w:r>
            <w:r w:rsidRPr="00007A89">
              <w:rPr>
                <w:rFonts w:ascii="Arial" w:hAnsi="Arial" w:cs="Arial"/>
                <w:b w:val="0"/>
                <w:bCs w:val="0"/>
                <w:noProof/>
                <w:webHidden/>
                <w:sz w:val="24"/>
                <w:szCs w:val="24"/>
              </w:rPr>
              <w:fldChar w:fldCharType="end"/>
            </w:r>
          </w:hyperlink>
        </w:p>
        <w:p w14:paraId="6699727D" w14:textId="4FD4368E" w:rsidR="00007A89" w:rsidRPr="00007A89" w:rsidRDefault="00007A89" w:rsidP="00007A89">
          <w:pPr>
            <w:pStyle w:val="TOC2"/>
            <w:tabs>
              <w:tab w:val="right" w:leader="dot" w:pos="9016"/>
            </w:tabs>
            <w:jc w:val="both"/>
            <w:rPr>
              <w:rFonts w:ascii="Arial" w:eastAsiaTheme="minorEastAsia" w:hAnsi="Arial" w:cs="Arial"/>
              <w:b w:val="0"/>
              <w:bCs w:val="0"/>
              <w:noProof/>
              <w:kern w:val="2"/>
              <w:sz w:val="24"/>
              <w:szCs w:val="24"/>
              <w:lang w:val="en-IN"/>
              <w14:ligatures w14:val="standardContextual"/>
            </w:rPr>
          </w:pPr>
          <w:hyperlink w:anchor="_Toc224839823" w:history="1">
            <w:r w:rsidRPr="00007A89">
              <w:rPr>
                <w:rStyle w:val="Hyperlink"/>
                <w:rFonts w:ascii="Arial" w:hAnsi="Arial" w:cs="Arial"/>
                <w:b w:val="0"/>
                <w:bCs w:val="0"/>
                <w:noProof/>
                <w:sz w:val="24"/>
                <w:szCs w:val="24"/>
              </w:rPr>
              <w:t>3.2 Psychological Impact</w:t>
            </w:r>
            <w:r w:rsidRPr="00007A89">
              <w:rPr>
                <w:rFonts w:ascii="Arial" w:hAnsi="Arial" w:cs="Arial"/>
                <w:b w:val="0"/>
                <w:bCs w:val="0"/>
                <w:noProof/>
                <w:webHidden/>
                <w:sz w:val="24"/>
                <w:szCs w:val="24"/>
              </w:rPr>
              <w:tab/>
            </w:r>
            <w:r w:rsidRPr="00007A89">
              <w:rPr>
                <w:rFonts w:ascii="Arial" w:hAnsi="Arial" w:cs="Arial"/>
                <w:b w:val="0"/>
                <w:bCs w:val="0"/>
                <w:noProof/>
                <w:webHidden/>
                <w:sz w:val="24"/>
                <w:szCs w:val="24"/>
              </w:rPr>
              <w:fldChar w:fldCharType="begin"/>
            </w:r>
            <w:r w:rsidRPr="00007A89">
              <w:rPr>
                <w:rFonts w:ascii="Arial" w:hAnsi="Arial" w:cs="Arial"/>
                <w:b w:val="0"/>
                <w:bCs w:val="0"/>
                <w:noProof/>
                <w:webHidden/>
                <w:sz w:val="24"/>
                <w:szCs w:val="24"/>
              </w:rPr>
              <w:instrText xml:space="preserve"> PAGEREF _Toc224839823 \h </w:instrText>
            </w:r>
            <w:r w:rsidRPr="00007A89">
              <w:rPr>
                <w:rFonts w:ascii="Arial" w:hAnsi="Arial" w:cs="Arial"/>
                <w:b w:val="0"/>
                <w:bCs w:val="0"/>
                <w:noProof/>
                <w:webHidden/>
                <w:sz w:val="24"/>
                <w:szCs w:val="24"/>
              </w:rPr>
            </w:r>
            <w:r w:rsidRPr="00007A89">
              <w:rPr>
                <w:rFonts w:ascii="Arial" w:hAnsi="Arial" w:cs="Arial"/>
                <w:b w:val="0"/>
                <w:bCs w:val="0"/>
                <w:noProof/>
                <w:webHidden/>
                <w:sz w:val="24"/>
                <w:szCs w:val="24"/>
              </w:rPr>
              <w:fldChar w:fldCharType="separate"/>
            </w:r>
            <w:r w:rsidRPr="00007A89">
              <w:rPr>
                <w:rFonts w:ascii="Arial" w:hAnsi="Arial" w:cs="Arial"/>
                <w:b w:val="0"/>
                <w:bCs w:val="0"/>
                <w:noProof/>
                <w:webHidden/>
                <w:sz w:val="24"/>
                <w:szCs w:val="24"/>
              </w:rPr>
              <w:t>6</w:t>
            </w:r>
            <w:r w:rsidRPr="00007A89">
              <w:rPr>
                <w:rFonts w:ascii="Arial" w:hAnsi="Arial" w:cs="Arial"/>
                <w:b w:val="0"/>
                <w:bCs w:val="0"/>
                <w:noProof/>
                <w:webHidden/>
                <w:sz w:val="24"/>
                <w:szCs w:val="24"/>
              </w:rPr>
              <w:fldChar w:fldCharType="end"/>
            </w:r>
          </w:hyperlink>
        </w:p>
        <w:p w14:paraId="27CA1415" w14:textId="2D9A621B" w:rsidR="00007A89" w:rsidRPr="00007A89" w:rsidRDefault="00007A89" w:rsidP="00007A89">
          <w:pPr>
            <w:pStyle w:val="TOC2"/>
            <w:tabs>
              <w:tab w:val="right" w:leader="dot" w:pos="9016"/>
            </w:tabs>
            <w:jc w:val="both"/>
            <w:rPr>
              <w:rFonts w:ascii="Arial" w:eastAsiaTheme="minorEastAsia" w:hAnsi="Arial" w:cs="Arial"/>
              <w:b w:val="0"/>
              <w:bCs w:val="0"/>
              <w:noProof/>
              <w:kern w:val="2"/>
              <w:sz w:val="24"/>
              <w:szCs w:val="24"/>
              <w:lang w:val="en-IN"/>
              <w14:ligatures w14:val="standardContextual"/>
            </w:rPr>
          </w:pPr>
          <w:hyperlink w:anchor="_Toc224839824" w:history="1">
            <w:r w:rsidRPr="00007A89">
              <w:rPr>
                <w:rStyle w:val="Hyperlink"/>
                <w:rFonts w:ascii="Arial" w:hAnsi="Arial" w:cs="Arial"/>
                <w:b w:val="0"/>
                <w:bCs w:val="0"/>
                <w:noProof/>
                <w:sz w:val="24"/>
                <w:szCs w:val="24"/>
              </w:rPr>
              <w:t>3.3 Social Impact</w:t>
            </w:r>
            <w:r w:rsidRPr="00007A89">
              <w:rPr>
                <w:rFonts w:ascii="Arial" w:hAnsi="Arial" w:cs="Arial"/>
                <w:b w:val="0"/>
                <w:bCs w:val="0"/>
                <w:noProof/>
                <w:webHidden/>
                <w:sz w:val="24"/>
                <w:szCs w:val="24"/>
              </w:rPr>
              <w:tab/>
            </w:r>
            <w:r w:rsidRPr="00007A89">
              <w:rPr>
                <w:rFonts w:ascii="Arial" w:hAnsi="Arial" w:cs="Arial"/>
                <w:b w:val="0"/>
                <w:bCs w:val="0"/>
                <w:noProof/>
                <w:webHidden/>
                <w:sz w:val="24"/>
                <w:szCs w:val="24"/>
              </w:rPr>
              <w:fldChar w:fldCharType="begin"/>
            </w:r>
            <w:r w:rsidRPr="00007A89">
              <w:rPr>
                <w:rFonts w:ascii="Arial" w:hAnsi="Arial" w:cs="Arial"/>
                <w:b w:val="0"/>
                <w:bCs w:val="0"/>
                <w:noProof/>
                <w:webHidden/>
                <w:sz w:val="24"/>
                <w:szCs w:val="24"/>
              </w:rPr>
              <w:instrText xml:space="preserve"> PAGEREF _Toc224839824 \h </w:instrText>
            </w:r>
            <w:r w:rsidRPr="00007A89">
              <w:rPr>
                <w:rFonts w:ascii="Arial" w:hAnsi="Arial" w:cs="Arial"/>
                <w:b w:val="0"/>
                <w:bCs w:val="0"/>
                <w:noProof/>
                <w:webHidden/>
                <w:sz w:val="24"/>
                <w:szCs w:val="24"/>
              </w:rPr>
            </w:r>
            <w:r w:rsidRPr="00007A89">
              <w:rPr>
                <w:rFonts w:ascii="Arial" w:hAnsi="Arial" w:cs="Arial"/>
                <w:b w:val="0"/>
                <w:bCs w:val="0"/>
                <w:noProof/>
                <w:webHidden/>
                <w:sz w:val="24"/>
                <w:szCs w:val="24"/>
              </w:rPr>
              <w:fldChar w:fldCharType="separate"/>
            </w:r>
            <w:r w:rsidRPr="00007A89">
              <w:rPr>
                <w:rFonts w:ascii="Arial" w:hAnsi="Arial" w:cs="Arial"/>
                <w:b w:val="0"/>
                <w:bCs w:val="0"/>
                <w:noProof/>
                <w:webHidden/>
                <w:sz w:val="24"/>
                <w:szCs w:val="24"/>
              </w:rPr>
              <w:t>7</w:t>
            </w:r>
            <w:r w:rsidRPr="00007A89">
              <w:rPr>
                <w:rFonts w:ascii="Arial" w:hAnsi="Arial" w:cs="Arial"/>
                <w:b w:val="0"/>
                <w:bCs w:val="0"/>
                <w:noProof/>
                <w:webHidden/>
                <w:sz w:val="24"/>
                <w:szCs w:val="24"/>
              </w:rPr>
              <w:fldChar w:fldCharType="end"/>
            </w:r>
          </w:hyperlink>
        </w:p>
        <w:p w14:paraId="0E7127F9" w14:textId="580E9E07" w:rsidR="00007A89" w:rsidRPr="00007A89" w:rsidRDefault="00007A89" w:rsidP="00007A89">
          <w:pPr>
            <w:pStyle w:val="TOC1"/>
            <w:tabs>
              <w:tab w:val="right" w:leader="dot" w:pos="9016"/>
            </w:tabs>
            <w:jc w:val="both"/>
            <w:rPr>
              <w:rFonts w:ascii="Arial" w:eastAsiaTheme="minorEastAsia" w:hAnsi="Arial" w:cs="Arial"/>
              <w:b w:val="0"/>
              <w:bCs w:val="0"/>
              <w:i w:val="0"/>
              <w:iCs w:val="0"/>
              <w:noProof/>
              <w:kern w:val="2"/>
              <w:lang w:val="en-IN"/>
              <w14:ligatures w14:val="standardContextual"/>
            </w:rPr>
          </w:pPr>
          <w:hyperlink w:anchor="_Toc224839825" w:history="1">
            <w:r w:rsidRPr="00007A89">
              <w:rPr>
                <w:rStyle w:val="Hyperlink"/>
                <w:rFonts w:ascii="Arial" w:hAnsi="Arial" w:cs="Arial"/>
                <w:b w:val="0"/>
                <w:bCs w:val="0"/>
                <w:i w:val="0"/>
                <w:iCs w:val="0"/>
                <w:noProof/>
              </w:rPr>
              <w:t>4. Evidence-Based Treatment in the NHS</w:t>
            </w:r>
            <w:r w:rsidRPr="00007A89">
              <w:rPr>
                <w:rFonts w:ascii="Arial" w:hAnsi="Arial" w:cs="Arial"/>
                <w:b w:val="0"/>
                <w:bCs w:val="0"/>
                <w:i w:val="0"/>
                <w:iCs w:val="0"/>
                <w:noProof/>
                <w:webHidden/>
              </w:rPr>
              <w:tab/>
            </w:r>
            <w:r w:rsidRPr="00007A89">
              <w:rPr>
                <w:rFonts w:ascii="Arial" w:hAnsi="Arial" w:cs="Arial"/>
                <w:b w:val="0"/>
                <w:bCs w:val="0"/>
                <w:i w:val="0"/>
                <w:iCs w:val="0"/>
                <w:noProof/>
                <w:webHidden/>
              </w:rPr>
              <w:fldChar w:fldCharType="begin"/>
            </w:r>
            <w:r w:rsidRPr="00007A89">
              <w:rPr>
                <w:rFonts w:ascii="Arial" w:hAnsi="Arial" w:cs="Arial"/>
                <w:b w:val="0"/>
                <w:bCs w:val="0"/>
                <w:i w:val="0"/>
                <w:iCs w:val="0"/>
                <w:noProof/>
                <w:webHidden/>
              </w:rPr>
              <w:instrText xml:space="preserve"> PAGEREF _Toc224839825 \h </w:instrText>
            </w:r>
            <w:r w:rsidRPr="00007A89">
              <w:rPr>
                <w:rFonts w:ascii="Arial" w:hAnsi="Arial" w:cs="Arial"/>
                <w:b w:val="0"/>
                <w:bCs w:val="0"/>
                <w:i w:val="0"/>
                <w:iCs w:val="0"/>
                <w:noProof/>
                <w:webHidden/>
              </w:rPr>
            </w:r>
            <w:r w:rsidRPr="00007A89">
              <w:rPr>
                <w:rFonts w:ascii="Arial" w:hAnsi="Arial" w:cs="Arial"/>
                <w:b w:val="0"/>
                <w:bCs w:val="0"/>
                <w:i w:val="0"/>
                <w:iCs w:val="0"/>
                <w:noProof/>
                <w:webHidden/>
              </w:rPr>
              <w:fldChar w:fldCharType="separate"/>
            </w:r>
            <w:r w:rsidRPr="00007A89">
              <w:rPr>
                <w:rFonts w:ascii="Arial" w:hAnsi="Arial" w:cs="Arial"/>
                <w:b w:val="0"/>
                <w:bCs w:val="0"/>
                <w:i w:val="0"/>
                <w:iCs w:val="0"/>
                <w:noProof/>
                <w:webHidden/>
              </w:rPr>
              <w:t>8</w:t>
            </w:r>
            <w:r w:rsidRPr="00007A89">
              <w:rPr>
                <w:rFonts w:ascii="Arial" w:hAnsi="Arial" w:cs="Arial"/>
                <w:b w:val="0"/>
                <w:bCs w:val="0"/>
                <w:i w:val="0"/>
                <w:iCs w:val="0"/>
                <w:noProof/>
                <w:webHidden/>
              </w:rPr>
              <w:fldChar w:fldCharType="end"/>
            </w:r>
          </w:hyperlink>
        </w:p>
        <w:p w14:paraId="261733BB" w14:textId="52577BA6" w:rsidR="00007A89" w:rsidRPr="00007A89" w:rsidRDefault="00007A89" w:rsidP="00007A89">
          <w:pPr>
            <w:pStyle w:val="TOC1"/>
            <w:tabs>
              <w:tab w:val="right" w:leader="dot" w:pos="9016"/>
            </w:tabs>
            <w:jc w:val="both"/>
            <w:rPr>
              <w:rFonts w:ascii="Arial" w:eastAsiaTheme="minorEastAsia" w:hAnsi="Arial" w:cs="Arial"/>
              <w:b w:val="0"/>
              <w:bCs w:val="0"/>
              <w:i w:val="0"/>
              <w:iCs w:val="0"/>
              <w:noProof/>
              <w:kern w:val="2"/>
              <w:lang w:val="en-IN"/>
              <w14:ligatures w14:val="standardContextual"/>
            </w:rPr>
          </w:pPr>
          <w:hyperlink w:anchor="_Toc224839826" w:history="1">
            <w:r w:rsidRPr="00007A89">
              <w:rPr>
                <w:rStyle w:val="Hyperlink"/>
                <w:rFonts w:ascii="Arial" w:hAnsi="Arial" w:cs="Arial"/>
                <w:b w:val="0"/>
                <w:bCs w:val="0"/>
                <w:i w:val="0"/>
                <w:iCs w:val="0"/>
                <w:noProof/>
              </w:rPr>
              <w:t>5. Theoretical Models and Frameworks</w:t>
            </w:r>
            <w:r w:rsidRPr="00007A89">
              <w:rPr>
                <w:rFonts w:ascii="Arial" w:hAnsi="Arial" w:cs="Arial"/>
                <w:b w:val="0"/>
                <w:bCs w:val="0"/>
                <w:i w:val="0"/>
                <w:iCs w:val="0"/>
                <w:noProof/>
                <w:webHidden/>
              </w:rPr>
              <w:tab/>
            </w:r>
            <w:r w:rsidRPr="00007A89">
              <w:rPr>
                <w:rFonts w:ascii="Arial" w:hAnsi="Arial" w:cs="Arial"/>
                <w:b w:val="0"/>
                <w:bCs w:val="0"/>
                <w:i w:val="0"/>
                <w:iCs w:val="0"/>
                <w:noProof/>
                <w:webHidden/>
              </w:rPr>
              <w:fldChar w:fldCharType="begin"/>
            </w:r>
            <w:r w:rsidRPr="00007A89">
              <w:rPr>
                <w:rFonts w:ascii="Arial" w:hAnsi="Arial" w:cs="Arial"/>
                <w:b w:val="0"/>
                <w:bCs w:val="0"/>
                <w:i w:val="0"/>
                <w:iCs w:val="0"/>
                <w:noProof/>
                <w:webHidden/>
              </w:rPr>
              <w:instrText xml:space="preserve"> PAGEREF _Toc224839826 \h </w:instrText>
            </w:r>
            <w:r w:rsidRPr="00007A89">
              <w:rPr>
                <w:rFonts w:ascii="Arial" w:hAnsi="Arial" w:cs="Arial"/>
                <w:b w:val="0"/>
                <w:bCs w:val="0"/>
                <w:i w:val="0"/>
                <w:iCs w:val="0"/>
                <w:noProof/>
                <w:webHidden/>
              </w:rPr>
            </w:r>
            <w:r w:rsidRPr="00007A89">
              <w:rPr>
                <w:rFonts w:ascii="Arial" w:hAnsi="Arial" w:cs="Arial"/>
                <w:b w:val="0"/>
                <w:bCs w:val="0"/>
                <w:i w:val="0"/>
                <w:iCs w:val="0"/>
                <w:noProof/>
                <w:webHidden/>
              </w:rPr>
              <w:fldChar w:fldCharType="separate"/>
            </w:r>
            <w:r w:rsidRPr="00007A89">
              <w:rPr>
                <w:rFonts w:ascii="Arial" w:hAnsi="Arial" w:cs="Arial"/>
                <w:b w:val="0"/>
                <w:bCs w:val="0"/>
                <w:i w:val="0"/>
                <w:iCs w:val="0"/>
                <w:noProof/>
                <w:webHidden/>
              </w:rPr>
              <w:t>10</w:t>
            </w:r>
            <w:r w:rsidRPr="00007A89">
              <w:rPr>
                <w:rFonts w:ascii="Arial" w:hAnsi="Arial" w:cs="Arial"/>
                <w:b w:val="0"/>
                <w:bCs w:val="0"/>
                <w:i w:val="0"/>
                <w:iCs w:val="0"/>
                <w:noProof/>
                <w:webHidden/>
              </w:rPr>
              <w:fldChar w:fldCharType="end"/>
            </w:r>
          </w:hyperlink>
        </w:p>
        <w:p w14:paraId="63285038" w14:textId="1337BE3D" w:rsidR="00007A89" w:rsidRPr="00007A89" w:rsidRDefault="00007A89" w:rsidP="00007A89">
          <w:pPr>
            <w:pStyle w:val="TOC1"/>
            <w:tabs>
              <w:tab w:val="right" w:leader="dot" w:pos="9016"/>
            </w:tabs>
            <w:jc w:val="both"/>
            <w:rPr>
              <w:rFonts w:ascii="Arial" w:eastAsiaTheme="minorEastAsia" w:hAnsi="Arial" w:cs="Arial"/>
              <w:b w:val="0"/>
              <w:bCs w:val="0"/>
              <w:i w:val="0"/>
              <w:iCs w:val="0"/>
              <w:noProof/>
              <w:kern w:val="2"/>
              <w:lang w:val="en-IN"/>
              <w14:ligatures w14:val="standardContextual"/>
            </w:rPr>
          </w:pPr>
          <w:hyperlink w:anchor="_Toc224839827" w:history="1">
            <w:r w:rsidRPr="00007A89">
              <w:rPr>
                <w:rStyle w:val="Hyperlink"/>
                <w:rFonts w:ascii="Arial" w:hAnsi="Arial" w:cs="Arial"/>
                <w:b w:val="0"/>
                <w:bCs w:val="0"/>
                <w:i w:val="0"/>
                <w:iCs w:val="0"/>
                <w:noProof/>
              </w:rPr>
              <w:t>6. UK Policy and Political Context</w:t>
            </w:r>
            <w:r w:rsidRPr="00007A89">
              <w:rPr>
                <w:rFonts w:ascii="Arial" w:hAnsi="Arial" w:cs="Arial"/>
                <w:b w:val="0"/>
                <w:bCs w:val="0"/>
                <w:i w:val="0"/>
                <w:iCs w:val="0"/>
                <w:noProof/>
                <w:webHidden/>
              </w:rPr>
              <w:tab/>
            </w:r>
            <w:r w:rsidRPr="00007A89">
              <w:rPr>
                <w:rFonts w:ascii="Arial" w:hAnsi="Arial" w:cs="Arial"/>
                <w:b w:val="0"/>
                <w:bCs w:val="0"/>
                <w:i w:val="0"/>
                <w:iCs w:val="0"/>
                <w:noProof/>
                <w:webHidden/>
              </w:rPr>
              <w:fldChar w:fldCharType="begin"/>
            </w:r>
            <w:r w:rsidRPr="00007A89">
              <w:rPr>
                <w:rFonts w:ascii="Arial" w:hAnsi="Arial" w:cs="Arial"/>
                <w:b w:val="0"/>
                <w:bCs w:val="0"/>
                <w:i w:val="0"/>
                <w:iCs w:val="0"/>
                <w:noProof/>
                <w:webHidden/>
              </w:rPr>
              <w:instrText xml:space="preserve"> PAGEREF _Toc224839827 \h </w:instrText>
            </w:r>
            <w:r w:rsidRPr="00007A89">
              <w:rPr>
                <w:rFonts w:ascii="Arial" w:hAnsi="Arial" w:cs="Arial"/>
                <w:b w:val="0"/>
                <w:bCs w:val="0"/>
                <w:i w:val="0"/>
                <w:iCs w:val="0"/>
                <w:noProof/>
                <w:webHidden/>
              </w:rPr>
            </w:r>
            <w:r w:rsidRPr="00007A89">
              <w:rPr>
                <w:rFonts w:ascii="Arial" w:hAnsi="Arial" w:cs="Arial"/>
                <w:b w:val="0"/>
                <w:bCs w:val="0"/>
                <w:i w:val="0"/>
                <w:iCs w:val="0"/>
                <w:noProof/>
                <w:webHidden/>
              </w:rPr>
              <w:fldChar w:fldCharType="separate"/>
            </w:r>
            <w:r w:rsidRPr="00007A89">
              <w:rPr>
                <w:rFonts w:ascii="Arial" w:hAnsi="Arial" w:cs="Arial"/>
                <w:b w:val="0"/>
                <w:bCs w:val="0"/>
                <w:i w:val="0"/>
                <w:iCs w:val="0"/>
                <w:noProof/>
                <w:webHidden/>
              </w:rPr>
              <w:t>11</w:t>
            </w:r>
            <w:r w:rsidRPr="00007A89">
              <w:rPr>
                <w:rFonts w:ascii="Arial" w:hAnsi="Arial" w:cs="Arial"/>
                <w:b w:val="0"/>
                <w:bCs w:val="0"/>
                <w:i w:val="0"/>
                <w:iCs w:val="0"/>
                <w:noProof/>
                <w:webHidden/>
              </w:rPr>
              <w:fldChar w:fldCharType="end"/>
            </w:r>
          </w:hyperlink>
        </w:p>
        <w:p w14:paraId="1C9A5288" w14:textId="2EAFA2E9" w:rsidR="00007A89" w:rsidRPr="00007A89" w:rsidRDefault="00007A89" w:rsidP="00007A89">
          <w:pPr>
            <w:pStyle w:val="TOC1"/>
            <w:tabs>
              <w:tab w:val="right" w:leader="dot" w:pos="9016"/>
            </w:tabs>
            <w:jc w:val="both"/>
            <w:rPr>
              <w:rFonts w:ascii="Arial" w:eastAsiaTheme="minorEastAsia" w:hAnsi="Arial" w:cs="Arial"/>
              <w:b w:val="0"/>
              <w:bCs w:val="0"/>
              <w:i w:val="0"/>
              <w:iCs w:val="0"/>
              <w:noProof/>
              <w:kern w:val="2"/>
              <w:lang w:val="en-IN"/>
              <w14:ligatures w14:val="standardContextual"/>
            </w:rPr>
          </w:pPr>
          <w:hyperlink w:anchor="_Toc224839828" w:history="1">
            <w:r w:rsidRPr="00007A89">
              <w:rPr>
                <w:rStyle w:val="Hyperlink"/>
                <w:rFonts w:ascii="Arial" w:hAnsi="Arial" w:cs="Arial"/>
                <w:b w:val="0"/>
                <w:bCs w:val="0"/>
                <w:i w:val="0"/>
                <w:iCs w:val="0"/>
                <w:noProof/>
              </w:rPr>
              <w:t>7. Recommendations for Improved Care</w:t>
            </w:r>
            <w:r w:rsidRPr="00007A89">
              <w:rPr>
                <w:rFonts w:ascii="Arial" w:hAnsi="Arial" w:cs="Arial"/>
                <w:b w:val="0"/>
                <w:bCs w:val="0"/>
                <w:i w:val="0"/>
                <w:iCs w:val="0"/>
                <w:noProof/>
                <w:webHidden/>
              </w:rPr>
              <w:tab/>
            </w:r>
            <w:r w:rsidRPr="00007A89">
              <w:rPr>
                <w:rFonts w:ascii="Arial" w:hAnsi="Arial" w:cs="Arial"/>
                <w:b w:val="0"/>
                <w:bCs w:val="0"/>
                <w:i w:val="0"/>
                <w:iCs w:val="0"/>
                <w:noProof/>
                <w:webHidden/>
              </w:rPr>
              <w:fldChar w:fldCharType="begin"/>
            </w:r>
            <w:r w:rsidRPr="00007A89">
              <w:rPr>
                <w:rFonts w:ascii="Arial" w:hAnsi="Arial" w:cs="Arial"/>
                <w:b w:val="0"/>
                <w:bCs w:val="0"/>
                <w:i w:val="0"/>
                <w:iCs w:val="0"/>
                <w:noProof/>
                <w:webHidden/>
              </w:rPr>
              <w:instrText xml:space="preserve"> PAGEREF _Toc224839828 \h </w:instrText>
            </w:r>
            <w:r w:rsidRPr="00007A89">
              <w:rPr>
                <w:rFonts w:ascii="Arial" w:hAnsi="Arial" w:cs="Arial"/>
                <w:b w:val="0"/>
                <w:bCs w:val="0"/>
                <w:i w:val="0"/>
                <w:iCs w:val="0"/>
                <w:noProof/>
                <w:webHidden/>
              </w:rPr>
            </w:r>
            <w:r w:rsidRPr="00007A89">
              <w:rPr>
                <w:rFonts w:ascii="Arial" w:hAnsi="Arial" w:cs="Arial"/>
                <w:b w:val="0"/>
                <w:bCs w:val="0"/>
                <w:i w:val="0"/>
                <w:iCs w:val="0"/>
                <w:noProof/>
                <w:webHidden/>
              </w:rPr>
              <w:fldChar w:fldCharType="separate"/>
            </w:r>
            <w:r w:rsidRPr="00007A89">
              <w:rPr>
                <w:rFonts w:ascii="Arial" w:hAnsi="Arial" w:cs="Arial"/>
                <w:b w:val="0"/>
                <w:bCs w:val="0"/>
                <w:i w:val="0"/>
                <w:iCs w:val="0"/>
                <w:noProof/>
                <w:webHidden/>
              </w:rPr>
              <w:t>12</w:t>
            </w:r>
            <w:r w:rsidRPr="00007A89">
              <w:rPr>
                <w:rFonts w:ascii="Arial" w:hAnsi="Arial" w:cs="Arial"/>
                <w:b w:val="0"/>
                <w:bCs w:val="0"/>
                <w:i w:val="0"/>
                <w:iCs w:val="0"/>
                <w:noProof/>
                <w:webHidden/>
              </w:rPr>
              <w:fldChar w:fldCharType="end"/>
            </w:r>
          </w:hyperlink>
        </w:p>
        <w:p w14:paraId="675CEB3E" w14:textId="3ED05DBC" w:rsidR="00007A89" w:rsidRPr="00007A89" w:rsidRDefault="00007A89" w:rsidP="00007A89">
          <w:pPr>
            <w:pStyle w:val="TOC1"/>
            <w:tabs>
              <w:tab w:val="right" w:leader="dot" w:pos="9016"/>
            </w:tabs>
            <w:jc w:val="both"/>
            <w:rPr>
              <w:rFonts w:ascii="Arial" w:eastAsiaTheme="minorEastAsia" w:hAnsi="Arial" w:cs="Arial"/>
              <w:b w:val="0"/>
              <w:bCs w:val="0"/>
              <w:i w:val="0"/>
              <w:iCs w:val="0"/>
              <w:noProof/>
              <w:kern w:val="2"/>
              <w:lang w:val="en-IN"/>
              <w14:ligatures w14:val="standardContextual"/>
            </w:rPr>
          </w:pPr>
          <w:hyperlink w:anchor="_Toc224839829" w:history="1">
            <w:r w:rsidRPr="00007A89">
              <w:rPr>
                <w:rStyle w:val="Hyperlink"/>
                <w:rFonts w:ascii="Arial" w:hAnsi="Arial" w:cs="Arial"/>
                <w:b w:val="0"/>
                <w:bCs w:val="0"/>
                <w:i w:val="0"/>
                <w:iCs w:val="0"/>
                <w:noProof/>
              </w:rPr>
              <w:t>8. End-of-Life Considerations</w:t>
            </w:r>
            <w:r w:rsidRPr="00007A89">
              <w:rPr>
                <w:rFonts w:ascii="Arial" w:hAnsi="Arial" w:cs="Arial"/>
                <w:b w:val="0"/>
                <w:bCs w:val="0"/>
                <w:i w:val="0"/>
                <w:iCs w:val="0"/>
                <w:noProof/>
                <w:webHidden/>
              </w:rPr>
              <w:tab/>
            </w:r>
            <w:r w:rsidRPr="00007A89">
              <w:rPr>
                <w:rFonts w:ascii="Arial" w:hAnsi="Arial" w:cs="Arial"/>
                <w:b w:val="0"/>
                <w:bCs w:val="0"/>
                <w:i w:val="0"/>
                <w:iCs w:val="0"/>
                <w:noProof/>
                <w:webHidden/>
              </w:rPr>
              <w:fldChar w:fldCharType="begin"/>
            </w:r>
            <w:r w:rsidRPr="00007A89">
              <w:rPr>
                <w:rFonts w:ascii="Arial" w:hAnsi="Arial" w:cs="Arial"/>
                <w:b w:val="0"/>
                <w:bCs w:val="0"/>
                <w:i w:val="0"/>
                <w:iCs w:val="0"/>
                <w:noProof/>
                <w:webHidden/>
              </w:rPr>
              <w:instrText xml:space="preserve"> PAGEREF _Toc224839829 \h </w:instrText>
            </w:r>
            <w:r w:rsidRPr="00007A89">
              <w:rPr>
                <w:rFonts w:ascii="Arial" w:hAnsi="Arial" w:cs="Arial"/>
                <w:b w:val="0"/>
                <w:bCs w:val="0"/>
                <w:i w:val="0"/>
                <w:iCs w:val="0"/>
                <w:noProof/>
                <w:webHidden/>
              </w:rPr>
            </w:r>
            <w:r w:rsidRPr="00007A89">
              <w:rPr>
                <w:rFonts w:ascii="Arial" w:hAnsi="Arial" w:cs="Arial"/>
                <w:b w:val="0"/>
                <w:bCs w:val="0"/>
                <w:i w:val="0"/>
                <w:iCs w:val="0"/>
                <w:noProof/>
                <w:webHidden/>
              </w:rPr>
              <w:fldChar w:fldCharType="separate"/>
            </w:r>
            <w:r w:rsidRPr="00007A89">
              <w:rPr>
                <w:rFonts w:ascii="Arial" w:hAnsi="Arial" w:cs="Arial"/>
                <w:b w:val="0"/>
                <w:bCs w:val="0"/>
                <w:i w:val="0"/>
                <w:iCs w:val="0"/>
                <w:noProof/>
                <w:webHidden/>
              </w:rPr>
              <w:t>13</w:t>
            </w:r>
            <w:r w:rsidRPr="00007A89">
              <w:rPr>
                <w:rFonts w:ascii="Arial" w:hAnsi="Arial" w:cs="Arial"/>
                <w:b w:val="0"/>
                <w:bCs w:val="0"/>
                <w:i w:val="0"/>
                <w:iCs w:val="0"/>
                <w:noProof/>
                <w:webHidden/>
              </w:rPr>
              <w:fldChar w:fldCharType="end"/>
            </w:r>
          </w:hyperlink>
        </w:p>
        <w:p w14:paraId="72B9A06F" w14:textId="1767772D" w:rsidR="00007A89" w:rsidRPr="00007A89" w:rsidRDefault="00007A89" w:rsidP="00007A89">
          <w:pPr>
            <w:pStyle w:val="TOC1"/>
            <w:tabs>
              <w:tab w:val="right" w:leader="dot" w:pos="9016"/>
            </w:tabs>
            <w:jc w:val="both"/>
            <w:rPr>
              <w:rFonts w:ascii="Arial" w:eastAsiaTheme="minorEastAsia" w:hAnsi="Arial" w:cs="Arial"/>
              <w:b w:val="0"/>
              <w:bCs w:val="0"/>
              <w:i w:val="0"/>
              <w:iCs w:val="0"/>
              <w:noProof/>
              <w:kern w:val="2"/>
              <w:lang w:val="en-IN"/>
              <w14:ligatures w14:val="standardContextual"/>
            </w:rPr>
          </w:pPr>
          <w:hyperlink w:anchor="_Toc224839830" w:history="1">
            <w:r w:rsidRPr="00007A89">
              <w:rPr>
                <w:rStyle w:val="Hyperlink"/>
                <w:rFonts w:ascii="Arial" w:hAnsi="Arial" w:cs="Arial"/>
                <w:b w:val="0"/>
                <w:bCs w:val="0"/>
                <w:i w:val="0"/>
                <w:iCs w:val="0"/>
                <w:noProof/>
              </w:rPr>
              <w:t>9. Conclusion</w:t>
            </w:r>
            <w:r w:rsidRPr="00007A89">
              <w:rPr>
                <w:rFonts w:ascii="Arial" w:hAnsi="Arial" w:cs="Arial"/>
                <w:b w:val="0"/>
                <w:bCs w:val="0"/>
                <w:i w:val="0"/>
                <w:iCs w:val="0"/>
                <w:noProof/>
                <w:webHidden/>
              </w:rPr>
              <w:tab/>
            </w:r>
            <w:r w:rsidRPr="00007A89">
              <w:rPr>
                <w:rFonts w:ascii="Arial" w:hAnsi="Arial" w:cs="Arial"/>
                <w:b w:val="0"/>
                <w:bCs w:val="0"/>
                <w:i w:val="0"/>
                <w:iCs w:val="0"/>
                <w:noProof/>
                <w:webHidden/>
              </w:rPr>
              <w:fldChar w:fldCharType="begin"/>
            </w:r>
            <w:r w:rsidRPr="00007A89">
              <w:rPr>
                <w:rFonts w:ascii="Arial" w:hAnsi="Arial" w:cs="Arial"/>
                <w:b w:val="0"/>
                <w:bCs w:val="0"/>
                <w:i w:val="0"/>
                <w:iCs w:val="0"/>
                <w:noProof/>
                <w:webHidden/>
              </w:rPr>
              <w:instrText xml:space="preserve"> PAGEREF _Toc224839830 \h </w:instrText>
            </w:r>
            <w:r w:rsidRPr="00007A89">
              <w:rPr>
                <w:rFonts w:ascii="Arial" w:hAnsi="Arial" w:cs="Arial"/>
                <w:b w:val="0"/>
                <w:bCs w:val="0"/>
                <w:i w:val="0"/>
                <w:iCs w:val="0"/>
                <w:noProof/>
                <w:webHidden/>
              </w:rPr>
            </w:r>
            <w:r w:rsidRPr="00007A89">
              <w:rPr>
                <w:rFonts w:ascii="Arial" w:hAnsi="Arial" w:cs="Arial"/>
                <w:b w:val="0"/>
                <w:bCs w:val="0"/>
                <w:i w:val="0"/>
                <w:iCs w:val="0"/>
                <w:noProof/>
                <w:webHidden/>
              </w:rPr>
              <w:fldChar w:fldCharType="separate"/>
            </w:r>
            <w:r w:rsidRPr="00007A89">
              <w:rPr>
                <w:rFonts w:ascii="Arial" w:hAnsi="Arial" w:cs="Arial"/>
                <w:b w:val="0"/>
                <w:bCs w:val="0"/>
                <w:i w:val="0"/>
                <w:iCs w:val="0"/>
                <w:noProof/>
                <w:webHidden/>
              </w:rPr>
              <w:t>13</w:t>
            </w:r>
            <w:r w:rsidRPr="00007A89">
              <w:rPr>
                <w:rFonts w:ascii="Arial" w:hAnsi="Arial" w:cs="Arial"/>
                <w:b w:val="0"/>
                <w:bCs w:val="0"/>
                <w:i w:val="0"/>
                <w:iCs w:val="0"/>
                <w:noProof/>
                <w:webHidden/>
              </w:rPr>
              <w:fldChar w:fldCharType="end"/>
            </w:r>
          </w:hyperlink>
        </w:p>
        <w:p w14:paraId="564CA647" w14:textId="6289B042" w:rsidR="00007A89" w:rsidRPr="00007A89" w:rsidRDefault="00007A89" w:rsidP="00007A89">
          <w:pPr>
            <w:pStyle w:val="TOC1"/>
            <w:tabs>
              <w:tab w:val="right" w:leader="dot" w:pos="9016"/>
            </w:tabs>
            <w:jc w:val="both"/>
            <w:rPr>
              <w:rFonts w:ascii="Arial" w:eastAsiaTheme="minorEastAsia" w:hAnsi="Arial" w:cs="Arial"/>
              <w:b w:val="0"/>
              <w:bCs w:val="0"/>
              <w:i w:val="0"/>
              <w:iCs w:val="0"/>
              <w:noProof/>
              <w:kern w:val="2"/>
              <w:lang w:val="en-IN"/>
              <w14:ligatures w14:val="standardContextual"/>
            </w:rPr>
          </w:pPr>
          <w:hyperlink w:anchor="_Toc224839831" w:history="1">
            <w:r w:rsidRPr="00007A89">
              <w:rPr>
                <w:rStyle w:val="Hyperlink"/>
                <w:rFonts w:ascii="Arial" w:hAnsi="Arial" w:cs="Arial"/>
                <w:b w:val="0"/>
                <w:bCs w:val="0"/>
                <w:i w:val="0"/>
                <w:iCs w:val="0"/>
                <w:noProof/>
              </w:rPr>
              <w:t>Reference List</w:t>
            </w:r>
            <w:r w:rsidRPr="00007A89">
              <w:rPr>
                <w:rFonts w:ascii="Arial" w:hAnsi="Arial" w:cs="Arial"/>
                <w:b w:val="0"/>
                <w:bCs w:val="0"/>
                <w:i w:val="0"/>
                <w:iCs w:val="0"/>
                <w:noProof/>
                <w:webHidden/>
              </w:rPr>
              <w:tab/>
            </w:r>
            <w:r w:rsidRPr="00007A89">
              <w:rPr>
                <w:rFonts w:ascii="Arial" w:hAnsi="Arial" w:cs="Arial"/>
                <w:b w:val="0"/>
                <w:bCs w:val="0"/>
                <w:i w:val="0"/>
                <w:iCs w:val="0"/>
                <w:noProof/>
                <w:webHidden/>
              </w:rPr>
              <w:fldChar w:fldCharType="begin"/>
            </w:r>
            <w:r w:rsidRPr="00007A89">
              <w:rPr>
                <w:rFonts w:ascii="Arial" w:hAnsi="Arial" w:cs="Arial"/>
                <w:b w:val="0"/>
                <w:bCs w:val="0"/>
                <w:i w:val="0"/>
                <w:iCs w:val="0"/>
                <w:noProof/>
                <w:webHidden/>
              </w:rPr>
              <w:instrText xml:space="preserve"> PAGEREF _Toc224839831 \h </w:instrText>
            </w:r>
            <w:r w:rsidRPr="00007A89">
              <w:rPr>
                <w:rFonts w:ascii="Arial" w:hAnsi="Arial" w:cs="Arial"/>
                <w:b w:val="0"/>
                <w:bCs w:val="0"/>
                <w:i w:val="0"/>
                <w:iCs w:val="0"/>
                <w:noProof/>
                <w:webHidden/>
              </w:rPr>
            </w:r>
            <w:r w:rsidRPr="00007A89">
              <w:rPr>
                <w:rFonts w:ascii="Arial" w:hAnsi="Arial" w:cs="Arial"/>
                <w:b w:val="0"/>
                <w:bCs w:val="0"/>
                <w:i w:val="0"/>
                <w:iCs w:val="0"/>
                <w:noProof/>
                <w:webHidden/>
              </w:rPr>
              <w:fldChar w:fldCharType="separate"/>
            </w:r>
            <w:r w:rsidRPr="00007A89">
              <w:rPr>
                <w:rFonts w:ascii="Arial" w:hAnsi="Arial" w:cs="Arial"/>
                <w:b w:val="0"/>
                <w:bCs w:val="0"/>
                <w:i w:val="0"/>
                <w:iCs w:val="0"/>
                <w:noProof/>
                <w:webHidden/>
              </w:rPr>
              <w:t>14</w:t>
            </w:r>
            <w:r w:rsidRPr="00007A89">
              <w:rPr>
                <w:rFonts w:ascii="Arial" w:hAnsi="Arial" w:cs="Arial"/>
                <w:b w:val="0"/>
                <w:bCs w:val="0"/>
                <w:i w:val="0"/>
                <w:iCs w:val="0"/>
                <w:noProof/>
                <w:webHidden/>
              </w:rPr>
              <w:fldChar w:fldCharType="end"/>
            </w:r>
          </w:hyperlink>
        </w:p>
        <w:p w14:paraId="56BBA37B" w14:textId="5593D79F" w:rsidR="00384691" w:rsidRPr="00007A89" w:rsidRDefault="00384691" w:rsidP="00007A89">
          <w:pPr>
            <w:rPr>
              <w:rFonts w:ascii="Arial" w:hAnsi="Arial" w:cs="Arial"/>
            </w:rPr>
          </w:pPr>
          <w:r w:rsidRPr="00007A89">
            <w:rPr>
              <w:rFonts w:ascii="Arial" w:hAnsi="Arial" w:cs="Arial"/>
              <w:b/>
              <w:bCs/>
              <w:noProof/>
            </w:rPr>
            <w:fldChar w:fldCharType="end"/>
          </w:r>
        </w:p>
      </w:sdtContent>
    </w:sdt>
    <w:p w14:paraId="44A7E077" w14:textId="29B4E9C1" w:rsidR="00384691" w:rsidRPr="00007A89" w:rsidRDefault="00384691" w:rsidP="00007A89">
      <w:pPr>
        <w:rPr>
          <w:rFonts w:ascii="Arial" w:hAnsi="Arial" w:cs="Arial"/>
        </w:rPr>
      </w:pPr>
      <w:r w:rsidRPr="00007A89">
        <w:rPr>
          <w:rFonts w:ascii="Arial" w:hAnsi="Arial" w:cs="Arial"/>
        </w:rPr>
        <w:br w:type="page"/>
      </w:r>
    </w:p>
    <w:p w14:paraId="7B6696D2" w14:textId="77777777" w:rsidR="00384691" w:rsidRPr="00007A89" w:rsidRDefault="00384691" w:rsidP="00007A89">
      <w:pPr>
        <w:rPr>
          <w:rFonts w:ascii="Arial" w:hAnsi="Arial" w:cs="Arial"/>
        </w:rPr>
        <w:sectPr w:rsidR="00384691" w:rsidRPr="00007A89" w:rsidSect="00384691">
          <w:type w:val="continuous"/>
          <w:pgSz w:w="11906" w:h="16838"/>
          <w:pgMar w:top="1440" w:right="1440" w:bottom="1440" w:left="1440" w:header="720" w:footer="720" w:gutter="0"/>
          <w:pgNumType w:start="0"/>
          <w:cols w:space="720"/>
          <w:titlePg/>
        </w:sectPr>
      </w:pPr>
    </w:p>
    <w:p w14:paraId="3D0DE9A0" w14:textId="3B0EDFAE" w:rsidR="00384691" w:rsidRPr="00007A89" w:rsidRDefault="00384691" w:rsidP="00007A89">
      <w:pPr>
        <w:rPr>
          <w:rFonts w:ascii="Arial" w:eastAsia="Arial" w:hAnsi="Arial" w:cs="Arial"/>
          <w:b/>
          <w:bCs/>
        </w:rPr>
      </w:pPr>
      <w:r w:rsidRPr="00007A89">
        <w:rPr>
          <w:rFonts w:ascii="Arial" w:hAnsi="Arial" w:cs="Arial"/>
        </w:rPr>
        <w:br w:type="page"/>
      </w:r>
    </w:p>
    <w:p w14:paraId="0C3D3C82" w14:textId="3162F997" w:rsidR="007A38B8" w:rsidRPr="00007A89" w:rsidRDefault="00000000" w:rsidP="00007A89">
      <w:pPr>
        <w:pStyle w:val="Heading1"/>
      </w:pPr>
      <w:bookmarkStart w:id="1" w:name="_Toc224839353"/>
      <w:bookmarkStart w:id="2" w:name="_Toc224839401"/>
      <w:bookmarkStart w:id="3" w:name="_Toc224839817"/>
      <w:r w:rsidRPr="00007A89">
        <w:lastRenderedPageBreak/>
        <w:t>1. Introduction</w:t>
      </w:r>
      <w:bookmarkEnd w:id="1"/>
      <w:bookmarkEnd w:id="2"/>
      <w:bookmarkEnd w:id="3"/>
    </w:p>
    <w:p w14:paraId="2446F695" w14:textId="2156ADC6" w:rsidR="007A38B8" w:rsidRPr="00007A89" w:rsidRDefault="00A312F0" w:rsidP="00007A89">
      <w:pPr>
        <w:rPr>
          <w:rFonts w:ascii="Arial" w:eastAsia="Arial" w:hAnsi="Arial" w:cs="Arial"/>
        </w:rPr>
      </w:pPr>
      <w:r w:rsidRPr="00007A89">
        <w:rPr>
          <w:rFonts w:ascii="Arial" w:hAnsi="Arial" w:cs="Arial"/>
          <w:noProof/>
        </w:rPr>
        <w:drawing>
          <wp:anchor distT="0" distB="0" distL="114300" distR="114300" simplePos="0" relativeHeight="251666432" behindDoc="0" locked="0" layoutInCell="1" hidden="0" allowOverlap="1" wp14:anchorId="0985CD13" wp14:editId="010E97E3">
            <wp:simplePos x="0" y="0"/>
            <wp:positionH relativeFrom="column">
              <wp:posOffset>2857500</wp:posOffset>
            </wp:positionH>
            <wp:positionV relativeFrom="paragraph">
              <wp:posOffset>306705</wp:posOffset>
            </wp:positionV>
            <wp:extent cx="3572510" cy="4524375"/>
            <wp:effectExtent l="0" t="0" r="0" b="0"/>
            <wp:wrapSquare wrapText="bothSides" distT="0" distB="0" distL="114300" distR="114300"/>
            <wp:docPr id="54993957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3572510" cy="4524375"/>
                    </a:xfrm>
                    <a:prstGeom prst="rect">
                      <a:avLst/>
                    </a:prstGeom>
                    <a:ln/>
                  </pic:spPr>
                </pic:pic>
              </a:graphicData>
            </a:graphic>
          </wp:anchor>
        </w:drawing>
      </w:r>
      <w:r w:rsidRPr="00007A89">
        <w:rPr>
          <w:rFonts w:ascii="Arial" w:eastAsia="Arial" w:hAnsi="Arial" w:cs="Arial"/>
        </w:rPr>
        <w:t xml:space="preserve">This booklet targets health students and community practitioners in the UK to learn about depression as a long-term condition. Depression is a severe mental disorder which is marked by low mood, loss of interest, fatigue as well as impaired functioning. Its frequent occurrence and association with multimorbidity augment health care demands and burden to society. The topics considered in this booklet are prevalence, impact, theory, NHS treatment, policy context, and person-centred approaches. The </w:t>
      </w:r>
      <w:r w:rsidRPr="00007A89">
        <w:rPr>
          <w:rFonts w:ascii="Arial" w:eastAsia="Arial" w:hAnsi="Arial" w:cs="Arial"/>
          <w:b/>
          <w:bCs/>
          <w:i/>
          <w:iCs/>
        </w:rPr>
        <w:t>aim</w:t>
      </w:r>
      <w:r w:rsidRPr="00007A89">
        <w:rPr>
          <w:rFonts w:ascii="Arial" w:eastAsia="Arial" w:hAnsi="Arial" w:cs="Arial"/>
        </w:rPr>
        <w:t xml:space="preserve"> is to critically evaluate depression and help enhance community-based management.</w:t>
      </w:r>
    </w:p>
    <w:p w14:paraId="516E842D" w14:textId="77777777" w:rsidR="007A38B8" w:rsidRPr="00007A89" w:rsidRDefault="00000000" w:rsidP="00007A89">
      <w:pPr>
        <w:pStyle w:val="Heading1"/>
      </w:pPr>
      <w:bookmarkStart w:id="4" w:name="_heading=h.e4402g61t0yl" w:colFirst="0" w:colLast="0"/>
      <w:bookmarkStart w:id="5" w:name="_Toc224839354"/>
      <w:bookmarkStart w:id="6" w:name="_Toc224839402"/>
      <w:bookmarkStart w:id="7" w:name="_Toc224839818"/>
      <w:bookmarkEnd w:id="4"/>
      <w:r w:rsidRPr="00007A89">
        <w:t>2. Understanding Depression as a Long-Term Condition</w:t>
      </w:r>
      <w:bookmarkEnd w:id="5"/>
      <w:bookmarkEnd w:id="6"/>
      <w:bookmarkEnd w:id="7"/>
    </w:p>
    <w:p w14:paraId="5C6385F6" w14:textId="2FBDE38C" w:rsidR="007A38B8" w:rsidRPr="00007A89" w:rsidRDefault="00000000" w:rsidP="00007A89">
      <w:pPr>
        <w:pStyle w:val="Heading2"/>
      </w:pPr>
      <w:bookmarkStart w:id="8" w:name="_heading=h.wrqg9axo3otc" w:colFirst="0" w:colLast="0"/>
      <w:bookmarkStart w:id="9" w:name="_Toc224839355"/>
      <w:bookmarkStart w:id="10" w:name="_Toc224839403"/>
      <w:bookmarkStart w:id="11" w:name="_Toc224839819"/>
      <w:bookmarkEnd w:id="8"/>
      <w:r w:rsidRPr="00007A89">
        <w:t>2.1 Definition and Epidemiology</w:t>
      </w:r>
      <w:bookmarkEnd w:id="9"/>
      <w:bookmarkEnd w:id="10"/>
      <w:bookmarkEnd w:id="11"/>
    </w:p>
    <w:p w14:paraId="7117225A" w14:textId="77777777" w:rsidR="007A38B8" w:rsidRPr="00007A89" w:rsidRDefault="00000000" w:rsidP="00007A89">
      <w:pPr>
        <w:rPr>
          <w:rFonts w:ascii="Arial" w:eastAsia="Arial" w:hAnsi="Arial" w:cs="Arial"/>
        </w:rPr>
      </w:pPr>
      <w:r w:rsidRPr="00007A89">
        <w:rPr>
          <w:rFonts w:ascii="Arial" w:eastAsia="Arial" w:hAnsi="Arial" w:cs="Arial"/>
        </w:rPr>
        <w:t xml:space="preserve">Depression can be described as a mood disorder that is marked by feelings of persistent sadness, loss of interest or pleasure, lack of energy, poor concentration, sleep problems, and poor functionality. It is more and more becoming a long-term condition because it is recurrent, it has high relapses, and a great likelihood of coexistence with chronic physical disease. Depression has been identified to affect a total of about 280 million individuals worldwide, which is </w:t>
      </w:r>
      <w:r w:rsidRPr="00007A89">
        <w:rPr>
          <w:rFonts w:ascii="Arial" w:eastAsia="Arial" w:hAnsi="Arial" w:cs="Arial"/>
        </w:rPr>
        <w:t xml:space="preserve">about 3.8% of the entire population (WHO, 2025). </w:t>
      </w:r>
    </w:p>
    <w:p w14:paraId="2FA1D175" w14:textId="77777777" w:rsidR="00A312F0" w:rsidRPr="00007A89" w:rsidRDefault="00A312F0" w:rsidP="00007A89">
      <w:pPr>
        <w:rPr>
          <w:rFonts w:ascii="Arial" w:eastAsia="Arial" w:hAnsi="Arial" w:cs="Arial"/>
        </w:rPr>
      </w:pPr>
    </w:p>
    <w:p w14:paraId="2BFC226A" w14:textId="77777777" w:rsidR="00C60309" w:rsidRPr="00007A89" w:rsidRDefault="00C60309" w:rsidP="00007A89">
      <w:pPr>
        <w:jc w:val="center"/>
        <w:rPr>
          <w:rFonts w:ascii="Arial" w:hAnsi="Arial" w:cs="Arial"/>
          <w:b/>
          <w:bCs/>
        </w:rPr>
      </w:pPr>
      <w:r w:rsidRPr="00007A89">
        <w:rPr>
          <w:rFonts w:ascii="Arial" w:hAnsi="Arial" w:cs="Arial"/>
          <w:b/>
          <w:bCs/>
        </w:rPr>
        <w:t>Figure 1: Symptoms of Depression</w:t>
      </w:r>
    </w:p>
    <w:p w14:paraId="1311C696" w14:textId="61205085" w:rsidR="00C60309" w:rsidRPr="00007A89" w:rsidRDefault="00C60309" w:rsidP="00007A89">
      <w:pPr>
        <w:jc w:val="center"/>
        <w:rPr>
          <w:rFonts w:ascii="Arial" w:hAnsi="Arial" w:cs="Arial"/>
        </w:rPr>
      </w:pPr>
      <w:r w:rsidRPr="00007A89">
        <w:rPr>
          <w:rFonts w:ascii="Arial" w:hAnsi="Arial" w:cs="Arial"/>
        </w:rPr>
        <w:t>(Source: Inspired by the ideas of de Sousa et al. 2025)</w:t>
      </w:r>
    </w:p>
    <w:p w14:paraId="1F8DDDCB" w14:textId="6FDD2CEF" w:rsidR="007A38B8" w:rsidRPr="00007A89" w:rsidRDefault="00000000" w:rsidP="00007A89">
      <w:pPr>
        <w:rPr>
          <w:rFonts w:ascii="Arial" w:eastAsia="Arial" w:hAnsi="Arial" w:cs="Arial"/>
        </w:rPr>
      </w:pPr>
      <w:r w:rsidRPr="00007A89">
        <w:rPr>
          <w:rFonts w:ascii="Arial" w:eastAsia="Arial" w:hAnsi="Arial" w:cs="Arial"/>
        </w:rPr>
        <w:t xml:space="preserve">Depression is a significant cause of Years Lived with Disability (YLDs) and is found to be associated with over 720,000 suicidal deaths each year. It is a significant public health issue. Prevalence is still high in the United Kingdom. Among adults, 1 out of 6 individuals reports moderate or severe depressive symptoms at any specific point in time (Mind, 2025). The </w:t>
      </w:r>
      <w:r w:rsidRPr="00007A89">
        <w:rPr>
          <w:rFonts w:ascii="Arial" w:eastAsia="Arial" w:hAnsi="Arial" w:cs="Arial"/>
        </w:rPr>
        <w:lastRenderedPageBreak/>
        <w:t>prevalence is estimated at 4-10% each week in adults (women are almost twice as often affected as men) (Mental Health Foundation, 2025). Risk is also increased by socioeconomic stress. In times of economic uncertainty, up to 27% of adults were reported to have depressive symptoms linked to the cost-of-living pressures, which means the sensitivity of mental health to economic hardship (ONS, 2025). Depression is often chronic or relapsing in nature. In a longitudinal review conducted by de Sousa et al. (2025) over 10 years, it was identified that the relapse rates are over 50% in five years after the first episode and that in many individuals, depression is not an event but an ongoing weakness. The NCBI epidemiological review also shows consistency in prevalence of cross-cultural factors, but with higher rates among the socially underprivileged and those having chronic illnesses which supports the idea of social determinants in long-term risk (NCBI, 2025).</w:t>
      </w:r>
    </w:p>
    <w:p w14:paraId="20827B68" w14:textId="77777777" w:rsidR="007A38B8" w:rsidRPr="00007A89" w:rsidRDefault="00000000" w:rsidP="00007A89">
      <w:pPr>
        <w:pStyle w:val="Heading2"/>
      </w:pPr>
      <w:bookmarkStart w:id="12" w:name="_heading=h.64hgaxnbnu08" w:colFirst="0" w:colLast="0"/>
      <w:bookmarkStart w:id="13" w:name="_Toc224839356"/>
      <w:bookmarkStart w:id="14" w:name="_Toc224839404"/>
      <w:bookmarkStart w:id="15" w:name="_Toc224839820"/>
      <w:bookmarkEnd w:id="12"/>
      <w:r w:rsidRPr="00007A89">
        <w:t>2.2 Depression and Multimorbidity</w:t>
      </w:r>
      <w:bookmarkEnd w:id="13"/>
      <w:bookmarkEnd w:id="14"/>
      <w:bookmarkEnd w:id="15"/>
    </w:p>
    <w:p w14:paraId="48C50345" w14:textId="5B7E0D09" w:rsidR="007A38B8" w:rsidRPr="00007A89" w:rsidRDefault="00000000" w:rsidP="00007A89">
      <w:pPr>
        <w:rPr>
          <w:rFonts w:ascii="Arial" w:eastAsia="Arial" w:hAnsi="Arial" w:cs="Arial"/>
        </w:rPr>
      </w:pPr>
      <w:r w:rsidRPr="00007A89">
        <w:rPr>
          <w:rFonts w:ascii="Arial" w:eastAsia="Arial" w:hAnsi="Arial" w:cs="Arial"/>
        </w:rPr>
        <w:t xml:space="preserve">Depression is very rarely an isolated condition. It is commonly present together with physical chronic illnesses, making it difficult to control and leading to the aggravation of the outcome. According to Gregg et al. (2025), the </w:t>
      </w:r>
      <w:r w:rsidRPr="00007A89">
        <w:rPr>
          <w:rFonts w:ascii="Arial" w:eastAsia="Arial" w:hAnsi="Arial" w:cs="Arial"/>
        </w:rPr>
        <w:t xml:space="preserve">general long-term conditions are defining the shift of global trends in chronic diseases, especially in the field of diabetes, where mental health comorbidity complicates and raises the cost burden. Patients with diabetes and depression die and spend much more on healthcare than their comorbidity-free counterparts (Fanelli et al., 2025). The metabolic dysregulation also affects the treatment outcomes. The examination of UK Biobank primary care data shows that insulin resistance correlates with a worse response to antidepressants, and patient groups refer to the general NHS care, which </w:t>
      </w:r>
      <w:r w:rsidRPr="00007A89">
        <w:rPr>
          <w:rFonts w:ascii="Arial" w:eastAsia="Arial" w:hAnsi="Arial" w:cs="Arial"/>
        </w:rPr>
        <w:lastRenderedPageBreak/>
        <w:t xml:space="preserve">may be measured in the millions </w:t>
      </w:r>
      <w:r w:rsidR="00007A89" w:rsidRPr="00007A89">
        <w:rPr>
          <w:rFonts w:ascii="Arial" w:hAnsi="Arial" w:cs="Arial"/>
          <w:noProof/>
        </w:rPr>
        <w:drawing>
          <wp:anchor distT="0" distB="0" distL="114300" distR="114300" simplePos="0" relativeHeight="251667456" behindDoc="0" locked="0" layoutInCell="1" hidden="0" allowOverlap="1" wp14:anchorId="71F362CC" wp14:editId="45F280AB">
            <wp:simplePos x="0" y="0"/>
            <wp:positionH relativeFrom="column">
              <wp:posOffset>-592455</wp:posOffset>
            </wp:positionH>
            <wp:positionV relativeFrom="paragraph">
              <wp:posOffset>502920</wp:posOffset>
            </wp:positionV>
            <wp:extent cx="3495675" cy="4944745"/>
            <wp:effectExtent l="19050" t="19050" r="28575" b="27305"/>
            <wp:wrapTopAndBottom distT="0" distB="0"/>
            <wp:docPr id="54993957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t="-1" b="38703"/>
                    <a:stretch>
                      <a:fillRect/>
                    </a:stretch>
                  </pic:blipFill>
                  <pic:spPr>
                    <a:xfrm>
                      <a:off x="0" y="0"/>
                      <a:ext cx="3495675" cy="4944745"/>
                    </a:xfrm>
                    <a:prstGeom prst="rect">
                      <a:avLst/>
                    </a:prstGeom>
                    <a:ln w="12700">
                      <a:solidFill>
                        <a:srgbClr val="000000"/>
                      </a:solidFill>
                      <a:prstDash val="solid"/>
                    </a:ln>
                  </pic:spPr>
                </pic:pic>
              </a:graphicData>
            </a:graphic>
            <wp14:sizeRelV relativeFrom="margin">
              <wp14:pctHeight>0</wp14:pctHeight>
            </wp14:sizeRelV>
          </wp:anchor>
        </w:drawing>
      </w:r>
      <w:r w:rsidRPr="00007A89">
        <w:rPr>
          <w:rFonts w:ascii="Arial" w:eastAsia="Arial" w:hAnsi="Arial" w:cs="Arial"/>
        </w:rPr>
        <w:t>(Fanelli et al., 2025).</w:t>
      </w:r>
    </w:p>
    <w:p w14:paraId="491B5AA3" w14:textId="2C5FE371" w:rsidR="007A38B8" w:rsidRPr="00007A89" w:rsidRDefault="00000000" w:rsidP="00007A89">
      <w:pPr>
        <w:jc w:val="center"/>
        <w:rPr>
          <w:rFonts w:ascii="Arial" w:eastAsia="Arial" w:hAnsi="Arial" w:cs="Arial"/>
          <w:b/>
          <w:bCs/>
        </w:rPr>
      </w:pPr>
      <w:r w:rsidRPr="00007A89">
        <w:rPr>
          <w:rFonts w:ascii="Arial" w:eastAsia="Arial" w:hAnsi="Arial" w:cs="Arial"/>
          <w:b/>
          <w:bCs/>
        </w:rPr>
        <w:t xml:space="preserve">Figure </w:t>
      </w:r>
      <w:r w:rsidR="00A312F0" w:rsidRPr="00007A89">
        <w:rPr>
          <w:rFonts w:ascii="Arial" w:eastAsia="Arial" w:hAnsi="Arial" w:cs="Arial"/>
          <w:b/>
          <w:bCs/>
        </w:rPr>
        <w:t>2</w:t>
      </w:r>
      <w:r w:rsidRPr="00007A89">
        <w:rPr>
          <w:rFonts w:ascii="Arial" w:eastAsia="Arial" w:hAnsi="Arial" w:cs="Arial"/>
          <w:b/>
          <w:bCs/>
        </w:rPr>
        <w:t>: Global Prevalence of Depression</w:t>
      </w:r>
    </w:p>
    <w:p w14:paraId="3971009F" w14:textId="77777777" w:rsidR="007A38B8" w:rsidRPr="00007A89" w:rsidRDefault="00000000" w:rsidP="00007A89">
      <w:pPr>
        <w:jc w:val="center"/>
        <w:rPr>
          <w:rFonts w:ascii="Arial" w:eastAsia="Arial" w:hAnsi="Arial" w:cs="Arial"/>
        </w:rPr>
      </w:pPr>
      <w:r w:rsidRPr="00007A89">
        <w:rPr>
          <w:rFonts w:ascii="Arial" w:eastAsia="Arial" w:hAnsi="Arial" w:cs="Arial"/>
        </w:rPr>
        <w:t>(Source: WHO, 2025b)</w:t>
      </w:r>
    </w:p>
    <w:p w14:paraId="3F31B2B2" w14:textId="77777777" w:rsidR="007A38B8" w:rsidRPr="00007A89" w:rsidRDefault="00000000" w:rsidP="00007A89">
      <w:pPr>
        <w:rPr>
          <w:rFonts w:ascii="Arial" w:eastAsia="Arial" w:hAnsi="Arial" w:cs="Arial"/>
        </w:rPr>
      </w:pPr>
      <w:r w:rsidRPr="00007A89">
        <w:rPr>
          <w:rFonts w:ascii="Arial" w:eastAsia="Arial" w:hAnsi="Arial" w:cs="Arial"/>
        </w:rPr>
        <w:t xml:space="preserve">As shown in the figure above, over 720,000 people died in 2021. In this, 73% were in low- and middle-income countries, and 56% of them younger than 50 years (WHO, 2025b). These statistics illustrated that the mental health burden on the globe can be significantly high. </w:t>
      </w:r>
      <w:r w:rsidRPr="00007A89">
        <w:rPr>
          <w:rFonts w:ascii="Arial" w:eastAsia="Arial" w:hAnsi="Arial" w:cs="Arial"/>
          <w:highlight w:val="white"/>
        </w:rPr>
        <w:t xml:space="preserve">The relationship between suicide and mental conditions, especially depression is found to be </w:t>
      </w:r>
      <w:r w:rsidRPr="00007A89">
        <w:rPr>
          <w:rFonts w:ascii="Arial" w:eastAsia="Arial" w:hAnsi="Arial" w:cs="Arial"/>
          <w:highlight w:val="white"/>
        </w:rPr>
        <w:t>well established in high-income countries.</w:t>
      </w:r>
      <w:r w:rsidRPr="00007A89">
        <w:rPr>
          <w:rFonts w:ascii="Arial" w:eastAsia="Arial" w:hAnsi="Arial" w:cs="Arial"/>
        </w:rPr>
        <w:t xml:space="preserve"> Women with chronic disease and multimorbidity are more prone to depressive symptoms in mid-to-late life, which highlights the gendered vulnerability throughout the lifespan (Zhang et al., 2025). High-tech population analytics enforce this trend. Smith et al. (2025) provided multimorbidity clusters according to which depression often presents in combination with cardiometabolic and respiratory disorders. This kind of clustering facilitates categorisation of depression as a chronic illness that is built into larger disease networks and not a separate psychiatric disorder. The exceptional rates, chronic relapse rates of more than 50, associations of multimorbidity and close correlations to socioeconomic disadvantage all have a role to play in the legitimacy of the classification of depression as a long-term, complex and chronic disorder that needs management by communities and not by episodic intervention.</w:t>
      </w:r>
    </w:p>
    <w:p w14:paraId="70A135D2" w14:textId="77777777" w:rsidR="007A38B8" w:rsidRPr="00007A89" w:rsidRDefault="00000000" w:rsidP="00007A89">
      <w:pPr>
        <w:pStyle w:val="Heading1"/>
      </w:pPr>
      <w:bookmarkStart w:id="16" w:name="_heading=h.af8u0rsizvu" w:colFirst="0" w:colLast="0"/>
      <w:bookmarkStart w:id="17" w:name="_Toc224839357"/>
      <w:bookmarkStart w:id="18" w:name="_Toc224839405"/>
      <w:bookmarkStart w:id="19" w:name="_Toc224839821"/>
      <w:bookmarkEnd w:id="16"/>
      <w:r w:rsidRPr="00007A89">
        <w:t>3. Impact of Depression</w:t>
      </w:r>
      <w:bookmarkEnd w:id="17"/>
      <w:bookmarkEnd w:id="18"/>
      <w:bookmarkEnd w:id="19"/>
    </w:p>
    <w:p w14:paraId="739AAD5A" w14:textId="741BF5FB" w:rsidR="007A38B8" w:rsidRPr="00007A89" w:rsidRDefault="00000000" w:rsidP="00007A89">
      <w:pPr>
        <w:rPr>
          <w:rFonts w:ascii="Arial" w:eastAsia="Arial" w:hAnsi="Arial" w:cs="Arial"/>
        </w:rPr>
      </w:pPr>
      <w:r w:rsidRPr="00007A89">
        <w:rPr>
          <w:rFonts w:ascii="Arial" w:eastAsia="Arial" w:hAnsi="Arial" w:cs="Arial"/>
        </w:rPr>
        <w:t xml:space="preserve">Depression has multidimensional effects that are not limited to mood disturbance but also to physical health, psychological resilience, social involvement and family functioning. It is further exacerbated in its presence with long-term physical ailments that build </w:t>
      </w:r>
      <w:r w:rsidRPr="00007A89">
        <w:rPr>
          <w:rFonts w:ascii="Arial" w:eastAsia="Arial" w:hAnsi="Arial" w:cs="Arial"/>
        </w:rPr>
        <w:lastRenderedPageBreak/>
        <w:t xml:space="preserve">up pressure on healthcare systems and </w:t>
      </w:r>
      <w:r w:rsidR="00007A89" w:rsidRPr="00007A89">
        <w:rPr>
          <w:rFonts w:ascii="Arial" w:hAnsi="Arial" w:cs="Arial"/>
          <w:noProof/>
        </w:rPr>
        <w:drawing>
          <wp:anchor distT="0" distB="0" distL="114300" distR="114300" simplePos="0" relativeHeight="251668480" behindDoc="0" locked="0" layoutInCell="1" hidden="0" allowOverlap="1" wp14:anchorId="37108A8D" wp14:editId="4BDA135E">
            <wp:simplePos x="0" y="0"/>
            <wp:positionH relativeFrom="column">
              <wp:posOffset>2776220</wp:posOffset>
            </wp:positionH>
            <wp:positionV relativeFrom="paragraph">
              <wp:posOffset>523875</wp:posOffset>
            </wp:positionV>
            <wp:extent cx="3695700" cy="4295775"/>
            <wp:effectExtent l="0" t="0" r="0" b="0"/>
            <wp:wrapSquare wrapText="bothSides" distT="0" distB="0" distL="114300" distR="114300"/>
            <wp:docPr id="54993957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3695700" cy="4295775"/>
                    </a:xfrm>
                    <a:prstGeom prst="rect">
                      <a:avLst/>
                    </a:prstGeom>
                    <a:ln/>
                  </pic:spPr>
                </pic:pic>
              </a:graphicData>
            </a:graphic>
          </wp:anchor>
        </w:drawing>
      </w:r>
      <w:r w:rsidRPr="00007A89">
        <w:rPr>
          <w:rFonts w:ascii="Arial" w:eastAsia="Arial" w:hAnsi="Arial" w:cs="Arial"/>
        </w:rPr>
        <w:t>communities.</w:t>
      </w:r>
    </w:p>
    <w:p w14:paraId="0FF93D79" w14:textId="340EB657" w:rsidR="007A38B8" w:rsidRPr="00007A89" w:rsidRDefault="00000000" w:rsidP="00007A89">
      <w:pPr>
        <w:pStyle w:val="Heading2"/>
      </w:pPr>
      <w:bookmarkStart w:id="20" w:name="_heading=h.jgh2ek52lrwn" w:colFirst="0" w:colLast="0"/>
      <w:bookmarkStart w:id="21" w:name="_Toc224839358"/>
      <w:bookmarkStart w:id="22" w:name="_Toc224839406"/>
      <w:bookmarkStart w:id="23" w:name="_Toc224839822"/>
      <w:bookmarkEnd w:id="20"/>
      <w:r w:rsidRPr="00007A89">
        <w:t>3.1 Physical Impact</w:t>
      </w:r>
      <w:bookmarkEnd w:id="21"/>
      <w:bookmarkEnd w:id="22"/>
      <w:bookmarkEnd w:id="23"/>
    </w:p>
    <w:p w14:paraId="67B81476" w14:textId="2FED99E4" w:rsidR="007A38B8" w:rsidRPr="00007A89" w:rsidRDefault="00000000" w:rsidP="00007A89">
      <w:pPr>
        <w:rPr>
          <w:rFonts w:ascii="Arial" w:eastAsia="Arial" w:hAnsi="Arial" w:cs="Arial"/>
        </w:rPr>
      </w:pPr>
      <w:r w:rsidRPr="00007A89">
        <w:rPr>
          <w:rFonts w:ascii="Arial" w:eastAsia="Arial" w:hAnsi="Arial" w:cs="Arial"/>
        </w:rPr>
        <w:t xml:space="preserve">Depression has been linked to high cardiovascular morbidity, dysregulating metabolism and low adherence to treatment. As per the ideas of </w:t>
      </w:r>
      <w:proofErr w:type="spellStart"/>
      <w:r w:rsidRPr="00007A89">
        <w:rPr>
          <w:rFonts w:ascii="Arial" w:eastAsia="Arial" w:hAnsi="Arial" w:cs="Arial"/>
        </w:rPr>
        <w:t>Amouzadeh-Ghadikolai</w:t>
      </w:r>
      <w:proofErr w:type="spellEnd"/>
      <w:r w:rsidRPr="00007A89">
        <w:rPr>
          <w:rFonts w:ascii="Arial" w:eastAsia="Arial" w:hAnsi="Arial" w:cs="Arial"/>
        </w:rPr>
        <w:t xml:space="preserve"> et al. (2025), early depressive symptoms were discovered to be one of the red flags that indicate the onset of post-traumatic stress and worse recovery patterns following acute myocardial infarction. Such observations indicate that psychological trauma at an early age may directly affect cardiac outcomes and cardiac mortality. Comorbid anxiety and depression in chronic obstructive pulmonary disease led to an increased rate of exacerbation and hospital admissions, thus increasing healthcare utilisation and cost burden (Siraj, 2025). COPD already has a prevalence of 1.2 million in the UK, and when depression is added, it significantly increases the clinical outcomes and quality of life. There is additional complexity of metabolic comorbidity. </w:t>
      </w:r>
    </w:p>
    <w:p w14:paraId="1BF5D3FA" w14:textId="77777777" w:rsidR="007A38B8" w:rsidRPr="00007A89" w:rsidRDefault="00000000" w:rsidP="00007A89">
      <w:pPr>
        <w:rPr>
          <w:rFonts w:ascii="Arial" w:eastAsia="Arial" w:hAnsi="Arial" w:cs="Arial"/>
        </w:rPr>
      </w:pPr>
      <w:r w:rsidRPr="00007A89">
        <w:rPr>
          <w:rFonts w:ascii="Arial" w:eastAsia="Arial" w:hAnsi="Arial" w:cs="Arial"/>
        </w:rPr>
        <w:t xml:space="preserve">Depression is related to poor glycaemic control and elevated complication rates in patients with diabetes, which are substantially worse than those who are not depressed (Fanelli et al., 2025). </w:t>
      </w:r>
      <w:r w:rsidRPr="00007A89">
        <w:rPr>
          <w:rFonts w:ascii="Arial" w:eastAsia="Arial" w:hAnsi="Arial" w:cs="Arial"/>
        </w:rPr>
        <w:t>Holt (2014) explained the link between diabetes and depression.</w:t>
      </w:r>
      <w:r w:rsidRPr="00007A89">
        <w:rPr>
          <w:rFonts w:ascii="Arial" w:eastAsia="Arial" w:hAnsi="Arial" w:cs="Arial"/>
        </w:rPr>
        <w:tab/>
      </w:r>
      <w:r w:rsidRPr="00007A89">
        <w:rPr>
          <w:rFonts w:ascii="Arial" w:eastAsia="Arial" w:hAnsi="Arial" w:cs="Arial"/>
        </w:rPr>
        <w:tab/>
      </w:r>
    </w:p>
    <w:p w14:paraId="40D1E0E2" w14:textId="5E44DE70" w:rsidR="007A38B8" w:rsidRPr="00007A89" w:rsidRDefault="00000000" w:rsidP="00007A89">
      <w:pPr>
        <w:jc w:val="center"/>
        <w:rPr>
          <w:rFonts w:ascii="Arial" w:eastAsia="Arial" w:hAnsi="Arial" w:cs="Arial"/>
        </w:rPr>
      </w:pPr>
      <w:r w:rsidRPr="00007A89">
        <w:rPr>
          <w:rFonts w:ascii="Arial" w:eastAsia="Arial" w:hAnsi="Arial" w:cs="Arial"/>
          <w:b/>
          <w:bCs/>
        </w:rPr>
        <w:t xml:space="preserve">Figure </w:t>
      </w:r>
      <w:r w:rsidR="00A312F0" w:rsidRPr="00007A89">
        <w:rPr>
          <w:rFonts w:ascii="Arial" w:eastAsia="Arial" w:hAnsi="Arial" w:cs="Arial"/>
          <w:b/>
          <w:bCs/>
        </w:rPr>
        <w:t>3</w:t>
      </w:r>
      <w:r w:rsidRPr="00007A89">
        <w:rPr>
          <w:rFonts w:ascii="Arial" w:eastAsia="Arial" w:hAnsi="Arial" w:cs="Arial"/>
          <w:b/>
          <w:bCs/>
        </w:rPr>
        <w:t>: Global Prevalence of Depression</w:t>
      </w:r>
    </w:p>
    <w:p w14:paraId="4EAD0762" w14:textId="77777777" w:rsidR="007A38B8" w:rsidRPr="00007A89" w:rsidRDefault="00000000" w:rsidP="00007A89">
      <w:pPr>
        <w:jc w:val="center"/>
        <w:rPr>
          <w:rFonts w:ascii="Arial" w:eastAsia="Arial" w:hAnsi="Arial" w:cs="Arial"/>
        </w:rPr>
      </w:pPr>
      <w:r w:rsidRPr="00007A89">
        <w:rPr>
          <w:rFonts w:ascii="Arial" w:eastAsia="Arial" w:hAnsi="Arial" w:cs="Arial"/>
        </w:rPr>
        <w:t xml:space="preserve">(Source: Holt, 2014)       </w:t>
      </w:r>
    </w:p>
    <w:p w14:paraId="5F0106CD" w14:textId="77777777" w:rsidR="007A38B8" w:rsidRPr="00007A89" w:rsidRDefault="00000000" w:rsidP="00007A89">
      <w:pPr>
        <w:rPr>
          <w:rFonts w:ascii="Arial" w:eastAsia="Arial" w:hAnsi="Arial" w:cs="Arial"/>
        </w:rPr>
      </w:pPr>
      <w:r w:rsidRPr="00007A89">
        <w:rPr>
          <w:rFonts w:ascii="Arial" w:eastAsia="Arial" w:hAnsi="Arial" w:cs="Arial"/>
        </w:rPr>
        <w:t xml:space="preserve">Since over 4.3 million individuals in the UK are now living with diabetes, the comorbidity of depressive symptoms is a significant issue of concern at a population level. Rehab methods are promising but indicate barriers to implementation. According to Evans et al. (2025), custom exercise-rehabilitation programmes for persons with a variety of chronic conditions are feasible and potentially effective. Nonetheless, compliance is not stable, </w:t>
      </w:r>
      <w:r w:rsidRPr="00007A89">
        <w:rPr>
          <w:rFonts w:ascii="Arial" w:eastAsia="Arial" w:hAnsi="Arial" w:cs="Arial"/>
        </w:rPr>
        <w:lastRenderedPageBreak/>
        <w:t>especially with those who are socioeconomically disadvantaged. Both multimorbidity and depression are disproportionately found in the lower-</w:t>
      </w:r>
      <w:r w:rsidRPr="00007A89">
        <w:rPr>
          <w:rFonts w:ascii="Arial" w:eastAsia="Arial" w:hAnsi="Arial" w:cs="Arial"/>
        </w:rPr>
        <w:t>income groups, which also supports the cyclical nature of poverty and physical health loss.</w:t>
      </w:r>
    </w:p>
    <w:p w14:paraId="456EDC43" w14:textId="320F3C50" w:rsidR="007A38B8" w:rsidRPr="00007A89" w:rsidRDefault="00000000" w:rsidP="00007A89">
      <w:pPr>
        <w:rPr>
          <w:rFonts w:ascii="Arial" w:hAnsi="Arial" w:cs="Arial"/>
        </w:rPr>
        <w:sectPr w:rsidR="007A38B8" w:rsidRPr="00007A89" w:rsidSect="00317885">
          <w:type w:val="continuous"/>
          <w:pgSz w:w="11906" w:h="16838"/>
          <w:pgMar w:top="1440" w:right="1440" w:bottom="1440" w:left="1440" w:header="720" w:footer="720" w:gutter="0"/>
          <w:cols w:num="2" w:space="720" w:equalWidth="0">
            <w:col w:w="4153" w:space="720"/>
            <w:col w:w="4153" w:space="0"/>
          </w:cols>
          <w:titlePg/>
        </w:sectPr>
      </w:pPr>
      <w:r w:rsidRPr="00007A89">
        <w:rPr>
          <w:rFonts w:ascii="Arial" w:hAnsi="Arial" w:cs="Arial"/>
        </w:rPr>
        <w:t xml:space="preserve"> </w:t>
      </w:r>
    </w:p>
    <w:p w14:paraId="4904BE7F" w14:textId="53E963CF" w:rsidR="007A38B8" w:rsidRPr="00007A89" w:rsidRDefault="00B971A9" w:rsidP="00007A89">
      <w:pPr>
        <w:pStyle w:val="Heading2"/>
      </w:pPr>
      <w:bookmarkStart w:id="24" w:name="_Toc224839359"/>
      <w:bookmarkStart w:id="25" w:name="_Toc224839407"/>
      <w:bookmarkStart w:id="26" w:name="_Toc224839823"/>
      <w:r w:rsidRPr="00007A89">
        <w:t>3.2 Psychological Impact</w:t>
      </w:r>
      <w:bookmarkEnd w:id="24"/>
      <w:bookmarkEnd w:id="25"/>
      <w:bookmarkEnd w:id="26"/>
    </w:p>
    <w:p w14:paraId="560CE4E7" w14:textId="77777777" w:rsidR="007A38B8" w:rsidRPr="00007A89" w:rsidRDefault="00000000" w:rsidP="00007A89">
      <w:pPr>
        <w:jc w:val="center"/>
        <w:rPr>
          <w:rFonts w:ascii="Arial" w:eastAsia="Arial" w:hAnsi="Arial" w:cs="Arial"/>
          <w:b/>
          <w:bCs/>
        </w:rPr>
      </w:pPr>
      <w:r w:rsidRPr="00007A89">
        <w:rPr>
          <w:rFonts w:ascii="Arial" w:eastAsia="Arial" w:hAnsi="Arial" w:cs="Arial"/>
          <w:b/>
          <w:bCs/>
          <w:noProof/>
        </w:rPr>
        <w:drawing>
          <wp:inline distT="0" distB="0" distL="0" distR="0" wp14:anchorId="6945A375" wp14:editId="2F9CAAF4">
            <wp:extent cx="5883411" cy="3472647"/>
            <wp:effectExtent l="0" t="0" r="0" b="0"/>
            <wp:docPr id="54993957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t="12756"/>
                    <a:stretch>
                      <a:fillRect/>
                    </a:stretch>
                  </pic:blipFill>
                  <pic:spPr>
                    <a:xfrm>
                      <a:off x="0" y="0"/>
                      <a:ext cx="5883411" cy="3472647"/>
                    </a:xfrm>
                    <a:prstGeom prst="rect">
                      <a:avLst/>
                    </a:prstGeom>
                    <a:ln/>
                  </pic:spPr>
                </pic:pic>
              </a:graphicData>
            </a:graphic>
          </wp:inline>
        </w:drawing>
      </w:r>
      <w:r w:rsidRPr="00007A89">
        <w:rPr>
          <w:rFonts w:ascii="Arial" w:hAnsi="Arial" w:cs="Arial"/>
          <w:noProof/>
        </w:rPr>
        <w:drawing>
          <wp:anchor distT="0" distB="0" distL="114300" distR="114300" simplePos="0" relativeHeight="251669504" behindDoc="0" locked="0" layoutInCell="1" hidden="0" allowOverlap="1" wp14:anchorId="28571840" wp14:editId="304A1F46">
            <wp:simplePos x="0" y="0"/>
            <wp:positionH relativeFrom="column">
              <wp:posOffset>76201</wp:posOffset>
            </wp:positionH>
            <wp:positionV relativeFrom="paragraph">
              <wp:posOffset>3509010</wp:posOffset>
            </wp:positionV>
            <wp:extent cx="5800725" cy="3762375"/>
            <wp:effectExtent l="0" t="0" r="0" b="0"/>
            <wp:wrapSquare wrapText="bothSides" distT="0" distB="0" distL="114300" distR="114300"/>
            <wp:docPr id="54993957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l="2103" t="2362" r="2103" b="1574"/>
                    <a:stretch>
                      <a:fillRect/>
                    </a:stretch>
                  </pic:blipFill>
                  <pic:spPr>
                    <a:xfrm>
                      <a:off x="0" y="0"/>
                      <a:ext cx="5800725" cy="3762375"/>
                    </a:xfrm>
                    <a:prstGeom prst="rect">
                      <a:avLst/>
                    </a:prstGeom>
                    <a:ln/>
                  </pic:spPr>
                </pic:pic>
              </a:graphicData>
            </a:graphic>
          </wp:anchor>
        </w:drawing>
      </w:r>
    </w:p>
    <w:p w14:paraId="47B658CB" w14:textId="5CA076C4" w:rsidR="007A38B8" w:rsidRPr="00007A89" w:rsidRDefault="00000000" w:rsidP="00007A89">
      <w:pPr>
        <w:jc w:val="center"/>
        <w:rPr>
          <w:rFonts w:ascii="Arial" w:eastAsia="Arial" w:hAnsi="Arial" w:cs="Arial"/>
          <w:b/>
          <w:bCs/>
        </w:rPr>
        <w:sectPr w:rsidR="007A38B8" w:rsidRPr="00007A89" w:rsidSect="00384691">
          <w:type w:val="continuous"/>
          <w:pgSz w:w="11906" w:h="16838"/>
          <w:pgMar w:top="1440" w:right="1440" w:bottom="1440" w:left="1440" w:header="720" w:footer="720" w:gutter="0"/>
          <w:cols w:space="720"/>
          <w:titlePg/>
        </w:sectPr>
      </w:pPr>
      <w:r w:rsidRPr="00007A89">
        <w:rPr>
          <w:rFonts w:ascii="Arial" w:eastAsia="Arial" w:hAnsi="Arial" w:cs="Arial"/>
          <w:b/>
          <w:bCs/>
        </w:rPr>
        <w:lastRenderedPageBreak/>
        <w:t xml:space="preserve">Figure </w:t>
      </w:r>
      <w:r w:rsidR="00753866" w:rsidRPr="00007A89">
        <w:rPr>
          <w:rFonts w:ascii="Arial" w:eastAsia="Arial" w:hAnsi="Arial" w:cs="Arial"/>
          <w:b/>
          <w:bCs/>
        </w:rPr>
        <w:t>4</w:t>
      </w:r>
      <w:r w:rsidRPr="00007A89">
        <w:rPr>
          <w:rFonts w:ascii="Arial" w:eastAsia="Arial" w:hAnsi="Arial" w:cs="Arial"/>
          <w:b/>
          <w:bCs/>
        </w:rPr>
        <w:t>: (a) Female (16 to 29 years) experience depression more, (b) Proportion of adults with depressive symptoms in Great Britain as of 2022</w:t>
      </w:r>
    </w:p>
    <w:p w14:paraId="39794CA5" w14:textId="77777777" w:rsidR="007A38B8" w:rsidRPr="00007A89" w:rsidRDefault="00000000" w:rsidP="00007A89">
      <w:pPr>
        <w:jc w:val="center"/>
        <w:rPr>
          <w:rFonts w:ascii="Arial" w:eastAsia="Arial" w:hAnsi="Arial" w:cs="Arial"/>
        </w:rPr>
      </w:pPr>
      <w:r w:rsidRPr="00007A89">
        <w:rPr>
          <w:rFonts w:ascii="Arial" w:eastAsia="Arial" w:hAnsi="Arial" w:cs="Arial"/>
        </w:rPr>
        <w:t>(Source: ONS, 2025)</w:t>
      </w:r>
    </w:p>
    <w:p w14:paraId="7D7E3B2B" w14:textId="58242DE3" w:rsidR="007A38B8" w:rsidRPr="00007A89" w:rsidRDefault="00000000" w:rsidP="00007A89">
      <w:pPr>
        <w:rPr>
          <w:rFonts w:ascii="Arial" w:eastAsia="Arial" w:hAnsi="Arial" w:cs="Arial"/>
        </w:rPr>
      </w:pPr>
      <w:r w:rsidRPr="00007A89">
        <w:rPr>
          <w:rFonts w:ascii="Arial" w:eastAsia="Arial" w:hAnsi="Arial" w:cs="Arial"/>
        </w:rPr>
        <w:t xml:space="preserve">The above </w:t>
      </w:r>
      <w:r w:rsidR="00753866" w:rsidRPr="00007A89">
        <w:rPr>
          <w:rFonts w:ascii="Arial" w:eastAsia="Arial" w:hAnsi="Arial" w:cs="Arial"/>
        </w:rPr>
        <w:t>two</w:t>
      </w:r>
      <w:r w:rsidRPr="00007A89">
        <w:rPr>
          <w:rFonts w:ascii="Arial" w:eastAsia="Arial" w:hAnsi="Arial" w:cs="Arial"/>
        </w:rPr>
        <w:t xml:space="preserve"> figures revealed that approximately 35% female with age between 16 and 29 years report the highest levels of depression, whereas its 22% in case of male (ONS, 2025). Figure (b) added that 92% of adults have shown moderate to severe symptoms of depression due to rising costs of living, which supports the study issues regarding psychological vulnerability (ONS, 2025). Depression is closely associated with suicidal danger and lifetime psychological ineffectiveness. Vulnerability increases in marginalised groups. According to Dagli and Webb (2025), structural exclusion and lack of mental access to health services are identified as reasons behind disproportionately high suicide risk in Roma and Traveller communities in the UK and Ireland. Another characteristic is chronicity. It is analysed through longitudinal data that the rate of relapse is over 50% in five years after the first depressive episode (de Sousa et al., 2025). Treatment resistance, poor occupational functioning, and interpersonal relationships are linked with persistent symptoms. Mental health burden in occupation is becoming the order of the </w:t>
      </w:r>
      <w:r w:rsidRPr="00007A89">
        <w:rPr>
          <w:rFonts w:ascii="Arial" w:eastAsia="Arial" w:hAnsi="Arial" w:cs="Arial"/>
        </w:rPr>
        <w:t>day. According to Knights et al. (2025), the incidence of burnout and depressive symptoms is high in people belonging to the UK dental workforce, and professional groups that are exposed to persistent stress are at a high risk. This is indicative of a wider trend in the healthcare professions, in which workforce shortages and the rise in service demand are adding psychological pressure.</w:t>
      </w:r>
    </w:p>
    <w:p w14:paraId="6EB0C9AB" w14:textId="77777777" w:rsidR="007A38B8" w:rsidRPr="00007A89" w:rsidRDefault="00000000" w:rsidP="00007A89">
      <w:pPr>
        <w:pStyle w:val="Heading2"/>
      </w:pPr>
      <w:bookmarkStart w:id="27" w:name="_heading=h.8m5a2ct2szkt" w:colFirst="0" w:colLast="0"/>
      <w:bookmarkStart w:id="28" w:name="_Toc224839360"/>
      <w:bookmarkStart w:id="29" w:name="_Toc224839408"/>
      <w:bookmarkStart w:id="30" w:name="_Toc224839824"/>
      <w:bookmarkEnd w:id="27"/>
      <w:r w:rsidRPr="00007A89">
        <w:t>3.3 Social Impact</w:t>
      </w:r>
      <w:bookmarkEnd w:id="28"/>
      <w:bookmarkEnd w:id="29"/>
      <w:bookmarkEnd w:id="30"/>
    </w:p>
    <w:p w14:paraId="0F359870" w14:textId="622F8C7D" w:rsidR="007A38B8" w:rsidRPr="00007A89" w:rsidRDefault="00000000" w:rsidP="00007A89">
      <w:pPr>
        <w:rPr>
          <w:rFonts w:ascii="Arial" w:eastAsia="Arial" w:hAnsi="Arial" w:cs="Arial"/>
        </w:rPr>
      </w:pPr>
      <w:r w:rsidRPr="00007A89">
        <w:rPr>
          <w:rFonts w:ascii="Arial" w:eastAsia="Arial" w:hAnsi="Arial" w:cs="Arial"/>
        </w:rPr>
        <w:t xml:space="preserve">Depression is strongly influenced by social determinants. Awan et al. (2025) reveal that the South Asian males with long-term conditions experience distress associated with the financial strain, stigma and pressure because of migration. Limited help-seeking behaviours and cultural expectations also increase risk. Struggle on the economic front is a burning force. The sensitivity of mental health to macroeconomic turmoil has been proven by the fact that 27% of the UK adult population displays signs of depression during times of cost-of-living crisis (ONS, 2025). Financial insecurity not only causes more prevalence of symptoms but also lowers access to supportive services. There are still policy initiatives that do </w:t>
      </w:r>
      <w:r w:rsidRPr="00007A89">
        <w:rPr>
          <w:rFonts w:ascii="Arial" w:eastAsia="Arial" w:hAnsi="Arial" w:cs="Arial"/>
        </w:rPr>
        <w:lastRenderedPageBreak/>
        <w:t xml:space="preserve">not eliminate inequalities in health. </w:t>
      </w:r>
      <w:proofErr w:type="spellStart"/>
      <w:r w:rsidRPr="00007A89">
        <w:rPr>
          <w:rFonts w:ascii="Arial" w:eastAsia="Arial" w:hAnsi="Arial" w:cs="Arial"/>
        </w:rPr>
        <w:t>Melame</w:t>
      </w:r>
      <w:proofErr w:type="spellEnd"/>
      <w:r w:rsidRPr="00007A89">
        <w:rPr>
          <w:rFonts w:ascii="Arial" w:eastAsia="Arial" w:hAnsi="Arial" w:cs="Arial"/>
        </w:rPr>
        <w:t xml:space="preserve"> et al. (2025) claimed that social prescribing programmes should address inequality through the connection of people with community resources, but adoption is still lopsided in deprived regions. There are also </w:t>
      </w:r>
      <w:r w:rsidR="00753866" w:rsidRPr="00007A89">
        <w:rPr>
          <w:rFonts w:ascii="Arial" w:hAnsi="Arial" w:cs="Arial"/>
          <w:noProof/>
        </w:rPr>
        <w:drawing>
          <wp:anchor distT="0" distB="0" distL="114300" distR="114300" simplePos="0" relativeHeight="251670528" behindDoc="0" locked="0" layoutInCell="1" hidden="0" allowOverlap="1" wp14:anchorId="269E99F9" wp14:editId="5F821B5E">
            <wp:simplePos x="0" y="0"/>
            <wp:positionH relativeFrom="column">
              <wp:posOffset>2785745</wp:posOffset>
            </wp:positionH>
            <wp:positionV relativeFrom="paragraph">
              <wp:posOffset>1894840</wp:posOffset>
            </wp:positionV>
            <wp:extent cx="3652520" cy="3471545"/>
            <wp:effectExtent l="0" t="0" r="5080" b="0"/>
            <wp:wrapSquare wrapText="bothSides" distT="0" distB="0" distL="114300" distR="114300"/>
            <wp:docPr id="549939577" name="image5.png" descr="Revealed: what our data says about the UK's mental health – Our Future  Health"/>
            <wp:cNvGraphicFramePr/>
            <a:graphic xmlns:a="http://schemas.openxmlformats.org/drawingml/2006/main">
              <a:graphicData uri="http://schemas.openxmlformats.org/drawingml/2006/picture">
                <pic:pic xmlns:pic="http://schemas.openxmlformats.org/drawingml/2006/picture">
                  <pic:nvPicPr>
                    <pic:cNvPr id="0" name="image5.png" descr="Revealed: what our data says about the UK's mental health – Our Future  Health"/>
                    <pic:cNvPicPr preferRelativeResize="0"/>
                  </pic:nvPicPr>
                  <pic:blipFill>
                    <a:blip r:embed="rId21"/>
                    <a:srcRect/>
                    <a:stretch>
                      <a:fillRect/>
                    </a:stretch>
                  </pic:blipFill>
                  <pic:spPr>
                    <a:xfrm>
                      <a:off x="0" y="0"/>
                      <a:ext cx="3652520" cy="3471545"/>
                    </a:xfrm>
                    <a:prstGeom prst="rect">
                      <a:avLst/>
                    </a:prstGeom>
                    <a:ln/>
                  </pic:spPr>
                </pic:pic>
              </a:graphicData>
            </a:graphic>
            <wp14:sizeRelH relativeFrom="margin">
              <wp14:pctWidth>0</wp14:pctWidth>
            </wp14:sizeRelH>
            <wp14:sizeRelV relativeFrom="margin">
              <wp14:pctHeight>0</wp14:pctHeight>
            </wp14:sizeRelV>
          </wp:anchor>
        </w:drawing>
      </w:r>
      <w:r w:rsidRPr="00007A89">
        <w:rPr>
          <w:rFonts w:ascii="Arial" w:eastAsia="Arial" w:hAnsi="Arial" w:cs="Arial"/>
        </w:rPr>
        <w:t xml:space="preserve">significant impacts on family systems. About one-fifth of the adults in the UK claim to be unpaid carers, and a substantial number of these adults claim to be experiencing lowered psychological well-being (Redican et al., 2025). </w:t>
      </w:r>
    </w:p>
    <w:p w14:paraId="1625C925" w14:textId="77777777" w:rsidR="007A38B8" w:rsidRPr="00007A89" w:rsidRDefault="00000000" w:rsidP="00007A89">
      <w:pPr>
        <w:rPr>
          <w:rFonts w:ascii="Arial" w:eastAsia="Arial" w:hAnsi="Arial" w:cs="Arial"/>
        </w:rPr>
      </w:pPr>
      <w:r w:rsidRPr="00007A89">
        <w:rPr>
          <w:rFonts w:ascii="Arial" w:eastAsia="Arial" w:hAnsi="Arial" w:cs="Arial"/>
        </w:rPr>
        <w:t>Depression in one member of the family requires more time and causes mutual stress and financial burden. System vulnerabilities were also further revealed during the COVID-19 pandemic. The disruption of services in community multidisciplinary teams serving older adults with long-term conditions and workforce pressure and backlog, indirectly increased the burden of depression in the high-risk populations (</w:t>
      </w:r>
      <w:proofErr w:type="spellStart"/>
      <w:r w:rsidRPr="00007A89">
        <w:rPr>
          <w:rFonts w:ascii="Arial" w:eastAsia="Arial" w:hAnsi="Arial" w:cs="Arial"/>
        </w:rPr>
        <w:t>Rehackova</w:t>
      </w:r>
      <w:proofErr w:type="spellEnd"/>
      <w:r w:rsidRPr="00007A89">
        <w:rPr>
          <w:rFonts w:ascii="Arial" w:eastAsia="Arial" w:hAnsi="Arial" w:cs="Arial"/>
        </w:rPr>
        <w:t xml:space="preserve"> et al., 2025). All in all, depression causes palpable physical morbidity, a high rate of suicide of 700,000 or more deaths in a year, high rates of relapse of more than 50% in five years and extensive social disruption up to 27% of the adult population in periods of economic crisis. Its effects are felt both in </w:t>
      </w:r>
      <w:r w:rsidRPr="00007A89">
        <w:rPr>
          <w:rFonts w:ascii="Arial" w:eastAsia="Arial" w:hAnsi="Arial" w:cs="Arial"/>
        </w:rPr>
        <w:t>healthcare systems, labour markets and family structures, which puts it into the category of complex long-term conditions that need long-lasting integrated intervention.</w:t>
      </w:r>
    </w:p>
    <w:p w14:paraId="42A25CB8" w14:textId="77777777" w:rsidR="007A38B8" w:rsidRPr="00007A89" w:rsidRDefault="00000000" w:rsidP="00007A89">
      <w:pPr>
        <w:pStyle w:val="Heading1"/>
      </w:pPr>
      <w:bookmarkStart w:id="31" w:name="_heading=h.rotd53jhg7c1" w:colFirst="0" w:colLast="0"/>
      <w:bookmarkStart w:id="32" w:name="_Toc224839361"/>
      <w:bookmarkStart w:id="33" w:name="_Toc224839409"/>
      <w:bookmarkStart w:id="34" w:name="_Toc224839825"/>
      <w:bookmarkEnd w:id="31"/>
      <w:r w:rsidRPr="00007A89">
        <w:t>4. Evidence-Based Treatment in the NHS</w:t>
      </w:r>
      <w:bookmarkEnd w:id="32"/>
      <w:bookmarkEnd w:id="33"/>
      <w:bookmarkEnd w:id="34"/>
    </w:p>
    <w:p w14:paraId="69CBD53C" w14:textId="77777777" w:rsidR="007A38B8" w:rsidRPr="00007A89" w:rsidRDefault="007A38B8" w:rsidP="00007A89">
      <w:pPr>
        <w:jc w:val="center"/>
        <w:rPr>
          <w:rFonts w:ascii="Arial" w:eastAsia="Arial" w:hAnsi="Arial" w:cs="Arial"/>
        </w:rPr>
      </w:pPr>
    </w:p>
    <w:p w14:paraId="4BC04932" w14:textId="6B82CAB7" w:rsidR="007A38B8" w:rsidRPr="00007A89" w:rsidRDefault="00000000" w:rsidP="00007A89">
      <w:pPr>
        <w:jc w:val="center"/>
        <w:rPr>
          <w:rFonts w:ascii="Arial" w:eastAsia="Arial" w:hAnsi="Arial" w:cs="Arial"/>
          <w:b/>
          <w:bCs/>
        </w:rPr>
      </w:pPr>
      <w:r w:rsidRPr="00007A89">
        <w:rPr>
          <w:rFonts w:ascii="Arial" w:eastAsia="Arial" w:hAnsi="Arial" w:cs="Arial"/>
          <w:b/>
          <w:bCs/>
        </w:rPr>
        <w:t xml:space="preserve">Figure </w:t>
      </w:r>
      <w:r w:rsidR="00753866" w:rsidRPr="00007A89">
        <w:rPr>
          <w:rFonts w:ascii="Arial" w:eastAsia="Arial" w:hAnsi="Arial" w:cs="Arial"/>
          <w:b/>
          <w:bCs/>
        </w:rPr>
        <w:t>5</w:t>
      </w:r>
      <w:r w:rsidRPr="00007A89">
        <w:rPr>
          <w:rFonts w:ascii="Arial" w:eastAsia="Arial" w:hAnsi="Arial" w:cs="Arial"/>
          <w:b/>
          <w:bCs/>
        </w:rPr>
        <w:t>: UK Depression Weekly Prevalence</w:t>
      </w:r>
    </w:p>
    <w:p w14:paraId="2AC4DA4F" w14:textId="77777777" w:rsidR="007A38B8" w:rsidRPr="00007A89" w:rsidRDefault="00000000" w:rsidP="00007A89">
      <w:pPr>
        <w:jc w:val="center"/>
        <w:rPr>
          <w:rFonts w:ascii="Arial" w:eastAsia="Arial" w:hAnsi="Arial" w:cs="Arial"/>
        </w:rPr>
      </w:pPr>
      <w:r w:rsidRPr="00007A89">
        <w:rPr>
          <w:rFonts w:ascii="Arial" w:eastAsia="Arial" w:hAnsi="Arial" w:cs="Arial"/>
        </w:rPr>
        <w:t>(Source: Mind, 2025)</w:t>
      </w:r>
    </w:p>
    <w:p w14:paraId="5CF7C5B0" w14:textId="77777777" w:rsidR="007A38B8" w:rsidRPr="00007A89" w:rsidRDefault="00000000" w:rsidP="00007A89">
      <w:pPr>
        <w:rPr>
          <w:rFonts w:ascii="Arial" w:eastAsia="Arial" w:hAnsi="Arial" w:cs="Arial"/>
        </w:rPr>
      </w:pPr>
      <w:r w:rsidRPr="00007A89">
        <w:rPr>
          <w:rFonts w:ascii="Arial" w:eastAsia="Arial" w:hAnsi="Arial" w:cs="Arial"/>
        </w:rPr>
        <w:t xml:space="preserve">The above figure shown that 18 to 29-year-olds are the highest with depression (53%), followed by 26% with moderate-severe symptoms, thereby depicting youth to be most vulnerable to be focused (Mind, 2025). The NHS-based management of depression is organised according to the principles of stepped-care, where </w:t>
      </w:r>
      <w:r w:rsidRPr="00007A89">
        <w:rPr>
          <w:rFonts w:ascii="Arial" w:eastAsia="Arial" w:hAnsi="Arial" w:cs="Arial"/>
        </w:rPr>
        <w:lastRenderedPageBreak/>
        <w:t xml:space="preserve">the severity of the symptoms and the functional impairment need to be aligned to the level of treatment. As only a small fraction of the UK population (1 in 6 adults) reports moderate to severe levels of depressive symptoms, interventions that are scalable and economical are necessary to address the needs of the population. The use of antidepressant medication is among the most actively prescribed in primary care. In a large population-based cohort study, it is established that antidepressants have real-world effectiveness in the reduction of the rate of relapse and hospital readmission in individuals with depressive disorder (De Crescenzo et al., 2025). Medication adherence, however, is inconsistent, especially among patients with the presence of multimorbidity and socioeconomic disadvantage. In the cases of persons having treatment-resistant depression, augmentation measures are usually necessary. A randomised controlled trial in the UK indicates that lithium augmentation is a better clinical and cost-effective option than quetiapine for patients who have already failed to respond to a preliminary therapy (Cleare et al., 2025). The results are strong enough to inform prescribing practice in the secondary care facilities, </w:t>
      </w:r>
      <w:r w:rsidRPr="00007A89">
        <w:rPr>
          <w:rFonts w:ascii="Arial" w:eastAsia="Arial" w:hAnsi="Arial" w:cs="Arial"/>
        </w:rPr>
        <w:t>especially among patients with persistent or recurrent symptoms at a risk of 50% of relapse at five-year follow-up.</w:t>
      </w:r>
    </w:p>
    <w:p w14:paraId="2867EB99" w14:textId="0402735E" w:rsidR="00007A89" w:rsidRPr="00007A89" w:rsidRDefault="00000000" w:rsidP="00007A89">
      <w:pPr>
        <w:rPr>
          <w:rFonts w:ascii="Arial" w:eastAsia="Arial" w:hAnsi="Arial" w:cs="Arial"/>
        </w:rPr>
      </w:pPr>
      <w:r w:rsidRPr="00007A89">
        <w:rPr>
          <w:rFonts w:ascii="Arial" w:eastAsia="Arial" w:hAnsi="Arial" w:cs="Arial"/>
        </w:rPr>
        <w:t xml:space="preserve">The NHS is based on psychological therapies. According to </w:t>
      </w:r>
      <w:proofErr w:type="spellStart"/>
      <w:r w:rsidRPr="00007A89">
        <w:rPr>
          <w:rFonts w:ascii="Arial" w:eastAsia="Arial" w:hAnsi="Arial" w:cs="Arial"/>
        </w:rPr>
        <w:t>Barnhofer</w:t>
      </w:r>
      <w:proofErr w:type="spellEnd"/>
      <w:r w:rsidRPr="00007A89">
        <w:rPr>
          <w:rFonts w:ascii="Arial" w:eastAsia="Arial" w:hAnsi="Arial" w:cs="Arial"/>
        </w:rPr>
        <w:t xml:space="preserve"> et al. (2025), mindfulness-based cognitive therapy provided following non-remission in NHS Talking Therapies was considerably better than treatment as usual in terms of clinical and cost-effectiveness. Due to the large number of referrals to </w:t>
      </w:r>
      <w:r w:rsidRPr="00007A89">
        <w:rPr>
          <w:rFonts w:ascii="Arial" w:eastAsia="Arial" w:hAnsi="Arial" w:cs="Arial"/>
          <w:i/>
          <w:iCs/>
        </w:rPr>
        <w:t>NHS Talking Therapies</w:t>
      </w:r>
      <w:r w:rsidRPr="00007A89">
        <w:rPr>
          <w:rFonts w:ascii="Arial" w:eastAsia="Arial" w:hAnsi="Arial" w:cs="Arial"/>
        </w:rPr>
        <w:t xml:space="preserve"> services, it is necessary to implement interventions that can increase the rate of remission to alleviate the long-term disability and reuse of the service. As revealed in figure </w:t>
      </w:r>
      <w:r w:rsidR="00753866" w:rsidRPr="00007A89">
        <w:rPr>
          <w:rFonts w:ascii="Arial" w:eastAsia="Arial" w:hAnsi="Arial" w:cs="Arial"/>
        </w:rPr>
        <w:t>6</w:t>
      </w:r>
      <w:r w:rsidRPr="00007A89">
        <w:rPr>
          <w:rFonts w:ascii="Arial" w:eastAsia="Arial" w:hAnsi="Arial" w:cs="Arial"/>
        </w:rPr>
        <w:t>, these services are focused on psychological interventions for adults in England (NHS, 2025). This is significantly useful for people relying on British Sign Language (BSL).</w:t>
      </w:r>
    </w:p>
    <w:p w14:paraId="6D1082FC" w14:textId="77777777" w:rsidR="00007A89" w:rsidRPr="00007A89" w:rsidRDefault="00007A89" w:rsidP="00007A89">
      <w:pPr>
        <w:rPr>
          <w:rFonts w:ascii="Arial" w:eastAsia="Arial" w:hAnsi="Arial" w:cs="Arial"/>
        </w:rPr>
      </w:pPr>
      <w:r w:rsidRPr="00007A89">
        <w:rPr>
          <w:rFonts w:ascii="Arial" w:eastAsia="Arial" w:hAnsi="Arial" w:cs="Arial"/>
        </w:rPr>
        <w:br w:type="page"/>
      </w:r>
    </w:p>
    <w:p w14:paraId="5264E718" w14:textId="52520345" w:rsidR="007A38B8" w:rsidRPr="00007A89" w:rsidRDefault="00007A89" w:rsidP="00007A89">
      <w:pPr>
        <w:rPr>
          <w:rFonts w:ascii="Arial" w:eastAsia="Arial" w:hAnsi="Arial" w:cs="Arial"/>
        </w:rPr>
      </w:pPr>
      <w:r w:rsidRPr="00007A89">
        <w:rPr>
          <w:rFonts w:ascii="Arial" w:hAnsi="Arial" w:cs="Arial"/>
          <w:noProof/>
        </w:rPr>
        <w:lastRenderedPageBreak/>
        <w:drawing>
          <wp:anchor distT="0" distB="0" distL="114300" distR="114300" simplePos="0" relativeHeight="251671552" behindDoc="0" locked="0" layoutInCell="1" hidden="0" allowOverlap="1" wp14:anchorId="79A1F67C" wp14:editId="7913C7F9">
            <wp:simplePos x="0" y="0"/>
            <wp:positionH relativeFrom="page">
              <wp:posOffset>190500</wp:posOffset>
            </wp:positionH>
            <wp:positionV relativeFrom="paragraph">
              <wp:posOffset>157162</wp:posOffset>
            </wp:positionV>
            <wp:extent cx="3642360" cy="5029200"/>
            <wp:effectExtent l="38100" t="38100" r="34290" b="38100"/>
            <wp:wrapSquare wrapText="bothSides" distT="0" distB="0" distL="114300" distR="114300"/>
            <wp:docPr id="54993957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3642360" cy="5029200"/>
                    </a:xfrm>
                    <a:prstGeom prst="rect">
                      <a:avLst/>
                    </a:prstGeom>
                    <a:ln w="38100">
                      <a:solidFill>
                        <a:srgbClr val="000000"/>
                      </a:solidFill>
                      <a:prstDash val="solid"/>
                    </a:ln>
                  </pic:spPr>
                </pic:pic>
              </a:graphicData>
            </a:graphic>
            <wp14:sizeRelH relativeFrom="margin">
              <wp14:pctWidth>0</wp14:pctWidth>
            </wp14:sizeRelH>
            <wp14:sizeRelV relativeFrom="margin">
              <wp14:pctHeight>0</wp14:pctHeight>
            </wp14:sizeRelV>
          </wp:anchor>
        </w:drawing>
      </w:r>
    </w:p>
    <w:p w14:paraId="35C60D52" w14:textId="18AF1EC5" w:rsidR="007A38B8" w:rsidRPr="00007A89" w:rsidRDefault="00000000" w:rsidP="00007A89">
      <w:pPr>
        <w:jc w:val="center"/>
        <w:rPr>
          <w:rFonts w:ascii="Arial" w:eastAsia="Arial" w:hAnsi="Arial" w:cs="Arial"/>
          <w:b/>
          <w:bCs/>
        </w:rPr>
      </w:pPr>
      <w:r w:rsidRPr="00007A89">
        <w:rPr>
          <w:rFonts w:ascii="Arial" w:eastAsia="Arial" w:hAnsi="Arial" w:cs="Arial"/>
          <w:b/>
          <w:bCs/>
        </w:rPr>
        <w:t xml:space="preserve">Figure </w:t>
      </w:r>
      <w:r w:rsidR="00753866" w:rsidRPr="00007A89">
        <w:rPr>
          <w:rFonts w:ascii="Arial" w:eastAsia="Arial" w:hAnsi="Arial" w:cs="Arial"/>
          <w:b/>
          <w:bCs/>
        </w:rPr>
        <w:t>6</w:t>
      </w:r>
      <w:r w:rsidRPr="00007A89">
        <w:rPr>
          <w:rFonts w:ascii="Arial" w:eastAsia="Arial" w:hAnsi="Arial" w:cs="Arial"/>
          <w:b/>
          <w:bCs/>
        </w:rPr>
        <w:t>: NHS Talking Therapies for dealing with depression</w:t>
      </w:r>
    </w:p>
    <w:p w14:paraId="09F9DA3C" w14:textId="08DD6743" w:rsidR="007A38B8" w:rsidRPr="00007A89" w:rsidRDefault="00000000" w:rsidP="00007A89">
      <w:pPr>
        <w:jc w:val="center"/>
        <w:rPr>
          <w:rFonts w:ascii="Arial" w:eastAsia="Arial" w:hAnsi="Arial" w:cs="Arial"/>
        </w:rPr>
      </w:pPr>
      <w:r w:rsidRPr="00007A89">
        <w:rPr>
          <w:rFonts w:ascii="Arial" w:eastAsia="Arial" w:hAnsi="Arial" w:cs="Arial"/>
        </w:rPr>
        <w:t>(Source: NHS, 2025)</w:t>
      </w:r>
    </w:p>
    <w:p w14:paraId="5135E24C" w14:textId="5A498A78" w:rsidR="007A38B8" w:rsidRPr="00007A89" w:rsidRDefault="00000000" w:rsidP="00007A89">
      <w:pPr>
        <w:rPr>
          <w:rFonts w:ascii="Arial" w:eastAsia="Arial" w:hAnsi="Arial" w:cs="Arial"/>
        </w:rPr>
      </w:pPr>
      <w:r w:rsidRPr="00007A89">
        <w:rPr>
          <w:rFonts w:ascii="Arial" w:eastAsia="Arial" w:hAnsi="Arial" w:cs="Arial"/>
        </w:rPr>
        <w:t xml:space="preserve">It is also important to detect subthreshold symptoms in their early stages. According to Cabasag et al. (2025), people with chronic physical conditions very often experience subclinical depression symptoms, which are not identified in the primary care setting. Early screening can eliminate the progression to major depressive episodes and, as a result, </w:t>
      </w:r>
      <w:r w:rsidRPr="00007A89">
        <w:rPr>
          <w:rFonts w:ascii="Arial" w:eastAsia="Arial" w:hAnsi="Arial" w:cs="Arial"/>
        </w:rPr>
        <w:t>lower healthcare use and enhance the quality of life. The IC approaches proved to be economically beneficial in the case of multimorbidity (Wang et al. 2025). It is discovered that the community-based interventions of patients with diabetes and depressive symptoms were cost-effective as they led to a decrease in the overall healthcare spending and improvement in mental health outcomes. The use of digital innovation is more frequently examined to assist with multifaceted decision-making. The article by Cooper et al. (2025) indicates a reserved professional acceptance of AI-assisted tools in the treatment of various chronic illnesses despite the existence of governance, transparency, and data protection concerns. Taken together, it is a sign that successful NHS handling of depression should be pharmacologically treated, psychologically treated, identified at an early age and combined with community care, with emerging digital technologies that can manage increased demand and multimorbidity intricacy.</w:t>
      </w:r>
    </w:p>
    <w:p w14:paraId="1B3767C9" w14:textId="77777777" w:rsidR="007A38B8" w:rsidRPr="00007A89" w:rsidRDefault="00000000" w:rsidP="00007A89">
      <w:pPr>
        <w:pStyle w:val="Heading1"/>
      </w:pPr>
      <w:bookmarkStart w:id="35" w:name="_heading=h.4utetmhduigo" w:colFirst="0" w:colLast="0"/>
      <w:bookmarkStart w:id="36" w:name="_Toc224839362"/>
      <w:bookmarkStart w:id="37" w:name="_Toc224839410"/>
      <w:bookmarkStart w:id="38" w:name="_Toc224839826"/>
      <w:bookmarkEnd w:id="35"/>
      <w:r w:rsidRPr="00007A89">
        <w:t>5. Theoretical Models and Frameworks</w:t>
      </w:r>
      <w:bookmarkEnd w:id="36"/>
      <w:bookmarkEnd w:id="37"/>
      <w:bookmarkEnd w:id="38"/>
    </w:p>
    <w:p w14:paraId="37954C42" w14:textId="77777777" w:rsidR="007A38B8" w:rsidRPr="00007A89" w:rsidRDefault="00000000" w:rsidP="00007A89">
      <w:pPr>
        <w:rPr>
          <w:rFonts w:ascii="Arial" w:eastAsia="Arial" w:hAnsi="Arial" w:cs="Arial"/>
        </w:rPr>
      </w:pPr>
      <w:r w:rsidRPr="00007A89">
        <w:rPr>
          <w:rFonts w:ascii="Arial" w:eastAsia="Arial" w:hAnsi="Arial" w:cs="Arial"/>
        </w:rPr>
        <w:t xml:space="preserve">The use of integrated care models in which coordination between primary care, secondary care, and social </w:t>
      </w:r>
      <w:r w:rsidRPr="00007A89">
        <w:rPr>
          <w:rFonts w:ascii="Arial" w:eastAsia="Arial" w:hAnsi="Arial" w:cs="Arial"/>
        </w:rPr>
        <w:lastRenderedPageBreak/>
        <w:t xml:space="preserve">services is a priority is increasingly the model of managing depression as a chronic disease. The idea of multidisciplinary collaboration is especially relevant to the fact that 1 out of 6 adults in the UK has moderate to severe symptoms of depression and multimorbidity increases in the ageing population Whole-person care is based on practical foundations of community-based integrated models. As per the findings of </w:t>
      </w:r>
      <w:proofErr w:type="spellStart"/>
      <w:r w:rsidRPr="00007A89">
        <w:rPr>
          <w:rFonts w:ascii="Arial" w:eastAsia="Arial" w:hAnsi="Arial" w:cs="Arial"/>
        </w:rPr>
        <w:t>Rehackova</w:t>
      </w:r>
      <w:proofErr w:type="spellEnd"/>
      <w:r w:rsidRPr="00007A89">
        <w:rPr>
          <w:rFonts w:ascii="Arial" w:eastAsia="Arial" w:hAnsi="Arial" w:cs="Arial"/>
        </w:rPr>
        <w:t xml:space="preserve"> et al. (2025), the integrated care and support structures are created for older adults with have long-term conditions. It is determined that multidisciplinary team models enhanced continuity of care and service integration after the disruption of the COVID-19 period. This kind of framework shifts towards the episodic treatment to persistent monitoring and continuity. There is international evidence advancing the importance of integration. Wang et al. (2025) illustrated that community-based integrated care to people with diabetes and depressive symptoms appeared to be cost-effective. Integrated mental and physical care in chronic disease populations where depression may be more than 20-30 years old cuts down on the duplication and fragmentation.</w:t>
      </w:r>
    </w:p>
    <w:p w14:paraId="759B4954" w14:textId="77777777" w:rsidR="007A38B8" w:rsidRPr="00007A89" w:rsidRDefault="00000000" w:rsidP="00007A89">
      <w:pPr>
        <w:rPr>
          <w:rFonts w:ascii="Arial" w:eastAsia="Arial" w:hAnsi="Arial" w:cs="Arial"/>
        </w:rPr>
      </w:pPr>
      <w:r w:rsidRPr="00007A89">
        <w:rPr>
          <w:rFonts w:ascii="Arial" w:eastAsia="Arial" w:hAnsi="Arial" w:cs="Arial"/>
        </w:rPr>
        <w:t xml:space="preserve">Pretorius et al. (2026) criticise single-condition clinical guidelines, stating that </w:t>
      </w:r>
      <w:r w:rsidRPr="00007A89">
        <w:rPr>
          <w:rFonts w:ascii="Arial" w:eastAsia="Arial" w:hAnsi="Arial" w:cs="Arial"/>
        </w:rPr>
        <w:t>patients with multiple long-term conditions are continually subject to inconsistent recommendations and overuse of treatment. Since multimorbidity became a dominant trend in epidemiology, the management of depression should cease isolated procedures and shift to flexible and individual-focused courses. The development of digital health analytics can facilitate this shift. The authors show that big language models are able to find clusters of multimorbidity at the population level and indicate patterns that are predictable in the context of depression being comorbid with cardiometabolic and respiratory conditions (Smith et al., 2025). High-risk groups may have precision-based chronic care pathways, which such data-driven stratification can make possible. Taken together, these theoretical frameworks highlight integration, flexibility and data-driven coordination as the key concepts towards the management of depression in complex networks of long-term conditions.</w:t>
      </w:r>
    </w:p>
    <w:p w14:paraId="6159150C" w14:textId="77777777" w:rsidR="007A38B8" w:rsidRPr="00007A89" w:rsidRDefault="00000000" w:rsidP="00007A89">
      <w:pPr>
        <w:pStyle w:val="Heading1"/>
      </w:pPr>
      <w:bookmarkStart w:id="39" w:name="_heading=h.q2fdni8lj3xq" w:colFirst="0" w:colLast="0"/>
      <w:bookmarkStart w:id="40" w:name="_Toc224839363"/>
      <w:bookmarkStart w:id="41" w:name="_Toc224839411"/>
      <w:bookmarkStart w:id="42" w:name="_Toc224839827"/>
      <w:bookmarkEnd w:id="39"/>
      <w:r w:rsidRPr="00007A89">
        <w:t>6. UK Policy and Political Context</w:t>
      </w:r>
      <w:bookmarkEnd w:id="40"/>
      <w:bookmarkEnd w:id="41"/>
      <w:bookmarkEnd w:id="42"/>
    </w:p>
    <w:p w14:paraId="31895F2D" w14:textId="77777777" w:rsidR="007A38B8" w:rsidRPr="00007A89" w:rsidRDefault="00000000" w:rsidP="00007A89">
      <w:pPr>
        <w:rPr>
          <w:rFonts w:ascii="Arial" w:eastAsia="Arial" w:hAnsi="Arial" w:cs="Arial"/>
        </w:rPr>
      </w:pPr>
      <w:r w:rsidRPr="00007A89">
        <w:rPr>
          <w:rFonts w:ascii="Arial" w:eastAsia="Arial" w:hAnsi="Arial" w:cs="Arial"/>
        </w:rPr>
        <w:t xml:space="preserve">The UK mental health policy facilitates equality of measure between mental and physical health and emphasises the provision of care in the community. Yet, the increasing prevalence as well </w:t>
      </w:r>
      <w:r w:rsidRPr="00007A89">
        <w:rPr>
          <w:rFonts w:ascii="Arial" w:eastAsia="Arial" w:hAnsi="Arial" w:cs="Arial"/>
        </w:rPr>
        <w:lastRenderedPageBreak/>
        <w:t xml:space="preserve">as workforce limitations threaten long-term implementation. The proportion of adults with depressive symptoms reached up to 27% during the time of economic instability, which explains the magnitude of service pressure (ONS, 2025). These numbers raise awareness of the necessity of preventative and community-based approaches that are built into the Integrated Care Systems. According to Wilson et al. (2025), social prescribing interventions are known to enhance the well-being outcomes of individuals with long-term conditions by providing them with community-based resources, including exercise groups and community support networks. </w:t>
      </w:r>
    </w:p>
    <w:p w14:paraId="7E1517D0" w14:textId="77777777" w:rsidR="007A38B8" w:rsidRPr="00007A89" w:rsidRDefault="00000000" w:rsidP="00007A89">
      <w:pPr>
        <w:rPr>
          <w:rFonts w:ascii="Arial" w:eastAsia="Arial" w:hAnsi="Arial" w:cs="Arial"/>
        </w:rPr>
      </w:pPr>
      <w:proofErr w:type="spellStart"/>
      <w:r w:rsidRPr="00007A89">
        <w:rPr>
          <w:rFonts w:ascii="Arial" w:eastAsia="Arial" w:hAnsi="Arial" w:cs="Arial"/>
        </w:rPr>
        <w:t>Melame</w:t>
      </w:r>
      <w:proofErr w:type="spellEnd"/>
      <w:r w:rsidRPr="00007A89">
        <w:rPr>
          <w:rFonts w:ascii="Arial" w:eastAsia="Arial" w:hAnsi="Arial" w:cs="Arial"/>
        </w:rPr>
        <w:t xml:space="preserve"> et al. (2025) further suggested that these efforts can decrease health disparities, especially among the deprived groups but strong long-term assessment results are not available. The policy is also being affected by the digital transformation. Cooper et al. (2025) have discovered that medical workers acknowledge the possible efficiency improvements of AI-assisted multimorbidity management decision-making, yet the issues of governance and data security remain. Minority mental health disparities should be given particular consideration. Dagli and Webb (2025) capture institutional </w:t>
      </w:r>
      <w:r w:rsidRPr="00007A89">
        <w:rPr>
          <w:rFonts w:ascii="Arial" w:eastAsia="Arial" w:hAnsi="Arial" w:cs="Arial"/>
        </w:rPr>
        <w:t>obstacles in the lives of the Roma and Traveller communities that include a lack of access to culturally-sensitive services. Successful policy should thus be a combination of equity, prevention and technological innovation to deal with prevalence and inequality.</w:t>
      </w:r>
    </w:p>
    <w:p w14:paraId="0A3F77EF" w14:textId="77777777" w:rsidR="007A38B8" w:rsidRPr="00007A89" w:rsidRDefault="00000000" w:rsidP="00007A89">
      <w:pPr>
        <w:pStyle w:val="Heading1"/>
      </w:pPr>
      <w:bookmarkStart w:id="43" w:name="_heading=h.mhrerzl1qezi" w:colFirst="0" w:colLast="0"/>
      <w:bookmarkStart w:id="44" w:name="_Toc224839364"/>
      <w:bookmarkStart w:id="45" w:name="_Toc224839412"/>
      <w:bookmarkStart w:id="46" w:name="_Toc224839828"/>
      <w:bookmarkEnd w:id="43"/>
      <w:r w:rsidRPr="00007A89">
        <w:t>7. Recommendations for Improved Care</w:t>
      </w:r>
      <w:bookmarkEnd w:id="44"/>
      <w:bookmarkEnd w:id="45"/>
      <w:bookmarkEnd w:id="46"/>
    </w:p>
    <w:p w14:paraId="3FE8B88F" w14:textId="77777777" w:rsidR="007A38B8" w:rsidRPr="00007A89" w:rsidRDefault="00000000" w:rsidP="00007A89">
      <w:pPr>
        <w:numPr>
          <w:ilvl w:val="0"/>
          <w:numId w:val="1"/>
        </w:numPr>
        <w:pBdr>
          <w:top w:val="nil"/>
          <w:left w:val="nil"/>
          <w:bottom w:val="nil"/>
          <w:right w:val="nil"/>
          <w:between w:val="nil"/>
        </w:pBdr>
        <w:rPr>
          <w:rFonts w:ascii="Arial" w:eastAsia="Arial" w:hAnsi="Arial" w:cs="Arial"/>
          <w:color w:val="000000"/>
        </w:rPr>
      </w:pPr>
      <w:r w:rsidRPr="00007A89">
        <w:rPr>
          <w:rFonts w:ascii="Arial" w:eastAsia="Arial" w:hAnsi="Arial" w:cs="Arial"/>
          <w:color w:val="000000"/>
        </w:rPr>
        <w:t>Subthreshold depressive symptoms in the primary care setting must be highlighted and identified early to avoid escalation of major depressive episodes, especially in patients with multimorbidity (Cabasag et al., 2025). Proactive screening is clinically warranted considering relapse rates of over5% in a period of five years.</w:t>
      </w:r>
    </w:p>
    <w:p w14:paraId="5DFD0A48" w14:textId="77777777" w:rsidR="007A38B8" w:rsidRPr="00007A89" w:rsidRDefault="00000000" w:rsidP="00007A89">
      <w:pPr>
        <w:numPr>
          <w:ilvl w:val="0"/>
          <w:numId w:val="1"/>
        </w:numPr>
        <w:pBdr>
          <w:top w:val="nil"/>
          <w:left w:val="nil"/>
          <w:bottom w:val="nil"/>
          <w:right w:val="nil"/>
          <w:between w:val="nil"/>
        </w:pBdr>
        <w:rPr>
          <w:rFonts w:ascii="Arial" w:eastAsia="Arial" w:hAnsi="Arial" w:cs="Arial"/>
          <w:color w:val="000000"/>
        </w:rPr>
      </w:pPr>
      <w:r w:rsidRPr="00007A89">
        <w:rPr>
          <w:rFonts w:ascii="Arial" w:eastAsia="Arial" w:hAnsi="Arial" w:cs="Arial"/>
          <w:color w:val="000000"/>
        </w:rPr>
        <w:t>Single-condition models of care ought to be substituted with integrated models of multidisciplinary care that would decrease treatment load and conflicting recommendations in the instance of two or more long-term conditions in patients.</w:t>
      </w:r>
    </w:p>
    <w:p w14:paraId="4F805F2C" w14:textId="77777777" w:rsidR="007A38B8" w:rsidRPr="00007A89" w:rsidRDefault="00000000" w:rsidP="00007A89">
      <w:pPr>
        <w:numPr>
          <w:ilvl w:val="0"/>
          <w:numId w:val="1"/>
        </w:numPr>
        <w:pBdr>
          <w:top w:val="nil"/>
          <w:left w:val="nil"/>
          <w:bottom w:val="nil"/>
          <w:right w:val="nil"/>
          <w:between w:val="nil"/>
        </w:pBdr>
        <w:rPr>
          <w:rFonts w:ascii="Arial" w:eastAsia="Arial" w:hAnsi="Arial" w:cs="Arial"/>
          <w:color w:val="000000"/>
        </w:rPr>
      </w:pPr>
      <w:r w:rsidRPr="00007A89">
        <w:rPr>
          <w:rFonts w:ascii="Arial" w:eastAsia="Arial" w:hAnsi="Arial" w:cs="Arial"/>
          <w:color w:val="000000"/>
        </w:rPr>
        <w:t xml:space="preserve">Social prescribing programmes should be expanded, and equity control should be systematic to tackle 27% increase in depressive symptoms that has </w:t>
      </w:r>
      <w:r w:rsidRPr="00007A89">
        <w:rPr>
          <w:rFonts w:ascii="Arial" w:eastAsia="Arial" w:hAnsi="Arial" w:cs="Arial"/>
          <w:color w:val="000000"/>
        </w:rPr>
        <w:lastRenderedPageBreak/>
        <w:t>occurred during economic stress (Wilson et al., 2025).</w:t>
      </w:r>
    </w:p>
    <w:p w14:paraId="0ACFEDDC" w14:textId="77777777" w:rsidR="007A38B8" w:rsidRPr="00007A89" w:rsidRDefault="00000000" w:rsidP="00007A89">
      <w:pPr>
        <w:numPr>
          <w:ilvl w:val="0"/>
          <w:numId w:val="1"/>
        </w:numPr>
        <w:pBdr>
          <w:top w:val="nil"/>
          <w:left w:val="nil"/>
          <w:bottom w:val="nil"/>
          <w:right w:val="nil"/>
          <w:between w:val="nil"/>
        </w:pBdr>
        <w:rPr>
          <w:rFonts w:ascii="Arial" w:eastAsia="Arial" w:hAnsi="Arial" w:cs="Arial"/>
          <w:color w:val="000000"/>
        </w:rPr>
      </w:pPr>
      <w:r w:rsidRPr="00007A89">
        <w:rPr>
          <w:rFonts w:ascii="Arial" w:eastAsia="Arial" w:hAnsi="Arial" w:cs="Arial"/>
          <w:color w:val="000000"/>
        </w:rPr>
        <w:t>Exercise and rehabilitation interventions implemented within the community should be scaled to assist people with multimorbidity and increase their functional outcomes.</w:t>
      </w:r>
    </w:p>
    <w:p w14:paraId="65E4C059" w14:textId="77777777" w:rsidR="007A38B8" w:rsidRPr="00007A89" w:rsidRDefault="00000000" w:rsidP="00007A89">
      <w:pPr>
        <w:numPr>
          <w:ilvl w:val="0"/>
          <w:numId w:val="1"/>
        </w:numPr>
        <w:pBdr>
          <w:top w:val="nil"/>
          <w:left w:val="nil"/>
          <w:bottom w:val="nil"/>
          <w:right w:val="nil"/>
          <w:between w:val="nil"/>
        </w:pBdr>
        <w:rPr>
          <w:rFonts w:ascii="Arial" w:eastAsia="Arial" w:hAnsi="Arial" w:cs="Arial"/>
          <w:color w:val="000000"/>
        </w:rPr>
      </w:pPr>
      <w:r w:rsidRPr="00007A89">
        <w:rPr>
          <w:rFonts w:ascii="Arial" w:eastAsia="Arial" w:hAnsi="Arial" w:cs="Arial"/>
          <w:color w:val="000000"/>
        </w:rPr>
        <w:t>Risk stratification based on data with the use of AI tools that are controlled ethically can be used to improve personalised care planning (Smith et al., 2025).</w:t>
      </w:r>
    </w:p>
    <w:p w14:paraId="13B415B7" w14:textId="77777777" w:rsidR="007A38B8" w:rsidRPr="00007A89" w:rsidRDefault="00000000" w:rsidP="00007A89">
      <w:pPr>
        <w:numPr>
          <w:ilvl w:val="0"/>
          <w:numId w:val="1"/>
        </w:numPr>
        <w:pBdr>
          <w:top w:val="nil"/>
          <w:left w:val="nil"/>
          <w:bottom w:val="nil"/>
          <w:right w:val="nil"/>
          <w:between w:val="nil"/>
        </w:pBdr>
        <w:rPr>
          <w:rFonts w:ascii="Arial" w:eastAsia="Arial" w:hAnsi="Arial" w:cs="Arial"/>
          <w:color w:val="000000"/>
        </w:rPr>
      </w:pPr>
      <w:r w:rsidRPr="00007A89">
        <w:rPr>
          <w:rFonts w:ascii="Arial" w:eastAsia="Arial" w:hAnsi="Arial" w:cs="Arial"/>
          <w:color w:val="000000"/>
        </w:rPr>
        <w:t>Online art psychotherapy is an example of creative therapies that provide pathways to complementary psychosocial support to children living with long-term conditions (Watts et al., 2025).</w:t>
      </w:r>
    </w:p>
    <w:p w14:paraId="7EB1B8DC" w14:textId="77777777" w:rsidR="007A38B8" w:rsidRPr="00007A89" w:rsidRDefault="00000000" w:rsidP="00007A89">
      <w:pPr>
        <w:pStyle w:val="Heading1"/>
      </w:pPr>
      <w:bookmarkStart w:id="47" w:name="_heading=h.h644obb2vffo" w:colFirst="0" w:colLast="0"/>
      <w:bookmarkStart w:id="48" w:name="_Toc224839365"/>
      <w:bookmarkStart w:id="49" w:name="_Toc224839413"/>
      <w:bookmarkStart w:id="50" w:name="_Toc224839829"/>
      <w:bookmarkEnd w:id="47"/>
      <w:r w:rsidRPr="00007A89">
        <w:t>8. End-of-Life Considerations</w:t>
      </w:r>
      <w:bookmarkEnd w:id="48"/>
      <w:bookmarkEnd w:id="49"/>
      <w:bookmarkEnd w:id="50"/>
    </w:p>
    <w:p w14:paraId="030DD6A6" w14:textId="77777777" w:rsidR="007A38B8" w:rsidRPr="00007A89" w:rsidRDefault="00000000" w:rsidP="00007A89">
      <w:pPr>
        <w:rPr>
          <w:rFonts w:ascii="Arial" w:eastAsia="Arial" w:hAnsi="Arial" w:cs="Arial"/>
        </w:rPr>
      </w:pPr>
      <w:r w:rsidRPr="00007A89">
        <w:rPr>
          <w:rFonts w:ascii="Arial" w:eastAsia="Arial" w:hAnsi="Arial" w:cs="Arial"/>
        </w:rPr>
        <w:t>Depression can exacerbate the risk of suicide and make the course of a chronic illness more difficult. Psychological red flags after cardiac events are identified early to decrease morbidity in the long run (</w:t>
      </w:r>
      <w:proofErr w:type="spellStart"/>
      <w:r w:rsidRPr="00007A89">
        <w:rPr>
          <w:rFonts w:ascii="Arial" w:eastAsia="Arial" w:hAnsi="Arial" w:cs="Arial"/>
        </w:rPr>
        <w:t>Amouzadeh-Ghadikolai</w:t>
      </w:r>
      <w:proofErr w:type="spellEnd"/>
      <w:r w:rsidRPr="00007A89">
        <w:rPr>
          <w:rFonts w:ascii="Arial" w:eastAsia="Arial" w:hAnsi="Arial" w:cs="Arial"/>
        </w:rPr>
        <w:t xml:space="preserve"> et al., 2025). The approach of multimorbidity should consequently </w:t>
      </w:r>
      <w:r w:rsidRPr="00007A89">
        <w:rPr>
          <w:rFonts w:ascii="Arial" w:eastAsia="Arial" w:hAnsi="Arial" w:cs="Arial"/>
        </w:rPr>
        <w:t xml:space="preserve">encompass suicide risk assessment and suicidal protection channels. The findings of </w:t>
      </w:r>
      <w:proofErr w:type="spellStart"/>
      <w:r w:rsidRPr="00007A89">
        <w:rPr>
          <w:rFonts w:ascii="Arial" w:eastAsia="Arial" w:hAnsi="Arial" w:cs="Arial"/>
        </w:rPr>
        <w:t>Akhal</w:t>
      </w:r>
      <w:proofErr w:type="spellEnd"/>
      <w:r w:rsidRPr="00007A89">
        <w:rPr>
          <w:rFonts w:ascii="Arial" w:eastAsia="Arial" w:hAnsi="Arial" w:cs="Arial"/>
        </w:rPr>
        <w:t xml:space="preserve"> et al. (2025) suggested the integration of structured self-management interventions into community services is essential to enhance resilience and response to symptoms.</w:t>
      </w:r>
    </w:p>
    <w:p w14:paraId="44F04232" w14:textId="77777777" w:rsidR="007A38B8" w:rsidRPr="00007A89" w:rsidRDefault="00000000" w:rsidP="00007A89">
      <w:pPr>
        <w:pStyle w:val="Heading1"/>
      </w:pPr>
      <w:bookmarkStart w:id="51" w:name="_heading=h.h0ymcaljnr46" w:colFirst="0" w:colLast="0"/>
      <w:bookmarkStart w:id="52" w:name="_Toc224839366"/>
      <w:bookmarkStart w:id="53" w:name="_Toc224839414"/>
      <w:bookmarkStart w:id="54" w:name="_Toc224839830"/>
      <w:bookmarkEnd w:id="51"/>
      <w:r w:rsidRPr="00007A89">
        <w:t>9. Conclusion</w:t>
      </w:r>
      <w:bookmarkEnd w:id="52"/>
      <w:bookmarkEnd w:id="53"/>
      <w:bookmarkEnd w:id="54"/>
    </w:p>
    <w:p w14:paraId="5028523B" w14:textId="44829476" w:rsidR="007A38B8" w:rsidRPr="00007A89" w:rsidRDefault="00000000" w:rsidP="00007A89">
      <w:pPr>
        <w:rPr>
          <w:rFonts w:ascii="Arial" w:eastAsia="Arial" w:hAnsi="Arial" w:cs="Arial"/>
        </w:rPr>
        <w:sectPr w:rsidR="007A38B8" w:rsidRPr="00007A89" w:rsidSect="00384691">
          <w:type w:val="continuous"/>
          <w:pgSz w:w="11906" w:h="16838"/>
          <w:pgMar w:top="1440" w:right="1440" w:bottom="1440" w:left="1440" w:header="720" w:footer="720" w:gutter="0"/>
          <w:cols w:num="2" w:space="720" w:equalWidth="0">
            <w:col w:w="4153" w:space="720"/>
            <w:col w:w="4153" w:space="0"/>
          </w:cols>
          <w:titlePg/>
        </w:sectPr>
      </w:pPr>
      <w:r w:rsidRPr="00007A89">
        <w:rPr>
          <w:rFonts w:ascii="Arial" w:eastAsia="Arial" w:hAnsi="Arial" w:cs="Arial"/>
        </w:rPr>
        <w:t>Depression is a widespread and recurring chronic disorder of millions of people around the world, and a large number of the population of the UK. The complexity of the condition is highlighted by its close relation to multimorbidity, health disparity and economic burden. There is evidence behind integrated multidisciplinary care, personalised treatment strategies and social interventions. Nevertheless, deficits in policy implementation and workforce pressures remain as barriers to the equitable delivery. The future community care should focus on early detection, multimorbidity-sensitive guidelines and person-centred integrated framework as a means of enhancing lifelong outcomes</w:t>
      </w:r>
      <w:r w:rsidR="00384691" w:rsidRPr="00007A89">
        <w:rPr>
          <w:rFonts w:ascii="Arial" w:eastAsia="Arial" w:hAnsi="Arial" w:cs="Arial"/>
        </w:rPr>
        <w:t>.</w:t>
      </w:r>
    </w:p>
    <w:p w14:paraId="5A7B51D9" w14:textId="77777777" w:rsidR="00384691" w:rsidRPr="00007A89" w:rsidRDefault="00384691" w:rsidP="00007A89">
      <w:pPr>
        <w:rPr>
          <w:rFonts w:ascii="Arial" w:eastAsia="Arial" w:hAnsi="Arial" w:cs="Arial"/>
          <w:b/>
          <w:bCs/>
        </w:rPr>
      </w:pPr>
      <w:bookmarkStart w:id="55" w:name="_heading=h.mwskvtx3g1yi" w:colFirst="0" w:colLast="0"/>
      <w:bookmarkEnd w:id="55"/>
      <w:r w:rsidRPr="00007A89">
        <w:rPr>
          <w:rFonts w:ascii="Arial" w:hAnsi="Arial" w:cs="Arial"/>
        </w:rPr>
        <w:br w:type="page"/>
      </w:r>
    </w:p>
    <w:p w14:paraId="0C0C62A2" w14:textId="3A2B7CE4" w:rsidR="007A38B8" w:rsidRPr="00007A89" w:rsidRDefault="00000000" w:rsidP="00007A89">
      <w:pPr>
        <w:pStyle w:val="Heading1"/>
      </w:pPr>
      <w:bookmarkStart w:id="56" w:name="_Toc224839367"/>
      <w:bookmarkStart w:id="57" w:name="_Toc224839415"/>
      <w:bookmarkStart w:id="58" w:name="_Toc224839831"/>
      <w:r w:rsidRPr="00007A89">
        <w:lastRenderedPageBreak/>
        <w:t>Reference</w:t>
      </w:r>
      <w:r w:rsidR="00384691" w:rsidRPr="00007A89">
        <w:t xml:space="preserve"> List</w:t>
      </w:r>
      <w:bookmarkEnd w:id="56"/>
      <w:bookmarkEnd w:id="57"/>
      <w:bookmarkEnd w:id="58"/>
    </w:p>
    <w:p w14:paraId="553D2AD7"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w:t>
      </w:r>
      <w:proofErr w:type="spellStart"/>
      <w:r w:rsidRPr="00384691">
        <w:rPr>
          <w:rFonts w:ascii="Arial" w:eastAsia="Arial" w:hAnsi="Arial" w:cs="Arial"/>
          <w:color w:val="222222"/>
          <w:highlight w:val="white"/>
          <w:lang w:val="en"/>
        </w:rPr>
        <w:t>Akhal</w:t>
      </w:r>
      <w:proofErr w:type="spellEnd"/>
      <w:r w:rsidRPr="00384691">
        <w:rPr>
          <w:rFonts w:ascii="Arial" w:eastAsia="Arial" w:hAnsi="Arial" w:cs="Arial"/>
          <w:color w:val="222222"/>
          <w:highlight w:val="white"/>
          <w:lang w:val="en"/>
        </w:rPr>
        <w:t>, T., Gabra, M., Adesokan, M. and Babatunde, O.O., 2025. Self-management interventions for common long-term conditions in low-and middle-income countries: a synthesis of current evidence. </w:t>
      </w:r>
      <w:r w:rsidRPr="00384691">
        <w:rPr>
          <w:rFonts w:ascii="Arial" w:eastAsia="Arial" w:hAnsi="Arial" w:cs="Arial"/>
          <w:i/>
          <w:iCs/>
          <w:color w:val="222222"/>
          <w:highlight w:val="white"/>
          <w:lang w:val="en"/>
        </w:rPr>
        <w:t>Journal of global health</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15</w:t>
      </w:r>
      <w:r w:rsidRPr="00384691">
        <w:rPr>
          <w:rFonts w:ascii="Arial" w:eastAsia="Arial" w:hAnsi="Arial" w:cs="Arial"/>
          <w:color w:val="222222"/>
          <w:highlight w:val="white"/>
          <w:lang w:val="en"/>
        </w:rPr>
        <w:t xml:space="preserve">, p.04148.” </w:t>
      </w:r>
      <w:hyperlink r:id="rId23" w:history="1">
        <w:r w:rsidRPr="00384691">
          <w:rPr>
            <w:rStyle w:val="Hyperlink"/>
            <w:rFonts w:ascii="Arial" w:eastAsia="Arial" w:hAnsi="Arial" w:cs="Arial"/>
            <w:highlight w:val="white"/>
            <w:lang w:val="en"/>
          </w:rPr>
          <w:t>https://pmc.ncbi.nlm.nih.gov/articles/PMC12099277/</w:t>
        </w:r>
      </w:hyperlink>
    </w:p>
    <w:p w14:paraId="26A1561F"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w:t>
      </w:r>
      <w:proofErr w:type="spellStart"/>
      <w:r w:rsidRPr="00384691">
        <w:rPr>
          <w:rFonts w:ascii="Arial" w:eastAsia="Arial" w:hAnsi="Arial" w:cs="Arial"/>
          <w:color w:val="222222"/>
          <w:highlight w:val="white"/>
          <w:lang w:val="en"/>
        </w:rPr>
        <w:t>Amouzadeh-Ghadikolai</w:t>
      </w:r>
      <w:proofErr w:type="spellEnd"/>
      <w:r w:rsidRPr="00384691">
        <w:rPr>
          <w:rFonts w:ascii="Arial" w:eastAsia="Arial" w:hAnsi="Arial" w:cs="Arial"/>
          <w:color w:val="222222"/>
          <w:highlight w:val="white"/>
          <w:lang w:val="en"/>
        </w:rPr>
        <w:t>, O., von Lewinski, D., Wagner-</w:t>
      </w:r>
      <w:proofErr w:type="spellStart"/>
      <w:r w:rsidRPr="00384691">
        <w:rPr>
          <w:rFonts w:ascii="Arial" w:eastAsia="Arial" w:hAnsi="Arial" w:cs="Arial"/>
          <w:color w:val="222222"/>
          <w:highlight w:val="white"/>
          <w:lang w:val="en"/>
        </w:rPr>
        <w:t>Skacel</w:t>
      </w:r>
      <w:proofErr w:type="spellEnd"/>
      <w:r w:rsidRPr="00384691">
        <w:rPr>
          <w:rFonts w:ascii="Arial" w:eastAsia="Arial" w:hAnsi="Arial" w:cs="Arial"/>
          <w:color w:val="222222"/>
          <w:highlight w:val="white"/>
          <w:lang w:val="en"/>
        </w:rPr>
        <w:t xml:space="preserve">, J., </w:t>
      </w:r>
      <w:proofErr w:type="spellStart"/>
      <w:r w:rsidRPr="00384691">
        <w:rPr>
          <w:rFonts w:ascii="Arial" w:eastAsia="Arial" w:hAnsi="Arial" w:cs="Arial"/>
          <w:color w:val="222222"/>
          <w:highlight w:val="white"/>
          <w:lang w:val="en"/>
        </w:rPr>
        <w:t>Mörkl</w:t>
      </w:r>
      <w:proofErr w:type="spellEnd"/>
      <w:r w:rsidRPr="00384691">
        <w:rPr>
          <w:rFonts w:ascii="Arial" w:eastAsia="Arial" w:hAnsi="Arial" w:cs="Arial"/>
          <w:color w:val="222222"/>
          <w:highlight w:val="white"/>
          <w:lang w:val="en"/>
        </w:rPr>
        <w:t xml:space="preserve">, S., Enko, D., Harb, B.M., </w:t>
      </w:r>
      <w:proofErr w:type="spellStart"/>
      <w:r w:rsidRPr="00384691">
        <w:rPr>
          <w:rFonts w:ascii="Arial" w:eastAsia="Arial" w:hAnsi="Arial" w:cs="Arial"/>
          <w:color w:val="222222"/>
          <w:highlight w:val="white"/>
          <w:lang w:val="en"/>
        </w:rPr>
        <w:t>Rothenhäusler</w:t>
      </w:r>
      <w:proofErr w:type="spellEnd"/>
      <w:r w:rsidRPr="00384691">
        <w:rPr>
          <w:rFonts w:ascii="Arial" w:eastAsia="Arial" w:hAnsi="Arial" w:cs="Arial"/>
          <w:color w:val="222222"/>
          <w:highlight w:val="white"/>
          <w:lang w:val="en"/>
        </w:rPr>
        <w:t xml:space="preserve">, H.B., Schweinzer, M., Platzer, M., </w:t>
      </w:r>
      <w:proofErr w:type="spellStart"/>
      <w:r w:rsidRPr="00384691">
        <w:rPr>
          <w:rFonts w:ascii="Arial" w:eastAsia="Arial" w:hAnsi="Arial" w:cs="Arial"/>
          <w:color w:val="222222"/>
          <w:highlight w:val="white"/>
          <w:lang w:val="en"/>
        </w:rPr>
        <w:t>Harpf</w:t>
      </w:r>
      <w:proofErr w:type="spellEnd"/>
      <w:r w:rsidRPr="00384691">
        <w:rPr>
          <w:rFonts w:ascii="Arial" w:eastAsia="Arial" w:hAnsi="Arial" w:cs="Arial"/>
          <w:color w:val="222222"/>
          <w:highlight w:val="white"/>
          <w:lang w:val="en"/>
        </w:rPr>
        <w:t>, L. and Wagner-Kronberger, A., 2025. Red flags for depression and PTSD following acute myocardial infarction: the role of early psychological symptoms. </w:t>
      </w:r>
      <w:r w:rsidRPr="00384691">
        <w:rPr>
          <w:rFonts w:ascii="Arial" w:eastAsia="Arial" w:hAnsi="Arial" w:cs="Arial"/>
          <w:i/>
          <w:iCs/>
          <w:color w:val="222222"/>
          <w:highlight w:val="white"/>
          <w:lang w:val="en"/>
        </w:rPr>
        <w:t>Scientific Reports</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15</w:t>
      </w:r>
      <w:r w:rsidRPr="00384691">
        <w:rPr>
          <w:rFonts w:ascii="Arial" w:eastAsia="Arial" w:hAnsi="Arial" w:cs="Arial"/>
          <w:color w:val="222222"/>
          <w:highlight w:val="white"/>
          <w:lang w:val="en"/>
        </w:rPr>
        <w:t xml:space="preserve">(1), p.14033.” </w:t>
      </w:r>
      <w:hyperlink r:id="rId24" w:history="1">
        <w:r w:rsidRPr="00384691">
          <w:rPr>
            <w:rStyle w:val="Hyperlink"/>
            <w:rFonts w:ascii="Arial" w:eastAsia="Arial" w:hAnsi="Arial" w:cs="Arial"/>
            <w:highlight w:val="white"/>
            <w:lang w:val="en"/>
          </w:rPr>
          <w:t>https://www.nature.com/articles/s41598-025-97755-0</w:t>
        </w:r>
      </w:hyperlink>
    </w:p>
    <w:p w14:paraId="3FB3236D" w14:textId="167198D7" w:rsidR="00384691" w:rsidRPr="00007A89" w:rsidRDefault="00384691" w:rsidP="00007A89">
      <w:pPr>
        <w:spacing w:after="240"/>
        <w:rPr>
          <w:rFonts w:ascii="Arial" w:eastAsia="Arial" w:hAnsi="Arial" w:cs="Arial"/>
          <w:color w:val="222222"/>
          <w:highlight w:val="white"/>
        </w:rPr>
      </w:pPr>
      <w:r w:rsidRPr="00384691">
        <w:rPr>
          <w:rFonts w:ascii="Arial" w:eastAsia="Arial" w:hAnsi="Arial" w:cs="Arial"/>
          <w:color w:val="222222"/>
          <w:highlight w:val="white"/>
          <w:lang w:val="en"/>
        </w:rPr>
        <w:t>Awan, H., Corp, N., Kingstone, T. and Chew-Graham, C.A., 2025. Social determinants of distress in South Asian men with long-term conditions: a qualitative study in primary care. </w:t>
      </w:r>
      <w:r w:rsidRPr="00384691">
        <w:rPr>
          <w:rFonts w:ascii="Arial" w:eastAsia="Arial" w:hAnsi="Arial" w:cs="Arial"/>
          <w:i/>
          <w:iCs/>
          <w:color w:val="222222"/>
          <w:highlight w:val="white"/>
          <w:lang w:val="en"/>
        </w:rPr>
        <w:t>The British Journal of General Practice</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75</w:t>
      </w:r>
      <w:r w:rsidRPr="00384691">
        <w:rPr>
          <w:rFonts w:ascii="Arial" w:eastAsia="Arial" w:hAnsi="Arial" w:cs="Arial"/>
          <w:color w:val="222222"/>
          <w:highlight w:val="white"/>
          <w:lang w:val="en"/>
        </w:rPr>
        <w:t xml:space="preserve">(755), p.e397. </w:t>
      </w:r>
      <w:hyperlink r:id="rId25" w:history="1">
        <w:r w:rsidRPr="00384691">
          <w:rPr>
            <w:rStyle w:val="Hyperlink"/>
            <w:rFonts w:ascii="Arial" w:eastAsia="Arial" w:hAnsi="Arial" w:cs="Arial"/>
            <w:highlight w:val="white"/>
            <w:lang w:val="en"/>
          </w:rPr>
          <w:t>https://pmc.ncbi.nlm.nih.gov/articles/PMC12070298/</w:t>
        </w:r>
      </w:hyperlink>
    </w:p>
    <w:p w14:paraId="020478DB"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w:t>
      </w:r>
      <w:proofErr w:type="spellStart"/>
      <w:r w:rsidRPr="00384691">
        <w:rPr>
          <w:rFonts w:ascii="Arial" w:eastAsia="Arial" w:hAnsi="Arial" w:cs="Arial"/>
          <w:color w:val="222222"/>
          <w:highlight w:val="white"/>
          <w:lang w:val="en"/>
        </w:rPr>
        <w:t>Barnhofer</w:t>
      </w:r>
      <w:proofErr w:type="spellEnd"/>
      <w:r w:rsidRPr="00384691">
        <w:rPr>
          <w:rFonts w:ascii="Arial" w:eastAsia="Arial" w:hAnsi="Arial" w:cs="Arial"/>
          <w:color w:val="222222"/>
          <w:highlight w:val="white"/>
          <w:lang w:val="en"/>
        </w:rPr>
        <w:t xml:space="preserve">, T., Dunn, B.D., Strauss, C., Ruths, F.A., Barrett, B., Ryan, M., </w:t>
      </w:r>
      <w:proofErr w:type="spellStart"/>
      <w:r w:rsidRPr="00384691">
        <w:rPr>
          <w:rFonts w:ascii="Arial" w:eastAsia="Arial" w:hAnsi="Arial" w:cs="Arial"/>
          <w:color w:val="222222"/>
          <w:highlight w:val="white"/>
          <w:lang w:val="en"/>
        </w:rPr>
        <w:t>Ladwa</w:t>
      </w:r>
      <w:proofErr w:type="spellEnd"/>
      <w:r w:rsidRPr="00384691">
        <w:rPr>
          <w:rFonts w:ascii="Arial" w:eastAsia="Arial" w:hAnsi="Arial" w:cs="Arial"/>
          <w:color w:val="222222"/>
          <w:highlight w:val="white"/>
          <w:lang w:val="en"/>
        </w:rPr>
        <w:t xml:space="preserve">, A., Stafford, F., Fichera, R., Baber, H. and McGuinness, A., 2025. Mindfulness-based cognitive therapy versus treatment as usual after non-remission with NHS Talking Therapies high-intensity psychological therapy for depression: a UK-based clinical effectiveness and cost-effectiveness </w:t>
      </w:r>
      <w:proofErr w:type="spellStart"/>
      <w:r w:rsidRPr="00384691">
        <w:rPr>
          <w:rFonts w:ascii="Arial" w:eastAsia="Arial" w:hAnsi="Arial" w:cs="Arial"/>
          <w:color w:val="222222"/>
          <w:highlight w:val="white"/>
          <w:lang w:val="en"/>
        </w:rPr>
        <w:t>randomised</w:t>
      </w:r>
      <w:proofErr w:type="spellEnd"/>
      <w:r w:rsidRPr="00384691">
        <w:rPr>
          <w:rFonts w:ascii="Arial" w:eastAsia="Arial" w:hAnsi="Arial" w:cs="Arial"/>
          <w:color w:val="222222"/>
          <w:highlight w:val="white"/>
          <w:lang w:val="en"/>
        </w:rPr>
        <w:t>, controlled, superiority trial. </w:t>
      </w:r>
      <w:r w:rsidRPr="00384691">
        <w:rPr>
          <w:rFonts w:ascii="Arial" w:eastAsia="Arial" w:hAnsi="Arial" w:cs="Arial"/>
          <w:i/>
          <w:iCs/>
          <w:color w:val="222222"/>
          <w:highlight w:val="white"/>
          <w:lang w:val="en"/>
        </w:rPr>
        <w:t>The Lancet Psychiatry</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12</w:t>
      </w:r>
      <w:r w:rsidRPr="00384691">
        <w:rPr>
          <w:rFonts w:ascii="Arial" w:eastAsia="Arial" w:hAnsi="Arial" w:cs="Arial"/>
          <w:color w:val="222222"/>
          <w:highlight w:val="white"/>
          <w:lang w:val="en"/>
        </w:rPr>
        <w:t xml:space="preserve">(6), pp.433-446.” </w:t>
      </w:r>
      <w:hyperlink r:id="rId26" w:history="1">
        <w:r w:rsidRPr="00384691">
          <w:rPr>
            <w:rStyle w:val="Hyperlink"/>
            <w:rFonts w:ascii="Arial" w:eastAsia="Arial" w:hAnsi="Arial" w:cs="Arial"/>
            <w:highlight w:val="white"/>
            <w:lang w:val="en"/>
          </w:rPr>
          <w:t>https://www.thelancet.com/journals/lanpsy/article/PIIS2215-0366(25)00105-1/fulltext</w:t>
        </w:r>
      </w:hyperlink>
    </w:p>
    <w:p w14:paraId="009D2D4C" w14:textId="77777777" w:rsidR="00384691" w:rsidRPr="00007A89" w:rsidRDefault="00384691" w:rsidP="00007A89">
      <w:pPr>
        <w:spacing w:after="240"/>
        <w:rPr>
          <w:rFonts w:ascii="Arial" w:eastAsia="Arial" w:hAnsi="Arial" w:cs="Arial"/>
          <w:color w:val="222222"/>
          <w:highlight w:val="white"/>
        </w:rPr>
      </w:pPr>
      <w:r w:rsidRPr="00384691">
        <w:rPr>
          <w:rFonts w:ascii="Arial" w:eastAsia="Arial" w:hAnsi="Arial" w:cs="Arial"/>
          <w:color w:val="222222"/>
          <w:highlight w:val="white"/>
          <w:lang w:val="en"/>
        </w:rPr>
        <w:t xml:space="preserve">“Cabasag, P., Sundram, F., Chan, A., Beyene, K., Shepherd, L. and Harrison, J., 2025. The Identification and Management of Subthreshold Depression and Anxiety in Primary Care for People </w:t>
      </w:r>
      <w:proofErr w:type="gramStart"/>
      <w:r w:rsidRPr="00384691">
        <w:rPr>
          <w:rFonts w:ascii="Arial" w:eastAsia="Arial" w:hAnsi="Arial" w:cs="Arial"/>
          <w:color w:val="222222"/>
          <w:highlight w:val="white"/>
          <w:lang w:val="en"/>
        </w:rPr>
        <w:t>With</w:t>
      </w:r>
      <w:proofErr w:type="gramEnd"/>
      <w:r w:rsidRPr="00384691">
        <w:rPr>
          <w:rFonts w:ascii="Arial" w:eastAsia="Arial" w:hAnsi="Arial" w:cs="Arial"/>
          <w:color w:val="222222"/>
          <w:highlight w:val="white"/>
          <w:lang w:val="en"/>
        </w:rPr>
        <w:t xml:space="preserve"> Long</w:t>
      </w:r>
      <w:r w:rsidRPr="00384691">
        <w:rPr>
          <w:rFonts w:ascii="Cambria Math" w:eastAsia="Arial" w:hAnsi="Cambria Math" w:cs="Cambria Math"/>
          <w:color w:val="222222"/>
          <w:highlight w:val="white"/>
          <w:lang w:val="en"/>
        </w:rPr>
        <w:t>‐</w:t>
      </w:r>
      <w:r w:rsidRPr="00384691">
        <w:rPr>
          <w:rFonts w:ascii="Arial" w:eastAsia="Arial" w:hAnsi="Arial" w:cs="Arial"/>
          <w:color w:val="222222"/>
          <w:highlight w:val="white"/>
          <w:lang w:val="en"/>
        </w:rPr>
        <w:t>Term Conditions. </w:t>
      </w:r>
      <w:r w:rsidRPr="00384691">
        <w:rPr>
          <w:rFonts w:ascii="Arial" w:eastAsia="Arial" w:hAnsi="Arial" w:cs="Arial"/>
          <w:i/>
          <w:iCs/>
          <w:color w:val="222222"/>
          <w:highlight w:val="white"/>
          <w:lang w:val="en"/>
        </w:rPr>
        <w:t>Depression and Anxiety</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2025</w:t>
      </w:r>
      <w:r w:rsidRPr="00384691">
        <w:rPr>
          <w:rFonts w:ascii="Arial" w:eastAsia="Arial" w:hAnsi="Arial" w:cs="Arial"/>
          <w:color w:val="222222"/>
          <w:highlight w:val="white"/>
          <w:lang w:val="en"/>
        </w:rPr>
        <w:t xml:space="preserve">(1), p.9497509.” </w:t>
      </w:r>
      <w:hyperlink r:id="rId27" w:history="1">
        <w:r w:rsidRPr="00384691">
          <w:rPr>
            <w:rStyle w:val="Hyperlink"/>
            <w:rFonts w:ascii="Arial" w:eastAsia="Arial" w:hAnsi="Arial" w:cs="Arial"/>
            <w:highlight w:val="white"/>
            <w:lang w:val="en"/>
          </w:rPr>
          <w:t>https://onlinelibrary.wiley.com/doi/abs/10.1155/da/9497509</w:t>
        </w:r>
      </w:hyperlink>
    </w:p>
    <w:p w14:paraId="36BBDBFB"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 xml:space="preserve">“Cleare, A.J., Kerr-Gaffney, J., Goldsmith, K., Zenasni, Z., </w:t>
      </w:r>
      <w:proofErr w:type="spellStart"/>
      <w:r w:rsidRPr="00384691">
        <w:rPr>
          <w:rFonts w:ascii="Arial" w:eastAsia="Arial" w:hAnsi="Arial" w:cs="Arial"/>
          <w:color w:val="222222"/>
          <w:highlight w:val="white"/>
          <w:lang w:val="en"/>
        </w:rPr>
        <w:t>Yaziji</w:t>
      </w:r>
      <w:proofErr w:type="spellEnd"/>
      <w:r w:rsidRPr="00384691">
        <w:rPr>
          <w:rFonts w:ascii="Arial" w:eastAsia="Arial" w:hAnsi="Arial" w:cs="Arial"/>
          <w:color w:val="222222"/>
          <w:highlight w:val="white"/>
          <w:lang w:val="en"/>
        </w:rPr>
        <w:t xml:space="preserve">, N., Jin, H., Colasanti, A., Geddes, J.R., Kessler, D., McAllister-Williams, R.H. and Young, A.H., 2025. Clinical and cost-effectiveness of lithium versus </w:t>
      </w:r>
      <w:r w:rsidRPr="00384691">
        <w:rPr>
          <w:rFonts w:ascii="Arial" w:eastAsia="Arial" w:hAnsi="Arial" w:cs="Arial"/>
          <w:color w:val="222222"/>
          <w:highlight w:val="white"/>
          <w:lang w:val="en"/>
        </w:rPr>
        <w:lastRenderedPageBreak/>
        <w:t xml:space="preserve">quetiapine augmentation for treatment-resistant depression: a pragmatic, open-label, parallel-group, </w:t>
      </w:r>
      <w:proofErr w:type="spellStart"/>
      <w:r w:rsidRPr="00384691">
        <w:rPr>
          <w:rFonts w:ascii="Arial" w:eastAsia="Arial" w:hAnsi="Arial" w:cs="Arial"/>
          <w:color w:val="222222"/>
          <w:highlight w:val="white"/>
          <w:lang w:val="en"/>
        </w:rPr>
        <w:t>randomised</w:t>
      </w:r>
      <w:proofErr w:type="spellEnd"/>
      <w:r w:rsidRPr="00384691">
        <w:rPr>
          <w:rFonts w:ascii="Arial" w:eastAsia="Arial" w:hAnsi="Arial" w:cs="Arial"/>
          <w:color w:val="222222"/>
          <w:highlight w:val="white"/>
          <w:lang w:val="en"/>
        </w:rPr>
        <w:t xml:space="preserve"> controlled superiority trial in the UK. </w:t>
      </w:r>
      <w:r w:rsidRPr="00384691">
        <w:rPr>
          <w:rFonts w:ascii="Arial" w:eastAsia="Arial" w:hAnsi="Arial" w:cs="Arial"/>
          <w:i/>
          <w:iCs/>
          <w:color w:val="222222"/>
          <w:highlight w:val="white"/>
          <w:lang w:val="en"/>
        </w:rPr>
        <w:t>The Lancet Psychiatry</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12</w:t>
      </w:r>
      <w:r w:rsidRPr="00384691">
        <w:rPr>
          <w:rFonts w:ascii="Arial" w:eastAsia="Arial" w:hAnsi="Arial" w:cs="Arial"/>
          <w:color w:val="222222"/>
          <w:highlight w:val="white"/>
          <w:lang w:val="en"/>
        </w:rPr>
        <w:t xml:space="preserve">(4), pp.276-288.” </w:t>
      </w:r>
      <w:hyperlink r:id="rId28" w:history="1">
        <w:r w:rsidRPr="00384691">
          <w:rPr>
            <w:rStyle w:val="Hyperlink"/>
            <w:rFonts w:ascii="Arial" w:eastAsia="Arial" w:hAnsi="Arial" w:cs="Arial"/>
            <w:highlight w:val="white"/>
            <w:lang w:val="en"/>
          </w:rPr>
          <w:t>https://www.thelancet.com/journals/lanpsy/article/PIIS2215-0366(25)00028-8/fulltext</w:t>
        </w:r>
      </w:hyperlink>
    </w:p>
    <w:p w14:paraId="5FF3099E"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 xml:space="preserve">“Cooper, J., Haroon, S., Crowe, F., </w:t>
      </w:r>
      <w:proofErr w:type="spellStart"/>
      <w:r w:rsidRPr="00384691">
        <w:rPr>
          <w:rFonts w:ascii="Arial" w:eastAsia="Arial" w:hAnsi="Arial" w:cs="Arial"/>
          <w:color w:val="222222"/>
          <w:highlight w:val="white"/>
          <w:lang w:val="en"/>
        </w:rPr>
        <w:t>Nirantharakumar</w:t>
      </w:r>
      <w:proofErr w:type="spellEnd"/>
      <w:r w:rsidRPr="00384691">
        <w:rPr>
          <w:rFonts w:ascii="Arial" w:eastAsia="Arial" w:hAnsi="Arial" w:cs="Arial"/>
          <w:color w:val="222222"/>
          <w:highlight w:val="white"/>
          <w:lang w:val="en"/>
        </w:rPr>
        <w:t>, K., Jackson, T., Fitzsimmons, L., Hathaway, E., Flanagan, S., Marshall, T., Jackson, L.J. and Gunathilaka, N., 2025. Perspectives of health care professionals on the use of AI to support clinical Decision-Making in the management of multiple Long-Term conditions: interview study. </w:t>
      </w:r>
      <w:r w:rsidRPr="00384691">
        <w:rPr>
          <w:rFonts w:ascii="Arial" w:eastAsia="Arial" w:hAnsi="Arial" w:cs="Arial"/>
          <w:i/>
          <w:iCs/>
          <w:color w:val="222222"/>
          <w:highlight w:val="white"/>
          <w:lang w:val="en"/>
        </w:rPr>
        <w:t>Journal of Medical Internet Research</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27</w:t>
      </w:r>
      <w:r w:rsidRPr="00384691">
        <w:rPr>
          <w:rFonts w:ascii="Arial" w:eastAsia="Arial" w:hAnsi="Arial" w:cs="Arial"/>
          <w:color w:val="222222"/>
          <w:highlight w:val="white"/>
          <w:lang w:val="en"/>
        </w:rPr>
        <w:t xml:space="preserve">, p.e71980.” </w:t>
      </w:r>
      <w:hyperlink r:id="rId29" w:history="1">
        <w:r w:rsidRPr="00384691">
          <w:rPr>
            <w:rStyle w:val="Hyperlink"/>
            <w:rFonts w:ascii="Arial" w:eastAsia="Arial" w:hAnsi="Arial" w:cs="Arial"/>
            <w:highlight w:val="white"/>
            <w:lang w:val="en"/>
          </w:rPr>
          <w:t>https://www.jmir.org/2025/1/e71980/</w:t>
        </w:r>
      </w:hyperlink>
    </w:p>
    <w:p w14:paraId="09C4DFA6"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 xml:space="preserve">“Dagli, A. and Webb, R.T., 2025. Mental illness and suicidality among Roma and </w:t>
      </w:r>
      <w:proofErr w:type="spellStart"/>
      <w:r w:rsidRPr="00384691">
        <w:rPr>
          <w:rFonts w:ascii="Arial" w:eastAsia="Arial" w:hAnsi="Arial" w:cs="Arial"/>
          <w:color w:val="222222"/>
          <w:highlight w:val="white"/>
          <w:lang w:val="en"/>
        </w:rPr>
        <w:t>traveller</w:t>
      </w:r>
      <w:proofErr w:type="spellEnd"/>
      <w:r w:rsidRPr="00384691">
        <w:rPr>
          <w:rFonts w:ascii="Arial" w:eastAsia="Arial" w:hAnsi="Arial" w:cs="Arial"/>
          <w:color w:val="222222"/>
          <w:highlight w:val="white"/>
          <w:lang w:val="en"/>
        </w:rPr>
        <w:t xml:space="preserve"> communities in the UK, Ireland, and other countries: a systematic review. </w:t>
      </w:r>
      <w:r w:rsidRPr="00384691">
        <w:rPr>
          <w:rFonts w:ascii="Arial" w:eastAsia="Arial" w:hAnsi="Arial" w:cs="Arial"/>
          <w:i/>
          <w:iCs/>
          <w:color w:val="222222"/>
          <w:highlight w:val="white"/>
          <w:lang w:val="en"/>
        </w:rPr>
        <w:t>BMC psychiatry</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25</w:t>
      </w:r>
      <w:r w:rsidRPr="00384691">
        <w:rPr>
          <w:rFonts w:ascii="Arial" w:eastAsia="Arial" w:hAnsi="Arial" w:cs="Arial"/>
          <w:color w:val="222222"/>
          <w:highlight w:val="white"/>
          <w:lang w:val="en"/>
        </w:rPr>
        <w:t xml:space="preserve">(1), p.331.” </w:t>
      </w:r>
      <w:hyperlink r:id="rId30" w:history="1">
        <w:r w:rsidRPr="00384691">
          <w:rPr>
            <w:rStyle w:val="Hyperlink"/>
            <w:rFonts w:ascii="Arial" w:eastAsia="Arial" w:hAnsi="Arial" w:cs="Arial"/>
            <w:highlight w:val="white"/>
            <w:lang w:val="en"/>
          </w:rPr>
          <w:t>https://link.springer.com/article/10.1186/s12888-025-06752-0</w:t>
        </w:r>
      </w:hyperlink>
    </w:p>
    <w:p w14:paraId="31B2E304" w14:textId="60C49056" w:rsidR="00384691" w:rsidRPr="00007A89" w:rsidRDefault="00384691" w:rsidP="00007A89">
      <w:pPr>
        <w:spacing w:after="240"/>
        <w:rPr>
          <w:rFonts w:ascii="Arial" w:eastAsia="Arial" w:hAnsi="Arial" w:cs="Arial"/>
          <w:color w:val="222222"/>
          <w:highlight w:val="white"/>
        </w:rPr>
      </w:pPr>
      <w:r w:rsidRPr="00384691">
        <w:rPr>
          <w:rFonts w:ascii="Arial" w:eastAsia="Arial" w:hAnsi="Arial" w:cs="Arial"/>
          <w:color w:val="222222"/>
          <w:highlight w:val="white"/>
          <w:lang w:val="en"/>
        </w:rPr>
        <w:t xml:space="preserve">“De Crescenzo, F., De Giorgi, R., Garriga, C., Liu, Q., Fazel, S., </w:t>
      </w:r>
      <w:r w:rsidRPr="00384691">
        <w:rPr>
          <w:rFonts w:ascii="Arial" w:eastAsia="Arial" w:hAnsi="Arial" w:cs="Arial"/>
          <w:color w:val="222222"/>
          <w:highlight w:val="white"/>
          <w:lang w:val="en"/>
        </w:rPr>
        <w:t>Efthimiou, O., Hippisley-Cox, J. and Cipriani, A., 2025. Real-world effects of antidepressants for depressive disorder in primary care: population-based cohort study. </w:t>
      </w:r>
      <w:r w:rsidRPr="00384691">
        <w:rPr>
          <w:rFonts w:ascii="Arial" w:eastAsia="Arial" w:hAnsi="Arial" w:cs="Arial"/>
          <w:i/>
          <w:iCs/>
          <w:color w:val="222222"/>
          <w:highlight w:val="white"/>
          <w:lang w:val="en"/>
        </w:rPr>
        <w:t>The British Journal of Psychiatry</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226</w:t>
      </w:r>
      <w:r w:rsidRPr="00384691">
        <w:rPr>
          <w:rFonts w:ascii="Arial" w:eastAsia="Arial" w:hAnsi="Arial" w:cs="Arial"/>
          <w:color w:val="222222"/>
          <w:highlight w:val="white"/>
          <w:lang w:val="en"/>
        </w:rPr>
        <w:t xml:space="preserve">(5), pp.278-287.” </w:t>
      </w:r>
      <w:hyperlink r:id="rId31" w:history="1">
        <w:r w:rsidRPr="00384691">
          <w:rPr>
            <w:rStyle w:val="Hyperlink"/>
            <w:rFonts w:ascii="Arial" w:eastAsia="Arial" w:hAnsi="Arial" w:cs="Arial"/>
            <w:highlight w:val="white"/>
            <w:lang w:val="en"/>
          </w:rPr>
          <w:t>https://www.cambridge.org/core/journals/the-british-journal-of-psychiatry/article/realworld-effects-of-antidepressants-for-depressive-disorder-in-primary-care-populationbased-cohort-study/2364972207BAD22AE4A5B30A8BFBB224</w:t>
        </w:r>
      </w:hyperlink>
    </w:p>
    <w:p w14:paraId="47539407"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w:t>
      </w:r>
      <w:proofErr w:type="gramStart"/>
      <w:r w:rsidRPr="00384691">
        <w:rPr>
          <w:rFonts w:ascii="Arial" w:eastAsia="Arial" w:hAnsi="Arial" w:cs="Arial"/>
          <w:color w:val="222222"/>
          <w:highlight w:val="white"/>
          <w:lang w:val="en"/>
        </w:rPr>
        <w:t>de</w:t>
      </w:r>
      <w:proofErr w:type="gramEnd"/>
      <w:r w:rsidRPr="00384691">
        <w:rPr>
          <w:rFonts w:ascii="Arial" w:eastAsia="Arial" w:hAnsi="Arial" w:cs="Arial"/>
          <w:color w:val="222222"/>
          <w:highlight w:val="white"/>
          <w:lang w:val="en"/>
        </w:rPr>
        <w:t xml:space="preserve"> Sousa, R.D., Zagalo, D.M., Costa, T., de Almeida, J.M.C., Canhão, H. and Rodrigues, A., 2025. Exploring depression in adults over a decade: a review of longitudinal studies. </w:t>
      </w:r>
      <w:r w:rsidRPr="00384691">
        <w:rPr>
          <w:rFonts w:ascii="Arial" w:eastAsia="Arial" w:hAnsi="Arial" w:cs="Arial"/>
          <w:i/>
          <w:iCs/>
          <w:color w:val="222222"/>
          <w:highlight w:val="white"/>
          <w:lang w:val="en"/>
        </w:rPr>
        <w:t>BMC psychiatry</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25</w:t>
      </w:r>
      <w:r w:rsidRPr="00384691">
        <w:rPr>
          <w:rFonts w:ascii="Arial" w:eastAsia="Arial" w:hAnsi="Arial" w:cs="Arial"/>
          <w:color w:val="222222"/>
          <w:highlight w:val="white"/>
          <w:lang w:val="en"/>
        </w:rPr>
        <w:t xml:space="preserve">(1), p.378.” </w:t>
      </w:r>
      <w:hyperlink r:id="rId32" w:history="1">
        <w:r w:rsidRPr="00384691">
          <w:rPr>
            <w:rStyle w:val="Hyperlink"/>
            <w:rFonts w:ascii="Arial" w:eastAsia="Arial" w:hAnsi="Arial" w:cs="Arial"/>
            <w:highlight w:val="white"/>
            <w:lang w:val="en"/>
          </w:rPr>
          <w:t>https://link.springer.com/article/10.1186/s12888-025-06828-x</w:t>
        </w:r>
      </w:hyperlink>
    </w:p>
    <w:p w14:paraId="6C62A117"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 xml:space="preserve">“Evans, R.A., Simpson, S.A., </w:t>
      </w:r>
      <w:proofErr w:type="spellStart"/>
      <w:r w:rsidRPr="00384691">
        <w:rPr>
          <w:rFonts w:ascii="Arial" w:eastAsia="Arial" w:hAnsi="Arial" w:cs="Arial"/>
          <w:color w:val="222222"/>
          <w:highlight w:val="white"/>
          <w:lang w:val="en"/>
        </w:rPr>
        <w:t>Manifield</w:t>
      </w:r>
      <w:proofErr w:type="spellEnd"/>
      <w:r w:rsidRPr="00384691">
        <w:rPr>
          <w:rFonts w:ascii="Arial" w:eastAsia="Arial" w:hAnsi="Arial" w:cs="Arial"/>
          <w:color w:val="222222"/>
          <w:highlight w:val="white"/>
          <w:lang w:val="en"/>
        </w:rPr>
        <w:t xml:space="preserve">, J.R., Ahmed, Z., Barber, S., Barwell, G., Brown, S.E., Daw, P., Dean, S.G., Doherty, P.J. and Fraser, H., 2025. </w:t>
      </w:r>
      <w:proofErr w:type="spellStart"/>
      <w:r w:rsidRPr="00384691">
        <w:rPr>
          <w:rFonts w:ascii="Arial" w:eastAsia="Arial" w:hAnsi="Arial" w:cs="Arial"/>
          <w:color w:val="222222"/>
          <w:highlight w:val="white"/>
          <w:lang w:val="en"/>
        </w:rPr>
        <w:t>Personalised</w:t>
      </w:r>
      <w:proofErr w:type="spellEnd"/>
      <w:r w:rsidRPr="00384691">
        <w:rPr>
          <w:rFonts w:ascii="Arial" w:eastAsia="Arial" w:hAnsi="Arial" w:cs="Arial"/>
          <w:color w:val="222222"/>
          <w:highlight w:val="white"/>
          <w:lang w:val="en"/>
        </w:rPr>
        <w:t xml:space="preserve"> exercise-rehabilitation for people with multiple long-term conditions (PERFORM): a </w:t>
      </w:r>
      <w:proofErr w:type="spellStart"/>
      <w:r w:rsidRPr="00384691">
        <w:rPr>
          <w:rFonts w:ascii="Arial" w:eastAsia="Arial" w:hAnsi="Arial" w:cs="Arial"/>
          <w:color w:val="222222"/>
          <w:highlight w:val="white"/>
          <w:lang w:val="en"/>
        </w:rPr>
        <w:t>randomised</w:t>
      </w:r>
      <w:proofErr w:type="spellEnd"/>
      <w:r w:rsidRPr="00384691">
        <w:rPr>
          <w:rFonts w:ascii="Arial" w:eastAsia="Arial" w:hAnsi="Arial" w:cs="Arial"/>
          <w:color w:val="222222"/>
          <w:highlight w:val="white"/>
          <w:lang w:val="en"/>
        </w:rPr>
        <w:t xml:space="preserve"> feasibility study. </w:t>
      </w:r>
      <w:r w:rsidRPr="00384691">
        <w:rPr>
          <w:rFonts w:ascii="Arial" w:eastAsia="Arial" w:hAnsi="Arial" w:cs="Arial"/>
          <w:i/>
          <w:iCs/>
          <w:color w:val="222222"/>
          <w:highlight w:val="white"/>
          <w:lang w:val="en"/>
        </w:rPr>
        <w:t>BMJ open</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15</w:t>
      </w:r>
      <w:r w:rsidRPr="00384691">
        <w:rPr>
          <w:rFonts w:ascii="Arial" w:eastAsia="Arial" w:hAnsi="Arial" w:cs="Arial"/>
          <w:color w:val="222222"/>
          <w:highlight w:val="white"/>
          <w:lang w:val="en"/>
        </w:rPr>
        <w:t xml:space="preserve">(9), p.e100195.” </w:t>
      </w:r>
      <w:hyperlink r:id="rId33" w:history="1">
        <w:r w:rsidRPr="00384691">
          <w:rPr>
            <w:rStyle w:val="Hyperlink"/>
            <w:rFonts w:ascii="Arial" w:eastAsia="Arial" w:hAnsi="Arial" w:cs="Arial"/>
            <w:highlight w:val="white"/>
            <w:lang w:val="en"/>
          </w:rPr>
          <w:t>https://bmjopen.bmj.com/content/15/9/e100195.abstract</w:t>
        </w:r>
      </w:hyperlink>
    </w:p>
    <w:p w14:paraId="1ECAD350"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 xml:space="preserve">“Fanelli, G., </w:t>
      </w:r>
      <w:proofErr w:type="spellStart"/>
      <w:r w:rsidRPr="00384691">
        <w:rPr>
          <w:rFonts w:ascii="Arial" w:eastAsia="Arial" w:hAnsi="Arial" w:cs="Arial"/>
          <w:color w:val="222222"/>
          <w:highlight w:val="white"/>
          <w:lang w:val="en"/>
        </w:rPr>
        <w:t>Bralten</w:t>
      </w:r>
      <w:proofErr w:type="spellEnd"/>
      <w:r w:rsidRPr="00384691">
        <w:rPr>
          <w:rFonts w:ascii="Arial" w:eastAsia="Arial" w:hAnsi="Arial" w:cs="Arial"/>
          <w:color w:val="222222"/>
          <w:highlight w:val="white"/>
          <w:lang w:val="en"/>
        </w:rPr>
        <w:t xml:space="preserve">, J., Franke, B., Mota, N.R., Atti, A.R., De Ronchi, D., Monteleone, A.M., Grassi, L., </w:t>
      </w:r>
      <w:proofErr w:type="spellStart"/>
      <w:r w:rsidRPr="00384691">
        <w:rPr>
          <w:rFonts w:ascii="Arial" w:eastAsia="Arial" w:hAnsi="Arial" w:cs="Arial"/>
          <w:color w:val="222222"/>
          <w:highlight w:val="white"/>
          <w:lang w:val="en"/>
        </w:rPr>
        <w:t>Serretti</w:t>
      </w:r>
      <w:proofErr w:type="spellEnd"/>
      <w:r w:rsidRPr="00384691">
        <w:rPr>
          <w:rFonts w:ascii="Arial" w:eastAsia="Arial" w:hAnsi="Arial" w:cs="Arial"/>
          <w:color w:val="222222"/>
          <w:highlight w:val="white"/>
          <w:lang w:val="en"/>
        </w:rPr>
        <w:t>, A. and Fabbri, C., 2025. Insulin resistance and poorer treatment outcomes in depression: evidence from UK Biobank primary care data. </w:t>
      </w:r>
      <w:r w:rsidRPr="00384691">
        <w:rPr>
          <w:rFonts w:ascii="Arial" w:eastAsia="Arial" w:hAnsi="Arial" w:cs="Arial"/>
          <w:i/>
          <w:iCs/>
          <w:color w:val="222222"/>
          <w:highlight w:val="white"/>
          <w:lang w:val="en"/>
        </w:rPr>
        <w:t>The British Journal of Psychiatry</w:t>
      </w:r>
      <w:r w:rsidRPr="00384691">
        <w:rPr>
          <w:rFonts w:ascii="Arial" w:eastAsia="Arial" w:hAnsi="Arial" w:cs="Arial"/>
          <w:color w:val="222222"/>
          <w:highlight w:val="white"/>
          <w:lang w:val="en"/>
        </w:rPr>
        <w:t xml:space="preserve">, pp.1-10.” </w:t>
      </w:r>
      <w:hyperlink r:id="rId34" w:history="1">
        <w:r w:rsidRPr="00384691">
          <w:rPr>
            <w:rStyle w:val="Hyperlink"/>
            <w:rFonts w:ascii="Arial" w:eastAsia="Arial" w:hAnsi="Arial" w:cs="Arial"/>
            <w:highlight w:val="white"/>
            <w:lang w:val="en"/>
          </w:rPr>
          <w:t>https://www.cambridge.org/core/journals/the-british-journal-of-psychiatry/article/insulin-resistance-and-poorer-treatment-outcomes-in-depression-evidence-from-uk-biobank-primary-care-data/82E7C4A2EDFC6DD576F37D5596A32C4E</w:t>
        </w:r>
      </w:hyperlink>
    </w:p>
    <w:p w14:paraId="66196386"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 xml:space="preserve">“Fanelli, G., </w:t>
      </w:r>
      <w:proofErr w:type="spellStart"/>
      <w:r w:rsidRPr="00384691">
        <w:rPr>
          <w:rFonts w:ascii="Arial" w:eastAsia="Arial" w:hAnsi="Arial" w:cs="Arial"/>
          <w:color w:val="222222"/>
          <w:highlight w:val="white"/>
          <w:lang w:val="en"/>
        </w:rPr>
        <w:t>Raschi</w:t>
      </w:r>
      <w:proofErr w:type="spellEnd"/>
      <w:r w:rsidRPr="00384691">
        <w:rPr>
          <w:rFonts w:ascii="Arial" w:eastAsia="Arial" w:hAnsi="Arial" w:cs="Arial"/>
          <w:color w:val="222222"/>
          <w:highlight w:val="white"/>
          <w:lang w:val="en"/>
        </w:rPr>
        <w:t xml:space="preserve">, E., Hafez, G., Matura, S., </w:t>
      </w:r>
      <w:proofErr w:type="spellStart"/>
      <w:r w:rsidRPr="00384691">
        <w:rPr>
          <w:rFonts w:ascii="Arial" w:eastAsia="Arial" w:hAnsi="Arial" w:cs="Arial"/>
          <w:color w:val="222222"/>
          <w:highlight w:val="white"/>
          <w:lang w:val="en"/>
        </w:rPr>
        <w:t>Schiweck</w:t>
      </w:r>
      <w:proofErr w:type="spellEnd"/>
      <w:r w:rsidRPr="00384691">
        <w:rPr>
          <w:rFonts w:ascii="Arial" w:eastAsia="Arial" w:hAnsi="Arial" w:cs="Arial"/>
          <w:color w:val="222222"/>
          <w:highlight w:val="white"/>
          <w:lang w:val="en"/>
        </w:rPr>
        <w:t>, C., Poluzzi, E. and Lunghi, C., 2025. The interface of depression and diabetes: treatment considerations. </w:t>
      </w:r>
      <w:r w:rsidRPr="00384691">
        <w:rPr>
          <w:rFonts w:ascii="Arial" w:eastAsia="Arial" w:hAnsi="Arial" w:cs="Arial"/>
          <w:i/>
          <w:iCs/>
          <w:color w:val="222222"/>
          <w:highlight w:val="white"/>
          <w:lang w:val="en"/>
        </w:rPr>
        <w:t>Translational Psychiatry</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15</w:t>
      </w:r>
      <w:r w:rsidRPr="00384691">
        <w:rPr>
          <w:rFonts w:ascii="Arial" w:eastAsia="Arial" w:hAnsi="Arial" w:cs="Arial"/>
          <w:color w:val="222222"/>
          <w:highlight w:val="white"/>
          <w:lang w:val="en"/>
        </w:rPr>
        <w:t xml:space="preserve">(1), p.22.” </w:t>
      </w:r>
      <w:hyperlink r:id="rId35" w:history="1">
        <w:r w:rsidRPr="00384691">
          <w:rPr>
            <w:rStyle w:val="Hyperlink"/>
            <w:rFonts w:ascii="Arial" w:eastAsia="Arial" w:hAnsi="Arial" w:cs="Arial"/>
            <w:highlight w:val="white"/>
            <w:lang w:val="en"/>
          </w:rPr>
          <w:t>https://www.nature.com/articles/s41398-025-03234-5</w:t>
        </w:r>
      </w:hyperlink>
    </w:p>
    <w:p w14:paraId="770C061C" w14:textId="77777777" w:rsidR="00384691" w:rsidRPr="00384691" w:rsidRDefault="00384691" w:rsidP="00007A89">
      <w:pPr>
        <w:spacing w:after="240"/>
        <w:rPr>
          <w:rFonts w:ascii="Arial" w:eastAsia="Arial" w:hAnsi="Arial" w:cs="Arial"/>
          <w:color w:val="222222"/>
          <w:highlight w:val="white"/>
          <w:u w:val="single"/>
          <w:lang w:val="en"/>
        </w:rPr>
      </w:pPr>
      <w:r w:rsidRPr="00384691">
        <w:rPr>
          <w:rFonts w:ascii="Arial" w:eastAsia="Arial" w:hAnsi="Arial" w:cs="Arial"/>
          <w:color w:val="222222"/>
          <w:highlight w:val="white"/>
          <w:lang w:val="en"/>
        </w:rPr>
        <w:t>“Gregg, E.W., Holman, N., Sophiea, M., Misra, S., Pearson-</w:t>
      </w:r>
      <w:proofErr w:type="spellStart"/>
      <w:r w:rsidRPr="00384691">
        <w:rPr>
          <w:rFonts w:ascii="Arial" w:eastAsia="Arial" w:hAnsi="Arial" w:cs="Arial"/>
          <w:color w:val="222222"/>
          <w:highlight w:val="white"/>
          <w:lang w:val="en"/>
        </w:rPr>
        <w:t>Stuttard</w:t>
      </w:r>
      <w:proofErr w:type="spellEnd"/>
      <w:r w:rsidRPr="00384691">
        <w:rPr>
          <w:rFonts w:ascii="Arial" w:eastAsia="Arial" w:hAnsi="Arial" w:cs="Arial"/>
          <w:color w:val="222222"/>
          <w:highlight w:val="white"/>
          <w:lang w:val="en"/>
        </w:rPr>
        <w:t xml:space="preserve">, J., </w:t>
      </w:r>
      <w:proofErr w:type="spellStart"/>
      <w:r w:rsidRPr="00384691">
        <w:rPr>
          <w:rFonts w:ascii="Arial" w:eastAsia="Arial" w:hAnsi="Arial" w:cs="Arial"/>
          <w:color w:val="222222"/>
          <w:highlight w:val="white"/>
          <w:lang w:val="en"/>
        </w:rPr>
        <w:t>Valabhji</w:t>
      </w:r>
      <w:proofErr w:type="spellEnd"/>
      <w:r w:rsidRPr="00384691">
        <w:rPr>
          <w:rFonts w:ascii="Arial" w:eastAsia="Arial" w:hAnsi="Arial" w:cs="Arial"/>
          <w:color w:val="222222"/>
          <w:highlight w:val="white"/>
          <w:lang w:val="en"/>
        </w:rPr>
        <w:t xml:space="preserve">, J. and </w:t>
      </w:r>
      <w:proofErr w:type="spellStart"/>
      <w:r w:rsidRPr="00384691">
        <w:rPr>
          <w:rFonts w:ascii="Arial" w:eastAsia="Arial" w:hAnsi="Arial" w:cs="Arial"/>
          <w:color w:val="222222"/>
          <w:highlight w:val="white"/>
          <w:lang w:val="en"/>
        </w:rPr>
        <w:t>Khunti</w:t>
      </w:r>
      <w:proofErr w:type="spellEnd"/>
      <w:r w:rsidRPr="00384691">
        <w:rPr>
          <w:rFonts w:ascii="Arial" w:eastAsia="Arial" w:hAnsi="Arial" w:cs="Arial"/>
          <w:color w:val="222222"/>
          <w:highlight w:val="white"/>
          <w:lang w:val="en"/>
        </w:rPr>
        <w:t>, K., 2025. Multiple long-term conditions as the next transition in the global diabetes epidemic. </w:t>
      </w:r>
      <w:r w:rsidRPr="00384691">
        <w:rPr>
          <w:rFonts w:ascii="Arial" w:eastAsia="Arial" w:hAnsi="Arial" w:cs="Arial"/>
          <w:i/>
          <w:iCs/>
          <w:color w:val="222222"/>
          <w:highlight w:val="white"/>
          <w:lang w:val="en"/>
        </w:rPr>
        <w:t xml:space="preserve">Communications </w:t>
      </w:r>
      <w:r w:rsidRPr="00384691">
        <w:rPr>
          <w:rFonts w:ascii="Arial" w:eastAsia="Arial" w:hAnsi="Arial" w:cs="Arial"/>
          <w:i/>
          <w:iCs/>
          <w:color w:val="222222"/>
          <w:highlight w:val="white"/>
          <w:lang w:val="en"/>
        </w:rPr>
        <w:t>Medicine</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5</w:t>
      </w:r>
      <w:r w:rsidRPr="00384691">
        <w:rPr>
          <w:rFonts w:ascii="Arial" w:eastAsia="Arial" w:hAnsi="Arial" w:cs="Arial"/>
          <w:color w:val="222222"/>
          <w:highlight w:val="white"/>
          <w:lang w:val="en"/>
        </w:rPr>
        <w:t xml:space="preserve">(1), p.42.” </w:t>
      </w:r>
      <w:hyperlink r:id="rId36" w:history="1">
        <w:r w:rsidRPr="00384691">
          <w:rPr>
            <w:rStyle w:val="Hyperlink"/>
            <w:rFonts w:ascii="Arial" w:eastAsia="Arial" w:hAnsi="Arial" w:cs="Arial"/>
            <w:highlight w:val="white"/>
            <w:lang w:val="en"/>
          </w:rPr>
          <w:t>https://www.nature.com/articles/s43856-025-00742-9</w:t>
        </w:r>
      </w:hyperlink>
    </w:p>
    <w:p w14:paraId="235358BC"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 xml:space="preserve">Holt, R.I., 2014. Diabetes and depression. [Updated 2025 Jan 11]. </w:t>
      </w:r>
      <w:hyperlink r:id="rId37" w:history="1">
        <w:r w:rsidRPr="00384691">
          <w:rPr>
            <w:rStyle w:val="Hyperlink"/>
            <w:rFonts w:ascii="Arial" w:eastAsia="Arial" w:hAnsi="Arial" w:cs="Arial"/>
            <w:highlight w:val="white"/>
            <w:lang w:val="en"/>
          </w:rPr>
          <w:t>https://www.ncbi.nlm.nih.gov/books/NBK498652/</w:t>
        </w:r>
      </w:hyperlink>
      <w:r w:rsidRPr="00384691">
        <w:rPr>
          <w:rFonts w:ascii="Arial" w:eastAsia="Arial" w:hAnsi="Arial" w:cs="Arial"/>
          <w:color w:val="222222"/>
          <w:highlight w:val="white"/>
          <w:lang w:val="en"/>
        </w:rPr>
        <w:t xml:space="preserve"> </w:t>
      </w:r>
    </w:p>
    <w:p w14:paraId="4F7FE1D0"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“Knights, J., Young, L., Humphris, G., Newton, T. and UK Dental Team Mental Health Research and Implementation Group, 2025. Burnout and depression in the UK dental workforce: findings from a cross-sectional survey: Burnout and depression in the UK dental workforce: findings from a cross-sectional survey. </w:t>
      </w:r>
      <w:r w:rsidRPr="00384691">
        <w:rPr>
          <w:rFonts w:ascii="Arial" w:eastAsia="Arial" w:hAnsi="Arial" w:cs="Arial"/>
          <w:i/>
          <w:iCs/>
          <w:color w:val="222222"/>
          <w:highlight w:val="white"/>
          <w:lang w:val="en"/>
        </w:rPr>
        <w:t>British Dental Journal</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239</w:t>
      </w:r>
      <w:r w:rsidRPr="00384691">
        <w:rPr>
          <w:rFonts w:ascii="Arial" w:eastAsia="Arial" w:hAnsi="Arial" w:cs="Arial"/>
          <w:color w:val="222222"/>
          <w:highlight w:val="white"/>
          <w:lang w:val="en"/>
        </w:rPr>
        <w:t xml:space="preserve">(3), pp.189-196.” </w:t>
      </w:r>
      <w:hyperlink r:id="rId38" w:history="1">
        <w:r w:rsidRPr="00384691">
          <w:rPr>
            <w:rStyle w:val="Hyperlink"/>
            <w:rFonts w:ascii="Arial" w:eastAsia="Arial" w:hAnsi="Arial" w:cs="Arial"/>
            <w:highlight w:val="white"/>
            <w:lang w:val="en"/>
          </w:rPr>
          <w:t>https://www.nature.com/articles/s41415-025-8605-7</w:t>
        </w:r>
      </w:hyperlink>
    </w:p>
    <w:p w14:paraId="7806C745"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“Melam, C., Dyson, J. and Thomson, K., 2025. The role of social prescribing interventions in addressing health inequalities in the United Kingdom: a narrative review. </w:t>
      </w:r>
      <w:r w:rsidRPr="00384691">
        <w:rPr>
          <w:rFonts w:ascii="Arial" w:eastAsia="Arial" w:hAnsi="Arial" w:cs="Arial"/>
          <w:i/>
          <w:iCs/>
          <w:color w:val="222222"/>
          <w:highlight w:val="white"/>
          <w:lang w:val="en"/>
        </w:rPr>
        <w:t>Health &amp; Social Care in the Community</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2025</w:t>
      </w:r>
      <w:r w:rsidRPr="00384691">
        <w:rPr>
          <w:rFonts w:ascii="Arial" w:eastAsia="Arial" w:hAnsi="Arial" w:cs="Arial"/>
          <w:color w:val="222222"/>
          <w:highlight w:val="white"/>
          <w:lang w:val="en"/>
        </w:rPr>
        <w:t xml:space="preserve">(1), p.6613809.” </w:t>
      </w:r>
      <w:hyperlink r:id="rId39" w:history="1">
        <w:r w:rsidRPr="00384691">
          <w:rPr>
            <w:rStyle w:val="Hyperlink"/>
            <w:rFonts w:ascii="Arial" w:eastAsia="Arial" w:hAnsi="Arial" w:cs="Arial"/>
            <w:highlight w:val="white"/>
            <w:lang w:val="en"/>
          </w:rPr>
          <w:t>https://onlinelibrary.wiley.com/doi/abs/10.1155/hsc/6613809</w:t>
        </w:r>
      </w:hyperlink>
    </w:p>
    <w:p w14:paraId="371792AF"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 xml:space="preserve">Mental Health Foundation. 2025. </w:t>
      </w:r>
      <w:r w:rsidRPr="00384691">
        <w:rPr>
          <w:rFonts w:ascii="Arial" w:eastAsia="Arial" w:hAnsi="Arial" w:cs="Arial"/>
          <w:i/>
          <w:iCs/>
          <w:color w:val="222222"/>
          <w:highlight w:val="white"/>
          <w:lang w:val="en"/>
        </w:rPr>
        <w:t>Depression: statistics.</w:t>
      </w:r>
      <w:r w:rsidRPr="00384691">
        <w:rPr>
          <w:rFonts w:ascii="Arial" w:eastAsia="Arial" w:hAnsi="Arial" w:cs="Arial"/>
          <w:color w:val="222222"/>
          <w:highlight w:val="white"/>
          <w:lang w:val="en"/>
        </w:rPr>
        <w:t xml:space="preserve"> Available at: </w:t>
      </w:r>
      <w:hyperlink r:id="rId40" w:history="1">
        <w:r w:rsidRPr="00384691">
          <w:rPr>
            <w:rStyle w:val="Hyperlink"/>
            <w:rFonts w:ascii="Arial" w:eastAsia="Arial" w:hAnsi="Arial" w:cs="Arial"/>
            <w:highlight w:val="white"/>
            <w:lang w:val="en"/>
          </w:rPr>
          <w:t>https://www.mentalhealth.org.uk/explore-mental-health/statistics/depression-statistics</w:t>
        </w:r>
      </w:hyperlink>
      <w:r w:rsidRPr="00384691">
        <w:rPr>
          <w:rFonts w:ascii="Arial" w:eastAsia="Arial" w:hAnsi="Arial" w:cs="Arial"/>
          <w:color w:val="222222"/>
          <w:highlight w:val="white"/>
          <w:u w:val="single"/>
          <w:lang w:val="en"/>
        </w:rPr>
        <w:t xml:space="preserve"> [Accessed on 01.03.2026].</w:t>
      </w:r>
    </w:p>
    <w:p w14:paraId="1E631DB7"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 xml:space="preserve">Mind. 2025. </w:t>
      </w:r>
      <w:r w:rsidRPr="00384691">
        <w:rPr>
          <w:rFonts w:ascii="Arial" w:eastAsia="Arial" w:hAnsi="Arial" w:cs="Arial"/>
          <w:i/>
          <w:iCs/>
          <w:color w:val="222222"/>
          <w:highlight w:val="white"/>
          <w:lang w:val="en"/>
        </w:rPr>
        <w:t>Key facts and statistics about mental health</w:t>
      </w:r>
      <w:r w:rsidRPr="00384691">
        <w:rPr>
          <w:rFonts w:ascii="Arial" w:eastAsia="Arial" w:hAnsi="Arial" w:cs="Arial"/>
          <w:color w:val="222222"/>
          <w:highlight w:val="white"/>
          <w:lang w:val="en"/>
        </w:rPr>
        <w:t xml:space="preserve">. Available at: </w:t>
      </w:r>
      <w:hyperlink r:id="rId41" w:history="1">
        <w:r w:rsidRPr="00384691">
          <w:rPr>
            <w:rStyle w:val="Hyperlink"/>
            <w:rFonts w:ascii="Arial" w:eastAsia="Arial" w:hAnsi="Arial" w:cs="Arial"/>
            <w:highlight w:val="white"/>
            <w:lang w:val="en"/>
          </w:rPr>
          <w:t>https://www.mind.org.uk/information-support/types-of-mental-health-problems/mental-health-facts-and-statistics/</w:t>
        </w:r>
      </w:hyperlink>
      <w:r w:rsidRPr="00384691">
        <w:rPr>
          <w:rFonts w:ascii="Arial" w:eastAsia="Arial" w:hAnsi="Arial" w:cs="Arial"/>
          <w:color w:val="222222"/>
          <w:highlight w:val="white"/>
          <w:lang w:val="en"/>
        </w:rPr>
        <w:t xml:space="preserve"> </w:t>
      </w:r>
      <w:r w:rsidRPr="00384691">
        <w:rPr>
          <w:rFonts w:ascii="Arial" w:eastAsia="Arial" w:hAnsi="Arial" w:cs="Arial"/>
          <w:color w:val="222222"/>
          <w:highlight w:val="white"/>
          <w:u w:val="single"/>
          <w:lang w:val="en"/>
        </w:rPr>
        <w:t xml:space="preserve"> [Accessed on 25.02.2026].</w:t>
      </w:r>
    </w:p>
    <w:p w14:paraId="5B77BCA9"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 xml:space="preserve">NCBI, 2025. </w:t>
      </w:r>
      <w:r w:rsidRPr="00384691">
        <w:rPr>
          <w:rFonts w:ascii="Arial" w:eastAsia="Arial" w:hAnsi="Arial" w:cs="Arial"/>
          <w:i/>
          <w:iCs/>
          <w:color w:val="222222"/>
          <w:highlight w:val="white"/>
          <w:lang w:val="en"/>
        </w:rPr>
        <w:t>The epidemiology of depression across cultures – PMC</w:t>
      </w:r>
      <w:r w:rsidRPr="00384691">
        <w:rPr>
          <w:rFonts w:ascii="Arial" w:eastAsia="Arial" w:hAnsi="Arial" w:cs="Arial"/>
          <w:color w:val="222222"/>
          <w:highlight w:val="white"/>
          <w:lang w:val="en"/>
        </w:rPr>
        <w:t xml:space="preserve">. Available at: </w:t>
      </w:r>
      <w:hyperlink r:id="rId42" w:history="1">
        <w:r w:rsidRPr="00384691">
          <w:rPr>
            <w:rStyle w:val="Hyperlink"/>
            <w:rFonts w:ascii="Arial" w:eastAsia="Arial" w:hAnsi="Arial" w:cs="Arial"/>
            <w:highlight w:val="white"/>
            <w:lang w:val="en"/>
          </w:rPr>
          <w:t>https://pmc.ncbi.nlm.nih.gov/articles/PMC4100461/</w:t>
        </w:r>
      </w:hyperlink>
      <w:r w:rsidRPr="00384691">
        <w:rPr>
          <w:rFonts w:ascii="Arial" w:eastAsia="Arial" w:hAnsi="Arial" w:cs="Arial"/>
          <w:color w:val="222222"/>
          <w:highlight w:val="white"/>
          <w:u w:val="single"/>
          <w:lang w:val="en"/>
        </w:rPr>
        <w:t xml:space="preserve"> [Accessed on 24.02.2026].</w:t>
      </w:r>
    </w:p>
    <w:p w14:paraId="1B8D8EAA"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 xml:space="preserve">NHS. 2025. </w:t>
      </w:r>
      <w:r w:rsidRPr="00384691">
        <w:rPr>
          <w:rFonts w:ascii="Arial" w:eastAsia="Arial" w:hAnsi="Arial" w:cs="Arial"/>
          <w:i/>
          <w:iCs/>
          <w:color w:val="222222"/>
          <w:highlight w:val="white"/>
          <w:lang w:val="en"/>
        </w:rPr>
        <w:t>NHS Talking Therapies, for anxiety and depression</w:t>
      </w:r>
      <w:r w:rsidRPr="00384691">
        <w:rPr>
          <w:rFonts w:ascii="Arial" w:eastAsia="Arial" w:hAnsi="Arial" w:cs="Arial"/>
          <w:color w:val="222222"/>
          <w:highlight w:val="white"/>
          <w:lang w:val="en"/>
        </w:rPr>
        <w:t xml:space="preserve">. Available at: </w:t>
      </w:r>
      <w:hyperlink r:id="rId43" w:history="1">
        <w:r w:rsidRPr="00384691">
          <w:rPr>
            <w:rStyle w:val="Hyperlink"/>
            <w:rFonts w:ascii="Arial" w:eastAsia="Arial" w:hAnsi="Arial" w:cs="Arial"/>
            <w:highlight w:val="white"/>
            <w:lang w:val="en"/>
          </w:rPr>
          <w:t>https://www.england.nhs.uk/mental-health/adults/nhs-talking-therapies/</w:t>
        </w:r>
      </w:hyperlink>
      <w:r w:rsidRPr="00384691">
        <w:rPr>
          <w:rFonts w:ascii="Arial" w:eastAsia="Arial" w:hAnsi="Arial" w:cs="Arial"/>
          <w:color w:val="222222"/>
          <w:highlight w:val="white"/>
          <w:lang w:val="en"/>
        </w:rPr>
        <w:t xml:space="preserve"> </w:t>
      </w:r>
      <w:r w:rsidRPr="00384691">
        <w:rPr>
          <w:rFonts w:ascii="Arial" w:eastAsia="Arial" w:hAnsi="Arial" w:cs="Arial"/>
          <w:color w:val="222222"/>
          <w:highlight w:val="white"/>
          <w:u w:val="single"/>
          <w:lang w:val="en"/>
        </w:rPr>
        <w:t>[Accessed on 20.02.2026].</w:t>
      </w:r>
    </w:p>
    <w:p w14:paraId="20A6DF7C" w14:textId="77777777" w:rsidR="00384691" w:rsidRPr="00384691" w:rsidRDefault="00384691" w:rsidP="00007A89">
      <w:pPr>
        <w:spacing w:after="240"/>
        <w:rPr>
          <w:rFonts w:ascii="Arial" w:eastAsia="Arial" w:hAnsi="Arial" w:cs="Arial"/>
          <w:color w:val="222222"/>
          <w:highlight w:val="white"/>
          <w:u w:val="single"/>
          <w:lang w:val="en"/>
        </w:rPr>
      </w:pPr>
      <w:r w:rsidRPr="00384691">
        <w:rPr>
          <w:rFonts w:ascii="Arial" w:eastAsia="Arial" w:hAnsi="Arial" w:cs="Arial"/>
          <w:color w:val="222222"/>
          <w:highlight w:val="white"/>
          <w:lang w:val="en"/>
        </w:rPr>
        <w:t xml:space="preserve">ONS, 2025. </w:t>
      </w:r>
      <w:r w:rsidRPr="00384691">
        <w:rPr>
          <w:rFonts w:ascii="Arial" w:eastAsia="Arial" w:hAnsi="Arial" w:cs="Arial"/>
          <w:i/>
          <w:iCs/>
          <w:color w:val="222222"/>
          <w:highlight w:val="white"/>
          <w:lang w:val="en"/>
        </w:rPr>
        <w:t>Cost of living and depression in adults, Great Britain</w:t>
      </w:r>
      <w:r w:rsidRPr="00384691">
        <w:rPr>
          <w:rFonts w:ascii="Arial" w:eastAsia="Arial" w:hAnsi="Arial" w:cs="Arial"/>
          <w:color w:val="222222"/>
          <w:highlight w:val="white"/>
          <w:lang w:val="en"/>
        </w:rPr>
        <w:t xml:space="preserve">. Available at: </w:t>
      </w:r>
      <w:hyperlink r:id="rId44" w:history="1">
        <w:r w:rsidRPr="00384691">
          <w:rPr>
            <w:rStyle w:val="Hyperlink"/>
            <w:rFonts w:ascii="Arial" w:eastAsia="Arial" w:hAnsi="Arial" w:cs="Arial"/>
            <w:highlight w:val="white"/>
            <w:lang w:val="en"/>
          </w:rPr>
          <w:t>https://www.ons.gov.uk/peoplepopulationandcommunity/healthandsocialcare/mentalhealth/articles/costoflivinganddepressioninadultsgreatbritain/29septemberto23october2022</w:t>
        </w:r>
      </w:hyperlink>
      <w:r w:rsidRPr="00384691">
        <w:rPr>
          <w:rFonts w:ascii="Arial" w:eastAsia="Arial" w:hAnsi="Arial" w:cs="Arial"/>
          <w:color w:val="222222"/>
          <w:highlight w:val="white"/>
          <w:u w:val="single"/>
          <w:lang w:val="en"/>
        </w:rPr>
        <w:t xml:space="preserve"> [Accessed on 20.02.2026].</w:t>
      </w:r>
    </w:p>
    <w:p w14:paraId="3CD855B7"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 xml:space="preserve">“Pretorius, S., Bartle, V., </w:t>
      </w:r>
      <w:proofErr w:type="spellStart"/>
      <w:r w:rsidRPr="00384691">
        <w:rPr>
          <w:rFonts w:ascii="Arial" w:eastAsia="Arial" w:hAnsi="Arial" w:cs="Arial"/>
          <w:color w:val="222222"/>
          <w:highlight w:val="white"/>
          <w:lang w:val="en"/>
        </w:rPr>
        <w:t>Bellass</w:t>
      </w:r>
      <w:proofErr w:type="spellEnd"/>
      <w:r w:rsidRPr="00384691">
        <w:rPr>
          <w:rFonts w:ascii="Arial" w:eastAsia="Arial" w:hAnsi="Arial" w:cs="Arial"/>
          <w:color w:val="222222"/>
          <w:highlight w:val="white"/>
          <w:lang w:val="en"/>
        </w:rPr>
        <w:t xml:space="preserve">, S., Blackburn, E.R., Bold, H., Cooper, R., </w:t>
      </w:r>
      <w:r w:rsidRPr="00384691">
        <w:rPr>
          <w:rFonts w:ascii="Arial" w:eastAsia="Arial" w:hAnsi="Arial" w:cs="Arial"/>
          <w:color w:val="222222"/>
          <w:highlight w:val="white"/>
          <w:lang w:val="en"/>
        </w:rPr>
        <w:t xml:space="preserve">Cordell, H., Evison, F., Holding, R., Howe, N. and Lam, E., 2026. Making clinical guidelines work for people with multiple </w:t>
      </w:r>
      <w:proofErr w:type="gramStart"/>
      <w:r w:rsidRPr="00384691">
        <w:rPr>
          <w:rFonts w:ascii="Arial" w:eastAsia="Arial" w:hAnsi="Arial" w:cs="Arial"/>
          <w:color w:val="222222"/>
          <w:highlight w:val="white"/>
          <w:lang w:val="en"/>
        </w:rPr>
        <w:t>long term</w:t>
      </w:r>
      <w:proofErr w:type="gramEnd"/>
      <w:r w:rsidRPr="00384691">
        <w:rPr>
          <w:rFonts w:ascii="Arial" w:eastAsia="Arial" w:hAnsi="Arial" w:cs="Arial"/>
          <w:color w:val="222222"/>
          <w:highlight w:val="white"/>
          <w:lang w:val="en"/>
        </w:rPr>
        <w:t xml:space="preserve"> conditions: analysis and recommendations from review of single condition guidelines. </w:t>
      </w:r>
      <w:r w:rsidRPr="00384691">
        <w:rPr>
          <w:rFonts w:ascii="Arial" w:eastAsia="Arial" w:hAnsi="Arial" w:cs="Arial"/>
          <w:i/>
          <w:iCs/>
          <w:color w:val="222222"/>
          <w:highlight w:val="white"/>
          <w:lang w:val="en"/>
        </w:rPr>
        <w:t>BMJ Medicine</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5</w:t>
      </w:r>
      <w:r w:rsidRPr="00384691">
        <w:rPr>
          <w:rFonts w:ascii="Arial" w:eastAsia="Arial" w:hAnsi="Arial" w:cs="Arial"/>
          <w:color w:val="222222"/>
          <w:highlight w:val="white"/>
          <w:lang w:val="en"/>
        </w:rPr>
        <w:t xml:space="preserve">(1), p.e001495.” </w:t>
      </w:r>
      <w:hyperlink r:id="rId45" w:history="1">
        <w:r w:rsidRPr="00384691">
          <w:rPr>
            <w:rStyle w:val="Hyperlink"/>
            <w:rFonts w:ascii="Arial" w:eastAsia="Arial" w:hAnsi="Arial" w:cs="Arial"/>
            <w:highlight w:val="white"/>
            <w:lang w:val="en"/>
          </w:rPr>
          <w:t>https://pmc.ncbi.nlm.nih.gov/articles/PMC12933760/</w:t>
        </w:r>
      </w:hyperlink>
    </w:p>
    <w:p w14:paraId="525D13C3"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“Redican, E., Meade, R., Harrison, C., McBride, O., Butter, S., Murphy, J. and Shevlin, M., 2025. The prevalence, characteristics, and psychological wellbeing of unpaid carers in the United Kingdom. </w:t>
      </w:r>
      <w:r w:rsidRPr="00384691">
        <w:rPr>
          <w:rFonts w:ascii="Arial" w:eastAsia="Arial" w:hAnsi="Arial" w:cs="Arial"/>
          <w:i/>
          <w:iCs/>
          <w:color w:val="222222"/>
          <w:highlight w:val="white"/>
          <w:lang w:val="en"/>
        </w:rPr>
        <w:t>Social Psychiatry and Psychiatric Epidemiology</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60</w:t>
      </w:r>
      <w:r w:rsidRPr="00384691">
        <w:rPr>
          <w:rFonts w:ascii="Arial" w:eastAsia="Arial" w:hAnsi="Arial" w:cs="Arial"/>
          <w:color w:val="222222"/>
          <w:highlight w:val="white"/>
          <w:lang w:val="en"/>
        </w:rPr>
        <w:t xml:space="preserve">(4), pp.869-879.” </w:t>
      </w:r>
      <w:hyperlink r:id="rId46" w:history="1">
        <w:r w:rsidRPr="00384691">
          <w:rPr>
            <w:rStyle w:val="Hyperlink"/>
            <w:rFonts w:ascii="Arial" w:eastAsia="Arial" w:hAnsi="Arial" w:cs="Arial"/>
            <w:highlight w:val="white"/>
            <w:lang w:val="en"/>
          </w:rPr>
          <w:t>https://link.springer.com/article/10.1007/s00127-024-02745-8</w:t>
        </w:r>
      </w:hyperlink>
    </w:p>
    <w:p w14:paraId="57CC0837"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w:t>
      </w:r>
      <w:proofErr w:type="spellStart"/>
      <w:r w:rsidRPr="00384691">
        <w:rPr>
          <w:rFonts w:ascii="Arial" w:eastAsia="Arial" w:hAnsi="Arial" w:cs="Arial"/>
          <w:color w:val="222222"/>
          <w:highlight w:val="white"/>
          <w:lang w:val="en"/>
        </w:rPr>
        <w:t>Rehackova</w:t>
      </w:r>
      <w:proofErr w:type="spellEnd"/>
      <w:r w:rsidRPr="00384691">
        <w:rPr>
          <w:rFonts w:ascii="Arial" w:eastAsia="Arial" w:hAnsi="Arial" w:cs="Arial"/>
          <w:color w:val="222222"/>
          <w:highlight w:val="white"/>
          <w:lang w:val="en"/>
        </w:rPr>
        <w:t xml:space="preserve">, L., Durand, M.A., Pacho, A., </w:t>
      </w:r>
      <w:proofErr w:type="spellStart"/>
      <w:r w:rsidRPr="00384691">
        <w:rPr>
          <w:rFonts w:ascii="Arial" w:eastAsia="Arial" w:hAnsi="Arial" w:cs="Arial"/>
          <w:color w:val="222222"/>
          <w:highlight w:val="white"/>
          <w:lang w:val="en"/>
        </w:rPr>
        <w:t>Wistow</w:t>
      </w:r>
      <w:proofErr w:type="spellEnd"/>
      <w:r w:rsidRPr="00384691">
        <w:rPr>
          <w:rFonts w:ascii="Arial" w:eastAsia="Arial" w:hAnsi="Arial" w:cs="Arial"/>
          <w:color w:val="222222"/>
          <w:highlight w:val="white"/>
          <w:lang w:val="en"/>
        </w:rPr>
        <w:t>, G., Thana, L., Al-</w:t>
      </w:r>
      <w:proofErr w:type="spellStart"/>
      <w:r w:rsidRPr="00384691">
        <w:rPr>
          <w:rFonts w:ascii="Arial" w:eastAsia="Arial" w:hAnsi="Arial" w:cs="Arial"/>
          <w:color w:val="222222"/>
          <w:highlight w:val="white"/>
          <w:lang w:val="en"/>
        </w:rPr>
        <w:t>Haboubi</w:t>
      </w:r>
      <w:proofErr w:type="spellEnd"/>
      <w:r w:rsidRPr="00384691">
        <w:rPr>
          <w:rFonts w:ascii="Arial" w:eastAsia="Arial" w:hAnsi="Arial" w:cs="Arial"/>
          <w:color w:val="222222"/>
          <w:highlight w:val="white"/>
          <w:lang w:val="en"/>
        </w:rPr>
        <w:t xml:space="preserve">, M. and Mays, N., 2025. The impact and legacy of COVID-19 on community-based multidisciplinary teams </w:t>
      </w:r>
      <w:proofErr w:type="spellStart"/>
      <w:r w:rsidRPr="00384691">
        <w:rPr>
          <w:rFonts w:ascii="Arial" w:eastAsia="Arial" w:hAnsi="Arial" w:cs="Arial"/>
          <w:color w:val="222222"/>
          <w:highlight w:val="white"/>
          <w:lang w:val="en"/>
        </w:rPr>
        <w:t>organising</w:t>
      </w:r>
      <w:proofErr w:type="spellEnd"/>
      <w:r w:rsidRPr="00384691">
        <w:rPr>
          <w:rFonts w:ascii="Arial" w:eastAsia="Arial" w:hAnsi="Arial" w:cs="Arial"/>
          <w:color w:val="222222"/>
          <w:highlight w:val="white"/>
          <w:lang w:val="en"/>
        </w:rPr>
        <w:t xml:space="preserve"> integrated health and social care for older people with long-term conditions: Findings from the evaluation of the integrated care and support Pioneers. </w:t>
      </w:r>
      <w:r w:rsidRPr="00384691">
        <w:rPr>
          <w:rFonts w:ascii="Arial" w:eastAsia="Arial" w:hAnsi="Arial" w:cs="Arial"/>
          <w:i/>
          <w:iCs/>
          <w:color w:val="222222"/>
          <w:highlight w:val="white"/>
          <w:lang w:val="en"/>
        </w:rPr>
        <w:t>Journal of Health Services Research &amp; Policy</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30</w:t>
      </w:r>
      <w:r w:rsidRPr="00384691">
        <w:rPr>
          <w:rFonts w:ascii="Arial" w:eastAsia="Arial" w:hAnsi="Arial" w:cs="Arial"/>
          <w:color w:val="222222"/>
          <w:highlight w:val="white"/>
          <w:lang w:val="en"/>
        </w:rPr>
        <w:t xml:space="preserve">(1_suppl), pp.58-68.” </w:t>
      </w:r>
      <w:hyperlink r:id="rId47" w:history="1">
        <w:r w:rsidRPr="00384691">
          <w:rPr>
            <w:rStyle w:val="Hyperlink"/>
            <w:rFonts w:ascii="Arial" w:eastAsia="Arial" w:hAnsi="Arial" w:cs="Arial"/>
            <w:highlight w:val="white"/>
            <w:lang w:val="en"/>
          </w:rPr>
          <w:t>https://journals.sagepub.com/doi/abs/10.1177/13558196251349410</w:t>
        </w:r>
      </w:hyperlink>
    </w:p>
    <w:p w14:paraId="496400CB"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“Siraj, R.A., 2025. COPD and comorbid mental health: addressing anxiety, and depression, and their clinical management. </w:t>
      </w:r>
      <w:r w:rsidRPr="00384691">
        <w:rPr>
          <w:rFonts w:ascii="Arial" w:eastAsia="Arial" w:hAnsi="Arial" w:cs="Arial"/>
          <w:i/>
          <w:iCs/>
          <w:color w:val="222222"/>
          <w:highlight w:val="white"/>
          <w:lang w:val="en"/>
        </w:rPr>
        <w:t>Medicina</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61</w:t>
      </w:r>
      <w:r w:rsidRPr="00384691">
        <w:rPr>
          <w:rFonts w:ascii="Arial" w:eastAsia="Arial" w:hAnsi="Arial" w:cs="Arial"/>
          <w:color w:val="222222"/>
          <w:highlight w:val="white"/>
          <w:lang w:val="en"/>
        </w:rPr>
        <w:t xml:space="preserve">(8), p.1426.” </w:t>
      </w:r>
      <w:hyperlink r:id="rId48" w:history="1">
        <w:r w:rsidRPr="00384691">
          <w:rPr>
            <w:rStyle w:val="Hyperlink"/>
            <w:rFonts w:ascii="Arial" w:eastAsia="Arial" w:hAnsi="Arial" w:cs="Arial"/>
            <w:highlight w:val="white"/>
            <w:lang w:val="en"/>
          </w:rPr>
          <w:t>https://www.mdpi.com/1648-9144/61/8/1426</w:t>
        </w:r>
      </w:hyperlink>
    </w:p>
    <w:p w14:paraId="1C7F4B48"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 xml:space="preserve">“Smith, A., Beaney, T., </w:t>
      </w:r>
      <w:proofErr w:type="spellStart"/>
      <w:r w:rsidRPr="00384691">
        <w:rPr>
          <w:rFonts w:ascii="Arial" w:eastAsia="Arial" w:hAnsi="Arial" w:cs="Arial"/>
          <w:color w:val="222222"/>
          <w:highlight w:val="white"/>
          <w:lang w:val="en"/>
        </w:rPr>
        <w:t>Hockham</w:t>
      </w:r>
      <w:proofErr w:type="spellEnd"/>
      <w:r w:rsidRPr="00384691">
        <w:rPr>
          <w:rFonts w:ascii="Arial" w:eastAsia="Arial" w:hAnsi="Arial" w:cs="Arial"/>
          <w:color w:val="222222"/>
          <w:highlight w:val="white"/>
          <w:lang w:val="en"/>
        </w:rPr>
        <w:t xml:space="preserve">, C., Su, B., Elliott, P., Downey, L., </w:t>
      </w:r>
      <w:proofErr w:type="spellStart"/>
      <w:r w:rsidRPr="00384691">
        <w:rPr>
          <w:rFonts w:ascii="Arial" w:eastAsia="Arial" w:hAnsi="Arial" w:cs="Arial"/>
          <w:color w:val="222222"/>
          <w:highlight w:val="white"/>
          <w:lang w:val="en"/>
        </w:rPr>
        <w:t>Denaxas</w:t>
      </w:r>
      <w:proofErr w:type="spellEnd"/>
      <w:r w:rsidRPr="00384691">
        <w:rPr>
          <w:rFonts w:ascii="Arial" w:eastAsia="Arial" w:hAnsi="Arial" w:cs="Arial"/>
          <w:color w:val="222222"/>
          <w:highlight w:val="white"/>
          <w:lang w:val="en"/>
        </w:rPr>
        <w:t xml:space="preserve">, S., </w:t>
      </w:r>
      <w:proofErr w:type="spellStart"/>
      <w:r w:rsidRPr="00384691">
        <w:rPr>
          <w:rFonts w:ascii="Arial" w:eastAsia="Arial" w:hAnsi="Arial" w:cs="Arial"/>
          <w:color w:val="222222"/>
          <w:highlight w:val="white"/>
          <w:lang w:val="en"/>
        </w:rPr>
        <w:t>Barnaghi</w:t>
      </w:r>
      <w:proofErr w:type="spellEnd"/>
      <w:r w:rsidRPr="00384691">
        <w:rPr>
          <w:rFonts w:ascii="Arial" w:eastAsia="Arial" w:hAnsi="Arial" w:cs="Arial"/>
          <w:color w:val="222222"/>
          <w:highlight w:val="white"/>
          <w:lang w:val="en"/>
        </w:rPr>
        <w:t xml:space="preserve">, P., Dehghan, A. and </w:t>
      </w:r>
      <w:proofErr w:type="spellStart"/>
      <w:r w:rsidRPr="00384691">
        <w:rPr>
          <w:rFonts w:ascii="Arial" w:eastAsia="Arial" w:hAnsi="Arial" w:cs="Arial"/>
          <w:color w:val="222222"/>
          <w:highlight w:val="white"/>
          <w:lang w:val="en"/>
        </w:rPr>
        <w:t>Tzoulaki</w:t>
      </w:r>
      <w:proofErr w:type="spellEnd"/>
      <w:r w:rsidRPr="00384691">
        <w:rPr>
          <w:rFonts w:ascii="Arial" w:eastAsia="Arial" w:hAnsi="Arial" w:cs="Arial"/>
          <w:color w:val="222222"/>
          <w:highlight w:val="white"/>
          <w:lang w:val="en"/>
        </w:rPr>
        <w:t>, I., 2025. Identifying clusters of people with Multiple Long-Term Conditions using Large Language Models: a population-based study. </w:t>
      </w:r>
      <w:r w:rsidRPr="00384691">
        <w:rPr>
          <w:rFonts w:ascii="Arial" w:eastAsia="Arial" w:hAnsi="Arial" w:cs="Arial"/>
          <w:i/>
          <w:iCs/>
          <w:color w:val="222222"/>
          <w:highlight w:val="white"/>
          <w:lang w:val="en"/>
        </w:rPr>
        <w:t>NPJ Digital Medicine</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8</w:t>
      </w:r>
      <w:r w:rsidRPr="00384691">
        <w:rPr>
          <w:rFonts w:ascii="Arial" w:eastAsia="Arial" w:hAnsi="Arial" w:cs="Arial"/>
          <w:color w:val="222222"/>
          <w:highlight w:val="white"/>
          <w:lang w:val="en"/>
        </w:rPr>
        <w:t xml:space="preserve">(1), p.453.” </w:t>
      </w:r>
      <w:hyperlink r:id="rId49" w:history="1">
        <w:r w:rsidRPr="00384691">
          <w:rPr>
            <w:rStyle w:val="Hyperlink"/>
            <w:rFonts w:ascii="Arial" w:eastAsia="Arial" w:hAnsi="Arial" w:cs="Arial"/>
            <w:highlight w:val="white"/>
            <w:lang w:val="en"/>
          </w:rPr>
          <w:t>https://www.nature.com/articles/s41746-025-01806-9</w:t>
        </w:r>
      </w:hyperlink>
    </w:p>
    <w:p w14:paraId="5A77D355"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“Wang, Y., Guo, D., Xia, Y., Hu, M., Wang, M., Shi, Z., Guan, X., Zhu, D. and He, P., 2025. Cost-effectiveness of community-based integrated care model for patients with diabetes and depressive symptoms. </w:t>
      </w:r>
      <w:r w:rsidRPr="00384691">
        <w:rPr>
          <w:rFonts w:ascii="Arial" w:eastAsia="Arial" w:hAnsi="Arial" w:cs="Arial"/>
          <w:i/>
          <w:iCs/>
          <w:color w:val="222222"/>
          <w:highlight w:val="white"/>
          <w:lang w:val="en"/>
        </w:rPr>
        <w:t>nature communications</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16</w:t>
      </w:r>
      <w:r w:rsidRPr="00384691">
        <w:rPr>
          <w:rFonts w:ascii="Arial" w:eastAsia="Arial" w:hAnsi="Arial" w:cs="Arial"/>
          <w:color w:val="222222"/>
          <w:highlight w:val="white"/>
          <w:lang w:val="en"/>
        </w:rPr>
        <w:t xml:space="preserve">(1), p.2986.” </w:t>
      </w:r>
      <w:hyperlink r:id="rId50" w:history="1">
        <w:r w:rsidRPr="00384691">
          <w:rPr>
            <w:rStyle w:val="Hyperlink"/>
            <w:rFonts w:ascii="Arial" w:eastAsia="Arial" w:hAnsi="Arial" w:cs="Arial"/>
            <w:highlight w:val="white"/>
            <w:lang w:val="en"/>
          </w:rPr>
          <w:t>https://www.nature.com/articles/s41467-025-58120-x</w:t>
        </w:r>
      </w:hyperlink>
    </w:p>
    <w:p w14:paraId="41F35D56" w14:textId="77777777" w:rsidR="00384691" w:rsidRPr="00384691"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 xml:space="preserve">“Watts, P., </w:t>
      </w:r>
      <w:proofErr w:type="spellStart"/>
      <w:r w:rsidRPr="00384691">
        <w:rPr>
          <w:rFonts w:ascii="Arial" w:eastAsia="Arial" w:hAnsi="Arial" w:cs="Arial"/>
          <w:color w:val="222222"/>
          <w:highlight w:val="white"/>
          <w:lang w:val="en"/>
        </w:rPr>
        <w:t>Zubala</w:t>
      </w:r>
      <w:proofErr w:type="spellEnd"/>
      <w:r w:rsidRPr="00384691">
        <w:rPr>
          <w:rFonts w:ascii="Arial" w:eastAsia="Arial" w:hAnsi="Arial" w:cs="Arial"/>
          <w:color w:val="222222"/>
          <w:highlight w:val="white"/>
          <w:lang w:val="en"/>
        </w:rPr>
        <w:t xml:space="preserve">, A., Iranpour, A., Jayne, K., </w:t>
      </w:r>
      <w:proofErr w:type="spellStart"/>
      <w:r w:rsidRPr="00384691">
        <w:rPr>
          <w:rFonts w:ascii="Arial" w:eastAsia="Arial" w:hAnsi="Arial" w:cs="Arial"/>
          <w:color w:val="222222"/>
          <w:highlight w:val="white"/>
          <w:lang w:val="en"/>
        </w:rPr>
        <w:t>Jandial</w:t>
      </w:r>
      <w:proofErr w:type="spellEnd"/>
      <w:r w:rsidRPr="00384691">
        <w:rPr>
          <w:rFonts w:ascii="Arial" w:eastAsia="Arial" w:hAnsi="Arial" w:cs="Arial"/>
          <w:color w:val="222222"/>
          <w:highlight w:val="white"/>
          <w:lang w:val="en"/>
        </w:rPr>
        <w:t xml:space="preserve">, S., Wigham, S. and Hackett, S., 2025. Developing online group art psychotherapy for children </w:t>
      </w:r>
      <w:r w:rsidRPr="00384691">
        <w:rPr>
          <w:rFonts w:ascii="Arial" w:eastAsia="Arial" w:hAnsi="Arial" w:cs="Arial"/>
          <w:color w:val="222222"/>
          <w:highlight w:val="white"/>
          <w:lang w:val="en"/>
        </w:rPr>
        <w:t>with long-term health conditions. </w:t>
      </w:r>
      <w:r w:rsidRPr="00384691">
        <w:rPr>
          <w:rFonts w:ascii="Arial" w:eastAsia="Arial" w:hAnsi="Arial" w:cs="Arial"/>
          <w:i/>
          <w:iCs/>
          <w:color w:val="222222"/>
          <w:highlight w:val="white"/>
          <w:lang w:val="en"/>
        </w:rPr>
        <w:t>International Journal of Art Therapy</w:t>
      </w:r>
      <w:r w:rsidRPr="00384691">
        <w:rPr>
          <w:rFonts w:ascii="Arial" w:eastAsia="Arial" w:hAnsi="Arial" w:cs="Arial"/>
          <w:color w:val="222222"/>
          <w:highlight w:val="white"/>
          <w:lang w:val="en"/>
        </w:rPr>
        <w:t>, </w:t>
      </w:r>
      <w:r w:rsidRPr="00384691">
        <w:rPr>
          <w:rFonts w:ascii="Arial" w:eastAsia="Arial" w:hAnsi="Arial" w:cs="Arial"/>
          <w:i/>
          <w:iCs/>
          <w:color w:val="222222"/>
          <w:highlight w:val="white"/>
          <w:lang w:val="en"/>
        </w:rPr>
        <w:t>30</w:t>
      </w:r>
      <w:r w:rsidRPr="00384691">
        <w:rPr>
          <w:rFonts w:ascii="Arial" w:eastAsia="Arial" w:hAnsi="Arial" w:cs="Arial"/>
          <w:color w:val="222222"/>
          <w:highlight w:val="white"/>
          <w:lang w:val="en"/>
        </w:rPr>
        <w:t xml:space="preserve">(3), pp.147-155.” </w:t>
      </w:r>
      <w:hyperlink r:id="rId51" w:history="1">
        <w:r w:rsidRPr="00384691">
          <w:rPr>
            <w:rStyle w:val="Hyperlink"/>
            <w:rFonts w:ascii="Arial" w:eastAsia="Arial" w:hAnsi="Arial" w:cs="Arial"/>
            <w:highlight w:val="white"/>
            <w:lang w:val="en"/>
          </w:rPr>
          <w:t>https://www.tandfonline.com/doi/abs/10.1080/17454832.2024.2347906</w:t>
        </w:r>
      </w:hyperlink>
    </w:p>
    <w:p w14:paraId="13BC5D7B" w14:textId="4C6585E5" w:rsidR="007A38B8" w:rsidRPr="00007A89" w:rsidRDefault="00384691" w:rsidP="00007A89">
      <w:pPr>
        <w:spacing w:after="240"/>
        <w:rPr>
          <w:rFonts w:ascii="Arial" w:eastAsia="Arial" w:hAnsi="Arial" w:cs="Arial"/>
          <w:color w:val="222222"/>
          <w:highlight w:val="white"/>
          <w:lang w:val="en"/>
        </w:rPr>
      </w:pPr>
      <w:r w:rsidRPr="00384691">
        <w:rPr>
          <w:rFonts w:ascii="Arial" w:eastAsia="Arial" w:hAnsi="Arial" w:cs="Arial"/>
          <w:color w:val="222222"/>
          <w:highlight w:val="white"/>
          <w:lang w:val="en"/>
        </w:rPr>
        <w:t xml:space="preserve">WHO. 2025. </w:t>
      </w:r>
      <w:r w:rsidRPr="00384691">
        <w:rPr>
          <w:rFonts w:ascii="Arial" w:eastAsia="Arial" w:hAnsi="Arial" w:cs="Arial"/>
          <w:i/>
          <w:iCs/>
          <w:color w:val="222222"/>
          <w:highlight w:val="white"/>
          <w:lang w:val="en"/>
        </w:rPr>
        <w:t>Depressive disorder (depression).</w:t>
      </w:r>
      <w:r w:rsidRPr="00384691">
        <w:rPr>
          <w:rFonts w:ascii="Arial" w:eastAsia="Arial" w:hAnsi="Arial" w:cs="Arial"/>
          <w:color w:val="222222"/>
          <w:highlight w:val="white"/>
          <w:lang w:val="en"/>
        </w:rPr>
        <w:t xml:space="preserve"> Available at: </w:t>
      </w:r>
      <w:hyperlink r:id="rId52" w:history="1">
        <w:r w:rsidRPr="00384691">
          <w:rPr>
            <w:rStyle w:val="Hyperlink"/>
            <w:rFonts w:ascii="Arial" w:eastAsia="Arial" w:hAnsi="Arial" w:cs="Arial"/>
            <w:highlight w:val="white"/>
            <w:lang w:val="en"/>
          </w:rPr>
          <w:t>https://www.who.int/news-room/fact-sheets/detail/depression</w:t>
        </w:r>
      </w:hyperlink>
      <w:r w:rsidRPr="00384691">
        <w:rPr>
          <w:rFonts w:ascii="Arial" w:eastAsia="Arial" w:hAnsi="Arial" w:cs="Arial"/>
          <w:color w:val="222222"/>
          <w:highlight w:val="white"/>
          <w:u w:val="single"/>
          <w:lang w:val="en"/>
        </w:rPr>
        <w:t xml:space="preserve"> [Accessed on 25.02.2026].</w:t>
      </w:r>
    </w:p>
    <w:sectPr w:rsidR="007A38B8" w:rsidRPr="00007A89" w:rsidSect="00384691">
      <w:type w:val="continuous"/>
      <w:pgSz w:w="11906" w:h="16838"/>
      <w:pgMar w:top="1440" w:right="1440" w:bottom="1440" w:left="1440" w:header="720" w:footer="720" w:gutter="0"/>
      <w:cols w:num="2" w:space="720" w:equalWidth="0">
        <w:col w:w="4153" w:space="720"/>
        <w:col w:w="4153" w:space="0"/>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02AE6" w14:textId="77777777" w:rsidR="00620711" w:rsidRDefault="00620711">
      <w:pPr>
        <w:spacing w:line="240" w:lineRule="auto"/>
      </w:pPr>
      <w:r>
        <w:separator/>
      </w:r>
    </w:p>
  </w:endnote>
  <w:endnote w:type="continuationSeparator" w:id="0">
    <w:p w14:paraId="33E83B3C" w14:textId="77777777" w:rsidR="00620711" w:rsidRDefault="006207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C31D0B7C-7C2E-4CAE-9031-04679CDDA0E9}"/>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A06BC9B0-D747-4E0E-A460-86ABC5F31615}"/>
    <w:embedBold r:id="rId3" w:fontKey="{26BC5385-1483-4F2A-B5B2-F1049245C5C6}"/>
  </w:font>
  <w:font w:name="Cambria">
    <w:panose1 w:val="02040503050406030204"/>
    <w:charset w:val="00"/>
    <w:family w:val="roman"/>
    <w:pitch w:val="variable"/>
    <w:sig w:usb0="E00006FF" w:usb1="420024FF" w:usb2="02000000" w:usb3="00000000" w:csb0="0000019F" w:csb1="00000000"/>
    <w:embedRegular r:id="rId4" w:fontKey="{FF4B7EAF-921B-4154-96BC-B2A7CDBFFA70}"/>
    <w:embedBold r:id="rId5" w:fontKey="{EAB624BB-E3B7-4B4A-B327-3034EE2E450D}"/>
    <w:embedBoldItalic r:id="rId6" w:fontKey="{093FBF64-9606-415B-A4F3-0DFC98C050CF}"/>
  </w:font>
  <w:font w:name="Cambria Math">
    <w:panose1 w:val="02040503050406030204"/>
    <w:charset w:val="00"/>
    <w:family w:val="roman"/>
    <w:pitch w:val="variable"/>
    <w:sig w:usb0="E00006FF" w:usb1="420024FF" w:usb2="02000000" w:usb3="00000000" w:csb0="0000019F" w:csb1="00000000"/>
    <w:embedRegular r:id="rId7" w:fontKey="{51B63861-1B7E-4F46-80A7-623487E8623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AFAA8" w14:textId="77777777" w:rsidR="007A38B8"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351EC996" w14:textId="77777777" w:rsidR="007A38B8" w:rsidRDefault="007A38B8">
    <w:pPr>
      <w:pBdr>
        <w:top w:val="nil"/>
        <w:left w:val="nil"/>
        <w:bottom w:val="nil"/>
        <w:right w:val="nil"/>
        <w:between w:val="nil"/>
      </w:pBdr>
      <w:tabs>
        <w:tab w:val="center" w:pos="4680"/>
        <w:tab w:val="right" w:pos="9360"/>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E1545" w14:textId="77777777" w:rsidR="007A38B8"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8D433B">
      <w:rPr>
        <w:noProof/>
        <w:color w:val="000000"/>
      </w:rPr>
      <w:t>1</w:t>
    </w:r>
    <w:r>
      <w:rPr>
        <w:color w:val="000000"/>
      </w:rPr>
      <w:fldChar w:fldCharType="end"/>
    </w:r>
  </w:p>
  <w:p w14:paraId="0C32C6AB" w14:textId="77777777" w:rsidR="007A38B8" w:rsidRDefault="007A38B8">
    <w:pPr>
      <w:pBdr>
        <w:top w:val="nil"/>
        <w:left w:val="nil"/>
        <w:bottom w:val="nil"/>
        <w:right w:val="nil"/>
        <w:between w:val="nil"/>
      </w:pBdr>
      <w:tabs>
        <w:tab w:val="center" w:pos="4680"/>
        <w:tab w:val="right" w:pos="9360"/>
      </w:tabs>
      <w:spacing w:line="240" w:lineRule="auto"/>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7D3E8" w14:textId="77777777" w:rsidR="007A38B8" w:rsidRDefault="007A38B8">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1B47E" w14:textId="77777777" w:rsidR="00620711" w:rsidRDefault="00620711">
      <w:pPr>
        <w:spacing w:line="240" w:lineRule="auto"/>
      </w:pPr>
      <w:r>
        <w:separator/>
      </w:r>
    </w:p>
  </w:footnote>
  <w:footnote w:type="continuationSeparator" w:id="0">
    <w:p w14:paraId="077E8A1F" w14:textId="77777777" w:rsidR="00620711" w:rsidRDefault="006207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4CF62" w14:textId="77777777" w:rsidR="007A38B8" w:rsidRDefault="007A38B8">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02FE7" w14:textId="77777777" w:rsidR="007A38B8" w:rsidRDefault="007A38B8">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9986D" w14:textId="77777777" w:rsidR="007A38B8" w:rsidRDefault="007A38B8">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7C31E3"/>
    <w:multiLevelType w:val="multilevel"/>
    <w:tmpl w:val="3F226E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29671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8B8"/>
    <w:rsid w:val="00007A89"/>
    <w:rsid w:val="00086B9F"/>
    <w:rsid w:val="002A2D58"/>
    <w:rsid w:val="00317885"/>
    <w:rsid w:val="00384691"/>
    <w:rsid w:val="00620711"/>
    <w:rsid w:val="00753866"/>
    <w:rsid w:val="007A38B8"/>
    <w:rsid w:val="008759CB"/>
    <w:rsid w:val="008D433B"/>
    <w:rsid w:val="00A312F0"/>
    <w:rsid w:val="00AB44D5"/>
    <w:rsid w:val="00B971A9"/>
    <w:rsid w:val="00C60309"/>
    <w:rsid w:val="00D627E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3A32EF"/>
  <w15:docId w15:val="{10EB4460-33C8-401D-A970-2A3493BED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Arial" w:eastAsia="Arial" w:hAnsi="Arial" w:cs="Arial"/>
      <w:b/>
      <w:bCs/>
    </w:rPr>
  </w:style>
  <w:style w:type="paragraph" w:styleId="Heading2">
    <w:name w:val="heading 2"/>
    <w:basedOn w:val="Normal"/>
    <w:next w:val="Normal"/>
    <w:uiPriority w:val="9"/>
    <w:unhideWhenUsed/>
    <w:qFormat/>
    <w:pPr>
      <w:keepNext/>
      <w:keepLines/>
      <w:outlineLvl w:val="1"/>
    </w:pPr>
    <w:rPr>
      <w:rFonts w:ascii="Arial" w:eastAsia="Arial" w:hAnsi="Arial" w:cs="Arial"/>
      <w:b/>
      <w:bCs/>
      <w:i/>
      <w:iCs/>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jc w:val="center"/>
    </w:pPr>
    <w:rPr>
      <w:b/>
      <w:bCs/>
      <w:sz w:val="32"/>
      <w:szCs w:val="32"/>
    </w:rPr>
  </w:style>
  <w:style w:type="table" w:customStyle="1" w:styleId="TableNormal1">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CC7859"/>
    <w:pPr>
      <w:tabs>
        <w:tab w:val="center" w:pos="4680"/>
        <w:tab w:val="right" w:pos="9360"/>
      </w:tabs>
      <w:spacing w:line="240" w:lineRule="auto"/>
    </w:pPr>
  </w:style>
  <w:style w:type="character" w:customStyle="1" w:styleId="HeaderChar">
    <w:name w:val="Header Char"/>
    <w:basedOn w:val="DefaultParagraphFont"/>
    <w:link w:val="Header"/>
    <w:uiPriority w:val="99"/>
    <w:rsid w:val="00CC7859"/>
  </w:style>
  <w:style w:type="paragraph" w:styleId="Footer">
    <w:name w:val="footer"/>
    <w:basedOn w:val="Normal"/>
    <w:link w:val="FooterChar"/>
    <w:uiPriority w:val="99"/>
    <w:unhideWhenUsed/>
    <w:rsid w:val="00CC7859"/>
    <w:pPr>
      <w:tabs>
        <w:tab w:val="center" w:pos="4680"/>
        <w:tab w:val="right" w:pos="9360"/>
      </w:tabs>
      <w:spacing w:line="240" w:lineRule="auto"/>
    </w:pPr>
  </w:style>
  <w:style w:type="character" w:customStyle="1" w:styleId="FooterChar">
    <w:name w:val="Footer Char"/>
    <w:basedOn w:val="DefaultParagraphFont"/>
    <w:link w:val="Footer"/>
    <w:uiPriority w:val="99"/>
    <w:rsid w:val="00CC7859"/>
  </w:style>
  <w:style w:type="character" w:styleId="Hyperlink">
    <w:name w:val="Hyperlink"/>
    <w:basedOn w:val="DefaultParagraphFont"/>
    <w:uiPriority w:val="99"/>
    <w:unhideWhenUsed/>
    <w:rsid w:val="00CC7859"/>
    <w:rPr>
      <w:color w:val="0000FF" w:themeColor="hyperlink"/>
      <w:u w:val="single"/>
    </w:rPr>
  </w:style>
  <w:style w:type="character" w:styleId="PageNumber">
    <w:name w:val="page number"/>
    <w:basedOn w:val="DefaultParagraphFont"/>
    <w:uiPriority w:val="99"/>
    <w:semiHidden/>
    <w:unhideWhenUsed/>
    <w:rsid w:val="00D25AAD"/>
  </w:style>
  <w:style w:type="paragraph" w:styleId="TOCHeading">
    <w:name w:val="TOC Heading"/>
    <w:basedOn w:val="Heading1"/>
    <w:next w:val="Normal"/>
    <w:uiPriority w:val="39"/>
    <w:unhideWhenUsed/>
    <w:qFormat/>
    <w:rsid w:val="00673971"/>
    <w:pPr>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673971"/>
    <w:pPr>
      <w:spacing w:before="120"/>
      <w:jc w:val="left"/>
    </w:pPr>
    <w:rPr>
      <w:rFonts w:asciiTheme="minorHAnsi" w:hAnsiTheme="minorHAnsi"/>
      <w:b/>
      <w:bCs/>
      <w:i/>
      <w:iCs/>
    </w:rPr>
  </w:style>
  <w:style w:type="paragraph" w:styleId="TOC2">
    <w:name w:val="toc 2"/>
    <w:basedOn w:val="Normal"/>
    <w:next w:val="Normal"/>
    <w:autoRedefine/>
    <w:uiPriority w:val="39"/>
    <w:unhideWhenUsed/>
    <w:rsid w:val="00673971"/>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673971"/>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673971"/>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673971"/>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673971"/>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673971"/>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673971"/>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673971"/>
    <w:pPr>
      <w:ind w:left="1920"/>
      <w:jc w:val="left"/>
    </w:pPr>
    <w:rPr>
      <w:rFonts w:asciiTheme="minorHAnsi" w:hAnsiTheme="minorHAnsi"/>
      <w:sz w:val="20"/>
      <w:szCs w:val="20"/>
    </w:rPr>
  </w:style>
  <w:style w:type="paragraph" w:styleId="NoSpacing">
    <w:name w:val="No Spacing"/>
    <w:link w:val="NoSpacingChar"/>
    <w:uiPriority w:val="1"/>
    <w:qFormat/>
    <w:rsid w:val="00E157EF"/>
    <w:pPr>
      <w:spacing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E157EF"/>
    <w:rPr>
      <w:rFonts w:asciiTheme="minorHAnsi" w:eastAsiaTheme="minorEastAsia" w:hAnsiTheme="minorHAnsi" w:cstheme="minorBidi"/>
      <w:sz w:val="22"/>
      <w:szCs w:val="22"/>
      <w:lang w:val="en-US" w:eastAsia="en-US"/>
    </w:rPr>
  </w:style>
  <w:style w:type="character" w:styleId="UnresolvedMention">
    <w:name w:val="Unresolved Mention"/>
    <w:basedOn w:val="DefaultParagraphFont"/>
    <w:uiPriority w:val="99"/>
    <w:semiHidden/>
    <w:unhideWhenUsed/>
    <w:rsid w:val="006D133B"/>
    <w:rPr>
      <w:color w:val="605E5C"/>
      <w:shd w:val="clear" w:color="auto" w:fill="E1DFDD"/>
    </w:rPr>
  </w:style>
  <w:style w:type="paragraph" w:styleId="ListParagraph">
    <w:name w:val="List Paragraph"/>
    <w:basedOn w:val="Normal"/>
    <w:uiPriority w:val="34"/>
    <w:qFormat/>
    <w:rsid w:val="00E86EDD"/>
    <w:pPr>
      <w:ind w:left="720"/>
      <w:contextualSpacing/>
    </w:p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customStyle="1" w:styleId="TitleChar">
    <w:name w:val="Title Char"/>
    <w:basedOn w:val="DefaultParagraphFont"/>
    <w:link w:val="Title"/>
    <w:uiPriority w:val="10"/>
    <w:rsid w:val="008D433B"/>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hyperlink" Target="https://www.thelancet.com/journals/lanpsy/article/PIIS2215-0366(25)00105-1/fulltext" TargetMode="External"/><Relationship Id="rId39" Type="http://schemas.openxmlformats.org/officeDocument/2006/relationships/hyperlink" Target="https://onlinelibrary.wiley.com/doi/abs/10.1155/hsc/6613809" TargetMode="External"/><Relationship Id="rId21" Type="http://schemas.openxmlformats.org/officeDocument/2006/relationships/image" Target="media/image7.png"/><Relationship Id="rId34" Type="http://schemas.openxmlformats.org/officeDocument/2006/relationships/hyperlink" Target="https://www.cambridge.org/core/journals/the-british-journal-of-psychiatry/article/insulin-resistance-and-poorer-treatment-outcomes-in-depression-evidence-from-uk-biobank-primary-care-data/82E7C4A2EDFC6DD576F37D5596A32C4E" TargetMode="External"/><Relationship Id="rId42" Type="http://schemas.openxmlformats.org/officeDocument/2006/relationships/hyperlink" Target="https://pmc.ncbi.nlm.nih.gov/articles/PMC4100461/" TargetMode="External"/><Relationship Id="rId47" Type="http://schemas.openxmlformats.org/officeDocument/2006/relationships/hyperlink" Target="https://journals.sagepub.com/doi/abs/10.1177/13558196251349410" TargetMode="External"/><Relationship Id="rId50" Type="http://schemas.openxmlformats.org/officeDocument/2006/relationships/hyperlink" Target="https://www.nature.com/articles/s41467-025-58120-x"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hyperlink" Target="https://www.jmir.org/2025/1/e71980/" TargetMode="External"/><Relationship Id="rId11" Type="http://schemas.openxmlformats.org/officeDocument/2006/relationships/footer" Target="footer1.xml"/><Relationship Id="rId24" Type="http://schemas.openxmlformats.org/officeDocument/2006/relationships/hyperlink" Target="https://www.nature.com/articles/s41598-025-97755-0" TargetMode="External"/><Relationship Id="rId32" Type="http://schemas.openxmlformats.org/officeDocument/2006/relationships/hyperlink" Target="https://link.springer.com/article/10.1186/s12888-025-06828-x" TargetMode="External"/><Relationship Id="rId37" Type="http://schemas.openxmlformats.org/officeDocument/2006/relationships/hyperlink" Target="https://www.ncbi.nlm.nih.gov/books/NBK498652/" TargetMode="External"/><Relationship Id="rId40" Type="http://schemas.openxmlformats.org/officeDocument/2006/relationships/hyperlink" Target="https://www.mentalhealth.org.uk/explore-mental-health/statistics/depression-statistics" TargetMode="External"/><Relationship Id="rId45" Type="http://schemas.openxmlformats.org/officeDocument/2006/relationships/hyperlink" Target="https://pmc.ncbi.nlm.nih.gov/articles/PMC12933760/" TargetMode="External"/><Relationship Id="rId53"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19" Type="http://schemas.openxmlformats.org/officeDocument/2006/relationships/image" Target="media/image5.png"/><Relationship Id="rId31" Type="http://schemas.openxmlformats.org/officeDocument/2006/relationships/hyperlink" Target="https://www.cambridge.org/core/journals/the-british-journal-of-psychiatry/article/realworld-effects-of-antidepressants-for-depressive-disorder-in-primary-care-populationbased-cohort-study/2364972207BAD22AE4A5B30A8BFBB224" TargetMode="External"/><Relationship Id="rId44" Type="http://schemas.openxmlformats.org/officeDocument/2006/relationships/hyperlink" Target="https://www.ons.gov.uk/peoplepopulationandcommunity/healthandsocialcare/mentalhealth/articles/costoflivinganddepressioninadultsgreatbritain/29septemberto23october2022" TargetMode="External"/><Relationship Id="rId52" Type="http://schemas.openxmlformats.org/officeDocument/2006/relationships/hyperlink" Target="https://www.who.int/news-room/fact-sheets/detail/depression"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hyperlink" Target="https://onlinelibrary.wiley.com/doi/abs/10.1155/da/9497509" TargetMode="External"/><Relationship Id="rId30" Type="http://schemas.openxmlformats.org/officeDocument/2006/relationships/hyperlink" Target="https://link.springer.com/article/10.1186/s12888-025-06752-0" TargetMode="External"/><Relationship Id="rId35" Type="http://schemas.openxmlformats.org/officeDocument/2006/relationships/hyperlink" Target="https://www.nature.com/articles/s41398-025-03234-5" TargetMode="External"/><Relationship Id="rId43" Type="http://schemas.openxmlformats.org/officeDocument/2006/relationships/hyperlink" Target="https://www.england.nhs.uk/mental-health/adults/nhs-talking-therapies/" TargetMode="External"/><Relationship Id="rId48" Type="http://schemas.openxmlformats.org/officeDocument/2006/relationships/hyperlink" Target="https://www.mdpi.com/1648-9144/61/8/1426" TargetMode="External"/><Relationship Id="rId8" Type="http://schemas.openxmlformats.org/officeDocument/2006/relationships/endnotes" Target="endnotes.xml"/><Relationship Id="rId51" Type="http://schemas.openxmlformats.org/officeDocument/2006/relationships/hyperlink" Target="https://www.tandfonline.com/doi/abs/10.1080/17454832.2024.2347906" TargetMode="Externa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hyperlink" Target="https://pmc.ncbi.nlm.nih.gov/articles/PMC12070298/" TargetMode="External"/><Relationship Id="rId33" Type="http://schemas.openxmlformats.org/officeDocument/2006/relationships/hyperlink" Target="https://bmjopen.bmj.com/content/15/9/e100195.abstract" TargetMode="External"/><Relationship Id="rId38" Type="http://schemas.openxmlformats.org/officeDocument/2006/relationships/hyperlink" Target="https://www.nature.com/articles/s41415-025-8605-7" TargetMode="External"/><Relationship Id="rId46" Type="http://schemas.openxmlformats.org/officeDocument/2006/relationships/hyperlink" Target="https://link.springer.com/article/10.1007/s00127-024-02745-8" TargetMode="External"/><Relationship Id="rId20" Type="http://schemas.openxmlformats.org/officeDocument/2006/relationships/image" Target="media/image6.png"/><Relationship Id="rId41" Type="http://schemas.openxmlformats.org/officeDocument/2006/relationships/hyperlink" Target="https://www.mind.org.uk/information-support/types-of-mental-health-problems/mental-health-facts-and-statistic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pmc.ncbi.nlm.nih.gov/articles/PMC12099277/" TargetMode="External"/><Relationship Id="rId28" Type="http://schemas.openxmlformats.org/officeDocument/2006/relationships/hyperlink" Target="https://www.thelancet.com/journals/lanpsy/article/PIIS2215-0366(25)00028-8/fulltext" TargetMode="External"/><Relationship Id="rId36" Type="http://schemas.openxmlformats.org/officeDocument/2006/relationships/hyperlink" Target="https://www.nature.com/articles/s43856-025-00742-9" TargetMode="External"/><Relationship Id="rId49" Type="http://schemas.openxmlformats.org/officeDocument/2006/relationships/hyperlink" Target="https://www.nature.com/articles/s41746-025-01806-9"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sEvC/KqjGDnbW5Ulm4u1XJTnkg==">CgMxLjAyDmguYjF5ZDA3dHVtYjhnMg5oLmU0NDAyZzYxdDB5bDIOaC53cnFnOWF4bzNvdGMyDmguNjRoZ2F4bmJudTA4Mg1oLmFmOHUwcnNpenZ1Mg5oLmpnaDJlazUybHJ3bjIOaC5qNzltZjM1anc3ejUyDmguOG01YTJjdDJzemt0Mg5oLnJvdGQ1M2poZzdjMTIOaC40dXRldG1oZHVpZ28yDmgucTJmZG5pOGxqM3hxMg5oLm1ocmVyemwxcWV6aTIOaC5oNjQ0b2JiMnZmZm8yDmguaDB5bWNhbGpucjQ2Mg5oLm13c2t2dHgzZzF5aTgAciExb1JJazRGWW5kbW50YmFZMXRFa1ZCbVh0MHpSWlRYNl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D0AF933-5CBF-4FF8-AEA6-824BEED08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19</Pages>
  <Words>5271</Words>
  <Characters>30046</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 name:</dc:creator>
  <cp:lastModifiedBy>Sourav Chattopadhyay</cp:lastModifiedBy>
  <cp:revision>10</cp:revision>
  <dcterms:created xsi:type="dcterms:W3CDTF">2026-03-02T20:40:00Z</dcterms:created>
  <dcterms:modified xsi:type="dcterms:W3CDTF">2026-03-19T13:40:00Z</dcterms:modified>
</cp:coreProperties>
</file>