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F3CC20" w14:textId="77777777" w:rsidR="00957E0F" w:rsidRPr="00957E0F" w:rsidRDefault="00957E0F">
      <w:pPr>
        <w:rPr>
          <w:b/>
          <w:bCs/>
        </w:rPr>
      </w:pPr>
      <w:r w:rsidRPr="00957E0F">
        <w:rPr>
          <w:b/>
          <w:bCs/>
        </w:rPr>
        <w:t>Assignment 2</w:t>
      </w:r>
    </w:p>
    <w:p w14:paraId="05EAB8ED" w14:textId="77777777" w:rsidR="00957E0F" w:rsidRPr="00957E0F" w:rsidRDefault="00957E0F">
      <w:pPr>
        <w:rPr>
          <w:b/>
          <w:bCs/>
        </w:rPr>
      </w:pPr>
    </w:p>
    <w:p w14:paraId="18C512A6" w14:textId="77777777" w:rsidR="00957E0F" w:rsidRPr="00957E0F" w:rsidRDefault="00957E0F">
      <w:pPr>
        <w:rPr>
          <w:b/>
          <w:bCs/>
        </w:rPr>
      </w:pPr>
      <w:r w:rsidRPr="00957E0F">
        <w:rPr>
          <w:b/>
          <w:bCs/>
        </w:rPr>
        <w:t>Workplace Culture and its impact on Organisational Efficiency</w:t>
      </w:r>
    </w:p>
    <w:p w14:paraId="5B6926C5" w14:textId="77777777" w:rsidR="00957E0F" w:rsidRPr="00957E0F" w:rsidRDefault="00957E0F">
      <w:pPr>
        <w:rPr>
          <w:b/>
          <w:bCs/>
        </w:rPr>
      </w:pPr>
    </w:p>
    <w:p w14:paraId="6C0143CE" w14:textId="77777777" w:rsidR="00957E0F" w:rsidRPr="00957E0F" w:rsidRDefault="00957E0F">
      <w:pPr>
        <w:rPr>
          <w:b/>
          <w:bCs/>
        </w:rPr>
      </w:pPr>
      <w:r w:rsidRPr="00957E0F">
        <w:rPr>
          <w:b/>
          <w:bCs/>
        </w:rPr>
        <w:t xml:space="preserve">Lecturer </w:t>
      </w:r>
      <w:proofErr w:type="spellStart"/>
      <w:r w:rsidRPr="00957E0F">
        <w:rPr>
          <w:b/>
          <w:bCs/>
        </w:rPr>
        <w:t>Olusoyi</w:t>
      </w:r>
      <w:proofErr w:type="spellEnd"/>
      <w:r w:rsidRPr="00957E0F">
        <w:rPr>
          <w:b/>
          <w:bCs/>
        </w:rPr>
        <w:t xml:space="preserve"> </w:t>
      </w:r>
      <w:proofErr w:type="spellStart"/>
      <w:r w:rsidRPr="00957E0F">
        <w:rPr>
          <w:b/>
          <w:bCs/>
        </w:rPr>
        <w:t>Ashaye</w:t>
      </w:r>
      <w:proofErr w:type="spellEnd"/>
    </w:p>
    <w:p w14:paraId="079339CA" w14:textId="77777777" w:rsidR="00957E0F" w:rsidRPr="00957E0F" w:rsidRDefault="00957E0F">
      <w:pPr>
        <w:rPr>
          <w:b/>
          <w:bCs/>
        </w:rPr>
      </w:pPr>
    </w:p>
    <w:p w14:paraId="361CA8EA" w14:textId="77777777" w:rsidR="00957E0F" w:rsidRPr="00957E0F" w:rsidRDefault="00957E0F">
      <w:pPr>
        <w:rPr>
          <w:b/>
          <w:bCs/>
        </w:rPr>
      </w:pPr>
    </w:p>
    <w:p w14:paraId="17E893F9" w14:textId="77777777" w:rsidR="00A07094" w:rsidRPr="00957E0F" w:rsidRDefault="00A07094">
      <w:pPr>
        <w:rPr>
          <w:b/>
          <w:bCs/>
        </w:rPr>
      </w:pPr>
      <w:proofErr w:type="spellStart"/>
      <w:r w:rsidRPr="00957E0F">
        <w:rPr>
          <w:b/>
          <w:bCs/>
        </w:rPr>
        <w:t>Hafsa</w:t>
      </w:r>
      <w:proofErr w:type="spellEnd"/>
      <w:r w:rsidRPr="00957E0F">
        <w:rPr>
          <w:b/>
          <w:bCs/>
        </w:rPr>
        <w:t xml:space="preserve"> </w:t>
      </w:r>
      <w:proofErr w:type="spellStart"/>
      <w:r w:rsidRPr="00957E0F">
        <w:rPr>
          <w:b/>
          <w:bCs/>
        </w:rPr>
        <w:t>Rajan</w:t>
      </w:r>
      <w:proofErr w:type="spellEnd"/>
      <w:r w:rsidRPr="00957E0F">
        <w:rPr>
          <w:b/>
          <w:bCs/>
        </w:rPr>
        <w:t xml:space="preserve"> </w:t>
      </w:r>
    </w:p>
    <w:p w14:paraId="50816CBB" w14:textId="6DCAC6E3" w:rsidR="00A07094" w:rsidRPr="00957E0F" w:rsidRDefault="00EB6A55">
      <w:pPr>
        <w:rPr>
          <w:b/>
          <w:bCs/>
        </w:rPr>
      </w:pPr>
      <w:r w:rsidRPr="00957E0F">
        <w:rPr>
          <w:b/>
          <w:bCs/>
        </w:rPr>
        <w:t>2110298</w:t>
      </w:r>
    </w:p>
    <w:p w14:paraId="10352165" w14:textId="77777777" w:rsidR="00A07094" w:rsidRDefault="00A07094"/>
    <w:p w14:paraId="614EE2E6" w14:textId="77777777" w:rsidR="00A07094" w:rsidRDefault="00A07094"/>
    <w:p w14:paraId="2A638F23" w14:textId="77777777" w:rsidR="00A07094" w:rsidRDefault="00A07094">
      <w:r>
        <w:t>Summary:</w:t>
      </w:r>
    </w:p>
    <w:p w14:paraId="4876F5AD" w14:textId="77777777" w:rsidR="00A07094" w:rsidRDefault="00A07094"/>
    <w:p w14:paraId="16BBBE06" w14:textId="77777777" w:rsidR="00A07094" w:rsidRDefault="00A07094">
      <w:r>
        <w:t xml:space="preserve">The first part of the task 1 report evaluates the workplace culture of EasyJet and its impact on the company’s effectiveness. EasyJet, a British low-cost carrier, operates on a point-to-point route system and does not collaborate with other airlines through </w:t>
      </w:r>
      <w:proofErr w:type="spellStart"/>
      <w:r>
        <w:t>codesharing</w:t>
      </w:r>
      <w:proofErr w:type="spellEnd"/>
      <w:r>
        <w:t xml:space="preserve"> or interlining. The report starts with a summary of EasyJet’s history, services, and offerings.</w:t>
      </w:r>
    </w:p>
    <w:p w14:paraId="3B75AD4B" w14:textId="77777777" w:rsidR="00A07094" w:rsidRDefault="00A07094"/>
    <w:p w14:paraId="2C85EA2B" w14:textId="13B12DD4" w:rsidR="00A07094" w:rsidRDefault="00A07094">
      <w:r>
        <w:t xml:space="preserve">The subsequent section of the report </w:t>
      </w:r>
      <w:r w:rsidR="00957E0F">
        <w:t>analyses</w:t>
      </w:r>
      <w:r>
        <w:t xml:space="preserve"> the connection between EasyJet’s organizational structure and culture and how it affects the airline’s financial and non-financial performance. Using appropriate tools and methodologies, such as PESTEL and Porter’s Five Forces Model, the report examines the wider environment of EasyJet Plc and identifies important factors contributing to the need for change in work practices and approaches.</w:t>
      </w:r>
    </w:p>
    <w:p w14:paraId="287537E2" w14:textId="77777777" w:rsidR="00A07094" w:rsidRDefault="00A07094"/>
    <w:p w14:paraId="33ED9EC9" w14:textId="77777777" w:rsidR="00A07094" w:rsidRDefault="00A07094">
      <w:r>
        <w:t>The report also describes the ethical approaches that EasyJet Plc has implemented as part of its organizational culture and the benefits they bring. Finally, the report suggests ways for EasyJet to improve its performance based on environmental and ethical challenges and provides a rationale for these recommendations.</w:t>
      </w:r>
    </w:p>
    <w:p w14:paraId="3DF15C03" w14:textId="77777777" w:rsidR="00A07094" w:rsidRDefault="00A07094"/>
    <w:p w14:paraId="6F63B481" w14:textId="77777777" w:rsidR="00A07094" w:rsidRDefault="00A07094">
      <w:r>
        <w:t>The research also explores the advantages of EasyJet’s organizational culture, including ethical practices. The study concludes by proposing strategies for EasyJet to enhance its performance in the face of ethical and environmental challenges and supporting these recommendations.</w:t>
      </w:r>
    </w:p>
    <w:p w14:paraId="5F10BBC3" w14:textId="77777777" w:rsidR="00A07094" w:rsidRDefault="00A07094"/>
    <w:p w14:paraId="20000E45" w14:textId="77777777" w:rsidR="00A07094" w:rsidRDefault="00A07094">
      <w:r>
        <w:t>Moreover, the task 1 report assesses how EasyJet’s organizational culture affects the company’s effectiveness. Through analytical techniques, the report evaluates the link between EasyJet’s culture, organizational structure, and both its financial and non-financial performance. The report identifies specific improvements to address ethical and environmental issues and enhance operations.</w:t>
      </w:r>
    </w:p>
    <w:p w14:paraId="3D302C28" w14:textId="77777777" w:rsidR="00A07094" w:rsidRDefault="00A07094"/>
    <w:p w14:paraId="7C1AD21E" w14:textId="77777777" w:rsidR="00A07094" w:rsidRDefault="00A07094">
      <w:r>
        <w:t>Some of the recommendations include adopting new technologies, emphasizing ethics in the organizational culture, and creating strategic alliances to help EasyJet compete better in the airline industry. Although EasyJet’s success relies on its commitment to sustainability, simplicity, and safety, putting these recommendations into action can help the company thrive and prosper.</w:t>
      </w:r>
    </w:p>
    <w:sectPr w:rsidR="00A0709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7094"/>
    <w:rsid w:val="00957E0F"/>
    <w:rsid w:val="00A07094"/>
    <w:rsid w:val="00EB6A55"/>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4:docId w14:val="53F9335F"/>
  <w15:chartTrackingRefBased/>
  <w15:docId w15:val="{2AFBDC23-54D7-7144-BF57-68F7434083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346</Words>
  <Characters>1973</Characters>
  <Application>Microsoft Office Word</Application>
  <DocSecurity>0</DocSecurity>
  <Lines>16</Lines>
  <Paragraphs>4</Paragraphs>
  <ScaleCrop>false</ScaleCrop>
  <Company/>
  <LinksUpToDate>false</LinksUpToDate>
  <CharactersWithSpaces>2315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hafsa rajan</dc:creator>
  <cp:keywords/>
  <dc:description/>
  <cp:lastModifiedBy>hafsa rajan</cp:lastModifiedBy>
  <cp:revision>3</cp:revision>
  <dcterms:created xsi:type="dcterms:W3CDTF">2023-04-29T11:37:00Z</dcterms:created>
  <dcterms:modified xsi:type="dcterms:W3CDTF">2023-04-29T11:38:00Z</dcterms:modified>
</cp:coreProperties>
</file>