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bookmarkStart w:id="0" w:name="_GoBack"/>
      <w:bookmarkEnd w:id="0"/>
      <w:r w:rsidRPr="00103960">
        <w:rPr>
          <w:rFonts w:ascii="Arial" w:eastAsia="Calibri" w:hAnsi="Arial" w:cs="Arial"/>
          <w:b/>
          <w:sz w:val="22"/>
          <w:szCs w:val="22"/>
          <w:lang w:eastAsia="en-US"/>
        </w:rPr>
        <w:t>MODULE CODE:</w:t>
      </w:r>
      <w:r w:rsidRPr="00103960">
        <w:rPr>
          <w:rFonts w:ascii="Arial" w:eastAsia="Calibri" w:hAnsi="Arial" w:cs="Arial"/>
          <w:b/>
          <w:sz w:val="22"/>
          <w:szCs w:val="22"/>
          <w:lang w:eastAsia="en-US"/>
        </w:rPr>
        <w:tab/>
        <w:t>SJSS4001</w:t>
      </w:r>
      <w:r w:rsidRPr="00103960">
        <w:rPr>
          <w:rFonts w:ascii="Arial" w:eastAsia="Calibri" w:hAnsi="Arial" w:cs="Arial"/>
          <w:b/>
          <w:sz w:val="22"/>
          <w:szCs w:val="22"/>
          <w:lang w:eastAsia="en-US"/>
        </w:rPr>
        <w:tab/>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TITLE:</w:t>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t>Hard to Reach Groups</w:t>
      </w:r>
    </w:p>
    <w:p w:rsidR="00103960" w:rsidRPr="00103960" w:rsidRDefault="00103960" w:rsidP="00103960">
      <w:pPr>
        <w:tabs>
          <w:tab w:val="left" w:pos="720"/>
          <w:tab w:val="left" w:pos="1440"/>
          <w:tab w:val="left" w:pos="2160"/>
          <w:tab w:val="left" w:pos="2880"/>
        </w:tabs>
        <w:rPr>
          <w:rFonts w:ascii="Arial" w:hAnsi="Arial" w:cs="Arial"/>
          <w:b/>
          <w:sz w:val="22"/>
          <w:szCs w:val="22"/>
        </w:rPr>
      </w:pPr>
      <w:r w:rsidRPr="00103960">
        <w:rPr>
          <w:rFonts w:ascii="Arial" w:hAnsi="Arial" w:cs="Arial"/>
          <w:b/>
          <w:sz w:val="22"/>
          <w:szCs w:val="22"/>
        </w:rPr>
        <w:t>DATED:</w:t>
      </w:r>
      <w:r w:rsidRPr="00103960">
        <w:rPr>
          <w:rFonts w:ascii="Arial" w:hAnsi="Arial" w:cs="Arial"/>
          <w:b/>
          <w:sz w:val="22"/>
          <w:szCs w:val="22"/>
        </w:rPr>
        <w:tab/>
      </w:r>
      <w:r w:rsidRPr="00103960">
        <w:rPr>
          <w:rFonts w:ascii="Arial" w:hAnsi="Arial" w:cs="Arial"/>
          <w:b/>
          <w:sz w:val="22"/>
          <w:szCs w:val="22"/>
        </w:rPr>
        <w:tab/>
        <w:t>17/05/2017</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 xml:space="preserve">LEVEL: </w:t>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t>4</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 xml:space="preserve">CREDITS: </w:t>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t>20</w:t>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pBdr>
          <w:bottom w:val="single" w:sz="4" w:space="1" w:color="auto"/>
        </w:pBd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JACS CODE:</w:t>
      </w:r>
      <w:r w:rsidRPr="00103960">
        <w:rPr>
          <w:rFonts w:ascii="Arial" w:eastAsia="Calibri" w:hAnsi="Arial" w:cs="Arial"/>
          <w:b/>
          <w:sz w:val="22"/>
          <w:szCs w:val="22"/>
          <w:lang w:eastAsia="en-US"/>
        </w:rPr>
        <w:tab/>
      </w:r>
      <w:r w:rsidRPr="00103960">
        <w:rPr>
          <w:rFonts w:ascii="Arial" w:eastAsia="Calibri" w:hAnsi="Arial" w:cs="Arial"/>
          <w:b/>
          <w:sz w:val="22"/>
          <w:szCs w:val="22"/>
          <w:lang w:eastAsia="en-US"/>
        </w:rPr>
        <w:tab/>
        <w:t>L390 Sociology</w:t>
      </w:r>
    </w:p>
    <w:p w:rsidR="00103960" w:rsidRPr="00103960" w:rsidRDefault="00103960" w:rsidP="00103960">
      <w:pPr>
        <w:pBdr>
          <w:bottom w:val="single" w:sz="4" w:space="1" w:color="auto"/>
        </w:pBd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AIM(S)</w:t>
      </w: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p>
    <w:p w:rsidR="00103960" w:rsidRPr="00103960" w:rsidRDefault="00103960" w:rsidP="00103960">
      <w:pPr>
        <w:numPr>
          <w:ilvl w:val="0"/>
          <w:numId w:val="2"/>
        </w:numPr>
        <w:overflowPunct/>
        <w:autoSpaceDE/>
        <w:autoSpaceDN/>
        <w:adjustRightInd/>
        <w:spacing w:after="200" w:line="276" w:lineRule="auto"/>
        <w:ind w:left="851" w:hanging="567"/>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To provide an introduction to a range of groups in society who are at risk of exclusion.  </w:t>
      </w: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LEARNING OUTCOMES</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Upon the successful completion of this module, the student should be able to demonstrate the ability to:</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hAnsi="Arial" w:cs="Arial"/>
          <w:sz w:val="22"/>
          <w:szCs w:val="22"/>
        </w:rPr>
      </w:pPr>
      <w:r w:rsidRPr="00103960">
        <w:rPr>
          <w:rFonts w:ascii="Arial" w:hAnsi="Arial" w:cs="Arial"/>
          <w:sz w:val="22"/>
          <w:szCs w:val="22"/>
        </w:rPr>
        <w:t xml:space="preserve">understand a range of groups at risk of exclusion; </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hAnsi="Arial" w:cs="Arial"/>
          <w:sz w:val="22"/>
          <w:szCs w:val="22"/>
        </w:rPr>
      </w:pPr>
      <w:r w:rsidRPr="00103960">
        <w:rPr>
          <w:rFonts w:ascii="Arial" w:hAnsi="Arial" w:cs="Arial"/>
          <w:sz w:val="22"/>
          <w:szCs w:val="22"/>
        </w:rPr>
        <w:t xml:space="preserve">define key terms and demographic characteristics of these groups; </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hAnsi="Arial" w:cs="Arial"/>
          <w:sz w:val="22"/>
          <w:szCs w:val="22"/>
        </w:rPr>
      </w:pPr>
      <w:r w:rsidRPr="00103960">
        <w:rPr>
          <w:rFonts w:ascii="Arial" w:hAnsi="Arial" w:cs="Arial"/>
          <w:sz w:val="22"/>
          <w:szCs w:val="22"/>
        </w:rPr>
        <w:t>understand the barriers to equality and inclusion for these groups in society;</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hAnsi="Arial" w:cs="Arial"/>
          <w:sz w:val="22"/>
          <w:szCs w:val="22"/>
        </w:rPr>
      </w:pPr>
      <w:proofErr w:type="gramStart"/>
      <w:r w:rsidRPr="00103960">
        <w:rPr>
          <w:rFonts w:ascii="Arial" w:hAnsi="Arial" w:cs="Arial"/>
          <w:sz w:val="22"/>
          <w:szCs w:val="22"/>
        </w:rPr>
        <w:t>explore</w:t>
      </w:r>
      <w:proofErr w:type="gramEnd"/>
      <w:r w:rsidRPr="00103960">
        <w:rPr>
          <w:rFonts w:ascii="Arial" w:hAnsi="Arial" w:cs="Arial"/>
          <w:sz w:val="22"/>
          <w:szCs w:val="22"/>
        </w:rPr>
        <w:t xml:space="preserve"> the multi-dimensional effects of social positioning within culture and sub-culture.</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INDICATIVE CONTENT</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hAnsi="Arial" w:cs="Arial"/>
          <w:sz w:val="22"/>
          <w:szCs w:val="22"/>
        </w:rPr>
      </w:pPr>
      <w:r w:rsidRPr="00103960">
        <w:rPr>
          <w:rFonts w:ascii="Arial" w:hAnsi="Arial" w:cs="Arial"/>
          <w:sz w:val="22"/>
          <w:szCs w:val="22"/>
        </w:rPr>
        <w:t>An introduction to the range of groups/individuals who are at risk of exclusion in society including; vulnerable adults, Rurality, individuals not in education, employment or training (NEET), offenders, homeless, looked after children (LAC) those who engage in substance abuse (drugs, alcohol and gambling) those at risk of domestic/sexual abuse and beyond in a range of contexts.</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hAnsi="Arial" w:cs="Arial"/>
          <w:sz w:val="22"/>
          <w:szCs w:val="22"/>
        </w:rPr>
      </w:pPr>
      <w:r w:rsidRPr="00103960">
        <w:rPr>
          <w:rFonts w:ascii="Arial" w:hAnsi="Arial" w:cs="Arial"/>
          <w:sz w:val="22"/>
          <w:szCs w:val="22"/>
        </w:rPr>
        <w:t>A broad overview of key terms used to define these groups and explore the statistics of distribution in society including gender and sexual diversity, disability, poverty, ethnicity, class and age. Reference to current legislation and policy within this field of study.</w:t>
      </w:r>
    </w:p>
    <w:p w:rsidR="00103960" w:rsidRPr="00103960" w:rsidRDefault="00103960" w:rsidP="00103960">
      <w:pPr>
        <w:numPr>
          <w:ilvl w:val="0"/>
          <w:numId w:val="2"/>
        </w:numPr>
        <w:overflowPunct/>
        <w:autoSpaceDE/>
        <w:autoSpaceDN/>
        <w:adjustRightInd/>
        <w:spacing w:before="240" w:after="200" w:line="276" w:lineRule="auto"/>
        <w:ind w:left="851" w:hanging="567"/>
        <w:textAlignment w:val="auto"/>
        <w:rPr>
          <w:rFonts w:ascii="Arial" w:eastAsia="Calibri" w:hAnsi="Arial" w:cs="Arial"/>
          <w:sz w:val="22"/>
          <w:szCs w:val="22"/>
          <w:lang w:eastAsia="en-US"/>
        </w:rPr>
      </w:pPr>
      <w:r w:rsidRPr="00103960">
        <w:rPr>
          <w:rFonts w:ascii="Arial" w:hAnsi="Arial" w:cs="Arial"/>
          <w:sz w:val="22"/>
          <w:szCs w:val="22"/>
        </w:rPr>
        <w:t>Explore the concept of ‘risk’ and ‘resilience’ within the context of these groups. Consideration will be given</w:t>
      </w:r>
      <w:r w:rsidRPr="00103960">
        <w:rPr>
          <w:rFonts w:ascii="Arial" w:eastAsia="Calibri" w:hAnsi="Arial" w:cs="Arial"/>
          <w:sz w:val="22"/>
          <w:szCs w:val="22"/>
          <w:lang w:eastAsia="en-US"/>
        </w:rPr>
        <w:t xml:space="preserve"> to barriers to full engagement in society.</w:t>
      </w: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LEARNING AND TEACHING STRATEGY</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The allocation of teaching to deliver the module is:</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103960" w:rsidRPr="00103960" w:rsidTr="009D7EDF">
        <w:tc>
          <w:tcPr>
            <w:tcW w:w="3969"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Activity type</w:t>
            </w:r>
          </w:p>
        </w:tc>
        <w:tc>
          <w:tcPr>
            <w:tcW w:w="170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Hours</w:t>
            </w:r>
          </w:p>
        </w:tc>
        <w:tc>
          <w:tcPr>
            <w:tcW w:w="1843"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Percentage</w:t>
            </w:r>
          </w:p>
        </w:tc>
      </w:tr>
      <w:tr w:rsidR="00103960" w:rsidRPr="00103960" w:rsidTr="009D7EDF">
        <w:tc>
          <w:tcPr>
            <w:tcW w:w="3969"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Scheduled learning</w:t>
            </w:r>
          </w:p>
        </w:tc>
        <w:tc>
          <w:tcPr>
            <w:tcW w:w="170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30</w:t>
            </w:r>
          </w:p>
        </w:tc>
        <w:tc>
          <w:tcPr>
            <w:tcW w:w="1843"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15%</w:t>
            </w:r>
          </w:p>
        </w:tc>
      </w:tr>
      <w:tr w:rsidR="00103960" w:rsidRPr="00103960" w:rsidTr="009D7EDF">
        <w:tc>
          <w:tcPr>
            <w:tcW w:w="3969"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170</w:t>
            </w:r>
          </w:p>
        </w:tc>
        <w:tc>
          <w:tcPr>
            <w:tcW w:w="1843"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85%</w:t>
            </w:r>
          </w:p>
        </w:tc>
      </w:tr>
      <w:tr w:rsidR="00103960" w:rsidRPr="00103960" w:rsidTr="009D7EDF">
        <w:tc>
          <w:tcPr>
            <w:tcW w:w="3969" w:type="dxa"/>
            <w:tcBorders>
              <w:top w:val="single" w:sz="4" w:space="0" w:color="auto"/>
              <w:left w:val="single" w:sz="4" w:space="0" w:color="auto"/>
              <w:bottom w:val="single" w:sz="4" w:space="0" w:color="auto"/>
              <w:right w:val="single" w:sz="4" w:space="0" w:color="auto"/>
            </w:tcBorders>
          </w:tcPr>
          <w:p w:rsidR="00103960" w:rsidRPr="00103960" w:rsidRDefault="00103960" w:rsidP="009D7EDF">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Placement learning</w:t>
            </w:r>
          </w:p>
        </w:tc>
        <w:tc>
          <w:tcPr>
            <w:tcW w:w="1701" w:type="dxa"/>
            <w:tcBorders>
              <w:top w:val="single" w:sz="4" w:space="0" w:color="auto"/>
              <w:left w:val="single" w:sz="4" w:space="0" w:color="auto"/>
              <w:bottom w:val="single" w:sz="4" w:space="0" w:color="auto"/>
              <w:right w:val="single" w:sz="4" w:space="0" w:color="auto"/>
            </w:tcBorders>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0</w:t>
            </w:r>
          </w:p>
        </w:tc>
        <w:tc>
          <w:tcPr>
            <w:tcW w:w="1843" w:type="dxa"/>
            <w:tcBorders>
              <w:top w:val="single" w:sz="4" w:space="0" w:color="auto"/>
              <w:left w:val="single" w:sz="4" w:space="0" w:color="auto"/>
              <w:bottom w:val="single" w:sz="4" w:space="0" w:color="auto"/>
              <w:right w:val="single" w:sz="4" w:space="0" w:color="auto"/>
            </w:tcBorders>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0%</w:t>
            </w:r>
          </w:p>
        </w:tc>
      </w:tr>
      <w:tr w:rsidR="00103960" w:rsidRPr="00103960" w:rsidTr="009D7EDF">
        <w:tc>
          <w:tcPr>
            <w:tcW w:w="3969"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b/>
                <w:sz w:val="22"/>
                <w:szCs w:val="22"/>
                <w:lang w:eastAsia="en-US"/>
              </w:rPr>
              <w:t>TOTAL</w:t>
            </w:r>
          </w:p>
        </w:tc>
        <w:tc>
          <w:tcPr>
            <w:tcW w:w="170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200</w:t>
            </w:r>
          </w:p>
        </w:tc>
        <w:tc>
          <w:tcPr>
            <w:tcW w:w="1843"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100%</w:t>
            </w:r>
          </w:p>
        </w:tc>
      </w:tr>
    </w:tbl>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ASSESSMENT</w:t>
      </w: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textAlignment w:val="auto"/>
        <w:rPr>
          <w:rFonts w:ascii="Arial" w:eastAsia="Calibri" w:hAnsi="Arial" w:cs="Arial"/>
          <w:b/>
          <w:sz w:val="22"/>
          <w:szCs w:val="22"/>
          <w:lang w:eastAsia="en-US"/>
        </w:rPr>
      </w:pPr>
    </w:p>
    <w:p w:rsidR="00103960" w:rsidRPr="00103960" w:rsidRDefault="00103960" w:rsidP="00103960">
      <w:pPr>
        <w:overflowPunct/>
        <w:autoSpaceDE/>
        <w:autoSpaceDN/>
        <w:adjustRightInd/>
        <w:spacing w:after="120"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Assessment Component 1 – 60%</w:t>
      </w:r>
    </w:p>
    <w:p w:rsidR="00103960" w:rsidRPr="00103960" w:rsidRDefault="00103960" w:rsidP="00103960">
      <w:pPr>
        <w:tabs>
          <w:tab w:val="left" w:pos="1440"/>
          <w:tab w:val="left" w:pos="2160"/>
          <w:tab w:val="left" w:pos="2880"/>
        </w:tabs>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Assignment (2500 words)</w:t>
      </w:r>
    </w:p>
    <w:p w:rsidR="00103960" w:rsidRPr="00103960" w:rsidRDefault="00103960" w:rsidP="00103960">
      <w:pPr>
        <w:tabs>
          <w:tab w:val="left" w:pos="1440"/>
          <w:tab w:val="left" w:pos="2160"/>
          <w:tab w:val="left" w:pos="2880"/>
        </w:tabs>
        <w:overflowPunct/>
        <w:autoSpaceDE/>
        <w:autoSpaceDN/>
        <w:adjustRightInd/>
        <w:spacing w:line="276" w:lineRule="auto"/>
        <w:textAlignment w:val="auto"/>
        <w:rPr>
          <w:rFonts w:ascii="Arial" w:eastAsia="Calibri" w:hAnsi="Arial" w:cs="Arial"/>
          <w:i/>
          <w:sz w:val="22"/>
          <w:szCs w:val="22"/>
          <w:lang w:eastAsia="en-US"/>
        </w:rPr>
      </w:pPr>
    </w:p>
    <w:p w:rsidR="00103960" w:rsidRPr="00103960" w:rsidRDefault="00103960" w:rsidP="00103960">
      <w:pPr>
        <w:tabs>
          <w:tab w:val="left" w:pos="1440"/>
          <w:tab w:val="left" w:pos="2160"/>
          <w:tab w:val="left" w:pos="2880"/>
        </w:tabs>
        <w:overflowPunct/>
        <w:autoSpaceDE/>
        <w:autoSpaceDN/>
        <w:adjustRightInd/>
        <w:spacing w:line="276" w:lineRule="auto"/>
        <w:textAlignment w:val="auto"/>
        <w:rPr>
          <w:rFonts w:ascii="Arial" w:eastAsia="Calibri" w:hAnsi="Arial" w:cs="Arial"/>
          <w:i/>
          <w:sz w:val="22"/>
          <w:szCs w:val="22"/>
          <w:lang w:eastAsia="en-US"/>
        </w:rPr>
      </w:pPr>
      <w:r w:rsidRPr="00103960">
        <w:rPr>
          <w:rFonts w:ascii="Arial" w:eastAsia="Calibri" w:hAnsi="Arial" w:cs="Arial"/>
          <w:sz w:val="22"/>
          <w:szCs w:val="22"/>
          <w:lang w:eastAsia="en-US"/>
        </w:rPr>
        <w:t>Exemplar</w:t>
      </w:r>
    </w:p>
    <w:p w:rsidR="00103960" w:rsidRPr="00103960" w:rsidRDefault="00103960" w:rsidP="00103960">
      <w:pPr>
        <w:tabs>
          <w:tab w:val="left" w:pos="1440"/>
          <w:tab w:val="left" w:pos="2160"/>
          <w:tab w:val="left" w:pos="2880"/>
        </w:tabs>
        <w:overflowPunct/>
        <w:autoSpaceDE/>
        <w:autoSpaceDN/>
        <w:adjustRightInd/>
        <w:spacing w:line="276" w:lineRule="auto"/>
        <w:textAlignment w:val="auto"/>
        <w:rPr>
          <w:rFonts w:ascii="Arial" w:eastAsia="Calibri" w:hAnsi="Arial" w:cs="Arial"/>
          <w:i/>
          <w:sz w:val="22"/>
          <w:szCs w:val="22"/>
          <w:lang w:eastAsia="en-US"/>
        </w:rPr>
      </w:pPr>
      <w:r w:rsidRPr="00103960">
        <w:rPr>
          <w:rFonts w:ascii="Arial" w:eastAsia="Calibri" w:hAnsi="Arial" w:cs="Arial"/>
          <w:i/>
          <w:sz w:val="22"/>
          <w:szCs w:val="22"/>
          <w:lang w:eastAsia="en-US"/>
        </w:rPr>
        <w:t>Consider the risk and resilience factors associated with those at risk of offending and the barriers to inclusion.</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overflowPunct/>
        <w:autoSpaceDE/>
        <w:autoSpaceDN/>
        <w:adjustRightInd/>
        <w:spacing w:after="120"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Assessment Component 2 – 40%</w:t>
      </w: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sz w:val="22"/>
          <w:szCs w:val="22"/>
          <w:lang w:eastAsia="en-US"/>
        </w:rPr>
        <w:t xml:space="preserve">Seminar Presentation (10 minutes)           </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Exemplar</w:t>
      </w:r>
    </w:p>
    <w:p w:rsidR="00103960" w:rsidRPr="00103960" w:rsidRDefault="00103960" w:rsidP="00103960">
      <w:pPr>
        <w:tabs>
          <w:tab w:val="left" w:pos="1440"/>
          <w:tab w:val="left" w:pos="2160"/>
          <w:tab w:val="left" w:pos="2880"/>
        </w:tabs>
        <w:overflowPunct/>
        <w:autoSpaceDE/>
        <w:autoSpaceDN/>
        <w:adjustRightInd/>
        <w:spacing w:line="276" w:lineRule="auto"/>
        <w:textAlignment w:val="auto"/>
        <w:rPr>
          <w:rFonts w:ascii="Arial" w:eastAsia="Calibri" w:hAnsi="Arial" w:cs="Arial"/>
          <w:i/>
          <w:sz w:val="22"/>
          <w:szCs w:val="22"/>
          <w:lang w:eastAsia="en-US"/>
        </w:rPr>
      </w:pPr>
      <w:r w:rsidRPr="00103960">
        <w:rPr>
          <w:rFonts w:ascii="Arial" w:eastAsia="Calibri" w:hAnsi="Arial" w:cs="Arial"/>
          <w:i/>
          <w:sz w:val="22"/>
          <w:szCs w:val="22"/>
          <w:lang w:eastAsia="en-US"/>
        </w:rPr>
        <w:t>Explore one group at risk of exclusion and consider definitions, statistics and relevant policy.</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Assessment Summary</w:t>
      </w:r>
    </w:p>
    <w:tbl>
      <w:tblPr>
        <w:tblpPr w:leftFromText="180" w:rightFromText="180" w:bottomFromText="16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103960" w:rsidRPr="00103960" w:rsidTr="009D7EDF">
        <w:tc>
          <w:tcPr>
            <w:tcW w:w="326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Activity type</w:t>
            </w:r>
          </w:p>
        </w:tc>
        <w:tc>
          <w:tcPr>
            <w:tcW w:w="1842"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Percentage</w:t>
            </w:r>
          </w:p>
        </w:tc>
      </w:tr>
      <w:tr w:rsidR="00103960" w:rsidRPr="00103960" w:rsidTr="009D7EDF">
        <w:tc>
          <w:tcPr>
            <w:tcW w:w="326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Written exam</w:t>
            </w:r>
          </w:p>
        </w:tc>
        <w:tc>
          <w:tcPr>
            <w:tcW w:w="1842" w:type="dxa"/>
            <w:tcBorders>
              <w:top w:val="single" w:sz="4" w:space="0" w:color="auto"/>
              <w:left w:val="single" w:sz="4" w:space="0" w:color="auto"/>
              <w:bottom w:val="single" w:sz="4" w:space="0" w:color="auto"/>
              <w:right w:val="single" w:sz="4" w:space="0" w:color="auto"/>
            </w:tcBorders>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p>
        </w:tc>
      </w:tr>
      <w:tr w:rsidR="00103960" w:rsidRPr="00103960" w:rsidTr="009D7EDF">
        <w:tc>
          <w:tcPr>
            <w:tcW w:w="326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Coursework</w:t>
            </w:r>
          </w:p>
        </w:tc>
        <w:tc>
          <w:tcPr>
            <w:tcW w:w="1842"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60%</w:t>
            </w:r>
          </w:p>
        </w:tc>
      </w:tr>
      <w:tr w:rsidR="00103960" w:rsidRPr="00103960" w:rsidTr="009D7EDF">
        <w:tc>
          <w:tcPr>
            <w:tcW w:w="326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Practical</w:t>
            </w:r>
          </w:p>
        </w:tc>
        <w:tc>
          <w:tcPr>
            <w:tcW w:w="1842"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sz w:val="22"/>
                <w:szCs w:val="22"/>
                <w:lang w:eastAsia="en-US"/>
              </w:rPr>
            </w:pPr>
            <w:r w:rsidRPr="00103960">
              <w:rPr>
                <w:rFonts w:ascii="Arial" w:eastAsia="Calibri" w:hAnsi="Arial" w:cs="Arial"/>
                <w:sz w:val="22"/>
                <w:szCs w:val="22"/>
                <w:lang w:eastAsia="en-US"/>
              </w:rPr>
              <w:t>40%</w:t>
            </w:r>
          </w:p>
        </w:tc>
      </w:tr>
      <w:tr w:rsidR="00103960" w:rsidRPr="00103960" w:rsidTr="009D7EDF">
        <w:tc>
          <w:tcPr>
            <w:tcW w:w="3261"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b/>
                <w:sz w:val="22"/>
                <w:szCs w:val="22"/>
                <w:lang w:eastAsia="en-US"/>
              </w:rPr>
              <w:t>TOTAL</w:t>
            </w:r>
          </w:p>
        </w:tc>
        <w:tc>
          <w:tcPr>
            <w:tcW w:w="1842" w:type="dxa"/>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jc w:val="center"/>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100%</w:t>
            </w:r>
          </w:p>
        </w:tc>
      </w:tr>
    </w:tbl>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EDUCATION FOR SUSTAINABLE DEVELOPMENT (ESD)</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103960" w:rsidRPr="00103960" w:rsidTr="009D7EDF">
        <w:tc>
          <w:tcPr>
            <w:tcW w:w="4443" w:type="dxa"/>
            <w:vMerge w:val="restart"/>
            <w:tcBorders>
              <w:top w:val="single" w:sz="4" w:space="0" w:color="auto"/>
              <w:left w:val="single" w:sz="4" w:space="0" w:color="auto"/>
              <w:bottom w:val="single" w:sz="4" w:space="0" w:color="auto"/>
              <w:right w:val="single" w:sz="4" w:space="0" w:color="auto"/>
            </w:tcBorders>
            <w:vAlign w:val="center"/>
            <w:hideMark/>
          </w:tcPr>
          <w:p w:rsidR="00103960" w:rsidRPr="00103960" w:rsidRDefault="00103960" w:rsidP="009D7EDF">
            <w:pPr>
              <w:tabs>
                <w:tab w:val="left" w:pos="720"/>
                <w:tab w:val="left" w:pos="1440"/>
                <w:tab w:val="left" w:pos="2160"/>
                <w:tab w:val="left" w:pos="2880"/>
              </w:tabs>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hideMark/>
          </w:tcPr>
          <w:p w:rsidR="00103960" w:rsidRPr="00103960" w:rsidRDefault="00103960" w:rsidP="009D7EDF">
            <w:pPr>
              <w:tabs>
                <w:tab w:val="left" w:pos="720"/>
                <w:tab w:val="left" w:pos="1440"/>
                <w:tab w:val="left" w:pos="2160"/>
                <w:tab w:val="left" w:pos="2880"/>
              </w:tabs>
              <w:overflowPunct/>
              <w:autoSpaceDE/>
              <w:autoSpaceDN/>
              <w:adjustRightInd/>
              <w:spacing w:line="25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Yes</w:t>
            </w:r>
          </w:p>
        </w:tc>
      </w:tr>
      <w:tr w:rsidR="00103960" w:rsidRPr="00103960" w:rsidTr="009D7EDF">
        <w:tc>
          <w:tcPr>
            <w:tcW w:w="0" w:type="auto"/>
            <w:vMerge/>
            <w:tcBorders>
              <w:top w:val="single" w:sz="4" w:space="0" w:color="auto"/>
              <w:left w:val="single" w:sz="4" w:space="0" w:color="auto"/>
              <w:bottom w:val="single" w:sz="4" w:space="0" w:color="auto"/>
              <w:right w:val="single" w:sz="4" w:space="0" w:color="auto"/>
            </w:tcBorders>
            <w:vAlign w:val="center"/>
            <w:hideMark/>
          </w:tcPr>
          <w:p w:rsidR="00103960" w:rsidRPr="00103960" w:rsidRDefault="00103960" w:rsidP="009D7EDF">
            <w:pPr>
              <w:overflowPunct/>
              <w:autoSpaceDE/>
              <w:autoSpaceDN/>
              <w:adjustRightInd/>
              <w:spacing w:line="256" w:lineRule="auto"/>
              <w:textAlignment w:val="auto"/>
              <w:rPr>
                <w:rFonts w:ascii="Arial" w:eastAsia="Calibri" w:hAnsi="Arial" w:cs="Arial"/>
                <w:sz w:val="22"/>
                <w:szCs w:val="22"/>
                <w:lang w:eastAsia="en-US"/>
              </w:rPr>
            </w:pPr>
          </w:p>
        </w:tc>
        <w:tc>
          <w:tcPr>
            <w:tcW w:w="4443" w:type="dxa"/>
            <w:tcBorders>
              <w:top w:val="single" w:sz="4" w:space="0" w:color="auto"/>
              <w:left w:val="single" w:sz="4" w:space="0" w:color="auto"/>
              <w:bottom w:val="single" w:sz="4" w:space="0" w:color="auto"/>
              <w:right w:val="single" w:sz="4" w:space="0" w:color="auto"/>
            </w:tcBorders>
            <w:vAlign w:val="center"/>
            <w:hideMark/>
          </w:tcPr>
          <w:p w:rsidR="00103960" w:rsidRPr="00103960" w:rsidRDefault="00103960" w:rsidP="009D7EDF">
            <w:pPr>
              <w:tabs>
                <w:tab w:val="left" w:pos="720"/>
                <w:tab w:val="left" w:pos="1440"/>
                <w:tab w:val="left" w:pos="2160"/>
                <w:tab w:val="left" w:pos="2880"/>
              </w:tabs>
              <w:overflowPunct/>
              <w:autoSpaceDE/>
              <w:autoSpaceDN/>
              <w:adjustRightInd/>
              <w:spacing w:line="256" w:lineRule="auto"/>
              <w:textAlignment w:val="auto"/>
              <w:rPr>
                <w:rFonts w:ascii="Arial" w:eastAsia="Calibri" w:hAnsi="Arial" w:cs="Arial"/>
                <w:strike/>
                <w:sz w:val="22"/>
                <w:szCs w:val="22"/>
                <w:lang w:eastAsia="en-US"/>
              </w:rPr>
            </w:pPr>
            <w:r w:rsidRPr="00103960">
              <w:rPr>
                <w:rFonts w:ascii="Arial" w:eastAsia="Calibri" w:hAnsi="Arial" w:cs="Arial"/>
                <w:strike/>
                <w:sz w:val="22"/>
                <w:szCs w:val="22"/>
                <w:lang w:eastAsia="en-US"/>
              </w:rPr>
              <w:t>No</w:t>
            </w:r>
          </w:p>
        </w:tc>
      </w:tr>
      <w:tr w:rsidR="00103960" w:rsidRPr="00103960" w:rsidTr="009D7EDF">
        <w:tc>
          <w:tcPr>
            <w:tcW w:w="8886" w:type="dxa"/>
            <w:gridSpan w:val="2"/>
            <w:tcBorders>
              <w:top w:val="single" w:sz="4" w:space="0" w:color="auto"/>
              <w:left w:val="single" w:sz="4" w:space="0" w:color="auto"/>
              <w:bottom w:val="single" w:sz="4" w:space="0" w:color="auto"/>
              <w:right w:val="single" w:sz="4" w:space="0" w:color="auto"/>
            </w:tcBorders>
            <w:hideMark/>
          </w:tcPr>
          <w:p w:rsidR="00103960" w:rsidRPr="00103960" w:rsidRDefault="00103960" w:rsidP="009D7EDF">
            <w:pPr>
              <w:overflowPunct/>
              <w:autoSpaceDE/>
              <w:autoSpaceDN/>
              <w:adjustRightInd/>
              <w:spacing w:line="256" w:lineRule="auto"/>
              <w:textAlignment w:val="auto"/>
              <w:rPr>
                <w:rFonts w:ascii="Arial" w:eastAsia="Calibri" w:hAnsi="Arial" w:cs="Arial"/>
                <w:color w:val="000000"/>
                <w:sz w:val="22"/>
                <w:szCs w:val="22"/>
                <w:lang w:eastAsia="en-US"/>
              </w:rPr>
            </w:pPr>
            <w:r w:rsidRPr="00103960">
              <w:rPr>
                <w:rFonts w:ascii="Arial" w:eastAsia="Calibri" w:hAnsi="Arial" w:cs="Arial"/>
                <w:color w:val="000000"/>
                <w:sz w:val="22"/>
                <w:szCs w:val="22"/>
                <w:lang w:eastAsia="en-US"/>
              </w:rPr>
              <w:t xml:space="preserve">Sustainable Literacy Skills </w:t>
            </w:r>
          </w:p>
          <w:p w:rsidR="00103960" w:rsidRPr="00103960" w:rsidRDefault="00103960" w:rsidP="00103960">
            <w:pPr>
              <w:numPr>
                <w:ilvl w:val="0"/>
                <w:numId w:val="1"/>
              </w:numPr>
              <w:overflowPunct/>
              <w:autoSpaceDE/>
              <w:autoSpaceDN/>
              <w:adjustRightInd/>
              <w:spacing w:after="200" w:line="276" w:lineRule="auto"/>
              <w:contextualSpacing/>
              <w:textAlignment w:val="auto"/>
              <w:rPr>
                <w:rFonts w:ascii="Arial" w:hAnsi="Arial" w:cs="Arial"/>
                <w:color w:val="000000"/>
                <w:sz w:val="22"/>
                <w:szCs w:val="22"/>
              </w:rPr>
            </w:pPr>
            <w:r w:rsidRPr="00103960">
              <w:rPr>
                <w:rFonts w:ascii="Arial" w:eastAsia="Calibri" w:hAnsi="Arial" w:cs="Arial"/>
                <w:color w:val="000000"/>
                <w:sz w:val="22"/>
                <w:szCs w:val="22"/>
              </w:rPr>
              <w:t>be able to solve or ameliorate real life problems through employing holistic as well as reductionist approaches, as appropriate to the issue;</w:t>
            </w:r>
          </w:p>
          <w:p w:rsidR="00103960" w:rsidRPr="00103960" w:rsidRDefault="00103960" w:rsidP="00103960">
            <w:pPr>
              <w:numPr>
                <w:ilvl w:val="0"/>
                <w:numId w:val="1"/>
              </w:numPr>
              <w:overflowPunct/>
              <w:autoSpaceDE/>
              <w:autoSpaceDN/>
              <w:adjustRightInd/>
              <w:spacing w:after="200" w:line="276" w:lineRule="auto"/>
              <w:contextualSpacing/>
              <w:textAlignment w:val="auto"/>
              <w:rPr>
                <w:rFonts w:ascii="Arial" w:hAnsi="Arial" w:cs="Arial"/>
                <w:color w:val="000000"/>
                <w:sz w:val="22"/>
                <w:szCs w:val="22"/>
              </w:rPr>
            </w:pPr>
            <w:r w:rsidRPr="00103960">
              <w:rPr>
                <w:rFonts w:ascii="Arial" w:eastAsia="Calibri" w:hAnsi="Arial" w:cs="Arial"/>
                <w:color w:val="000000"/>
                <w:sz w:val="22"/>
                <w:szCs w:val="22"/>
              </w:rPr>
              <w:lastRenderedPageBreak/>
              <w:t xml:space="preserve">be able to think creatively, holistically, and systemically and make critical judgments on issues; </w:t>
            </w:r>
          </w:p>
          <w:p w:rsidR="00103960" w:rsidRPr="00103960" w:rsidRDefault="00103960" w:rsidP="00103960">
            <w:pPr>
              <w:numPr>
                <w:ilvl w:val="0"/>
                <w:numId w:val="1"/>
              </w:numPr>
              <w:overflowPunct/>
              <w:autoSpaceDE/>
              <w:autoSpaceDN/>
              <w:adjustRightInd/>
              <w:spacing w:after="200" w:line="276" w:lineRule="auto"/>
              <w:contextualSpacing/>
              <w:textAlignment w:val="auto"/>
              <w:rPr>
                <w:rFonts w:ascii="Arial" w:hAnsi="Arial" w:cs="Arial"/>
                <w:color w:val="000000"/>
                <w:sz w:val="22"/>
                <w:szCs w:val="22"/>
              </w:rPr>
            </w:pPr>
            <w:r w:rsidRPr="00103960">
              <w:rPr>
                <w:rFonts w:ascii="Arial" w:eastAsia="Calibri" w:hAnsi="Arial" w:cs="Arial"/>
                <w:color w:val="000000"/>
                <w:sz w:val="22"/>
                <w:szCs w:val="22"/>
              </w:rPr>
              <w:t xml:space="preserve">be able to develop a high level of self-reflection at a personal and professional level; </w:t>
            </w:r>
          </w:p>
          <w:p w:rsidR="00103960" w:rsidRPr="00103960" w:rsidRDefault="00103960" w:rsidP="00103960">
            <w:pPr>
              <w:numPr>
                <w:ilvl w:val="0"/>
                <w:numId w:val="1"/>
              </w:numPr>
              <w:overflowPunct/>
              <w:autoSpaceDE/>
              <w:autoSpaceDN/>
              <w:adjustRightInd/>
              <w:spacing w:after="200" w:line="276" w:lineRule="auto"/>
              <w:contextualSpacing/>
              <w:textAlignment w:val="auto"/>
              <w:rPr>
                <w:rFonts w:ascii="Arial" w:hAnsi="Arial" w:cs="Arial"/>
                <w:color w:val="000000"/>
                <w:sz w:val="22"/>
                <w:szCs w:val="22"/>
              </w:rPr>
            </w:pPr>
            <w:r w:rsidRPr="00103960">
              <w:rPr>
                <w:rFonts w:ascii="Arial" w:eastAsia="Calibri" w:hAnsi="Arial" w:cs="Arial"/>
                <w:sz w:val="22"/>
                <w:szCs w:val="22"/>
              </w:rPr>
              <w:t>be able to apply theory to practice and vice versa</w:t>
            </w:r>
          </w:p>
        </w:tc>
      </w:tr>
    </w:tbl>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overflowPunct/>
        <w:autoSpaceDE/>
        <w:autoSpaceDN/>
        <w:adjustRightInd/>
        <w:spacing w:line="276" w:lineRule="auto"/>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BIBLIOGRAPHY</w:t>
      </w:r>
    </w:p>
    <w:p w:rsidR="00103960" w:rsidRPr="00103960" w:rsidRDefault="00103960" w:rsidP="00103960">
      <w:pPr>
        <w:tabs>
          <w:tab w:val="left" w:pos="720"/>
          <w:tab w:val="left" w:pos="1440"/>
          <w:tab w:val="left" w:pos="2160"/>
          <w:tab w:val="left" w:pos="2880"/>
        </w:tabs>
        <w:overflowPunct/>
        <w:autoSpaceDE/>
        <w:autoSpaceDN/>
        <w:adjustRightInd/>
        <w:spacing w:line="276" w:lineRule="auto"/>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Essential</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Jenson, JM &amp; Fraser, MW (2016) </w:t>
      </w:r>
      <w:r w:rsidRPr="00103960">
        <w:rPr>
          <w:rFonts w:ascii="Arial" w:eastAsia="Calibri" w:hAnsi="Arial" w:cs="Arial"/>
          <w:i/>
          <w:sz w:val="22"/>
          <w:szCs w:val="22"/>
          <w:lang w:eastAsia="en-US"/>
        </w:rPr>
        <w:t xml:space="preserve">Social Policy for Children and Families: A Risk and Resilience Perspective,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Warwick-Booth, L (2013) </w:t>
      </w:r>
      <w:r w:rsidRPr="00103960">
        <w:rPr>
          <w:rFonts w:ascii="Arial" w:eastAsia="Calibri" w:hAnsi="Arial" w:cs="Arial"/>
          <w:i/>
          <w:sz w:val="22"/>
          <w:szCs w:val="22"/>
          <w:lang w:eastAsia="en-US"/>
        </w:rPr>
        <w:t xml:space="preserve">Social Inequality: A Student’s Guide, </w:t>
      </w:r>
      <w:r w:rsidRPr="00103960">
        <w:rPr>
          <w:rFonts w:ascii="Arial" w:eastAsia="Calibri" w:hAnsi="Arial" w:cs="Arial"/>
          <w:sz w:val="22"/>
          <w:szCs w:val="22"/>
          <w:lang w:eastAsia="en-US"/>
        </w:rPr>
        <w:t>London: Sage.</w:t>
      </w: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Recommended</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All, G (2014) </w:t>
      </w:r>
      <w:r w:rsidRPr="00103960">
        <w:rPr>
          <w:rFonts w:ascii="Arial" w:eastAsia="Calibri" w:hAnsi="Arial" w:cs="Arial"/>
          <w:i/>
          <w:sz w:val="22"/>
          <w:szCs w:val="22"/>
          <w:lang w:eastAsia="en-US"/>
        </w:rPr>
        <w:t xml:space="preserve">Working with Substance Users: A Guide to Effective Interventions, </w:t>
      </w:r>
      <w:r w:rsidRPr="00103960">
        <w:rPr>
          <w:rFonts w:ascii="Arial" w:eastAsia="Calibri" w:hAnsi="Arial" w:cs="Arial"/>
          <w:sz w:val="22"/>
          <w:szCs w:val="22"/>
          <w:lang w:eastAsia="en-US"/>
        </w:rPr>
        <w:t>London: Palgrave McMillian.</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Buzawa, ES, Buzawa, CG &amp; Stark ED (2015) </w:t>
      </w:r>
      <w:r w:rsidRPr="00103960">
        <w:rPr>
          <w:rFonts w:ascii="Arial" w:eastAsia="Calibri" w:hAnsi="Arial" w:cs="Arial"/>
          <w:i/>
          <w:sz w:val="22"/>
          <w:szCs w:val="22"/>
          <w:lang w:eastAsia="en-US"/>
        </w:rPr>
        <w:t xml:space="preserve">Responding to Domestic Violence,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Cocker, C &amp; Allain, L (2012) </w:t>
      </w:r>
      <w:r w:rsidRPr="00103960">
        <w:rPr>
          <w:rFonts w:ascii="Arial" w:eastAsia="Calibri" w:hAnsi="Arial" w:cs="Arial"/>
          <w:i/>
          <w:sz w:val="22"/>
          <w:szCs w:val="22"/>
          <w:lang w:eastAsia="en-US"/>
        </w:rPr>
        <w:t xml:space="preserve">Social Work with Looked After Children,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Doyle, C &amp; Timms, C (2014) </w:t>
      </w:r>
      <w:r w:rsidRPr="00103960">
        <w:rPr>
          <w:rFonts w:ascii="Arial" w:eastAsia="Calibri" w:hAnsi="Arial" w:cs="Arial"/>
          <w:i/>
          <w:sz w:val="22"/>
          <w:szCs w:val="22"/>
          <w:lang w:eastAsia="en-US"/>
        </w:rPr>
        <w:t xml:space="preserve">Child Neglect and Emotional Abuse,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Goldson, B &amp; Muncie, J (2015) </w:t>
      </w:r>
      <w:r w:rsidRPr="00103960">
        <w:rPr>
          <w:rFonts w:ascii="Arial" w:eastAsia="Calibri" w:hAnsi="Arial" w:cs="Arial"/>
          <w:i/>
          <w:sz w:val="22"/>
          <w:szCs w:val="22"/>
          <w:lang w:eastAsia="en-US"/>
        </w:rPr>
        <w:t xml:space="preserve">Youth Crime and Justice,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Herring J (2016) </w:t>
      </w:r>
      <w:r w:rsidRPr="00103960">
        <w:rPr>
          <w:rFonts w:ascii="Arial" w:eastAsia="Calibri" w:hAnsi="Arial" w:cs="Arial"/>
          <w:i/>
          <w:sz w:val="22"/>
          <w:szCs w:val="22"/>
          <w:lang w:eastAsia="en-US"/>
        </w:rPr>
        <w:t xml:space="preserve">Vulnerable Adults and the Law, </w:t>
      </w:r>
      <w:r w:rsidRPr="00103960">
        <w:rPr>
          <w:rFonts w:ascii="Arial" w:eastAsia="Calibri" w:hAnsi="Arial" w:cs="Arial"/>
          <w:sz w:val="22"/>
          <w:szCs w:val="22"/>
          <w:lang w:eastAsia="en-US"/>
        </w:rPr>
        <w:t>Oxford: OUP.</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Jackson, E (2015) </w:t>
      </w:r>
      <w:r w:rsidRPr="00103960">
        <w:rPr>
          <w:rFonts w:ascii="Arial" w:eastAsia="Calibri" w:hAnsi="Arial" w:cs="Arial"/>
          <w:i/>
          <w:sz w:val="22"/>
          <w:szCs w:val="22"/>
          <w:lang w:eastAsia="en-US"/>
        </w:rPr>
        <w:t xml:space="preserve">Young Homeless People and Urban Space: Fixed in Mobility, </w:t>
      </w:r>
      <w:r w:rsidRPr="00103960">
        <w:rPr>
          <w:rFonts w:ascii="Arial" w:eastAsia="Calibri" w:hAnsi="Arial" w:cs="Arial"/>
          <w:sz w:val="22"/>
          <w:szCs w:val="22"/>
          <w:lang w:eastAsia="en-US"/>
        </w:rPr>
        <w:t>London: Routledge.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Malley-Morrison, K &amp; Hines, D (2003) </w:t>
      </w:r>
      <w:r w:rsidRPr="00103960">
        <w:rPr>
          <w:rFonts w:ascii="Arial" w:eastAsia="Calibri" w:hAnsi="Arial" w:cs="Arial"/>
          <w:i/>
          <w:sz w:val="22"/>
          <w:szCs w:val="22"/>
          <w:lang w:eastAsia="en-US"/>
        </w:rPr>
        <w:t xml:space="preserve">Family Violence in a Cultural Perspective,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Milbourne, P (2011) </w:t>
      </w:r>
      <w:r w:rsidRPr="00103960">
        <w:rPr>
          <w:rFonts w:ascii="Arial" w:eastAsia="Calibri" w:hAnsi="Arial" w:cs="Arial"/>
          <w:i/>
          <w:sz w:val="22"/>
          <w:szCs w:val="22"/>
          <w:lang w:eastAsia="en-US"/>
        </w:rPr>
        <w:t>Rural Wales in the 21</w:t>
      </w:r>
      <w:r w:rsidRPr="00103960">
        <w:rPr>
          <w:rFonts w:ascii="Arial" w:eastAsia="Calibri" w:hAnsi="Arial" w:cs="Arial"/>
          <w:i/>
          <w:sz w:val="22"/>
          <w:szCs w:val="22"/>
          <w:vertAlign w:val="superscript"/>
          <w:lang w:eastAsia="en-US"/>
        </w:rPr>
        <w:t>st</w:t>
      </w:r>
      <w:r w:rsidRPr="00103960">
        <w:rPr>
          <w:rFonts w:ascii="Arial" w:eastAsia="Calibri" w:hAnsi="Arial" w:cs="Arial"/>
          <w:i/>
          <w:sz w:val="22"/>
          <w:szCs w:val="22"/>
          <w:lang w:eastAsia="en-US"/>
        </w:rPr>
        <w:t xml:space="preserve"> Century: Society, Economy and Environment, </w:t>
      </w:r>
      <w:r w:rsidRPr="00103960">
        <w:rPr>
          <w:rFonts w:ascii="Arial" w:eastAsia="Calibri" w:hAnsi="Arial" w:cs="Arial"/>
          <w:sz w:val="22"/>
          <w:szCs w:val="22"/>
          <w:lang w:eastAsia="en-US"/>
        </w:rPr>
        <w:t>Cardiff: University of Wales Press.</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Molly J (2015) </w:t>
      </w:r>
      <w:r w:rsidRPr="00103960">
        <w:rPr>
          <w:rFonts w:ascii="Arial" w:eastAsia="Calibri" w:hAnsi="Arial" w:cs="Arial"/>
          <w:i/>
          <w:sz w:val="22"/>
          <w:szCs w:val="22"/>
          <w:lang w:eastAsia="en-US"/>
        </w:rPr>
        <w:t xml:space="preserve">Neglected: True Stories of Children’s Search for Love in the and Out of the care System, </w:t>
      </w:r>
      <w:r w:rsidRPr="00103960">
        <w:rPr>
          <w:rFonts w:ascii="Arial" w:eastAsia="Calibri" w:hAnsi="Arial" w:cs="Arial"/>
          <w:sz w:val="22"/>
          <w:szCs w:val="22"/>
          <w:lang w:eastAsia="en-US"/>
        </w:rPr>
        <w:t>London: Simon &amp; Schuster UK.</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Pycroft, </w:t>
      </w:r>
      <w:proofErr w:type="gramStart"/>
      <w:r w:rsidRPr="00103960">
        <w:rPr>
          <w:rFonts w:ascii="Arial" w:eastAsia="Calibri" w:hAnsi="Arial" w:cs="Arial"/>
          <w:sz w:val="22"/>
          <w:szCs w:val="22"/>
          <w:lang w:eastAsia="en-US"/>
        </w:rPr>
        <w:t>A</w:t>
      </w:r>
      <w:proofErr w:type="gramEnd"/>
      <w:r w:rsidRPr="00103960">
        <w:rPr>
          <w:rFonts w:ascii="Arial" w:eastAsia="Calibri" w:hAnsi="Arial" w:cs="Arial"/>
          <w:sz w:val="22"/>
          <w:szCs w:val="22"/>
          <w:lang w:eastAsia="en-US"/>
        </w:rPr>
        <w:t xml:space="preserve"> (2015) </w:t>
      </w:r>
      <w:r w:rsidRPr="00103960">
        <w:rPr>
          <w:rFonts w:ascii="Arial" w:eastAsia="Calibri" w:hAnsi="Arial" w:cs="Arial"/>
          <w:i/>
          <w:sz w:val="22"/>
          <w:szCs w:val="22"/>
          <w:lang w:eastAsia="en-US"/>
        </w:rPr>
        <w:t xml:space="preserve">Key Concepts of Substance Misuse, </w:t>
      </w:r>
      <w:r w:rsidRPr="00103960">
        <w:rPr>
          <w:rFonts w:ascii="Arial" w:eastAsia="Calibri" w:hAnsi="Arial" w:cs="Arial"/>
          <w:sz w:val="22"/>
          <w:szCs w:val="22"/>
          <w:lang w:eastAsia="en-US"/>
        </w:rPr>
        <w:t>London: Sage.</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Rogers, L (2015) </w:t>
      </w:r>
      <w:r w:rsidRPr="00103960">
        <w:rPr>
          <w:rFonts w:ascii="Arial" w:eastAsia="Calibri" w:hAnsi="Arial" w:cs="Arial"/>
          <w:i/>
          <w:sz w:val="22"/>
          <w:szCs w:val="22"/>
          <w:lang w:eastAsia="en-US"/>
        </w:rPr>
        <w:t xml:space="preserve">Disengagement from Education, </w:t>
      </w:r>
      <w:r w:rsidRPr="00103960">
        <w:rPr>
          <w:rFonts w:ascii="Arial" w:eastAsia="Calibri" w:hAnsi="Arial" w:cs="Arial"/>
          <w:sz w:val="22"/>
          <w:szCs w:val="22"/>
          <w:lang w:eastAsia="en-US"/>
        </w:rPr>
        <w:t>London: Trenthan Books.</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Simmons, R &amp; Thompson, R (2011) </w:t>
      </w:r>
      <w:r w:rsidRPr="00103960">
        <w:rPr>
          <w:rFonts w:ascii="Arial" w:eastAsia="Calibri" w:hAnsi="Arial" w:cs="Arial"/>
          <w:i/>
          <w:sz w:val="22"/>
          <w:szCs w:val="22"/>
          <w:lang w:eastAsia="en-US"/>
        </w:rPr>
        <w:t>NEET Young People and Training for Work: Learning</w:t>
      </w:r>
      <w:r w:rsidRPr="00103960">
        <w:rPr>
          <w:rFonts w:ascii="Arial" w:eastAsia="Calibri" w:hAnsi="Arial" w:cs="Arial"/>
          <w:sz w:val="22"/>
          <w:szCs w:val="22"/>
          <w:lang w:eastAsia="en-US"/>
        </w:rPr>
        <w:t xml:space="preserve"> </w:t>
      </w:r>
      <w:r w:rsidRPr="00103960">
        <w:rPr>
          <w:rFonts w:ascii="Arial" w:eastAsia="Calibri" w:hAnsi="Arial" w:cs="Arial"/>
          <w:i/>
          <w:sz w:val="22"/>
          <w:szCs w:val="22"/>
          <w:lang w:eastAsia="en-US"/>
        </w:rPr>
        <w:t xml:space="preserve">on the Margins, </w:t>
      </w:r>
      <w:r w:rsidRPr="00103960">
        <w:rPr>
          <w:rFonts w:ascii="Arial" w:eastAsia="Calibri" w:hAnsi="Arial" w:cs="Arial"/>
          <w:sz w:val="22"/>
          <w:szCs w:val="22"/>
          <w:lang w:eastAsia="en-US"/>
        </w:rPr>
        <w:t>London: Trenthan Books.</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 xml:space="preserve">Smith M &amp; Fulcher, L (2013) </w:t>
      </w:r>
      <w:r w:rsidRPr="00103960">
        <w:rPr>
          <w:rFonts w:ascii="Arial" w:eastAsia="Calibri" w:hAnsi="Arial" w:cs="Arial"/>
          <w:i/>
          <w:sz w:val="22"/>
          <w:szCs w:val="22"/>
          <w:lang w:eastAsia="en-US"/>
        </w:rPr>
        <w:t xml:space="preserve">Residential Child Care in Practice: Making a Difference, </w:t>
      </w:r>
      <w:r w:rsidRPr="00103960">
        <w:rPr>
          <w:rFonts w:ascii="Arial" w:eastAsia="Calibri" w:hAnsi="Arial" w:cs="Arial"/>
          <w:sz w:val="22"/>
          <w:szCs w:val="22"/>
          <w:lang w:eastAsia="en-US"/>
        </w:rPr>
        <w:t>London: Policy Press.</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 xml:space="preserve">Journals </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Students will be directed to a range of appropriate journals during the module delivery</w:t>
      </w:r>
    </w:p>
    <w:p w:rsidR="00103960" w:rsidRPr="00103960" w:rsidRDefault="00103960" w:rsidP="00103960">
      <w:pPr>
        <w:overflowPunct/>
        <w:autoSpaceDE/>
        <w:autoSpaceDN/>
        <w:adjustRightInd/>
        <w:spacing w:line="276" w:lineRule="auto"/>
        <w:textAlignment w:val="auto"/>
        <w:rPr>
          <w:rFonts w:ascii="Arial" w:eastAsia="Calibri" w:hAnsi="Arial" w:cs="Arial"/>
          <w:i/>
          <w:sz w:val="22"/>
          <w:szCs w:val="22"/>
          <w:lang w:eastAsia="en-US"/>
        </w:rPr>
      </w:pPr>
    </w:p>
    <w:p w:rsidR="00103960" w:rsidRPr="00103960" w:rsidRDefault="00103960" w:rsidP="00103960">
      <w:pPr>
        <w:tabs>
          <w:tab w:val="left" w:pos="720"/>
          <w:tab w:val="left" w:pos="1440"/>
          <w:tab w:val="left" w:pos="2160"/>
          <w:tab w:val="left" w:pos="2880"/>
        </w:tabs>
        <w:overflowPunct/>
        <w:autoSpaceDE/>
        <w:autoSpaceDN/>
        <w:adjustRightInd/>
        <w:spacing w:line="276" w:lineRule="auto"/>
        <w:ind w:left="3600" w:hanging="3600"/>
        <w:textAlignment w:val="auto"/>
        <w:rPr>
          <w:rFonts w:ascii="Arial" w:eastAsia="Calibri" w:hAnsi="Arial" w:cs="Arial"/>
          <w:b/>
          <w:sz w:val="22"/>
          <w:szCs w:val="22"/>
          <w:lang w:eastAsia="en-US"/>
        </w:rPr>
      </w:pPr>
      <w:r w:rsidRPr="00103960">
        <w:rPr>
          <w:rFonts w:ascii="Arial" w:eastAsia="Calibri" w:hAnsi="Arial" w:cs="Arial"/>
          <w:b/>
          <w:sz w:val="22"/>
          <w:szCs w:val="22"/>
          <w:lang w:eastAsia="en-US"/>
        </w:rPr>
        <w:t xml:space="preserve">Websites </w:t>
      </w:r>
    </w:p>
    <w:p w:rsidR="00103960" w:rsidRPr="00103960" w:rsidRDefault="00103960" w:rsidP="00103960">
      <w:pPr>
        <w:overflowPunct/>
        <w:autoSpaceDE/>
        <w:autoSpaceDN/>
        <w:adjustRightInd/>
        <w:spacing w:line="276" w:lineRule="auto"/>
        <w:textAlignment w:val="auto"/>
        <w:rPr>
          <w:rFonts w:ascii="Arial" w:eastAsia="Calibri" w:hAnsi="Arial" w:cs="Arial"/>
          <w:sz w:val="22"/>
          <w:szCs w:val="22"/>
          <w:lang w:eastAsia="en-US"/>
        </w:rPr>
      </w:pPr>
      <w:r w:rsidRPr="00103960">
        <w:rPr>
          <w:rFonts w:ascii="Arial" w:eastAsia="Calibri" w:hAnsi="Arial" w:cs="Arial"/>
          <w:sz w:val="22"/>
          <w:szCs w:val="22"/>
          <w:lang w:eastAsia="en-US"/>
        </w:rPr>
        <w:t>Students will be directed to a range of appropriate websites during the module delivery</w:t>
      </w:r>
    </w:p>
    <w:p w:rsidR="00B3318C" w:rsidRPr="00103960" w:rsidRDefault="00B3318C">
      <w:pPr>
        <w:tabs>
          <w:tab w:val="decimal" w:pos="720"/>
          <w:tab w:val="decimal" w:pos="1440"/>
          <w:tab w:val="decimal" w:pos="2160"/>
          <w:tab w:val="decimal" w:pos="2880"/>
        </w:tabs>
        <w:rPr>
          <w:rFonts w:ascii="Arial" w:hAnsi="Arial" w:cs="Arial"/>
          <w:sz w:val="22"/>
        </w:rPr>
      </w:pPr>
    </w:p>
    <w:sectPr w:rsidR="00B3318C" w:rsidRPr="00103960">
      <w:endnotePr>
        <w:numFmt w:val="decimal"/>
      </w:endnotePr>
      <w:pgSz w:w="11907" w:h="16840" w:code="9"/>
      <w:pgMar w:top="1440" w:right="1440" w:bottom="1440" w:left="1797"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60"/>
    <w:rsid w:val="000205AE"/>
    <w:rsid w:val="00103960"/>
    <w:rsid w:val="00201B3E"/>
    <w:rsid w:val="005E3C6A"/>
    <w:rsid w:val="006279FE"/>
    <w:rsid w:val="00642FF8"/>
    <w:rsid w:val="009D57EC"/>
    <w:rsid w:val="009D7EDF"/>
    <w:rsid w:val="00B3318C"/>
    <w:rsid w:val="00D2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1BB305E-45A9-470C-AEF1-5BF71976A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7EC"/>
    <w:pPr>
      <w:overflowPunct w:val="0"/>
      <w:autoSpaceDE w:val="0"/>
      <w:autoSpaceDN w:val="0"/>
      <w:adjustRightInd w:val="0"/>
      <w:jc w:val="both"/>
      <w:textAlignment w:val="baseline"/>
    </w:pPr>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3</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Teleri James</dc:creator>
  <cp:keywords/>
  <cp:lastModifiedBy>Liz James</cp:lastModifiedBy>
  <cp:revision>2</cp:revision>
  <cp:lastPrinted>1601-01-01T00:00:00Z</cp:lastPrinted>
  <dcterms:created xsi:type="dcterms:W3CDTF">2017-06-22T16:07:00Z</dcterms:created>
  <dcterms:modified xsi:type="dcterms:W3CDTF">2017-06-22T16:07:00Z</dcterms:modified>
</cp:coreProperties>
</file>