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301EC" w14:textId="77777777" w:rsidR="00BB1883" w:rsidRPr="00BB1883" w:rsidRDefault="00E930B2" w:rsidP="00BB1883">
      <w:pPr>
        <w:pStyle w:val="NoSpacing"/>
        <w:spacing w:line="360" w:lineRule="auto"/>
        <w:jc w:val="both"/>
        <w:rPr>
          <w:rFonts w:ascii="Arial" w:hAnsi="Arial" w:cs="Arial"/>
          <w:lang w:eastAsia="en-GB"/>
        </w:rPr>
      </w:pPr>
      <w:r w:rsidRPr="00BB1883">
        <w:rPr>
          <w:rFonts w:ascii="Arial" w:hAnsi="Arial" w:cs="Arial"/>
          <w:lang w:eastAsia="en-GB"/>
        </w:rPr>
        <w:t>Student name: Nadia Muriel Grobr</w:t>
      </w:r>
      <w:r w:rsidR="00BB1883" w:rsidRPr="00BB1883">
        <w:rPr>
          <w:rFonts w:ascii="Arial" w:hAnsi="Arial" w:cs="Arial"/>
          <w:lang w:eastAsia="en-GB"/>
        </w:rPr>
        <w:t>y</w:t>
      </w:r>
    </w:p>
    <w:p w14:paraId="10378A5A" w14:textId="77777777" w:rsidR="00BB1883" w:rsidRPr="00BB1883" w:rsidRDefault="00FF461D" w:rsidP="00BB1883">
      <w:pPr>
        <w:pStyle w:val="NoSpacing"/>
        <w:spacing w:line="360" w:lineRule="auto"/>
        <w:jc w:val="both"/>
        <w:rPr>
          <w:rFonts w:ascii="Arial" w:hAnsi="Arial" w:cs="Arial"/>
          <w:lang w:eastAsia="en-GB"/>
        </w:rPr>
      </w:pPr>
      <w:r w:rsidRPr="00BB1883">
        <w:rPr>
          <w:rFonts w:ascii="Arial" w:hAnsi="Arial" w:cs="Arial"/>
          <w:lang w:eastAsia="en-GB"/>
        </w:rPr>
        <w:t>Student ID number: 2244710</w:t>
      </w:r>
    </w:p>
    <w:p w14:paraId="4F803B33" w14:textId="20F5C948" w:rsidR="00BB1883" w:rsidRPr="00BB1883" w:rsidRDefault="00FF461D" w:rsidP="00BB1883">
      <w:pPr>
        <w:pStyle w:val="NoSpacing"/>
        <w:spacing w:line="360" w:lineRule="auto"/>
        <w:jc w:val="both"/>
        <w:rPr>
          <w:rFonts w:ascii="Arial" w:hAnsi="Arial" w:cs="Arial"/>
          <w:lang w:eastAsia="en-GB"/>
        </w:rPr>
      </w:pPr>
      <w:r w:rsidRPr="00BB1883">
        <w:rPr>
          <w:rFonts w:ascii="Arial" w:hAnsi="Arial" w:cs="Arial"/>
          <w:lang w:eastAsia="en-GB"/>
        </w:rPr>
        <w:t>Programme: BSc (Hons) Health and Social Care</w:t>
      </w:r>
    </w:p>
    <w:p w14:paraId="644B4AB5" w14:textId="77777777" w:rsidR="00BB1883" w:rsidRPr="00BB1883" w:rsidRDefault="00FF461D" w:rsidP="00BB1883">
      <w:pPr>
        <w:pStyle w:val="NoSpacing"/>
        <w:spacing w:line="360" w:lineRule="auto"/>
        <w:jc w:val="both"/>
        <w:rPr>
          <w:rFonts w:ascii="Arial" w:hAnsi="Arial" w:cs="Arial"/>
          <w:lang w:eastAsia="en-GB"/>
        </w:rPr>
      </w:pPr>
      <w:r w:rsidRPr="00BB1883">
        <w:rPr>
          <w:rFonts w:ascii="Arial" w:hAnsi="Arial" w:cs="Arial"/>
          <w:lang w:eastAsia="en-GB"/>
        </w:rPr>
        <w:t>Module: Digital Transf</w:t>
      </w:r>
      <w:r w:rsidR="00BB1883" w:rsidRPr="00BB1883">
        <w:rPr>
          <w:rFonts w:ascii="Arial" w:hAnsi="Arial" w:cs="Arial"/>
          <w:lang w:eastAsia="en-GB"/>
        </w:rPr>
        <w:t>ormation in Heath and Care Professions</w:t>
      </w:r>
    </w:p>
    <w:p w14:paraId="561BB755" w14:textId="77777777" w:rsidR="00BB1883" w:rsidRPr="00BB1883" w:rsidRDefault="00FF461D" w:rsidP="00BB1883">
      <w:pPr>
        <w:pStyle w:val="NoSpacing"/>
        <w:spacing w:line="360" w:lineRule="auto"/>
        <w:jc w:val="both"/>
        <w:rPr>
          <w:rFonts w:ascii="Arial" w:hAnsi="Arial" w:cs="Arial"/>
          <w:lang w:eastAsia="en-GB"/>
        </w:rPr>
      </w:pPr>
      <w:r w:rsidRPr="00BB1883">
        <w:rPr>
          <w:rFonts w:ascii="Arial" w:hAnsi="Arial" w:cs="Arial"/>
          <w:lang w:eastAsia="en-GB"/>
        </w:rPr>
        <w:t>Module Code:</w:t>
      </w:r>
      <w:r w:rsidR="00BB1883" w:rsidRPr="00BB1883">
        <w:rPr>
          <w:rFonts w:ascii="Arial" w:hAnsi="Arial" w:cs="Arial"/>
          <w:lang w:eastAsia="en-GB"/>
        </w:rPr>
        <w:t xml:space="preserve"> BMHP6026</w:t>
      </w:r>
    </w:p>
    <w:p w14:paraId="6E2F11D7" w14:textId="77777777" w:rsidR="00BB1883" w:rsidRPr="00BB1883" w:rsidRDefault="00FF461D" w:rsidP="00BB1883">
      <w:pPr>
        <w:pStyle w:val="NoSpacing"/>
        <w:spacing w:line="360" w:lineRule="auto"/>
        <w:jc w:val="both"/>
        <w:rPr>
          <w:rFonts w:ascii="Arial" w:hAnsi="Arial" w:cs="Arial"/>
          <w:lang w:eastAsia="en-GB"/>
        </w:rPr>
      </w:pPr>
      <w:r w:rsidRPr="00BB1883">
        <w:rPr>
          <w:rFonts w:ascii="Arial" w:hAnsi="Arial" w:cs="Arial"/>
          <w:lang w:eastAsia="en-GB"/>
        </w:rPr>
        <w:t xml:space="preserve">Lecture: </w:t>
      </w:r>
      <w:r w:rsidR="00BB1883" w:rsidRPr="00BB1883">
        <w:rPr>
          <w:rFonts w:ascii="Arial" w:hAnsi="Arial" w:cs="Arial"/>
          <w:lang w:eastAsia="en-GB"/>
        </w:rPr>
        <w:t>Martin Svjeda</w:t>
      </w:r>
    </w:p>
    <w:p w14:paraId="1FC722E6" w14:textId="2C4750D5" w:rsidR="00BB1883" w:rsidRPr="007F2520" w:rsidRDefault="00BB1883" w:rsidP="00BB1883">
      <w:pPr>
        <w:pStyle w:val="NoSpacing"/>
        <w:spacing w:line="360" w:lineRule="auto"/>
        <w:jc w:val="both"/>
        <w:rPr>
          <w:rFonts w:ascii="Arial" w:hAnsi="Arial" w:cs="Arial"/>
          <w:color w:val="EE0000"/>
          <w:lang w:eastAsia="en-GB"/>
        </w:rPr>
      </w:pPr>
      <w:r w:rsidRPr="00BB1883">
        <w:rPr>
          <w:rFonts w:ascii="Arial" w:hAnsi="Arial" w:cs="Arial"/>
          <w:lang w:eastAsia="en-GB"/>
        </w:rPr>
        <w:t>Assignment Title: Component 1: Writing Report</w:t>
      </w:r>
      <w:r w:rsidR="007F2520">
        <w:rPr>
          <w:rFonts w:ascii="Arial" w:hAnsi="Arial" w:cs="Arial"/>
          <w:lang w:eastAsia="en-GB"/>
        </w:rPr>
        <w:t xml:space="preserve"> </w:t>
      </w:r>
      <w:r w:rsidR="007F2520" w:rsidRPr="007F2520">
        <w:rPr>
          <w:rFonts w:ascii="Arial" w:hAnsi="Arial" w:cs="Arial"/>
          <w:color w:val="EE0000"/>
          <w:lang w:eastAsia="en-GB"/>
        </w:rPr>
        <w:t>(Draft)</w:t>
      </w:r>
    </w:p>
    <w:p w14:paraId="52E0A03D" w14:textId="77777777" w:rsidR="00BB1883" w:rsidRDefault="00BB1883" w:rsidP="00BB1883">
      <w:pPr>
        <w:pStyle w:val="NoSpacing"/>
        <w:spacing w:line="360" w:lineRule="auto"/>
        <w:jc w:val="both"/>
        <w:rPr>
          <w:rFonts w:ascii="Arial" w:hAnsi="Arial" w:cs="Arial"/>
          <w:lang w:eastAsia="en-GB"/>
        </w:rPr>
      </w:pPr>
    </w:p>
    <w:p w14:paraId="7FBFC636" w14:textId="77777777" w:rsidR="00BB1883" w:rsidRDefault="00BB1883" w:rsidP="00BB1883">
      <w:pPr>
        <w:pStyle w:val="NoSpacing"/>
        <w:spacing w:line="360" w:lineRule="auto"/>
        <w:jc w:val="both"/>
        <w:rPr>
          <w:rFonts w:ascii="Arial" w:hAnsi="Arial" w:cs="Arial"/>
          <w:lang w:eastAsia="en-GB"/>
        </w:rPr>
      </w:pPr>
    </w:p>
    <w:p w14:paraId="2D0C1CFA" w14:textId="77777777" w:rsidR="00BB1883" w:rsidRDefault="00BB1883" w:rsidP="00BB1883">
      <w:pPr>
        <w:pStyle w:val="NoSpacing"/>
        <w:spacing w:line="360" w:lineRule="auto"/>
        <w:jc w:val="both"/>
        <w:rPr>
          <w:rFonts w:ascii="Arial" w:hAnsi="Arial" w:cs="Arial"/>
          <w:lang w:eastAsia="en-GB"/>
        </w:rPr>
      </w:pPr>
    </w:p>
    <w:p w14:paraId="03890C33" w14:textId="77777777" w:rsidR="007F2520" w:rsidRDefault="007F2520" w:rsidP="00BB1883">
      <w:pPr>
        <w:pStyle w:val="NoSpacing"/>
        <w:spacing w:line="360" w:lineRule="auto"/>
        <w:jc w:val="both"/>
        <w:rPr>
          <w:rFonts w:ascii="Arial" w:hAnsi="Arial" w:cs="Arial"/>
          <w:lang w:eastAsia="en-GB"/>
        </w:rPr>
      </w:pPr>
    </w:p>
    <w:p w14:paraId="5C1D3CE2" w14:textId="77777777" w:rsidR="007F2520" w:rsidRDefault="007F2520" w:rsidP="00BB1883">
      <w:pPr>
        <w:pStyle w:val="NoSpacing"/>
        <w:spacing w:line="360" w:lineRule="auto"/>
        <w:jc w:val="both"/>
        <w:rPr>
          <w:rFonts w:ascii="Arial" w:hAnsi="Arial" w:cs="Arial"/>
          <w:lang w:eastAsia="en-GB"/>
        </w:rPr>
      </w:pPr>
    </w:p>
    <w:p w14:paraId="1825F41F" w14:textId="77777777" w:rsidR="007F2520" w:rsidRDefault="007F2520" w:rsidP="00BB1883">
      <w:pPr>
        <w:pStyle w:val="NoSpacing"/>
        <w:spacing w:line="360" w:lineRule="auto"/>
        <w:jc w:val="both"/>
        <w:rPr>
          <w:rFonts w:ascii="Arial" w:hAnsi="Arial" w:cs="Arial"/>
          <w:lang w:eastAsia="en-GB"/>
        </w:rPr>
      </w:pPr>
    </w:p>
    <w:p w14:paraId="0A2BF3B3" w14:textId="77777777" w:rsidR="007F2520" w:rsidRDefault="007F2520" w:rsidP="00BB1883">
      <w:pPr>
        <w:pStyle w:val="NoSpacing"/>
        <w:spacing w:line="360" w:lineRule="auto"/>
        <w:jc w:val="both"/>
        <w:rPr>
          <w:rFonts w:ascii="Arial" w:hAnsi="Arial" w:cs="Arial"/>
          <w:lang w:eastAsia="en-GB"/>
        </w:rPr>
      </w:pPr>
    </w:p>
    <w:p w14:paraId="1106C504" w14:textId="77777777" w:rsidR="007F2520" w:rsidRDefault="007F2520" w:rsidP="00BB1883">
      <w:pPr>
        <w:pStyle w:val="NoSpacing"/>
        <w:spacing w:line="360" w:lineRule="auto"/>
        <w:jc w:val="both"/>
        <w:rPr>
          <w:rFonts w:ascii="Arial" w:hAnsi="Arial" w:cs="Arial"/>
          <w:lang w:eastAsia="en-GB"/>
        </w:rPr>
      </w:pPr>
    </w:p>
    <w:p w14:paraId="43450BA8" w14:textId="77777777" w:rsidR="007F2520" w:rsidRDefault="007F2520" w:rsidP="00BB1883">
      <w:pPr>
        <w:pStyle w:val="NoSpacing"/>
        <w:spacing w:line="360" w:lineRule="auto"/>
        <w:jc w:val="both"/>
        <w:rPr>
          <w:rFonts w:ascii="Arial" w:hAnsi="Arial" w:cs="Arial"/>
          <w:lang w:eastAsia="en-GB"/>
        </w:rPr>
      </w:pPr>
    </w:p>
    <w:p w14:paraId="1B373932" w14:textId="77777777" w:rsidR="007F2520" w:rsidRDefault="007F2520" w:rsidP="00BB1883">
      <w:pPr>
        <w:pStyle w:val="NoSpacing"/>
        <w:spacing w:line="360" w:lineRule="auto"/>
        <w:jc w:val="both"/>
        <w:rPr>
          <w:rFonts w:ascii="Arial" w:hAnsi="Arial" w:cs="Arial"/>
          <w:lang w:eastAsia="en-GB"/>
        </w:rPr>
      </w:pPr>
    </w:p>
    <w:p w14:paraId="1E59AEE9" w14:textId="77777777" w:rsidR="007F2520" w:rsidRDefault="007F2520" w:rsidP="00BB1883">
      <w:pPr>
        <w:pStyle w:val="NoSpacing"/>
        <w:spacing w:line="360" w:lineRule="auto"/>
        <w:jc w:val="both"/>
        <w:rPr>
          <w:rFonts w:ascii="Arial" w:hAnsi="Arial" w:cs="Arial"/>
          <w:lang w:eastAsia="en-GB"/>
        </w:rPr>
      </w:pPr>
    </w:p>
    <w:p w14:paraId="6D4EE5C7" w14:textId="77777777" w:rsidR="007F2520" w:rsidRDefault="007F2520" w:rsidP="00BB1883">
      <w:pPr>
        <w:pStyle w:val="NoSpacing"/>
        <w:spacing w:line="360" w:lineRule="auto"/>
        <w:jc w:val="both"/>
        <w:rPr>
          <w:rFonts w:ascii="Arial" w:hAnsi="Arial" w:cs="Arial"/>
          <w:lang w:eastAsia="en-GB"/>
        </w:rPr>
      </w:pPr>
    </w:p>
    <w:p w14:paraId="40F13B7D" w14:textId="77777777" w:rsidR="007F2520" w:rsidRDefault="007F2520" w:rsidP="00BB1883">
      <w:pPr>
        <w:pStyle w:val="NoSpacing"/>
        <w:spacing w:line="360" w:lineRule="auto"/>
        <w:jc w:val="both"/>
        <w:rPr>
          <w:rFonts w:ascii="Arial" w:hAnsi="Arial" w:cs="Arial"/>
          <w:lang w:eastAsia="en-GB"/>
        </w:rPr>
      </w:pPr>
    </w:p>
    <w:p w14:paraId="40843E58" w14:textId="77777777" w:rsidR="007F2520" w:rsidRDefault="007F2520" w:rsidP="00BB1883">
      <w:pPr>
        <w:pStyle w:val="NoSpacing"/>
        <w:spacing w:line="360" w:lineRule="auto"/>
        <w:jc w:val="both"/>
        <w:rPr>
          <w:rFonts w:ascii="Arial" w:hAnsi="Arial" w:cs="Arial"/>
          <w:lang w:eastAsia="en-GB"/>
        </w:rPr>
      </w:pPr>
    </w:p>
    <w:p w14:paraId="5D8BEA15" w14:textId="77777777" w:rsidR="007F2520" w:rsidRDefault="007F2520" w:rsidP="00BB1883">
      <w:pPr>
        <w:pStyle w:val="NoSpacing"/>
        <w:spacing w:line="360" w:lineRule="auto"/>
        <w:jc w:val="both"/>
        <w:rPr>
          <w:rFonts w:ascii="Arial" w:hAnsi="Arial" w:cs="Arial"/>
          <w:lang w:eastAsia="en-GB"/>
        </w:rPr>
      </w:pPr>
    </w:p>
    <w:p w14:paraId="26E34D8F" w14:textId="77777777" w:rsidR="007F2520" w:rsidRDefault="007F2520" w:rsidP="00BB1883">
      <w:pPr>
        <w:pStyle w:val="NoSpacing"/>
        <w:spacing w:line="360" w:lineRule="auto"/>
        <w:jc w:val="both"/>
        <w:rPr>
          <w:rFonts w:ascii="Arial" w:hAnsi="Arial" w:cs="Arial"/>
          <w:lang w:eastAsia="en-GB"/>
        </w:rPr>
      </w:pPr>
    </w:p>
    <w:p w14:paraId="53888FF5" w14:textId="77777777" w:rsidR="007F2520" w:rsidRDefault="007F2520" w:rsidP="00BB1883">
      <w:pPr>
        <w:pStyle w:val="NoSpacing"/>
        <w:spacing w:line="360" w:lineRule="auto"/>
        <w:jc w:val="both"/>
        <w:rPr>
          <w:rFonts w:ascii="Arial" w:hAnsi="Arial" w:cs="Arial"/>
          <w:lang w:eastAsia="en-GB"/>
        </w:rPr>
      </w:pPr>
    </w:p>
    <w:p w14:paraId="71D53611" w14:textId="77777777" w:rsidR="007F2520" w:rsidRDefault="007F2520" w:rsidP="00BB1883">
      <w:pPr>
        <w:pStyle w:val="NoSpacing"/>
        <w:spacing w:line="360" w:lineRule="auto"/>
        <w:jc w:val="both"/>
        <w:rPr>
          <w:rFonts w:ascii="Arial" w:hAnsi="Arial" w:cs="Arial"/>
          <w:lang w:eastAsia="en-GB"/>
        </w:rPr>
      </w:pPr>
    </w:p>
    <w:p w14:paraId="50B4E9A9" w14:textId="77777777" w:rsidR="007F2520" w:rsidRDefault="007F2520" w:rsidP="00BB1883">
      <w:pPr>
        <w:pStyle w:val="NoSpacing"/>
        <w:spacing w:line="360" w:lineRule="auto"/>
        <w:jc w:val="both"/>
        <w:rPr>
          <w:rFonts w:ascii="Arial" w:hAnsi="Arial" w:cs="Arial"/>
          <w:lang w:eastAsia="en-GB"/>
        </w:rPr>
      </w:pPr>
    </w:p>
    <w:p w14:paraId="65F48D83" w14:textId="77777777" w:rsidR="007F2520" w:rsidRDefault="007F2520" w:rsidP="00BB1883">
      <w:pPr>
        <w:pStyle w:val="NoSpacing"/>
        <w:spacing w:line="360" w:lineRule="auto"/>
        <w:jc w:val="both"/>
        <w:rPr>
          <w:rFonts w:ascii="Arial" w:hAnsi="Arial" w:cs="Arial"/>
          <w:lang w:eastAsia="en-GB"/>
        </w:rPr>
      </w:pPr>
    </w:p>
    <w:p w14:paraId="17F3A759" w14:textId="77777777" w:rsidR="007F2520" w:rsidRDefault="007F2520" w:rsidP="00BB1883">
      <w:pPr>
        <w:pStyle w:val="NoSpacing"/>
        <w:spacing w:line="360" w:lineRule="auto"/>
        <w:jc w:val="both"/>
        <w:rPr>
          <w:rFonts w:ascii="Arial" w:hAnsi="Arial" w:cs="Arial"/>
          <w:lang w:eastAsia="en-GB"/>
        </w:rPr>
      </w:pPr>
    </w:p>
    <w:p w14:paraId="19C703ED" w14:textId="77777777" w:rsidR="007F2520" w:rsidRDefault="007F2520" w:rsidP="00BB1883">
      <w:pPr>
        <w:pStyle w:val="NoSpacing"/>
        <w:spacing w:line="360" w:lineRule="auto"/>
        <w:jc w:val="both"/>
        <w:rPr>
          <w:rFonts w:ascii="Arial" w:hAnsi="Arial" w:cs="Arial"/>
          <w:lang w:eastAsia="en-GB"/>
        </w:rPr>
      </w:pPr>
    </w:p>
    <w:p w14:paraId="0E348D74" w14:textId="77777777" w:rsidR="007F2520" w:rsidRDefault="007F2520" w:rsidP="00BB1883">
      <w:pPr>
        <w:pStyle w:val="NoSpacing"/>
        <w:spacing w:line="360" w:lineRule="auto"/>
        <w:jc w:val="both"/>
        <w:rPr>
          <w:rFonts w:ascii="Arial" w:hAnsi="Arial" w:cs="Arial"/>
          <w:lang w:eastAsia="en-GB"/>
        </w:rPr>
      </w:pPr>
    </w:p>
    <w:p w14:paraId="12E22832" w14:textId="77777777" w:rsidR="007F2520" w:rsidRDefault="007F2520" w:rsidP="00BB1883">
      <w:pPr>
        <w:pStyle w:val="NoSpacing"/>
        <w:spacing w:line="360" w:lineRule="auto"/>
        <w:jc w:val="both"/>
        <w:rPr>
          <w:rFonts w:ascii="Arial" w:hAnsi="Arial" w:cs="Arial"/>
          <w:lang w:eastAsia="en-GB"/>
        </w:rPr>
      </w:pPr>
    </w:p>
    <w:p w14:paraId="16E59735" w14:textId="77777777" w:rsidR="007F2520" w:rsidRDefault="007F2520" w:rsidP="00BB1883">
      <w:pPr>
        <w:pStyle w:val="NoSpacing"/>
        <w:spacing w:line="360" w:lineRule="auto"/>
        <w:jc w:val="both"/>
        <w:rPr>
          <w:rFonts w:ascii="Arial" w:hAnsi="Arial" w:cs="Arial"/>
          <w:lang w:eastAsia="en-GB"/>
        </w:rPr>
      </w:pPr>
    </w:p>
    <w:p w14:paraId="2509E2C1" w14:textId="77777777" w:rsidR="007F2520" w:rsidRDefault="007F2520" w:rsidP="00BB1883">
      <w:pPr>
        <w:pStyle w:val="NoSpacing"/>
        <w:spacing w:line="360" w:lineRule="auto"/>
        <w:jc w:val="both"/>
        <w:rPr>
          <w:rFonts w:ascii="Arial" w:hAnsi="Arial" w:cs="Arial"/>
          <w:lang w:eastAsia="en-GB"/>
        </w:rPr>
      </w:pPr>
    </w:p>
    <w:p w14:paraId="29D120FB" w14:textId="77777777" w:rsidR="007F2520" w:rsidRDefault="007F2520" w:rsidP="00BB1883">
      <w:pPr>
        <w:pStyle w:val="NoSpacing"/>
        <w:spacing w:line="360" w:lineRule="auto"/>
        <w:jc w:val="both"/>
        <w:rPr>
          <w:rFonts w:ascii="Arial" w:hAnsi="Arial" w:cs="Arial"/>
          <w:lang w:eastAsia="en-GB"/>
        </w:rPr>
      </w:pPr>
    </w:p>
    <w:p w14:paraId="12B5903D" w14:textId="77777777" w:rsidR="007F2520" w:rsidRDefault="007F2520" w:rsidP="00BB1883">
      <w:pPr>
        <w:pStyle w:val="NoSpacing"/>
        <w:spacing w:line="360" w:lineRule="auto"/>
        <w:jc w:val="both"/>
        <w:rPr>
          <w:rFonts w:ascii="Arial" w:hAnsi="Arial" w:cs="Arial"/>
          <w:lang w:eastAsia="en-GB"/>
        </w:rPr>
      </w:pPr>
    </w:p>
    <w:p w14:paraId="5F5A61AA" w14:textId="77777777" w:rsidR="007F2520" w:rsidRDefault="007F2520" w:rsidP="00BB1883">
      <w:pPr>
        <w:pStyle w:val="NoSpacing"/>
        <w:spacing w:line="360" w:lineRule="auto"/>
        <w:jc w:val="both"/>
        <w:rPr>
          <w:rFonts w:ascii="Arial" w:hAnsi="Arial" w:cs="Arial"/>
          <w:lang w:eastAsia="en-GB"/>
        </w:rPr>
      </w:pPr>
    </w:p>
    <w:p w14:paraId="224AC8D9" w14:textId="77777777" w:rsidR="007F2520" w:rsidRDefault="007F2520" w:rsidP="00BB1883">
      <w:pPr>
        <w:pStyle w:val="NoSpacing"/>
        <w:spacing w:line="360" w:lineRule="auto"/>
        <w:jc w:val="both"/>
        <w:rPr>
          <w:rFonts w:ascii="Arial" w:hAnsi="Arial" w:cs="Arial"/>
          <w:lang w:eastAsia="en-GB"/>
        </w:rPr>
      </w:pPr>
    </w:p>
    <w:p w14:paraId="14EDAE00" w14:textId="2961A6DA" w:rsidR="00C05917" w:rsidRPr="000E41F8" w:rsidRDefault="008411D8" w:rsidP="00BB1883">
      <w:pPr>
        <w:pStyle w:val="NoSpacing"/>
        <w:spacing w:line="360" w:lineRule="auto"/>
        <w:jc w:val="both"/>
        <w:rPr>
          <w:rFonts w:ascii="Arial" w:hAnsi="Arial" w:cs="Arial"/>
          <w:b/>
          <w:bCs/>
          <w:lang w:eastAsia="en-GB"/>
        </w:rPr>
      </w:pPr>
      <w:r w:rsidRPr="000E41F8">
        <w:rPr>
          <w:b/>
          <w:bCs/>
          <w:lang w:eastAsia="en-GB"/>
        </w:rPr>
        <w:lastRenderedPageBreak/>
        <w:t>Introduction (200 words)</w:t>
      </w:r>
    </w:p>
    <w:p w14:paraId="0E07F83F" w14:textId="77777777" w:rsidR="00C05917" w:rsidRPr="00BE68CF" w:rsidRDefault="00C05917" w:rsidP="00BE68CF">
      <w:pPr>
        <w:pStyle w:val="NoSpacing"/>
        <w:jc w:val="both"/>
        <w:rPr>
          <w:lang w:eastAsia="en-GB"/>
        </w:rPr>
      </w:pPr>
    </w:p>
    <w:p w14:paraId="4FD9B908" w14:textId="5E73A0D3" w:rsidR="008411D8" w:rsidRPr="00BE68CF" w:rsidRDefault="008411D8" w:rsidP="00BE68CF">
      <w:pPr>
        <w:pStyle w:val="NoSpacing"/>
        <w:jc w:val="both"/>
        <w:rPr>
          <w:rFonts w:eastAsia="Times New Roman"/>
          <w:kern w:val="36"/>
          <w:lang w:eastAsia="en-GB"/>
          <w14:ligatures w14:val="none"/>
        </w:rPr>
      </w:pPr>
      <w:r w:rsidRPr="00BE68CF">
        <w:rPr>
          <w:lang w:eastAsia="en-GB"/>
        </w:rPr>
        <w:t xml:space="preserve">Digital innovation is transforming health and social care through the introduction of technologies that improve diagnosis, treatment and patient engagement. The NHS has identified digital transformation as a key priority within the NHS Long Term Plan, recognising the potential of technology to improve access to services, increase efficiency and support preventative healthcare (NHS England, 2019). One digital innovation that has been successfully implemented within the last decade is </w:t>
      </w:r>
      <w:proofErr w:type="spellStart"/>
      <w:r w:rsidRPr="00BE68CF">
        <w:rPr>
          <w:lang w:eastAsia="en-GB"/>
        </w:rPr>
        <w:t>KardiaMobile</w:t>
      </w:r>
      <w:proofErr w:type="spellEnd"/>
      <w:r w:rsidR="00C05917" w:rsidRPr="00BE68CF">
        <w:rPr>
          <w:lang w:eastAsia="en-GB"/>
        </w:rPr>
        <w:t xml:space="preserve"> </w:t>
      </w:r>
      <w:r w:rsidRPr="00BE68CF">
        <w:rPr>
          <w:lang w:eastAsia="en-GB"/>
        </w:rPr>
        <w:t>a portable electrocardiogram (ECG) device developed by AliveCor. The device enables healthcare professionals and patients to record a single-lead ECG using a smartphone application and can assist in the detection of atrial fibrillation (AF), a common cardiac arrhythmia associated with an increased risk of stroke.</w:t>
      </w:r>
    </w:p>
    <w:p w14:paraId="2AE2E16E" w14:textId="77777777" w:rsidR="00C05917" w:rsidRPr="00BE68CF" w:rsidRDefault="00C05917" w:rsidP="00BE68CF">
      <w:pPr>
        <w:pStyle w:val="NoSpacing"/>
        <w:jc w:val="both"/>
        <w:rPr>
          <w:lang w:eastAsia="en-GB"/>
        </w:rPr>
      </w:pPr>
    </w:p>
    <w:p w14:paraId="2FC73D72" w14:textId="62CB4354" w:rsidR="008411D8" w:rsidRPr="00BE68CF" w:rsidRDefault="008411D8" w:rsidP="00BE68CF">
      <w:pPr>
        <w:pStyle w:val="NoSpacing"/>
        <w:jc w:val="both"/>
        <w:rPr>
          <w:lang w:eastAsia="en-GB"/>
        </w:rPr>
      </w:pPr>
      <w:r w:rsidRPr="00BE68CF">
        <w:rPr>
          <w:lang w:eastAsia="en-GB"/>
        </w:rPr>
        <w:t xml:space="preserve">Early detection of AF is important because many individuals remain asymptomatic until serious complications occur. </w:t>
      </w:r>
      <w:proofErr w:type="spellStart"/>
      <w:r w:rsidRPr="00BE68CF">
        <w:rPr>
          <w:lang w:eastAsia="en-GB"/>
        </w:rPr>
        <w:t>KardiaMobile</w:t>
      </w:r>
      <w:proofErr w:type="spellEnd"/>
      <w:r w:rsidRPr="00BE68CF">
        <w:rPr>
          <w:lang w:eastAsia="en-GB"/>
        </w:rPr>
        <w:t xml:space="preserve"> has been introduced within NHS community services to improve access to cardiac screening, particularly for patients who are housebound, live in rural areas or have limited access to healthcare facilities. This report critically evaluates the impact of </w:t>
      </w:r>
      <w:proofErr w:type="spellStart"/>
      <w:r w:rsidRPr="00BE68CF">
        <w:rPr>
          <w:lang w:eastAsia="en-GB"/>
        </w:rPr>
        <w:t>KardiaMobile</w:t>
      </w:r>
      <w:proofErr w:type="spellEnd"/>
      <w:r w:rsidR="00A504F1" w:rsidRPr="00BE68CF">
        <w:rPr>
          <w:lang w:eastAsia="en-GB"/>
        </w:rPr>
        <w:t xml:space="preserve"> </w:t>
      </w:r>
      <w:r w:rsidRPr="00BE68CF">
        <w:rPr>
          <w:lang w:eastAsia="en-GB"/>
        </w:rPr>
        <w:t>on workforce practice, service delivery, patient outcomes and communities. The report also considers the challenges associated with implementation and discusses how the technology contributes to the wider digital transformation agenda within UK health and social care.</w:t>
      </w:r>
    </w:p>
    <w:p w14:paraId="0ECDF4AF" w14:textId="255B0478" w:rsidR="008411D8" w:rsidRPr="000E41F8" w:rsidRDefault="008411D8" w:rsidP="00BE68CF">
      <w:pPr>
        <w:pStyle w:val="NoSpacing"/>
        <w:jc w:val="both"/>
        <w:rPr>
          <w:rFonts w:eastAsia="Times New Roman"/>
          <w:b/>
          <w:bCs/>
          <w:kern w:val="0"/>
          <w:lang w:eastAsia="en-GB"/>
          <w14:ligatures w14:val="none"/>
        </w:rPr>
      </w:pPr>
      <w:r w:rsidRPr="000E41F8">
        <w:rPr>
          <w:rFonts w:eastAsia="Times New Roman"/>
          <w:b/>
          <w:bCs/>
          <w:kern w:val="36"/>
          <w:lang w:eastAsia="en-GB"/>
          <w14:ligatures w14:val="none"/>
        </w:rPr>
        <w:t>Overview of the Digital Innovation (320 words)</w:t>
      </w:r>
    </w:p>
    <w:p w14:paraId="0E308A29" w14:textId="77777777" w:rsidR="008411D8" w:rsidRPr="00BE68CF" w:rsidRDefault="008411D8" w:rsidP="00BE68CF">
      <w:pPr>
        <w:pStyle w:val="NoSpacing"/>
        <w:jc w:val="both"/>
        <w:rPr>
          <w:lang w:eastAsia="en-GB"/>
        </w:rPr>
      </w:pPr>
      <w:r w:rsidRPr="00BE68CF">
        <w:rPr>
          <w:lang w:eastAsia="en-GB"/>
        </w:rPr>
        <w:t>Innovation refers to the introduction of new ideas, technologies or approaches that improve existing services and create positive outcomes for individuals and organisations. Within health and social care, digital innovation involves the use of technology to enhance healthcare delivery, improve patient experiences and support more efficient use of resources. The Department of Health and Social Care (2022) emphasises that digital technologies are essential to creating a more integrated, accessible and sustainable healthcare system.</w:t>
      </w:r>
    </w:p>
    <w:p w14:paraId="4BBD796B" w14:textId="77777777" w:rsidR="00CA7F96" w:rsidRPr="00BE68CF" w:rsidRDefault="00CA7F96" w:rsidP="00BE68CF">
      <w:pPr>
        <w:pStyle w:val="NoSpacing"/>
        <w:jc w:val="both"/>
        <w:rPr>
          <w:lang w:eastAsia="en-GB"/>
        </w:rPr>
      </w:pPr>
    </w:p>
    <w:p w14:paraId="7730FD4A" w14:textId="046226CE" w:rsidR="008411D8" w:rsidRPr="00BE68CF" w:rsidRDefault="008411D8" w:rsidP="00BE68CF">
      <w:pPr>
        <w:pStyle w:val="NoSpacing"/>
        <w:jc w:val="both"/>
        <w:rPr>
          <w:lang w:eastAsia="en-GB"/>
        </w:rPr>
      </w:pPr>
      <w:proofErr w:type="spellStart"/>
      <w:r w:rsidRPr="00BE68CF">
        <w:rPr>
          <w:lang w:eastAsia="en-GB"/>
        </w:rPr>
        <w:t>KardiaMobile</w:t>
      </w:r>
      <w:proofErr w:type="spellEnd"/>
      <w:r w:rsidR="00A504F1" w:rsidRPr="00BE68CF">
        <w:rPr>
          <w:lang w:eastAsia="en-GB"/>
        </w:rPr>
        <w:t xml:space="preserve"> </w:t>
      </w:r>
      <w:r w:rsidRPr="00BE68CF">
        <w:rPr>
          <w:lang w:eastAsia="en-GB"/>
        </w:rPr>
        <w:t xml:space="preserve">is a portable ECG device that enables users to record a heart rhythm tracing through a smartphone application. The device works by placing fingers on two electrodes for approximately thirty seconds, after which the recording is analysed by an algorithm designed to detect signs of atrial fibrillation. Results can be viewed immediately and shared with healthcare professionals for further assessment. Unlike traditional Holter monitors, which require patients to wear equipment for extended periods and wait for specialist interpretation, </w:t>
      </w:r>
      <w:proofErr w:type="spellStart"/>
      <w:r w:rsidRPr="00BE68CF">
        <w:rPr>
          <w:lang w:eastAsia="en-GB"/>
        </w:rPr>
        <w:t>KardiaMobile</w:t>
      </w:r>
      <w:proofErr w:type="spellEnd"/>
      <w:r w:rsidR="00A504F1" w:rsidRPr="00BE68CF">
        <w:rPr>
          <w:lang w:eastAsia="en-GB"/>
        </w:rPr>
        <w:t xml:space="preserve"> </w:t>
      </w:r>
      <w:r w:rsidRPr="00BE68CF">
        <w:rPr>
          <w:lang w:eastAsia="en-GB"/>
        </w:rPr>
        <w:t>provides rapid access to ECG recordings and immediate feedback.</w:t>
      </w:r>
    </w:p>
    <w:p w14:paraId="3ED9DF70" w14:textId="77777777" w:rsidR="00CA7F96" w:rsidRPr="00BE68CF" w:rsidRDefault="00CA7F96" w:rsidP="00BE68CF">
      <w:pPr>
        <w:pStyle w:val="NoSpacing"/>
        <w:jc w:val="both"/>
        <w:rPr>
          <w:rFonts w:eastAsia="Times New Roman"/>
          <w:kern w:val="0"/>
          <w:lang w:eastAsia="en-GB"/>
          <w14:ligatures w14:val="none"/>
        </w:rPr>
      </w:pPr>
    </w:p>
    <w:p w14:paraId="2D71FB24" w14:textId="72C06D7E" w:rsidR="008411D8" w:rsidRPr="00BE68CF" w:rsidRDefault="008411D8" w:rsidP="00BE68CF">
      <w:pPr>
        <w:pStyle w:val="NoSpacing"/>
        <w:jc w:val="both"/>
        <w:rPr>
          <w:lang w:eastAsia="en-GB"/>
        </w:rPr>
      </w:pPr>
      <w:r w:rsidRPr="00BE68CF">
        <w:rPr>
          <w:lang w:eastAsia="en-GB"/>
        </w:rPr>
        <w:t xml:space="preserve">The National Institute for Health and Care Excellence (NICE, 2022) recommends </w:t>
      </w:r>
      <w:proofErr w:type="spellStart"/>
      <w:r w:rsidRPr="00BE68CF">
        <w:rPr>
          <w:lang w:eastAsia="en-GB"/>
        </w:rPr>
        <w:t>KardiaMobile</w:t>
      </w:r>
      <w:proofErr w:type="spellEnd"/>
      <w:r w:rsidR="00A504F1" w:rsidRPr="00BE68CF">
        <w:rPr>
          <w:lang w:eastAsia="en-GB"/>
        </w:rPr>
        <w:t xml:space="preserve"> </w:t>
      </w:r>
      <w:r w:rsidRPr="00BE68CF">
        <w:rPr>
          <w:lang w:eastAsia="en-GB"/>
        </w:rPr>
        <w:t xml:space="preserve">as an option for detecting AF in symptomatic patients with suspected paroxysmal atrial fibrillation. Evidence suggests that the technology identifies more AF cases than conventional monitoring approaches and may facilitate earlier intervention. Emmett et al. (2024) found that healthcare professionals viewed </w:t>
      </w:r>
      <w:proofErr w:type="spellStart"/>
      <w:r w:rsidRPr="00BE68CF">
        <w:rPr>
          <w:lang w:eastAsia="en-GB"/>
        </w:rPr>
        <w:t>KardiaMobile</w:t>
      </w:r>
      <w:proofErr w:type="spellEnd"/>
      <w:r w:rsidRPr="00BE68CF">
        <w:rPr>
          <w:lang w:eastAsia="en-GB"/>
        </w:rPr>
        <w:t xml:space="preserve"> as a useful and practical tool that improved access to ECG assessments for housebound patients and those living in rural communities.</w:t>
      </w:r>
    </w:p>
    <w:p w14:paraId="33AE6768" w14:textId="5D8184A8" w:rsidR="008411D8" w:rsidRPr="00BE68CF" w:rsidRDefault="008411D8" w:rsidP="00BE68CF">
      <w:pPr>
        <w:pStyle w:val="NoSpacing"/>
        <w:jc w:val="both"/>
        <w:rPr>
          <w:lang w:eastAsia="en-GB"/>
        </w:rPr>
      </w:pPr>
      <w:r w:rsidRPr="00BE68CF">
        <w:rPr>
          <w:lang w:eastAsia="en-GB"/>
        </w:rPr>
        <w:t xml:space="preserve">The implementation of </w:t>
      </w:r>
      <w:proofErr w:type="spellStart"/>
      <w:r w:rsidRPr="00BE68CF">
        <w:rPr>
          <w:lang w:eastAsia="en-GB"/>
        </w:rPr>
        <w:t>KardiaMobile</w:t>
      </w:r>
      <w:proofErr w:type="spellEnd"/>
      <w:r w:rsidR="00A504F1" w:rsidRPr="00BE68CF">
        <w:rPr>
          <w:lang w:eastAsia="en-GB"/>
        </w:rPr>
        <w:t xml:space="preserve"> </w:t>
      </w:r>
      <w:r w:rsidRPr="00BE68CF">
        <w:rPr>
          <w:lang w:eastAsia="en-GB"/>
        </w:rPr>
        <w:t xml:space="preserve">supports the NHS Long Term Plan by promoting community-based care, reducing reliance on hospital services and increasing access to diagnostics. However, digital innovation extends beyond the technology itself. Successful implementation requires workforce training, effective integration with electronic health records and appropriate referral pathways. Consequently, the benefits of </w:t>
      </w:r>
      <w:proofErr w:type="spellStart"/>
      <w:r w:rsidRPr="00BE68CF">
        <w:rPr>
          <w:lang w:eastAsia="en-GB"/>
        </w:rPr>
        <w:t>KardiaMobile</w:t>
      </w:r>
      <w:proofErr w:type="spellEnd"/>
      <w:r w:rsidR="00A504F1" w:rsidRPr="00BE68CF">
        <w:rPr>
          <w:lang w:eastAsia="en-GB"/>
        </w:rPr>
        <w:t xml:space="preserve"> </w:t>
      </w:r>
      <w:r w:rsidRPr="00BE68CF">
        <w:rPr>
          <w:lang w:eastAsia="en-GB"/>
        </w:rPr>
        <w:t>depend not only on technological capability but also on organisational readiness and the ability of healthcare systems to adapt to new ways of working.</w:t>
      </w:r>
    </w:p>
    <w:p w14:paraId="3BCAAFA2" w14:textId="77777777" w:rsidR="00CA7F96" w:rsidRPr="00BE68CF" w:rsidRDefault="00CA7F96" w:rsidP="00BE68CF">
      <w:pPr>
        <w:pStyle w:val="NoSpacing"/>
        <w:jc w:val="both"/>
        <w:rPr>
          <w:rFonts w:eastAsia="Times New Roman"/>
          <w:kern w:val="36"/>
          <w:lang w:eastAsia="en-GB"/>
          <w14:ligatures w14:val="none"/>
        </w:rPr>
      </w:pPr>
    </w:p>
    <w:p w14:paraId="78342889" w14:textId="76E49F93" w:rsidR="008411D8" w:rsidRPr="000E41F8" w:rsidRDefault="008411D8" w:rsidP="00BE68CF">
      <w:pPr>
        <w:pStyle w:val="NoSpacing"/>
        <w:jc w:val="both"/>
        <w:rPr>
          <w:rFonts w:eastAsia="Times New Roman"/>
          <w:b/>
          <w:bCs/>
          <w:kern w:val="0"/>
          <w:lang w:eastAsia="en-GB"/>
          <w14:ligatures w14:val="none"/>
        </w:rPr>
      </w:pPr>
      <w:r w:rsidRPr="000E41F8">
        <w:rPr>
          <w:rFonts w:eastAsia="Times New Roman"/>
          <w:b/>
          <w:bCs/>
          <w:kern w:val="36"/>
          <w:lang w:eastAsia="en-GB"/>
          <w14:ligatures w14:val="none"/>
        </w:rPr>
        <w:t>Workforce Impact: Comparative Evaluation (390 words)</w:t>
      </w:r>
    </w:p>
    <w:p w14:paraId="04040483" w14:textId="5BBC3161" w:rsidR="008411D8" w:rsidRPr="00BE68CF" w:rsidRDefault="008411D8" w:rsidP="00BE68CF">
      <w:pPr>
        <w:pStyle w:val="NoSpacing"/>
        <w:jc w:val="both"/>
        <w:rPr>
          <w:lang w:eastAsia="en-GB"/>
        </w:rPr>
      </w:pPr>
      <w:proofErr w:type="spellStart"/>
      <w:r w:rsidRPr="00BE68CF">
        <w:rPr>
          <w:lang w:eastAsia="en-GB"/>
        </w:rPr>
        <w:lastRenderedPageBreak/>
        <w:t>KardiaMobile</w:t>
      </w:r>
      <w:proofErr w:type="spellEnd"/>
      <w:r w:rsidR="00A504F1" w:rsidRPr="00BE68CF">
        <w:rPr>
          <w:lang w:eastAsia="en-GB"/>
        </w:rPr>
        <w:t xml:space="preserve"> </w:t>
      </w:r>
      <w:r w:rsidRPr="00BE68CF">
        <w:rPr>
          <w:lang w:eastAsia="en-GB"/>
        </w:rPr>
        <w:t>has significantly influenced workforce practice by enabling healthcare professionals to perform ECG assessments within community settings. Traditionally, ECG recording required referral to specialist services or hospital-based investigations. The introduction of portable ECG technology allows community nurses, pharmacists and other healthcare practitioners to conduct assessments during routine patient visits, expanding their clinical role and increasing workforce flexibility.</w:t>
      </w:r>
    </w:p>
    <w:p w14:paraId="1A22E50A" w14:textId="77777777" w:rsidR="00CA7F96" w:rsidRPr="00BE68CF" w:rsidRDefault="00CA7F96" w:rsidP="00BE68CF">
      <w:pPr>
        <w:pStyle w:val="NoSpacing"/>
        <w:jc w:val="both"/>
        <w:rPr>
          <w:rFonts w:eastAsia="Times New Roman"/>
          <w:kern w:val="0"/>
          <w:lang w:eastAsia="en-GB"/>
          <w14:ligatures w14:val="none"/>
        </w:rPr>
      </w:pPr>
    </w:p>
    <w:p w14:paraId="292DC911" w14:textId="58BBB75D" w:rsidR="008411D8" w:rsidRPr="00BE68CF" w:rsidRDefault="008411D8" w:rsidP="00BE68CF">
      <w:pPr>
        <w:pStyle w:val="NoSpacing"/>
        <w:jc w:val="both"/>
        <w:rPr>
          <w:lang w:eastAsia="en-GB"/>
        </w:rPr>
      </w:pPr>
      <w:r w:rsidRPr="00BE68CF">
        <w:rPr>
          <w:lang w:eastAsia="en-GB"/>
        </w:rPr>
        <w:t xml:space="preserve">Emmett et al. (2024) reported that 97% of healthcare professionals recognised the value of </w:t>
      </w:r>
      <w:proofErr w:type="spellStart"/>
      <w:r w:rsidRPr="00BE68CF">
        <w:rPr>
          <w:lang w:eastAsia="en-GB"/>
        </w:rPr>
        <w:t>KardiaMobile</w:t>
      </w:r>
      <w:proofErr w:type="spellEnd"/>
      <w:r w:rsidR="00A504F1" w:rsidRPr="00BE68CF">
        <w:rPr>
          <w:lang w:eastAsia="en-GB"/>
        </w:rPr>
        <w:t xml:space="preserve"> </w:t>
      </w:r>
      <w:r w:rsidRPr="00BE68CF">
        <w:rPr>
          <w:lang w:eastAsia="en-GB"/>
        </w:rPr>
        <w:t>within their practice. Participants described the technology as quick, simple and easy to use, suggesting that it can enhance clinical efficiency and support earlier identification of AF. Furthermore, the technology aligns with NHS England's ambition to deliver more care closer to home and reduce pressure on acute healthcare services.</w:t>
      </w:r>
    </w:p>
    <w:p w14:paraId="1116A1E2" w14:textId="77777777" w:rsidR="00CA7F96" w:rsidRPr="00BE68CF" w:rsidRDefault="00CA7F96" w:rsidP="00BE68CF">
      <w:pPr>
        <w:pStyle w:val="NoSpacing"/>
        <w:jc w:val="both"/>
        <w:rPr>
          <w:rFonts w:eastAsia="Times New Roman"/>
          <w:kern w:val="0"/>
          <w:lang w:eastAsia="en-GB"/>
          <w14:ligatures w14:val="none"/>
        </w:rPr>
      </w:pPr>
    </w:p>
    <w:p w14:paraId="5C8762D9" w14:textId="7932132D" w:rsidR="008411D8" w:rsidRPr="00BE68CF" w:rsidRDefault="008411D8" w:rsidP="00BE68CF">
      <w:pPr>
        <w:pStyle w:val="NoSpacing"/>
        <w:jc w:val="both"/>
        <w:rPr>
          <w:lang w:eastAsia="en-GB"/>
        </w:rPr>
      </w:pPr>
      <w:r w:rsidRPr="00BE68CF">
        <w:rPr>
          <w:lang w:eastAsia="en-GB"/>
        </w:rPr>
        <w:t>A major advantage is the ability to undertake diagnostic assessments without requiring patients to attend healthcare facilities. This is particularly beneficial for housebound individuals and those living in remote locations. By bringing diagnostic services directly to patients, healthcare professionals can identify cardiac abnormalities earlier and initiate appropriate referral pathways more rapidly.</w:t>
      </w:r>
    </w:p>
    <w:p w14:paraId="3C004F1E" w14:textId="77777777" w:rsidR="00CA7F96" w:rsidRPr="00BE68CF" w:rsidRDefault="00CA7F96" w:rsidP="00BE68CF">
      <w:pPr>
        <w:pStyle w:val="NoSpacing"/>
        <w:jc w:val="both"/>
        <w:rPr>
          <w:rFonts w:eastAsia="Times New Roman"/>
          <w:kern w:val="0"/>
          <w:lang w:eastAsia="en-GB"/>
          <w14:ligatures w14:val="none"/>
        </w:rPr>
      </w:pPr>
    </w:p>
    <w:p w14:paraId="50E7F839" w14:textId="25DCF78B" w:rsidR="008411D8" w:rsidRPr="00BE68CF" w:rsidRDefault="008411D8" w:rsidP="00BE68CF">
      <w:pPr>
        <w:pStyle w:val="NoSpacing"/>
        <w:jc w:val="both"/>
        <w:rPr>
          <w:lang w:eastAsia="en-GB"/>
        </w:rPr>
      </w:pPr>
      <w:r w:rsidRPr="00BE68CF">
        <w:rPr>
          <w:lang w:eastAsia="en-GB"/>
        </w:rPr>
        <w:t xml:space="preserve">Despite these benefits, workforce challenges remain. Role expansion inevitably increases professional responsibilities and may require practitioners to develop new competencies in digital health technologies. Although healthcare professionals expressed positive attitudes towards </w:t>
      </w:r>
      <w:proofErr w:type="spellStart"/>
      <w:r w:rsidRPr="00BE68CF">
        <w:rPr>
          <w:lang w:eastAsia="en-GB"/>
        </w:rPr>
        <w:t>KardiaMobile</w:t>
      </w:r>
      <w:proofErr w:type="spellEnd"/>
      <w:r w:rsidRPr="00BE68CF">
        <w:rPr>
          <w:lang w:eastAsia="en-GB"/>
        </w:rPr>
        <w:t>, only 57.6% believed sufficient training and resources had been provided to support implementation (Emmett et al., 2024). This finding suggests that workforce readiness remains a significant barrier.</w:t>
      </w:r>
    </w:p>
    <w:p w14:paraId="33E0021A" w14:textId="77777777" w:rsidR="00CA7F96" w:rsidRPr="00BE68CF" w:rsidRDefault="00CA7F96" w:rsidP="00BE68CF">
      <w:pPr>
        <w:pStyle w:val="NoSpacing"/>
        <w:jc w:val="both"/>
        <w:rPr>
          <w:rFonts w:eastAsia="Times New Roman"/>
          <w:kern w:val="0"/>
          <w:lang w:eastAsia="en-GB"/>
          <w14:ligatures w14:val="none"/>
        </w:rPr>
      </w:pPr>
    </w:p>
    <w:p w14:paraId="6E2A70EE" w14:textId="3307233F" w:rsidR="008411D8" w:rsidRPr="00BE68CF" w:rsidRDefault="008411D8" w:rsidP="00BE68CF">
      <w:pPr>
        <w:pStyle w:val="NoSpacing"/>
        <w:jc w:val="both"/>
        <w:rPr>
          <w:lang w:eastAsia="en-GB"/>
        </w:rPr>
      </w:pPr>
      <w:r w:rsidRPr="00BE68CF">
        <w:rPr>
          <w:lang w:eastAsia="en-GB"/>
        </w:rPr>
        <w:t xml:space="preserve">The importance of training is supported by </w:t>
      </w:r>
      <w:proofErr w:type="spellStart"/>
      <w:r w:rsidRPr="00BE68CF">
        <w:rPr>
          <w:lang w:eastAsia="en-GB"/>
        </w:rPr>
        <w:t>Lowres</w:t>
      </w:r>
      <w:proofErr w:type="spellEnd"/>
      <w:r w:rsidRPr="00BE68CF">
        <w:rPr>
          <w:lang w:eastAsia="en-GB"/>
        </w:rPr>
        <w:t xml:space="preserve"> et al. (2015), who found that healthcare professionals often require extended familiarisation periods when using smartphone-based ECG technologies. Without adequate training, staff may lack confidence in interpreting ECG recordings or identifying appropriate referral pathways. This could reduce the effectiveness of the technology and potentially increase clinical risk.</w:t>
      </w:r>
    </w:p>
    <w:p w14:paraId="6D3B4C93" w14:textId="2D014C68" w:rsidR="008411D8" w:rsidRPr="00BE68CF" w:rsidRDefault="008411D8" w:rsidP="00BE68CF">
      <w:pPr>
        <w:pStyle w:val="NoSpacing"/>
        <w:jc w:val="both"/>
        <w:rPr>
          <w:lang w:eastAsia="en-GB"/>
        </w:rPr>
      </w:pPr>
      <w:r w:rsidRPr="00BE68CF">
        <w:rPr>
          <w:lang w:eastAsia="en-GB"/>
        </w:rPr>
        <w:t xml:space="preserve">Furthermore, </w:t>
      </w:r>
      <w:proofErr w:type="spellStart"/>
      <w:r w:rsidRPr="00BE68CF">
        <w:rPr>
          <w:lang w:eastAsia="en-GB"/>
        </w:rPr>
        <w:t>KardiaMobile</w:t>
      </w:r>
      <w:proofErr w:type="spellEnd"/>
      <w:r w:rsidR="00A504F1" w:rsidRPr="00BE68CF">
        <w:rPr>
          <w:lang w:eastAsia="en-GB"/>
        </w:rPr>
        <w:t xml:space="preserve"> </w:t>
      </w:r>
      <w:r w:rsidRPr="00BE68CF">
        <w:rPr>
          <w:lang w:eastAsia="en-GB"/>
        </w:rPr>
        <w:t xml:space="preserve">may increase workload because healthcare professionals must review ECG recordings, communicate findings and arrange follow-up investigations. Emmett et al. (2024) identified concerns regarding the lack of dedicated time for reviewing ECG results. Consequently, while </w:t>
      </w:r>
      <w:proofErr w:type="spellStart"/>
      <w:r w:rsidRPr="00BE68CF">
        <w:rPr>
          <w:lang w:eastAsia="en-GB"/>
        </w:rPr>
        <w:t>KardiaMobile</w:t>
      </w:r>
      <w:proofErr w:type="spellEnd"/>
      <w:r w:rsidR="00A504F1" w:rsidRPr="00BE68CF">
        <w:rPr>
          <w:lang w:eastAsia="en-GB"/>
        </w:rPr>
        <w:t xml:space="preserve"> </w:t>
      </w:r>
      <w:r w:rsidRPr="00BE68CF">
        <w:rPr>
          <w:lang w:eastAsia="en-GB"/>
        </w:rPr>
        <w:t>promotes workforce flexibility, it may also create additional demands on already stretched healthcare services.</w:t>
      </w:r>
    </w:p>
    <w:p w14:paraId="05984B29" w14:textId="77777777" w:rsidR="00CA7F96" w:rsidRPr="00BE68CF" w:rsidRDefault="00CA7F96" w:rsidP="00BE68CF">
      <w:pPr>
        <w:pStyle w:val="NoSpacing"/>
        <w:jc w:val="both"/>
        <w:rPr>
          <w:rFonts w:eastAsia="Times New Roman"/>
          <w:kern w:val="0"/>
          <w:lang w:eastAsia="en-GB"/>
          <w14:ligatures w14:val="none"/>
        </w:rPr>
      </w:pPr>
    </w:p>
    <w:p w14:paraId="7DB08175" w14:textId="6EDB992C" w:rsidR="008411D8" w:rsidRPr="00BE68CF" w:rsidRDefault="008411D8" w:rsidP="00BE68CF">
      <w:pPr>
        <w:pStyle w:val="NoSpacing"/>
        <w:jc w:val="both"/>
        <w:rPr>
          <w:lang w:eastAsia="en-GB"/>
        </w:rPr>
      </w:pPr>
      <w:r w:rsidRPr="00BE68CF">
        <w:rPr>
          <w:lang w:eastAsia="en-GB"/>
        </w:rPr>
        <w:t xml:space="preserve">Overall, </w:t>
      </w:r>
      <w:proofErr w:type="spellStart"/>
      <w:r w:rsidRPr="00BE68CF">
        <w:rPr>
          <w:lang w:eastAsia="en-GB"/>
        </w:rPr>
        <w:t>KardiaMobile</w:t>
      </w:r>
      <w:proofErr w:type="spellEnd"/>
      <w:r w:rsidR="00A504F1" w:rsidRPr="00BE68CF">
        <w:rPr>
          <w:lang w:eastAsia="en-GB"/>
        </w:rPr>
        <w:t xml:space="preserve"> </w:t>
      </w:r>
      <w:r w:rsidRPr="00BE68CF">
        <w:rPr>
          <w:lang w:eastAsia="en-GB"/>
        </w:rPr>
        <w:t>has enhanced workforce capabilities and expanded opportunities for community-based care. However, sustainable implementation requires investment in education, leadership and ongoing professional development to ensure staff possess the skills and confidence necessary to maximise the benefits of digital innovation.</w:t>
      </w:r>
    </w:p>
    <w:p w14:paraId="4475F8E0" w14:textId="77777777" w:rsidR="00CA7F96" w:rsidRPr="00BE68CF" w:rsidRDefault="00CA7F96" w:rsidP="00BE68CF">
      <w:pPr>
        <w:pStyle w:val="NoSpacing"/>
        <w:jc w:val="both"/>
        <w:rPr>
          <w:rFonts w:eastAsia="Times New Roman"/>
          <w:kern w:val="36"/>
          <w:lang w:eastAsia="en-GB"/>
          <w14:ligatures w14:val="none"/>
        </w:rPr>
      </w:pPr>
    </w:p>
    <w:p w14:paraId="0B873491" w14:textId="30C659F6" w:rsidR="008411D8" w:rsidRPr="00BE68CF" w:rsidRDefault="008411D8" w:rsidP="00BE68CF">
      <w:pPr>
        <w:pStyle w:val="NoSpacing"/>
        <w:jc w:val="both"/>
        <w:rPr>
          <w:lang w:eastAsia="en-GB"/>
        </w:rPr>
      </w:pPr>
      <w:r w:rsidRPr="00BE68CF">
        <w:rPr>
          <w:lang w:eastAsia="en-GB"/>
        </w:rPr>
        <w:t>Service Delivery Impact: Comparative Evaluation (390 words)</w:t>
      </w:r>
    </w:p>
    <w:p w14:paraId="316E302D" w14:textId="77777777" w:rsidR="00CA7F96" w:rsidRPr="00BE68CF" w:rsidRDefault="00CA7F96" w:rsidP="00BE68CF">
      <w:pPr>
        <w:pStyle w:val="NoSpacing"/>
        <w:jc w:val="both"/>
        <w:rPr>
          <w:kern w:val="0"/>
          <w:lang w:eastAsia="en-GB"/>
        </w:rPr>
      </w:pPr>
    </w:p>
    <w:p w14:paraId="5CF84A35" w14:textId="427FDB46" w:rsidR="008411D8" w:rsidRPr="00BE68CF" w:rsidRDefault="008411D8" w:rsidP="00BE68CF">
      <w:pPr>
        <w:pStyle w:val="NoSpacing"/>
        <w:jc w:val="both"/>
        <w:rPr>
          <w:kern w:val="0"/>
          <w:lang w:eastAsia="en-GB"/>
        </w:rPr>
      </w:pPr>
      <w:proofErr w:type="spellStart"/>
      <w:r w:rsidRPr="00BE68CF">
        <w:rPr>
          <w:kern w:val="0"/>
          <w:lang w:eastAsia="en-GB"/>
        </w:rPr>
        <w:t>KardiaMobile</w:t>
      </w:r>
      <w:proofErr w:type="spellEnd"/>
      <w:r w:rsidR="00A504F1" w:rsidRPr="00BE68CF">
        <w:rPr>
          <w:kern w:val="0"/>
          <w:lang w:eastAsia="en-GB"/>
        </w:rPr>
        <w:t xml:space="preserve"> </w:t>
      </w:r>
      <w:r w:rsidRPr="00BE68CF">
        <w:rPr>
          <w:kern w:val="0"/>
          <w:lang w:eastAsia="en-GB"/>
        </w:rPr>
        <w:t>has transformed service delivery by improving access to diagnostics and enabling healthcare services to adopt more patient-centred approaches. One of the most significant advantages is the ability to perform ECG assessments at the point of care, reducing delays associated with traditional referral pathways.</w:t>
      </w:r>
    </w:p>
    <w:p w14:paraId="4FC1ED1F" w14:textId="77777777" w:rsidR="00CA7F96" w:rsidRPr="00BE68CF" w:rsidRDefault="00CA7F96" w:rsidP="00BE68CF">
      <w:pPr>
        <w:pStyle w:val="NoSpacing"/>
        <w:jc w:val="both"/>
        <w:rPr>
          <w:rFonts w:eastAsia="Times New Roman"/>
          <w:kern w:val="0"/>
          <w:lang w:eastAsia="en-GB"/>
          <w14:ligatures w14:val="none"/>
        </w:rPr>
      </w:pPr>
    </w:p>
    <w:p w14:paraId="3C43C18D" w14:textId="4566BA12" w:rsidR="008411D8" w:rsidRPr="00BE68CF" w:rsidRDefault="008411D8" w:rsidP="00BE68CF">
      <w:pPr>
        <w:pStyle w:val="NoSpacing"/>
        <w:jc w:val="both"/>
        <w:rPr>
          <w:lang w:eastAsia="en-GB"/>
        </w:rPr>
      </w:pPr>
      <w:r w:rsidRPr="00BE68CF">
        <w:rPr>
          <w:lang w:eastAsia="en-GB"/>
        </w:rPr>
        <w:t xml:space="preserve">The technology supports earlier detection of AF by allowing healthcare professionals to obtain ECG recordings during routine consultations. NICE (2022) reported that </w:t>
      </w:r>
      <w:proofErr w:type="spellStart"/>
      <w:r w:rsidRPr="00BE68CF">
        <w:rPr>
          <w:lang w:eastAsia="en-GB"/>
        </w:rPr>
        <w:t>KardiaMobile</w:t>
      </w:r>
      <w:proofErr w:type="spellEnd"/>
      <w:r w:rsidR="00A504F1" w:rsidRPr="00BE68CF">
        <w:rPr>
          <w:lang w:eastAsia="en-GB"/>
        </w:rPr>
        <w:t xml:space="preserve"> </w:t>
      </w:r>
      <w:r w:rsidRPr="00BE68CF">
        <w:rPr>
          <w:lang w:eastAsia="en-GB"/>
        </w:rPr>
        <w:t xml:space="preserve">can detect </w:t>
      </w:r>
      <w:r w:rsidRPr="00BE68CF">
        <w:rPr>
          <w:lang w:eastAsia="en-GB"/>
        </w:rPr>
        <w:lastRenderedPageBreak/>
        <w:t>more cases of AF than conventional monitoring methods, increasing opportunities for preventative intervention. Earlier diagnosis may reduce the risk of stroke and other cardiovascular complications, ultimately lowering demand for costly hospital treatments.</w:t>
      </w:r>
    </w:p>
    <w:p w14:paraId="52E496C2" w14:textId="77777777" w:rsidR="00CA7F96" w:rsidRPr="00BE68CF" w:rsidRDefault="00CA7F96" w:rsidP="00BE68CF">
      <w:pPr>
        <w:pStyle w:val="NoSpacing"/>
        <w:jc w:val="both"/>
        <w:rPr>
          <w:lang w:eastAsia="en-GB"/>
        </w:rPr>
      </w:pPr>
    </w:p>
    <w:p w14:paraId="76092648" w14:textId="77777777" w:rsidR="00CA7F96" w:rsidRPr="00BE68CF" w:rsidRDefault="00CA7F96" w:rsidP="00BE68CF">
      <w:pPr>
        <w:pStyle w:val="NoSpacing"/>
        <w:jc w:val="both"/>
        <w:rPr>
          <w:lang w:eastAsia="en-GB"/>
        </w:rPr>
      </w:pPr>
    </w:p>
    <w:p w14:paraId="0E650017" w14:textId="77777777" w:rsidR="008411D8" w:rsidRPr="00BE68CF" w:rsidRDefault="008411D8" w:rsidP="00BE68CF">
      <w:pPr>
        <w:pStyle w:val="NoSpacing"/>
        <w:jc w:val="both"/>
        <w:rPr>
          <w:lang w:eastAsia="en-GB"/>
        </w:rPr>
      </w:pPr>
      <w:r w:rsidRPr="00BE68CF">
        <w:rPr>
          <w:lang w:eastAsia="en-GB"/>
        </w:rPr>
        <w:t>The device also supports the NHS objective of delivering integrated care within community settings. Rather than requiring patients to travel to hospitals or diagnostic centres, assessments can be undertaken in patients' homes, care homes or community clinics. This improves service accessibility while reducing pressure on secondary care services.</w:t>
      </w:r>
    </w:p>
    <w:p w14:paraId="1A4165DD" w14:textId="77777777" w:rsidR="00CA7F96" w:rsidRPr="00BE68CF" w:rsidRDefault="00CA7F96" w:rsidP="00BE68CF">
      <w:pPr>
        <w:pStyle w:val="NoSpacing"/>
        <w:jc w:val="both"/>
        <w:rPr>
          <w:rFonts w:eastAsia="Times New Roman"/>
          <w:kern w:val="0"/>
          <w:lang w:eastAsia="en-GB"/>
          <w14:ligatures w14:val="none"/>
        </w:rPr>
      </w:pPr>
    </w:p>
    <w:p w14:paraId="53C118DE" w14:textId="35C9A3BF" w:rsidR="008411D8" w:rsidRPr="00BE68CF" w:rsidRDefault="008411D8" w:rsidP="00BE68CF">
      <w:pPr>
        <w:pStyle w:val="NoSpacing"/>
        <w:jc w:val="both"/>
        <w:rPr>
          <w:lang w:eastAsia="en-GB"/>
        </w:rPr>
      </w:pPr>
      <w:r w:rsidRPr="00BE68CF">
        <w:rPr>
          <w:lang w:eastAsia="en-GB"/>
        </w:rPr>
        <w:t xml:space="preserve">However, service improvement is not guaranteed. Emmett et al. (2024) identified incomplete integration between </w:t>
      </w:r>
      <w:proofErr w:type="spellStart"/>
      <w:r w:rsidRPr="00BE68CF">
        <w:rPr>
          <w:lang w:eastAsia="en-GB"/>
        </w:rPr>
        <w:t>KardiaMobile</w:t>
      </w:r>
      <w:proofErr w:type="spellEnd"/>
      <w:r w:rsidR="00A504F1" w:rsidRPr="00BE68CF">
        <w:rPr>
          <w:lang w:eastAsia="en-GB"/>
        </w:rPr>
        <w:t xml:space="preserve"> </w:t>
      </w:r>
      <w:r w:rsidRPr="00BE68CF">
        <w:rPr>
          <w:lang w:eastAsia="en-GB"/>
        </w:rPr>
        <w:t>and electronic patient record systems as a significant implementation challenge. Difficulties uploading ECG recordings and sharing information across digital platforms can create duplication of work and reduce efficiency. This highlights a broader issue within NHS digital transformation, where technological innovation often advances more rapidly than organisational infrastructure.</w:t>
      </w:r>
    </w:p>
    <w:p w14:paraId="0D4F2789" w14:textId="77777777" w:rsidR="00CA7F96" w:rsidRPr="00BE68CF" w:rsidRDefault="00CA7F96" w:rsidP="00BE68CF">
      <w:pPr>
        <w:pStyle w:val="NoSpacing"/>
        <w:jc w:val="both"/>
        <w:rPr>
          <w:lang w:eastAsia="en-GB"/>
        </w:rPr>
      </w:pPr>
    </w:p>
    <w:p w14:paraId="31E3E46D" w14:textId="77777777" w:rsidR="008411D8" w:rsidRPr="00BE68CF" w:rsidRDefault="008411D8" w:rsidP="00BE68CF">
      <w:pPr>
        <w:pStyle w:val="NoSpacing"/>
        <w:jc w:val="both"/>
        <w:rPr>
          <w:lang w:eastAsia="en-GB"/>
        </w:rPr>
      </w:pPr>
      <w:r w:rsidRPr="00BE68CF">
        <w:rPr>
          <w:lang w:eastAsia="en-GB"/>
        </w:rPr>
        <w:t>Another challenge relates to follow-up pathways. Savickas et al. (2023) found that residents identified with possible AF often experienced delays before receiving confirmatory 12-lead ECG investigations. Such delays may limit the clinical benefits associated with early detection. Identifying abnormalities alone does not improve outcomes unless effective referral and treatment pathways are available.</w:t>
      </w:r>
    </w:p>
    <w:p w14:paraId="3E832A67" w14:textId="77777777" w:rsidR="00CA7F96" w:rsidRPr="00BE68CF" w:rsidRDefault="00CA7F96" w:rsidP="00BE68CF">
      <w:pPr>
        <w:pStyle w:val="NoSpacing"/>
        <w:jc w:val="both"/>
        <w:rPr>
          <w:rFonts w:eastAsia="Times New Roman"/>
          <w:kern w:val="0"/>
          <w:lang w:eastAsia="en-GB"/>
          <w14:ligatures w14:val="none"/>
        </w:rPr>
      </w:pPr>
    </w:p>
    <w:p w14:paraId="0EBEF308" w14:textId="6D0A6240" w:rsidR="008411D8" w:rsidRPr="00BE68CF" w:rsidRDefault="008411D8" w:rsidP="00BE68CF">
      <w:pPr>
        <w:pStyle w:val="NoSpacing"/>
        <w:jc w:val="both"/>
        <w:rPr>
          <w:lang w:eastAsia="en-GB"/>
        </w:rPr>
      </w:pPr>
      <w:r w:rsidRPr="00BE68CF">
        <w:rPr>
          <w:lang w:eastAsia="en-GB"/>
        </w:rPr>
        <w:t xml:space="preserve">Furthermore, </w:t>
      </w:r>
      <w:proofErr w:type="spellStart"/>
      <w:r w:rsidRPr="00BE68CF">
        <w:rPr>
          <w:lang w:eastAsia="en-GB"/>
        </w:rPr>
        <w:t>KardiaMobile</w:t>
      </w:r>
      <w:proofErr w:type="spellEnd"/>
      <w:r w:rsidR="00A504F1" w:rsidRPr="00BE68CF">
        <w:rPr>
          <w:lang w:eastAsia="en-GB"/>
        </w:rPr>
        <w:t xml:space="preserve"> </w:t>
      </w:r>
      <w:r w:rsidRPr="00BE68CF">
        <w:rPr>
          <w:lang w:eastAsia="en-GB"/>
        </w:rPr>
        <w:t>should not be viewed as a replacement for traditional diagnostic investigations. Positive findings frequently require confirmation through additional testing, meaning that some pressure remains on specialist services. False-positive results may also increase demand for further investigations and clinical review.</w:t>
      </w:r>
    </w:p>
    <w:p w14:paraId="3FA7AC7A" w14:textId="77777777" w:rsidR="00CA7F96" w:rsidRPr="00BE68CF" w:rsidRDefault="00CA7F96" w:rsidP="00BE68CF">
      <w:pPr>
        <w:pStyle w:val="NoSpacing"/>
        <w:jc w:val="both"/>
        <w:rPr>
          <w:lang w:eastAsia="en-GB"/>
        </w:rPr>
      </w:pPr>
    </w:p>
    <w:p w14:paraId="386D2586" w14:textId="50D13B27" w:rsidR="008411D8" w:rsidRPr="00BE68CF" w:rsidRDefault="008411D8" w:rsidP="00BE68CF">
      <w:pPr>
        <w:pStyle w:val="NoSpacing"/>
        <w:jc w:val="both"/>
        <w:rPr>
          <w:lang w:eastAsia="en-GB"/>
        </w:rPr>
      </w:pPr>
      <w:r w:rsidRPr="00BE68CF">
        <w:rPr>
          <w:lang w:eastAsia="en-GB"/>
        </w:rPr>
        <w:t xml:space="preserve">Therefore, although </w:t>
      </w:r>
      <w:proofErr w:type="spellStart"/>
      <w:r w:rsidRPr="00BE68CF">
        <w:rPr>
          <w:lang w:eastAsia="en-GB"/>
        </w:rPr>
        <w:t>KardiaMobile</w:t>
      </w:r>
      <w:proofErr w:type="spellEnd"/>
      <w:r w:rsidR="00A504F1" w:rsidRPr="00BE68CF">
        <w:rPr>
          <w:lang w:eastAsia="en-GB"/>
        </w:rPr>
        <w:t xml:space="preserve"> </w:t>
      </w:r>
      <w:r w:rsidRPr="00BE68CF">
        <w:rPr>
          <w:lang w:eastAsia="en-GB"/>
        </w:rPr>
        <w:t>has considerable potential to improve service delivery, its effectiveness depends on integration with existing healthcare systems, efficient referral processes and organisational support. Without these factors, the anticipated benefits of digital innovation may not be fully realised.</w:t>
      </w:r>
    </w:p>
    <w:p w14:paraId="2E358F60" w14:textId="77777777" w:rsidR="00CA7F96" w:rsidRPr="00BE68CF" w:rsidRDefault="00CA7F96" w:rsidP="00BE68CF">
      <w:pPr>
        <w:pStyle w:val="NoSpacing"/>
        <w:jc w:val="both"/>
        <w:rPr>
          <w:rFonts w:eastAsia="Times New Roman"/>
          <w:kern w:val="36"/>
          <w:lang w:eastAsia="en-GB"/>
          <w14:ligatures w14:val="none"/>
        </w:rPr>
      </w:pPr>
    </w:p>
    <w:p w14:paraId="1D9F3062" w14:textId="1E90A5CE" w:rsidR="008411D8" w:rsidRPr="00BE68CF" w:rsidRDefault="008411D8" w:rsidP="00BE68CF">
      <w:pPr>
        <w:pStyle w:val="NoSpacing"/>
        <w:jc w:val="both"/>
        <w:rPr>
          <w:lang w:eastAsia="en-GB"/>
        </w:rPr>
      </w:pPr>
      <w:r w:rsidRPr="00BE68CF">
        <w:rPr>
          <w:lang w:eastAsia="en-GB"/>
        </w:rPr>
        <w:t>Patient/Service User Impact: Comparative Evaluation (390 words)</w:t>
      </w:r>
    </w:p>
    <w:p w14:paraId="3DA84CEA" w14:textId="77777777" w:rsidR="00CA7F96" w:rsidRPr="00BE68CF" w:rsidRDefault="00CA7F96" w:rsidP="00BE68CF">
      <w:pPr>
        <w:pStyle w:val="NoSpacing"/>
        <w:jc w:val="both"/>
        <w:rPr>
          <w:kern w:val="0"/>
          <w:lang w:eastAsia="en-GB"/>
        </w:rPr>
      </w:pPr>
    </w:p>
    <w:p w14:paraId="7F0FEF52" w14:textId="26050A4D" w:rsidR="008411D8" w:rsidRPr="00BE68CF" w:rsidRDefault="008411D8" w:rsidP="00BE68CF">
      <w:pPr>
        <w:pStyle w:val="NoSpacing"/>
        <w:jc w:val="both"/>
        <w:rPr>
          <w:kern w:val="0"/>
          <w:lang w:eastAsia="en-GB"/>
        </w:rPr>
      </w:pPr>
      <w:proofErr w:type="spellStart"/>
      <w:r w:rsidRPr="00BE68CF">
        <w:rPr>
          <w:kern w:val="0"/>
          <w:lang w:eastAsia="en-GB"/>
        </w:rPr>
        <w:t>KardiaMobile</w:t>
      </w:r>
      <w:proofErr w:type="spellEnd"/>
      <w:r w:rsidR="00A504F1" w:rsidRPr="00BE68CF">
        <w:rPr>
          <w:kern w:val="0"/>
          <w:lang w:eastAsia="en-GB"/>
        </w:rPr>
        <w:t xml:space="preserve"> </w:t>
      </w:r>
      <w:r w:rsidRPr="00BE68CF">
        <w:rPr>
          <w:kern w:val="0"/>
          <w:lang w:eastAsia="en-GB"/>
        </w:rPr>
        <w:t>offers several important benefits for patients and service users, particularly in relation to accessibility, convenience and early diagnosis. The technology allows individuals to receive ECG assessments without travelling to healthcare facilities, making it especially valuable for housebound patients and those with mobility difficulties.</w:t>
      </w:r>
    </w:p>
    <w:p w14:paraId="6A81BE81" w14:textId="77777777" w:rsidR="008253BC" w:rsidRPr="00BE68CF" w:rsidRDefault="008253BC" w:rsidP="00BE68CF">
      <w:pPr>
        <w:pStyle w:val="NoSpacing"/>
        <w:jc w:val="both"/>
        <w:rPr>
          <w:kern w:val="0"/>
          <w:lang w:eastAsia="en-GB"/>
        </w:rPr>
      </w:pPr>
    </w:p>
    <w:p w14:paraId="215D272F" w14:textId="77777777" w:rsidR="008411D8" w:rsidRPr="00BE68CF" w:rsidRDefault="008411D8" w:rsidP="00BE68CF">
      <w:pPr>
        <w:pStyle w:val="NoSpacing"/>
        <w:jc w:val="both"/>
        <w:rPr>
          <w:kern w:val="0"/>
          <w:lang w:eastAsia="en-GB"/>
        </w:rPr>
      </w:pPr>
      <w:r w:rsidRPr="00BE68CF">
        <w:rPr>
          <w:kern w:val="0"/>
          <w:lang w:eastAsia="en-GB"/>
        </w:rPr>
        <w:t>One significant advantage is earlier detection of AF. Early identification enables healthcare professionals to initiate treatment sooner, reducing the risk of stroke and other complications. Emmett et al. (2024) reported that healthcare professionals believed the technology provided reassurance to patients and improved the quality of assessments undertaken within community settings.</w:t>
      </w:r>
    </w:p>
    <w:p w14:paraId="68ED4242" w14:textId="77777777" w:rsidR="008253BC" w:rsidRPr="00BE68CF" w:rsidRDefault="008253BC" w:rsidP="00BE68CF">
      <w:pPr>
        <w:pStyle w:val="NoSpacing"/>
        <w:jc w:val="both"/>
        <w:rPr>
          <w:kern w:val="0"/>
          <w:lang w:eastAsia="en-GB"/>
        </w:rPr>
      </w:pPr>
    </w:p>
    <w:p w14:paraId="0DB4FC6F" w14:textId="77777777" w:rsidR="008411D8" w:rsidRPr="00BE68CF" w:rsidRDefault="008411D8" w:rsidP="00BE68CF">
      <w:pPr>
        <w:pStyle w:val="NoSpacing"/>
        <w:jc w:val="both"/>
        <w:rPr>
          <w:kern w:val="0"/>
          <w:lang w:eastAsia="en-GB"/>
        </w:rPr>
      </w:pPr>
      <w:r w:rsidRPr="00BE68CF">
        <w:rPr>
          <w:kern w:val="0"/>
          <w:lang w:eastAsia="en-GB"/>
        </w:rPr>
        <w:t>The immediate availability of ECG results may also improve patient engagement. Patients can actively participate in monitoring their heart rhythm and gain a better understanding of their health condition. This supports the growing emphasis on person-centred care and shared decision-making within modern healthcare practice.</w:t>
      </w:r>
    </w:p>
    <w:p w14:paraId="1E87E731" w14:textId="77777777" w:rsidR="008253BC" w:rsidRPr="00BE68CF" w:rsidRDefault="008253BC" w:rsidP="00BE68CF">
      <w:pPr>
        <w:pStyle w:val="NoSpacing"/>
        <w:jc w:val="both"/>
        <w:rPr>
          <w:kern w:val="0"/>
          <w:lang w:eastAsia="en-GB"/>
        </w:rPr>
      </w:pPr>
    </w:p>
    <w:p w14:paraId="7344F74D" w14:textId="19A667B0" w:rsidR="008411D8" w:rsidRPr="00BE68CF" w:rsidRDefault="008411D8" w:rsidP="00BE68CF">
      <w:pPr>
        <w:pStyle w:val="NoSpacing"/>
        <w:jc w:val="both"/>
        <w:rPr>
          <w:kern w:val="0"/>
          <w:lang w:eastAsia="en-GB"/>
        </w:rPr>
      </w:pPr>
      <w:r w:rsidRPr="00BE68CF">
        <w:rPr>
          <w:kern w:val="0"/>
          <w:lang w:eastAsia="en-GB"/>
        </w:rPr>
        <w:lastRenderedPageBreak/>
        <w:t xml:space="preserve">Nevertheless, patient benefits must be considered alongside limitations. </w:t>
      </w:r>
      <w:proofErr w:type="spellStart"/>
      <w:r w:rsidRPr="00BE68CF">
        <w:rPr>
          <w:kern w:val="0"/>
          <w:lang w:eastAsia="en-GB"/>
        </w:rPr>
        <w:t>KardiaMobile</w:t>
      </w:r>
      <w:proofErr w:type="spellEnd"/>
      <w:r w:rsidR="00A504F1" w:rsidRPr="00BE68CF">
        <w:rPr>
          <w:kern w:val="0"/>
          <w:lang w:eastAsia="en-GB"/>
        </w:rPr>
        <w:t xml:space="preserve"> </w:t>
      </w:r>
      <w:r w:rsidRPr="00BE68CF">
        <w:rPr>
          <w:kern w:val="0"/>
          <w:lang w:eastAsia="en-GB"/>
        </w:rPr>
        <w:t>may not be suitable for all individuals. Savickas et al. (2023) found that obtaining high-quality ECG recordings could be challenging in older adults with tremors or physical impairments. Poor-quality recordings may reduce diagnostic accuracy and create uncertainty for both patients and healthcare professionals.</w:t>
      </w:r>
    </w:p>
    <w:p w14:paraId="0814D58D" w14:textId="77777777" w:rsidR="008253BC" w:rsidRPr="00BE68CF" w:rsidRDefault="008253BC" w:rsidP="00BE68CF">
      <w:pPr>
        <w:pStyle w:val="NoSpacing"/>
        <w:jc w:val="both"/>
        <w:rPr>
          <w:kern w:val="0"/>
          <w:lang w:eastAsia="en-GB"/>
        </w:rPr>
      </w:pPr>
    </w:p>
    <w:p w14:paraId="37D04207" w14:textId="77777777" w:rsidR="008411D8" w:rsidRPr="00BE68CF" w:rsidRDefault="008411D8" w:rsidP="00BE68CF">
      <w:pPr>
        <w:pStyle w:val="NoSpacing"/>
        <w:jc w:val="both"/>
        <w:rPr>
          <w:lang w:eastAsia="en-GB"/>
        </w:rPr>
      </w:pPr>
      <w:r w:rsidRPr="00BE68CF">
        <w:rPr>
          <w:lang w:eastAsia="en-GB"/>
        </w:rPr>
        <w:t>Digital exclusion is another important concern. Some individuals may lack access to smartphones, internet connectivity or the digital literacy required to engage with mobile health technologies effectively. Older adults, people with cognitive impairments and those from disadvantaged backgrounds may experience greater difficulties using digital healthcare tools.</w:t>
      </w:r>
    </w:p>
    <w:p w14:paraId="69977713" w14:textId="77777777" w:rsidR="008253BC" w:rsidRPr="00BE68CF" w:rsidRDefault="008253BC" w:rsidP="00BE68CF">
      <w:pPr>
        <w:pStyle w:val="NoSpacing"/>
        <w:jc w:val="both"/>
        <w:rPr>
          <w:lang w:eastAsia="en-GB"/>
        </w:rPr>
      </w:pPr>
    </w:p>
    <w:p w14:paraId="4B81E687" w14:textId="2139E4C1" w:rsidR="008411D8" w:rsidRPr="00BE68CF" w:rsidRDefault="008411D8" w:rsidP="00BE68CF">
      <w:pPr>
        <w:pStyle w:val="NoSpacing"/>
        <w:jc w:val="both"/>
        <w:rPr>
          <w:lang w:eastAsia="en-GB"/>
        </w:rPr>
      </w:pPr>
      <w:r w:rsidRPr="00BE68CF">
        <w:rPr>
          <w:lang w:eastAsia="en-GB"/>
        </w:rPr>
        <w:t xml:space="preserve">Additionally, a positive </w:t>
      </w:r>
      <w:proofErr w:type="spellStart"/>
      <w:r w:rsidRPr="00BE68CF">
        <w:rPr>
          <w:lang w:eastAsia="en-GB"/>
        </w:rPr>
        <w:t>KardiaMobile</w:t>
      </w:r>
      <w:proofErr w:type="spellEnd"/>
      <w:r w:rsidR="00A504F1" w:rsidRPr="00BE68CF">
        <w:rPr>
          <w:lang w:eastAsia="en-GB"/>
        </w:rPr>
        <w:t xml:space="preserve"> </w:t>
      </w:r>
      <w:r w:rsidRPr="00BE68CF">
        <w:rPr>
          <w:lang w:eastAsia="en-GB"/>
        </w:rPr>
        <w:t>result does not provide a definitive diagnosis. Further investigations are often required before treatment can be initiated. Consequently, some patients may experience anxiety while awaiting confirmatory testing or specialist review.</w:t>
      </w:r>
    </w:p>
    <w:p w14:paraId="1D2505DF" w14:textId="3F0CBFD8" w:rsidR="008411D8" w:rsidRPr="00BE68CF" w:rsidRDefault="008411D8" w:rsidP="00BE68CF">
      <w:pPr>
        <w:pStyle w:val="NoSpacing"/>
        <w:jc w:val="both"/>
        <w:rPr>
          <w:lang w:eastAsia="en-GB"/>
        </w:rPr>
      </w:pPr>
      <w:r w:rsidRPr="00BE68CF">
        <w:rPr>
          <w:lang w:eastAsia="en-GB"/>
        </w:rPr>
        <w:t xml:space="preserve">Although </w:t>
      </w:r>
      <w:proofErr w:type="spellStart"/>
      <w:r w:rsidRPr="00BE68CF">
        <w:rPr>
          <w:lang w:eastAsia="en-GB"/>
        </w:rPr>
        <w:t>KardiaMobile</w:t>
      </w:r>
      <w:proofErr w:type="spellEnd"/>
      <w:r w:rsidR="00A504F1" w:rsidRPr="00BE68CF">
        <w:rPr>
          <w:lang w:eastAsia="en-GB"/>
        </w:rPr>
        <w:t xml:space="preserve"> </w:t>
      </w:r>
      <w:r w:rsidRPr="00BE68CF">
        <w:rPr>
          <w:lang w:eastAsia="en-GB"/>
        </w:rPr>
        <w:t>enhances patient access to diagnostics and promotes earlier detection, technology alone cannot eliminate healthcare inequalities. Effective implementation requires appropriate support, education and consideration of individual patient needs. Overall, the technology demonstrates considerable potential to improve patient experiences, but its benefits are not equally distributed across all population groups.</w:t>
      </w:r>
    </w:p>
    <w:p w14:paraId="39D2B4E2" w14:textId="77777777" w:rsidR="008253BC" w:rsidRPr="00BE68CF" w:rsidRDefault="008253BC" w:rsidP="00BE68CF">
      <w:pPr>
        <w:pStyle w:val="NoSpacing"/>
        <w:jc w:val="both"/>
        <w:rPr>
          <w:rFonts w:eastAsia="Times New Roman"/>
          <w:kern w:val="36"/>
          <w:lang w:eastAsia="en-GB"/>
          <w14:ligatures w14:val="none"/>
        </w:rPr>
      </w:pPr>
    </w:p>
    <w:p w14:paraId="5E3ADE24" w14:textId="5FB4E56F" w:rsidR="008411D8" w:rsidRPr="00BE68CF" w:rsidRDefault="008411D8" w:rsidP="00BE68CF">
      <w:pPr>
        <w:pStyle w:val="NoSpacing"/>
        <w:jc w:val="both"/>
        <w:rPr>
          <w:kern w:val="0"/>
          <w:lang w:eastAsia="en-GB"/>
        </w:rPr>
      </w:pPr>
      <w:r w:rsidRPr="00BE68CF">
        <w:rPr>
          <w:lang w:eastAsia="en-GB"/>
        </w:rPr>
        <w:t>Community Impact: Comparative Evaluation (390 words)</w:t>
      </w:r>
    </w:p>
    <w:p w14:paraId="568EC8D1" w14:textId="27E9727A" w:rsidR="008253BC" w:rsidRPr="00BE68CF" w:rsidRDefault="008253BC" w:rsidP="00BE68CF">
      <w:pPr>
        <w:pStyle w:val="NoSpacing"/>
        <w:jc w:val="both"/>
        <w:rPr>
          <w:kern w:val="0"/>
          <w:lang w:eastAsia="en-GB"/>
        </w:rPr>
      </w:pPr>
      <w:r w:rsidRPr="00BE68CF">
        <w:rPr>
          <w:kern w:val="0"/>
          <w:lang w:eastAsia="en-GB"/>
        </w:rPr>
        <w:t>-</w:t>
      </w:r>
      <w:r w:rsidR="008411D8" w:rsidRPr="00BE68CF">
        <w:rPr>
          <w:kern w:val="0"/>
          <w:lang w:eastAsia="en-GB"/>
        </w:rPr>
        <w:t xml:space="preserve">The introduction of </w:t>
      </w:r>
      <w:proofErr w:type="spellStart"/>
      <w:r w:rsidR="008411D8" w:rsidRPr="00BE68CF">
        <w:rPr>
          <w:kern w:val="0"/>
          <w:lang w:eastAsia="en-GB"/>
        </w:rPr>
        <w:t>KardiaMobile</w:t>
      </w:r>
      <w:proofErr w:type="spellEnd"/>
      <w:r w:rsidR="008411D8" w:rsidRPr="00BE68CF">
        <w:rPr>
          <w:kern w:val="0"/>
          <w:lang w:eastAsia="en-GB"/>
        </w:rPr>
        <w:t xml:space="preserve"> has important implications for communities, particularly those experiencing barriers to healthcare access. Rural communities, care-home residents and housebound individuals often face challenges obtaining timely diagnostic assessments. </w:t>
      </w:r>
      <w:proofErr w:type="spellStart"/>
      <w:r w:rsidR="008411D8" w:rsidRPr="00BE68CF">
        <w:rPr>
          <w:kern w:val="0"/>
          <w:lang w:eastAsia="en-GB"/>
        </w:rPr>
        <w:t>KardiaMobile</w:t>
      </w:r>
      <w:proofErr w:type="spellEnd"/>
      <w:r w:rsidR="008411D8" w:rsidRPr="00BE68CF">
        <w:rPr>
          <w:kern w:val="0"/>
          <w:lang w:eastAsia="en-GB"/>
        </w:rPr>
        <w:t xml:space="preserve"> addresses these issues by bringing cardiac screening directly into community settings.</w:t>
      </w:r>
    </w:p>
    <w:p w14:paraId="204F5865" w14:textId="77777777" w:rsidR="008253BC" w:rsidRPr="00BE68CF" w:rsidRDefault="008253BC" w:rsidP="00BE68CF">
      <w:pPr>
        <w:pStyle w:val="NoSpacing"/>
        <w:jc w:val="both"/>
        <w:rPr>
          <w:kern w:val="0"/>
          <w:lang w:eastAsia="en-GB"/>
        </w:rPr>
      </w:pPr>
    </w:p>
    <w:p w14:paraId="3574E5D5" w14:textId="77777777" w:rsidR="008253BC" w:rsidRPr="00BE68CF" w:rsidRDefault="008411D8" w:rsidP="00BE68CF">
      <w:pPr>
        <w:pStyle w:val="NoSpacing"/>
        <w:jc w:val="both"/>
        <w:rPr>
          <w:kern w:val="0"/>
          <w:lang w:eastAsia="en-GB"/>
        </w:rPr>
      </w:pPr>
      <w:r w:rsidRPr="00BE68CF">
        <w:rPr>
          <w:kern w:val="0"/>
          <w:lang w:eastAsia="en-GB"/>
        </w:rPr>
        <w:t>Emmett et al. (2024) concluded that the technology was particularly valuable for patients living remotely and those unable to attend healthcare facilities. Increased access to screening may contribute to earlier diagnosis and treatment, potentially reducing AF-related strokes and improving population health outcomes.</w:t>
      </w:r>
    </w:p>
    <w:p w14:paraId="405E54CB" w14:textId="77777777" w:rsidR="008253BC" w:rsidRPr="00BE68CF" w:rsidRDefault="008253BC" w:rsidP="00BE68CF">
      <w:pPr>
        <w:pStyle w:val="NoSpacing"/>
        <w:jc w:val="both"/>
        <w:rPr>
          <w:kern w:val="0"/>
          <w:lang w:eastAsia="en-GB"/>
        </w:rPr>
      </w:pPr>
    </w:p>
    <w:p w14:paraId="23CE3527" w14:textId="5A75842E" w:rsidR="008253BC" w:rsidRPr="00BE68CF" w:rsidRDefault="008411D8" w:rsidP="00BE68CF">
      <w:pPr>
        <w:pStyle w:val="NoSpacing"/>
        <w:jc w:val="both"/>
        <w:rPr>
          <w:kern w:val="0"/>
          <w:lang w:eastAsia="en-GB"/>
        </w:rPr>
      </w:pPr>
      <w:r w:rsidRPr="00BE68CF">
        <w:rPr>
          <w:kern w:val="0"/>
          <w:lang w:eastAsia="en-GB"/>
        </w:rPr>
        <w:t xml:space="preserve">Similarly, Savickas et al. (2023) identified previously undiagnosed AF in 9.6% of care-home residents screened using </w:t>
      </w:r>
      <w:proofErr w:type="spellStart"/>
      <w:r w:rsidRPr="00BE68CF">
        <w:rPr>
          <w:kern w:val="0"/>
          <w:lang w:eastAsia="en-GB"/>
        </w:rPr>
        <w:t>KardiaMobile</w:t>
      </w:r>
      <w:proofErr w:type="spellEnd"/>
      <w:r w:rsidRPr="00BE68CF">
        <w:rPr>
          <w:kern w:val="0"/>
          <w:lang w:eastAsia="en-GB"/>
        </w:rPr>
        <w:t>. These findings suggest that community-based screening programmes may identify individuals who would otherwise remain undiagnosed. Earlier intervention has the potential to reduce healthcare costs associated with stroke management and long-term disability.</w:t>
      </w:r>
    </w:p>
    <w:p w14:paraId="1A6F3ADE" w14:textId="77777777" w:rsidR="008253BC" w:rsidRPr="00BE68CF" w:rsidRDefault="008253BC" w:rsidP="00BE68CF">
      <w:pPr>
        <w:pStyle w:val="NoSpacing"/>
        <w:jc w:val="both"/>
        <w:rPr>
          <w:kern w:val="0"/>
          <w:lang w:eastAsia="en-GB"/>
        </w:rPr>
      </w:pPr>
    </w:p>
    <w:p w14:paraId="48A40376" w14:textId="7C476834" w:rsidR="008253BC" w:rsidRPr="00BE68CF" w:rsidRDefault="008411D8" w:rsidP="00BE68CF">
      <w:pPr>
        <w:pStyle w:val="NoSpacing"/>
        <w:jc w:val="both"/>
        <w:rPr>
          <w:kern w:val="0"/>
          <w:lang w:eastAsia="en-GB"/>
        </w:rPr>
      </w:pPr>
      <w:r w:rsidRPr="00BE68CF">
        <w:rPr>
          <w:kern w:val="0"/>
          <w:lang w:eastAsia="en-GB"/>
        </w:rPr>
        <w:t xml:space="preserve">The technology also supports the NHS commitment to reducing health inequalities by improving access to services in underserved populations. By enabling assessments outside traditional healthcare environments, </w:t>
      </w:r>
      <w:proofErr w:type="spellStart"/>
      <w:r w:rsidRPr="00BE68CF">
        <w:rPr>
          <w:kern w:val="0"/>
          <w:lang w:eastAsia="en-GB"/>
        </w:rPr>
        <w:t>KardiaMobile</w:t>
      </w:r>
      <w:proofErr w:type="spellEnd"/>
      <w:r w:rsidR="00A504F1" w:rsidRPr="00BE68CF">
        <w:rPr>
          <w:kern w:val="0"/>
          <w:lang w:eastAsia="en-GB"/>
        </w:rPr>
        <w:t xml:space="preserve"> </w:t>
      </w:r>
      <w:r w:rsidRPr="00BE68CF">
        <w:rPr>
          <w:kern w:val="0"/>
          <w:lang w:eastAsia="en-GB"/>
        </w:rPr>
        <w:t>contributes to a more equitable distribution of healthcare resources.</w:t>
      </w:r>
    </w:p>
    <w:p w14:paraId="5AEDE318" w14:textId="77777777" w:rsidR="008253BC" w:rsidRPr="00BE68CF" w:rsidRDefault="008253BC" w:rsidP="00BE68CF">
      <w:pPr>
        <w:pStyle w:val="NoSpacing"/>
        <w:jc w:val="both"/>
        <w:rPr>
          <w:kern w:val="0"/>
          <w:lang w:eastAsia="en-GB"/>
        </w:rPr>
      </w:pPr>
    </w:p>
    <w:p w14:paraId="140C80C7" w14:textId="2B3BFA65" w:rsidR="008253BC" w:rsidRPr="00BE68CF" w:rsidRDefault="008411D8" w:rsidP="00BE68CF">
      <w:pPr>
        <w:pStyle w:val="NoSpacing"/>
        <w:jc w:val="both"/>
        <w:rPr>
          <w:kern w:val="0"/>
          <w:lang w:eastAsia="en-GB"/>
        </w:rPr>
      </w:pPr>
      <w:r w:rsidRPr="00BE68CF">
        <w:rPr>
          <w:kern w:val="0"/>
          <w:lang w:eastAsia="en-GB"/>
        </w:rPr>
        <w:t xml:space="preserve">However, community-level implementation presents several challenges. Service provision varies considerably across geographical regions, meaning that access to </w:t>
      </w:r>
      <w:proofErr w:type="spellStart"/>
      <w:r w:rsidRPr="00BE68CF">
        <w:rPr>
          <w:kern w:val="0"/>
          <w:lang w:eastAsia="en-GB"/>
        </w:rPr>
        <w:t>KardiaMobile</w:t>
      </w:r>
      <w:proofErr w:type="spellEnd"/>
      <w:r w:rsidR="00A504F1" w:rsidRPr="00BE68CF">
        <w:rPr>
          <w:kern w:val="0"/>
          <w:lang w:eastAsia="en-GB"/>
        </w:rPr>
        <w:t xml:space="preserve"> </w:t>
      </w:r>
      <w:r w:rsidRPr="00BE68CF">
        <w:rPr>
          <w:kern w:val="0"/>
          <w:lang w:eastAsia="en-GB"/>
        </w:rPr>
        <w:t>may be inconsistent. Some communities benefit from well-established screening programmes, while others have limited access to the technology.</w:t>
      </w:r>
    </w:p>
    <w:p w14:paraId="449C465B" w14:textId="77777777" w:rsidR="008253BC" w:rsidRPr="00BE68CF" w:rsidRDefault="008253BC" w:rsidP="00BE68CF">
      <w:pPr>
        <w:pStyle w:val="NoSpacing"/>
        <w:jc w:val="both"/>
        <w:rPr>
          <w:kern w:val="0"/>
          <w:lang w:eastAsia="en-GB"/>
        </w:rPr>
      </w:pPr>
    </w:p>
    <w:p w14:paraId="65E09382" w14:textId="3EB51966" w:rsidR="008411D8" w:rsidRPr="00BE68CF" w:rsidRDefault="008411D8" w:rsidP="00BE68CF">
      <w:pPr>
        <w:pStyle w:val="NoSpacing"/>
        <w:jc w:val="both"/>
        <w:rPr>
          <w:kern w:val="0"/>
          <w:lang w:eastAsia="en-GB"/>
        </w:rPr>
      </w:pPr>
      <w:r w:rsidRPr="00BE68CF">
        <w:rPr>
          <w:kern w:val="0"/>
          <w:lang w:eastAsia="en-GB"/>
        </w:rPr>
        <w:t xml:space="preserve">Digital exclusion remains a further concern. Communities with poor internet connectivity, lower levels of digital literacy or limited technological infrastructure may experience fewer benefits </w:t>
      </w:r>
      <w:r w:rsidRPr="00BE68CF">
        <w:rPr>
          <w:kern w:val="0"/>
          <w:lang w:eastAsia="en-GB"/>
        </w:rPr>
        <w:lastRenderedPageBreak/>
        <w:t>from digital innovations. Emmett et al. (2024) reported difficulties related to internet connectivity in rural areas, highlighting the importance of reliable digital infrastructure.</w:t>
      </w:r>
    </w:p>
    <w:p w14:paraId="6904A9C2" w14:textId="77777777" w:rsidR="008253BC" w:rsidRPr="00BE68CF" w:rsidRDefault="008253BC" w:rsidP="00BE68CF">
      <w:pPr>
        <w:pStyle w:val="NoSpacing"/>
        <w:jc w:val="both"/>
        <w:rPr>
          <w:lang w:eastAsia="en-GB"/>
        </w:rPr>
      </w:pPr>
    </w:p>
    <w:p w14:paraId="7387DB88" w14:textId="294C23C3" w:rsidR="008411D8" w:rsidRPr="00BE68CF" w:rsidRDefault="008411D8" w:rsidP="00BE68CF">
      <w:pPr>
        <w:pStyle w:val="NoSpacing"/>
        <w:jc w:val="both"/>
        <w:rPr>
          <w:lang w:eastAsia="en-GB"/>
        </w:rPr>
      </w:pPr>
      <w:r w:rsidRPr="00BE68CF">
        <w:rPr>
          <w:lang w:eastAsia="en-GB"/>
        </w:rPr>
        <w:t>Furthermore, screening programmes are only effective when linked to appropriate treatment pathways. Savickas et al. (2023) found delays between screening and follow-up investigations, demonstrating that community benefits depend upon the wider healthcare system's ability to respond effectively.</w:t>
      </w:r>
    </w:p>
    <w:p w14:paraId="31222712" w14:textId="77777777" w:rsidR="008253BC" w:rsidRPr="00BE68CF" w:rsidRDefault="008253BC" w:rsidP="00BE68CF">
      <w:pPr>
        <w:pStyle w:val="NoSpacing"/>
        <w:jc w:val="both"/>
        <w:rPr>
          <w:lang w:eastAsia="en-GB"/>
        </w:rPr>
      </w:pPr>
    </w:p>
    <w:p w14:paraId="290F7003" w14:textId="555CC35B" w:rsidR="008411D8" w:rsidRPr="00BE68CF" w:rsidRDefault="008411D8" w:rsidP="00BE68CF">
      <w:pPr>
        <w:pStyle w:val="NoSpacing"/>
        <w:jc w:val="both"/>
        <w:rPr>
          <w:lang w:eastAsia="en-GB"/>
        </w:rPr>
      </w:pPr>
      <w:r w:rsidRPr="00BE68CF">
        <w:rPr>
          <w:lang w:eastAsia="en-GB"/>
        </w:rPr>
        <w:t xml:space="preserve">Consequently, </w:t>
      </w:r>
      <w:proofErr w:type="spellStart"/>
      <w:r w:rsidRPr="00BE68CF">
        <w:rPr>
          <w:lang w:eastAsia="en-GB"/>
        </w:rPr>
        <w:t>KardiaMobile</w:t>
      </w:r>
      <w:proofErr w:type="spellEnd"/>
      <w:r w:rsidR="00A504F1" w:rsidRPr="00BE68CF">
        <w:rPr>
          <w:lang w:eastAsia="en-GB"/>
        </w:rPr>
        <w:t xml:space="preserve"> </w:t>
      </w:r>
      <w:r w:rsidRPr="00BE68CF">
        <w:rPr>
          <w:lang w:eastAsia="en-GB"/>
        </w:rPr>
        <w:t>has significant potential to improve community health outcomes and reduce inequalities. However, achieving these benefits requires investment in digital infrastructure, workforce capacity and integrated care pathways to ensure that all communities can access and benefit from the technology.</w:t>
      </w:r>
    </w:p>
    <w:p w14:paraId="1A9C004B" w14:textId="77777777" w:rsidR="008253BC" w:rsidRPr="00BE68CF" w:rsidRDefault="008253BC" w:rsidP="00BE68CF">
      <w:pPr>
        <w:pStyle w:val="NoSpacing"/>
        <w:jc w:val="both"/>
        <w:rPr>
          <w:lang w:eastAsia="en-GB"/>
        </w:rPr>
      </w:pPr>
    </w:p>
    <w:p w14:paraId="59FD84D6" w14:textId="023A88BA" w:rsidR="008411D8" w:rsidRPr="00BE68CF" w:rsidRDefault="008411D8" w:rsidP="00BE68CF">
      <w:pPr>
        <w:pStyle w:val="NoSpacing"/>
        <w:jc w:val="both"/>
        <w:rPr>
          <w:kern w:val="0"/>
          <w:lang w:eastAsia="en-GB"/>
        </w:rPr>
      </w:pPr>
      <w:r w:rsidRPr="00BE68CF">
        <w:rPr>
          <w:lang w:eastAsia="en-GB"/>
        </w:rPr>
        <w:t>Conclusion (280 words)</w:t>
      </w:r>
    </w:p>
    <w:p w14:paraId="574F7C98" w14:textId="52ADF304" w:rsidR="008253BC" w:rsidRPr="00BE68CF" w:rsidRDefault="008411D8" w:rsidP="00BE68CF">
      <w:pPr>
        <w:pStyle w:val="NoSpacing"/>
        <w:jc w:val="both"/>
        <w:rPr>
          <w:kern w:val="0"/>
          <w:lang w:eastAsia="en-GB"/>
        </w:rPr>
      </w:pPr>
      <w:proofErr w:type="spellStart"/>
      <w:r w:rsidRPr="00BE68CF">
        <w:rPr>
          <w:kern w:val="0"/>
          <w:lang w:eastAsia="en-GB"/>
        </w:rPr>
        <w:t>KardiaMobile</w:t>
      </w:r>
      <w:proofErr w:type="spellEnd"/>
      <w:r w:rsidR="00A504F1" w:rsidRPr="00BE68CF">
        <w:rPr>
          <w:kern w:val="0"/>
          <w:lang w:eastAsia="en-GB"/>
        </w:rPr>
        <w:t xml:space="preserve"> </w:t>
      </w:r>
      <w:r w:rsidRPr="00BE68CF">
        <w:rPr>
          <w:kern w:val="0"/>
          <w:lang w:eastAsia="en-GB"/>
        </w:rPr>
        <w:t>represents an important digital innovation that supports the ongoing transformation of health and social care services within the NHS. The technology has improved access to cardiac diagnostics by enabling ECG assessments to be undertaken within community settings, reducing reliance on hospital-based services and supporting earlier detection of atrial fibrillation.</w:t>
      </w:r>
    </w:p>
    <w:p w14:paraId="0361AD07" w14:textId="77777777" w:rsidR="008253BC" w:rsidRPr="00BE68CF" w:rsidRDefault="008253BC" w:rsidP="00BE68CF">
      <w:pPr>
        <w:pStyle w:val="NoSpacing"/>
        <w:jc w:val="both"/>
        <w:rPr>
          <w:kern w:val="0"/>
          <w:lang w:eastAsia="en-GB"/>
        </w:rPr>
      </w:pPr>
    </w:p>
    <w:p w14:paraId="7E9AEAF7" w14:textId="77777777" w:rsidR="008253BC" w:rsidRPr="00BE68CF" w:rsidRDefault="008411D8" w:rsidP="00BE68CF">
      <w:pPr>
        <w:pStyle w:val="NoSpacing"/>
        <w:jc w:val="both"/>
        <w:rPr>
          <w:kern w:val="0"/>
          <w:lang w:eastAsia="en-GB"/>
        </w:rPr>
      </w:pPr>
      <w:r w:rsidRPr="00BE68CF">
        <w:rPr>
          <w:kern w:val="0"/>
          <w:lang w:eastAsia="en-GB"/>
        </w:rPr>
        <w:t xml:space="preserve">The evidence demonstrates positive impacts across workforce practice, service delivery, patient outcomes and communities. Healthcare </w:t>
      </w:r>
      <w:proofErr w:type="gramStart"/>
      <w:r w:rsidRPr="00BE68CF">
        <w:rPr>
          <w:kern w:val="0"/>
          <w:lang w:eastAsia="en-GB"/>
        </w:rPr>
        <w:t>professionals</w:t>
      </w:r>
      <w:proofErr w:type="gramEnd"/>
      <w:r w:rsidRPr="00BE68CF">
        <w:rPr>
          <w:kern w:val="0"/>
          <w:lang w:eastAsia="en-GB"/>
        </w:rPr>
        <w:t xml:space="preserve"> benefit from greater flexibility and expanded clinical roles, while patients gain improved access to diagnostics and earlier opportunities for intervention. Community-based screening also has the potential to reduce healthcare inequalities by reaching populations who may otherwise struggle to access healthcare services.</w:t>
      </w:r>
    </w:p>
    <w:p w14:paraId="43FB018A" w14:textId="77777777" w:rsidR="008253BC" w:rsidRPr="00BE68CF" w:rsidRDefault="008253BC" w:rsidP="00BE68CF">
      <w:pPr>
        <w:pStyle w:val="NoSpacing"/>
        <w:jc w:val="both"/>
        <w:rPr>
          <w:kern w:val="0"/>
          <w:lang w:eastAsia="en-GB"/>
        </w:rPr>
      </w:pPr>
    </w:p>
    <w:p w14:paraId="5DEAA542" w14:textId="32493A34" w:rsidR="008253BC" w:rsidRPr="00BE68CF" w:rsidRDefault="008411D8" w:rsidP="00BE68CF">
      <w:pPr>
        <w:pStyle w:val="NoSpacing"/>
        <w:jc w:val="both"/>
        <w:rPr>
          <w:kern w:val="0"/>
          <w:lang w:eastAsia="en-GB"/>
        </w:rPr>
      </w:pPr>
      <w:r w:rsidRPr="00BE68CF">
        <w:rPr>
          <w:kern w:val="0"/>
          <w:lang w:eastAsia="en-GB"/>
        </w:rPr>
        <w:t xml:space="preserve">Despite these advantages, the implementation of </w:t>
      </w:r>
      <w:proofErr w:type="spellStart"/>
      <w:r w:rsidRPr="00BE68CF">
        <w:rPr>
          <w:kern w:val="0"/>
          <w:lang w:eastAsia="en-GB"/>
        </w:rPr>
        <w:t>KardiaMobile</w:t>
      </w:r>
      <w:proofErr w:type="spellEnd"/>
      <w:r w:rsidR="00A504F1" w:rsidRPr="00BE68CF">
        <w:rPr>
          <w:kern w:val="0"/>
          <w:lang w:eastAsia="en-GB"/>
        </w:rPr>
        <w:t xml:space="preserve"> </w:t>
      </w:r>
      <w:r w:rsidRPr="00BE68CF">
        <w:rPr>
          <w:kern w:val="0"/>
          <w:lang w:eastAsia="en-GB"/>
        </w:rPr>
        <w:t xml:space="preserve">is not without challenges. Workforce training remains inconsistent, electronic health record integration is often </w:t>
      </w:r>
      <w:proofErr w:type="gramStart"/>
      <w:r w:rsidRPr="00BE68CF">
        <w:rPr>
          <w:kern w:val="0"/>
          <w:lang w:eastAsia="en-GB"/>
        </w:rPr>
        <w:t>incomplete</w:t>
      </w:r>
      <w:proofErr w:type="gramEnd"/>
      <w:r w:rsidRPr="00BE68CF">
        <w:rPr>
          <w:kern w:val="0"/>
          <w:lang w:eastAsia="en-GB"/>
        </w:rPr>
        <w:t xml:space="preserve"> and digital exclusion continues to affect vulnerable populations.</w:t>
      </w:r>
    </w:p>
    <w:p w14:paraId="02A2FED1" w14:textId="77777777" w:rsidR="008253BC" w:rsidRPr="00BE68CF" w:rsidRDefault="008253BC" w:rsidP="00BE68CF">
      <w:pPr>
        <w:pStyle w:val="NoSpacing"/>
        <w:jc w:val="both"/>
        <w:rPr>
          <w:kern w:val="0"/>
          <w:lang w:eastAsia="en-GB"/>
        </w:rPr>
      </w:pPr>
    </w:p>
    <w:p w14:paraId="5EAFDBD4" w14:textId="77777777" w:rsidR="008253BC" w:rsidRPr="00BE68CF" w:rsidRDefault="008411D8" w:rsidP="00BE68CF">
      <w:pPr>
        <w:pStyle w:val="NoSpacing"/>
        <w:jc w:val="both"/>
        <w:rPr>
          <w:kern w:val="0"/>
          <w:lang w:eastAsia="en-GB"/>
        </w:rPr>
      </w:pPr>
      <w:r w:rsidRPr="00BE68CF">
        <w:rPr>
          <w:kern w:val="0"/>
          <w:lang w:eastAsia="en-GB"/>
        </w:rPr>
        <w:t>Furthermore, the technology cannot independently improve outcomes unless supported by effective referral pathways, organisational readiness and ongoing investment in digital infrastructure.</w:t>
      </w:r>
    </w:p>
    <w:p w14:paraId="308F8312" w14:textId="77777777" w:rsidR="008253BC" w:rsidRPr="00BE68CF" w:rsidRDefault="008253BC" w:rsidP="00BE68CF">
      <w:pPr>
        <w:pStyle w:val="NoSpacing"/>
        <w:jc w:val="both"/>
        <w:rPr>
          <w:kern w:val="0"/>
          <w:lang w:eastAsia="en-GB"/>
        </w:rPr>
      </w:pPr>
    </w:p>
    <w:p w14:paraId="0D19B281" w14:textId="762A8338" w:rsidR="008253BC" w:rsidRPr="00BE68CF" w:rsidRDefault="008411D8" w:rsidP="00BE68CF">
      <w:pPr>
        <w:pStyle w:val="NoSpacing"/>
        <w:jc w:val="both"/>
        <w:rPr>
          <w:kern w:val="0"/>
          <w:lang w:eastAsia="en-GB"/>
        </w:rPr>
      </w:pPr>
      <w:r w:rsidRPr="00BE68CF">
        <w:rPr>
          <w:kern w:val="0"/>
          <w:lang w:eastAsia="en-GB"/>
        </w:rPr>
        <w:t xml:space="preserve">A critical evaluation of the evidence suggests that </w:t>
      </w:r>
      <w:proofErr w:type="spellStart"/>
      <w:r w:rsidRPr="00BE68CF">
        <w:rPr>
          <w:kern w:val="0"/>
          <w:lang w:eastAsia="en-GB"/>
        </w:rPr>
        <w:t>KardiaMobile</w:t>
      </w:r>
      <w:proofErr w:type="spellEnd"/>
      <w:r w:rsidR="00A504F1" w:rsidRPr="00BE68CF">
        <w:rPr>
          <w:kern w:val="0"/>
          <w:lang w:eastAsia="en-GB"/>
        </w:rPr>
        <w:t xml:space="preserve"> </w:t>
      </w:r>
      <w:r w:rsidRPr="00BE68CF">
        <w:rPr>
          <w:kern w:val="0"/>
          <w:lang w:eastAsia="en-GB"/>
        </w:rPr>
        <w:t xml:space="preserve">should be viewed as an enabling technology rather than a complete solution to healthcare challenges. </w:t>
      </w:r>
    </w:p>
    <w:p w14:paraId="2ADD36E7" w14:textId="77777777" w:rsidR="008253BC" w:rsidRPr="00BE68CF" w:rsidRDefault="008411D8" w:rsidP="00BE68CF">
      <w:pPr>
        <w:pStyle w:val="NoSpacing"/>
        <w:jc w:val="both"/>
        <w:rPr>
          <w:kern w:val="0"/>
          <w:lang w:eastAsia="en-GB"/>
        </w:rPr>
      </w:pPr>
      <w:r w:rsidRPr="00BE68CF">
        <w:rPr>
          <w:kern w:val="0"/>
          <w:lang w:eastAsia="en-GB"/>
        </w:rPr>
        <w:t>Although the device improves access to diagnostic services, successful implementation depends on healthcare professionals possessing the necessary skills, confidence and organisational support to use it effectively.</w:t>
      </w:r>
    </w:p>
    <w:p w14:paraId="499125CB" w14:textId="77777777" w:rsidR="008253BC" w:rsidRPr="00BE68CF" w:rsidRDefault="008253BC" w:rsidP="00BE68CF">
      <w:pPr>
        <w:pStyle w:val="NoSpacing"/>
        <w:jc w:val="both"/>
        <w:rPr>
          <w:kern w:val="0"/>
          <w:lang w:eastAsia="en-GB"/>
        </w:rPr>
      </w:pPr>
    </w:p>
    <w:p w14:paraId="2012E3C3" w14:textId="4167AA87" w:rsidR="008411D8" w:rsidRPr="00BE68CF" w:rsidRDefault="008411D8" w:rsidP="00BE68CF">
      <w:pPr>
        <w:pStyle w:val="NoSpacing"/>
        <w:jc w:val="both"/>
        <w:rPr>
          <w:kern w:val="0"/>
          <w:lang w:eastAsia="en-GB"/>
        </w:rPr>
      </w:pPr>
      <w:r w:rsidRPr="00BE68CF">
        <w:rPr>
          <w:kern w:val="0"/>
          <w:lang w:eastAsia="en-GB"/>
        </w:rPr>
        <w:t xml:space="preserve">Overall, </w:t>
      </w:r>
      <w:proofErr w:type="spellStart"/>
      <w:r w:rsidRPr="00BE68CF">
        <w:rPr>
          <w:kern w:val="0"/>
          <w:lang w:eastAsia="en-GB"/>
        </w:rPr>
        <w:t>KardiaMobile</w:t>
      </w:r>
      <w:proofErr w:type="spellEnd"/>
      <w:r w:rsidR="00A504F1" w:rsidRPr="00BE68CF">
        <w:rPr>
          <w:kern w:val="0"/>
          <w:lang w:eastAsia="en-GB"/>
        </w:rPr>
        <w:t xml:space="preserve"> </w:t>
      </w:r>
      <w:r w:rsidRPr="00BE68CF">
        <w:rPr>
          <w:kern w:val="0"/>
          <w:lang w:eastAsia="en-GB"/>
        </w:rPr>
        <w:t xml:space="preserve">demonstrates considerable potential to contribute to the NHS digital transformation agenda and improve healthcare delivery. However, future success will require continued investment in workforce development, interoperability and equitable access to digital healthcare services. With appropriate support, </w:t>
      </w:r>
      <w:proofErr w:type="spellStart"/>
      <w:r w:rsidRPr="00BE68CF">
        <w:rPr>
          <w:kern w:val="0"/>
          <w:lang w:eastAsia="en-GB"/>
        </w:rPr>
        <w:t>KardiaMobile</w:t>
      </w:r>
      <w:proofErr w:type="spellEnd"/>
      <w:r w:rsidR="00A504F1" w:rsidRPr="00BE68CF">
        <w:rPr>
          <w:kern w:val="0"/>
          <w:lang w:eastAsia="en-GB"/>
        </w:rPr>
        <w:t xml:space="preserve"> </w:t>
      </w:r>
      <w:r w:rsidRPr="00BE68CF">
        <w:rPr>
          <w:kern w:val="0"/>
          <w:lang w:eastAsia="en-GB"/>
        </w:rPr>
        <w:t>can play an important role in improving patient outcomes and strengthening community-based healthcare provision.</w:t>
      </w:r>
    </w:p>
    <w:p w14:paraId="5AC8A4F2" w14:textId="77777777" w:rsidR="008411D8" w:rsidRPr="00BE68CF" w:rsidRDefault="008411D8" w:rsidP="00BE68CF">
      <w:pPr>
        <w:pStyle w:val="NoSpacing"/>
        <w:jc w:val="both"/>
        <w:rPr>
          <w:rFonts w:eastAsia="Times New Roman"/>
          <w:kern w:val="36"/>
          <w:lang w:eastAsia="en-GB"/>
          <w14:ligatures w14:val="none"/>
        </w:rPr>
      </w:pPr>
    </w:p>
    <w:p w14:paraId="0A790FF6" w14:textId="77777777" w:rsidR="008411D8" w:rsidRPr="00BE68CF" w:rsidRDefault="008411D8" w:rsidP="00BE68CF">
      <w:pPr>
        <w:pStyle w:val="NoSpacing"/>
        <w:jc w:val="both"/>
        <w:rPr>
          <w:rFonts w:eastAsia="Times New Roman"/>
          <w:kern w:val="36"/>
          <w:lang w:eastAsia="en-GB"/>
          <w14:ligatures w14:val="none"/>
        </w:rPr>
      </w:pPr>
    </w:p>
    <w:p w14:paraId="2351F443" w14:textId="77777777" w:rsidR="008411D8" w:rsidRPr="00BE68CF" w:rsidRDefault="008411D8" w:rsidP="00BE68CF">
      <w:pPr>
        <w:pStyle w:val="NoSpacing"/>
        <w:jc w:val="both"/>
        <w:rPr>
          <w:rFonts w:eastAsia="Times New Roman"/>
          <w:kern w:val="36"/>
          <w:lang w:eastAsia="en-GB"/>
          <w14:ligatures w14:val="none"/>
        </w:rPr>
      </w:pPr>
    </w:p>
    <w:p w14:paraId="1CB9CC6D" w14:textId="77777777" w:rsidR="008411D8" w:rsidRPr="00BE68CF" w:rsidRDefault="008411D8" w:rsidP="00BE68CF">
      <w:pPr>
        <w:pStyle w:val="NoSpacing"/>
        <w:jc w:val="both"/>
        <w:rPr>
          <w:rFonts w:eastAsia="Times New Roman"/>
          <w:kern w:val="36"/>
          <w:lang w:eastAsia="en-GB"/>
          <w14:ligatures w14:val="none"/>
        </w:rPr>
      </w:pPr>
    </w:p>
    <w:p w14:paraId="32C24C51" w14:textId="77777777" w:rsidR="008411D8" w:rsidRPr="00BE68CF" w:rsidRDefault="008411D8" w:rsidP="00BE68CF">
      <w:pPr>
        <w:pStyle w:val="NoSpacing"/>
        <w:jc w:val="both"/>
        <w:rPr>
          <w:rFonts w:eastAsia="Times New Roman"/>
          <w:kern w:val="36"/>
          <w:lang w:eastAsia="en-GB"/>
          <w14:ligatures w14:val="none"/>
        </w:rPr>
      </w:pPr>
    </w:p>
    <w:p w14:paraId="256EC4E6" w14:textId="77777777" w:rsidR="008411D8" w:rsidRPr="00BE68CF" w:rsidRDefault="008411D8" w:rsidP="00BE68CF">
      <w:pPr>
        <w:pStyle w:val="NoSpacing"/>
        <w:jc w:val="both"/>
        <w:rPr>
          <w:rFonts w:eastAsia="Times New Roman"/>
          <w:kern w:val="36"/>
          <w:lang w:eastAsia="en-GB"/>
          <w14:ligatures w14:val="none"/>
        </w:rPr>
      </w:pPr>
    </w:p>
    <w:p w14:paraId="6F65A75F" w14:textId="77777777" w:rsidR="008253BC" w:rsidRPr="00BE68CF" w:rsidRDefault="008253BC" w:rsidP="00BE68CF">
      <w:pPr>
        <w:pStyle w:val="NoSpacing"/>
        <w:jc w:val="both"/>
        <w:rPr>
          <w:rFonts w:eastAsia="Times New Roman"/>
          <w:kern w:val="36"/>
          <w:lang w:eastAsia="en-GB"/>
          <w14:ligatures w14:val="none"/>
        </w:rPr>
      </w:pPr>
    </w:p>
    <w:p w14:paraId="5B88FE9A" w14:textId="77777777" w:rsidR="00BE68CF" w:rsidRDefault="008411D8" w:rsidP="00BE68CF">
      <w:pPr>
        <w:pStyle w:val="NoSpacing"/>
        <w:jc w:val="both"/>
        <w:rPr>
          <w:b/>
          <w:bCs/>
          <w:lang w:eastAsia="en-GB"/>
        </w:rPr>
      </w:pPr>
      <w:r w:rsidRPr="00BE68CF">
        <w:rPr>
          <w:b/>
          <w:bCs/>
          <w:lang w:eastAsia="en-GB"/>
        </w:rPr>
        <w:t>Reference List (Harvard Style)</w:t>
      </w:r>
    </w:p>
    <w:p w14:paraId="50253B92" w14:textId="77777777" w:rsidR="00BE68CF" w:rsidRDefault="00BE68CF" w:rsidP="00BE68CF">
      <w:pPr>
        <w:pStyle w:val="NoSpacing"/>
        <w:jc w:val="both"/>
        <w:rPr>
          <w:b/>
          <w:bCs/>
          <w:lang w:eastAsia="en-GB"/>
        </w:rPr>
      </w:pPr>
    </w:p>
    <w:p w14:paraId="40A1AAE5" w14:textId="77777777" w:rsidR="00BE68CF" w:rsidRDefault="008411D8" w:rsidP="00BE68CF">
      <w:pPr>
        <w:pStyle w:val="NoSpacing"/>
        <w:jc w:val="both"/>
        <w:rPr>
          <w:b/>
          <w:bCs/>
          <w:lang w:eastAsia="en-GB"/>
        </w:rPr>
      </w:pPr>
      <w:r w:rsidRPr="00BE68CF">
        <w:rPr>
          <w:kern w:val="0"/>
          <w:lang w:eastAsia="en-GB"/>
        </w:rPr>
        <w:t xml:space="preserve">Department of Health and Social Care (2022) </w:t>
      </w:r>
      <w:r w:rsidRPr="00BE68CF">
        <w:rPr>
          <w:i/>
          <w:iCs/>
          <w:kern w:val="0"/>
          <w:lang w:eastAsia="en-GB"/>
        </w:rPr>
        <w:t>A plan for digital health and social care</w:t>
      </w:r>
      <w:r w:rsidRPr="00BE68CF">
        <w:rPr>
          <w:kern w:val="0"/>
          <w:lang w:eastAsia="en-GB"/>
        </w:rPr>
        <w:t>. London: DHSC.</w:t>
      </w:r>
    </w:p>
    <w:p w14:paraId="48D9352D" w14:textId="77777777" w:rsidR="00BE68CF" w:rsidRDefault="00BE68CF" w:rsidP="00BE68CF">
      <w:pPr>
        <w:pStyle w:val="NoSpacing"/>
        <w:jc w:val="both"/>
        <w:rPr>
          <w:kern w:val="0"/>
          <w:lang w:eastAsia="en-GB"/>
        </w:rPr>
      </w:pPr>
    </w:p>
    <w:p w14:paraId="43C3FF8F" w14:textId="45EDA4D4" w:rsidR="00BE68CF" w:rsidRDefault="008411D8" w:rsidP="00BE68CF">
      <w:pPr>
        <w:pStyle w:val="NoSpacing"/>
        <w:jc w:val="both"/>
        <w:rPr>
          <w:b/>
          <w:bCs/>
          <w:lang w:eastAsia="en-GB"/>
        </w:rPr>
      </w:pPr>
      <w:r w:rsidRPr="00BE68CF">
        <w:rPr>
          <w:kern w:val="0"/>
          <w:lang w:eastAsia="en-GB"/>
        </w:rPr>
        <w:t xml:space="preserve">Emmett, A., Kent, B., James, A. and March-McDonald, J. (2024) ‘Evaluating the use of the mobile electrocardiogram technology </w:t>
      </w:r>
      <w:proofErr w:type="spellStart"/>
      <w:r w:rsidRPr="00BE68CF">
        <w:rPr>
          <w:kern w:val="0"/>
          <w:lang w:eastAsia="en-GB"/>
        </w:rPr>
        <w:t>KardiaMobile</w:t>
      </w:r>
      <w:proofErr w:type="spellEnd"/>
      <w:r w:rsidRPr="00BE68CF">
        <w:rPr>
          <w:kern w:val="0"/>
          <w:lang w:eastAsia="en-GB"/>
        </w:rPr>
        <w:t xml:space="preserve"> in community settings: An online survey’, </w:t>
      </w:r>
      <w:r w:rsidRPr="00BE68CF">
        <w:rPr>
          <w:i/>
          <w:iCs/>
          <w:kern w:val="0"/>
          <w:lang w:eastAsia="en-GB"/>
        </w:rPr>
        <w:t>Nursing Open</w:t>
      </w:r>
      <w:r w:rsidRPr="00BE68CF">
        <w:rPr>
          <w:kern w:val="0"/>
          <w:lang w:eastAsia="en-GB"/>
        </w:rPr>
        <w:t>, 11, e2225.</w:t>
      </w:r>
    </w:p>
    <w:p w14:paraId="42AB6FD2" w14:textId="77777777" w:rsidR="00BE68CF" w:rsidRDefault="00BE68CF" w:rsidP="00BE68CF">
      <w:pPr>
        <w:pStyle w:val="NoSpacing"/>
        <w:jc w:val="both"/>
        <w:rPr>
          <w:kern w:val="0"/>
          <w:lang w:eastAsia="en-GB"/>
        </w:rPr>
      </w:pPr>
    </w:p>
    <w:p w14:paraId="5D60D222" w14:textId="710E0A3B" w:rsidR="00BE68CF" w:rsidRDefault="008411D8" w:rsidP="00BE68CF">
      <w:pPr>
        <w:pStyle w:val="NoSpacing"/>
        <w:jc w:val="both"/>
        <w:rPr>
          <w:b/>
          <w:bCs/>
          <w:lang w:eastAsia="en-GB"/>
        </w:rPr>
      </w:pPr>
      <w:proofErr w:type="spellStart"/>
      <w:r w:rsidRPr="00BE68CF">
        <w:rPr>
          <w:kern w:val="0"/>
          <w:lang w:eastAsia="en-GB"/>
        </w:rPr>
        <w:t>Lowres</w:t>
      </w:r>
      <w:proofErr w:type="spellEnd"/>
      <w:r w:rsidRPr="00BE68CF">
        <w:rPr>
          <w:kern w:val="0"/>
          <w:lang w:eastAsia="en-GB"/>
        </w:rPr>
        <w:t xml:space="preserve">, N., Krass, I., Neubeck, L., Redfern, J., McLachlan, A., Bennett, A. and Freedman, B. (2015) ‘Atrial fibrillation screening in pharmacies using an iPhone ECG’, </w:t>
      </w:r>
      <w:r w:rsidRPr="00BE68CF">
        <w:rPr>
          <w:i/>
          <w:iCs/>
          <w:kern w:val="0"/>
          <w:lang w:eastAsia="en-GB"/>
        </w:rPr>
        <w:t>International Journal of Clinical Pharmacy</w:t>
      </w:r>
      <w:r w:rsidRPr="00BE68CF">
        <w:rPr>
          <w:kern w:val="0"/>
          <w:lang w:eastAsia="en-GB"/>
        </w:rPr>
        <w:t>, 37(6), pp. 1111–1120.</w:t>
      </w:r>
    </w:p>
    <w:p w14:paraId="1814CD20" w14:textId="77777777" w:rsidR="00BE68CF" w:rsidRDefault="00BE68CF" w:rsidP="00BE68CF">
      <w:pPr>
        <w:pStyle w:val="NoSpacing"/>
        <w:jc w:val="both"/>
        <w:rPr>
          <w:b/>
          <w:bCs/>
          <w:lang w:eastAsia="en-GB"/>
        </w:rPr>
      </w:pPr>
    </w:p>
    <w:p w14:paraId="1B770502" w14:textId="77777777" w:rsidR="00BE68CF" w:rsidRDefault="008411D8" w:rsidP="00BE68CF">
      <w:pPr>
        <w:pStyle w:val="NoSpacing"/>
        <w:jc w:val="both"/>
        <w:rPr>
          <w:b/>
          <w:bCs/>
          <w:lang w:eastAsia="en-GB"/>
        </w:rPr>
      </w:pPr>
      <w:r w:rsidRPr="00BE68CF">
        <w:rPr>
          <w:kern w:val="0"/>
          <w:lang w:eastAsia="en-GB"/>
        </w:rPr>
        <w:t xml:space="preserve">NHS England (2019) </w:t>
      </w:r>
      <w:r w:rsidRPr="00BE68CF">
        <w:rPr>
          <w:i/>
          <w:iCs/>
          <w:kern w:val="0"/>
          <w:lang w:eastAsia="en-GB"/>
        </w:rPr>
        <w:t>The NHS Long Term Plan</w:t>
      </w:r>
      <w:r w:rsidRPr="00BE68CF">
        <w:rPr>
          <w:kern w:val="0"/>
          <w:lang w:eastAsia="en-GB"/>
        </w:rPr>
        <w:t>. London: NHS England.</w:t>
      </w:r>
    </w:p>
    <w:p w14:paraId="07EB9E51" w14:textId="77777777" w:rsidR="00BE68CF" w:rsidRDefault="00BE68CF" w:rsidP="00BE68CF">
      <w:pPr>
        <w:pStyle w:val="NoSpacing"/>
        <w:jc w:val="both"/>
        <w:rPr>
          <w:b/>
          <w:bCs/>
          <w:lang w:eastAsia="en-GB"/>
        </w:rPr>
      </w:pPr>
    </w:p>
    <w:p w14:paraId="62566EE0" w14:textId="77777777" w:rsidR="00BE68CF" w:rsidRDefault="008411D8" w:rsidP="00BE68CF">
      <w:pPr>
        <w:pStyle w:val="NoSpacing"/>
        <w:jc w:val="both"/>
        <w:rPr>
          <w:b/>
          <w:bCs/>
          <w:lang w:eastAsia="en-GB"/>
        </w:rPr>
      </w:pPr>
      <w:r w:rsidRPr="00BE68CF">
        <w:rPr>
          <w:kern w:val="0"/>
          <w:lang w:eastAsia="en-GB"/>
        </w:rPr>
        <w:t xml:space="preserve">NICE (2022) </w:t>
      </w:r>
      <w:proofErr w:type="spellStart"/>
      <w:r w:rsidRPr="00BE68CF">
        <w:rPr>
          <w:i/>
          <w:iCs/>
          <w:kern w:val="0"/>
          <w:lang w:eastAsia="en-GB"/>
        </w:rPr>
        <w:t>KardiaMobile</w:t>
      </w:r>
      <w:proofErr w:type="spellEnd"/>
      <w:r w:rsidRPr="00BE68CF">
        <w:rPr>
          <w:i/>
          <w:iCs/>
          <w:kern w:val="0"/>
          <w:lang w:eastAsia="en-GB"/>
        </w:rPr>
        <w:t xml:space="preserve"> for detecting atrial fibrillation (MTG64)</w:t>
      </w:r>
      <w:r w:rsidRPr="00BE68CF">
        <w:rPr>
          <w:kern w:val="0"/>
          <w:lang w:eastAsia="en-GB"/>
        </w:rPr>
        <w:t>. London: National Institute for Health and Care Excellence.</w:t>
      </w:r>
    </w:p>
    <w:p w14:paraId="77C936EC" w14:textId="77777777" w:rsidR="00BE68CF" w:rsidRDefault="00BE68CF" w:rsidP="00BE68CF">
      <w:pPr>
        <w:pStyle w:val="NoSpacing"/>
        <w:jc w:val="both"/>
        <w:rPr>
          <w:b/>
          <w:bCs/>
          <w:lang w:eastAsia="en-GB"/>
        </w:rPr>
      </w:pPr>
    </w:p>
    <w:p w14:paraId="5FA98AF7" w14:textId="77777777" w:rsidR="00BE68CF" w:rsidRDefault="008411D8" w:rsidP="00BE68CF">
      <w:pPr>
        <w:pStyle w:val="NoSpacing"/>
        <w:jc w:val="both"/>
        <w:rPr>
          <w:b/>
          <w:bCs/>
          <w:lang w:eastAsia="en-GB"/>
        </w:rPr>
      </w:pPr>
      <w:r w:rsidRPr="00BE68CF">
        <w:rPr>
          <w:kern w:val="0"/>
          <w:lang w:eastAsia="en-GB"/>
        </w:rPr>
        <w:t xml:space="preserve">Orchard, J., </w:t>
      </w:r>
      <w:proofErr w:type="spellStart"/>
      <w:r w:rsidRPr="00BE68CF">
        <w:rPr>
          <w:kern w:val="0"/>
          <w:lang w:eastAsia="en-GB"/>
        </w:rPr>
        <w:t>Lowres</w:t>
      </w:r>
      <w:proofErr w:type="spellEnd"/>
      <w:r w:rsidRPr="00BE68CF">
        <w:rPr>
          <w:kern w:val="0"/>
          <w:lang w:eastAsia="en-GB"/>
        </w:rPr>
        <w:t xml:space="preserve">, N., Freedman, B. et al. (2016) ‘Screening for atrial fibrillation during influenza vaccinations by primary care nurses using a smartphone electrocardiograph’, </w:t>
      </w:r>
      <w:r w:rsidRPr="00BE68CF">
        <w:rPr>
          <w:i/>
          <w:iCs/>
          <w:kern w:val="0"/>
          <w:lang w:eastAsia="en-GB"/>
        </w:rPr>
        <w:t>European Journal of Preventive Cardiology</w:t>
      </w:r>
      <w:r w:rsidRPr="00BE68CF">
        <w:rPr>
          <w:kern w:val="0"/>
          <w:lang w:eastAsia="en-GB"/>
        </w:rPr>
        <w:t>, 23(2), pp. 13–20.</w:t>
      </w:r>
    </w:p>
    <w:p w14:paraId="21B6C293" w14:textId="77777777" w:rsidR="00BE68CF" w:rsidRDefault="00BE68CF" w:rsidP="00BE68CF">
      <w:pPr>
        <w:pStyle w:val="NoSpacing"/>
        <w:jc w:val="both"/>
        <w:rPr>
          <w:b/>
          <w:bCs/>
          <w:lang w:eastAsia="en-GB"/>
        </w:rPr>
      </w:pPr>
    </w:p>
    <w:p w14:paraId="79467552" w14:textId="77777777" w:rsidR="00BE68CF" w:rsidRDefault="008411D8" w:rsidP="00BE68CF">
      <w:pPr>
        <w:pStyle w:val="NoSpacing"/>
        <w:jc w:val="both"/>
        <w:rPr>
          <w:b/>
          <w:bCs/>
          <w:lang w:eastAsia="en-GB"/>
        </w:rPr>
      </w:pPr>
      <w:r w:rsidRPr="00BE68CF">
        <w:rPr>
          <w:kern w:val="0"/>
          <w:lang w:eastAsia="en-GB"/>
        </w:rPr>
        <w:t xml:space="preserve">Public Health England (2021) </w:t>
      </w:r>
      <w:r w:rsidRPr="00BE68CF">
        <w:rPr>
          <w:i/>
          <w:iCs/>
          <w:kern w:val="0"/>
          <w:lang w:eastAsia="en-GB"/>
        </w:rPr>
        <w:t>Chief Medical Officer’s Annual Report 2021: Health in Coastal Communities</w:t>
      </w:r>
      <w:r w:rsidRPr="00BE68CF">
        <w:rPr>
          <w:kern w:val="0"/>
          <w:lang w:eastAsia="en-GB"/>
        </w:rPr>
        <w:t>. London: PHE.</w:t>
      </w:r>
    </w:p>
    <w:p w14:paraId="38872B14" w14:textId="77777777" w:rsidR="00BE68CF" w:rsidRDefault="00BE68CF" w:rsidP="00BE68CF">
      <w:pPr>
        <w:pStyle w:val="NoSpacing"/>
        <w:jc w:val="both"/>
        <w:rPr>
          <w:b/>
          <w:bCs/>
          <w:lang w:eastAsia="en-GB"/>
        </w:rPr>
      </w:pPr>
    </w:p>
    <w:p w14:paraId="4CAF53C7" w14:textId="77777777" w:rsidR="00BE68CF" w:rsidRDefault="008411D8" w:rsidP="00BE68CF">
      <w:pPr>
        <w:pStyle w:val="NoSpacing"/>
        <w:jc w:val="both"/>
        <w:rPr>
          <w:b/>
          <w:bCs/>
          <w:lang w:eastAsia="en-GB"/>
        </w:rPr>
      </w:pPr>
      <w:r w:rsidRPr="00BE68CF">
        <w:rPr>
          <w:kern w:val="0"/>
          <w:lang w:eastAsia="en-GB"/>
        </w:rPr>
        <w:t xml:space="preserve">Savickas, V., Stewart, A.J., Short, V.J., Mathie, A., Bhamra, S.K., Veale, E.L. and Corlett, S.A. (2024) ‘Screening for atrial fibrillation in care homes using pulse palpation and the AliveCor </w:t>
      </w:r>
      <w:proofErr w:type="spellStart"/>
      <w:r w:rsidRPr="00BE68CF">
        <w:rPr>
          <w:kern w:val="0"/>
          <w:lang w:eastAsia="en-GB"/>
        </w:rPr>
        <w:t>Kardia</w:t>
      </w:r>
      <w:proofErr w:type="spellEnd"/>
      <w:r w:rsidRPr="00BE68CF">
        <w:rPr>
          <w:kern w:val="0"/>
          <w:lang w:eastAsia="en-GB"/>
        </w:rPr>
        <w:t xml:space="preserve"> Mobile® device’, </w:t>
      </w:r>
      <w:r w:rsidRPr="00BE68CF">
        <w:rPr>
          <w:i/>
          <w:iCs/>
          <w:kern w:val="0"/>
          <w:lang w:eastAsia="en-GB"/>
        </w:rPr>
        <w:t>International Journal of Clinical Pharmacy</w:t>
      </w:r>
      <w:r w:rsidRPr="00BE68CF">
        <w:rPr>
          <w:kern w:val="0"/>
          <w:lang w:eastAsia="en-GB"/>
        </w:rPr>
        <w:t>, 46(2), pp. 529–535.</w:t>
      </w:r>
    </w:p>
    <w:p w14:paraId="6176F79E" w14:textId="77777777" w:rsidR="00BE68CF" w:rsidRDefault="00BE68CF" w:rsidP="00BE68CF">
      <w:pPr>
        <w:pStyle w:val="NoSpacing"/>
        <w:jc w:val="both"/>
        <w:rPr>
          <w:b/>
          <w:bCs/>
          <w:lang w:eastAsia="en-GB"/>
        </w:rPr>
      </w:pPr>
    </w:p>
    <w:p w14:paraId="21DE5F75" w14:textId="77777777" w:rsidR="00BE68CF" w:rsidRDefault="008411D8" w:rsidP="00BE68CF">
      <w:pPr>
        <w:pStyle w:val="NoSpacing"/>
        <w:jc w:val="both"/>
        <w:rPr>
          <w:b/>
          <w:bCs/>
          <w:lang w:eastAsia="en-GB"/>
        </w:rPr>
      </w:pPr>
      <w:r w:rsidRPr="00BE68CF">
        <w:rPr>
          <w:kern w:val="0"/>
          <w:lang w:eastAsia="en-GB"/>
        </w:rPr>
        <w:t xml:space="preserve">Schnabel, R.B., Yin, X., Gona, P. et al. (2015) ‘50-year trends in atrial fibrillation prevalence, incidence, risk factors and mortality’, </w:t>
      </w:r>
      <w:r w:rsidRPr="00BE68CF">
        <w:rPr>
          <w:i/>
          <w:iCs/>
          <w:kern w:val="0"/>
          <w:lang w:eastAsia="en-GB"/>
        </w:rPr>
        <w:t>The Lancet</w:t>
      </w:r>
      <w:r w:rsidRPr="00BE68CF">
        <w:rPr>
          <w:kern w:val="0"/>
          <w:lang w:eastAsia="en-GB"/>
        </w:rPr>
        <w:t>, 386(9989), pp. 154–162.</w:t>
      </w:r>
    </w:p>
    <w:p w14:paraId="1A20CD07" w14:textId="77777777" w:rsidR="00BE68CF" w:rsidRDefault="00BE68CF" w:rsidP="00BE68CF">
      <w:pPr>
        <w:pStyle w:val="NoSpacing"/>
        <w:jc w:val="both"/>
        <w:rPr>
          <w:b/>
          <w:bCs/>
          <w:lang w:eastAsia="en-GB"/>
        </w:rPr>
      </w:pPr>
    </w:p>
    <w:p w14:paraId="394024D5" w14:textId="6B00D60E" w:rsidR="009D092F" w:rsidRPr="00BE68CF" w:rsidRDefault="008411D8" w:rsidP="00BE68CF">
      <w:pPr>
        <w:pStyle w:val="NoSpacing"/>
        <w:jc w:val="both"/>
        <w:rPr>
          <w:b/>
          <w:bCs/>
          <w:lang w:eastAsia="en-GB"/>
        </w:rPr>
      </w:pPr>
      <w:r w:rsidRPr="00BE68CF">
        <w:rPr>
          <w:kern w:val="0"/>
          <w:lang w:eastAsia="en-GB"/>
        </w:rPr>
        <w:t xml:space="preserve">Topol, E. (2019) </w:t>
      </w:r>
      <w:r w:rsidRPr="00BE68CF">
        <w:rPr>
          <w:i/>
          <w:iCs/>
          <w:kern w:val="0"/>
          <w:lang w:eastAsia="en-GB"/>
        </w:rPr>
        <w:t>Deep Medicine: How Artificial Intelligence Can Make Healthcare Human Again</w:t>
      </w:r>
      <w:r w:rsidRPr="00BE68CF">
        <w:rPr>
          <w:kern w:val="0"/>
          <w:lang w:eastAsia="en-GB"/>
        </w:rPr>
        <w:t>. New York: Basic Books</w:t>
      </w:r>
      <w:r w:rsidR="008253BC" w:rsidRPr="00BE68CF">
        <w:rPr>
          <w:kern w:val="0"/>
          <w:lang w:eastAsia="en-GB"/>
        </w:rPr>
        <w:t>.</w:t>
      </w:r>
    </w:p>
    <w:sectPr w:rsidR="009D092F" w:rsidRPr="00BE68C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1D884" w14:textId="77777777" w:rsidR="0094017C" w:rsidRDefault="0094017C" w:rsidP="008411D8">
      <w:pPr>
        <w:spacing w:after="0" w:line="240" w:lineRule="auto"/>
      </w:pPr>
      <w:r>
        <w:separator/>
      </w:r>
    </w:p>
  </w:endnote>
  <w:endnote w:type="continuationSeparator" w:id="0">
    <w:p w14:paraId="77C7365E" w14:textId="77777777" w:rsidR="0094017C" w:rsidRDefault="0094017C" w:rsidP="00841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77425"/>
      <w:docPartObj>
        <w:docPartGallery w:val="Page Numbers (Bottom of Page)"/>
        <w:docPartUnique/>
      </w:docPartObj>
    </w:sdtPr>
    <w:sdtEndPr>
      <w:rPr>
        <w:noProof/>
      </w:rPr>
    </w:sdtEndPr>
    <w:sdtContent>
      <w:p w14:paraId="395EB5AE" w14:textId="419497F0" w:rsidR="008411D8" w:rsidRDefault="008411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093F05" w14:textId="77777777" w:rsidR="008411D8" w:rsidRDefault="00841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780E8" w14:textId="77777777" w:rsidR="0094017C" w:rsidRDefault="0094017C" w:rsidP="008411D8">
      <w:pPr>
        <w:spacing w:after="0" w:line="240" w:lineRule="auto"/>
      </w:pPr>
      <w:r>
        <w:separator/>
      </w:r>
    </w:p>
  </w:footnote>
  <w:footnote w:type="continuationSeparator" w:id="0">
    <w:p w14:paraId="3F9BF12C" w14:textId="77777777" w:rsidR="0094017C" w:rsidRDefault="0094017C" w:rsidP="008411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1D8"/>
    <w:rsid w:val="000E41F8"/>
    <w:rsid w:val="007F2520"/>
    <w:rsid w:val="008253BC"/>
    <w:rsid w:val="008411D8"/>
    <w:rsid w:val="0094017C"/>
    <w:rsid w:val="009D092F"/>
    <w:rsid w:val="00A504F1"/>
    <w:rsid w:val="00A613DF"/>
    <w:rsid w:val="00B6703D"/>
    <w:rsid w:val="00BB1883"/>
    <w:rsid w:val="00BE68CF"/>
    <w:rsid w:val="00BF21F7"/>
    <w:rsid w:val="00C05917"/>
    <w:rsid w:val="00CA7F96"/>
    <w:rsid w:val="00D60E52"/>
    <w:rsid w:val="00D8650E"/>
    <w:rsid w:val="00E930B2"/>
    <w:rsid w:val="00FF4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B3D00"/>
  <w15:chartTrackingRefBased/>
  <w15:docId w15:val="{11C74C8E-F5CD-4B36-A070-22975902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1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1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1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1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1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1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1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1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1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1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1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1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1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1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1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1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1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1D8"/>
    <w:rPr>
      <w:rFonts w:eastAsiaTheme="majorEastAsia" w:cstheme="majorBidi"/>
      <w:color w:val="272727" w:themeColor="text1" w:themeTint="D8"/>
    </w:rPr>
  </w:style>
  <w:style w:type="paragraph" w:styleId="Title">
    <w:name w:val="Title"/>
    <w:basedOn w:val="Normal"/>
    <w:next w:val="Normal"/>
    <w:link w:val="TitleChar"/>
    <w:uiPriority w:val="10"/>
    <w:qFormat/>
    <w:rsid w:val="008411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1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1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1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1D8"/>
    <w:pPr>
      <w:spacing w:before="160"/>
      <w:jc w:val="center"/>
    </w:pPr>
    <w:rPr>
      <w:i/>
      <w:iCs/>
      <w:color w:val="404040" w:themeColor="text1" w:themeTint="BF"/>
    </w:rPr>
  </w:style>
  <w:style w:type="character" w:customStyle="1" w:styleId="QuoteChar">
    <w:name w:val="Quote Char"/>
    <w:basedOn w:val="DefaultParagraphFont"/>
    <w:link w:val="Quote"/>
    <w:uiPriority w:val="29"/>
    <w:rsid w:val="008411D8"/>
    <w:rPr>
      <w:i/>
      <w:iCs/>
      <w:color w:val="404040" w:themeColor="text1" w:themeTint="BF"/>
    </w:rPr>
  </w:style>
  <w:style w:type="paragraph" w:styleId="ListParagraph">
    <w:name w:val="List Paragraph"/>
    <w:basedOn w:val="Normal"/>
    <w:uiPriority w:val="34"/>
    <w:qFormat/>
    <w:rsid w:val="008411D8"/>
    <w:pPr>
      <w:ind w:left="720"/>
      <w:contextualSpacing/>
    </w:pPr>
  </w:style>
  <w:style w:type="character" w:styleId="IntenseEmphasis">
    <w:name w:val="Intense Emphasis"/>
    <w:basedOn w:val="DefaultParagraphFont"/>
    <w:uiPriority w:val="21"/>
    <w:qFormat/>
    <w:rsid w:val="008411D8"/>
    <w:rPr>
      <w:i/>
      <w:iCs/>
      <w:color w:val="0F4761" w:themeColor="accent1" w:themeShade="BF"/>
    </w:rPr>
  </w:style>
  <w:style w:type="paragraph" w:styleId="IntenseQuote">
    <w:name w:val="Intense Quote"/>
    <w:basedOn w:val="Normal"/>
    <w:next w:val="Normal"/>
    <w:link w:val="IntenseQuoteChar"/>
    <w:uiPriority w:val="30"/>
    <w:qFormat/>
    <w:rsid w:val="008411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1D8"/>
    <w:rPr>
      <w:i/>
      <w:iCs/>
      <w:color w:val="0F4761" w:themeColor="accent1" w:themeShade="BF"/>
    </w:rPr>
  </w:style>
  <w:style w:type="character" w:styleId="IntenseReference">
    <w:name w:val="Intense Reference"/>
    <w:basedOn w:val="DefaultParagraphFont"/>
    <w:uiPriority w:val="32"/>
    <w:qFormat/>
    <w:rsid w:val="008411D8"/>
    <w:rPr>
      <w:b/>
      <w:bCs/>
      <w:smallCaps/>
      <w:color w:val="0F4761" w:themeColor="accent1" w:themeShade="BF"/>
      <w:spacing w:val="5"/>
    </w:rPr>
  </w:style>
  <w:style w:type="paragraph" w:styleId="Header">
    <w:name w:val="header"/>
    <w:basedOn w:val="Normal"/>
    <w:link w:val="HeaderChar"/>
    <w:uiPriority w:val="99"/>
    <w:unhideWhenUsed/>
    <w:rsid w:val="00841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1D8"/>
  </w:style>
  <w:style w:type="paragraph" w:styleId="Footer">
    <w:name w:val="footer"/>
    <w:basedOn w:val="Normal"/>
    <w:link w:val="FooterChar"/>
    <w:uiPriority w:val="99"/>
    <w:unhideWhenUsed/>
    <w:rsid w:val="00841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1D8"/>
  </w:style>
  <w:style w:type="paragraph" w:styleId="NoSpacing">
    <w:name w:val="No Spacing"/>
    <w:uiPriority w:val="1"/>
    <w:qFormat/>
    <w:rsid w:val="00CA7F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7</Pages>
  <Words>2860</Words>
  <Characters>16308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Grobry (2244710)</dc:creator>
  <cp:keywords/>
  <dc:description/>
  <cp:lastModifiedBy>Nadia Grobry (2244710)</cp:lastModifiedBy>
  <cp:revision>2</cp:revision>
  <dcterms:created xsi:type="dcterms:W3CDTF">2026-06-25T14:58:00Z</dcterms:created>
  <dcterms:modified xsi:type="dcterms:W3CDTF">2026-07-04T06:40:00Z</dcterms:modified>
</cp:coreProperties>
</file>