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xmlns:wp14="http://schemas.microsoft.com/office/word/2010/wordml" w14:paraId="04E78AB6" wp14:textId="77777777">
      <w:pPr>
        <w:jc w:val="both"/>
      </w:pPr>
      <w:r>
        <w:rPr>
          <w:b/>
          <w:color w:val="0070C0"/>
          <w:sz w:val="28"/>
        </w:rPr>
        <w:t>Speaker Notes – Conclusion: Preventing Greenwashing</w:t>
      </w:r>
    </w:p>
    <w:p xmlns:wp14="http://schemas.microsoft.com/office/word/2010/wordml" w14:paraId="66538150" wp14:textId="77777777">
      <w:pPr>
        <w:jc w:val="both"/>
      </w:pPr>
      <w:r>
        <w:t>Name: Fatou Kombeh Bojang</w:t>
      </w:r>
    </w:p>
    <w:p xmlns:wp14="http://schemas.microsoft.com/office/word/2010/wordml" w14:paraId="0E84F1C6" wp14:textId="77777777">
      <w:pPr>
        <w:jc w:val="both"/>
      </w:pPr>
      <w:r>
        <w:t>Student No: 2418653</w:t>
      </w:r>
    </w:p>
    <w:p xmlns:wp14="http://schemas.microsoft.com/office/word/2010/wordml" w14:paraId="656F3765" wp14:textId="77777777">
      <w:pPr>
        <w:jc w:val="both"/>
      </w:pPr>
      <w:r>
        <w:t>University: University of Wales Trinity Saint David (UWTSD)</w:t>
      </w:r>
    </w:p>
    <w:p xmlns:wp14="http://schemas.microsoft.com/office/word/2010/wordml" w14:paraId="6EECD911" wp14:textId="77777777">
      <w:pPr>
        <w:jc w:val="both"/>
      </w:pPr>
      <w:r>
        <w:t>Module: Problem Solving and Innovation (BMSW4014_CARD)</w:t>
      </w:r>
    </w:p>
    <w:p xmlns:wp14="http://schemas.microsoft.com/office/word/2010/wordml" w14:paraId="2151F71F" wp14:textId="77777777">
      <w:pPr>
        <w:jc w:val="both"/>
      </w:pPr>
      <w:r>
        <w:t>Presentation Date: Week Commencing 18th November 2025</w:t>
      </w:r>
    </w:p>
    <w:p xmlns:wp14="http://schemas.microsoft.com/office/word/2010/wordml" w14:paraId="672A6659" wp14:textId="77777777"/>
    <w:p xmlns:wp14="http://schemas.microsoft.com/office/word/2010/wordml" w14:paraId="370091BD" wp14:textId="77777777">
      <w:pPr>
        <w:jc w:val="both"/>
      </w:pPr>
      <w:r>
        <w:rPr>
          <w:b/>
          <w:color w:val="0070C0"/>
          <w:sz w:val="28"/>
        </w:rPr>
        <w:t>Speaker Notes Content</w:t>
      </w:r>
    </w:p>
    <w:p xmlns:wp14="http://schemas.microsoft.com/office/word/2010/wordml" w14:paraId="0752222F" wp14:noSpellErr="1" wp14:textId="11BBA03D">
      <w:pPr>
        <w:jc w:val="both"/>
      </w:pPr>
      <w:r w:rsidR="273DC53A">
        <w:rPr/>
        <w:t xml:space="preserve">In conclusion, I aim to highlight the importance of preventing greenwashing and promoting genuine </w:t>
      </w:r>
      <w:r w:rsidR="2289F01C">
        <w:rPr/>
        <w:t>renewable energy</w:t>
      </w:r>
      <w:r w:rsidR="273DC53A">
        <w:rPr/>
        <w:t xml:space="preserve">. Greenwashing occurs when companies </w:t>
      </w:r>
      <w:r w:rsidR="273DC53A">
        <w:rPr/>
        <w:t>exaggerate</w:t>
      </w:r>
      <w:r w:rsidR="1678558B">
        <w:rPr/>
        <w:t>.</w:t>
      </w:r>
      <w:r w:rsidR="273DC53A">
        <w:rPr/>
        <w:t xml:space="preserve">  This</w:t>
      </w:r>
      <w:r w:rsidR="273DC53A">
        <w:rPr/>
        <w:t xml:space="preserve"> practice damages the credibility of real sustainability efforts and misleads consumers, causing confusion and loss of trust (</w:t>
      </w:r>
      <w:r w:rsidR="273DC53A">
        <w:rPr/>
        <w:t>TerraChoice</w:t>
      </w:r>
      <w:r w:rsidR="273DC53A">
        <w:rPr/>
        <w:t xml:space="preserve">, 2010). Therefore, preventing greenwashing is essential to </w:t>
      </w:r>
      <w:r w:rsidR="273DC53A">
        <w:rPr/>
        <w:t>maintain</w:t>
      </w:r>
      <w:r w:rsidR="273DC53A">
        <w:rPr/>
        <w:t xml:space="preserve"> ethical business practices and encourage authentic environmental progress.</w:t>
      </w:r>
    </w:p>
    <w:p xmlns:wp14="http://schemas.microsoft.com/office/word/2010/wordml" w14:paraId="264D5D9B" wp14:noSpellErr="1" wp14:textId="3D6CED41">
      <w:pPr>
        <w:jc w:val="both"/>
      </w:pPr>
      <w:r w:rsidR="78A23437">
        <w:rPr/>
        <w:t xml:space="preserve">Firstly, the </w:t>
      </w:r>
      <w:r w:rsidR="77C35BA8">
        <w:rPr/>
        <w:t>key priority is that</w:t>
      </w:r>
      <w:r w:rsidR="78A23437">
        <w:rPr/>
        <w:t xml:space="preserve"> g</w:t>
      </w:r>
      <w:r w:rsidR="6B62A240">
        <w:rPr/>
        <w:t xml:space="preserve">reen </w:t>
      </w:r>
      <w:r w:rsidR="1091A7F0">
        <w:rPr/>
        <w:t>sheens</w:t>
      </w:r>
      <w:r w:rsidR="6B62A240">
        <w:rPr/>
        <w:t xml:space="preserve"> </w:t>
      </w:r>
      <w:r w:rsidR="72FFC176">
        <w:rPr/>
        <w:t>undermine</w:t>
      </w:r>
      <w:r w:rsidR="78A23437">
        <w:rPr/>
        <w:t xml:space="preserve"> trust and genuine sustainability. According to Delmas and Burbano (2011), misleading environmental claims can create a gap between a company’s image and its actual </w:t>
      </w:r>
      <w:r w:rsidR="2DF0241C">
        <w:rPr/>
        <w:t>organic</w:t>
      </w:r>
      <w:r w:rsidR="78A23437">
        <w:rPr/>
        <w:t xml:space="preserve"> performance. When consumers </w:t>
      </w:r>
      <w:r w:rsidR="78A23437">
        <w:rPr/>
        <w:t>realise</w:t>
      </w:r>
      <w:r w:rsidR="78A23437">
        <w:rPr/>
        <w:t xml:space="preserve"> that a brand’s sustainability claims are false, they often lose confidence not only in that brand but in </w:t>
      </w:r>
      <w:r w:rsidR="6D001E88">
        <w:rPr/>
        <w:t>low- Impact</w:t>
      </w:r>
      <w:r w:rsidR="78A23437">
        <w:rPr/>
        <w:t xml:space="preserve"> messaging in general. Transparency and </w:t>
      </w:r>
      <w:r w:rsidR="3737885E">
        <w:rPr/>
        <w:t>responsibility are</w:t>
      </w:r>
      <w:r w:rsidR="78A23437">
        <w:rPr/>
        <w:t xml:space="preserve"> </w:t>
      </w:r>
      <w:r w:rsidR="78A23437">
        <w:rPr/>
        <w:t xml:space="preserve">therefore vital for restoring and </w:t>
      </w:r>
      <w:r w:rsidR="78A23437">
        <w:rPr/>
        <w:t>maintaining</w:t>
      </w:r>
      <w:r w:rsidR="78A23437">
        <w:rPr/>
        <w:t xml:space="preserve"> </w:t>
      </w:r>
      <w:r w:rsidR="63CB6DBB">
        <w:rPr/>
        <w:t>accuracy</w:t>
      </w:r>
      <w:r w:rsidR="63CB6DBB">
        <w:rPr/>
        <w:t>.</w:t>
      </w:r>
    </w:p>
    <w:p xmlns:wp14="http://schemas.microsoft.com/office/word/2010/wordml" w14:paraId="32603640" wp14:noSpellErr="1" wp14:textId="7B4EB21E">
      <w:pPr>
        <w:jc w:val="both"/>
      </w:pPr>
      <w:r w:rsidR="2C7A7F5C">
        <w:rPr/>
        <w:t xml:space="preserve">Secondly, it </w:t>
      </w:r>
      <w:r w:rsidR="273DC53A">
        <w:rPr/>
        <w:t>focuses on how progress comes from transparency, accountability</w:t>
      </w:r>
      <w:r w:rsidR="31DDE0CF">
        <w:rPr/>
        <w:t>, and</w:t>
      </w:r>
      <w:r w:rsidR="273DC53A">
        <w:rPr/>
        <w:t xml:space="preserve"> honesty. </w:t>
      </w:r>
      <w:r w:rsidR="273DC53A">
        <w:rPr/>
        <w:t>Organisations</w:t>
      </w:r>
      <w:r w:rsidR="273DC53A">
        <w:rPr/>
        <w:t xml:space="preserve"> should ensure that their environmental statements are based on verifiable evidence. As Lyon and Montgomery (2015) explain, truthful communication supported by data helps companies </w:t>
      </w:r>
      <w:r w:rsidR="273DC53A">
        <w:rPr/>
        <w:t>demonstrate</w:t>
      </w:r>
      <w:r w:rsidR="273DC53A">
        <w:rPr/>
        <w:t xml:space="preserve"> their genuine commitment to </w:t>
      </w:r>
      <w:r w:rsidR="7CC7E32C">
        <w:rPr/>
        <w:t>green</w:t>
      </w:r>
      <w:r w:rsidR="273DC53A">
        <w:rPr/>
        <w:t xml:space="preserve"> responsibility. For example, when </w:t>
      </w:r>
      <w:r w:rsidR="34B81C5C">
        <w:rPr/>
        <w:t>an</w:t>
      </w:r>
      <w:r w:rsidR="273DC53A">
        <w:rPr/>
        <w:t xml:space="preserve"> </w:t>
      </w:r>
      <w:r w:rsidR="4115D3C1">
        <w:rPr/>
        <w:t xml:space="preserve">employment </w:t>
      </w:r>
      <w:r w:rsidR="273DC53A">
        <w:rPr/>
        <w:t xml:space="preserve">claims to reduce its carbon emissions, it should </w:t>
      </w:r>
      <w:r w:rsidR="07302DD6">
        <w:rPr/>
        <w:t>pass on measurable</w:t>
      </w:r>
      <w:r w:rsidR="273DC53A">
        <w:rPr/>
        <w:t xml:space="preserve"> results verified by independent </w:t>
      </w:r>
      <w:r w:rsidR="658AEC3C">
        <w:rPr/>
        <w:t>look over</w:t>
      </w:r>
    </w:p>
    <w:p xmlns:wp14="http://schemas.microsoft.com/office/word/2010/wordml" w14:paraId="34481545" wp14:noSpellErr="1" wp14:textId="1A2C5A15">
      <w:pPr>
        <w:jc w:val="both"/>
      </w:pPr>
      <w:r w:rsidR="273DC53A">
        <w:rPr/>
        <w:t xml:space="preserve">Another effective way to prevent greenwashing is to follow green marketing standards. International frameworks such as ISO 14021 and the UK’s Green Claims Code provide guidelines for </w:t>
      </w:r>
      <w:r w:rsidR="273DC53A">
        <w:rPr/>
        <w:t>accurate</w:t>
      </w:r>
      <w:r w:rsidR="273DC53A">
        <w:rPr/>
        <w:t xml:space="preserve"> environmental communication (ISO, 2016; CMA, 2021).</w:t>
      </w:r>
      <w:r w:rsidR="273DC53A">
        <w:rPr/>
        <w:t xml:space="preserve"> </w:t>
      </w:r>
      <w:r w:rsidR="273DC53A">
        <w:rPr/>
        <w:t xml:space="preserve"> </w:t>
      </w:r>
      <w:r w:rsidR="45875783">
        <w:rPr/>
        <w:t>Frameworks and</w:t>
      </w:r>
      <w:r w:rsidR="273DC53A">
        <w:rPr/>
        <w:t xml:space="preserve"> </w:t>
      </w:r>
      <w:r w:rsidR="0E700680">
        <w:rPr/>
        <w:t>institutions</w:t>
      </w:r>
      <w:r w:rsidR="273DC53A">
        <w:rPr/>
        <w:t xml:space="preserve"> not only red</w:t>
      </w:r>
      <w:r w:rsidR="273DC53A">
        <w:rPr/>
        <w:t>uce the risk of misleading</w:t>
      </w:r>
      <w:r w:rsidR="20D44818">
        <w:rPr/>
        <w:t xml:space="preserve">, </w:t>
      </w:r>
      <w:r w:rsidR="7D04558A">
        <w:rPr/>
        <w:t>f-reliant</w:t>
      </w:r>
      <w:r w:rsidR="273DC53A">
        <w:rPr/>
        <w:t xml:space="preserve"> verification, such as Fairtrade or B Corp </w:t>
      </w:r>
      <w:r w:rsidR="361430FA">
        <w:rPr/>
        <w:t>certification, but add</w:t>
      </w:r>
      <w:r w:rsidR="273DC53A">
        <w:rPr/>
        <w:t xml:space="preserve"> </w:t>
      </w:r>
      <w:r w:rsidR="30052A2A">
        <w:rPr/>
        <w:t>reliability</w:t>
      </w:r>
      <w:r w:rsidR="273DC53A">
        <w:rPr/>
        <w:t xml:space="preserve"> to</w:t>
      </w:r>
      <w:r w:rsidR="273DC53A">
        <w:rPr/>
        <w:t xml:space="preserve"> </w:t>
      </w:r>
      <w:r w:rsidR="1455718A">
        <w:rPr/>
        <w:t>manageabl</w:t>
      </w:r>
      <w:r w:rsidR="273DC53A">
        <w:rPr/>
        <w:t xml:space="preserve">(Witek and </w:t>
      </w:r>
      <w:r w:rsidR="273DC53A">
        <w:rPr/>
        <w:t>Kuźniar</w:t>
      </w:r>
      <w:r w:rsidR="273DC53A">
        <w:rPr/>
        <w:t xml:space="preserve">, 2021). </w:t>
      </w:r>
    </w:p>
    <w:p xmlns:wp14="http://schemas.microsoft.com/office/word/2010/wordml" w14:paraId="2576BBE1" wp14:noSpellErr="1" wp14:textId="787F8E5E">
      <w:pPr>
        <w:jc w:val="both"/>
      </w:pPr>
      <w:r w:rsidR="273DC53A">
        <w:rPr/>
        <w:t xml:space="preserve">Finally, consumer education plays a crucial role. Informed consumers are better equipped to question vague or false claims. According to Lyon and Montgomery (2015), increased public awareness has pressured many </w:t>
      </w:r>
      <w:r w:rsidR="309B3AC8">
        <w:rPr/>
        <w:t>corporations</w:t>
      </w:r>
      <w:r w:rsidR="273DC53A">
        <w:rPr/>
        <w:t xml:space="preserve"> to adopt more </w:t>
      </w:r>
      <w:r w:rsidR="7C43C041">
        <w:rPr/>
        <w:t xml:space="preserve">transparent </w:t>
      </w:r>
      <w:r w:rsidR="7C43C041">
        <w:rPr/>
        <w:t>applications educational</w:t>
      </w:r>
      <w:r w:rsidR="273DC53A">
        <w:rPr/>
        <w:t xml:space="preserve"> </w:t>
      </w:r>
      <w:r w:rsidR="08BFFBA3">
        <w:rPr/>
        <w:t>fellows</w:t>
      </w:r>
      <w:r w:rsidR="53B9E141">
        <w:rPr/>
        <w:t>hip</w:t>
      </w:r>
      <w:r w:rsidR="273DC53A">
        <w:rPr/>
        <w:t xml:space="preserve"> and open communication can therefore empower consumers to make ethical purchasing decisions and encourage companies to act responsibly.</w:t>
      </w:r>
    </w:p>
    <w:p xmlns:wp14="http://schemas.microsoft.com/office/word/2010/wordml" w14:paraId="2A52653A" wp14:noSpellErr="1" wp14:textId="660E25B5">
      <w:pPr>
        <w:jc w:val="both"/>
      </w:pPr>
      <w:r w:rsidR="273DC53A">
        <w:rPr/>
        <w:t xml:space="preserve">In conclusion, </w:t>
      </w:r>
      <w:r w:rsidR="0C17FFAE">
        <w:rPr/>
        <w:t xml:space="preserve">Anti-greenwashing </w:t>
      </w:r>
      <w:r w:rsidR="273DC53A">
        <w:rPr/>
        <w:t xml:space="preserve">is not just about avoiding false </w:t>
      </w:r>
      <w:r w:rsidR="51D0FCC3">
        <w:rPr/>
        <w:t>claims, however,</w:t>
      </w:r>
      <w:r w:rsidR="6DBEB6B6">
        <w:rPr/>
        <w:t xml:space="preserve"> </w:t>
      </w:r>
      <w:r w:rsidR="273DC53A">
        <w:rPr/>
        <w:t xml:space="preserve">about creating a culture of honesty and </w:t>
      </w:r>
      <w:r w:rsidR="48CDBA81">
        <w:rPr/>
        <w:t xml:space="preserve">honour </w:t>
      </w:r>
      <w:r w:rsidR="273DC53A">
        <w:rPr/>
        <w:t xml:space="preserve">in </w:t>
      </w:r>
      <w:r w:rsidR="612250F2">
        <w:rPr/>
        <w:t>acceptable</w:t>
      </w:r>
      <w:r w:rsidR="273DC53A">
        <w:rPr/>
        <w:t xml:space="preserve">. Organisations, regulators, and consumers all have roles to play in promoting transparency and accountability. As highlighted in the final </w:t>
      </w:r>
      <w:r w:rsidR="0085D8FD">
        <w:rPr/>
        <w:t>slip</w:t>
      </w:r>
      <w:r w:rsidR="273DC53A">
        <w:rPr/>
        <w:t xml:space="preserve"> message, “Sustainability is more than a label — it’s a responsibility.” This reflects the need for genuine action to ensure that environmental promises are real, measurable, and beneficial to society and the </w:t>
      </w:r>
      <w:r w:rsidR="6607F917">
        <w:rPr/>
        <w:t>set out.</w:t>
      </w:r>
    </w:p>
    <w:p xmlns:wp14="http://schemas.microsoft.com/office/word/2010/wordml" w14:paraId="3323C554" wp14:textId="77777777">
      <w:pPr>
        <w:jc w:val="both"/>
      </w:pPr>
      <w:r>
        <w:rPr>
          <w:b/>
          <w:color w:val="0070C0"/>
          <w:sz w:val="28"/>
        </w:rPr>
        <w:t>References (UWTSD Harvard Style)</w:t>
      </w:r>
    </w:p>
    <w:p xmlns:wp14="http://schemas.microsoft.com/office/word/2010/wordml" w14:paraId="0771938D" wp14:textId="77777777">
      <w:pPr>
        <w:jc w:val="both"/>
      </w:pPr>
      <w:r>
        <w:t>CMA (2021) Green Claims Code: Making environmental claims on goods and services. London: Competition and Markets Authority.</w:t>
      </w:r>
    </w:p>
    <w:p xmlns:wp14="http://schemas.microsoft.com/office/word/2010/wordml" w14:paraId="78404909" wp14:textId="77777777">
      <w:pPr>
        <w:jc w:val="both"/>
      </w:pPr>
      <w:r>
        <w:t>Delmas, M.A. and Burbano, V.C. (2011) ‘The drivers of greenwashing’, California Management Review, 54(1), pp. 64–87.</w:t>
      </w:r>
    </w:p>
    <w:p xmlns:wp14="http://schemas.microsoft.com/office/word/2010/wordml" w14:paraId="370622C5" wp14:textId="77777777">
      <w:pPr>
        <w:jc w:val="both"/>
      </w:pPr>
      <w:r>
        <w:t>ISO (2016) ISO 14021: Environmental labels and declarations — Self-declared environmental claims (Type II environmental labelling). Geneva: International Organization for Standardization.</w:t>
      </w:r>
    </w:p>
    <w:p xmlns:wp14="http://schemas.microsoft.com/office/word/2010/wordml" w14:paraId="00A2D313" wp14:textId="77777777">
      <w:pPr>
        <w:jc w:val="both"/>
      </w:pPr>
      <w:r>
        <w:t>Lyon, T.P. and Montgomery, A.W. (2015) ‘The means and end of greenwash’, Organization &amp; Environment, 28(2), pp. 223–249.</w:t>
      </w:r>
    </w:p>
    <w:p xmlns:wp14="http://schemas.microsoft.com/office/word/2010/wordml" w14:paraId="27B88D1A" wp14:noSpellErr="1" wp14:textId="6874E56C">
      <w:pPr>
        <w:jc w:val="both"/>
      </w:pPr>
      <w:r w:rsidR="273DC53A">
        <w:rPr/>
        <w:t xml:space="preserve">Witek, L. and </w:t>
      </w:r>
      <w:r w:rsidR="273DC53A">
        <w:rPr/>
        <w:t>Kuźniar</w:t>
      </w:r>
      <w:r w:rsidR="273DC53A">
        <w:rPr/>
        <w:t xml:space="preserve">, W. (2021) ‘Greenwashing and </w:t>
      </w:r>
      <w:r w:rsidR="273DC53A">
        <w:rPr/>
        <w:t>Sustainability</w:t>
      </w:r>
      <w:r w:rsidR="273DC53A">
        <w:rPr/>
        <w:t>: A Systematic Literature Review’, Sustainability, 13(15), p. 8493.</w:t>
      </w:r>
    </w:p>
    <w:p xmlns:wp14="http://schemas.microsoft.com/office/word/2010/wordml" w14:paraId="72EC6EAB" wp14:noSpellErr="1" wp14:textId="0A7DA634">
      <w:pPr>
        <w:jc w:val="both"/>
      </w:pPr>
      <w:r w:rsidR="273DC53A">
        <w:rPr/>
        <w:t>TerraChoice</w:t>
      </w:r>
      <w:r w:rsidR="273DC53A">
        <w:rPr/>
        <w:t xml:space="preserve"> (2010) The sins of greenwashing: Home and </w:t>
      </w:r>
      <w:r w:rsidR="273DC53A">
        <w:rPr/>
        <w:t>Family Edition</w:t>
      </w:r>
      <w:r w:rsidR="273DC53A">
        <w:rPr/>
        <w:t xml:space="preserve">. Ottawa: </w:t>
      </w:r>
      <w:r w:rsidR="273DC53A">
        <w:rPr/>
        <w:t>TerraChoice</w:t>
      </w:r>
      <w:r w:rsidR="273DC53A">
        <w:rPr/>
        <w:t xml:space="preserve"> Group Inc.</w:t>
      </w:r>
    </w:p>
    <w:sectPr w:rsidRPr="0006063C" w:rsidR="00FC693F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15="http://schemas.microsoft.com/office/word/2012/wordml" mc:Ignorable="w14 wp14 w15">
  <w:zoom w:val="bestFit"/>
  <w:proofState w:spelling="clean" w:grammar="dirty"/>
  <w:trackRevisions w:val="false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85D8FD"/>
    <w:rsid w:val="00AA1D8D"/>
    <w:rsid w:val="00B47730"/>
    <w:rsid w:val="00CB0664"/>
    <w:rsid w:val="00FC693F"/>
    <w:rsid w:val="0207F320"/>
    <w:rsid w:val="04090693"/>
    <w:rsid w:val="045A0CA9"/>
    <w:rsid w:val="046543A9"/>
    <w:rsid w:val="046543A9"/>
    <w:rsid w:val="07302DD6"/>
    <w:rsid w:val="074252BA"/>
    <w:rsid w:val="07440C9D"/>
    <w:rsid w:val="08BFFBA3"/>
    <w:rsid w:val="09E1BE43"/>
    <w:rsid w:val="09E1BE43"/>
    <w:rsid w:val="0BF7D974"/>
    <w:rsid w:val="0BF7D974"/>
    <w:rsid w:val="0C17FFAE"/>
    <w:rsid w:val="0E700680"/>
    <w:rsid w:val="0FA84BE5"/>
    <w:rsid w:val="0FD1527F"/>
    <w:rsid w:val="1091A7F0"/>
    <w:rsid w:val="1093F798"/>
    <w:rsid w:val="1093F798"/>
    <w:rsid w:val="13758D8D"/>
    <w:rsid w:val="1455718A"/>
    <w:rsid w:val="14605A59"/>
    <w:rsid w:val="1678558B"/>
    <w:rsid w:val="17C97D18"/>
    <w:rsid w:val="17CC6ABC"/>
    <w:rsid w:val="17F8C2A5"/>
    <w:rsid w:val="19C674BD"/>
    <w:rsid w:val="19CCC423"/>
    <w:rsid w:val="19CCC423"/>
    <w:rsid w:val="1A9A8A81"/>
    <w:rsid w:val="1B7A6E94"/>
    <w:rsid w:val="1B7A6E94"/>
    <w:rsid w:val="20D44818"/>
    <w:rsid w:val="21C10B66"/>
    <w:rsid w:val="2289F01C"/>
    <w:rsid w:val="22EBFED8"/>
    <w:rsid w:val="2414997A"/>
    <w:rsid w:val="241BD6AC"/>
    <w:rsid w:val="241BD6AC"/>
    <w:rsid w:val="2538025F"/>
    <w:rsid w:val="25F2E144"/>
    <w:rsid w:val="25F2E144"/>
    <w:rsid w:val="270FFCA7"/>
    <w:rsid w:val="273DC53A"/>
    <w:rsid w:val="2784E3E0"/>
    <w:rsid w:val="2A3AD17D"/>
    <w:rsid w:val="2BE26E95"/>
    <w:rsid w:val="2C7A7F5C"/>
    <w:rsid w:val="2C9FEBC4"/>
    <w:rsid w:val="2DF0241C"/>
    <w:rsid w:val="2E99BA75"/>
    <w:rsid w:val="30052A2A"/>
    <w:rsid w:val="309B3AC8"/>
    <w:rsid w:val="30BC6C22"/>
    <w:rsid w:val="31A7660B"/>
    <w:rsid w:val="31DDE0CF"/>
    <w:rsid w:val="31F817C0"/>
    <w:rsid w:val="341942B3"/>
    <w:rsid w:val="34B81C5C"/>
    <w:rsid w:val="34FD68B1"/>
    <w:rsid w:val="361430FA"/>
    <w:rsid w:val="3647917B"/>
    <w:rsid w:val="364921B7"/>
    <w:rsid w:val="367BAC50"/>
    <w:rsid w:val="367BAC50"/>
    <w:rsid w:val="3737885E"/>
    <w:rsid w:val="375A683F"/>
    <w:rsid w:val="37BCE02D"/>
    <w:rsid w:val="3A3F07F9"/>
    <w:rsid w:val="3A3F07F9"/>
    <w:rsid w:val="3B107EE1"/>
    <w:rsid w:val="3CC725AE"/>
    <w:rsid w:val="3F94EA64"/>
    <w:rsid w:val="4115D3C1"/>
    <w:rsid w:val="411E24C1"/>
    <w:rsid w:val="4209E172"/>
    <w:rsid w:val="4215455B"/>
    <w:rsid w:val="438B1B94"/>
    <w:rsid w:val="445F9E6E"/>
    <w:rsid w:val="45875783"/>
    <w:rsid w:val="45E37121"/>
    <w:rsid w:val="45E37121"/>
    <w:rsid w:val="48CDBA81"/>
    <w:rsid w:val="48E88BD9"/>
    <w:rsid w:val="4AEA74CE"/>
    <w:rsid w:val="4C5691E4"/>
    <w:rsid w:val="51D0FCC3"/>
    <w:rsid w:val="53B9E141"/>
    <w:rsid w:val="55109B4D"/>
    <w:rsid w:val="55356704"/>
    <w:rsid w:val="59917E6F"/>
    <w:rsid w:val="59917E6F"/>
    <w:rsid w:val="59C68B15"/>
    <w:rsid w:val="5B59A040"/>
    <w:rsid w:val="5CC4841D"/>
    <w:rsid w:val="5CF59196"/>
    <w:rsid w:val="5DE80096"/>
    <w:rsid w:val="5DE80096"/>
    <w:rsid w:val="5E69FB82"/>
    <w:rsid w:val="5E989817"/>
    <w:rsid w:val="5E989817"/>
    <w:rsid w:val="5EF76121"/>
    <w:rsid w:val="5FBE579F"/>
    <w:rsid w:val="5FBE579F"/>
    <w:rsid w:val="5FF23BF4"/>
    <w:rsid w:val="612250F2"/>
    <w:rsid w:val="62635E77"/>
    <w:rsid w:val="63CB6DBB"/>
    <w:rsid w:val="63D53685"/>
    <w:rsid w:val="6435BF2D"/>
    <w:rsid w:val="648C54F3"/>
    <w:rsid w:val="658AEC3C"/>
    <w:rsid w:val="65E34A28"/>
    <w:rsid w:val="6607F917"/>
    <w:rsid w:val="6743EB98"/>
    <w:rsid w:val="67DDF6E8"/>
    <w:rsid w:val="67DDF6E8"/>
    <w:rsid w:val="6962882C"/>
    <w:rsid w:val="6965F0FE"/>
    <w:rsid w:val="6965F0FE"/>
    <w:rsid w:val="6A7645F6"/>
    <w:rsid w:val="6B62A240"/>
    <w:rsid w:val="6B94D4A5"/>
    <w:rsid w:val="6C182BE0"/>
    <w:rsid w:val="6D001E88"/>
    <w:rsid w:val="6D92E17C"/>
    <w:rsid w:val="6DBEB6B6"/>
    <w:rsid w:val="71BF0D32"/>
    <w:rsid w:val="72FFC176"/>
    <w:rsid w:val="7431E228"/>
    <w:rsid w:val="7431E228"/>
    <w:rsid w:val="77C35BA8"/>
    <w:rsid w:val="78A23437"/>
    <w:rsid w:val="78C32236"/>
    <w:rsid w:val="7ACC9EFC"/>
    <w:rsid w:val="7C43C041"/>
    <w:rsid w:val="7CC7E32C"/>
    <w:rsid w:val="7CF8D0F7"/>
    <w:rsid w:val="7D04558A"/>
    <w:rsid w:val="7D68EAF8"/>
    <w:rsid w:val="7E57C1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  <w15:docId w15:val="{BE10C5DF-6D97-4988-849C-E958955319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5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auto" w:sz="18" w:space="0"/>
        <w:bottom w:val="single" w:color="auto" w:sz="1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bottom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bottom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bottom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bottom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bottom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bottom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bottom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color="FFFFFF" w:themeColor="background1" w:sz="4" w:space="0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tyles" Target="styles.xml" Id="rId3" /><Relationship Type="http://schemas.microsoft.com/office/2007/relationships/stylesWithEffects" Target="stylesWithEffects.xml" Id="rId4" /><Relationship Type="http://schemas.openxmlformats.org/officeDocument/2006/relationships/settings" Target="settings.xml" Id="rId5" /><Relationship Type="http://schemas.openxmlformats.org/officeDocument/2006/relationships/webSettings" Target="webSettings.xml" Id="rId6" /><Relationship Type="http://schemas.openxmlformats.org/officeDocument/2006/relationships/fontTable" Target="fontTable.xml" Id="rId7" /><Relationship Type="http://schemas.openxmlformats.org/officeDocument/2006/relationships/theme" Target="theme/theme1.xml" Id="rId8" /><Relationship Type="http://schemas.openxmlformats.org/officeDocument/2006/relationships/customXml" Target="../customXml/item1.xml" Id="rId1" /><Relationship Type="http://schemas.openxmlformats.org/officeDocument/2006/relationships/numbering" Target="numbering.xml" Id="rId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Fatou Kombeh Bojang (2418653)</lastModifiedBy>
  <revision>2</revision>
  <dcterms:created xsi:type="dcterms:W3CDTF">2013-12-23T23:15:00.0000000Z</dcterms:created>
  <dcterms:modified xsi:type="dcterms:W3CDTF">2025-11-14T12:46:19.7305852Z</dcterms:modified>
  <category/>
</coreProperties>
</file>