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27570" w14:textId="1733C84F" w:rsidR="003C6D9F" w:rsidRDefault="007F78ED" w:rsidP="00AF6F6F">
      <w:pPr>
        <w:pStyle w:val="NormalWeb"/>
        <w:spacing w:before="0" w:beforeAutospacing="0" w:after="0" w:afterAutospacing="0"/>
        <w:jc w:val="both"/>
        <w:rPr>
          <w:rFonts w:ascii="Arial" w:hAnsi="Arial" w:cs="Arial"/>
          <w:b/>
          <w:bCs/>
        </w:rPr>
      </w:pPr>
      <w:r>
        <w:rPr>
          <w:rFonts w:ascii="Arial" w:hAnsi="Arial" w:cs="Arial"/>
          <w:b/>
          <w:bCs/>
        </w:rPr>
        <w:t xml:space="preserve"> </w:t>
      </w:r>
      <w:r w:rsidR="003C6D9F">
        <w:rPr>
          <w:rFonts w:ascii="Arial" w:hAnsi="Arial" w:cs="Arial"/>
          <w:b/>
          <w:bCs/>
        </w:rPr>
        <w:t xml:space="preserve">YEMISI ADESUYAN </w:t>
      </w:r>
      <w:r w:rsidR="00963A7A">
        <w:rPr>
          <w:rFonts w:ascii="Arial" w:hAnsi="Arial" w:cs="Arial"/>
          <w:b/>
          <w:bCs/>
        </w:rPr>
        <w:t>2104115</w:t>
      </w:r>
    </w:p>
    <w:p w14:paraId="7C697511" w14:textId="17AA98BE" w:rsidR="00AF6F6F" w:rsidRPr="00AF6F6F" w:rsidRDefault="00B46F8F" w:rsidP="00AF6F6F">
      <w:pPr>
        <w:pStyle w:val="NormalWeb"/>
        <w:spacing w:before="0" w:beforeAutospacing="0" w:after="0" w:afterAutospacing="0"/>
        <w:jc w:val="both"/>
        <w:rPr>
          <w:rFonts w:ascii="Arial" w:hAnsi="Arial" w:cs="Arial"/>
        </w:rPr>
      </w:pPr>
      <w:r>
        <w:rPr>
          <w:rFonts w:ascii="Arial" w:hAnsi="Arial" w:cs="Arial"/>
          <w:b/>
          <w:bCs/>
        </w:rPr>
        <w:t xml:space="preserve">Assignment: </w:t>
      </w:r>
      <w:r w:rsidR="00AF6F6F" w:rsidRPr="00AF6F6F">
        <w:rPr>
          <w:rFonts w:ascii="Arial" w:hAnsi="Arial" w:cs="Arial"/>
          <w:b/>
          <w:bCs/>
        </w:rPr>
        <w:t>Comparison</w:t>
      </w:r>
      <w:r w:rsidR="00AF6F6F">
        <w:rPr>
          <w:rFonts w:ascii="Arial" w:hAnsi="Arial" w:cs="Arial"/>
          <w:b/>
          <w:bCs/>
        </w:rPr>
        <w:t xml:space="preserve"> of </w:t>
      </w:r>
      <w:r w:rsidR="00AF6F6F" w:rsidRPr="00AF6F6F">
        <w:rPr>
          <w:rFonts w:ascii="Arial" w:hAnsi="Arial" w:cs="Arial"/>
          <w:b/>
          <w:bCs/>
        </w:rPr>
        <w:t>Counselling Theories</w:t>
      </w:r>
    </w:p>
    <w:p w14:paraId="74BD02BC" w14:textId="77777777" w:rsidR="00AF6F6F" w:rsidRPr="00AF6F6F" w:rsidRDefault="00AF6F6F" w:rsidP="00AF6F6F">
      <w:pPr>
        <w:pStyle w:val="NormalWeb"/>
        <w:spacing w:before="0" w:beforeAutospacing="0" w:after="0" w:afterAutospacing="0"/>
        <w:jc w:val="both"/>
        <w:rPr>
          <w:rFonts w:ascii="Arial" w:hAnsi="Arial" w:cs="Arial"/>
        </w:rPr>
      </w:pPr>
      <w:r w:rsidRPr="00AF6F6F">
        <w:rPr>
          <w:rFonts w:ascii="Arial" w:hAnsi="Arial" w:cs="Arial"/>
        </w:rPr>
        <w:t> </w:t>
      </w:r>
    </w:p>
    <w:p w14:paraId="574278A5" w14:textId="77777777" w:rsidR="007057AF" w:rsidRPr="007057AF" w:rsidRDefault="007057AF" w:rsidP="00AF6F6F">
      <w:pPr>
        <w:pStyle w:val="NormalWeb"/>
        <w:spacing w:before="0" w:beforeAutospacing="0" w:after="0" w:afterAutospacing="0" w:line="360" w:lineRule="auto"/>
        <w:jc w:val="both"/>
        <w:rPr>
          <w:rFonts w:ascii="Arial" w:hAnsi="Arial" w:cs="Arial"/>
          <w:b/>
          <w:bCs/>
        </w:rPr>
      </w:pPr>
      <w:r w:rsidRPr="007057AF">
        <w:rPr>
          <w:rFonts w:ascii="Arial" w:hAnsi="Arial" w:cs="Arial"/>
          <w:b/>
          <w:bCs/>
        </w:rPr>
        <w:t>Introduction</w:t>
      </w:r>
    </w:p>
    <w:p w14:paraId="5DA760CC" w14:textId="5EA59D34" w:rsidR="007057AF" w:rsidRDefault="003B4D0B" w:rsidP="00AF6F6F">
      <w:pPr>
        <w:pStyle w:val="NormalWeb"/>
        <w:spacing w:before="0" w:beforeAutospacing="0" w:after="0" w:afterAutospacing="0" w:line="360" w:lineRule="auto"/>
        <w:jc w:val="both"/>
        <w:rPr>
          <w:rFonts w:ascii="Arial" w:hAnsi="Arial" w:cs="Arial"/>
        </w:rPr>
      </w:pPr>
      <w:r>
        <w:rPr>
          <w:rFonts w:ascii="Arial" w:hAnsi="Arial" w:cs="Arial"/>
        </w:rPr>
        <w:t xml:space="preserve">According to the British </w:t>
      </w:r>
      <w:r w:rsidR="00636EB6">
        <w:rPr>
          <w:rFonts w:ascii="Arial" w:hAnsi="Arial" w:cs="Arial"/>
        </w:rPr>
        <w:t>Association for Counselling and Psychotherapy (BACP), counsellors and psychotherapists perform an important function in improving the health and wellbeing of the population, by helping people talk about their feeling, think about their choices or their behaviour, making positive changes in their lives (BACP, 202</w:t>
      </w:r>
      <w:r w:rsidR="00D40E1C">
        <w:rPr>
          <w:rFonts w:ascii="Arial" w:hAnsi="Arial" w:cs="Arial"/>
        </w:rPr>
        <w:t xml:space="preserve">2). However, the counselling profession is characterised by a range of different specialities and designations with professionals working in different environments ranging from healthcare, education, different workplaces and the voluntary/charity sectors. </w:t>
      </w:r>
      <w:r w:rsidR="007057AF">
        <w:rPr>
          <w:rFonts w:ascii="Arial" w:hAnsi="Arial" w:cs="Arial"/>
        </w:rPr>
        <w:t xml:space="preserve">Practitioners also work with different client groups: individuals, couples, families or groups. They may also provide professional counselling services in different forms. </w:t>
      </w:r>
      <w:r w:rsidR="005F6F05">
        <w:rPr>
          <w:rFonts w:ascii="Arial" w:hAnsi="Arial" w:cs="Arial"/>
        </w:rPr>
        <w:t xml:space="preserve">People seek counselling to help them emotional, psychological and relationship issues (BACP, 2022). </w:t>
      </w:r>
    </w:p>
    <w:p w14:paraId="29D25088" w14:textId="2C1B4482" w:rsidR="007057AF" w:rsidRDefault="007057AF" w:rsidP="00AF6F6F">
      <w:pPr>
        <w:pStyle w:val="NormalWeb"/>
        <w:spacing w:before="0" w:beforeAutospacing="0" w:after="0" w:afterAutospacing="0" w:line="360" w:lineRule="auto"/>
        <w:jc w:val="both"/>
        <w:rPr>
          <w:rFonts w:ascii="Arial" w:hAnsi="Arial" w:cs="Arial"/>
        </w:rPr>
      </w:pPr>
    </w:p>
    <w:p w14:paraId="2D1FFEA7" w14:textId="06B32D43" w:rsidR="007057AF" w:rsidRPr="007057AF" w:rsidRDefault="007057AF" w:rsidP="00AF6F6F">
      <w:pPr>
        <w:pStyle w:val="NormalWeb"/>
        <w:spacing w:before="0" w:beforeAutospacing="0" w:after="0" w:afterAutospacing="0" w:line="360" w:lineRule="auto"/>
        <w:jc w:val="both"/>
        <w:rPr>
          <w:rFonts w:ascii="Arial" w:hAnsi="Arial" w:cs="Arial"/>
          <w:b/>
          <w:bCs/>
        </w:rPr>
      </w:pPr>
      <w:r w:rsidRPr="007057AF">
        <w:rPr>
          <w:rFonts w:ascii="Arial" w:hAnsi="Arial" w:cs="Arial"/>
          <w:b/>
          <w:bCs/>
        </w:rPr>
        <w:t>Different ways of working</w:t>
      </w:r>
    </w:p>
    <w:p w14:paraId="113FC90A" w14:textId="27CC1C15" w:rsidR="00AF6F6F" w:rsidRDefault="007057AF" w:rsidP="00AF6F6F">
      <w:pPr>
        <w:pStyle w:val="NormalWeb"/>
        <w:spacing w:before="0" w:beforeAutospacing="0" w:after="0" w:afterAutospacing="0" w:line="360" w:lineRule="auto"/>
        <w:jc w:val="both"/>
        <w:rPr>
          <w:rFonts w:ascii="Arial" w:hAnsi="Arial" w:cs="Arial"/>
        </w:rPr>
      </w:pPr>
      <w:r>
        <w:rPr>
          <w:rFonts w:ascii="Arial" w:hAnsi="Arial" w:cs="Arial"/>
        </w:rPr>
        <w:t xml:space="preserve">Professionals employ different ways of working with clients. These methods, according to BACP (2022), </w:t>
      </w:r>
      <w:r w:rsidR="005F6F05">
        <w:rPr>
          <w:rFonts w:ascii="Arial" w:hAnsi="Arial" w:cs="Arial"/>
        </w:rPr>
        <w:t>are referred to as ‘theoretical approaches’ or ‘modalities’; these approaches</w:t>
      </w:r>
      <w:r w:rsidR="00925AF9">
        <w:rPr>
          <w:rFonts w:ascii="Arial" w:hAnsi="Arial" w:cs="Arial"/>
        </w:rPr>
        <w:t>/</w:t>
      </w:r>
      <w:r w:rsidR="005F6F05">
        <w:rPr>
          <w:rFonts w:ascii="Arial" w:hAnsi="Arial" w:cs="Arial"/>
        </w:rPr>
        <w:t>modalities are informed and underpin</w:t>
      </w:r>
      <w:r w:rsidR="00925AF9">
        <w:rPr>
          <w:rFonts w:ascii="Arial" w:hAnsi="Arial" w:cs="Arial"/>
        </w:rPr>
        <w:t>ned</w:t>
      </w:r>
      <w:r w:rsidR="005F6F05">
        <w:rPr>
          <w:rFonts w:ascii="Arial" w:hAnsi="Arial" w:cs="Arial"/>
        </w:rPr>
        <w:t xml:space="preserve"> by different theories</w:t>
      </w:r>
      <w:r w:rsidR="00925AF9">
        <w:rPr>
          <w:rFonts w:ascii="Arial" w:hAnsi="Arial" w:cs="Arial"/>
        </w:rPr>
        <w:t>;</w:t>
      </w:r>
      <w:r w:rsidR="005F6F05">
        <w:rPr>
          <w:rFonts w:ascii="Arial" w:hAnsi="Arial" w:cs="Arial"/>
        </w:rPr>
        <w:t xml:space="preserve"> and</w:t>
      </w:r>
      <w:r w:rsidR="00925AF9">
        <w:rPr>
          <w:rFonts w:ascii="Arial" w:hAnsi="Arial" w:cs="Arial"/>
        </w:rPr>
        <w:t xml:space="preserve"> </w:t>
      </w:r>
      <w:r w:rsidR="005F6F05">
        <w:rPr>
          <w:rFonts w:ascii="Arial" w:hAnsi="Arial" w:cs="Arial"/>
        </w:rPr>
        <w:t>these theories differ from each</w:t>
      </w:r>
      <w:r w:rsidR="00925AF9">
        <w:rPr>
          <w:rFonts w:ascii="Arial" w:hAnsi="Arial" w:cs="Arial"/>
        </w:rPr>
        <w:t xml:space="preserve"> other</w:t>
      </w:r>
      <w:r w:rsidR="005F6F05">
        <w:rPr>
          <w:rFonts w:ascii="Arial" w:hAnsi="Arial" w:cs="Arial"/>
        </w:rPr>
        <w:t>. In this essay, I will discuss and compare three different theories: humanistic theories, cognitive-behavioural and psychodynamic theories.</w:t>
      </w:r>
      <w:r w:rsidR="002C5851">
        <w:rPr>
          <w:rFonts w:ascii="Arial" w:hAnsi="Arial" w:cs="Arial"/>
        </w:rPr>
        <w:t xml:space="preserve"> </w:t>
      </w:r>
      <w:r w:rsidR="002C5851" w:rsidRPr="00412034">
        <w:rPr>
          <w:rFonts w:ascii="Arial" w:hAnsi="Arial" w:cs="Arial"/>
        </w:rPr>
        <w:t>C</w:t>
      </w:r>
      <w:r w:rsidR="00AF6F6F" w:rsidRPr="00412034">
        <w:rPr>
          <w:rFonts w:ascii="Arial" w:hAnsi="Arial" w:cs="Arial"/>
        </w:rPr>
        <w:t xml:space="preserve">ounsellors </w:t>
      </w:r>
      <w:r w:rsidR="002C5851" w:rsidRPr="00412034">
        <w:rPr>
          <w:rFonts w:ascii="Arial" w:hAnsi="Arial" w:cs="Arial"/>
        </w:rPr>
        <w:t>and</w:t>
      </w:r>
      <w:r w:rsidR="00AF6F6F" w:rsidRPr="00412034">
        <w:rPr>
          <w:rFonts w:ascii="Arial" w:hAnsi="Arial" w:cs="Arial"/>
        </w:rPr>
        <w:t xml:space="preserve"> psychotherapists </w:t>
      </w:r>
      <w:r w:rsidR="00412034" w:rsidRPr="00412034">
        <w:rPr>
          <w:rFonts w:ascii="Arial" w:hAnsi="Arial" w:cs="Arial"/>
        </w:rPr>
        <w:t>function through a broad variety of psychological therapies and counselling theories </w:t>
      </w:r>
      <w:r w:rsidR="00AF6F6F" w:rsidRPr="00412034">
        <w:rPr>
          <w:rFonts w:ascii="Arial" w:hAnsi="Arial" w:cs="Arial"/>
        </w:rPr>
        <w:t>(Buckley 2007)</w:t>
      </w:r>
      <w:r w:rsidR="00412034">
        <w:rPr>
          <w:rFonts w:ascii="Arial" w:hAnsi="Arial" w:cs="Arial"/>
        </w:rPr>
        <w:t>.</w:t>
      </w:r>
      <w:r w:rsidR="00AF6F6F" w:rsidRPr="00412034">
        <w:rPr>
          <w:rFonts w:ascii="Arial" w:hAnsi="Arial" w:cs="Arial"/>
        </w:rPr>
        <w:t xml:space="preserve"> </w:t>
      </w:r>
      <w:r w:rsidR="00AF6F6F" w:rsidRPr="00AF6F6F">
        <w:rPr>
          <w:rFonts w:ascii="Arial" w:hAnsi="Arial" w:cs="Arial"/>
        </w:rPr>
        <w:t>According to the American Psychology Association (APA) (2010) and the British Association for Counselling &amp; Psychotherapy (BACP) (2010), practitioners typically treat psychological problems, crises</w:t>
      </w:r>
      <w:r w:rsidR="00412034">
        <w:rPr>
          <w:rFonts w:ascii="Arial" w:hAnsi="Arial" w:cs="Arial"/>
        </w:rPr>
        <w:t>/</w:t>
      </w:r>
      <w:r w:rsidR="003E3C61">
        <w:rPr>
          <w:rFonts w:ascii="Arial" w:hAnsi="Arial" w:cs="Arial"/>
        </w:rPr>
        <w:t>i</w:t>
      </w:r>
      <w:r w:rsidR="00AF6F6F" w:rsidRPr="00AF6F6F">
        <w:rPr>
          <w:rFonts w:ascii="Arial" w:hAnsi="Arial" w:cs="Arial"/>
        </w:rPr>
        <w:t xml:space="preserve">ssues in individuals’ lives and work according to a structured plan to ‘fix’ these problems. Although, most approaches informing practice of professionals with individuals are determined to a large extent by the limitations placed by these individuals on the interventions, it is still safe to conclude as Bachkirova &amp; Cox (2004) asserted, that counselling deals with all aspects of the client’s life by delving into the past histories of individuals to uncover and understand what went wrong (Joseph &amp; Bryant-Jefferies, 2007). However, it is erroneous to completely view </w:t>
      </w:r>
      <w:r w:rsidR="00412034">
        <w:rPr>
          <w:rFonts w:ascii="Arial" w:hAnsi="Arial" w:cs="Arial"/>
        </w:rPr>
        <w:t>psycho</w:t>
      </w:r>
      <w:r w:rsidR="00AF6F6F" w:rsidRPr="00AF6F6F">
        <w:rPr>
          <w:rFonts w:ascii="Arial" w:hAnsi="Arial" w:cs="Arial"/>
        </w:rPr>
        <w:t>therapy and counselling as being overwhelmingly past-oriented</w:t>
      </w:r>
      <w:r w:rsidR="000C229F">
        <w:rPr>
          <w:rFonts w:ascii="Arial" w:hAnsi="Arial" w:cs="Arial"/>
        </w:rPr>
        <w:t xml:space="preserve"> in character</w:t>
      </w:r>
      <w:r w:rsidR="00AF6F6F" w:rsidRPr="00AF6F6F">
        <w:rPr>
          <w:rFonts w:ascii="Arial" w:hAnsi="Arial" w:cs="Arial"/>
        </w:rPr>
        <w:t xml:space="preserve"> (Spinell</w:t>
      </w:r>
      <w:r w:rsidR="000C229F">
        <w:rPr>
          <w:rFonts w:ascii="Arial" w:hAnsi="Arial" w:cs="Arial"/>
        </w:rPr>
        <w:t>i</w:t>
      </w:r>
      <w:r w:rsidR="00AF6F6F" w:rsidRPr="00AF6F6F">
        <w:rPr>
          <w:rFonts w:ascii="Arial" w:hAnsi="Arial" w:cs="Arial"/>
        </w:rPr>
        <w:t>, 2008).</w:t>
      </w:r>
    </w:p>
    <w:p w14:paraId="25EBE8D6" w14:textId="77777777" w:rsidR="00AF6F6F" w:rsidRDefault="00AF6F6F" w:rsidP="00AF6F6F">
      <w:pPr>
        <w:pStyle w:val="NormalWeb"/>
        <w:spacing w:before="0" w:beforeAutospacing="0" w:after="0" w:afterAutospacing="0" w:line="360" w:lineRule="auto"/>
        <w:jc w:val="both"/>
        <w:rPr>
          <w:rFonts w:ascii="Arial" w:hAnsi="Arial" w:cs="Arial"/>
        </w:rPr>
      </w:pPr>
    </w:p>
    <w:p w14:paraId="23C7A41B" w14:textId="7C717457" w:rsidR="00AF6F6F" w:rsidRDefault="003E490D" w:rsidP="00AF6F6F">
      <w:pPr>
        <w:pStyle w:val="NormalWeb"/>
        <w:spacing w:before="0" w:beforeAutospacing="0" w:after="0" w:afterAutospacing="0" w:line="360" w:lineRule="auto"/>
        <w:jc w:val="both"/>
        <w:rPr>
          <w:rFonts w:ascii="Arial" w:hAnsi="Arial" w:cs="Arial"/>
        </w:rPr>
      </w:pPr>
      <w:r>
        <w:rPr>
          <w:rFonts w:ascii="Arial" w:hAnsi="Arial" w:cs="Arial"/>
        </w:rPr>
        <w:lastRenderedPageBreak/>
        <w:t>Though</w:t>
      </w:r>
      <w:r w:rsidR="00A148DF">
        <w:rPr>
          <w:rFonts w:ascii="Arial" w:hAnsi="Arial" w:cs="Arial"/>
        </w:rPr>
        <w:t xml:space="preserve"> the</w:t>
      </w:r>
      <w:r w:rsidR="00AF6F6F" w:rsidRPr="00AF6F6F">
        <w:rPr>
          <w:rFonts w:ascii="Arial" w:hAnsi="Arial" w:cs="Arial"/>
        </w:rPr>
        <w:t xml:space="preserve"> temptation to unduly focus on diagnosis and analysis</w:t>
      </w:r>
      <w:r w:rsidR="00A148DF">
        <w:rPr>
          <w:rFonts w:ascii="Arial" w:hAnsi="Arial" w:cs="Arial"/>
        </w:rPr>
        <w:t xml:space="preserve"> (</w:t>
      </w:r>
      <w:r w:rsidR="00AF6F6F" w:rsidRPr="00AF6F6F">
        <w:rPr>
          <w:rFonts w:ascii="Arial" w:hAnsi="Arial" w:cs="Arial"/>
        </w:rPr>
        <w:t>testing, prescribing medications, focusing on early life experiences and involving relatives</w:t>
      </w:r>
      <w:r w:rsidR="00A148DF">
        <w:rPr>
          <w:rFonts w:ascii="Arial" w:hAnsi="Arial" w:cs="Arial"/>
        </w:rPr>
        <w:t>/</w:t>
      </w:r>
      <w:r w:rsidR="00AF6F6F" w:rsidRPr="00AF6F6F">
        <w:rPr>
          <w:rFonts w:ascii="Arial" w:hAnsi="Arial" w:cs="Arial"/>
        </w:rPr>
        <w:t>families</w:t>
      </w:r>
      <w:r w:rsidR="00A148DF">
        <w:rPr>
          <w:rFonts w:ascii="Arial" w:hAnsi="Arial" w:cs="Arial"/>
        </w:rPr>
        <w:t>)</w:t>
      </w:r>
      <w:r w:rsidR="00AF6F6F" w:rsidRPr="00AF6F6F">
        <w:rPr>
          <w:rFonts w:ascii="Arial" w:hAnsi="Arial" w:cs="Arial"/>
        </w:rPr>
        <w:t xml:space="preserve"> will always remain integral to counselling and psychotherapy, will always be strong in these disciplines (professions), it is important not to lose focus on the quality</w:t>
      </w:r>
      <w:r w:rsidR="00A304FA">
        <w:rPr>
          <w:rFonts w:ascii="Arial" w:hAnsi="Arial" w:cs="Arial"/>
        </w:rPr>
        <w:t>/</w:t>
      </w:r>
      <w:r w:rsidR="00AF6F6F" w:rsidRPr="00AF6F6F">
        <w:rPr>
          <w:rFonts w:ascii="Arial" w:hAnsi="Arial" w:cs="Arial"/>
        </w:rPr>
        <w:t xml:space="preserve">effectiveness of interventions which </w:t>
      </w:r>
      <w:r w:rsidR="00A304FA">
        <w:rPr>
          <w:rFonts w:ascii="Arial" w:hAnsi="Arial" w:cs="Arial"/>
        </w:rPr>
        <w:t>is</w:t>
      </w:r>
      <w:r w:rsidR="00AF6F6F" w:rsidRPr="00AF6F6F">
        <w:rPr>
          <w:rFonts w:ascii="Arial" w:hAnsi="Arial" w:cs="Arial"/>
        </w:rPr>
        <w:t xml:space="preserve"> about changing thoughts, emotions and behaviours of clients/individuals (Roether &amp; Dulewicz, 2011; APA, 2010</w:t>
      </w:r>
      <w:r w:rsidR="0079504C">
        <w:rPr>
          <w:rFonts w:ascii="Arial" w:hAnsi="Arial" w:cs="Arial"/>
        </w:rPr>
        <w:t>:</w:t>
      </w:r>
      <w:r w:rsidR="00AF6F6F" w:rsidRPr="00AF6F6F">
        <w:rPr>
          <w:rFonts w:ascii="Arial" w:hAnsi="Arial" w:cs="Arial"/>
        </w:rPr>
        <w:t xml:space="preserve"> BACP, 2010). Therefore, interventions whether psychodynamic, humanistic and </w:t>
      </w:r>
      <w:r w:rsidR="005260EF">
        <w:rPr>
          <w:rFonts w:ascii="Arial" w:hAnsi="Arial" w:cs="Arial"/>
        </w:rPr>
        <w:t>cognitive-behavioural,</w:t>
      </w:r>
      <w:r w:rsidR="00AF6F6F" w:rsidRPr="00AF6F6F">
        <w:rPr>
          <w:rFonts w:ascii="Arial" w:hAnsi="Arial" w:cs="Arial"/>
        </w:rPr>
        <w:t xml:space="preserve"> must be about achieving meaningful outcomes for clients/individuals. The next section </w:t>
      </w:r>
      <w:r w:rsidR="00AF6F6F">
        <w:rPr>
          <w:rFonts w:ascii="Arial" w:hAnsi="Arial" w:cs="Arial"/>
        </w:rPr>
        <w:t>di</w:t>
      </w:r>
      <w:r w:rsidR="00AF6F6F" w:rsidRPr="00AF6F6F">
        <w:rPr>
          <w:rFonts w:ascii="Arial" w:hAnsi="Arial" w:cs="Arial"/>
        </w:rPr>
        <w:t>scuss</w:t>
      </w:r>
      <w:r w:rsidR="00AF6F6F">
        <w:rPr>
          <w:rFonts w:ascii="Arial" w:hAnsi="Arial" w:cs="Arial"/>
        </w:rPr>
        <w:t>es</w:t>
      </w:r>
      <w:r w:rsidR="00AF6F6F" w:rsidRPr="00AF6F6F">
        <w:rPr>
          <w:rFonts w:ascii="Arial" w:hAnsi="Arial" w:cs="Arial"/>
        </w:rPr>
        <w:t xml:space="preserve"> a detailed comparison of three theories (humanistic, psychodynamic and cognitive behavioural theories) employed in counselling</w:t>
      </w:r>
      <w:r w:rsidR="005260EF">
        <w:rPr>
          <w:rFonts w:ascii="Arial" w:hAnsi="Arial" w:cs="Arial"/>
        </w:rPr>
        <w:t>;</w:t>
      </w:r>
      <w:r w:rsidR="00AF6F6F" w:rsidRPr="00AF6F6F">
        <w:rPr>
          <w:rFonts w:ascii="Arial" w:hAnsi="Arial" w:cs="Arial"/>
        </w:rPr>
        <w:t xml:space="preserve"> highlighting their relative strengths</w:t>
      </w:r>
      <w:r w:rsidR="005260EF">
        <w:rPr>
          <w:rFonts w:ascii="Arial" w:hAnsi="Arial" w:cs="Arial"/>
        </w:rPr>
        <w:t>,</w:t>
      </w:r>
      <w:r w:rsidR="00AF6F6F" w:rsidRPr="00AF6F6F">
        <w:rPr>
          <w:rFonts w:ascii="Arial" w:hAnsi="Arial" w:cs="Arial"/>
        </w:rPr>
        <w:t xml:space="preserve"> weaknesses </w:t>
      </w:r>
      <w:r w:rsidR="00A304FA">
        <w:rPr>
          <w:rFonts w:ascii="Arial" w:hAnsi="Arial" w:cs="Arial"/>
        </w:rPr>
        <w:t>and</w:t>
      </w:r>
      <w:r w:rsidR="00AF6F6F" w:rsidRPr="00AF6F6F">
        <w:rPr>
          <w:rFonts w:ascii="Arial" w:hAnsi="Arial" w:cs="Arial"/>
        </w:rPr>
        <w:t xml:space="preserve"> relevance in professional counselling practice. </w:t>
      </w:r>
    </w:p>
    <w:p w14:paraId="477A053D" w14:textId="77777777" w:rsidR="00AF6F6F" w:rsidRDefault="00AF6F6F" w:rsidP="00AF6F6F">
      <w:pPr>
        <w:pStyle w:val="NormalWeb"/>
        <w:spacing w:before="0" w:beforeAutospacing="0" w:after="0" w:afterAutospacing="0" w:line="360" w:lineRule="auto"/>
        <w:jc w:val="both"/>
        <w:rPr>
          <w:rFonts w:ascii="Arial" w:hAnsi="Arial" w:cs="Arial"/>
        </w:rPr>
      </w:pPr>
    </w:p>
    <w:p w14:paraId="50F0B612" w14:textId="24375890" w:rsidR="00AF6F6F" w:rsidRPr="00A304FA" w:rsidRDefault="00AF6F6F" w:rsidP="00AF6F6F">
      <w:pPr>
        <w:pStyle w:val="NormalWeb"/>
        <w:spacing w:before="0" w:beforeAutospacing="0" w:after="0" w:afterAutospacing="0" w:line="360" w:lineRule="auto"/>
        <w:jc w:val="both"/>
        <w:rPr>
          <w:rFonts w:ascii="Arial" w:hAnsi="Arial" w:cs="Arial"/>
          <w:b/>
          <w:bCs/>
        </w:rPr>
      </w:pPr>
      <w:r w:rsidRPr="00A304FA">
        <w:rPr>
          <w:rFonts w:ascii="Arial" w:hAnsi="Arial" w:cs="Arial"/>
          <w:b/>
          <w:bCs/>
        </w:rPr>
        <w:t>Counselling</w:t>
      </w:r>
      <w:r w:rsidR="00B86C7D">
        <w:rPr>
          <w:rFonts w:ascii="Arial" w:hAnsi="Arial" w:cs="Arial"/>
          <w:b/>
          <w:bCs/>
        </w:rPr>
        <w:t xml:space="preserve"> theories in</w:t>
      </w:r>
      <w:r w:rsidRPr="00A304FA">
        <w:rPr>
          <w:rFonts w:ascii="Arial" w:hAnsi="Arial" w:cs="Arial"/>
          <w:b/>
          <w:bCs/>
        </w:rPr>
        <w:t xml:space="preserve"> </w:t>
      </w:r>
      <w:r w:rsidR="00B86C7D">
        <w:rPr>
          <w:rFonts w:ascii="Arial" w:hAnsi="Arial" w:cs="Arial"/>
          <w:b/>
          <w:bCs/>
        </w:rPr>
        <w:t>professional r</w:t>
      </w:r>
      <w:r w:rsidRPr="00A304FA">
        <w:rPr>
          <w:rFonts w:ascii="Arial" w:hAnsi="Arial" w:cs="Arial"/>
          <w:b/>
          <w:bCs/>
        </w:rPr>
        <w:t>elationships with clients</w:t>
      </w:r>
    </w:p>
    <w:p w14:paraId="5DF5AFB3" w14:textId="1A2FD713" w:rsidR="00AF6F6F" w:rsidRDefault="00AF6F6F" w:rsidP="00AF6F6F">
      <w:pPr>
        <w:pStyle w:val="NormalWeb"/>
        <w:spacing w:before="0" w:beforeAutospacing="0" w:after="0" w:afterAutospacing="0" w:line="360" w:lineRule="auto"/>
        <w:jc w:val="both"/>
        <w:rPr>
          <w:rFonts w:ascii="Arial" w:hAnsi="Arial" w:cs="Arial"/>
        </w:rPr>
      </w:pPr>
      <w:r w:rsidRPr="00AF6F6F">
        <w:rPr>
          <w:rFonts w:ascii="Arial" w:hAnsi="Arial" w:cs="Arial"/>
        </w:rPr>
        <w:t>Counselling is interactively dyadic involving sustained interactions between practitioners and clients over a period (Garvey, 2004); and entails working with couples, families and groups (APA, 2010). Given the nature of these professional relationships, rapport is integral and critical (APA 2010); being non-directive, non-judgemental, and employing a non-exploiting style are also critical (BACP, 2010). Consequently, the counselling practice is rooted in expansive, intensive theories and philosophies (BACP, 2010). These theories could be</w:t>
      </w:r>
      <w:r w:rsidR="00B86C7D">
        <w:rPr>
          <w:rFonts w:ascii="Arial" w:hAnsi="Arial" w:cs="Arial"/>
        </w:rPr>
        <w:t xml:space="preserve"> applied on</w:t>
      </w:r>
      <w:r w:rsidRPr="00AF6F6F">
        <w:rPr>
          <w:rFonts w:ascii="Arial" w:hAnsi="Arial" w:cs="Arial"/>
        </w:rPr>
        <w:t xml:space="preserve"> short-term or long-term </w:t>
      </w:r>
      <w:r w:rsidR="00B86C7D">
        <w:rPr>
          <w:rFonts w:ascii="Arial" w:hAnsi="Arial" w:cs="Arial"/>
        </w:rPr>
        <w:t xml:space="preserve">basis </w:t>
      </w:r>
      <w:r w:rsidRPr="00AF6F6F">
        <w:rPr>
          <w:rFonts w:ascii="Arial" w:hAnsi="Arial" w:cs="Arial"/>
        </w:rPr>
        <w:t>and could occur based on request of clients (Roether &amp; Dulewicz, 2011).</w:t>
      </w:r>
    </w:p>
    <w:p w14:paraId="187D73B0" w14:textId="77777777" w:rsidR="00AF6F6F" w:rsidRDefault="00AF6F6F" w:rsidP="00AF6F6F">
      <w:pPr>
        <w:pStyle w:val="NormalWeb"/>
        <w:spacing w:before="0" w:beforeAutospacing="0" w:after="0" w:afterAutospacing="0" w:line="360" w:lineRule="auto"/>
        <w:jc w:val="both"/>
        <w:rPr>
          <w:rFonts w:ascii="Arial" w:hAnsi="Arial" w:cs="Arial"/>
        </w:rPr>
      </w:pPr>
    </w:p>
    <w:p w14:paraId="00D19552" w14:textId="50BD0E36" w:rsidR="00AF6F6F" w:rsidRPr="00A304FA" w:rsidRDefault="00AF6F6F" w:rsidP="00AF6F6F">
      <w:pPr>
        <w:pStyle w:val="NormalWeb"/>
        <w:spacing w:before="0" w:beforeAutospacing="0" w:after="0" w:afterAutospacing="0" w:line="360" w:lineRule="auto"/>
        <w:jc w:val="both"/>
        <w:rPr>
          <w:rFonts w:ascii="Arial" w:hAnsi="Arial" w:cs="Arial"/>
          <w:b/>
          <w:bCs/>
        </w:rPr>
      </w:pPr>
      <w:r w:rsidRPr="00A304FA">
        <w:rPr>
          <w:rFonts w:ascii="Arial" w:hAnsi="Arial" w:cs="Arial"/>
          <w:b/>
          <w:bCs/>
        </w:rPr>
        <w:t xml:space="preserve">Comparing </w:t>
      </w:r>
      <w:r w:rsidR="00A304FA">
        <w:rPr>
          <w:rFonts w:ascii="Arial" w:hAnsi="Arial" w:cs="Arial"/>
          <w:b/>
          <w:bCs/>
        </w:rPr>
        <w:t>Theoretical Approaches in Counselling</w:t>
      </w:r>
    </w:p>
    <w:p w14:paraId="33B3C1AC" w14:textId="3A0EF637" w:rsidR="00AF6F6F" w:rsidRDefault="00E003F0" w:rsidP="00AF6F6F">
      <w:pPr>
        <w:pStyle w:val="NormalWeb"/>
        <w:spacing w:before="0" w:beforeAutospacing="0" w:after="0" w:afterAutospacing="0" w:line="360" w:lineRule="auto"/>
        <w:jc w:val="both"/>
        <w:rPr>
          <w:rFonts w:ascii="Arial" w:hAnsi="Arial" w:cs="Arial"/>
        </w:rPr>
      </w:pPr>
      <w:r w:rsidRPr="00AF6F6F">
        <w:rPr>
          <w:rFonts w:ascii="Arial" w:hAnsi="Arial" w:cs="Arial"/>
        </w:rPr>
        <w:t>The starting point of any comparison is to acknowledge that these theories inform practices that refers to a diverse range of therapies, professional styles and interventions. </w:t>
      </w:r>
      <w:r w:rsidR="00AF6F6F" w:rsidRPr="00AF6F6F">
        <w:rPr>
          <w:rFonts w:ascii="Arial" w:hAnsi="Arial" w:cs="Arial"/>
        </w:rPr>
        <w:t>Comparison</w:t>
      </w:r>
      <w:r w:rsidR="00AF6F6F">
        <w:rPr>
          <w:rFonts w:ascii="Arial" w:hAnsi="Arial" w:cs="Arial"/>
        </w:rPr>
        <w:t>s</w:t>
      </w:r>
      <w:r w:rsidR="00AF6F6F" w:rsidRPr="00AF6F6F">
        <w:rPr>
          <w:rFonts w:ascii="Arial" w:hAnsi="Arial" w:cs="Arial"/>
        </w:rPr>
        <w:t xml:space="preserve"> are not simple nor easy because of blurred boundaries between </w:t>
      </w:r>
      <w:r w:rsidR="00A304FA">
        <w:rPr>
          <w:rFonts w:ascii="Arial" w:hAnsi="Arial" w:cs="Arial"/>
        </w:rPr>
        <w:t>some of the theories</w:t>
      </w:r>
      <w:r w:rsidR="00AF6F6F" w:rsidRPr="00AF6F6F">
        <w:rPr>
          <w:rFonts w:ascii="Arial" w:hAnsi="Arial" w:cs="Arial"/>
        </w:rPr>
        <w:t xml:space="preserve">. Moreover, the differences and similarities between these </w:t>
      </w:r>
      <w:r w:rsidR="00A304FA">
        <w:rPr>
          <w:rFonts w:ascii="Arial" w:hAnsi="Arial" w:cs="Arial"/>
        </w:rPr>
        <w:t>theories</w:t>
      </w:r>
      <w:r w:rsidR="00AF6F6F" w:rsidRPr="00AF6F6F">
        <w:rPr>
          <w:rFonts w:ascii="Arial" w:hAnsi="Arial" w:cs="Arial"/>
        </w:rPr>
        <w:t xml:space="preserve"> are still exhaustively debated and contested (</w:t>
      </w:r>
      <w:r w:rsidR="00A304FA">
        <w:rPr>
          <w:rFonts w:ascii="Arial" w:hAnsi="Arial" w:cs="Arial"/>
        </w:rPr>
        <w:t>Angus et al.,</w:t>
      </w:r>
      <w:r w:rsidR="00A304FA" w:rsidRPr="00AF6F6F">
        <w:rPr>
          <w:rFonts w:ascii="Arial" w:hAnsi="Arial" w:cs="Arial"/>
        </w:rPr>
        <w:t>2019</w:t>
      </w:r>
      <w:r w:rsidR="00A304FA">
        <w:rPr>
          <w:rFonts w:ascii="Arial" w:hAnsi="Arial" w:cs="Arial"/>
        </w:rPr>
        <w:t xml:space="preserve">; </w:t>
      </w:r>
      <w:r w:rsidR="00AF6F6F" w:rsidRPr="00AF6F6F">
        <w:rPr>
          <w:rFonts w:ascii="Arial" w:hAnsi="Arial" w:cs="Arial"/>
        </w:rPr>
        <w:t>Roether &amp;Dulewicz, 2011). The difficulty about the contestations surrounding the differences and similarities have been attributed to the complexity of generalisation</w:t>
      </w:r>
      <w:r w:rsidR="00A304FA">
        <w:rPr>
          <w:rFonts w:ascii="Arial" w:hAnsi="Arial" w:cs="Arial"/>
        </w:rPr>
        <w:t>s</w:t>
      </w:r>
      <w:r w:rsidR="00AF6F6F" w:rsidRPr="00AF6F6F">
        <w:rPr>
          <w:rFonts w:ascii="Arial" w:hAnsi="Arial" w:cs="Arial"/>
        </w:rPr>
        <w:t xml:space="preserve"> which many scholars </w:t>
      </w:r>
      <w:r w:rsidR="00A304FA">
        <w:rPr>
          <w:rFonts w:ascii="Arial" w:hAnsi="Arial" w:cs="Arial"/>
        </w:rPr>
        <w:t>were</w:t>
      </w:r>
      <w:r w:rsidR="00AF6F6F" w:rsidRPr="00AF6F6F">
        <w:rPr>
          <w:rFonts w:ascii="Arial" w:hAnsi="Arial" w:cs="Arial"/>
        </w:rPr>
        <w:t xml:space="preserve"> criticised for when it comes to grouping all the </w:t>
      </w:r>
      <w:r w:rsidR="00A304FA">
        <w:rPr>
          <w:rFonts w:ascii="Arial" w:hAnsi="Arial" w:cs="Arial"/>
        </w:rPr>
        <w:t>theoretical approaches</w:t>
      </w:r>
      <w:r w:rsidR="00AF6F6F" w:rsidRPr="00AF6F6F">
        <w:rPr>
          <w:rFonts w:ascii="Arial" w:hAnsi="Arial" w:cs="Arial"/>
        </w:rPr>
        <w:t xml:space="preserve"> under a broad category (</w:t>
      </w:r>
      <w:r w:rsidR="00A304FA">
        <w:rPr>
          <w:rFonts w:ascii="Arial" w:hAnsi="Arial" w:cs="Arial"/>
        </w:rPr>
        <w:t xml:space="preserve">Pilecki et al., 2015; </w:t>
      </w:r>
      <w:r w:rsidR="00AF6F6F" w:rsidRPr="00AF6F6F">
        <w:rPr>
          <w:rFonts w:ascii="Arial" w:hAnsi="Arial" w:cs="Arial"/>
        </w:rPr>
        <w:t>Spinelli, 2008; Grant 200</w:t>
      </w:r>
      <w:r w:rsidR="00C030B8">
        <w:rPr>
          <w:rFonts w:ascii="Arial" w:hAnsi="Arial" w:cs="Arial"/>
        </w:rPr>
        <w:t>7</w:t>
      </w:r>
      <w:r w:rsidR="00AF6F6F" w:rsidRPr="00AF6F6F">
        <w:rPr>
          <w:rFonts w:ascii="Arial" w:hAnsi="Arial" w:cs="Arial"/>
        </w:rPr>
        <w:t xml:space="preserve">).The comparisons of three dominant theories of cognitive behavioural theory </w:t>
      </w:r>
      <w:r w:rsidR="00AF6F6F" w:rsidRPr="00AF6F6F">
        <w:rPr>
          <w:rFonts w:ascii="Arial" w:hAnsi="Arial" w:cs="Arial"/>
        </w:rPr>
        <w:lastRenderedPageBreak/>
        <w:t>(CBT), humanistic theory (HT) and psychodynamic theory (PDT)</w:t>
      </w:r>
      <w:r w:rsidR="00A304FA">
        <w:rPr>
          <w:rFonts w:ascii="Arial" w:hAnsi="Arial" w:cs="Arial"/>
        </w:rPr>
        <w:t xml:space="preserve">, </w:t>
      </w:r>
      <w:r w:rsidR="00AF6F6F" w:rsidRPr="00AF6F6F">
        <w:rPr>
          <w:rFonts w:ascii="Arial" w:hAnsi="Arial" w:cs="Arial"/>
        </w:rPr>
        <w:t xml:space="preserve"> the focus of this essay</w:t>
      </w:r>
      <w:r w:rsidR="00A304FA">
        <w:rPr>
          <w:rFonts w:ascii="Arial" w:hAnsi="Arial" w:cs="Arial"/>
        </w:rPr>
        <w:t>,</w:t>
      </w:r>
      <w:r w:rsidR="00AF6F6F" w:rsidRPr="00AF6F6F">
        <w:rPr>
          <w:rFonts w:ascii="Arial" w:hAnsi="Arial" w:cs="Arial"/>
        </w:rPr>
        <w:t xml:space="preserve"> also align</w:t>
      </w:r>
      <w:r w:rsidR="00A304FA">
        <w:rPr>
          <w:rFonts w:ascii="Arial" w:hAnsi="Arial" w:cs="Arial"/>
        </w:rPr>
        <w:t>s</w:t>
      </w:r>
      <w:r w:rsidR="00AF6F6F" w:rsidRPr="00AF6F6F">
        <w:rPr>
          <w:rFonts w:ascii="Arial" w:hAnsi="Arial" w:cs="Arial"/>
        </w:rPr>
        <w:t xml:space="preserve"> with their relevance for professional practice in line the code of practice set by the British Association of Counsellors and Psychotherapists (BACP).</w:t>
      </w:r>
    </w:p>
    <w:p w14:paraId="00083043" w14:textId="77777777" w:rsidR="00AF6F6F" w:rsidRDefault="00AF6F6F" w:rsidP="00AF6F6F">
      <w:pPr>
        <w:pStyle w:val="NormalWeb"/>
        <w:spacing w:before="0" w:beforeAutospacing="0" w:after="0" w:afterAutospacing="0" w:line="360" w:lineRule="auto"/>
        <w:jc w:val="both"/>
        <w:rPr>
          <w:rFonts w:ascii="Arial" w:hAnsi="Arial" w:cs="Arial"/>
        </w:rPr>
      </w:pPr>
    </w:p>
    <w:p w14:paraId="775581AD" w14:textId="1854E6CD" w:rsidR="00AF6F6F" w:rsidRDefault="00AF6F6F" w:rsidP="00AF6F6F">
      <w:pPr>
        <w:pStyle w:val="NormalWeb"/>
        <w:spacing w:before="0" w:beforeAutospacing="0" w:after="0" w:afterAutospacing="0" w:line="360" w:lineRule="auto"/>
        <w:jc w:val="both"/>
        <w:rPr>
          <w:rFonts w:ascii="Arial" w:hAnsi="Arial" w:cs="Arial"/>
        </w:rPr>
      </w:pPr>
      <w:r w:rsidRPr="00E003F0">
        <w:rPr>
          <w:rFonts w:ascii="Arial" w:hAnsi="Arial" w:cs="Arial"/>
          <w:b/>
          <w:bCs/>
        </w:rPr>
        <w:t>Psychodynamic theories</w:t>
      </w:r>
      <w:r w:rsidR="008044DD">
        <w:rPr>
          <w:rFonts w:ascii="Arial" w:hAnsi="Arial" w:cs="Arial"/>
          <w:b/>
          <w:bCs/>
        </w:rPr>
        <w:t xml:space="preserve"> (PDT)</w:t>
      </w:r>
      <w:r w:rsidRPr="00AF6F6F">
        <w:rPr>
          <w:rFonts w:ascii="Arial" w:hAnsi="Arial" w:cs="Arial"/>
        </w:rPr>
        <w:t xml:space="preserve"> are traceable to Freud (1923)</w:t>
      </w:r>
      <w:r w:rsidR="00336983">
        <w:rPr>
          <w:rFonts w:ascii="Arial" w:hAnsi="Arial" w:cs="Arial"/>
        </w:rPr>
        <w:t>.</w:t>
      </w:r>
      <w:r w:rsidRPr="00AF6F6F">
        <w:rPr>
          <w:rFonts w:ascii="Arial" w:hAnsi="Arial" w:cs="Arial"/>
        </w:rPr>
        <w:t xml:space="preserve"> </w:t>
      </w:r>
      <w:r w:rsidR="00336983">
        <w:rPr>
          <w:rFonts w:ascii="Arial" w:hAnsi="Arial" w:cs="Arial"/>
        </w:rPr>
        <w:t>T</w:t>
      </w:r>
      <w:r w:rsidRPr="00AF6F6F">
        <w:rPr>
          <w:rFonts w:ascii="Arial" w:hAnsi="Arial" w:cs="Arial"/>
        </w:rPr>
        <w:t>hey emphasi</w:t>
      </w:r>
      <w:r w:rsidR="00336983">
        <w:rPr>
          <w:rFonts w:ascii="Arial" w:hAnsi="Arial" w:cs="Arial"/>
        </w:rPr>
        <w:t>ze</w:t>
      </w:r>
      <w:r w:rsidRPr="00AF6F6F">
        <w:rPr>
          <w:rFonts w:ascii="Arial" w:hAnsi="Arial" w:cs="Arial"/>
        </w:rPr>
        <w:t xml:space="preserve"> the importance of unconscious processes caus</w:t>
      </w:r>
      <w:r w:rsidR="00A503F3">
        <w:rPr>
          <w:rFonts w:ascii="Arial" w:hAnsi="Arial" w:cs="Arial"/>
        </w:rPr>
        <w:t>ing</w:t>
      </w:r>
      <w:r w:rsidRPr="00AF6F6F">
        <w:rPr>
          <w:rFonts w:ascii="Arial" w:hAnsi="Arial" w:cs="Arial"/>
        </w:rPr>
        <w:t xml:space="preserve"> mental health problems in individuals. Freud divided the mind into many parts; however, the unconscious aspects of the mind occur outside the awareness of a person and control their thoughts, emotions and behaviours. Hence psychodynamic refers to the conflict that occurs when different forces in the mind are in competition (Freud, 1933). These psychodynamic theories seek to address unconscious problems in the unconscious realm or mind. Therefore, Lothane (2010) proposed the concept of “free association” which describes the liberty of freely talking without censorship by patients to allow them connect with previously unknown insights. Thus, psychodynamic counselling sessions are often structured to allow individuals steer the discussion in a manner that illuminates aspects of the unconscious and insights that are vital to wellbeing (Pilecki et al., 2015). The goal in counselling employing psychodynamic theories is attaining insight which connects with unconscious material and awareness that the individuals gain through new information about themselves. </w:t>
      </w:r>
    </w:p>
    <w:p w14:paraId="51781E31" w14:textId="77777777" w:rsidR="00AF6F6F" w:rsidRDefault="00AF6F6F" w:rsidP="00AF6F6F">
      <w:pPr>
        <w:pStyle w:val="NormalWeb"/>
        <w:spacing w:before="0" w:beforeAutospacing="0" w:after="0" w:afterAutospacing="0" w:line="360" w:lineRule="auto"/>
        <w:jc w:val="both"/>
        <w:rPr>
          <w:rFonts w:ascii="Arial" w:hAnsi="Arial" w:cs="Arial"/>
        </w:rPr>
      </w:pPr>
    </w:p>
    <w:p w14:paraId="3164A062" w14:textId="17366358" w:rsidR="00AF6F6F" w:rsidRDefault="00AF6F6F" w:rsidP="00AF6F6F">
      <w:pPr>
        <w:pStyle w:val="NormalWeb"/>
        <w:spacing w:before="0" w:beforeAutospacing="0" w:after="0" w:afterAutospacing="0" w:line="360" w:lineRule="auto"/>
        <w:jc w:val="both"/>
        <w:rPr>
          <w:rFonts w:ascii="Arial" w:hAnsi="Arial" w:cs="Arial"/>
        </w:rPr>
      </w:pPr>
      <w:r w:rsidRPr="00AF6F6F">
        <w:rPr>
          <w:rFonts w:ascii="Arial" w:hAnsi="Arial" w:cs="Arial"/>
        </w:rPr>
        <w:t xml:space="preserve">In contrast, the unconscious is less pronounced in the </w:t>
      </w:r>
      <w:r w:rsidRPr="00A503F3">
        <w:rPr>
          <w:rFonts w:ascii="Arial" w:hAnsi="Arial" w:cs="Arial"/>
          <w:b/>
          <w:bCs/>
        </w:rPr>
        <w:t>C</w:t>
      </w:r>
      <w:r w:rsidR="00A503F3">
        <w:rPr>
          <w:rFonts w:ascii="Arial" w:hAnsi="Arial" w:cs="Arial"/>
          <w:b/>
          <w:bCs/>
        </w:rPr>
        <w:t xml:space="preserve">ognitive </w:t>
      </w:r>
      <w:r w:rsidR="00C0214D">
        <w:rPr>
          <w:rFonts w:ascii="Arial" w:hAnsi="Arial" w:cs="Arial"/>
          <w:b/>
          <w:bCs/>
        </w:rPr>
        <w:t>Behavioural</w:t>
      </w:r>
      <w:r w:rsidR="00A503F3">
        <w:rPr>
          <w:rFonts w:ascii="Arial" w:hAnsi="Arial" w:cs="Arial"/>
          <w:b/>
          <w:bCs/>
        </w:rPr>
        <w:t xml:space="preserve"> </w:t>
      </w:r>
      <w:r w:rsidRPr="00A503F3">
        <w:rPr>
          <w:rFonts w:ascii="Arial" w:hAnsi="Arial" w:cs="Arial"/>
          <w:b/>
          <w:bCs/>
        </w:rPr>
        <w:t>Theories</w:t>
      </w:r>
      <w:r w:rsidR="00C0214D">
        <w:rPr>
          <w:rFonts w:ascii="Arial" w:hAnsi="Arial" w:cs="Arial"/>
          <w:b/>
          <w:bCs/>
        </w:rPr>
        <w:t xml:space="preserve"> (CBT)</w:t>
      </w:r>
      <w:r w:rsidRPr="00AF6F6F">
        <w:rPr>
          <w:rFonts w:ascii="Arial" w:hAnsi="Arial" w:cs="Arial"/>
        </w:rPr>
        <w:t>. Though CBT do not totally reject the unconscious</w:t>
      </w:r>
      <w:r w:rsidR="00C0214D">
        <w:rPr>
          <w:rFonts w:ascii="Arial" w:hAnsi="Arial" w:cs="Arial"/>
        </w:rPr>
        <w:t>;</w:t>
      </w:r>
      <w:r w:rsidRPr="00AF6F6F">
        <w:rPr>
          <w:rFonts w:ascii="Arial" w:hAnsi="Arial" w:cs="Arial"/>
        </w:rPr>
        <w:t xml:space="preserve"> only assert</w:t>
      </w:r>
      <w:r w:rsidR="00C0214D">
        <w:rPr>
          <w:rFonts w:ascii="Arial" w:hAnsi="Arial" w:cs="Arial"/>
        </w:rPr>
        <w:t>ing</w:t>
      </w:r>
      <w:r w:rsidRPr="00AF6F6F">
        <w:rPr>
          <w:rFonts w:ascii="Arial" w:hAnsi="Arial" w:cs="Arial"/>
        </w:rPr>
        <w:t xml:space="preserve"> that other processes occur below the conscious awareness to uncover things unknown. CBT rather seeks to understand the factors that perpetuate symptoms in an individual including environmental stimuli, thoughts or behaviours (Holyoak &amp; Spellman, 1993; Pilecki et al., 2015). According to CBT, to understand an individual life circumstances, and history is important in counselling and helps to inform targeted interventions in therapy. Behavioural theories emphasise trying new things, changes to routine, environment and living space </w:t>
      </w:r>
      <w:r w:rsidR="00B933FD">
        <w:rPr>
          <w:rFonts w:ascii="Arial" w:hAnsi="Arial" w:cs="Arial"/>
        </w:rPr>
        <w:t>(McLeod</w:t>
      </w:r>
      <w:r w:rsidRPr="00AF6F6F">
        <w:rPr>
          <w:rFonts w:ascii="Arial" w:hAnsi="Arial" w:cs="Arial"/>
        </w:rPr>
        <w:t>.</w:t>
      </w:r>
      <w:r w:rsidR="00AF2296">
        <w:rPr>
          <w:rFonts w:ascii="Arial" w:hAnsi="Arial" w:cs="Arial"/>
        </w:rPr>
        <w:t>,</w:t>
      </w:r>
      <w:r w:rsidRPr="00AF6F6F">
        <w:rPr>
          <w:rFonts w:ascii="Arial" w:hAnsi="Arial" w:cs="Arial"/>
        </w:rPr>
        <w:t xml:space="preserve"> 201</w:t>
      </w:r>
      <w:r w:rsidR="00B933FD">
        <w:rPr>
          <w:rFonts w:ascii="Arial" w:hAnsi="Arial" w:cs="Arial"/>
        </w:rPr>
        <w:t>9</w:t>
      </w:r>
      <w:r w:rsidRPr="00AF6F6F">
        <w:rPr>
          <w:rFonts w:ascii="Arial" w:hAnsi="Arial" w:cs="Arial"/>
        </w:rPr>
        <w:t>). CBT focus more intensely on thinking patterns by highlighting unhealthy or maladaptive thoughts and their role in causing problems for the individual.</w:t>
      </w:r>
    </w:p>
    <w:p w14:paraId="7AF55879" w14:textId="77777777" w:rsidR="00AF6F6F" w:rsidRDefault="00AF6F6F" w:rsidP="00AF6F6F">
      <w:pPr>
        <w:pStyle w:val="NormalWeb"/>
        <w:spacing w:before="0" w:beforeAutospacing="0" w:after="0" w:afterAutospacing="0" w:line="360" w:lineRule="auto"/>
        <w:jc w:val="both"/>
        <w:rPr>
          <w:rFonts w:ascii="Arial" w:hAnsi="Arial" w:cs="Arial"/>
        </w:rPr>
      </w:pPr>
    </w:p>
    <w:p w14:paraId="12B1B576" w14:textId="6333ECB7" w:rsidR="00AF6F6F" w:rsidRDefault="00AF6F6F" w:rsidP="00AF6F6F">
      <w:pPr>
        <w:pStyle w:val="NormalWeb"/>
        <w:spacing w:before="0" w:beforeAutospacing="0" w:after="0" w:afterAutospacing="0" w:line="360" w:lineRule="auto"/>
        <w:jc w:val="both"/>
        <w:rPr>
          <w:rFonts w:ascii="Arial" w:hAnsi="Arial" w:cs="Arial"/>
        </w:rPr>
      </w:pPr>
      <w:r w:rsidRPr="00AF6F6F">
        <w:rPr>
          <w:rFonts w:ascii="Arial" w:hAnsi="Arial" w:cs="Arial"/>
        </w:rPr>
        <w:t xml:space="preserve">CBT counsellors are focussed on behavioural changes and what individuals will do differently moving forward (Pilecki et al., 2015). CBT theories address the individual </w:t>
      </w:r>
      <w:r w:rsidRPr="00AF6F6F">
        <w:rPr>
          <w:rFonts w:ascii="Arial" w:hAnsi="Arial" w:cs="Arial"/>
        </w:rPr>
        <w:lastRenderedPageBreak/>
        <w:t>presented problems as a more recent issue</w:t>
      </w:r>
      <w:r w:rsidR="00AF2296">
        <w:rPr>
          <w:rFonts w:ascii="Arial" w:hAnsi="Arial" w:cs="Arial"/>
        </w:rPr>
        <w:t>;</w:t>
      </w:r>
      <w:r w:rsidRPr="00AF6F6F">
        <w:rPr>
          <w:rFonts w:ascii="Arial" w:hAnsi="Arial" w:cs="Arial"/>
        </w:rPr>
        <w:t xml:space="preserve"> emphasis</w:t>
      </w:r>
      <w:r w:rsidR="00AF2296">
        <w:rPr>
          <w:rFonts w:ascii="Arial" w:hAnsi="Arial" w:cs="Arial"/>
        </w:rPr>
        <w:t>ing</w:t>
      </w:r>
      <w:r w:rsidRPr="00AF6F6F">
        <w:rPr>
          <w:rFonts w:ascii="Arial" w:hAnsi="Arial" w:cs="Arial"/>
        </w:rPr>
        <w:t xml:space="preserve"> the role of learning history</w:t>
      </w:r>
      <w:r w:rsidR="008044DD">
        <w:rPr>
          <w:rFonts w:ascii="Arial" w:hAnsi="Arial" w:cs="Arial"/>
        </w:rPr>
        <w:t xml:space="preserve"> and</w:t>
      </w:r>
      <w:r w:rsidRPr="00AF6F6F">
        <w:rPr>
          <w:rFonts w:ascii="Arial" w:hAnsi="Arial" w:cs="Arial"/>
        </w:rPr>
        <w:t xml:space="preserve"> idiographic experiences used as setting the occasion for the current presented problems. </w:t>
      </w:r>
    </w:p>
    <w:p w14:paraId="61A1469B" w14:textId="77777777" w:rsidR="00AF6F6F" w:rsidRDefault="00AF6F6F" w:rsidP="00AF6F6F">
      <w:pPr>
        <w:pStyle w:val="NormalWeb"/>
        <w:spacing w:before="0" w:beforeAutospacing="0" w:after="0" w:afterAutospacing="0" w:line="360" w:lineRule="auto"/>
        <w:jc w:val="both"/>
        <w:rPr>
          <w:rFonts w:ascii="Arial" w:hAnsi="Arial" w:cs="Arial"/>
        </w:rPr>
      </w:pPr>
    </w:p>
    <w:p w14:paraId="2F8A6375" w14:textId="4297628C" w:rsidR="00AF6F6F" w:rsidRDefault="00AF6F6F" w:rsidP="00AF6F6F">
      <w:pPr>
        <w:pStyle w:val="NormalWeb"/>
        <w:spacing w:before="0" w:beforeAutospacing="0" w:after="0" w:afterAutospacing="0" w:line="360" w:lineRule="auto"/>
        <w:jc w:val="both"/>
        <w:rPr>
          <w:rFonts w:ascii="Arial" w:hAnsi="Arial" w:cs="Arial"/>
        </w:rPr>
      </w:pPr>
      <w:r w:rsidRPr="00AF6F6F">
        <w:rPr>
          <w:rFonts w:ascii="Arial" w:hAnsi="Arial" w:cs="Arial"/>
        </w:rPr>
        <w:t>However, between the CBT and PDT theories, the concept of the unconscious and of secondary gains illustrates both the overlap and differences in the two. Although developed by Freud (1916</w:t>
      </w:r>
      <w:r w:rsidR="000F5ADF">
        <w:rPr>
          <w:rFonts w:ascii="Arial" w:hAnsi="Arial" w:cs="Arial"/>
        </w:rPr>
        <w:t>, 1920</w:t>
      </w:r>
      <w:r w:rsidR="001043CF">
        <w:rPr>
          <w:rFonts w:ascii="Arial" w:hAnsi="Arial" w:cs="Arial"/>
        </w:rPr>
        <w:t>; 1925</w:t>
      </w:r>
      <w:r w:rsidRPr="00AF6F6F">
        <w:rPr>
          <w:rFonts w:ascii="Arial" w:hAnsi="Arial" w:cs="Arial"/>
        </w:rPr>
        <w:t>), the concept of secondary gains (which refers to an intra-psychological mechanism in which individuals unconsciously derive certain benefit from their symptoms), has gained traction, being enriched with multiple meanings and also widely used in other professions (van Egmond, 2003). However, secondary gains have also been broadly employed to explain external benefits that people gain from their symptoms of which they are aware of. This has been characterised as the notion of a “sick role” assumed by certain individuals (Shilling, 2002; Fisbain, 1994).</w:t>
      </w:r>
    </w:p>
    <w:p w14:paraId="50497ADA" w14:textId="77777777" w:rsidR="00AF6F6F" w:rsidRDefault="00AF6F6F" w:rsidP="00AF6F6F">
      <w:pPr>
        <w:pStyle w:val="NormalWeb"/>
        <w:spacing w:before="0" w:beforeAutospacing="0" w:after="0" w:afterAutospacing="0" w:line="360" w:lineRule="auto"/>
        <w:jc w:val="both"/>
        <w:rPr>
          <w:rFonts w:ascii="Arial" w:hAnsi="Arial" w:cs="Arial"/>
        </w:rPr>
      </w:pPr>
    </w:p>
    <w:p w14:paraId="42E0C554" w14:textId="17A35985" w:rsidR="00AF6F6F" w:rsidRDefault="00AF6F6F" w:rsidP="00AF6F6F">
      <w:pPr>
        <w:pStyle w:val="NormalWeb"/>
        <w:spacing w:before="0" w:beforeAutospacing="0" w:after="0" w:afterAutospacing="0" w:line="360" w:lineRule="auto"/>
        <w:jc w:val="both"/>
        <w:rPr>
          <w:rFonts w:ascii="Arial" w:hAnsi="Arial" w:cs="Arial"/>
        </w:rPr>
      </w:pPr>
      <w:r w:rsidRPr="00EF742E">
        <w:rPr>
          <w:rFonts w:ascii="Arial" w:hAnsi="Arial" w:cs="Arial"/>
          <w:b/>
          <w:bCs/>
        </w:rPr>
        <w:t>Humanistic theories</w:t>
      </w:r>
      <w:r w:rsidR="00EF742E">
        <w:rPr>
          <w:rFonts w:ascii="Arial" w:hAnsi="Arial" w:cs="Arial"/>
          <w:b/>
          <w:bCs/>
        </w:rPr>
        <w:t xml:space="preserve"> (HT)</w:t>
      </w:r>
      <w:r w:rsidRPr="00AF6F6F">
        <w:rPr>
          <w:rFonts w:ascii="Arial" w:hAnsi="Arial" w:cs="Arial"/>
        </w:rPr>
        <w:t xml:space="preserve"> are concerned with existential themes such as meaning, mortality, freedom, limitation, values, creativity, and spirituality that arise in personal, interpersonal, social, and cultural contexts (Angus et al., 2015). Generally, humanistic theories</w:t>
      </w:r>
      <w:r w:rsidR="00EF742E">
        <w:rPr>
          <w:rFonts w:ascii="Arial" w:hAnsi="Arial" w:cs="Arial"/>
        </w:rPr>
        <w:t xml:space="preserve"> in </w:t>
      </w:r>
      <w:r w:rsidRPr="00AF6F6F">
        <w:rPr>
          <w:rFonts w:ascii="Arial" w:hAnsi="Arial" w:cs="Arial"/>
        </w:rPr>
        <w:t>counselling, permits practitioners to focus</w:t>
      </w:r>
      <w:r w:rsidR="00EF742E">
        <w:rPr>
          <w:rFonts w:ascii="Arial" w:hAnsi="Arial" w:cs="Arial"/>
        </w:rPr>
        <w:t xml:space="preserve"> on</w:t>
      </w:r>
      <w:r w:rsidRPr="00AF6F6F">
        <w:rPr>
          <w:rFonts w:ascii="Arial" w:hAnsi="Arial" w:cs="Arial"/>
        </w:rPr>
        <w:t xml:space="preserve"> personal, interpersonal, and contextual dimensions of the individuals and their reflections on the connections to others, the wider world, and to their own selves (Schneider &amp; Langle, 2012). Humanistic theories emphasised client or person-centred</w:t>
      </w:r>
      <w:r w:rsidR="00EF742E">
        <w:rPr>
          <w:rFonts w:ascii="Arial" w:hAnsi="Arial" w:cs="Arial"/>
        </w:rPr>
        <w:t xml:space="preserve"> approach</w:t>
      </w:r>
      <w:r w:rsidRPr="00AF6F6F">
        <w:rPr>
          <w:rFonts w:ascii="Arial" w:hAnsi="Arial" w:cs="Arial"/>
        </w:rPr>
        <w:t xml:space="preserve"> (Rogers, 1961)</w:t>
      </w:r>
      <w:r w:rsidR="00EF742E">
        <w:rPr>
          <w:rFonts w:ascii="Arial" w:hAnsi="Arial" w:cs="Arial"/>
        </w:rPr>
        <w:t>. However</w:t>
      </w:r>
      <w:r w:rsidR="006762FD">
        <w:rPr>
          <w:rFonts w:ascii="Arial" w:hAnsi="Arial" w:cs="Arial"/>
        </w:rPr>
        <w:t>,</w:t>
      </w:r>
      <w:r w:rsidR="00EF742E">
        <w:rPr>
          <w:rFonts w:ascii="Arial" w:hAnsi="Arial" w:cs="Arial"/>
        </w:rPr>
        <w:t xml:space="preserve"> HT can also be</w:t>
      </w:r>
      <w:r w:rsidRPr="00AF6F6F">
        <w:rPr>
          <w:rFonts w:ascii="Arial" w:hAnsi="Arial" w:cs="Arial"/>
        </w:rPr>
        <w:t xml:space="preserve"> constructivist (Neimeyer &amp; Mahoney, 1995), emotion-focussed/process-experiential (Greenberg et al., 1993), existential meaning-making (Schneider &amp; Krug, 2010), focus-oriented (Gendlin, 1978), Gestalt (Perls et al., 1951), and transpersonal (Wilber et al al., 1986</w:t>
      </w:r>
      <w:r w:rsidR="006762FD">
        <w:rPr>
          <w:rFonts w:ascii="Arial" w:hAnsi="Arial" w:cs="Arial"/>
        </w:rPr>
        <w:t xml:space="preserve">) all </w:t>
      </w:r>
      <w:r w:rsidRPr="00AF6F6F">
        <w:rPr>
          <w:rFonts w:ascii="Arial" w:hAnsi="Arial" w:cs="Arial"/>
        </w:rPr>
        <w:t>therapies used in counselling. These variations in theoretical orientations and principles have positively enriched counselling practice and practitioners' capacity to provide effective support to individuals have been enhanced.</w:t>
      </w:r>
    </w:p>
    <w:p w14:paraId="2AA15DB0" w14:textId="77777777" w:rsidR="00AF6F6F" w:rsidRDefault="00AF6F6F" w:rsidP="00AF6F6F">
      <w:pPr>
        <w:pStyle w:val="NormalWeb"/>
        <w:spacing w:before="0" w:beforeAutospacing="0" w:after="0" w:afterAutospacing="0" w:line="360" w:lineRule="auto"/>
        <w:jc w:val="both"/>
        <w:rPr>
          <w:rFonts w:ascii="Arial" w:hAnsi="Arial" w:cs="Arial"/>
        </w:rPr>
      </w:pPr>
    </w:p>
    <w:p w14:paraId="65A31E1C" w14:textId="1647F72C" w:rsidR="00AF6F6F" w:rsidRDefault="00F85B8C" w:rsidP="00AF6F6F">
      <w:pPr>
        <w:pStyle w:val="NormalWeb"/>
        <w:spacing w:before="0" w:beforeAutospacing="0" w:after="0" w:afterAutospacing="0" w:line="360" w:lineRule="auto"/>
        <w:jc w:val="both"/>
        <w:rPr>
          <w:rFonts w:ascii="Arial" w:hAnsi="Arial" w:cs="Arial"/>
        </w:rPr>
      </w:pPr>
      <w:r>
        <w:rPr>
          <w:rFonts w:ascii="Arial" w:hAnsi="Arial" w:cs="Arial"/>
        </w:rPr>
        <w:t>T</w:t>
      </w:r>
      <w:r w:rsidR="00AF6F6F" w:rsidRPr="00AF6F6F">
        <w:rPr>
          <w:rFonts w:ascii="Arial" w:hAnsi="Arial" w:cs="Arial"/>
        </w:rPr>
        <w:t>he notion that believing in human capacity for self-determination constitute the focus of HT</w:t>
      </w:r>
      <w:r>
        <w:rPr>
          <w:rFonts w:ascii="Arial" w:hAnsi="Arial" w:cs="Arial"/>
        </w:rPr>
        <w:t>; a</w:t>
      </w:r>
      <w:r w:rsidR="00AF6F6F" w:rsidRPr="00AF6F6F">
        <w:rPr>
          <w:rFonts w:ascii="Arial" w:hAnsi="Arial" w:cs="Arial"/>
        </w:rPr>
        <w:t xml:space="preserve">t </w:t>
      </w:r>
      <w:r>
        <w:rPr>
          <w:rFonts w:ascii="Arial" w:hAnsi="Arial" w:cs="Arial"/>
        </w:rPr>
        <w:t xml:space="preserve">its </w:t>
      </w:r>
      <w:r w:rsidR="00AF6F6F" w:rsidRPr="00AF6F6F">
        <w:rPr>
          <w:rFonts w:ascii="Arial" w:hAnsi="Arial" w:cs="Arial"/>
        </w:rPr>
        <w:t>core</w:t>
      </w:r>
      <w:r>
        <w:rPr>
          <w:rFonts w:ascii="Arial" w:hAnsi="Arial" w:cs="Arial"/>
        </w:rPr>
        <w:t>,</w:t>
      </w:r>
      <w:r w:rsidR="00AF6F6F" w:rsidRPr="00AF6F6F">
        <w:rPr>
          <w:rFonts w:ascii="Arial" w:hAnsi="Arial" w:cs="Arial"/>
        </w:rPr>
        <w:t xml:space="preserve"> humanistic models of personality, development and wellbeing </w:t>
      </w:r>
      <w:r>
        <w:rPr>
          <w:rFonts w:ascii="Arial" w:hAnsi="Arial" w:cs="Arial"/>
        </w:rPr>
        <w:t xml:space="preserve">distinguishes </w:t>
      </w:r>
      <w:r w:rsidR="00AF6F6F" w:rsidRPr="00AF6F6F">
        <w:rPr>
          <w:rFonts w:ascii="Arial" w:hAnsi="Arial" w:cs="Arial"/>
        </w:rPr>
        <w:t xml:space="preserve">between intrinsic, authentic and congruent motivations and goals, all of which are considered to be extrinsic to, or incongruent with, a person's authentic needs </w:t>
      </w:r>
      <w:r w:rsidR="00AF6F6F" w:rsidRPr="00AF6F6F">
        <w:rPr>
          <w:rFonts w:ascii="Arial" w:hAnsi="Arial" w:cs="Arial"/>
        </w:rPr>
        <w:lastRenderedPageBreak/>
        <w:t>and experiences. According to Rogers (1951, 1959, 1961), human beings are born with an organismic valuing process, or an innate desire to positively value experiences that sustain or enhances their organisms. This is projected through the existence of conditional positive regard, although this can come in the way of how the values of others are introjected. It can also make individuals act in ways that</w:t>
      </w:r>
      <w:r w:rsidR="008044DD">
        <w:rPr>
          <w:rFonts w:ascii="Arial" w:hAnsi="Arial" w:cs="Arial"/>
        </w:rPr>
        <w:t xml:space="preserve"> are</w:t>
      </w:r>
      <w:r w:rsidR="00AF6F6F" w:rsidRPr="00AF6F6F">
        <w:rPr>
          <w:rFonts w:ascii="Arial" w:hAnsi="Arial" w:cs="Arial"/>
        </w:rPr>
        <w:t xml:space="preserve"> not necessarily self-enhancing. HT's major contribution is based on the intrinsic-extrinsic nexus which have also informed both the theory and practice of counselling (Cooper, </w:t>
      </w:r>
      <w:r w:rsidR="00484A39">
        <w:rPr>
          <w:rFonts w:ascii="Arial" w:hAnsi="Arial" w:cs="Arial"/>
        </w:rPr>
        <w:t xml:space="preserve">2013; </w:t>
      </w:r>
      <w:r w:rsidR="00AF6F6F" w:rsidRPr="00AF6F6F">
        <w:rPr>
          <w:rFonts w:ascii="Arial" w:hAnsi="Arial" w:cs="Arial"/>
        </w:rPr>
        <w:t>201</w:t>
      </w:r>
      <w:r w:rsidR="00466DDB">
        <w:rPr>
          <w:rFonts w:ascii="Arial" w:hAnsi="Arial" w:cs="Arial"/>
        </w:rPr>
        <w:t>5</w:t>
      </w:r>
      <w:r w:rsidR="00AF6F6F" w:rsidRPr="00AF6F6F">
        <w:rPr>
          <w:rFonts w:ascii="Arial" w:hAnsi="Arial" w:cs="Arial"/>
        </w:rPr>
        <w:t>).</w:t>
      </w:r>
    </w:p>
    <w:p w14:paraId="19247661" w14:textId="77777777" w:rsidR="00AF6F6F" w:rsidRDefault="00AF6F6F" w:rsidP="00AF6F6F">
      <w:pPr>
        <w:pStyle w:val="NormalWeb"/>
        <w:spacing w:before="0" w:beforeAutospacing="0" w:after="0" w:afterAutospacing="0" w:line="360" w:lineRule="auto"/>
        <w:jc w:val="both"/>
        <w:rPr>
          <w:rFonts w:ascii="Arial" w:hAnsi="Arial" w:cs="Arial"/>
        </w:rPr>
      </w:pPr>
    </w:p>
    <w:p w14:paraId="744FDAEC" w14:textId="490EA2A6" w:rsidR="00AF6F6F" w:rsidRDefault="00AF6F6F" w:rsidP="00AF6F6F">
      <w:pPr>
        <w:pStyle w:val="NormalWeb"/>
        <w:spacing w:before="0" w:beforeAutospacing="0" w:after="0" w:afterAutospacing="0" w:line="360" w:lineRule="auto"/>
        <w:jc w:val="both"/>
        <w:rPr>
          <w:rFonts w:ascii="Arial" w:hAnsi="Arial" w:cs="Arial"/>
        </w:rPr>
      </w:pPr>
      <w:r w:rsidRPr="00AF6F6F">
        <w:rPr>
          <w:rFonts w:ascii="Arial" w:hAnsi="Arial" w:cs="Arial"/>
        </w:rPr>
        <w:t>Since counselling deals with the processes of change that individual go through, understanding the role</w:t>
      </w:r>
      <w:r w:rsidR="00162895">
        <w:rPr>
          <w:rFonts w:ascii="Arial" w:hAnsi="Arial" w:cs="Arial"/>
        </w:rPr>
        <w:t>s and functions of counsellors</w:t>
      </w:r>
      <w:r w:rsidRPr="00AF6F6F">
        <w:rPr>
          <w:rFonts w:ascii="Arial" w:hAnsi="Arial" w:cs="Arial"/>
        </w:rPr>
        <w:t xml:space="preserve"> </w:t>
      </w:r>
      <w:r w:rsidR="00162895">
        <w:rPr>
          <w:rFonts w:ascii="Arial" w:hAnsi="Arial" w:cs="Arial"/>
        </w:rPr>
        <w:t>in the</w:t>
      </w:r>
      <w:r w:rsidRPr="00AF6F6F">
        <w:rPr>
          <w:rFonts w:ascii="Arial" w:hAnsi="Arial" w:cs="Arial"/>
        </w:rPr>
        <w:t xml:space="preserve"> process is important, as this can </w:t>
      </w:r>
      <w:r w:rsidR="00162895">
        <w:rPr>
          <w:rFonts w:ascii="Arial" w:hAnsi="Arial" w:cs="Arial"/>
        </w:rPr>
        <w:t>inform</w:t>
      </w:r>
      <w:r w:rsidRPr="00AF6F6F">
        <w:rPr>
          <w:rFonts w:ascii="Arial" w:hAnsi="Arial" w:cs="Arial"/>
        </w:rPr>
        <w:t xml:space="preserve"> how interventions are developed and refined. Although, </w:t>
      </w:r>
      <w:r w:rsidR="00162895">
        <w:rPr>
          <w:rFonts w:ascii="Arial" w:hAnsi="Arial" w:cs="Arial"/>
        </w:rPr>
        <w:t>HT</w:t>
      </w:r>
      <w:r w:rsidRPr="00AF6F6F">
        <w:rPr>
          <w:rFonts w:ascii="Arial" w:hAnsi="Arial" w:cs="Arial"/>
        </w:rPr>
        <w:t xml:space="preserve"> have many variants, based upon their philosophical underpinnings and cultural orientations, nevertheless, they all have a singular, basic assumptions about the human nature and human conditions, </w:t>
      </w:r>
      <w:r w:rsidR="00162895">
        <w:rPr>
          <w:rFonts w:ascii="Arial" w:hAnsi="Arial" w:cs="Arial"/>
        </w:rPr>
        <w:t>making them</w:t>
      </w:r>
      <w:r w:rsidRPr="00AF6F6F">
        <w:rPr>
          <w:rFonts w:ascii="Arial" w:hAnsi="Arial" w:cs="Arial"/>
        </w:rPr>
        <w:t xml:space="preserve"> distinctive from other theories of personality especially from CBT and PDT (</w:t>
      </w:r>
      <w:r w:rsidR="0094040E">
        <w:rPr>
          <w:rFonts w:ascii="Arial" w:hAnsi="Arial" w:cs="Arial"/>
        </w:rPr>
        <w:t xml:space="preserve">McLeod, 2019; </w:t>
      </w:r>
      <w:r w:rsidRPr="00AF6F6F">
        <w:rPr>
          <w:rFonts w:ascii="Arial" w:hAnsi="Arial" w:cs="Arial"/>
        </w:rPr>
        <w:t>McArthur</w:t>
      </w:r>
      <w:r w:rsidR="004359C7">
        <w:rPr>
          <w:rFonts w:ascii="Arial" w:hAnsi="Arial" w:cs="Arial"/>
        </w:rPr>
        <w:t xml:space="preserve"> &amp; </w:t>
      </w:r>
      <w:r w:rsidR="00E74724">
        <w:rPr>
          <w:rFonts w:ascii="Arial" w:hAnsi="Arial" w:cs="Arial"/>
        </w:rPr>
        <w:t>Copper</w:t>
      </w:r>
      <w:r w:rsidRPr="00AF6F6F">
        <w:rPr>
          <w:rFonts w:ascii="Arial" w:hAnsi="Arial" w:cs="Arial"/>
        </w:rPr>
        <w:t>, 201</w:t>
      </w:r>
      <w:r w:rsidR="00E74724">
        <w:rPr>
          <w:rFonts w:ascii="Arial" w:hAnsi="Arial" w:cs="Arial"/>
        </w:rPr>
        <w:t>7</w:t>
      </w:r>
      <w:r w:rsidRPr="00AF6F6F">
        <w:rPr>
          <w:rFonts w:ascii="Arial" w:hAnsi="Arial" w:cs="Arial"/>
        </w:rPr>
        <w:t>). For counsellors, one of the main benefits of using humanistic counselling, the overwhelming rationale for applying humanistic theories</w:t>
      </w:r>
      <w:r w:rsidR="008373AC">
        <w:rPr>
          <w:rFonts w:ascii="Arial" w:hAnsi="Arial" w:cs="Arial"/>
        </w:rPr>
        <w:t>,</w:t>
      </w:r>
      <w:r w:rsidRPr="00AF6F6F">
        <w:rPr>
          <w:rFonts w:ascii="Arial" w:hAnsi="Arial" w:cs="Arial"/>
        </w:rPr>
        <w:t xml:space="preserve"> is because of its innate utility </w:t>
      </w:r>
      <w:r w:rsidR="008373AC">
        <w:rPr>
          <w:rFonts w:ascii="Arial" w:hAnsi="Arial" w:cs="Arial"/>
        </w:rPr>
        <w:t xml:space="preserve">for </w:t>
      </w:r>
      <w:r w:rsidRPr="00AF6F6F">
        <w:rPr>
          <w:rFonts w:ascii="Arial" w:hAnsi="Arial" w:cs="Arial"/>
        </w:rPr>
        <w:t>enabl</w:t>
      </w:r>
      <w:r w:rsidR="008373AC">
        <w:rPr>
          <w:rFonts w:ascii="Arial" w:hAnsi="Arial" w:cs="Arial"/>
        </w:rPr>
        <w:t>ing</w:t>
      </w:r>
      <w:r w:rsidRPr="00AF6F6F">
        <w:rPr>
          <w:rFonts w:ascii="Arial" w:hAnsi="Arial" w:cs="Arial"/>
        </w:rPr>
        <w:t xml:space="preserve"> counsellors channel individuals to exercise their freedom and courage to transcend existential givens and the biological/environmental influences to create their own future. Besides, HT theories are useful for practitioners because they highlight the phenomenological realities associated with individuals; and they also perform holistic function </w:t>
      </w:r>
      <w:r w:rsidR="0023230A">
        <w:rPr>
          <w:rFonts w:ascii="Arial" w:hAnsi="Arial" w:cs="Arial"/>
        </w:rPr>
        <w:t>by</w:t>
      </w:r>
      <w:r w:rsidRPr="00AF6F6F">
        <w:rPr>
          <w:rFonts w:ascii="Arial" w:hAnsi="Arial" w:cs="Arial"/>
        </w:rPr>
        <w:t xml:space="preserve"> allowing counsellors to focus </w:t>
      </w:r>
      <w:r w:rsidR="0023230A">
        <w:rPr>
          <w:rFonts w:ascii="Arial" w:hAnsi="Arial" w:cs="Arial"/>
        </w:rPr>
        <w:t xml:space="preserve">on </w:t>
      </w:r>
      <w:r w:rsidRPr="00AF6F6F">
        <w:rPr>
          <w:rFonts w:ascii="Arial" w:hAnsi="Arial" w:cs="Arial"/>
        </w:rPr>
        <w:t>the lived experiences</w:t>
      </w:r>
      <w:r w:rsidR="0023230A">
        <w:rPr>
          <w:rFonts w:ascii="Arial" w:hAnsi="Arial" w:cs="Arial"/>
        </w:rPr>
        <w:t xml:space="preserve">, </w:t>
      </w:r>
      <w:r w:rsidRPr="00AF6F6F">
        <w:rPr>
          <w:rFonts w:ascii="Arial" w:hAnsi="Arial" w:cs="Arial"/>
        </w:rPr>
        <w:t>dreams and ambitions of the whole individual in action and in their contexts/environment. HT, in essence, are useful for capturing the high points of humanity, and the existence of individuals, as well as their quest</w:t>
      </w:r>
      <w:r w:rsidR="0023230A">
        <w:rPr>
          <w:rFonts w:ascii="Arial" w:hAnsi="Arial" w:cs="Arial"/>
        </w:rPr>
        <w:t>s</w:t>
      </w:r>
      <w:r w:rsidRPr="00AF6F6F">
        <w:rPr>
          <w:rFonts w:ascii="Arial" w:hAnsi="Arial" w:cs="Arial"/>
        </w:rPr>
        <w:t xml:space="preserve"> for survival and fulfilment despite the tendencies of the individuals to despair and their capacities to be afraid without losing their humanity (</w:t>
      </w:r>
      <w:r w:rsidR="0094040E">
        <w:rPr>
          <w:rFonts w:ascii="Arial" w:hAnsi="Arial" w:cs="Arial"/>
        </w:rPr>
        <w:t xml:space="preserve">McLeod; 2019; </w:t>
      </w:r>
      <w:r w:rsidRPr="00AF6F6F">
        <w:rPr>
          <w:rFonts w:ascii="Arial" w:hAnsi="Arial" w:cs="Arial"/>
        </w:rPr>
        <w:t>Angus et al., 2015).</w:t>
      </w:r>
    </w:p>
    <w:p w14:paraId="16C47579" w14:textId="6187B280" w:rsidR="00AF6F6F" w:rsidRDefault="00AF6F6F" w:rsidP="00AF6F6F">
      <w:pPr>
        <w:pStyle w:val="NormalWeb"/>
        <w:spacing w:before="0" w:beforeAutospacing="0" w:after="0" w:afterAutospacing="0" w:line="360" w:lineRule="auto"/>
        <w:jc w:val="both"/>
        <w:rPr>
          <w:rFonts w:ascii="Arial" w:hAnsi="Arial" w:cs="Arial"/>
        </w:rPr>
      </w:pPr>
    </w:p>
    <w:p w14:paraId="2DD7C97E" w14:textId="4E73D395" w:rsidR="000C229F" w:rsidRDefault="000C229F" w:rsidP="00AF6F6F">
      <w:pPr>
        <w:pStyle w:val="NormalWeb"/>
        <w:spacing w:before="0" w:beforeAutospacing="0" w:after="0" w:afterAutospacing="0" w:line="360" w:lineRule="auto"/>
        <w:jc w:val="both"/>
        <w:rPr>
          <w:rFonts w:ascii="Arial" w:hAnsi="Arial" w:cs="Arial"/>
          <w:b/>
          <w:bCs/>
        </w:rPr>
      </w:pPr>
      <w:r w:rsidRPr="000C229F">
        <w:rPr>
          <w:rFonts w:ascii="Arial" w:hAnsi="Arial" w:cs="Arial"/>
          <w:b/>
          <w:bCs/>
        </w:rPr>
        <w:t>Usefulness of different theories to counsellors and counselling practice</w:t>
      </w:r>
    </w:p>
    <w:p w14:paraId="4C88D7E4" w14:textId="6E715C1F" w:rsidR="004A0563" w:rsidRDefault="004A0563" w:rsidP="00AF6F6F">
      <w:pPr>
        <w:pStyle w:val="NormalWeb"/>
        <w:spacing w:before="0" w:beforeAutospacing="0" w:after="0" w:afterAutospacing="0" w:line="360" w:lineRule="auto"/>
        <w:jc w:val="both"/>
        <w:rPr>
          <w:rFonts w:ascii="Arial" w:hAnsi="Arial" w:cs="Arial"/>
        </w:rPr>
      </w:pPr>
      <w:r>
        <w:rPr>
          <w:rFonts w:ascii="Arial" w:hAnsi="Arial" w:cs="Arial"/>
        </w:rPr>
        <w:t>In the UK, counselling practice and practitioners operate in an environment that is affected by the diverse backgrounds of the practitioners and by the range of service available to clients/individuals. T</w:t>
      </w:r>
      <w:r w:rsidR="005C5BEB">
        <w:rPr>
          <w:rFonts w:ascii="Arial" w:hAnsi="Arial" w:cs="Arial"/>
        </w:rPr>
        <w:t>raditionall</w:t>
      </w:r>
      <w:r>
        <w:rPr>
          <w:rFonts w:ascii="Arial" w:hAnsi="Arial" w:cs="Arial"/>
        </w:rPr>
        <w:t xml:space="preserve">y, young people have had greater access to counselling support than adults, mostly due to the flexibility of service provision at the level of </w:t>
      </w:r>
      <w:r w:rsidR="00945175">
        <w:rPr>
          <w:rFonts w:ascii="Arial" w:hAnsi="Arial" w:cs="Arial"/>
        </w:rPr>
        <w:t xml:space="preserve">secondary, further and higher education. However, with the recent changes in </w:t>
      </w:r>
      <w:r w:rsidR="00945175">
        <w:rPr>
          <w:rFonts w:ascii="Arial" w:hAnsi="Arial" w:cs="Arial"/>
        </w:rPr>
        <w:lastRenderedPageBreak/>
        <w:t xml:space="preserve">the labour market, exacerbated greatly by the COVID-19 global pandemic, there is now an increasing recognition for the positive support that counsellors can offer adults, who are increasingly requiring help and assistance with managing their careers, professional and personal relationships and their mental health. </w:t>
      </w:r>
      <w:r w:rsidR="005C5BEB">
        <w:rPr>
          <w:rFonts w:ascii="Arial" w:hAnsi="Arial" w:cs="Arial"/>
        </w:rPr>
        <w:t xml:space="preserve">Consequently, there are now more services available within the public and private sectors for practitioners to support the varying needs of individuals. </w:t>
      </w:r>
    </w:p>
    <w:p w14:paraId="04ABE16E" w14:textId="00F7A04A" w:rsidR="0033520F" w:rsidRDefault="0033520F" w:rsidP="00AF6F6F">
      <w:pPr>
        <w:pStyle w:val="NormalWeb"/>
        <w:spacing w:before="0" w:beforeAutospacing="0" w:after="0" w:afterAutospacing="0" w:line="360" w:lineRule="auto"/>
        <w:jc w:val="both"/>
        <w:rPr>
          <w:rFonts w:ascii="Arial" w:hAnsi="Arial" w:cs="Arial"/>
        </w:rPr>
      </w:pPr>
    </w:p>
    <w:p w14:paraId="36CCF260" w14:textId="4D0E150A" w:rsidR="0033520F" w:rsidRPr="004A0563" w:rsidRDefault="0033520F" w:rsidP="00AF6F6F">
      <w:pPr>
        <w:pStyle w:val="NormalWeb"/>
        <w:spacing w:before="0" w:beforeAutospacing="0" w:after="0" w:afterAutospacing="0" w:line="360" w:lineRule="auto"/>
        <w:jc w:val="both"/>
        <w:rPr>
          <w:rFonts w:ascii="Arial" w:hAnsi="Arial" w:cs="Arial"/>
        </w:rPr>
      </w:pPr>
      <w:r>
        <w:rPr>
          <w:rFonts w:ascii="Arial" w:hAnsi="Arial" w:cs="Arial"/>
        </w:rPr>
        <w:t xml:space="preserve">Given the above, it is now possible for professional counsellors to provide support in whatever context or situation for a wider pool, and greater number of individuals and clients. This has underscored the need for professionals to develop a </w:t>
      </w:r>
      <w:r w:rsidR="003A7E52">
        <w:rPr>
          <w:rFonts w:ascii="Arial" w:hAnsi="Arial" w:cs="Arial"/>
        </w:rPr>
        <w:t>more robust and sounder</w:t>
      </w:r>
      <w:r>
        <w:rPr>
          <w:rFonts w:ascii="Arial" w:hAnsi="Arial" w:cs="Arial"/>
        </w:rPr>
        <w:t xml:space="preserve"> understanding of both the theoretical and conceptual foundations of </w:t>
      </w:r>
      <w:r w:rsidR="003A7E52">
        <w:rPr>
          <w:rFonts w:ascii="Arial" w:hAnsi="Arial" w:cs="Arial"/>
        </w:rPr>
        <w:t xml:space="preserve">their professional practice. By discussing and highlighting the relative </w:t>
      </w:r>
      <w:r w:rsidR="00D00229">
        <w:rPr>
          <w:rFonts w:ascii="Arial" w:hAnsi="Arial" w:cs="Arial"/>
        </w:rPr>
        <w:t xml:space="preserve">utilities, </w:t>
      </w:r>
      <w:r w:rsidR="003A7E52">
        <w:rPr>
          <w:rFonts w:ascii="Arial" w:hAnsi="Arial" w:cs="Arial"/>
        </w:rPr>
        <w:t>strengths</w:t>
      </w:r>
      <w:r w:rsidR="004629D6">
        <w:rPr>
          <w:rFonts w:ascii="Arial" w:hAnsi="Arial" w:cs="Arial"/>
        </w:rPr>
        <w:t>,</w:t>
      </w:r>
      <w:r w:rsidR="003A7E52">
        <w:rPr>
          <w:rFonts w:ascii="Arial" w:hAnsi="Arial" w:cs="Arial"/>
        </w:rPr>
        <w:t xml:space="preserve"> </w:t>
      </w:r>
      <w:r w:rsidR="00D00229">
        <w:rPr>
          <w:rFonts w:ascii="Arial" w:hAnsi="Arial" w:cs="Arial"/>
        </w:rPr>
        <w:t xml:space="preserve">and weaknesses </w:t>
      </w:r>
      <w:r w:rsidR="003A7E52">
        <w:rPr>
          <w:rFonts w:ascii="Arial" w:hAnsi="Arial" w:cs="Arial"/>
        </w:rPr>
        <w:t xml:space="preserve">of the different counselling theories, </w:t>
      </w:r>
      <w:r w:rsidR="00D00229">
        <w:rPr>
          <w:rFonts w:ascii="Arial" w:hAnsi="Arial" w:cs="Arial"/>
        </w:rPr>
        <w:t xml:space="preserve">the implications of theories </w:t>
      </w:r>
      <w:r w:rsidR="002F6A23">
        <w:rPr>
          <w:rFonts w:ascii="Arial" w:hAnsi="Arial" w:cs="Arial"/>
        </w:rPr>
        <w:t xml:space="preserve">for counselling practice are not only highlighted but, importantly, and hopefully, the gap between theory and practice can be bridged, especially as practitioners become better informed about the </w:t>
      </w:r>
      <w:r w:rsidR="007D2C5D">
        <w:rPr>
          <w:rFonts w:ascii="Arial" w:hAnsi="Arial" w:cs="Arial"/>
        </w:rPr>
        <w:t>improving their reflective practice</w:t>
      </w:r>
      <w:r w:rsidR="003F3FBA">
        <w:rPr>
          <w:rFonts w:ascii="Arial" w:hAnsi="Arial" w:cs="Arial"/>
        </w:rPr>
        <w:t>s</w:t>
      </w:r>
      <w:r w:rsidR="007D2C5D">
        <w:rPr>
          <w:rFonts w:ascii="Arial" w:hAnsi="Arial" w:cs="Arial"/>
        </w:rPr>
        <w:t xml:space="preserve"> and critical stance</w:t>
      </w:r>
      <w:r w:rsidR="003F3FBA">
        <w:rPr>
          <w:rFonts w:ascii="Arial" w:hAnsi="Arial" w:cs="Arial"/>
        </w:rPr>
        <w:t>s</w:t>
      </w:r>
      <w:r w:rsidR="007D2C5D">
        <w:rPr>
          <w:rFonts w:ascii="Arial" w:hAnsi="Arial" w:cs="Arial"/>
        </w:rPr>
        <w:t xml:space="preserve"> (</w:t>
      </w:r>
      <w:r w:rsidR="007E0487">
        <w:rPr>
          <w:rFonts w:ascii="Arial" w:hAnsi="Arial" w:cs="Arial"/>
        </w:rPr>
        <w:t xml:space="preserve">Lin et al., 2019; </w:t>
      </w:r>
      <w:r w:rsidR="004E3596">
        <w:rPr>
          <w:rFonts w:ascii="Arial" w:hAnsi="Arial" w:cs="Arial"/>
        </w:rPr>
        <w:t xml:space="preserve">Luoma et al., 2019; </w:t>
      </w:r>
      <w:r w:rsidR="007D2C5D">
        <w:rPr>
          <w:rFonts w:ascii="Arial" w:hAnsi="Arial" w:cs="Arial"/>
        </w:rPr>
        <w:t>Kidd, 2006).</w:t>
      </w:r>
    </w:p>
    <w:p w14:paraId="3D679F51" w14:textId="77777777" w:rsidR="00AF6F6F" w:rsidRPr="000C229F" w:rsidRDefault="00AF6F6F" w:rsidP="00AF6F6F">
      <w:pPr>
        <w:pStyle w:val="NormalWeb"/>
        <w:spacing w:before="0" w:beforeAutospacing="0" w:after="0" w:afterAutospacing="0" w:line="360" w:lineRule="auto"/>
        <w:jc w:val="both"/>
        <w:rPr>
          <w:rFonts w:ascii="Arial" w:hAnsi="Arial" w:cs="Arial"/>
          <w:b/>
          <w:bCs/>
        </w:rPr>
      </w:pPr>
    </w:p>
    <w:p w14:paraId="00C55EE3" w14:textId="77777777" w:rsidR="00AF6F6F" w:rsidRPr="00AF6F6F" w:rsidRDefault="00AF6F6F" w:rsidP="00AF6F6F">
      <w:pPr>
        <w:pStyle w:val="NormalWeb"/>
        <w:spacing w:before="0" w:beforeAutospacing="0" w:after="0" w:afterAutospacing="0" w:line="360" w:lineRule="auto"/>
        <w:jc w:val="both"/>
        <w:rPr>
          <w:rFonts w:ascii="Arial" w:hAnsi="Arial" w:cs="Arial"/>
          <w:b/>
          <w:bCs/>
        </w:rPr>
      </w:pPr>
      <w:r w:rsidRPr="00AF6F6F">
        <w:rPr>
          <w:rFonts w:ascii="Arial" w:hAnsi="Arial" w:cs="Arial"/>
          <w:b/>
          <w:bCs/>
        </w:rPr>
        <w:t>Conclusion</w:t>
      </w:r>
    </w:p>
    <w:p w14:paraId="646576DB" w14:textId="114E2F1B" w:rsidR="000C229F" w:rsidRPr="000C229F" w:rsidRDefault="00AF6F6F" w:rsidP="00FD0D15">
      <w:pPr>
        <w:spacing w:line="360" w:lineRule="auto"/>
        <w:jc w:val="both"/>
        <w:rPr>
          <w:rFonts w:ascii="Times New Roman" w:eastAsia="Times New Roman" w:hAnsi="Times New Roman" w:cs="Times New Roman"/>
          <w:lang w:eastAsia="en-GB"/>
        </w:rPr>
      </w:pPr>
      <w:r w:rsidRPr="00AF6F6F">
        <w:rPr>
          <w:rFonts w:ascii="Arial" w:hAnsi="Arial" w:cs="Arial"/>
        </w:rPr>
        <w:t xml:space="preserve">In summary, </w:t>
      </w:r>
      <w:r w:rsidR="003F3FBA">
        <w:rPr>
          <w:rFonts w:ascii="Arial" w:hAnsi="Arial" w:cs="Arial"/>
        </w:rPr>
        <w:t>CBT</w:t>
      </w:r>
      <w:r w:rsidR="003A7E52">
        <w:rPr>
          <w:rFonts w:ascii="Arial" w:hAnsi="Arial" w:cs="Arial"/>
        </w:rPr>
        <w:t xml:space="preserve">, </w:t>
      </w:r>
      <w:r w:rsidR="003F3FBA">
        <w:rPr>
          <w:rFonts w:ascii="Arial" w:hAnsi="Arial" w:cs="Arial"/>
        </w:rPr>
        <w:t>PDT</w:t>
      </w:r>
      <w:r w:rsidR="003A7E52">
        <w:rPr>
          <w:rFonts w:ascii="Arial" w:hAnsi="Arial" w:cs="Arial"/>
        </w:rPr>
        <w:t xml:space="preserve"> and </w:t>
      </w:r>
      <w:r w:rsidR="003F3FBA">
        <w:rPr>
          <w:rFonts w:ascii="Arial" w:hAnsi="Arial" w:cs="Arial"/>
        </w:rPr>
        <w:t>HT</w:t>
      </w:r>
      <w:r w:rsidRPr="00AF6F6F">
        <w:rPr>
          <w:rFonts w:ascii="Arial" w:hAnsi="Arial" w:cs="Arial"/>
        </w:rPr>
        <w:t xml:space="preserve"> have collectively contributed to the growth, development and implementation of innovative, cutting-edge and practice-informed ideas, measures and protocols that have contributed hugely</w:t>
      </w:r>
      <w:r w:rsidR="00A33B6F">
        <w:rPr>
          <w:rFonts w:ascii="Arial" w:hAnsi="Arial" w:cs="Arial"/>
        </w:rPr>
        <w:t xml:space="preserve"> counselling practice</w:t>
      </w:r>
      <w:r w:rsidR="00CD2F2D">
        <w:rPr>
          <w:rFonts w:ascii="Arial" w:hAnsi="Arial" w:cs="Arial"/>
        </w:rPr>
        <w:t xml:space="preserve"> (Roth, 2015)</w:t>
      </w:r>
      <w:r w:rsidR="00A33B6F">
        <w:rPr>
          <w:rFonts w:ascii="Arial" w:hAnsi="Arial" w:cs="Arial"/>
        </w:rPr>
        <w:t>. These theories have also hugely contributed</w:t>
      </w:r>
      <w:r w:rsidRPr="00AF6F6F">
        <w:rPr>
          <w:rFonts w:ascii="Arial" w:hAnsi="Arial" w:cs="Arial"/>
        </w:rPr>
        <w:t xml:space="preserve"> to improving the capacity of professionals and practitioners to</w:t>
      </w:r>
      <w:r w:rsidR="00A33B6F">
        <w:rPr>
          <w:rFonts w:ascii="Arial" w:hAnsi="Arial" w:cs="Arial"/>
        </w:rPr>
        <w:t xml:space="preserve"> more effectively</w:t>
      </w:r>
      <w:r w:rsidRPr="00AF6F6F">
        <w:rPr>
          <w:rFonts w:ascii="Arial" w:hAnsi="Arial" w:cs="Arial"/>
        </w:rPr>
        <w:t xml:space="preserve"> support people with better methods</w:t>
      </w:r>
      <w:r w:rsidR="00A33B6F">
        <w:rPr>
          <w:rFonts w:ascii="Arial" w:hAnsi="Arial" w:cs="Arial"/>
        </w:rPr>
        <w:t>, protocols, ideas and practices</w:t>
      </w:r>
      <w:r w:rsidRPr="00AF6F6F">
        <w:rPr>
          <w:rFonts w:ascii="Arial" w:hAnsi="Arial" w:cs="Arial"/>
        </w:rPr>
        <w:t xml:space="preserve"> for living and functioning well</w:t>
      </w:r>
      <w:r w:rsidR="00E36F4D">
        <w:rPr>
          <w:rFonts w:ascii="Arial" w:hAnsi="Arial" w:cs="Arial"/>
        </w:rPr>
        <w:t xml:space="preserve"> (Mc</w:t>
      </w:r>
      <w:r w:rsidR="0079504C">
        <w:rPr>
          <w:rFonts w:ascii="Arial" w:hAnsi="Arial" w:cs="Arial"/>
        </w:rPr>
        <w:t>Leod</w:t>
      </w:r>
      <w:r w:rsidR="00E36F4D">
        <w:rPr>
          <w:rFonts w:ascii="Arial" w:hAnsi="Arial" w:cs="Arial"/>
        </w:rPr>
        <w:t>, 201</w:t>
      </w:r>
      <w:r w:rsidR="0079504C">
        <w:rPr>
          <w:rFonts w:ascii="Arial" w:hAnsi="Arial" w:cs="Arial"/>
        </w:rPr>
        <w:t>9</w:t>
      </w:r>
      <w:r w:rsidR="00E36F4D">
        <w:rPr>
          <w:rFonts w:ascii="Arial" w:hAnsi="Arial" w:cs="Arial"/>
        </w:rPr>
        <w:t>)</w:t>
      </w:r>
      <w:r w:rsidRPr="00AF6F6F">
        <w:rPr>
          <w:rFonts w:ascii="Arial" w:hAnsi="Arial" w:cs="Arial"/>
        </w:rPr>
        <w:t xml:space="preserve">. </w:t>
      </w:r>
      <w:r w:rsidR="000C229F">
        <w:rPr>
          <w:rFonts w:ascii="Arial" w:hAnsi="Arial" w:cs="Arial"/>
        </w:rPr>
        <w:t xml:space="preserve">All the </w:t>
      </w:r>
      <w:r w:rsidR="00FD0D15">
        <w:rPr>
          <w:rFonts w:ascii="Arial" w:hAnsi="Arial" w:cs="Arial"/>
        </w:rPr>
        <w:t>theories are important</w:t>
      </w:r>
      <w:r w:rsidR="00A33B6F">
        <w:rPr>
          <w:rFonts w:ascii="Arial" w:hAnsi="Arial" w:cs="Arial"/>
        </w:rPr>
        <w:t>, relevant</w:t>
      </w:r>
      <w:r w:rsidR="00FD0D15">
        <w:rPr>
          <w:rFonts w:ascii="Arial" w:hAnsi="Arial" w:cs="Arial"/>
        </w:rPr>
        <w:t xml:space="preserve"> and have their</w:t>
      </w:r>
      <w:r w:rsidR="00A33B6F">
        <w:rPr>
          <w:rFonts w:ascii="Arial" w:hAnsi="Arial" w:cs="Arial"/>
        </w:rPr>
        <w:t xml:space="preserve"> relative</w:t>
      </w:r>
      <w:r w:rsidR="00FD0D15">
        <w:rPr>
          <w:rFonts w:ascii="Arial" w:hAnsi="Arial" w:cs="Arial"/>
        </w:rPr>
        <w:t xml:space="preserve"> advantages and disadvantages</w:t>
      </w:r>
      <w:r w:rsidR="00A33B6F">
        <w:rPr>
          <w:rFonts w:ascii="Arial" w:hAnsi="Arial" w:cs="Arial"/>
        </w:rPr>
        <w:t>;</w:t>
      </w:r>
      <w:r w:rsidR="00FD0D15">
        <w:rPr>
          <w:rFonts w:ascii="Arial" w:hAnsi="Arial" w:cs="Arial"/>
        </w:rPr>
        <w:t xml:space="preserve"> their applications by practitioners</w:t>
      </w:r>
      <w:r w:rsidR="00A33B6F">
        <w:rPr>
          <w:rFonts w:ascii="Arial" w:hAnsi="Arial" w:cs="Arial"/>
        </w:rPr>
        <w:t xml:space="preserve"> however,</w:t>
      </w:r>
      <w:r w:rsidR="00FD0D15">
        <w:rPr>
          <w:rFonts w:ascii="Arial" w:hAnsi="Arial" w:cs="Arial"/>
        </w:rPr>
        <w:t xml:space="preserve"> depend not on just personal preferences and orientations of the professionals</w:t>
      </w:r>
      <w:r w:rsidR="00A33B6F">
        <w:rPr>
          <w:rFonts w:ascii="Arial" w:hAnsi="Arial" w:cs="Arial"/>
        </w:rPr>
        <w:t xml:space="preserve"> themselves</w:t>
      </w:r>
      <w:r w:rsidR="00FD0D15">
        <w:rPr>
          <w:rFonts w:ascii="Arial" w:hAnsi="Arial" w:cs="Arial"/>
        </w:rPr>
        <w:t xml:space="preserve"> but </w:t>
      </w:r>
      <w:r w:rsidR="00A33B6F">
        <w:rPr>
          <w:rFonts w:ascii="Arial" w:hAnsi="Arial" w:cs="Arial"/>
        </w:rPr>
        <w:t xml:space="preserve">are </w:t>
      </w:r>
      <w:r w:rsidR="00FD0D15">
        <w:rPr>
          <w:rFonts w:ascii="Arial" w:hAnsi="Arial" w:cs="Arial"/>
        </w:rPr>
        <w:t xml:space="preserve">also informed by the </w:t>
      </w:r>
      <w:r w:rsidR="00A33B6F">
        <w:rPr>
          <w:rFonts w:ascii="Arial" w:hAnsi="Arial" w:cs="Arial"/>
        </w:rPr>
        <w:t xml:space="preserve">preferences, personality and needs of the </w:t>
      </w:r>
      <w:r w:rsidR="00FD0D15">
        <w:rPr>
          <w:rFonts w:ascii="Arial" w:hAnsi="Arial" w:cs="Arial"/>
        </w:rPr>
        <w:t xml:space="preserve">individuals or clients that </w:t>
      </w:r>
      <w:r w:rsidR="00A33B6F">
        <w:rPr>
          <w:rFonts w:ascii="Arial" w:hAnsi="Arial" w:cs="Arial"/>
        </w:rPr>
        <w:t xml:space="preserve">professional </w:t>
      </w:r>
      <w:r w:rsidR="00FD0D15">
        <w:rPr>
          <w:rFonts w:ascii="Arial" w:hAnsi="Arial" w:cs="Arial"/>
        </w:rPr>
        <w:t xml:space="preserve">counsellors have to support. What should be important and highlighted is all of these theories need to be viewed as complementary rather </w:t>
      </w:r>
      <w:r w:rsidR="00A33B6F">
        <w:rPr>
          <w:rFonts w:ascii="Arial" w:hAnsi="Arial" w:cs="Arial"/>
        </w:rPr>
        <w:t>than</w:t>
      </w:r>
      <w:r w:rsidR="00FD0D15">
        <w:rPr>
          <w:rFonts w:ascii="Arial" w:hAnsi="Arial" w:cs="Arial"/>
        </w:rPr>
        <w:t xml:space="preserve"> competitive, as all the different theories can inform, </w:t>
      </w:r>
      <w:r w:rsidR="00A33B6F">
        <w:rPr>
          <w:rFonts w:ascii="Arial" w:hAnsi="Arial" w:cs="Arial"/>
        </w:rPr>
        <w:t>strengthen</w:t>
      </w:r>
      <w:r w:rsidR="00FD0D15">
        <w:rPr>
          <w:rFonts w:ascii="Arial" w:hAnsi="Arial" w:cs="Arial"/>
        </w:rPr>
        <w:t xml:space="preserve"> and complement each other. </w:t>
      </w:r>
    </w:p>
    <w:p w14:paraId="1C482878" w14:textId="238DABDE" w:rsidR="00AF6F6F" w:rsidRPr="00AF6F6F" w:rsidRDefault="00AF6F6F" w:rsidP="00AF6F6F">
      <w:pPr>
        <w:pStyle w:val="NormalWeb"/>
        <w:spacing w:before="0" w:beforeAutospacing="0" w:after="0" w:afterAutospacing="0" w:line="360" w:lineRule="auto"/>
        <w:jc w:val="both"/>
        <w:rPr>
          <w:rFonts w:ascii="Arial" w:hAnsi="Arial" w:cs="Arial"/>
        </w:rPr>
      </w:pPr>
    </w:p>
    <w:p w14:paraId="399C9958" w14:textId="1AD8EB4E" w:rsidR="0023230A" w:rsidRPr="00AF6F6F" w:rsidRDefault="00AF6F6F" w:rsidP="00AF6F6F">
      <w:pPr>
        <w:pStyle w:val="NormalWeb"/>
        <w:spacing w:before="0" w:beforeAutospacing="0" w:after="0" w:afterAutospacing="0"/>
        <w:rPr>
          <w:rFonts w:ascii="Arial" w:hAnsi="Arial" w:cs="Arial"/>
        </w:rPr>
      </w:pPr>
      <w:r w:rsidRPr="00AF6F6F">
        <w:rPr>
          <w:rFonts w:ascii="Arial" w:hAnsi="Arial" w:cs="Arial"/>
        </w:rPr>
        <w:t> </w:t>
      </w:r>
    </w:p>
    <w:p w14:paraId="268E668A" w14:textId="77777777" w:rsidR="00AF6F6F" w:rsidRPr="0039007A" w:rsidRDefault="00AF6F6F" w:rsidP="00AF6F6F">
      <w:pPr>
        <w:pStyle w:val="NormalWeb"/>
        <w:spacing w:before="0" w:beforeAutospacing="0" w:after="0" w:afterAutospacing="0"/>
        <w:rPr>
          <w:rFonts w:ascii="Arial" w:hAnsi="Arial" w:cs="Arial"/>
          <w:b/>
          <w:bCs/>
        </w:rPr>
      </w:pPr>
      <w:r w:rsidRPr="0039007A">
        <w:rPr>
          <w:rFonts w:ascii="Arial" w:hAnsi="Arial" w:cs="Arial"/>
          <w:b/>
          <w:bCs/>
        </w:rPr>
        <w:lastRenderedPageBreak/>
        <w:t>References </w:t>
      </w:r>
    </w:p>
    <w:p w14:paraId="619B27F1" w14:textId="341D1D73" w:rsidR="0039007A" w:rsidRPr="0039007A" w:rsidRDefault="00AF6F6F" w:rsidP="0039007A">
      <w:pPr>
        <w:pStyle w:val="NormalWeb"/>
        <w:spacing w:before="0" w:beforeAutospacing="0" w:after="0" w:afterAutospacing="0"/>
        <w:rPr>
          <w:rFonts w:ascii="Arial" w:hAnsi="Arial" w:cs="Arial"/>
        </w:rPr>
      </w:pPr>
      <w:r w:rsidRPr="0039007A">
        <w:rPr>
          <w:rFonts w:ascii="Arial" w:hAnsi="Arial" w:cs="Arial"/>
        </w:rPr>
        <w:t> </w:t>
      </w:r>
    </w:p>
    <w:p w14:paraId="44AEE2A5" w14:textId="4F8B8CFA"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American Psychology Association (APA) (2010). </w:t>
      </w:r>
      <w:hyperlink r:id="rId6" w:history="1">
        <w:r w:rsidRPr="0039007A">
          <w:rPr>
            <w:rStyle w:val="Hyperlink"/>
            <w:rFonts w:ascii="Arial" w:eastAsiaTheme="majorEastAsia" w:hAnsi="Arial" w:cs="Arial"/>
          </w:rPr>
          <w:t>http://www.apa.org/topics/therapy/index.aspx</w:t>
        </w:r>
      </w:hyperlink>
      <w:r w:rsidRPr="0039007A">
        <w:rPr>
          <w:rFonts w:ascii="Arial" w:hAnsi="Arial" w:cs="Arial"/>
        </w:rPr>
        <w:t xml:space="preserve"> (Accessed: May 4, 2022). </w:t>
      </w:r>
    </w:p>
    <w:p w14:paraId="0439A697"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32B8AFBF" w14:textId="37AC2EC2"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American Counselling Association (ACA) (2010). </w:t>
      </w:r>
      <w:hyperlink r:id="rId7" w:history="1">
        <w:r w:rsidRPr="0039007A">
          <w:rPr>
            <w:rStyle w:val="Hyperlink"/>
            <w:rFonts w:ascii="Arial" w:eastAsiaTheme="majorEastAsia" w:hAnsi="Arial" w:cs="Arial"/>
          </w:rPr>
          <w:t>http://www.counseling.org/PressRoom/</w:t>
        </w:r>
      </w:hyperlink>
      <w:r w:rsidRPr="0039007A">
        <w:rPr>
          <w:rFonts w:ascii="Arial" w:hAnsi="Arial" w:cs="Arial"/>
        </w:rPr>
        <w:t xml:space="preserve"> NewsReleases.aspx?AGuid=d41c4491-1df5-46a5- a06b-f104c02c8c5a visited 2010-08-31 </w:t>
      </w:r>
    </w:p>
    <w:p w14:paraId="723AF166"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5A4BCD0A"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Angus, L., Watson, J. C., Elliott, R., Schneider, K., &amp; Timulak, L. (2015). Humanistic psychotherapy research 1990–2015: From methodological innovation to evidence-supported treatment outcomes and beyond. </w:t>
      </w:r>
      <w:r w:rsidRPr="0039007A">
        <w:rPr>
          <w:rFonts w:ascii="Arial" w:hAnsi="Arial" w:cs="Arial"/>
          <w:i/>
          <w:iCs/>
          <w:color w:val="222222"/>
          <w:shd w:val="clear" w:color="auto" w:fill="FFFFFF"/>
        </w:rPr>
        <w:t>Psychotherapy Research</w:t>
      </w:r>
      <w:r w:rsidRPr="0039007A">
        <w:rPr>
          <w:rFonts w:ascii="Arial" w:hAnsi="Arial" w:cs="Arial"/>
        </w:rPr>
        <w:t>, </w:t>
      </w:r>
      <w:r w:rsidRPr="0039007A">
        <w:rPr>
          <w:rFonts w:ascii="Arial" w:hAnsi="Arial" w:cs="Arial"/>
          <w:i/>
          <w:iCs/>
          <w:color w:val="222222"/>
          <w:shd w:val="clear" w:color="auto" w:fill="FFFFFF"/>
        </w:rPr>
        <w:t>25</w:t>
      </w:r>
      <w:r w:rsidRPr="0039007A">
        <w:rPr>
          <w:rFonts w:ascii="Arial" w:hAnsi="Arial" w:cs="Arial"/>
        </w:rPr>
        <w:t>(3), 330-347.</w:t>
      </w:r>
    </w:p>
    <w:p w14:paraId="2905E38F"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61F7A024"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Bachkirova, T. (2007). Role of coaching psychology in defining boundaries between counselling and coaching. In S. Palmer and A. Whybrow (eds) </w:t>
      </w:r>
      <w:r w:rsidRPr="003C701C">
        <w:rPr>
          <w:rFonts w:ascii="Arial" w:hAnsi="Arial" w:cs="Arial"/>
          <w:i/>
        </w:rPr>
        <w:t>Handbook of Coaching Psychology: A Guide for Practitioners.</w:t>
      </w:r>
      <w:r w:rsidRPr="0039007A">
        <w:rPr>
          <w:rFonts w:ascii="Arial" w:hAnsi="Arial" w:cs="Arial"/>
        </w:rPr>
        <w:t xml:space="preserve"> London: Routledge: 351–366. </w:t>
      </w:r>
    </w:p>
    <w:p w14:paraId="73C771F2"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456B4E32"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Bachkirova, T. and Cox, E. (2004). A bridge over troubled water, Counselling at Work, 2(1): 2–9Beck, J. S., Broder, F., &amp; Hindman, R. (2016). Frontiers in cognitive behaviour therapy for personality disorders. </w:t>
      </w:r>
      <w:r w:rsidRPr="0039007A">
        <w:rPr>
          <w:rFonts w:ascii="Arial" w:hAnsi="Arial" w:cs="Arial"/>
          <w:i/>
          <w:iCs/>
          <w:color w:val="222222"/>
          <w:shd w:val="clear" w:color="auto" w:fill="FFFFFF"/>
        </w:rPr>
        <w:t>Behaviour Change</w:t>
      </w:r>
      <w:r w:rsidRPr="0039007A">
        <w:rPr>
          <w:rFonts w:ascii="Arial" w:hAnsi="Arial" w:cs="Arial"/>
        </w:rPr>
        <w:t>, </w:t>
      </w:r>
      <w:r w:rsidRPr="0039007A">
        <w:rPr>
          <w:rFonts w:ascii="Arial" w:hAnsi="Arial" w:cs="Arial"/>
          <w:i/>
          <w:iCs/>
          <w:color w:val="222222"/>
          <w:shd w:val="clear" w:color="auto" w:fill="FFFFFF"/>
        </w:rPr>
        <w:t>33</w:t>
      </w:r>
      <w:r w:rsidRPr="0039007A">
        <w:rPr>
          <w:rFonts w:ascii="Arial" w:hAnsi="Arial" w:cs="Arial"/>
        </w:rPr>
        <w:t>(2), 80-93.</w:t>
      </w:r>
    </w:p>
    <w:p w14:paraId="40007827" w14:textId="0BD66070"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7A2DDA21" w14:textId="77777777" w:rsidR="00D47235" w:rsidRPr="00D40E1C" w:rsidRDefault="00D47235" w:rsidP="00D47235">
      <w:pPr>
        <w:rPr>
          <w:rFonts w:ascii="Arial" w:hAnsi="Arial" w:cs="Arial"/>
        </w:rPr>
      </w:pPr>
      <w:r w:rsidRPr="00D40E1C">
        <w:rPr>
          <w:rFonts w:ascii="Arial" w:hAnsi="Arial" w:cs="Arial"/>
        </w:rPr>
        <w:t xml:space="preserve">British Association for Counselling and Psychotherapy (2022). </w:t>
      </w:r>
      <w:r w:rsidRPr="00D40E1C">
        <w:rPr>
          <w:rFonts w:ascii="Arial" w:hAnsi="Arial" w:cs="Arial"/>
          <w:i/>
          <w:iCs/>
        </w:rPr>
        <w:t>Careers in counselling: where therapists work and what they do</w:t>
      </w:r>
      <w:r w:rsidRPr="00D40E1C">
        <w:rPr>
          <w:rFonts w:ascii="Arial" w:hAnsi="Arial" w:cs="Arial"/>
        </w:rPr>
        <w:t xml:space="preserve">. Available at: </w:t>
      </w:r>
      <w:hyperlink r:id="rId8" w:history="1">
        <w:r w:rsidRPr="00D40E1C">
          <w:rPr>
            <w:rStyle w:val="Hyperlink"/>
            <w:rFonts w:ascii="Arial" w:hAnsi="Arial" w:cs="Arial"/>
          </w:rPr>
          <w:t>https://www.bacp.co.uk/careers/careers-in-counselling/</w:t>
        </w:r>
      </w:hyperlink>
      <w:r w:rsidRPr="00D40E1C">
        <w:rPr>
          <w:rFonts w:ascii="Arial" w:hAnsi="Arial" w:cs="Arial"/>
        </w:rPr>
        <w:t xml:space="preserve"> (Accessed May 2, 2022).</w:t>
      </w:r>
    </w:p>
    <w:p w14:paraId="63BC4E2B" w14:textId="3A3E6468" w:rsidR="00D47235" w:rsidRDefault="00D47235" w:rsidP="00D47235">
      <w:pPr>
        <w:pStyle w:val="NormalWeb"/>
        <w:spacing w:before="0" w:beforeAutospacing="0" w:after="0" w:afterAutospacing="0"/>
        <w:rPr>
          <w:rFonts w:ascii="Arial" w:hAnsi="Arial" w:cs="Arial"/>
        </w:rPr>
      </w:pPr>
    </w:p>
    <w:p w14:paraId="60A241B1" w14:textId="638A9D72"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British Association for Counselling &amp; Psychotherapy (BACP) (2010). </w:t>
      </w:r>
      <w:hyperlink r:id="rId9" w:history="1">
        <w:r w:rsidRPr="0039007A">
          <w:rPr>
            <w:rStyle w:val="Hyperlink"/>
            <w:rFonts w:ascii="Arial" w:eastAsiaTheme="majorEastAsia" w:hAnsi="Arial" w:cs="Arial"/>
          </w:rPr>
          <w:t>http://www.bacp.co.uk/</w:t>
        </w:r>
      </w:hyperlink>
      <w:r w:rsidRPr="0039007A">
        <w:rPr>
          <w:rFonts w:ascii="Arial" w:hAnsi="Arial" w:cs="Arial"/>
        </w:rPr>
        <w:t xml:space="preserve"> education/whatiscounselling.html, (Accessed May 4, 2022).</w:t>
      </w:r>
    </w:p>
    <w:p w14:paraId="4BBF0947"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7AD3CACC"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Buckley, A. (2007). The mental health boundary in relationship to coaching and other activities, </w:t>
      </w:r>
      <w:r w:rsidRPr="003C701C">
        <w:rPr>
          <w:rFonts w:ascii="Arial" w:hAnsi="Arial" w:cs="Arial"/>
          <w:i/>
        </w:rPr>
        <w:t>International Journal of Evidence Based Coaching and Mentoring</w:t>
      </w:r>
      <w:r w:rsidRPr="0039007A">
        <w:rPr>
          <w:rFonts w:ascii="Arial" w:hAnsi="Arial" w:cs="Arial"/>
        </w:rPr>
        <w:t xml:space="preserve"> (Special Issue, Summer): 17–23.</w:t>
      </w:r>
    </w:p>
    <w:p w14:paraId="2A17E46E"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71A30E39"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Cooper, M. (2015). </w:t>
      </w:r>
      <w:r w:rsidRPr="0039007A">
        <w:rPr>
          <w:rFonts w:ascii="Arial" w:hAnsi="Arial" w:cs="Arial"/>
          <w:i/>
          <w:iCs/>
          <w:color w:val="222222"/>
          <w:shd w:val="clear" w:color="auto" w:fill="FFFFFF"/>
        </w:rPr>
        <w:t>Existential psychotherapy and counselling: Contributions to a pluralistic practice</w:t>
      </w:r>
      <w:r w:rsidRPr="0039007A">
        <w:rPr>
          <w:rFonts w:ascii="Arial" w:hAnsi="Arial" w:cs="Arial"/>
        </w:rPr>
        <w:t>. London: Sage.</w:t>
      </w:r>
    </w:p>
    <w:p w14:paraId="17659EBD"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30878038"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Cooper, M. (2013). The intrinsic foundations of extrinsic motivations and goals: Toward a unified humanistic theory of well-being and change. </w:t>
      </w:r>
      <w:r w:rsidRPr="0039007A">
        <w:rPr>
          <w:rFonts w:ascii="Arial" w:hAnsi="Arial" w:cs="Arial"/>
          <w:i/>
          <w:iCs/>
          <w:color w:val="222222"/>
          <w:shd w:val="clear" w:color="auto" w:fill="FFFFFF"/>
        </w:rPr>
        <w:t>Journal of Humanistic Psychology</w:t>
      </w:r>
      <w:r w:rsidRPr="0039007A">
        <w:rPr>
          <w:rFonts w:ascii="Arial" w:hAnsi="Arial" w:cs="Arial"/>
        </w:rPr>
        <w:t>, </w:t>
      </w:r>
      <w:r w:rsidRPr="0039007A">
        <w:rPr>
          <w:rFonts w:ascii="Arial" w:hAnsi="Arial" w:cs="Arial"/>
          <w:i/>
          <w:iCs/>
          <w:color w:val="222222"/>
          <w:shd w:val="clear" w:color="auto" w:fill="FFFFFF"/>
        </w:rPr>
        <w:t>53</w:t>
      </w:r>
      <w:r w:rsidRPr="0039007A">
        <w:rPr>
          <w:rFonts w:ascii="Arial" w:hAnsi="Arial" w:cs="Arial"/>
        </w:rPr>
        <w:t>(2), 153-171.</w:t>
      </w:r>
    </w:p>
    <w:p w14:paraId="594EA9BA"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39D2260D"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Freud, S. (1913). On beginning of the treatment. In J. Strachey (Ed. &amp; Trans.), </w:t>
      </w:r>
      <w:r w:rsidRPr="003C701C">
        <w:rPr>
          <w:rFonts w:ascii="Arial" w:hAnsi="Arial" w:cs="Arial"/>
          <w:i/>
        </w:rPr>
        <w:t>The standard edition of the complete psychological works of Sigmund Freud</w:t>
      </w:r>
      <w:r w:rsidRPr="0039007A">
        <w:rPr>
          <w:rFonts w:ascii="Arial" w:hAnsi="Arial" w:cs="Arial"/>
        </w:rPr>
        <w:t xml:space="preserve"> (Vol. 12). London: Hogarth Press. </w:t>
      </w:r>
    </w:p>
    <w:p w14:paraId="4E0AA6A0"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09A7232B"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Freud, S. (1916). Introductory lectures on psychoanalysis. In J. Strachey (Ed. &amp; Trans.), </w:t>
      </w:r>
      <w:r w:rsidRPr="003C701C">
        <w:rPr>
          <w:rFonts w:ascii="Arial" w:hAnsi="Arial" w:cs="Arial"/>
          <w:i/>
        </w:rPr>
        <w:t>The standard edition of the complete psychological works of Sigmund Freud</w:t>
      </w:r>
      <w:r w:rsidRPr="0039007A">
        <w:rPr>
          <w:rFonts w:ascii="Arial" w:hAnsi="Arial" w:cs="Arial"/>
        </w:rPr>
        <w:t xml:space="preserve"> (Vol. 16). London: Hogarth Press. </w:t>
      </w:r>
    </w:p>
    <w:p w14:paraId="6BFCD055"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5CD1310E"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Freud, S. (1920). </w:t>
      </w:r>
      <w:r w:rsidRPr="003C701C">
        <w:rPr>
          <w:rFonts w:ascii="Arial" w:hAnsi="Arial" w:cs="Arial"/>
          <w:i/>
        </w:rPr>
        <w:t>A general introduction to psychoanalysis: Transference</w:t>
      </w:r>
      <w:r w:rsidRPr="0039007A">
        <w:rPr>
          <w:rFonts w:ascii="Arial" w:hAnsi="Arial" w:cs="Arial"/>
        </w:rPr>
        <w:t xml:space="preserve"> (pp. 372-387). New York: Horace Liveright. </w:t>
      </w:r>
    </w:p>
    <w:p w14:paraId="6053E0BE"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lastRenderedPageBreak/>
        <w:t> </w:t>
      </w:r>
    </w:p>
    <w:p w14:paraId="0CE1C021"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Freud, S. (1923). The unconscious. In J. Strachey (Ed. &amp; Trans.), </w:t>
      </w:r>
      <w:r w:rsidRPr="000827AC">
        <w:rPr>
          <w:rFonts w:ascii="Arial" w:hAnsi="Arial" w:cs="Arial"/>
          <w:i/>
        </w:rPr>
        <w:t xml:space="preserve">The standard edition of the complete psychological works of Sigmund Freud </w:t>
      </w:r>
      <w:r w:rsidRPr="0039007A">
        <w:rPr>
          <w:rFonts w:ascii="Arial" w:hAnsi="Arial" w:cs="Arial"/>
        </w:rPr>
        <w:t xml:space="preserve">(Vol. 14.). London: Hogarth Press. </w:t>
      </w:r>
    </w:p>
    <w:p w14:paraId="4B946311"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16A95C0B"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Freud, S. (1925). Fragment of an analysis of a case of hysteria. In J. Strachey (Trans.), </w:t>
      </w:r>
      <w:r w:rsidRPr="000827AC">
        <w:rPr>
          <w:rFonts w:ascii="Arial" w:hAnsi="Arial" w:cs="Arial"/>
          <w:i/>
        </w:rPr>
        <w:t>Collected papers</w:t>
      </w:r>
      <w:r w:rsidRPr="0039007A">
        <w:rPr>
          <w:rFonts w:ascii="Arial" w:hAnsi="Arial" w:cs="Arial"/>
        </w:rPr>
        <w:t xml:space="preserve"> (Vol. III). London: Hogarth Press. </w:t>
      </w:r>
    </w:p>
    <w:p w14:paraId="7A3CD5CE"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0AE32870"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Freud, S. (1933). </w:t>
      </w:r>
      <w:r w:rsidRPr="000827AC">
        <w:rPr>
          <w:rFonts w:ascii="Arial" w:hAnsi="Arial" w:cs="Arial"/>
          <w:i/>
        </w:rPr>
        <w:t>New introductory lectures on psychoanalysis</w:t>
      </w:r>
      <w:r w:rsidRPr="0039007A">
        <w:rPr>
          <w:rFonts w:ascii="Arial" w:hAnsi="Arial" w:cs="Arial"/>
        </w:rPr>
        <w:t>. New York: Norton</w:t>
      </w:r>
    </w:p>
    <w:p w14:paraId="47931A0B"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715AEB2A"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Fisbain, D. A. (1994). Secondary gain concept: Definition problems and its abuse in medical practice. </w:t>
      </w:r>
      <w:r w:rsidRPr="0039007A">
        <w:rPr>
          <w:rFonts w:ascii="Arial" w:hAnsi="Arial" w:cs="Arial"/>
          <w:i/>
          <w:iCs/>
        </w:rPr>
        <w:t>APS Journal,</w:t>
      </w:r>
      <w:r w:rsidRPr="0039007A">
        <w:rPr>
          <w:rFonts w:ascii="Arial" w:hAnsi="Arial" w:cs="Arial"/>
        </w:rPr>
        <w:t xml:space="preserve"> 3, 264-273.</w:t>
      </w:r>
    </w:p>
    <w:p w14:paraId="47FC9BED"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40F69BB4"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Garvey, B. (2004). The mentoring/counseling/coaching debate, Development and Learning in Organizations, 18(2): 6–8.</w:t>
      </w:r>
    </w:p>
    <w:p w14:paraId="4FC0229B"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18FC6276"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Gendlin, E. (1978).</w:t>
      </w:r>
      <w:r w:rsidRPr="0039007A">
        <w:rPr>
          <w:rFonts w:ascii="Arial" w:hAnsi="Arial" w:cs="Arial"/>
          <w:i/>
          <w:iCs/>
        </w:rPr>
        <w:t xml:space="preserve"> Focusing</w:t>
      </w:r>
      <w:r w:rsidRPr="0039007A">
        <w:rPr>
          <w:rFonts w:ascii="Arial" w:hAnsi="Arial" w:cs="Arial"/>
        </w:rPr>
        <w:t>. New York: Bantam.</w:t>
      </w:r>
    </w:p>
    <w:p w14:paraId="255A0DA7"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0ACA8FC5"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Greenberg, L. S., Rice, L. N. &amp; Elliott, R. (1993). </w:t>
      </w:r>
      <w:r w:rsidRPr="0039007A">
        <w:rPr>
          <w:rFonts w:ascii="Arial" w:hAnsi="Arial" w:cs="Arial"/>
          <w:i/>
          <w:iCs/>
        </w:rPr>
        <w:t>Facilitating emotional change: The moment-by-moment process</w:t>
      </w:r>
      <w:r w:rsidRPr="0039007A">
        <w:rPr>
          <w:rFonts w:ascii="Arial" w:hAnsi="Arial" w:cs="Arial"/>
        </w:rPr>
        <w:t>. New York. N.Y.: Guilford Press.</w:t>
      </w:r>
    </w:p>
    <w:p w14:paraId="17FA32B7"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74784828"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Grant, A.M. (2007). Past, present and future. The evolution of professional coaching and coaching psychology, in S. Palmer, and A. Whybrow (eds), </w:t>
      </w:r>
      <w:r w:rsidRPr="0039007A">
        <w:rPr>
          <w:rFonts w:ascii="Arial" w:hAnsi="Arial" w:cs="Arial"/>
          <w:i/>
          <w:iCs/>
        </w:rPr>
        <w:t>Handbook of Coaching Psychology: A Guide for Practitioners.</w:t>
      </w:r>
      <w:r w:rsidRPr="0039007A">
        <w:rPr>
          <w:rFonts w:ascii="Arial" w:hAnsi="Arial" w:cs="Arial"/>
        </w:rPr>
        <w:t xml:space="preserve"> London: Routledge, 23–39.</w:t>
      </w:r>
    </w:p>
    <w:p w14:paraId="457510C8"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37119203"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Holyoak, K., &amp; Spellman, B. (1993). Thinking. </w:t>
      </w:r>
      <w:r w:rsidRPr="000827AC">
        <w:rPr>
          <w:rFonts w:ascii="Arial" w:hAnsi="Arial" w:cs="Arial"/>
          <w:i/>
        </w:rPr>
        <w:t>Annual Review of Psychology</w:t>
      </w:r>
      <w:r w:rsidRPr="0039007A">
        <w:rPr>
          <w:rFonts w:ascii="Arial" w:hAnsi="Arial" w:cs="Arial"/>
        </w:rPr>
        <w:t xml:space="preserve">, 44, 265- 315. </w:t>
      </w:r>
    </w:p>
    <w:p w14:paraId="381B5043"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0AE2E5A5" w14:textId="3E141039"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Joseph, S. and Bryant-Jefferies, R. (2007). Person-centered coaching psychology, in S. Palmer, and A. Whybrow (eds), </w:t>
      </w:r>
      <w:r w:rsidRPr="0039007A">
        <w:rPr>
          <w:rFonts w:ascii="Arial" w:hAnsi="Arial" w:cs="Arial"/>
          <w:i/>
          <w:iCs/>
        </w:rPr>
        <w:t>Handbook of Coaching Psychology: A Guide for Practitioners</w:t>
      </w:r>
      <w:r w:rsidRPr="0039007A">
        <w:rPr>
          <w:rFonts w:ascii="Arial" w:hAnsi="Arial" w:cs="Arial"/>
        </w:rPr>
        <w:t>. London: Routledge, 211–228.</w:t>
      </w:r>
    </w:p>
    <w:p w14:paraId="3D90B379"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7341FC33"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Kidd, J. M. (2006). </w:t>
      </w:r>
      <w:r w:rsidRPr="0039007A">
        <w:rPr>
          <w:rFonts w:ascii="Arial" w:hAnsi="Arial" w:cs="Arial"/>
          <w:i/>
          <w:iCs/>
          <w:color w:val="222222"/>
          <w:shd w:val="clear" w:color="auto" w:fill="FFFFFF"/>
        </w:rPr>
        <w:t>Understanding career counselling: Theory, research and practice</w:t>
      </w:r>
      <w:r w:rsidRPr="0039007A">
        <w:rPr>
          <w:rFonts w:ascii="Arial" w:hAnsi="Arial" w:cs="Arial"/>
        </w:rPr>
        <w:t>. London: Sage Publishing.</w:t>
      </w:r>
    </w:p>
    <w:p w14:paraId="45752929"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3AB8F4D1"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Lin, T. J., Ko, H. C., Wu, J. Y. W., Oei, T. P., Lane, H. Y., &amp; Chen, C. H. (2019). The effectiveness of dialectical behaviour therapy skills training group vs. cognitive therapy group on reducing depression and suicide attempts for borderline personality disorder in Taiwan. </w:t>
      </w:r>
      <w:r w:rsidRPr="0039007A">
        <w:rPr>
          <w:rFonts w:ascii="Arial" w:hAnsi="Arial" w:cs="Arial"/>
          <w:i/>
          <w:iCs/>
          <w:color w:val="222222"/>
          <w:shd w:val="clear" w:color="auto" w:fill="FFFFFF"/>
        </w:rPr>
        <w:t>Archives of Suicide Research</w:t>
      </w:r>
      <w:r w:rsidRPr="0039007A">
        <w:rPr>
          <w:rFonts w:ascii="Arial" w:hAnsi="Arial" w:cs="Arial"/>
        </w:rPr>
        <w:t>, </w:t>
      </w:r>
      <w:r w:rsidRPr="0039007A">
        <w:rPr>
          <w:rFonts w:ascii="Arial" w:hAnsi="Arial" w:cs="Arial"/>
          <w:i/>
          <w:iCs/>
          <w:color w:val="222222"/>
          <w:shd w:val="clear" w:color="auto" w:fill="FFFFFF"/>
        </w:rPr>
        <w:t>23</w:t>
      </w:r>
      <w:r w:rsidRPr="0039007A">
        <w:rPr>
          <w:rFonts w:ascii="Arial" w:hAnsi="Arial" w:cs="Arial"/>
        </w:rPr>
        <w:t>(1), 82-99.</w:t>
      </w:r>
    </w:p>
    <w:p w14:paraId="6494D77B"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3D1B768E"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Lothane, Z. (2010). The analysand and analyst team practicing reciprocal free association: Defenders and deniers. </w:t>
      </w:r>
      <w:r w:rsidRPr="000827AC">
        <w:rPr>
          <w:rFonts w:ascii="Arial" w:hAnsi="Arial" w:cs="Arial"/>
          <w:i/>
        </w:rPr>
        <w:t>International Forum of Psychoanalysis</w:t>
      </w:r>
      <w:r w:rsidRPr="0039007A">
        <w:rPr>
          <w:rFonts w:ascii="Arial" w:hAnsi="Arial" w:cs="Arial"/>
        </w:rPr>
        <w:t>, 19, 155-164</w:t>
      </w:r>
    </w:p>
    <w:p w14:paraId="619FFC80"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51A6AF50" w14:textId="22BF3479"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Luoma, J. B., Sabucedo, P., Eriksson, J., Gates, N., &amp; Pilecki, B. C. (2019). Toward a contextual psychedelic-assisted therapy: perspectives from acceptance and commitment therapy and contextual behavio</w:t>
      </w:r>
      <w:r w:rsidR="000827AC">
        <w:rPr>
          <w:rFonts w:ascii="Arial" w:hAnsi="Arial" w:cs="Arial"/>
        </w:rPr>
        <w:t>u</w:t>
      </w:r>
      <w:r w:rsidRPr="0039007A">
        <w:rPr>
          <w:rFonts w:ascii="Arial" w:hAnsi="Arial" w:cs="Arial"/>
        </w:rPr>
        <w:t>ral science. </w:t>
      </w:r>
      <w:r w:rsidRPr="0039007A">
        <w:rPr>
          <w:rFonts w:ascii="Arial" w:hAnsi="Arial" w:cs="Arial"/>
          <w:i/>
          <w:iCs/>
          <w:color w:val="222222"/>
          <w:shd w:val="clear" w:color="auto" w:fill="FFFFFF"/>
        </w:rPr>
        <w:t>Journal of Contextual Behavioral Science</w:t>
      </w:r>
      <w:r w:rsidRPr="0039007A">
        <w:rPr>
          <w:rFonts w:ascii="Arial" w:hAnsi="Arial" w:cs="Arial"/>
        </w:rPr>
        <w:t>, </w:t>
      </w:r>
      <w:r w:rsidRPr="0039007A">
        <w:rPr>
          <w:rFonts w:ascii="Arial" w:hAnsi="Arial" w:cs="Arial"/>
          <w:i/>
          <w:iCs/>
          <w:color w:val="222222"/>
          <w:shd w:val="clear" w:color="auto" w:fill="FFFFFF"/>
        </w:rPr>
        <w:t>14</w:t>
      </w:r>
      <w:r w:rsidRPr="0039007A">
        <w:rPr>
          <w:rFonts w:ascii="Arial" w:hAnsi="Arial" w:cs="Arial"/>
        </w:rPr>
        <w:t>, 136-145.</w:t>
      </w:r>
    </w:p>
    <w:p w14:paraId="02A070B9"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601128D2"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lastRenderedPageBreak/>
        <w:t xml:space="preserve">Perls, F. S., Hefferline, R. F. &amp; Goodman, P. (1951). </w:t>
      </w:r>
      <w:r w:rsidRPr="0039007A">
        <w:rPr>
          <w:rFonts w:ascii="Arial" w:hAnsi="Arial" w:cs="Arial"/>
          <w:i/>
          <w:iCs/>
        </w:rPr>
        <w:t>Gestalt Therapy</w:t>
      </w:r>
      <w:r w:rsidRPr="0039007A">
        <w:rPr>
          <w:rFonts w:ascii="Arial" w:hAnsi="Arial" w:cs="Arial"/>
        </w:rPr>
        <w:t>. New York, N.Y.: Julian Press.</w:t>
      </w:r>
    </w:p>
    <w:p w14:paraId="0D57E24D"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6D0E3699" w14:textId="4DFFA726"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Pilecki, B., Thoma, N., &amp; McKay, D. (2015). Cognitive behavioral and psychodynamic therapies: Points of intersection and divergence. </w:t>
      </w:r>
      <w:r w:rsidRPr="0039007A">
        <w:rPr>
          <w:rFonts w:ascii="Arial" w:hAnsi="Arial" w:cs="Arial"/>
          <w:i/>
          <w:iCs/>
        </w:rPr>
        <w:t>Psychodynamic Psychiatry</w:t>
      </w:r>
      <w:r w:rsidRPr="0039007A">
        <w:rPr>
          <w:rFonts w:ascii="Arial" w:hAnsi="Arial" w:cs="Arial"/>
        </w:rPr>
        <w:t xml:space="preserve">, </w:t>
      </w:r>
      <w:r w:rsidRPr="0039007A">
        <w:rPr>
          <w:rFonts w:ascii="Arial" w:hAnsi="Arial" w:cs="Arial"/>
          <w:i/>
          <w:iCs/>
        </w:rPr>
        <w:t>43</w:t>
      </w:r>
      <w:r w:rsidRPr="0039007A">
        <w:rPr>
          <w:rFonts w:ascii="Arial" w:hAnsi="Arial" w:cs="Arial"/>
        </w:rPr>
        <w:t>(3), 463-490.</w:t>
      </w:r>
    </w:p>
    <w:p w14:paraId="06E5BC2B" w14:textId="1FA3D17F" w:rsidR="0039007A" w:rsidRPr="0039007A" w:rsidRDefault="0039007A" w:rsidP="0039007A">
      <w:pPr>
        <w:pStyle w:val="NormalWeb"/>
        <w:spacing w:before="0" w:beforeAutospacing="0" w:after="0" w:afterAutospacing="0"/>
        <w:rPr>
          <w:rFonts w:ascii="Arial" w:hAnsi="Arial" w:cs="Arial"/>
        </w:rPr>
      </w:pPr>
    </w:p>
    <w:p w14:paraId="367068DB"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Pilecki, B., &amp; McKay, D. (2016). Evidence-based therapies, evidence-based practice, and the intersection of nomothetic and idiographic foundations of psychotherapy research and application: a reply to shean. </w:t>
      </w:r>
      <w:r w:rsidRPr="0039007A">
        <w:rPr>
          <w:rFonts w:ascii="Arial" w:hAnsi="Arial" w:cs="Arial"/>
          <w:i/>
          <w:iCs/>
          <w:color w:val="222222"/>
          <w:shd w:val="clear" w:color="auto" w:fill="FFFFFF"/>
        </w:rPr>
        <w:t>Psychodynamic Psychiatry</w:t>
      </w:r>
      <w:r w:rsidRPr="0039007A">
        <w:rPr>
          <w:rFonts w:ascii="Arial" w:hAnsi="Arial" w:cs="Arial"/>
        </w:rPr>
        <w:t>, </w:t>
      </w:r>
      <w:r w:rsidRPr="0039007A">
        <w:rPr>
          <w:rFonts w:ascii="Arial" w:hAnsi="Arial" w:cs="Arial"/>
          <w:i/>
          <w:iCs/>
          <w:color w:val="222222"/>
          <w:shd w:val="clear" w:color="auto" w:fill="FFFFFF"/>
        </w:rPr>
        <w:t>44</w:t>
      </w:r>
      <w:r w:rsidRPr="0039007A">
        <w:rPr>
          <w:rFonts w:ascii="Arial" w:hAnsi="Arial" w:cs="Arial"/>
        </w:rPr>
        <w:t>(1), 25-38.</w:t>
      </w:r>
    </w:p>
    <w:p w14:paraId="11736BFC"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14024E88"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McArthur, K., &amp; Cooper, M. (2017). The Future of Humanistic Psychology: Autonomy, Relatedness and Competence. In: House, R., Kalisch, D., &amp; Maidman, J. (Eds.). (2017). </w:t>
      </w:r>
      <w:r w:rsidRPr="0039007A">
        <w:rPr>
          <w:rFonts w:ascii="Arial" w:hAnsi="Arial" w:cs="Arial"/>
          <w:i/>
          <w:iCs/>
          <w:color w:val="222222"/>
          <w:shd w:val="clear" w:color="auto" w:fill="FFFFFF"/>
        </w:rPr>
        <w:t>Humanistic Psychology: Current Trends and Future Prospects</w:t>
      </w:r>
      <w:r w:rsidRPr="0039007A">
        <w:rPr>
          <w:rFonts w:ascii="Arial" w:hAnsi="Arial" w:cs="Arial"/>
        </w:rPr>
        <w:t xml:space="preserve">. London: Routledge </w:t>
      </w:r>
    </w:p>
    <w:p w14:paraId="378B82C9"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7E252884"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McBain, R. (2004). </w:t>
      </w:r>
      <w:r w:rsidRPr="0039007A">
        <w:rPr>
          <w:rFonts w:ascii="Arial" w:hAnsi="Arial" w:cs="Arial"/>
          <w:i/>
          <w:iCs/>
        </w:rPr>
        <w:t>Self-Efficacy and Emotional Intelligence: Their Relationship and Impact Upon Academic Progression,</w:t>
      </w:r>
      <w:r w:rsidRPr="0039007A">
        <w:rPr>
          <w:rFonts w:ascii="Arial" w:hAnsi="Arial" w:cs="Arial"/>
        </w:rPr>
        <w:t xml:space="preserve"> doctoral dissertation, DBA, Henley Business School.</w:t>
      </w:r>
    </w:p>
    <w:p w14:paraId="72904570"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23C4D2B3"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McLeod, J. (2019). </w:t>
      </w:r>
      <w:r w:rsidRPr="003F004A">
        <w:rPr>
          <w:rFonts w:ascii="Arial" w:hAnsi="Arial" w:cs="Arial"/>
          <w:i/>
        </w:rPr>
        <w:t>An Introduction to Counselling and Psychotherapy: Theory, Research and Practice</w:t>
      </w:r>
      <w:r w:rsidRPr="0039007A">
        <w:rPr>
          <w:rFonts w:ascii="Arial" w:hAnsi="Arial" w:cs="Arial"/>
        </w:rPr>
        <w:t>, New York: McGraw-Hill/OUP.</w:t>
      </w:r>
    </w:p>
    <w:p w14:paraId="50D3DDFD"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6AF81F41"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Neimeyer, R. &amp; Mahoney, M. (1995). </w:t>
      </w:r>
      <w:r w:rsidRPr="0039007A">
        <w:rPr>
          <w:rFonts w:ascii="Arial" w:hAnsi="Arial" w:cs="Arial"/>
          <w:i/>
          <w:iCs/>
        </w:rPr>
        <w:t>Constructivism in Psychotherapy</w:t>
      </w:r>
      <w:r w:rsidRPr="0039007A">
        <w:rPr>
          <w:rFonts w:ascii="Arial" w:hAnsi="Arial" w:cs="Arial"/>
        </w:rPr>
        <w:t>. Washington, D.C.: American Psychological Association.</w:t>
      </w:r>
    </w:p>
    <w:p w14:paraId="4BD3F37A"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1D307AB2" w14:textId="4E4D4799"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Roether, M. T., &amp; Dulewicz, V. (2011). Coaching Mentoring and Counselling: A Comparison of Theory &amp; Practice. Available at:</w:t>
      </w:r>
      <w:r w:rsidR="00C60210">
        <w:rPr>
          <w:rFonts w:ascii="Arial" w:hAnsi="Arial" w:cs="Arial"/>
        </w:rPr>
        <w:t xml:space="preserve"> </w:t>
      </w:r>
      <w:r w:rsidRPr="0039007A">
        <w:rPr>
          <w:rFonts w:ascii="Arial" w:hAnsi="Arial" w:cs="Arial"/>
        </w:rPr>
        <w:t>https://www.roether-huwald.com/assets/downloads/Roether-Michael-T-Dulewicz-Vic-2011.pdf</w:t>
      </w:r>
      <w:r w:rsidR="00C60210">
        <w:rPr>
          <w:rFonts w:ascii="Arial" w:hAnsi="Arial" w:cs="Arial"/>
        </w:rPr>
        <w:t>.</w:t>
      </w:r>
      <w:r w:rsidRPr="0039007A">
        <w:rPr>
          <w:rFonts w:ascii="Arial" w:hAnsi="Arial" w:cs="Arial"/>
        </w:rPr>
        <w:t xml:space="preserve"> (Accessed May 4, 2022).</w:t>
      </w:r>
    </w:p>
    <w:p w14:paraId="67DFBD4D"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112EF882" w14:textId="77777777" w:rsidR="00BD1F18" w:rsidRPr="0039007A" w:rsidRDefault="00BD1F18" w:rsidP="00BD1F18">
      <w:pPr>
        <w:pStyle w:val="NormalWeb"/>
        <w:spacing w:before="0" w:beforeAutospacing="0" w:after="0" w:afterAutospacing="0"/>
        <w:rPr>
          <w:rFonts w:ascii="Arial" w:hAnsi="Arial" w:cs="Arial"/>
        </w:rPr>
      </w:pPr>
      <w:r w:rsidRPr="0039007A">
        <w:rPr>
          <w:rFonts w:ascii="Arial" w:hAnsi="Arial" w:cs="Arial"/>
        </w:rPr>
        <w:t xml:space="preserve">Rogers, C.R. (1951). </w:t>
      </w:r>
      <w:r w:rsidRPr="0039007A">
        <w:rPr>
          <w:rFonts w:ascii="Arial" w:hAnsi="Arial" w:cs="Arial"/>
          <w:i/>
          <w:iCs/>
        </w:rPr>
        <w:t>Client-centered Therapy: Its Current Practice, Implications and Theory</w:t>
      </w:r>
      <w:r w:rsidRPr="0039007A">
        <w:rPr>
          <w:rFonts w:ascii="Arial" w:hAnsi="Arial" w:cs="Arial"/>
        </w:rPr>
        <w:t xml:space="preserve">, Boston: Houghton Mifflin. </w:t>
      </w:r>
    </w:p>
    <w:p w14:paraId="6E26EA43" w14:textId="77777777" w:rsidR="00BD1F18" w:rsidRDefault="00BD1F18" w:rsidP="0039007A">
      <w:pPr>
        <w:pStyle w:val="NormalWeb"/>
        <w:spacing w:before="0" w:beforeAutospacing="0" w:after="0" w:afterAutospacing="0"/>
        <w:rPr>
          <w:rFonts w:ascii="Arial" w:hAnsi="Arial" w:cs="Arial"/>
        </w:rPr>
      </w:pPr>
    </w:p>
    <w:p w14:paraId="0D6E2D7C" w14:textId="52003CBC"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Rogers, C. R. (1957). The necessary and sufficient conditions of therapeutic personality change. J</w:t>
      </w:r>
      <w:r w:rsidRPr="0039007A">
        <w:rPr>
          <w:rFonts w:ascii="Arial" w:hAnsi="Arial" w:cs="Arial"/>
          <w:i/>
          <w:iCs/>
        </w:rPr>
        <w:t>ournal of Consulting Psychology,</w:t>
      </w:r>
      <w:r w:rsidRPr="0039007A">
        <w:rPr>
          <w:rFonts w:ascii="Arial" w:hAnsi="Arial" w:cs="Arial"/>
        </w:rPr>
        <w:t xml:space="preserve"> 21, 95-103. </w:t>
      </w:r>
    </w:p>
    <w:p w14:paraId="085849D6" w14:textId="4DF08F93" w:rsidR="00C60210"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0FCE8485" w14:textId="7A28BFF0"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Rogers, C. R. (1959). A theory of therapy, personality and interpersonal relationships in the client-centred framework. In S. Koch (Ed.), </w:t>
      </w:r>
      <w:r w:rsidRPr="0039007A">
        <w:rPr>
          <w:rFonts w:ascii="Arial" w:hAnsi="Arial" w:cs="Arial"/>
          <w:i/>
          <w:iCs/>
        </w:rPr>
        <w:t>Psychology: A study of science. Vol. III, Formulations of the person in social context.</w:t>
      </w:r>
      <w:r w:rsidRPr="0039007A">
        <w:rPr>
          <w:rFonts w:ascii="Arial" w:hAnsi="Arial" w:cs="Arial"/>
        </w:rPr>
        <w:t xml:space="preserve"> (pp.184-256). New York, N.Y.: McGraw Hill. </w:t>
      </w:r>
    </w:p>
    <w:p w14:paraId="7A572933" w14:textId="64341E08" w:rsidR="0039007A" w:rsidRPr="0039007A" w:rsidRDefault="0039007A" w:rsidP="0039007A">
      <w:pPr>
        <w:pStyle w:val="NormalWeb"/>
        <w:spacing w:before="0" w:beforeAutospacing="0" w:after="0" w:afterAutospacing="0"/>
        <w:rPr>
          <w:rFonts w:ascii="Arial" w:hAnsi="Arial" w:cs="Arial"/>
        </w:rPr>
      </w:pPr>
    </w:p>
    <w:p w14:paraId="7CD4812F"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Rogers, C.R. (1961). </w:t>
      </w:r>
      <w:r w:rsidRPr="0039007A">
        <w:rPr>
          <w:rFonts w:ascii="Arial" w:hAnsi="Arial" w:cs="Arial"/>
          <w:i/>
          <w:iCs/>
        </w:rPr>
        <w:t>On Becoming a Person: A Therapist’s View of Psychotherapy</w:t>
      </w:r>
      <w:r w:rsidRPr="0039007A">
        <w:rPr>
          <w:rFonts w:ascii="Arial" w:hAnsi="Arial" w:cs="Arial"/>
        </w:rPr>
        <w:t>, Boston: Houghton Mifflin</w:t>
      </w:r>
    </w:p>
    <w:p w14:paraId="7F6CEB6C"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1090781C"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Roth, A. D. (2015). Are competence frameworks fit for practice? Examining the validity of competence frameworks for CBT, psychodynamic, and humanistic therapies. </w:t>
      </w:r>
      <w:r w:rsidRPr="0039007A">
        <w:rPr>
          <w:rFonts w:ascii="Arial" w:hAnsi="Arial" w:cs="Arial"/>
          <w:i/>
          <w:iCs/>
          <w:color w:val="222222"/>
          <w:shd w:val="clear" w:color="auto" w:fill="FFFFFF"/>
        </w:rPr>
        <w:t>Psychotherapy Research</w:t>
      </w:r>
      <w:r w:rsidRPr="0039007A">
        <w:rPr>
          <w:rFonts w:ascii="Arial" w:hAnsi="Arial" w:cs="Arial"/>
        </w:rPr>
        <w:t>, </w:t>
      </w:r>
      <w:r w:rsidRPr="0039007A">
        <w:rPr>
          <w:rFonts w:ascii="Arial" w:hAnsi="Arial" w:cs="Arial"/>
          <w:i/>
          <w:iCs/>
          <w:color w:val="222222"/>
          <w:shd w:val="clear" w:color="auto" w:fill="FFFFFF"/>
        </w:rPr>
        <w:t>25</w:t>
      </w:r>
      <w:r w:rsidRPr="0039007A">
        <w:rPr>
          <w:rFonts w:ascii="Arial" w:hAnsi="Arial" w:cs="Arial"/>
        </w:rPr>
        <w:t>(4), 460-472.</w:t>
      </w:r>
    </w:p>
    <w:p w14:paraId="115C96FA"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2818AF44"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lastRenderedPageBreak/>
        <w:t xml:space="preserve">Schneider, K. J., &amp; Krug, O. T. (2010). </w:t>
      </w:r>
      <w:r w:rsidRPr="0039007A">
        <w:rPr>
          <w:rFonts w:ascii="Arial" w:hAnsi="Arial" w:cs="Arial"/>
          <w:i/>
          <w:iCs/>
        </w:rPr>
        <w:t>Existential-humanistic therapy</w:t>
      </w:r>
      <w:r w:rsidRPr="0039007A">
        <w:rPr>
          <w:rFonts w:ascii="Arial" w:hAnsi="Arial" w:cs="Arial"/>
        </w:rPr>
        <w:t xml:space="preserve">. Washington, D. C.: American Psychological Association. </w:t>
      </w:r>
    </w:p>
    <w:p w14:paraId="56089141"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21B94461"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Schneider, K.J., &amp; Langle, A. (2012). Introduction: The renewal of humanism in psychotherapy. </w:t>
      </w:r>
      <w:r w:rsidRPr="0039007A">
        <w:rPr>
          <w:rFonts w:ascii="Arial" w:hAnsi="Arial" w:cs="Arial"/>
          <w:i/>
          <w:iCs/>
        </w:rPr>
        <w:t>Psychotherapy</w:t>
      </w:r>
      <w:r w:rsidRPr="0039007A">
        <w:rPr>
          <w:rFonts w:ascii="Arial" w:hAnsi="Arial" w:cs="Arial"/>
        </w:rPr>
        <w:t xml:space="preserve">, 49, 427-429. </w:t>
      </w:r>
    </w:p>
    <w:p w14:paraId="5B8107F1"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001A8611"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Shilling, C. (2002). Culture, the “sick role” and the consumption of health. </w:t>
      </w:r>
      <w:r w:rsidRPr="0039007A">
        <w:rPr>
          <w:rFonts w:ascii="Arial" w:hAnsi="Arial" w:cs="Arial"/>
          <w:i/>
          <w:iCs/>
        </w:rPr>
        <w:t>British Journal of Sociology</w:t>
      </w:r>
      <w:r w:rsidRPr="0039007A">
        <w:rPr>
          <w:rFonts w:ascii="Arial" w:hAnsi="Arial" w:cs="Arial"/>
        </w:rPr>
        <w:t>, 53, 621-638.</w:t>
      </w:r>
    </w:p>
    <w:p w14:paraId="1495E1AA"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54FF0608"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Spinelli, E. (2008). Coaching and Therapy: Similarities and Divergences, </w:t>
      </w:r>
      <w:r w:rsidRPr="0039007A">
        <w:rPr>
          <w:rFonts w:ascii="Arial" w:hAnsi="Arial" w:cs="Arial"/>
          <w:i/>
          <w:iCs/>
        </w:rPr>
        <w:t>International Coaching Psychology Review</w:t>
      </w:r>
      <w:r w:rsidRPr="0039007A">
        <w:rPr>
          <w:rFonts w:ascii="Arial" w:hAnsi="Arial" w:cs="Arial"/>
        </w:rPr>
        <w:t>, 3(3): 241–249.</w:t>
      </w:r>
    </w:p>
    <w:p w14:paraId="56974FDB"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05DF66A5"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Thoma, N., Pilecki, B., &amp; McKay, D. (2015). Contemporary cognitive behaviour therapy: A review of theory, history, and evidence. </w:t>
      </w:r>
      <w:r w:rsidRPr="0039007A">
        <w:rPr>
          <w:rFonts w:ascii="Arial" w:hAnsi="Arial" w:cs="Arial"/>
          <w:i/>
          <w:iCs/>
          <w:color w:val="222222"/>
          <w:shd w:val="clear" w:color="auto" w:fill="FFFFFF"/>
        </w:rPr>
        <w:t>Psychodynamic Psychiatry</w:t>
      </w:r>
      <w:r w:rsidRPr="0039007A">
        <w:rPr>
          <w:rFonts w:ascii="Arial" w:hAnsi="Arial" w:cs="Arial"/>
        </w:rPr>
        <w:t>, </w:t>
      </w:r>
      <w:r w:rsidRPr="0039007A">
        <w:rPr>
          <w:rFonts w:ascii="Arial" w:hAnsi="Arial" w:cs="Arial"/>
          <w:i/>
          <w:iCs/>
          <w:color w:val="222222"/>
          <w:shd w:val="clear" w:color="auto" w:fill="FFFFFF"/>
        </w:rPr>
        <w:t>43</w:t>
      </w:r>
      <w:r w:rsidRPr="0039007A">
        <w:rPr>
          <w:rFonts w:ascii="Arial" w:hAnsi="Arial" w:cs="Arial"/>
        </w:rPr>
        <w:t>(3), 423-461.</w:t>
      </w:r>
    </w:p>
    <w:p w14:paraId="66717280"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294278EF"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van Egmond, J. J. (2003). The multiple meanings of secondary gain. </w:t>
      </w:r>
      <w:r w:rsidRPr="0039007A">
        <w:rPr>
          <w:rFonts w:ascii="Arial" w:hAnsi="Arial" w:cs="Arial"/>
          <w:i/>
          <w:iCs/>
        </w:rPr>
        <w:t>The American Journal of Psychoanalysis</w:t>
      </w:r>
      <w:r w:rsidRPr="0039007A">
        <w:rPr>
          <w:rFonts w:ascii="Arial" w:hAnsi="Arial" w:cs="Arial"/>
        </w:rPr>
        <w:t>, 63, 137-147.</w:t>
      </w:r>
    </w:p>
    <w:p w14:paraId="762639E5"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3387F490"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xml:space="preserve">Wilber, K., Engler, J. &amp; Brown, D. P. (1986). </w:t>
      </w:r>
      <w:r w:rsidRPr="0039007A">
        <w:rPr>
          <w:rFonts w:ascii="Arial" w:hAnsi="Arial" w:cs="Arial"/>
          <w:i/>
          <w:iCs/>
        </w:rPr>
        <w:t>Transformations of consciousness: Conventional and contemplative perspectives on development</w:t>
      </w:r>
      <w:r w:rsidRPr="0039007A">
        <w:rPr>
          <w:rFonts w:ascii="Arial" w:hAnsi="Arial" w:cs="Arial"/>
        </w:rPr>
        <w:t>. Boston: New Science Library.</w:t>
      </w:r>
    </w:p>
    <w:p w14:paraId="01BE0139"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71419111"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Wolgast, M., Despotovski, D., Olsson, J. L., &amp; Wolgast, S. (2021). Socioeconomic status and the therapeutic alliance: An empirical investigation using structural equation modeling. </w:t>
      </w:r>
      <w:r w:rsidRPr="0039007A">
        <w:rPr>
          <w:rFonts w:ascii="Arial" w:hAnsi="Arial" w:cs="Arial"/>
          <w:i/>
          <w:iCs/>
          <w:color w:val="222222"/>
          <w:shd w:val="clear" w:color="auto" w:fill="FFFFFF"/>
        </w:rPr>
        <w:t>Journal of Clinical Psychology</w:t>
      </w:r>
      <w:r w:rsidRPr="0039007A">
        <w:rPr>
          <w:rFonts w:ascii="Arial" w:hAnsi="Arial" w:cs="Arial"/>
        </w:rPr>
        <w:t>.</w:t>
      </w:r>
    </w:p>
    <w:p w14:paraId="7B671D34" w14:textId="77777777" w:rsidR="0039007A" w:rsidRPr="0039007A" w:rsidRDefault="0039007A" w:rsidP="0039007A">
      <w:pPr>
        <w:pStyle w:val="NormalWeb"/>
        <w:spacing w:before="0" w:beforeAutospacing="0" w:after="0" w:afterAutospacing="0"/>
        <w:rPr>
          <w:rFonts w:ascii="Arial" w:hAnsi="Arial" w:cs="Arial"/>
        </w:rPr>
      </w:pPr>
      <w:r w:rsidRPr="0039007A">
        <w:rPr>
          <w:rFonts w:ascii="Arial" w:hAnsi="Arial" w:cs="Arial"/>
        </w:rPr>
        <w:t> </w:t>
      </w:r>
    </w:p>
    <w:p w14:paraId="09D874BC" w14:textId="77777777" w:rsidR="0039007A" w:rsidRPr="0039007A" w:rsidRDefault="0039007A" w:rsidP="00876E03">
      <w:pPr>
        <w:rPr>
          <w:rFonts w:ascii="Arial" w:hAnsi="Arial" w:cs="Arial"/>
        </w:rPr>
      </w:pPr>
    </w:p>
    <w:p w14:paraId="1E9AB5C5" w14:textId="77777777" w:rsidR="0039007A" w:rsidRDefault="0039007A" w:rsidP="00876E03">
      <w:pPr>
        <w:rPr>
          <w:rFonts w:ascii="Arial" w:hAnsi="Arial" w:cs="Arial"/>
        </w:rPr>
      </w:pPr>
    </w:p>
    <w:p w14:paraId="07B22CA5" w14:textId="77777777" w:rsidR="0039007A" w:rsidRDefault="0039007A" w:rsidP="00876E03">
      <w:pPr>
        <w:rPr>
          <w:rFonts w:ascii="Arial" w:hAnsi="Arial" w:cs="Arial"/>
        </w:rPr>
      </w:pPr>
    </w:p>
    <w:p w14:paraId="71E78126" w14:textId="77777777" w:rsidR="0039007A" w:rsidRDefault="0039007A" w:rsidP="00876E03">
      <w:pPr>
        <w:rPr>
          <w:rFonts w:ascii="Arial" w:hAnsi="Arial" w:cs="Arial"/>
        </w:rPr>
      </w:pPr>
    </w:p>
    <w:p w14:paraId="4DCC8257" w14:textId="77777777" w:rsidR="0039007A" w:rsidRDefault="0039007A" w:rsidP="00876E03">
      <w:pPr>
        <w:rPr>
          <w:rFonts w:ascii="Arial" w:hAnsi="Arial" w:cs="Arial"/>
        </w:rPr>
      </w:pPr>
    </w:p>
    <w:sectPr w:rsidR="0039007A" w:rsidSect="00B558D6">
      <w:footerReference w:type="even" r:id="rId10"/>
      <w:footerReference w:type="default" r:id="rId11"/>
      <w:pgSz w:w="11906" w:h="16838"/>
      <w:pgMar w:top="1412"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F411F" w14:textId="77777777" w:rsidR="00D413E8" w:rsidRDefault="00D413E8" w:rsidP="008044DD">
      <w:r>
        <w:separator/>
      </w:r>
    </w:p>
  </w:endnote>
  <w:endnote w:type="continuationSeparator" w:id="0">
    <w:p w14:paraId="3C5D5B3F" w14:textId="77777777" w:rsidR="00D413E8" w:rsidRDefault="00D413E8" w:rsidP="008044DD">
      <w:r>
        <w:continuationSeparator/>
      </w:r>
    </w:p>
  </w:endnote>
  <w:endnote w:type="continuationNotice" w:id="1">
    <w:p w14:paraId="757A201B" w14:textId="77777777" w:rsidR="00D413E8" w:rsidRDefault="00D413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3169725"/>
      <w:docPartObj>
        <w:docPartGallery w:val="Page Numbers (Bottom of Page)"/>
        <w:docPartUnique/>
      </w:docPartObj>
    </w:sdtPr>
    <w:sdtEndPr>
      <w:rPr>
        <w:rStyle w:val="PageNumber"/>
      </w:rPr>
    </w:sdtEndPr>
    <w:sdtContent>
      <w:p w14:paraId="6907F024" w14:textId="0CB1998B" w:rsidR="008044DD" w:rsidRDefault="008044DD" w:rsidP="004444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985529" w14:textId="77777777" w:rsidR="008044DD" w:rsidRDefault="008044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0004736"/>
      <w:docPartObj>
        <w:docPartGallery w:val="Page Numbers (Bottom of Page)"/>
        <w:docPartUnique/>
      </w:docPartObj>
    </w:sdtPr>
    <w:sdtEndPr>
      <w:rPr>
        <w:rStyle w:val="PageNumber"/>
      </w:rPr>
    </w:sdtEndPr>
    <w:sdtContent>
      <w:p w14:paraId="160979FD" w14:textId="7BEA5372" w:rsidR="008044DD" w:rsidRDefault="008044DD" w:rsidP="004444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ACD036F" w14:textId="77777777" w:rsidR="008044DD" w:rsidRDefault="008044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35FE8" w14:textId="77777777" w:rsidR="00D413E8" w:rsidRDefault="00D413E8" w:rsidP="008044DD">
      <w:r>
        <w:separator/>
      </w:r>
    </w:p>
  </w:footnote>
  <w:footnote w:type="continuationSeparator" w:id="0">
    <w:p w14:paraId="155EE83A" w14:textId="77777777" w:rsidR="00D413E8" w:rsidRDefault="00D413E8" w:rsidP="008044DD">
      <w:r>
        <w:continuationSeparator/>
      </w:r>
    </w:p>
  </w:footnote>
  <w:footnote w:type="continuationNotice" w:id="1">
    <w:p w14:paraId="10D019EC" w14:textId="77777777" w:rsidR="00D413E8" w:rsidRDefault="00D413E8"/>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grammar="clean"/>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F6F"/>
    <w:rsid w:val="000056BC"/>
    <w:rsid w:val="000267A7"/>
    <w:rsid w:val="00032D76"/>
    <w:rsid w:val="00075477"/>
    <w:rsid w:val="000827AC"/>
    <w:rsid w:val="0009410C"/>
    <w:rsid w:val="000A385C"/>
    <w:rsid w:val="000B01F8"/>
    <w:rsid w:val="000B4A01"/>
    <w:rsid w:val="000C229F"/>
    <w:rsid w:val="000F3DD6"/>
    <w:rsid w:val="000F5ADF"/>
    <w:rsid w:val="001043CF"/>
    <w:rsid w:val="0011128F"/>
    <w:rsid w:val="00114E23"/>
    <w:rsid w:val="00116585"/>
    <w:rsid w:val="00133E0B"/>
    <w:rsid w:val="001534B8"/>
    <w:rsid w:val="00157E50"/>
    <w:rsid w:val="00162063"/>
    <w:rsid w:val="00162895"/>
    <w:rsid w:val="00174992"/>
    <w:rsid w:val="0018515C"/>
    <w:rsid w:val="00190D9D"/>
    <w:rsid w:val="001932D0"/>
    <w:rsid w:val="001C00CB"/>
    <w:rsid w:val="00211F61"/>
    <w:rsid w:val="0022046E"/>
    <w:rsid w:val="0023230A"/>
    <w:rsid w:val="00241363"/>
    <w:rsid w:val="00255ACE"/>
    <w:rsid w:val="0026670E"/>
    <w:rsid w:val="00267C75"/>
    <w:rsid w:val="002868A6"/>
    <w:rsid w:val="0028797C"/>
    <w:rsid w:val="002A318B"/>
    <w:rsid w:val="002C5851"/>
    <w:rsid w:val="002E4B64"/>
    <w:rsid w:val="002F6A23"/>
    <w:rsid w:val="0031512D"/>
    <w:rsid w:val="00320D70"/>
    <w:rsid w:val="0033520F"/>
    <w:rsid w:val="00336983"/>
    <w:rsid w:val="00344C6D"/>
    <w:rsid w:val="00345177"/>
    <w:rsid w:val="00354FA0"/>
    <w:rsid w:val="00363251"/>
    <w:rsid w:val="00367714"/>
    <w:rsid w:val="003727DE"/>
    <w:rsid w:val="0039007A"/>
    <w:rsid w:val="00392BAF"/>
    <w:rsid w:val="00395FCC"/>
    <w:rsid w:val="003A7E52"/>
    <w:rsid w:val="003B4D0B"/>
    <w:rsid w:val="003C6D9F"/>
    <w:rsid w:val="003C701C"/>
    <w:rsid w:val="003E326A"/>
    <w:rsid w:val="003E3C61"/>
    <w:rsid w:val="003E490D"/>
    <w:rsid w:val="003F004A"/>
    <w:rsid w:val="003F3655"/>
    <w:rsid w:val="003F3FBA"/>
    <w:rsid w:val="00412034"/>
    <w:rsid w:val="00431060"/>
    <w:rsid w:val="00432DAD"/>
    <w:rsid w:val="004359C7"/>
    <w:rsid w:val="0044539C"/>
    <w:rsid w:val="00460B0A"/>
    <w:rsid w:val="004629D6"/>
    <w:rsid w:val="00464A56"/>
    <w:rsid w:val="00466DDB"/>
    <w:rsid w:val="00467A98"/>
    <w:rsid w:val="004743C2"/>
    <w:rsid w:val="00484A39"/>
    <w:rsid w:val="0049228F"/>
    <w:rsid w:val="004A0563"/>
    <w:rsid w:val="004B0414"/>
    <w:rsid w:val="004B680D"/>
    <w:rsid w:val="004D07B1"/>
    <w:rsid w:val="004E3596"/>
    <w:rsid w:val="004E3D13"/>
    <w:rsid w:val="004F1023"/>
    <w:rsid w:val="0050724B"/>
    <w:rsid w:val="00525CA7"/>
    <w:rsid w:val="005260EF"/>
    <w:rsid w:val="00526BB5"/>
    <w:rsid w:val="005663A4"/>
    <w:rsid w:val="005939DC"/>
    <w:rsid w:val="005976EC"/>
    <w:rsid w:val="005A1343"/>
    <w:rsid w:val="005A6BC3"/>
    <w:rsid w:val="005C15A7"/>
    <w:rsid w:val="005C5789"/>
    <w:rsid w:val="005C5BEB"/>
    <w:rsid w:val="005F49A1"/>
    <w:rsid w:val="005F6F05"/>
    <w:rsid w:val="00600EBE"/>
    <w:rsid w:val="00601FE0"/>
    <w:rsid w:val="00632257"/>
    <w:rsid w:val="00636EB6"/>
    <w:rsid w:val="00640130"/>
    <w:rsid w:val="00651C8D"/>
    <w:rsid w:val="0065501F"/>
    <w:rsid w:val="0065561F"/>
    <w:rsid w:val="00657A1D"/>
    <w:rsid w:val="00660AB2"/>
    <w:rsid w:val="006762FD"/>
    <w:rsid w:val="006C3BFC"/>
    <w:rsid w:val="006F7DF6"/>
    <w:rsid w:val="00701DCF"/>
    <w:rsid w:val="007057AF"/>
    <w:rsid w:val="0070790B"/>
    <w:rsid w:val="00707A38"/>
    <w:rsid w:val="00713AA1"/>
    <w:rsid w:val="00727C92"/>
    <w:rsid w:val="00781B88"/>
    <w:rsid w:val="0079504C"/>
    <w:rsid w:val="007A1353"/>
    <w:rsid w:val="007A3F4B"/>
    <w:rsid w:val="007C3E23"/>
    <w:rsid w:val="007D2C5D"/>
    <w:rsid w:val="007E0487"/>
    <w:rsid w:val="007F78ED"/>
    <w:rsid w:val="008029EB"/>
    <w:rsid w:val="008044DD"/>
    <w:rsid w:val="00826CEE"/>
    <w:rsid w:val="008373AC"/>
    <w:rsid w:val="00841EA1"/>
    <w:rsid w:val="0085578B"/>
    <w:rsid w:val="00865842"/>
    <w:rsid w:val="0087006F"/>
    <w:rsid w:val="008700EE"/>
    <w:rsid w:val="00872C77"/>
    <w:rsid w:val="00876E03"/>
    <w:rsid w:val="00887EE8"/>
    <w:rsid w:val="008A63C1"/>
    <w:rsid w:val="008D6BF6"/>
    <w:rsid w:val="008E4648"/>
    <w:rsid w:val="008E5E1F"/>
    <w:rsid w:val="008F75F7"/>
    <w:rsid w:val="009006CE"/>
    <w:rsid w:val="00925AF9"/>
    <w:rsid w:val="0094040E"/>
    <w:rsid w:val="009409AF"/>
    <w:rsid w:val="00945175"/>
    <w:rsid w:val="00957708"/>
    <w:rsid w:val="00963A7A"/>
    <w:rsid w:val="009702EB"/>
    <w:rsid w:val="00975ED0"/>
    <w:rsid w:val="00984AB4"/>
    <w:rsid w:val="00992E2C"/>
    <w:rsid w:val="009960B5"/>
    <w:rsid w:val="009C41A3"/>
    <w:rsid w:val="009C5812"/>
    <w:rsid w:val="009E75BF"/>
    <w:rsid w:val="00A0107B"/>
    <w:rsid w:val="00A14673"/>
    <w:rsid w:val="00A148DF"/>
    <w:rsid w:val="00A225A1"/>
    <w:rsid w:val="00A238EB"/>
    <w:rsid w:val="00A304FA"/>
    <w:rsid w:val="00A33B6F"/>
    <w:rsid w:val="00A503F3"/>
    <w:rsid w:val="00A83BDB"/>
    <w:rsid w:val="00A904C0"/>
    <w:rsid w:val="00A9466C"/>
    <w:rsid w:val="00AB1F82"/>
    <w:rsid w:val="00AB6F15"/>
    <w:rsid w:val="00AC3F2B"/>
    <w:rsid w:val="00AF2296"/>
    <w:rsid w:val="00AF37C7"/>
    <w:rsid w:val="00AF6F6F"/>
    <w:rsid w:val="00B20474"/>
    <w:rsid w:val="00B449AF"/>
    <w:rsid w:val="00B46F8F"/>
    <w:rsid w:val="00B530DB"/>
    <w:rsid w:val="00B558D6"/>
    <w:rsid w:val="00B61F84"/>
    <w:rsid w:val="00B86C7D"/>
    <w:rsid w:val="00B933FD"/>
    <w:rsid w:val="00B971BD"/>
    <w:rsid w:val="00BD01A1"/>
    <w:rsid w:val="00BD1F18"/>
    <w:rsid w:val="00BD4273"/>
    <w:rsid w:val="00BE4671"/>
    <w:rsid w:val="00BE72C6"/>
    <w:rsid w:val="00C0214D"/>
    <w:rsid w:val="00C030B8"/>
    <w:rsid w:val="00C13D9B"/>
    <w:rsid w:val="00C14A3E"/>
    <w:rsid w:val="00C17405"/>
    <w:rsid w:val="00C35998"/>
    <w:rsid w:val="00C47171"/>
    <w:rsid w:val="00C5387B"/>
    <w:rsid w:val="00C60210"/>
    <w:rsid w:val="00C73557"/>
    <w:rsid w:val="00C74D02"/>
    <w:rsid w:val="00C8507A"/>
    <w:rsid w:val="00CB00A4"/>
    <w:rsid w:val="00CC040A"/>
    <w:rsid w:val="00CD2F2D"/>
    <w:rsid w:val="00CD6F5F"/>
    <w:rsid w:val="00CE5BB0"/>
    <w:rsid w:val="00CF1BF7"/>
    <w:rsid w:val="00D00229"/>
    <w:rsid w:val="00D05BF2"/>
    <w:rsid w:val="00D12BB3"/>
    <w:rsid w:val="00D20F3F"/>
    <w:rsid w:val="00D213FC"/>
    <w:rsid w:val="00D32041"/>
    <w:rsid w:val="00D40E1C"/>
    <w:rsid w:val="00D413E8"/>
    <w:rsid w:val="00D44DDD"/>
    <w:rsid w:val="00D47235"/>
    <w:rsid w:val="00D50C77"/>
    <w:rsid w:val="00D54A80"/>
    <w:rsid w:val="00D612E0"/>
    <w:rsid w:val="00D71DA3"/>
    <w:rsid w:val="00D83597"/>
    <w:rsid w:val="00DA11D3"/>
    <w:rsid w:val="00DB0A8B"/>
    <w:rsid w:val="00DE3F09"/>
    <w:rsid w:val="00DF1177"/>
    <w:rsid w:val="00E003F0"/>
    <w:rsid w:val="00E03321"/>
    <w:rsid w:val="00E10B0C"/>
    <w:rsid w:val="00E209F1"/>
    <w:rsid w:val="00E211CA"/>
    <w:rsid w:val="00E36F4D"/>
    <w:rsid w:val="00E46452"/>
    <w:rsid w:val="00E65F7A"/>
    <w:rsid w:val="00E706A4"/>
    <w:rsid w:val="00E74724"/>
    <w:rsid w:val="00E94D7A"/>
    <w:rsid w:val="00EB3AF5"/>
    <w:rsid w:val="00EC49AE"/>
    <w:rsid w:val="00EC5878"/>
    <w:rsid w:val="00EC5B90"/>
    <w:rsid w:val="00EF742E"/>
    <w:rsid w:val="00F157DC"/>
    <w:rsid w:val="00F51334"/>
    <w:rsid w:val="00F71881"/>
    <w:rsid w:val="00F85B8C"/>
    <w:rsid w:val="00FA0CF2"/>
    <w:rsid w:val="00FC3F2B"/>
    <w:rsid w:val="00FD0D15"/>
    <w:rsid w:val="00FD1152"/>
    <w:rsid w:val="00FD32BD"/>
    <w:rsid w:val="00FD539E"/>
    <w:rsid w:val="00FD7D3A"/>
    <w:rsid w:val="00FE0FCB"/>
    <w:rsid w:val="00FE1176"/>
    <w:rsid w:val="00FE5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D74AB2"/>
  <w14:defaultImageDpi w14:val="32767"/>
  <w15:chartTrackingRefBased/>
  <w15:docId w15:val="{E7A22A97-13C0-3641-8705-CB99660DE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25A1"/>
    <w:pPr>
      <w:keepNext/>
      <w:keepLines/>
      <w:spacing w:before="240"/>
      <w:jc w:val="center"/>
      <w:outlineLvl w:val="0"/>
    </w:pPr>
    <w:rPr>
      <w:rFonts w:ascii="Times New Roman" w:eastAsiaTheme="majorEastAsia" w:hAnsi="Times New Roman" w:cstheme="majorBidi"/>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tyle">
    <w:name w:val="New Style"/>
    <w:next w:val="Normal"/>
    <w:autoRedefine/>
    <w:qFormat/>
    <w:rsid w:val="009E75BF"/>
    <w:pPr>
      <w:spacing w:after="200"/>
    </w:pPr>
    <w:rPr>
      <w:rFonts w:ascii="Garamond" w:eastAsiaTheme="majorEastAsia" w:hAnsi="Garamond" w:cstheme="majorBidi"/>
      <w:szCs w:val="22"/>
    </w:rPr>
  </w:style>
  <w:style w:type="paragraph" w:customStyle="1" w:styleId="APAStyle">
    <w:name w:val="APA Style"/>
    <w:autoRedefine/>
    <w:qFormat/>
    <w:rsid w:val="00A225A1"/>
    <w:pPr>
      <w:spacing w:after="200" w:line="360" w:lineRule="auto"/>
    </w:pPr>
    <w:rPr>
      <w:rFonts w:ascii="Times New Roman" w:eastAsiaTheme="majorEastAsia" w:hAnsi="Times New Roman" w:cstheme="majorBidi"/>
      <w:szCs w:val="22"/>
    </w:rPr>
  </w:style>
  <w:style w:type="character" w:customStyle="1" w:styleId="Heading1Char">
    <w:name w:val="Heading 1 Char"/>
    <w:basedOn w:val="DefaultParagraphFont"/>
    <w:link w:val="Heading1"/>
    <w:uiPriority w:val="9"/>
    <w:rsid w:val="00A225A1"/>
    <w:rPr>
      <w:rFonts w:ascii="Times New Roman" w:eastAsiaTheme="majorEastAsia" w:hAnsi="Times New Roman" w:cstheme="majorBidi"/>
      <w:color w:val="000000" w:themeColor="text1"/>
      <w:szCs w:val="32"/>
    </w:rPr>
  </w:style>
  <w:style w:type="paragraph" w:styleId="NormalWeb">
    <w:name w:val="Normal (Web)"/>
    <w:basedOn w:val="Normal"/>
    <w:uiPriority w:val="99"/>
    <w:unhideWhenUsed/>
    <w:rsid w:val="00AF6F6F"/>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D40E1C"/>
    <w:rPr>
      <w:color w:val="0563C1" w:themeColor="hyperlink"/>
      <w:u w:val="single"/>
    </w:rPr>
  </w:style>
  <w:style w:type="character" w:styleId="UnresolvedMention">
    <w:name w:val="Unresolved Mention"/>
    <w:basedOn w:val="DefaultParagraphFont"/>
    <w:uiPriority w:val="99"/>
    <w:rsid w:val="00D40E1C"/>
    <w:rPr>
      <w:color w:val="605E5C"/>
      <w:shd w:val="clear" w:color="auto" w:fill="E1DFDD"/>
    </w:rPr>
  </w:style>
  <w:style w:type="paragraph" w:styleId="Footer">
    <w:name w:val="footer"/>
    <w:basedOn w:val="Normal"/>
    <w:link w:val="FooterChar"/>
    <w:uiPriority w:val="99"/>
    <w:unhideWhenUsed/>
    <w:rsid w:val="008044DD"/>
    <w:pPr>
      <w:tabs>
        <w:tab w:val="center" w:pos="4680"/>
        <w:tab w:val="right" w:pos="9360"/>
      </w:tabs>
    </w:pPr>
  </w:style>
  <w:style w:type="character" w:customStyle="1" w:styleId="FooterChar">
    <w:name w:val="Footer Char"/>
    <w:basedOn w:val="DefaultParagraphFont"/>
    <w:link w:val="Footer"/>
    <w:uiPriority w:val="99"/>
    <w:rsid w:val="008044DD"/>
  </w:style>
  <w:style w:type="character" w:styleId="PageNumber">
    <w:name w:val="page number"/>
    <w:basedOn w:val="DefaultParagraphFont"/>
    <w:uiPriority w:val="99"/>
    <w:semiHidden/>
    <w:unhideWhenUsed/>
    <w:rsid w:val="008044DD"/>
  </w:style>
  <w:style w:type="paragraph" w:styleId="Header">
    <w:name w:val="header"/>
    <w:basedOn w:val="Normal"/>
    <w:link w:val="HeaderChar"/>
    <w:uiPriority w:val="99"/>
    <w:semiHidden/>
    <w:unhideWhenUsed/>
    <w:rsid w:val="00C47171"/>
    <w:pPr>
      <w:tabs>
        <w:tab w:val="center" w:pos="4680"/>
        <w:tab w:val="right" w:pos="9360"/>
      </w:tabs>
    </w:pPr>
  </w:style>
  <w:style w:type="character" w:customStyle="1" w:styleId="HeaderChar">
    <w:name w:val="Header Char"/>
    <w:basedOn w:val="DefaultParagraphFont"/>
    <w:link w:val="Header"/>
    <w:uiPriority w:val="99"/>
    <w:semiHidden/>
    <w:rsid w:val="00C471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01123">
      <w:bodyDiv w:val="1"/>
      <w:marLeft w:val="0"/>
      <w:marRight w:val="0"/>
      <w:marTop w:val="0"/>
      <w:marBottom w:val="0"/>
      <w:divBdr>
        <w:top w:val="none" w:sz="0" w:space="0" w:color="auto"/>
        <w:left w:val="none" w:sz="0" w:space="0" w:color="auto"/>
        <w:bottom w:val="none" w:sz="0" w:space="0" w:color="auto"/>
        <w:right w:val="none" w:sz="0" w:space="0" w:color="auto"/>
      </w:divBdr>
    </w:div>
    <w:div w:id="821771091">
      <w:bodyDiv w:val="1"/>
      <w:marLeft w:val="0"/>
      <w:marRight w:val="0"/>
      <w:marTop w:val="0"/>
      <w:marBottom w:val="0"/>
      <w:divBdr>
        <w:top w:val="none" w:sz="0" w:space="0" w:color="auto"/>
        <w:left w:val="none" w:sz="0" w:space="0" w:color="auto"/>
        <w:bottom w:val="none" w:sz="0" w:space="0" w:color="auto"/>
        <w:right w:val="none" w:sz="0" w:space="0" w:color="auto"/>
      </w:divBdr>
    </w:div>
    <w:div w:id="1315138451">
      <w:bodyDiv w:val="1"/>
      <w:marLeft w:val="0"/>
      <w:marRight w:val="0"/>
      <w:marTop w:val="0"/>
      <w:marBottom w:val="0"/>
      <w:divBdr>
        <w:top w:val="none" w:sz="0" w:space="0" w:color="auto"/>
        <w:left w:val="none" w:sz="0" w:space="0" w:color="auto"/>
        <w:bottom w:val="none" w:sz="0" w:space="0" w:color="auto"/>
        <w:right w:val="none" w:sz="0" w:space="0" w:color="auto"/>
      </w:divBdr>
    </w:div>
    <w:div w:id="1406150213">
      <w:bodyDiv w:val="1"/>
      <w:marLeft w:val="0"/>
      <w:marRight w:val="0"/>
      <w:marTop w:val="0"/>
      <w:marBottom w:val="0"/>
      <w:divBdr>
        <w:top w:val="none" w:sz="0" w:space="0" w:color="auto"/>
        <w:left w:val="none" w:sz="0" w:space="0" w:color="auto"/>
        <w:bottom w:val="none" w:sz="0" w:space="0" w:color="auto"/>
        <w:right w:val="none" w:sz="0" w:space="0" w:color="auto"/>
      </w:divBdr>
    </w:div>
    <w:div w:id="1635717589">
      <w:bodyDiv w:val="1"/>
      <w:marLeft w:val="0"/>
      <w:marRight w:val="0"/>
      <w:marTop w:val="0"/>
      <w:marBottom w:val="0"/>
      <w:divBdr>
        <w:top w:val="none" w:sz="0" w:space="0" w:color="auto"/>
        <w:left w:val="none" w:sz="0" w:space="0" w:color="auto"/>
        <w:bottom w:val="none" w:sz="0" w:space="0" w:color="auto"/>
        <w:right w:val="none" w:sz="0" w:space="0" w:color="auto"/>
      </w:divBdr>
    </w:div>
    <w:div w:id="193215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careers/careers-in-counselling/" TargetMode="Externa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yperlink" Target="http://www.counseling.org/PressRoom/" TargetMode="Externa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www.apa.org/topics/therapy/index.aspx" TargetMode="External" /><Relationship Id="rId11" Type="http://schemas.openxmlformats.org/officeDocument/2006/relationships/footer" Target="footer2.xml" /><Relationship Id="rId5" Type="http://schemas.openxmlformats.org/officeDocument/2006/relationships/endnotes" Target="endnotes.xml" /><Relationship Id="rId10" Type="http://schemas.openxmlformats.org/officeDocument/2006/relationships/footer" Target="footer1.xml" /><Relationship Id="rId4" Type="http://schemas.openxmlformats.org/officeDocument/2006/relationships/footnotes" Target="footnotes.xml" /><Relationship Id="rId9" Type="http://schemas.openxmlformats.org/officeDocument/2006/relationships/hyperlink" Target="http://www.bacp.co.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3461</Words>
  <Characters>19731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23146</CharactersWithSpaces>
  <SharedDoc>false</SharedDoc>
  <HLinks>
    <vt:vector size="6" baseType="variant">
      <vt:variant>
        <vt:i4>7471153</vt:i4>
      </vt:variant>
      <vt:variant>
        <vt:i4>0</vt:i4>
      </vt:variant>
      <vt:variant>
        <vt:i4>0</vt:i4>
      </vt:variant>
      <vt:variant>
        <vt:i4>5</vt:i4>
      </vt:variant>
      <vt:variant>
        <vt:lpwstr>https://www.bacp.co.uk/careers/careers-in-counselling/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Pastor Gbenga Shadare</dc:creator>
  <cp:keywords/>
  <dc:description/>
  <cp:lastModifiedBy>Yemisi Adesuyan (2104115)</cp:lastModifiedBy>
  <cp:revision>2</cp:revision>
  <dcterms:created xsi:type="dcterms:W3CDTF">2022-05-19T05:39:00Z</dcterms:created>
  <dcterms:modified xsi:type="dcterms:W3CDTF">2022-05-19T05:39:00Z</dcterms:modified>
</cp:coreProperties>
</file>