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bookmarkStart w:colFirst="0" w:colLast="0" w:name="_su350i7g3lwu" w:id="0"/>
      <w:bookmarkEnd w:id="0"/>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3381375" cy="13525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left"/>
        <w:rPr>
          <w:color w:val="000000"/>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rPr>
      </w:pPr>
      <w:r w:rsidDel="00000000" w:rsidR="00000000" w:rsidRPr="00000000">
        <w:rPr>
          <w:rFonts w:ascii="Arial" w:cs="Arial" w:eastAsia="Arial" w:hAnsi="Arial"/>
          <w:b w:val="1"/>
          <w:bCs w:val="1"/>
          <w:color w:val="000000"/>
          <w:rtl w:val="0"/>
        </w:rPr>
        <w:t xml:space="preserve">Student Name: Nishtha Savaliya</w:t>
      </w:r>
      <w:r w:rsidDel="00000000" w:rsidR="00000000" w:rsidRPr="00000000">
        <w:rPr>
          <w:rtl w:val="0"/>
        </w:rPr>
      </w:r>
    </w:p>
    <w:p w:rsidR="00000000" w:rsidDel="00000000" w:rsidP="00000000" w:rsidRDefault="00000000" w:rsidRPr="00000000" w14:paraId="00000005">
      <w:pPr>
        <w:jc w:val="cente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Student ID: 2530041</w:t>
      </w:r>
    </w:p>
    <w:p w:rsidR="00000000" w:rsidDel="00000000" w:rsidP="00000000" w:rsidRDefault="00000000" w:rsidRPr="00000000" w14:paraId="00000006">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Programme: Master of Business Administration (MBA)</w:t>
      </w:r>
    </w:p>
    <w:p w:rsidR="00000000" w:rsidDel="00000000" w:rsidP="00000000" w:rsidRDefault="00000000" w:rsidRPr="00000000" w14:paraId="00000008">
      <w:pPr>
        <w:jc w:val="cente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Module Name: Marketing Management</w:t>
      </w:r>
    </w:p>
    <w:p w:rsidR="00000000" w:rsidDel="00000000" w:rsidP="00000000" w:rsidRDefault="00000000" w:rsidRPr="00000000" w14:paraId="00000009">
      <w:pPr>
        <w:jc w:val="cente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Module Code: LCMB7024</w:t>
      </w:r>
    </w:p>
    <w:p w:rsidR="00000000" w:rsidDel="00000000" w:rsidP="00000000" w:rsidRDefault="00000000" w:rsidRPr="00000000" w14:paraId="0000000A">
      <w:pPr>
        <w:jc w:val="center"/>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bCs w:val="1"/>
        </w:rPr>
      </w:pPr>
      <w:r w:rsidDel="00000000" w:rsidR="00000000" w:rsidRPr="00000000">
        <w:rPr>
          <w:rFonts w:ascii="Arial" w:cs="Arial" w:eastAsia="Arial" w:hAnsi="Arial"/>
          <w:b w:val="1"/>
          <w:bCs w:val="1"/>
          <w:color w:val="000000"/>
          <w:rtl w:val="0"/>
        </w:rPr>
        <w:t xml:space="preserve">Assessment component 2: Marketing Strategies Portfolio</w:t>
      </w:r>
      <w:r w:rsidDel="00000000" w:rsidR="00000000" w:rsidRPr="00000000">
        <w:rPr>
          <w:rtl w:val="0"/>
        </w:rPr>
      </w:r>
    </w:p>
    <w:p w:rsidR="00000000" w:rsidDel="00000000" w:rsidP="00000000" w:rsidRDefault="00000000" w:rsidRPr="00000000" w14:paraId="0000000C">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D">
      <w:pPr>
        <w:jc w:val="cente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Lecturer’s Name: Dr. Laila </w:t>
      </w:r>
      <w:r w:rsidDel="00000000" w:rsidR="00000000" w:rsidRPr="00000000">
        <w:rPr>
          <w:rFonts w:ascii="Arial" w:cs="Arial" w:eastAsia="Arial" w:hAnsi="Arial"/>
          <w:b w:val="1"/>
          <w:bCs w:val="1"/>
          <w:rtl w:val="0"/>
        </w:rPr>
        <w:t xml:space="preserve">M</w:t>
      </w:r>
      <w:r w:rsidDel="00000000" w:rsidR="00000000" w:rsidRPr="00000000">
        <w:rPr>
          <w:rFonts w:ascii="Arial" w:cs="Arial" w:eastAsia="Arial" w:hAnsi="Arial"/>
          <w:b w:val="1"/>
          <w:bCs w:val="1"/>
          <w:color w:val="000000"/>
          <w:rtl w:val="0"/>
        </w:rPr>
        <w:t xml:space="preserve">aazouz</w:t>
      </w:r>
    </w:p>
    <w:p w:rsidR="00000000" w:rsidDel="00000000" w:rsidP="00000000" w:rsidRDefault="00000000" w:rsidRPr="00000000" w14:paraId="0000000E">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Term 1</w:t>
      </w:r>
    </w:p>
    <w:p w:rsidR="00000000" w:rsidDel="00000000" w:rsidP="00000000" w:rsidRDefault="00000000" w:rsidRPr="00000000" w14:paraId="00000010">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1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Word Count - 2700</w:t>
      </w:r>
    </w:p>
    <w:p w:rsidR="00000000" w:rsidDel="00000000" w:rsidP="00000000" w:rsidRDefault="00000000" w:rsidRPr="00000000" w14:paraId="00000012">
      <w:pPr>
        <w:spacing w:line="259" w:lineRule="auto"/>
        <w:jc w:val="left"/>
        <w:rPr>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MARKETING STRATEGIES PORTFOLIO: BRAND EXTENSION STRATEGY FOR DREAMSYNC (GOOGLE DREAM RECORDER)</w:t>
      </w:r>
    </w:p>
    <w:p w:rsidR="00000000" w:rsidDel="00000000" w:rsidP="00000000" w:rsidRDefault="00000000" w:rsidRPr="00000000" w14:paraId="0000001B">
      <w:pPr>
        <w:spacing w:after="120" w:before="120" w:lineRule="auto"/>
        <w:jc w:val="left"/>
        <w:rPr>
          <w:b w:val="1"/>
          <w:bCs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416870045"/>
        <w:docPartObj>
          <w:docPartGallery w:val="Table of Contents"/>
          <w:docPartUnique w:val="1"/>
        </w:docPartObj>
      </w:sdtPr>
      <w:sdtContent>
        <w:p w:rsidR="00000000" w:rsidDel="00000000" w:rsidP="00000000" w:rsidRDefault="00000000" w:rsidRPr="00000000" w14:paraId="0000001D">
          <w:pPr>
            <w:widowControl w:val="0"/>
            <w:tabs>
              <w:tab w:val="right" w:leader="none"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5d9vyfe1hd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Element 2: STDP Analysis for DreamSync (Google Dream Recorder)</w:t>
              <w:tab/>
              <w:t xml:space="preserve">4</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qhwk1s383lm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Introduction to Segmentation Approach</w:t>
              <w:tab/>
              <w:t xml:space="preserve">4</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a9y4s4mt4yz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Segmentation</w:t>
              <w:tab/>
              <w:t xml:space="preserve">4</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ykvockflhg0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Targeting</w:t>
              <w:tab/>
              <w:t xml:space="preserve">5</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6e6rgwtxib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Differentiation</w:t>
              <w:tab/>
              <w:t xml:space="preserve">5</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85v3uqs1ejm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Positioning</w:t>
              <w:tab/>
              <w:t xml:space="preserve">6</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nv3xye3zpz0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Element 3: Marketing Mix (7Ps) for DreamSync</w:t>
              <w:tab/>
              <w:t xml:space="preserve">6</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ldjx2wjlc9q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Introduction to Marketing Mix Strategy</w:t>
              <w:tab/>
              <w:t xml:space="preserve">6</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221uyrooin3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Product</w:t>
              <w:tab/>
              <w:t xml:space="preserve">6</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60k87dl8680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Price</w:t>
              <w:tab/>
              <w:t xml:space="preserve">7</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8vpipjl8edn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Place</w:t>
              <w:tab/>
              <w:t xml:space="preserve">7</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g51o8fdjqo9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Promotion</w:t>
              <w:tab/>
              <w:t xml:space="preserve">8</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44uwote1w10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2.6 People</w:t>
              <w:tab/>
              <w:t xml:space="preserve">8</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q9db2v3b0z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2.7 Process</w:t>
              <w:tab/>
              <w:t xml:space="preserve">8</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sxtb5orhd6h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2.8 Physical Evidence</w:t>
              <w:tab/>
              <w:t xml:space="preserve">9</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mwxcadevdij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Element 4: Reflection</w:t>
              <w:tab/>
              <w:t xml:space="preserve">9</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3pi19emv4gs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Skills and Knowledge Gained</w:t>
              <w:tab/>
              <w:t xml:space="preserve">9</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cttujpzfutz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Experience of Poster Presentation</w:t>
              <w:tab/>
              <w:t xml:space="preserve">10</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4fpo5qfckjt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Personal and Professional Development</w:t>
              <w:tab/>
              <w:t xml:space="preserve">10</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23moj71aoi4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Future Improvements and Conclusion</w:t>
              <w:tab/>
              <w:t xml:space="preserve">10</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nx3g2qvtyii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9sfqr5c7xpr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spacing w:after="120" w:before="120" w:lineRule="auto"/>
        <w:jc w:val="left"/>
        <w:rPr>
          <w:b w:val="1"/>
          <w:bCs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spacing w:after="120" w:before="120" w:lineRule="auto"/>
        <w:rPr>
          <w:color w:val="000000"/>
        </w:rPr>
      </w:pPr>
      <w:bookmarkStart w:colFirst="0" w:colLast="0" w:name="_h5d9vyfe1hd7" w:id="1"/>
      <w:bookmarkEnd w:id="1"/>
      <w:r w:rsidDel="00000000" w:rsidR="00000000" w:rsidRPr="00000000">
        <w:rPr>
          <w:color w:val="000000"/>
          <w:rtl w:val="0"/>
        </w:rPr>
        <w:t xml:space="preserve">1. Element 2: STDP Analysis for DreamSync (Google Dream Recorder)</w:t>
      </w:r>
    </w:p>
    <w:p w:rsidR="00000000" w:rsidDel="00000000" w:rsidP="00000000" w:rsidRDefault="00000000" w:rsidRPr="00000000" w14:paraId="00000035">
      <w:pPr>
        <w:pStyle w:val="Heading2"/>
        <w:spacing w:after="120" w:before="120" w:lineRule="auto"/>
        <w:rPr/>
      </w:pPr>
      <w:bookmarkStart w:colFirst="0" w:colLast="0" w:name="_qhwk1s383lm2" w:id="2"/>
      <w:bookmarkEnd w:id="2"/>
      <w:r w:rsidDel="00000000" w:rsidR="00000000" w:rsidRPr="00000000">
        <w:rPr>
          <w:rtl w:val="0"/>
        </w:rPr>
        <w:t xml:space="preserve">1.1 Introduction to Segmentation Approach</w:t>
      </w:r>
    </w:p>
    <w:p w:rsidR="00000000" w:rsidDel="00000000" w:rsidP="00000000" w:rsidRDefault="00000000" w:rsidRPr="00000000" w14:paraId="00000036">
      <w:pPr>
        <w:spacing w:after="120" w:before="120" w:lineRule="auto"/>
        <w:rPr>
          <w:color w:val="000000"/>
        </w:rPr>
      </w:pPr>
      <w:r w:rsidDel="00000000" w:rsidR="00000000" w:rsidRPr="00000000">
        <w:rPr>
          <w:color w:val="000000"/>
          <w:rtl w:val="0"/>
        </w:rPr>
        <w:t xml:space="preserve">Market segmentation is a rudimentary strategic tool that assists organisations to divide a large market into smaller and more homogenous groups of consumers with the same needs, tastes and behaviours (Subba and Pachani, 2025). In the context of DreamSync, a new type of neurotechnology, the segmentation plays a significant role in defining the consumers who are most likely to adopt novel neurotechnology. DreamSync will have a better chance to understand more complicated consumer motivations that revolve around sleep, mental wellness, and self-exploration through segmentation variables such as geographic, demographic, psychographic and behavioural. As the importance of customised experiences and digital health continues to rise, segmentation will allow Google to match its technological capabilities with specific consumer needs and thereby create value and competitive advantage to the continuously evolving technology.</w:t>
      </w:r>
    </w:p>
    <w:p w:rsidR="00000000" w:rsidDel="00000000" w:rsidP="00000000" w:rsidRDefault="00000000" w:rsidRPr="00000000" w14:paraId="00000037">
      <w:pPr>
        <w:pStyle w:val="Heading2"/>
        <w:spacing w:after="120" w:before="120" w:lineRule="auto"/>
        <w:rPr/>
      </w:pPr>
      <w:bookmarkStart w:colFirst="0" w:colLast="0" w:name="_a9y4s4mt4yz9" w:id="3"/>
      <w:bookmarkEnd w:id="3"/>
      <w:r w:rsidDel="00000000" w:rsidR="00000000" w:rsidRPr="00000000">
        <w:rPr>
          <w:rtl w:val="0"/>
        </w:rPr>
        <w:t xml:space="preserve">1.2 Segmentation </w:t>
      </w:r>
    </w:p>
    <w:p w:rsidR="00000000" w:rsidDel="00000000" w:rsidP="00000000" w:rsidRDefault="00000000" w:rsidRPr="00000000" w14:paraId="00000038">
      <w:pPr>
        <w:spacing w:after="120" w:before="120" w:lineRule="auto"/>
        <w:rPr>
          <w:color w:val="000000"/>
        </w:rPr>
      </w:pPr>
      <w:r w:rsidDel="00000000" w:rsidR="00000000" w:rsidRPr="00000000">
        <w:rPr>
          <w:color w:val="000000"/>
          <w:rtl w:val="0"/>
        </w:rPr>
        <w:t xml:space="preserve">Geographically, DreamSync will find most applications in the technologically advanced, urbanised zones such as North America, Europe, and certain regions of Asia, where the digital infrastructure, disposable income, and the willingness to innovations are more developed. Such markets are also more mindful of mental health and sleep optimisation, thus validating the primary value statement of the product. Demographically, the target of the product will mainly include young professionals, students and tech-savvy consumers with moderate to high income levels. This consumer segment will be better interested in investing more in luxury, experimental technologies which could provide personal insight and lifestyle change (Atkinson and Kang, 2022).</w:t>
      </w:r>
    </w:p>
    <w:p w:rsidR="00000000" w:rsidDel="00000000" w:rsidP="00000000" w:rsidRDefault="00000000" w:rsidRPr="00000000" w14:paraId="00000039">
      <w:pPr>
        <w:spacing w:after="120" w:before="120" w:lineRule="auto"/>
        <w:rPr>
          <w:color w:val="000000"/>
        </w:rPr>
      </w:pPr>
      <w:r w:rsidDel="00000000" w:rsidR="00000000" w:rsidRPr="00000000">
        <w:rPr>
          <w:color w:val="000000"/>
          <w:rtl w:val="0"/>
        </w:rPr>
        <w:t xml:space="preserve">DreamSync is psychographically positioned with the intrigued, self reflective and conscious consumers, interested in personal growth, development and cognitive development. These individuals are more about experiences than about things and are motivated by the desire to know more about their subconscious mind. Furthermore, another significant psychographic segment is the early adopters/innovators that tend to be enthusiastic about novel technologies. The product is focused on behaviourally consumers who are obsessed with wearable products, sleep-tracking applications or wellness apps, that is, they are extremely interested in self-tracking and data-driven lifestyle modifications (De Cristofaro and Chiodo, 2023). DreamSync will feel more like an extension and continuation of existing habits and online eco systems to these users.</w:t>
      </w:r>
    </w:p>
    <w:p w:rsidR="00000000" w:rsidDel="00000000" w:rsidP="00000000" w:rsidRDefault="00000000" w:rsidRPr="00000000" w14:paraId="0000003A">
      <w:pPr>
        <w:pStyle w:val="Heading2"/>
        <w:spacing w:after="120" w:before="120" w:lineRule="auto"/>
        <w:rPr/>
      </w:pPr>
      <w:bookmarkStart w:colFirst="0" w:colLast="0" w:name="_ykvockflhg07" w:id="4"/>
      <w:bookmarkEnd w:id="4"/>
      <w:r w:rsidDel="00000000" w:rsidR="00000000" w:rsidRPr="00000000">
        <w:rPr>
          <w:rtl w:val="0"/>
        </w:rPr>
        <w:t xml:space="preserve">1.3 Targeting </w:t>
      </w:r>
    </w:p>
    <w:p w:rsidR="00000000" w:rsidDel="00000000" w:rsidP="00000000" w:rsidRDefault="00000000" w:rsidRPr="00000000" w14:paraId="0000003B">
      <w:pPr>
        <w:spacing w:after="120" w:before="120" w:lineRule="auto"/>
        <w:rPr>
          <w:color w:val="000000"/>
        </w:rPr>
      </w:pPr>
      <w:r w:rsidDel="00000000" w:rsidR="00000000" w:rsidRPr="00000000">
        <w:rPr>
          <w:color w:val="000000"/>
          <w:rtl w:val="0"/>
        </w:rPr>
        <w:t xml:space="preserve">Based on the segmentation analysis, DreamSync is going to employ a differentiated targeting strategy, and the key target consumer is tech-savvy millennials and Gen Z customers that are heavily interested in innovation, wellness, and self-optimisation. The characterisation of such audience is a high degree of digital involvement, the willingness to new experiences and the readiness to experiment with new technologies. The reason they were selected is due to their behavioural patterns and choice of lifestyle which are like the product characteristics. Such consumers will not only be more likely to embrace DreamSync but also disseminate their experiences through social media and online communities, enhancing brand awareness (Alkaraan et al., 2024). Moreover, they are becoming more concerned about the elements of psychological well-being and sleep quality, which is why they are particularly receptive to a product to integrate technology and psychological knowledge, which makes DreamSync an experience and functionality-based innovation.</w:t>
      </w:r>
    </w:p>
    <w:p w:rsidR="00000000" w:rsidDel="00000000" w:rsidP="00000000" w:rsidRDefault="00000000" w:rsidRPr="00000000" w14:paraId="0000003C">
      <w:pPr>
        <w:pStyle w:val="Heading2"/>
        <w:spacing w:after="120" w:before="120" w:lineRule="auto"/>
        <w:rPr/>
      </w:pPr>
      <w:bookmarkStart w:colFirst="0" w:colLast="0" w:name="_6e6rgwtxib9" w:id="5"/>
      <w:bookmarkEnd w:id="5"/>
      <w:r w:rsidDel="00000000" w:rsidR="00000000" w:rsidRPr="00000000">
        <w:rPr>
          <w:rtl w:val="0"/>
        </w:rPr>
        <w:t xml:space="preserve">1.4 Differentiation </w:t>
      </w:r>
    </w:p>
    <w:p w:rsidR="00000000" w:rsidDel="00000000" w:rsidP="00000000" w:rsidRDefault="00000000" w:rsidRPr="00000000" w14:paraId="0000003D">
      <w:pPr>
        <w:spacing w:after="120" w:before="120" w:lineRule="auto"/>
        <w:rPr>
          <w:color w:val="000000"/>
        </w:rPr>
      </w:pPr>
      <w:r w:rsidDel="00000000" w:rsidR="00000000" w:rsidRPr="00000000">
        <w:rPr>
          <w:color w:val="000000"/>
          <w:rtl w:val="0"/>
        </w:rPr>
        <w:t xml:space="preserve">A combination of advanced neurotechnology, artificial intelligence, and the merit of experience make DreamSync unique compared to existing products in the market. Unlike the classical sleep trackers that give more focus to physiological data such as heart rate and sleep cycles, DreamSync is created to record and reproduce dream experiences thereby transforming the unrecognized process in the subconscious mind into interactive and useful data. This provides distinct value proposition that goes beyond functional utility to give emotional and psychological engagement. Moreover, the opportunities to work in the environment of Google, like cloud storage, AI opportunities, and easy interfaces make usability and accessibility better (Bai, McColl and Moore, 2022). Its innovative nature, together with the focus on personal exploration, makes the product a pioneer solution in a quite new yet niche market segment.</w:t>
      </w:r>
    </w:p>
    <w:p w:rsidR="00000000" w:rsidDel="00000000" w:rsidP="00000000" w:rsidRDefault="00000000" w:rsidRPr="00000000" w14:paraId="0000003E">
      <w:pPr>
        <w:spacing w:after="120" w:before="120" w:lineRule="auto"/>
        <w:rPr>
          <w:color w:val="000000"/>
        </w:rPr>
      </w:pPr>
      <w:r w:rsidDel="00000000" w:rsidR="00000000" w:rsidRPr="00000000">
        <w:rPr>
          <w:color w:val="000000"/>
          <w:rtl w:val="0"/>
        </w:rPr>
        <w:t xml:space="preserve">But DreamSync's uniqueness could also create problems, particularly in the areas of privacy and ethics. Because dream data may include sensitive subconscious data, privacy issues surrounding data use, consent and cybersecurity may decrease consumer confidence. As such, the key to competitive advantage will not only be innovation but also transparent management and ethical data handling by Google.</w:t>
      </w:r>
    </w:p>
    <w:p w:rsidR="00000000" w:rsidDel="00000000" w:rsidP="00000000" w:rsidRDefault="00000000" w:rsidRPr="00000000" w14:paraId="0000003F">
      <w:pPr>
        <w:pStyle w:val="Heading2"/>
        <w:spacing w:after="120" w:before="120" w:lineRule="auto"/>
        <w:rPr/>
      </w:pPr>
      <w:bookmarkStart w:colFirst="0" w:colLast="0" w:name="_85v3uqs1ejmm" w:id="6"/>
      <w:bookmarkEnd w:id="6"/>
      <w:r w:rsidDel="00000000" w:rsidR="00000000" w:rsidRPr="00000000">
        <w:rPr>
          <w:rtl w:val="0"/>
        </w:rPr>
        <w:t xml:space="preserve">1.5 Positioning </w:t>
      </w:r>
    </w:p>
    <w:p w:rsidR="00000000" w:rsidDel="00000000" w:rsidP="00000000" w:rsidRDefault="00000000" w:rsidRPr="00000000" w14:paraId="00000040">
      <w:pPr>
        <w:spacing w:after="120" w:before="120" w:lineRule="auto"/>
        <w:rPr>
          <w:color w:val="000000"/>
        </w:rPr>
      </w:pPr>
      <w:r w:rsidDel="00000000" w:rsidR="00000000" w:rsidRPr="00000000">
        <w:rPr>
          <w:color w:val="000000"/>
          <w:rtl w:val="0"/>
        </w:rPr>
        <w:t xml:space="preserve">DreamSync is an advanced, novel technology that will bridge the divide between science, technology, and human consciousness. Its value proposition is that it enables its users to navigate, learn and contemplate their dreams in a way that has never been possible. A combination of innovative technology and care about well-being and self-awareness provides DreamSync with both the practical and emotional benefits to its users. It is not a device, but an experience that adds to personal realization and cognitive revelation.</w:t>
      </w:r>
    </w:p>
    <w:p w:rsidR="00000000" w:rsidDel="00000000" w:rsidP="00000000" w:rsidRDefault="00000000" w:rsidRPr="00000000" w14:paraId="00000041">
      <w:pPr>
        <w:spacing w:after="120" w:before="120" w:lineRule="auto"/>
        <w:rPr>
          <w:color w:val="000000"/>
        </w:rPr>
      </w:pPr>
      <w:r w:rsidDel="00000000" w:rsidR="00000000" w:rsidRPr="00000000">
        <w:rPr>
          <w:color w:val="000000"/>
          <w:rtl w:val="0"/>
        </w:rPr>
        <w:t xml:space="preserve">A suitable positioning statement of DreamSync will be: DreamSync is a futuristic AI-driven dream recorder that allows tech-savvy individuals to learn more about themselves with a new experience of recording, analysing and reliving dreams, unlike the traditional sleep technologies that can only track their physical sleep patterns (Banka, Dao and Minh, 2022).</w:t>
      </w:r>
    </w:p>
    <w:p w:rsidR="00000000" w:rsidDel="00000000" w:rsidP="00000000" w:rsidRDefault="00000000" w:rsidRPr="00000000" w14:paraId="00000042">
      <w:pPr>
        <w:pStyle w:val="Heading1"/>
        <w:spacing w:after="120" w:before="120" w:lineRule="auto"/>
        <w:rPr>
          <w:color w:val="000000"/>
        </w:rPr>
      </w:pPr>
      <w:bookmarkStart w:colFirst="0" w:colLast="0" w:name="_nv3xye3zpz0g" w:id="7"/>
      <w:bookmarkEnd w:id="7"/>
      <w:r w:rsidDel="00000000" w:rsidR="00000000" w:rsidRPr="00000000">
        <w:rPr>
          <w:color w:val="000000"/>
          <w:rtl w:val="0"/>
        </w:rPr>
        <w:t xml:space="preserve">2. Element 3: Marketing Mix (7Ps) for DreamSync </w:t>
      </w:r>
    </w:p>
    <w:p w:rsidR="00000000" w:rsidDel="00000000" w:rsidP="00000000" w:rsidRDefault="00000000" w:rsidRPr="00000000" w14:paraId="00000043">
      <w:pPr>
        <w:pStyle w:val="Heading2"/>
        <w:spacing w:after="120" w:before="120" w:lineRule="auto"/>
        <w:rPr/>
      </w:pPr>
      <w:bookmarkStart w:colFirst="0" w:colLast="0" w:name="_ldjx2wjlc9qe" w:id="8"/>
      <w:bookmarkEnd w:id="8"/>
      <w:r w:rsidDel="00000000" w:rsidR="00000000" w:rsidRPr="00000000">
        <w:rPr>
          <w:rtl w:val="0"/>
        </w:rPr>
        <w:t xml:space="preserve">2.1 Introduction to Marketing Mix Strategy</w:t>
      </w:r>
    </w:p>
    <w:p w:rsidR="00000000" w:rsidDel="00000000" w:rsidP="00000000" w:rsidRDefault="00000000" w:rsidRPr="00000000" w14:paraId="00000044">
      <w:pPr>
        <w:spacing w:after="120" w:before="120" w:lineRule="auto"/>
        <w:rPr>
          <w:color w:val="000000"/>
        </w:rPr>
      </w:pPr>
      <w:r w:rsidDel="00000000" w:rsidR="00000000" w:rsidRPr="00000000">
        <w:rPr>
          <w:color w:val="000000"/>
          <w:rtl w:val="0"/>
        </w:rPr>
        <w:t xml:space="preserve">Marketing mix is a holistic approach whereby organisations design and implement marketing strategies to generate value to the target market. The long-term 7ps model can be particularly relevant with DreamSync because the product is technologically advanced and experiential. As a new product in the neurotechnology and wellness sector, DreamSync will need to consider a well-thought-out marketing mix that will not only communicate its practical benefits but also help to develop trust, credibility, and emotion (Eggers and Eggers, 2022). By aligning all elements in the marketing mix with the positioning of the brand as a high-quality, innovative, and experience-oriented product, Google will be capable of assisting the introduction of DreamSync and establish the image of a technological progress pioneer.</w:t>
      </w:r>
    </w:p>
    <w:p w:rsidR="00000000" w:rsidDel="00000000" w:rsidP="00000000" w:rsidRDefault="00000000" w:rsidRPr="00000000" w14:paraId="00000045">
      <w:pPr>
        <w:pStyle w:val="Heading2"/>
        <w:spacing w:after="120" w:before="120" w:lineRule="auto"/>
        <w:rPr/>
      </w:pPr>
      <w:bookmarkStart w:colFirst="0" w:colLast="0" w:name="_221uyrooin30" w:id="9"/>
      <w:bookmarkEnd w:id="9"/>
      <w:r w:rsidDel="00000000" w:rsidR="00000000" w:rsidRPr="00000000">
        <w:rPr>
          <w:rtl w:val="0"/>
        </w:rPr>
        <w:t xml:space="preserve">2.2 Product</w:t>
      </w:r>
    </w:p>
    <w:p w:rsidR="00000000" w:rsidDel="00000000" w:rsidP="00000000" w:rsidRDefault="00000000" w:rsidRPr="00000000" w14:paraId="00000046">
      <w:pPr>
        <w:spacing w:after="120" w:before="120" w:lineRule="auto"/>
        <w:rPr>
          <w:color w:val="000000"/>
        </w:rPr>
      </w:pPr>
      <w:r w:rsidDel="00000000" w:rsidR="00000000" w:rsidRPr="00000000">
        <w:rPr>
          <w:color w:val="000000"/>
          <w:rtl w:val="0"/>
        </w:rPr>
        <w:t xml:space="preserve">DreamSync is an extremely innovative product which is a mixture of artificial intelligence, neuroscience and is wearable to capture, analyse and recreate dreams of users. It is more of a product that enables the transformation of subconscious experiences into useful digital products that enable people to explore their minds, emotions, and creativity. Besides the core functionality, the physical product is also provided with a comfortable user-friendly wearable device, which can be attached to a mobile application and cloud-based storage, which is supported by the Google ecosystem. Personalised insights and suggestions on how to improve sleep, and the seamless integration with other Google services are also a form of added value to the augmented product (Golob et al., 2022). The product is strategically positioned as a high involvement, high-end product offering both functional and experience value which correlates with the contemporary consumer need for personalised and immersive technologies.</w:t>
      </w:r>
    </w:p>
    <w:p w:rsidR="00000000" w:rsidDel="00000000" w:rsidP="00000000" w:rsidRDefault="00000000" w:rsidRPr="00000000" w14:paraId="00000047">
      <w:pPr>
        <w:pStyle w:val="Heading2"/>
        <w:spacing w:after="120" w:before="120" w:lineRule="auto"/>
        <w:rPr/>
      </w:pPr>
      <w:bookmarkStart w:colFirst="0" w:colLast="0" w:name="_60k87dl86804" w:id="10"/>
      <w:bookmarkEnd w:id="10"/>
      <w:r w:rsidDel="00000000" w:rsidR="00000000" w:rsidRPr="00000000">
        <w:rPr>
          <w:rtl w:val="0"/>
        </w:rPr>
        <w:t xml:space="preserve">2.3 Price</w:t>
      </w:r>
    </w:p>
    <w:p w:rsidR="00000000" w:rsidDel="00000000" w:rsidP="00000000" w:rsidRDefault="00000000" w:rsidRPr="00000000" w14:paraId="00000048">
      <w:pPr>
        <w:spacing w:after="120" w:before="120" w:lineRule="auto"/>
        <w:rPr>
          <w:color w:val="000000"/>
        </w:rPr>
      </w:pPr>
      <w:r w:rsidDel="00000000" w:rsidR="00000000" w:rsidRPr="00000000">
        <w:rPr>
          <w:color w:val="000000"/>
          <w:rtl w:val="0"/>
        </w:rPr>
        <w:t xml:space="preserve">The DreamSync pricing strategy is created to reflect the high positioning and innovative value proposal. The reason why value-based pricing strategy is adopted is that the price is established based on the perceived benefits and uniqueness of the product rather than just being based on the cost of production. Given the technological advancement and research, DreamSync is likely to be sold at the higher end, and its target market will be people who can afford the new technology and enhance self-awareness (Loken, Joiner and Houston, 2023). In addition, it can employ a market-skimming strategy during the first stage of launch to exploit the first adopters and innovators that are less price-sensitive. The pricing strategies could be adjusted in the long term so that there is subscription pricing of premium features, which would allow Google to generate a stable revenue, and more individuals would be able to use the product (Gasiewski, 2024).</w:t>
      </w:r>
    </w:p>
    <w:p w:rsidR="00000000" w:rsidDel="00000000" w:rsidP="00000000" w:rsidRDefault="00000000" w:rsidRPr="00000000" w14:paraId="00000049">
      <w:pPr>
        <w:pStyle w:val="Heading2"/>
        <w:spacing w:after="120" w:before="120" w:lineRule="auto"/>
        <w:rPr/>
      </w:pPr>
      <w:bookmarkStart w:colFirst="0" w:colLast="0" w:name="_8vpipjl8ednx" w:id="11"/>
      <w:bookmarkEnd w:id="11"/>
      <w:r w:rsidDel="00000000" w:rsidR="00000000" w:rsidRPr="00000000">
        <w:rPr>
          <w:rtl w:val="0"/>
        </w:rPr>
        <w:t xml:space="preserve">2.4 Place</w:t>
      </w:r>
    </w:p>
    <w:p w:rsidR="00000000" w:rsidDel="00000000" w:rsidP="00000000" w:rsidRDefault="00000000" w:rsidRPr="00000000" w14:paraId="0000004A">
      <w:pPr>
        <w:spacing w:after="120" w:before="120" w:lineRule="auto"/>
        <w:rPr>
          <w:color w:val="000000"/>
        </w:rPr>
      </w:pPr>
      <w:r w:rsidDel="00000000" w:rsidR="00000000" w:rsidRPr="00000000">
        <w:rPr>
          <w:color w:val="000000"/>
          <w:rtl w:val="0"/>
        </w:rPr>
        <w:t xml:space="preserve">This will be supported by the DreamSync distribution strategy that will be founded online as well as offline distribution strategies to make sure that the target consumers are at the maximum possible access and convenience. Distribution online is an essential aspect since it is a technology product because it can be found on the official Google site, e-commerce sites, and on app stores. The tactic enables access to the globe and stays abreast of the purchasing behaviour of digitally active consumers (Pinello, Picone and Mocciaro Li Destri, 2022). Furthermore, the selective physical distribution of the products by high quality retail stores, technology stores, and experiential showrooms enhances product awareness and allows the potential customers to feel the device before they make a purchase. </w:t>
      </w:r>
    </w:p>
    <w:p w:rsidR="00000000" w:rsidDel="00000000" w:rsidP="00000000" w:rsidRDefault="00000000" w:rsidRPr="00000000" w14:paraId="0000004B">
      <w:pPr>
        <w:pStyle w:val="Heading2"/>
        <w:spacing w:after="120" w:before="120" w:lineRule="auto"/>
        <w:rPr/>
      </w:pPr>
      <w:bookmarkStart w:colFirst="0" w:colLast="0" w:name="_g51o8fdjqo9e" w:id="12"/>
      <w:bookmarkEnd w:id="12"/>
      <w:r w:rsidDel="00000000" w:rsidR="00000000" w:rsidRPr="00000000">
        <w:rPr>
          <w:rtl w:val="0"/>
        </w:rPr>
        <w:t xml:space="preserve">2.5 Promotion</w:t>
      </w:r>
    </w:p>
    <w:p w:rsidR="00000000" w:rsidDel="00000000" w:rsidP="00000000" w:rsidRDefault="00000000" w:rsidRPr="00000000" w14:paraId="0000004C">
      <w:pPr>
        <w:spacing w:after="120" w:before="120" w:lineRule="auto"/>
        <w:rPr>
          <w:color w:val="000000"/>
        </w:rPr>
      </w:pPr>
      <w:r w:rsidDel="00000000" w:rsidR="00000000" w:rsidRPr="00000000">
        <w:rPr>
          <w:color w:val="000000"/>
          <w:rtl w:val="0"/>
        </w:rPr>
        <w:t xml:space="preserve">The DreamSync marketing plan is aimed at creating awareness, educating the consumers and building trust in a product that introduces a whole new concept. Integrated marketing communications are necessitated by the need to convey the technical beauty and the emotional one of the products. Technology-savvy audiences and forming curiosity is important through online marketing platforms, including social media, influencer partnerships, and content marketing. Influencers can help to communicate the value of the product in the realms of technology, wellness, and mental health in an authentic and relatable manner. Additionally, experiential marketing campaigns, such as live demonstrations, virtual simulation, etc. may enable the consumer to have a physical concept of the product capabilities. Trust and reducing the hypothetical problem of privacy and ethics also can be promoted through PR activities, including news releases and celebrity sponsorships (Santos et al., 2022). Overall, the marketing plan is expected to position DreamSync as much more than a new innovative solution, but as a helpful tool of self-development.</w:t>
      </w:r>
    </w:p>
    <w:p w:rsidR="00000000" w:rsidDel="00000000" w:rsidP="00000000" w:rsidRDefault="00000000" w:rsidRPr="00000000" w14:paraId="0000004D">
      <w:pPr>
        <w:pStyle w:val="Heading2"/>
        <w:spacing w:after="120" w:before="120" w:lineRule="auto"/>
        <w:rPr/>
      </w:pPr>
      <w:bookmarkStart w:colFirst="0" w:colLast="0" w:name="_44uwote1w10s" w:id="13"/>
      <w:bookmarkEnd w:id="13"/>
      <w:r w:rsidDel="00000000" w:rsidR="00000000" w:rsidRPr="00000000">
        <w:rPr>
          <w:rtl w:val="0"/>
        </w:rPr>
        <w:t xml:space="preserve">2.6 People </w:t>
      </w:r>
    </w:p>
    <w:p w:rsidR="00000000" w:rsidDel="00000000" w:rsidP="00000000" w:rsidRDefault="00000000" w:rsidRPr="00000000" w14:paraId="0000004E">
      <w:pPr>
        <w:spacing w:after="120" w:before="120" w:lineRule="auto"/>
        <w:rPr>
          <w:color w:val="000000"/>
        </w:rPr>
      </w:pPr>
      <w:r w:rsidDel="00000000" w:rsidR="00000000" w:rsidRPr="00000000">
        <w:rPr>
          <w:color w:val="000000"/>
          <w:rtl w:val="0"/>
        </w:rPr>
        <w:t xml:space="preserve">People factor plays a crucial role in ensuring that DreamSync has consistent and quality customer experience. It is not just the employees involved in the development of the product and the customer service staff but also the external stakeholders such as the brand ambassadors and technical support staff. Google has highly skilled and innovative employees whose input in the reliability and credibility of the product is crucial. The customer service departments must be well trained to receive technical queries, privacy concerns and customer support particularly because of the complexity of the technology (Inavolu, 2024). </w:t>
      </w:r>
    </w:p>
    <w:p w:rsidR="00000000" w:rsidDel="00000000" w:rsidP="00000000" w:rsidRDefault="00000000" w:rsidRPr="00000000" w14:paraId="0000004F">
      <w:pPr>
        <w:pStyle w:val="Heading2"/>
        <w:spacing w:after="120" w:before="120" w:lineRule="auto"/>
        <w:rPr/>
      </w:pPr>
      <w:bookmarkStart w:colFirst="0" w:colLast="0" w:name="_q9db2v3b0zn" w:id="14"/>
      <w:bookmarkEnd w:id="14"/>
      <w:r w:rsidDel="00000000" w:rsidR="00000000" w:rsidRPr="00000000">
        <w:rPr>
          <w:rtl w:val="0"/>
        </w:rPr>
        <w:t xml:space="preserve">2.7 Process</w:t>
      </w:r>
    </w:p>
    <w:p w:rsidR="00000000" w:rsidDel="00000000" w:rsidP="00000000" w:rsidRDefault="00000000" w:rsidRPr="00000000" w14:paraId="00000050">
      <w:pPr>
        <w:spacing w:after="120" w:before="120" w:lineRule="auto"/>
        <w:rPr>
          <w:color w:val="000000"/>
        </w:rPr>
      </w:pPr>
      <w:r w:rsidDel="00000000" w:rsidR="00000000" w:rsidRPr="00000000">
        <w:rPr>
          <w:color w:val="000000"/>
          <w:rtl w:val="0"/>
        </w:rPr>
        <w:t xml:space="preserve">Process element is the systems and processes through which DreamSync is imagined and experienced by the customers. As the product presupposes data collection and analysis, it is essential to have smooth and safe user experience. It begins with a user-friendliness in its installation process and allows users to connect the device and their smartphones and Google accounts easily. Analytics offered by AI that translates the intricate neurological patterns into readable stories of dreams and insights then follows the process of data collection during the sleep (Si, Kavadias and Loch, 2022). Given DreamSync's emphasis on gathering neurological data and using AI for interpretation, process efficiency should not only address usability, but also cybersecurity and ethical considerations. A data breach, error or abuse could have significant negative impacts on brand. As such, cybersecurity and ethical AI oversight are key strategic objectives.</w:t>
      </w:r>
    </w:p>
    <w:p w:rsidR="00000000" w:rsidDel="00000000" w:rsidP="00000000" w:rsidRDefault="00000000" w:rsidRPr="00000000" w14:paraId="00000051">
      <w:pPr>
        <w:pStyle w:val="Heading2"/>
        <w:spacing w:after="120" w:before="120" w:lineRule="auto"/>
        <w:rPr/>
      </w:pPr>
      <w:bookmarkStart w:colFirst="0" w:colLast="0" w:name="_sxtb5orhd6hr" w:id="15"/>
      <w:bookmarkEnd w:id="15"/>
      <w:r w:rsidDel="00000000" w:rsidR="00000000" w:rsidRPr="00000000">
        <w:rPr>
          <w:rtl w:val="0"/>
        </w:rPr>
        <w:t xml:space="preserve">2.8 Physical Evidence</w:t>
      </w:r>
    </w:p>
    <w:p w:rsidR="00000000" w:rsidDel="00000000" w:rsidP="00000000" w:rsidRDefault="00000000" w:rsidRPr="00000000" w14:paraId="00000052">
      <w:pPr>
        <w:spacing w:after="120" w:before="120" w:lineRule="auto"/>
        <w:rPr>
          <w:color w:val="000000"/>
        </w:rPr>
      </w:pPr>
      <w:r w:rsidDel="00000000" w:rsidR="00000000" w:rsidRPr="00000000">
        <w:rPr>
          <w:color w:val="000000"/>
          <w:rtl w:val="0"/>
        </w:rPr>
        <w:t xml:space="preserve">Physical evidence is highly determinant in shaping the consumer perceptions about DreamSync, particularly because the product is a high-tech and intangible service-based product. Google-like modernity and minimalism in the design and packaging of the device creates a perception of quality and innovation that are backed with the brand name of Google. Physical evidence also includes the interface of the included application; it is a graphically pleasing and easy to use interface to work with dream data (Yi and Liu, 2025). </w:t>
      </w:r>
    </w:p>
    <w:p w:rsidR="00000000" w:rsidDel="00000000" w:rsidP="00000000" w:rsidRDefault="00000000" w:rsidRPr="00000000" w14:paraId="00000053">
      <w:pPr>
        <w:pStyle w:val="Heading1"/>
        <w:spacing w:after="120" w:before="120" w:lineRule="auto"/>
        <w:rPr>
          <w:color w:val="000000"/>
        </w:rPr>
      </w:pPr>
      <w:bookmarkStart w:colFirst="0" w:colLast="0" w:name="_mwxcadevdij3" w:id="16"/>
      <w:bookmarkEnd w:id="16"/>
      <w:r w:rsidDel="00000000" w:rsidR="00000000" w:rsidRPr="00000000">
        <w:rPr>
          <w:color w:val="000000"/>
          <w:rtl w:val="0"/>
        </w:rPr>
        <w:t xml:space="preserve">3. Element 4: Reflection</w:t>
      </w:r>
    </w:p>
    <w:p w:rsidR="00000000" w:rsidDel="00000000" w:rsidP="00000000" w:rsidRDefault="00000000" w:rsidRPr="00000000" w14:paraId="00000054">
      <w:pPr>
        <w:spacing w:after="120" w:before="120" w:lineRule="auto"/>
        <w:rPr>
          <w:color w:val="000000"/>
        </w:rPr>
      </w:pPr>
      <w:r w:rsidDel="00000000" w:rsidR="00000000" w:rsidRPr="00000000">
        <w:rPr>
          <w:color w:val="000000"/>
          <w:rtl w:val="0"/>
        </w:rPr>
        <w:t xml:space="preserve">This assignment was concerned with the development of a brand extension strategy of DreamSync, which is a Dream-recording technology of Google. The assignment required application of the basic principles of marketing concepts like segmentation, targeting, positioning, and marketing mix, to create a feasible and creative product strategy. The project also had the preparation and display of a poster, which was to pass the idea to a viewer. The assignment, in general, was a mix of theoretical knowledge and practice, which allowed me to plunge into the process of creating marketing strategies in the real-world environment, particularly, within the framework of the technological sphere.</w:t>
      </w:r>
    </w:p>
    <w:p w:rsidR="00000000" w:rsidDel="00000000" w:rsidP="00000000" w:rsidRDefault="00000000" w:rsidRPr="00000000" w14:paraId="00000055">
      <w:pPr>
        <w:pStyle w:val="Heading2"/>
        <w:spacing w:after="120" w:before="120" w:lineRule="auto"/>
        <w:rPr/>
      </w:pPr>
      <w:bookmarkStart w:colFirst="0" w:colLast="0" w:name="_3pi19emv4gsf" w:id="17"/>
      <w:bookmarkEnd w:id="17"/>
      <w:r w:rsidDel="00000000" w:rsidR="00000000" w:rsidRPr="00000000">
        <w:rPr>
          <w:rtl w:val="0"/>
        </w:rPr>
        <w:t xml:space="preserve">3.1 Skills and Knowledge Gained</w:t>
      </w:r>
    </w:p>
    <w:p w:rsidR="00000000" w:rsidDel="00000000" w:rsidP="00000000" w:rsidRDefault="00000000" w:rsidRPr="00000000" w14:paraId="00000056">
      <w:pPr>
        <w:spacing w:after="120" w:before="120" w:lineRule="auto"/>
        <w:rPr>
          <w:color w:val="000000"/>
        </w:rPr>
      </w:pPr>
      <w:r w:rsidDel="00000000" w:rsidR="00000000" w:rsidRPr="00000000">
        <w:rPr>
          <w:color w:val="000000"/>
          <w:rtl w:val="0"/>
        </w:rPr>
        <w:t xml:space="preserve">In this project I got to know more about the core tenets of marketing and how this can be applied strategically. Analyzing the way a complex product like DreamSync could be placed and aligned with a specific consumer need enabled me to enhance my understanding of segmentation, targeting, differentiation, and positioning. This has sharpened my thinking on critical aspects of market forces and consumer behaviour. </w:t>
      </w:r>
    </w:p>
    <w:p w:rsidR="00000000" w:rsidDel="00000000" w:rsidP="00000000" w:rsidRDefault="00000000" w:rsidRPr="00000000" w14:paraId="00000057">
      <w:pPr>
        <w:spacing w:after="120" w:before="120" w:lineRule="auto"/>
        <w:rPr>
          <w:color w:val="000000"/>
        </w:rPr>
      </w:pPr>
      <w:r w:rsidDel="00000000" w:rsidR="00000000" w:rsidRPr="00000000">
        <w:rPr>
          <w:color w:val="000000"/>
          <w:rtl w:val="0"/>
        </w:rPr>
        <w:t xml:space="preserve">My research and analytical skills were also developed since I had to compare different consumer segments and justify strategic decisions in the project. I also developed my competencies in connecting theoretical concepts such as the 7ps framework with practice. </w:t>
      </w:r>
    </w:p>
    <w:p w:rsidR="00000000" w:rsidDel="00000000" w:rsidP="00000000" w:rsidRDefault="00000000" w:rsidRPr="00000000" w14:paraId="00000058">
      <w:pPr>
        <w:pStyle w:val="Heading2"/>
        <w:spacing w:after="120" w:before="120" w:lineRule="auto"/>
        <w:rPr/>
      </w:pPr>
      <w:bookmarkStart w:colFirst="0" w:colLast="0" w:name="_cttujpzfutz2" w:id="18"/>
      <w:bookmarkEnd w:id="18"/>
      <w:r w:rsidDel="00000000" w:rsidR="00000000" w:rsidRPr="00000000">
        <w:rPr>
          <w:rtl w:val="0"/>
        </w:rPr>
        <w:t xml:space="preserve">3.2 Experience of Poster Presentation</w:t>
      </w:r>
    </w:p>
    <w:p w:rsidR="00000000" w:rsidDel="00000000" w:rsidP="00000000" w:rsidRDefault="00000000" w:rsidRPr="00000000" w14:paraId="00000059">
      <w:pPr>
        <w:spacing w:after="120" w:before="120" w:lineRule="auto"/>
        <w:rPr>
          <w:color w:val="000000"/>
        </w:rPr>
      </w:pPr>
      <w:r w:rsidDel="00000000" w:rsidR="00000000" w:rsidRPr="00000000">
        <w:rPr>
          <w:color w:val="000000"/>
          <w:rtl w:val="0"/>
        </w:rPr>
        <w:t xml:space="preserve">The poster presentation was an advantageous aspect of the project, since I had to explain the complex ideas in a simple, concise and attractive manner. I have discovered that it was not that simple to fit the key pieces of information about the brand extension in a small format since it was necessary to choose attentively the most significant information. However, the process helped me to become more skillful in prioritisation of the content and making presentations.</w:t>
      </w:r>
    </w:p>
    <w:p w:rsidR="00000000" w:rsidDel="00000000" w:rsidP="00000000" w:rsidRDefault="00000000" w:rsidRPr="00000000" w14:paraId="0000005A">
      <w:pPr>
        <w:spacing w:after="120" w:before="120" w:lineRule="auto"/>
        <w:rPr>
          <w:color w:val="000000"/>
        </w:rPr>
      </w:pPr>
      <w:r w:rsidDel="00000000" w:rsidR="00000000" w:rsidRPr="00000000">
        <w:rPr>
          <w:color w:val="000000"/>
          <w:rtl w:val="0"/>
        </w:rPr>
        <w:t xml:space="preserve">During the presentation, I understood the importance of good communication and engagement of the audience. The time limit of the presentation was also helpful as it helped me to advance my time management and presentation skills. I have learnt that visual materials use is an important element of attracting attention and broadening knowledge, especially when presenting new ideas. Overall, the experience reinforced my idea that it is possible to convey ideas and the importance of using visual design and masterfully using verbal communication.</w:t>
      </w:r>
    </w:p>
    <w:p w:rsidR="00000000" w:rsidDel="00000000" w:rsidP="00000000" w:rsidRDefault="00000000" w:rsidRPr="00000000" w14:paraId="0000005B">
      <w:pPr>
        <w:pStyle w:val="Heading2"/>
        <w:spacing w:after="120" w:before="120" w:lineRule="auto"/>
        <w:rPr/>
      </w:pPr>
      <w:bookmarkStart w:colFirst="0" w:colLast="0" w:name="_4fpo5qfckjtz" w:id="19"/>
      <w:bookmarkEnd w:id="19"/>
      <w:r w:rsidDel="00000000" w:rsidR="00000000" w:rsidRPr="00000000">
        <w:rPr>
          <w:rtl w:val="0"/>
        </w:rPr>
        <w:t xml:space="preserve">3.3 Personal and Professional Development</w:t>
      </w:r>
    </w:p>
    <w:p w:rsidR="00000000" w:rsidDel="00000000" w:rsidP="00000000" w:rsidRDefault="00000000" w:rsidRPr="00000000" w14:paraId="0000005C">
      <w:pPr>
        <w:spacing w:after="120" w:before="120" w:lineRule="auto"/>
        <w:rPr>
          <w:color w:val="000000"/>
        </w:rPr>
      </w:pPr>
      <w:r w:rsidDel="00000000" w:rsidR="00000000" w:rsidRPr="00000000">
        <w:rPr>
          <w:color w:val="000000"/>
          <w:rtl w:val="0"/>
        </w:rPr>
        <w:t xml:space="preserve">The project has also enabled me to develop both personally and in my career since I have been able to enhance my critical thinking and creativity and communication skills. I also developed more confidence in my capacity to solve complicated problems, and devise strategic solutions, which are of utmost importance in marketing career. It also improved my ability to work independently and time management since it had to work 24/7 and plan the process accordingly.</w:t>
      </w:r>
    </w:p>
    <w:p w:rsidR="00000000" w:rsidDel="00000000" w:rsidP="00000000" w:rsidRDefault="00000000" w:rsidRPr="00000000" w14:paraId="0000005D">
      <w:pPr>
        <w:spacing w:after="120" w:before="120" w:lineRule="auto"/>
        <w:rPr>
          <w:color w:val="000000"/>
        </w:rPr>
      </w:pPr>
      <w:r w:rsidDel="00000000" w:rsidR="00000000" w:rsidRPr="00000000">
        <w:rPr>
          <w:color w:val="000000"/>
          <w:rtl w:val="0"/>
        </w:rPr>
        <w:t xml:space="preserve">On the professional front, I got to know how the marketing strategies in the technology-oriented industries are developed. This has been particularly helpful in the present-day digital world where innovation becomes a significant factor in determining business success. </w:t>
      </w:r>
    </w:p>
    <w:p w:rsidR="00000000" w:rsidDel="00000000" w:rsidP="00000000" w:rsidRDefault="00000000" w:rsidRPr="00000000" w14:paraId="0000005E">
      <w:pPr>
        <w:pStyle w:val="Heading2"/>
        <w:spacing w:after="120" w:before="120" w:lineRule="auto"/>
        <w:rPr/>
      </w:pPr>
      <w:bookmarkStart w:colFirst="0" w:colLast="0" w:name="_23moj71aoi4n" w:id="20"/>
      <w:bookmarkEnd w:id="20"/>
      <w:r w:rsidDel="00000000" w:rsidR="00000000" w:rsidRPr="00000000">
        <w:rPr>
          <w:rtl w:val="0"/>
        </w:rPr>
        <w:t xml:space="preserve">3.4 Future Improvements and Conclusion</w:t>
      </w:r>
    </w:p>
    <w:p w:rsidR="00000000" w:rsidDel="00000000" w:rsidP="00000000" w:rsidRDefault="00000000" w:rsidRPr="00000000" w14:paraId="0000005F">
      <w:pPr>
        <w:spacing w:after="120" w:before="120" w:lineRule="auto"/>
        <w:rPr>
          <w:color w:val="000000"/>
        </w:rPr>
      </w:pPr>
      <w:r w:rsidDel="00000000" w:rsidR="00000000" w:rsidRPr="00000000">
        <w:rPr>
          <w:color w:val="000000"/>
          <w:rtl w:val="0"/>
        </w:rPr>
        <w:t xml:space="preserve">The project was a learning experience, but there are still a few ways in which I can do it better in the future. I would also attempt to use additional scholarly sources to strengthen the theoretical foundation of my analysis. I would also practice more critical assessment that is grounded on comparative assessment of other strategies, as well as more thorough justification of my decision.</w:t>
      </w:r>
    </w:p>
    <w:p w:rsidR="00000000" w:rsidDel="00000000" w:rsidP="00000000" w:rsidRDefault="00000000" w:rsidRPr="00000000" w14:paraId="00000060">
      <w:pPr>
        <w:spacing w:after="120" w:before="120"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spacing w:after="120" w:before="120" w:lineRule="auto"/>
        <w:rPr>
          <w:color w:val="000000"/>
        </w:rPr>
      </w:pPr>
      <w:bookmarkStart w:colFirst="0" w:colLast="0" w:name="_nx3g2qvtyiil" w:id="21"/>
      <w:bookmarkEnd w:id="21"/>
      <w:r w:rsidDel="00000000" w:rsidR="00000000" w:rsidRPr="00000000">
        <w:rPr>
          <w:color w:val="000000"/>
          <w:rtl w:val="0"/>
        </w:rPr>
        <w:t xml:space="preserve">References</w:t>
      </w:r>
    </w:p>
    <w:p w:rsidR="00000000" w:rsidDel="00000000" w:rsidP="00000000" w:rsidRDefault="00000000" w:rsidRPr="00000000" w14:paraId="00000062">
      <w:pPr>
        <w:spacing w:after="120" w:before="120" w:lineRule="auto"/>
        <w:rPr>
          <w:color w:val="000000"/>
        </w:rPr>
      </w:pPr>
      <w:r w:rsidDel="00000000" w:rsidR="00000000" w:rsidRPr="00000000">
        <w:rPr>
          <w:color w:val="000000"/>
          <w:rtl w:val="0"/>
        </w:rPr>
        <w:t xml:space="preserve">Alkaraan, F., Elmarzouky, M., Hussainey, K., Venkatesh, V.G., Shi, Y. and Gulko, N., 2024. Reinforcing green business strategies with Industry 4.0 and governance towards sustainability: Natural‐resource‐based view and dynamic capability. </w:t>
      </w:r>
      <w:r w:rsidDel="00000000" w:rsidR="00000000" w:rsidRPr="00000000">
        <w:rPr>
          <w:i w:val="1"/>
          <w:iCs w:val="1"/>
          <w:color w:val="000000"/>
          <w:rtl w:val="0"/>
        </w:rPr>
        <w:t xml:space="preserve">Business Strategy and the Environment</w:t>
      </w:r>
      <w:r w:rsidDel="00000000" w:rsidR="00000000" w:rsidRPr="00000000">
        <w:rPr>
          <w:color w:val="000000"/>
          <w:rtl w:val="0"/>
        </w:rPr>
        <w:t xml:space="preserve">, </w:t>
      </w:r>
      <w:r w:rsidDel="00000000" w:rsidR="00000000" w:rsidRPr="00000000">
        <w:rPr>
          <w:i w:val="1"/>
          <w:iCs w:val="1"/>
          <w:color w:val="000000"/>
          <w:rtl w:val="0"/>
        </w:rPr>
        <w:t xml:space="preserve">33</w:t>
      </w:r>
      <w:r w:rsidDel="00000000" w:rsidR="00000000" w:rsidRPr="00000000">
        <w:rPr>
          <w:color w:val="000000"/>
          <w:rtl w:val="0"/>
        </w:rPr>
        <w:t xml:space="preserve">(4), pp.3588-3606.</w:t>
      </w:r>
    </w:p>
    <w:p w:rsidR="00000000" w:rsidDel="00000000" w:rsidP="00000000" w:rsidRDefault="00000000" w:rsidRPr="00000000" w14:paraId="00000063">
      <w:pPr>
        <w:spacing w:after="120" w:before="120" w:lineRule="auto"/>
        <w:rPr>
          <w:color w:val="000000"/>
        </w:rPr>
      </w:pPr>
      <w:r w:rsidDel="00000000" w:rsidR="00000000" w:rsidRPr="00000000">
        <w:rPr>
          <w:color w:val="000000"/>
          <w:rtl w:val="0"/>
        </w:rPr>
        <w:t xml:space="preserve">Atkinson, S.D. and Kang, J., 2022. New luxury: Defining and evaluating emerging luxury trends through the lenses of consumption and personal values. Journal of Product &amp; Brand Management, 31(3), pp.377-393.</w:t>
      </w:r>
    </w:p>
    <w:p w:rsidR="00000000" w:rsidDel="00000000" w:rsidP="00000000" w:rsidRDefault="00000000" w:rsidRPr="00000000" w14:paraId="00000064">
      <w:pPr>
        <w:spacing w:after="120" w:before="120" w:lineRule="auto"/>
        <w:rPr>
          <w:color w:val="000000"/>
        </w:rPr>
      </w:pPr>
      <w:r w:rsidDel="00000000" w:rsidR="00000000" w:rsidRPr="00000000">
        <w:rPr>
          <w:color w:val="000000"/>
          <w:rtl w:val="0"/>
        </w:rPr>
        <w:t xml:space="preserve">Bai, H., McColl, J. and Moore, C., 2022. Luxury fashion retailers' localised marketing strategies in practice–evidence from China. </w:t>
      </w:r>
      <w:r w:rsidDel="00000000" w:rsidR="00000000" w:rsidRPr="00000000">
        <w:rPr>
          <w:i w:val="1"/>
          <w:iCs w:val="1"/>
          <w:color w:val="000000"/>
          <w:rtl w:val="0"/>
        </w:rPr>
        <w:t xml:space="preserve">International Marketing Review</w:t>
      </w:r>
      <w:r w:rsidDel="00000000" w:rsidR="00000000" w:rsidRPr="00000000">
        <w:rPr>
          <w:color w:val="000000"/>
          <w:rtl w:val="0"/>
        </w:rPr>
        <w:t xml:space="preserve">, </w:t>
      </w:r>
      <w:r w:rsidDel="00000000" w:rsidR="00000000" w:rsidRPr="00000000">
        <w:rPr>
          <w:i w:val="1"/>
          <w:iCs w:val="1"/>
          <w:color w:val="000000"/>
          <w:rtl w:val="0"/>
        </w:rPr>
        <w:t xml:space="preserve">39</w:t>
      </w:r>
      <w:r w:rsidDel="00000000" w:rsidR="00000000" w:rsidRPr="00000000">
        <w:rPr>
          <w:color w:val="000000"/>
          <w:rtl w:val="0"/>
        </w:rPr>
        <w:t xml:space="preserve">(2), pp.352-370.</w:t>
      </w:r>
    </w:p>
    <w:p w:rsidR="00000000" w:rsidDel="00000000" w:rsidP="00000000" w:rsidRDefault="00000000" w:rsidRPr="00000000" w14:paraId="00000065">
      <w:pPr>
        <w:spacing w:after="120" w:before="120" w:lineRule="auto"/>
        <w:rPr>
          <w:color w:val="000000"/>
        </w:rPr>
      </w:pPr>
      <w:r w:rsidDel="00000000" w:rsidR="00000000" w:rsidRPr="00000000">
        <w:rPr>
          <w:color w:val="000000"/>
          <w:rtl w:val="0"/>
        </w:rPr>
        <w:t xml:space="preserve">Banka, M., Dao, M.T.H. and Minh, D.T., 2022. Analysis of business strategy of real estate developers in Vietnam: the application of QSPM matrix. </w:t>
      </w:r>
      <w:r w:rsidDel="00000000" w:rsidR="00000000" w:rsidRPr="00000000">
        <w:rPr>
          <w:i w:val="1"/>
          <w:iCs w:val="1"/>
          <w:color w:val="000000"/>
          <w:rtl w:val="0"/>
        </w:rPr>
        <w:t xml:space="preserve">International journal of multidisciplinary research and growth evaluation</w:t>
      </w:r>
      <w:r w:rsidDel="00000000" w:rsidR="00000000" w:rsidRPr="00000000">
        <w:rPr>
          <w:color w:val="000000"/>
          <w:rtl w:val="0"/>
        </w:rPr>
        <w:t xml:space="preserve">, </w:t>
      </w:r>
      <w:r w:rsidDel="00000000" w:rsidR="00000000" w:rsidRPr="00000000">
        <w:rPr>
          <w:i w:val="1"/>
          <w:iCs w:val="1"/>
          <w:color w:val="000000"/>
          <w:rtl w:val="0"/>
        </w:rPr>
        <w:t xml:space="preserve">3</w:t>
      </w:r>
      <w:r w:rsidDel="00000000" w:rsidR="00000000" w:rsidRPr="00000000">
        <w:rPr>
          <w:color w:val="000000"/>
          <w:rtl w:val="0"/>
        </w:rPr>
        <w:t xml:space="preserve">(1), pp.188-196.</w:t>
      </w:r>
    </w:p>
    <w:p w:rsidR="00000000" w:rsidDel="00000000" w:rsidP="00000000" w:rsidRDefault="00000000" w:rsidRPr="00000000" w14:paraId="00000066">
      <w:pPr>
        <w:spacing w:after="120" w:before="120" w:lineRule="auto"/>
        <w:rPr>
          <w:color w:val="000000"/>
        </w:rPr>
      </w:pPr>
      <w:r w:rsidDel="00000000" w:rsidR="00000000" w:rsidRPr="00000000">
        <w:rPr>
          <w:color w:val="000000"/>
          <w:rtl w:val="0"/>
        </w:rPr>
        <w:t xml:space="preserve">De Cristofaro, D. and Chiodo, S., 2023. Quantified sleep: self-tracking technologies and the reshaping of 21st-century subjectivity. Historische Sozialforschung= Historical Social Research, 48(2), p.176.</w:t>
      </w:r>
    </w:p>
    <w:p w:rsidR="00000000" w:rsidDel="00000000" w:rsidP="00000000" w:rsidRDefault="00000000" w:rsidRPr="00000000" w14:paraId="00000067">
      <w:pPr>
        <w:spacing w:after="120" w:before="120" w:lineRule="auto"/>
        <w:rPr>
          <w:color w:val="000000"/>
        </w:rPr>
      </w:pPr>
      <w:r w:rsidDel="00000000" w:rsidR="00000000" w:rsidRPr="00000000">
        <w:rPr>
          <w:color w:val="000000"/>
          <w:rtl w:val="0"/>
        </w:rPr>
        <w:t xml:space="preserve">Eggers, F. and Eggers, F., 2022. Drivers of autonomous vehicles—analyzing consumer preferences for self-driving car brand extensions. </w:t>
      </w:r>
      <w:r w:rsidDel="00000000" w:rsidR="00000000" w:rsidRPr="00000000">
        <w:rPr>
          <w:i w:val="1"/>
          <w:iCs w:val="1"/>
          <w:color w:val="000000"/>
          <w:rtl w:val="0"/>
        </w:rPr>
        <w:t xml:space="preserve">Marketing Letters</w:t>
      </w:r>
      <w:r w:rsidDel="00000000" w:rsidR="00000000" w:rsidRPr="00000000">
        <w:rPr>
          <w:color w:val="000000"/>
          <w:rtl w:val="0"/>
        </w:rPr>
        <w:t xml:space="preserve">, </w:t>
      </w:r>
      <w:r w:rsidDel="00000000" w:rsidR="00000000" w:rsidRPr="00000000">
        <w:rPr>
          <w:i w:val="1"/>
          <w:iCs w:val="1"/>
          <w:color w:val="000000"/>
          <w:rtl w:val="0"/>
        </w:rPr>
        <w:t xml:space="preserve">33</w:t>
      </w:r>
      <w:r w:rsidDel="00000000" w:rsidR="00000000" w:rsidRPr="00000000">
        <w:rPr>
          <w:color w:val="000000"/>
          <w:rtl w:val="0"/>
        </w:rPr>
        <w:t xml:space="preserve">(1), pp.89-112.</w:t>
      </w:r>
    </w:p>
    <w:p w:rsidR="00000000" w:rsidDel="00000000" w:rsidP="00000000" w:rsidRDefault="00000000" w:rsidRPr="00000000" w14:paraId="00000068">
      <w:pPr>
        <w:spacing w:after="120" w:before="120" w:lineRule="auto"/>
        <w:rPr>
          <w:color w:val="000000"/>
        </w:rPr>
      </w:pPr>
      <w:r w:rsidDel="00000000" w:rsidR="00000000" w:rsidRPr="00000000">
        <w:rPr>
          <w:color w:val="000000"/>
          <w:rtl w:val="0"/>
        </w:rPr>
        <w:t xml:space="preserve">Gasiewski, M., 2024. Revolutionizing revenue at Google: Advanced digital pricing models for SaaS and beyond. In Pricing Decoded (pp. 43-49). Routledge.</w:t>
      </w:r>
    </w:p>
    <w:p w:rsidR="00000000" w:rsidDel="00000000" w:rsidP="00000000" w:rsidRDefault="00000000" w:rsidRPr="00000000" w14:paraId="00000069">
      <w:pPr>
        <w:spacing w:after="120" w:before="120" w:lineRule="auto"/>
        <w:rPr>
          <w:color w:val="000000"/>
        </w:rPr>
      </w:pPr>
      <w:r w:rsidDel="00000000" w:rsidR="00000000" w:rsidRPr="00000000">
        <w:rPr>
          <w:color w:val="000000"/>
          <w:rtl w:val="0"/>
        </w:rPr>
        <w:t xml:space="preserve">Golob, U., Burghausen, M., Kernstock, J. and Davies, M.A., 2022. Brand management and sustainability: exploring potential for the transformative power of brands. </w:t>
      </w:r>
      <w:r w:rsidDel="00000000" w:rsidR="00000000" w:rsidRPr="00000000">
        <w:rPr>
          <w:i w:val="1"/>
          <w:iCs w:val="1"/>
          <w:color w:val="000000"/>
          <w:rtl w:val="0"/>
        </w:rPr>
        <w:t xml:space="preserve">Journal of Brand Management</w:t>
      </w:r>
      <w:r w:rsidDel="00000000" w:rsidR="00000000" w:rsidRPr="00000000">
        <w:rPr>
          <w:color w:val="000000"/>
          <w:rtl w:val="0"/>
        </w:rPr>
        <w:t xml:space="preserve">, </w:t>
      </w:r>
      <w:r w:rsidDel="00000000" w:rsidR="00000000" w:rsidRPr="00000000">
        <w:rPr>
          <w:i w:val="1"/>
          <w:iCs w:val="1"/>
          <w:color w:val="000000"/>
          <w:rtl w:val="0"/>
        </w:rPr>
        <w:t xml:space="preserve">29</w:t>
      </w:r>
      <w:r w:rsidDel="00000000" w:rsidR="00000000" w:rsidRPr="00000000">
        <w:rPr>
          <w:color w:val="000000"/>
          <w:rtl w:val="0"/>
        </w:rPr>
        <w:t xml:space="preserve">(6), pp.513-519.</w:t>
      </w:r>
    </w:p>
    <w:p w:rsidR="00000000" w:rsidDel="00000000" w:rsidP="00000000" w:rsidRDefault="00000000" w:rsidRPr="00000000" w14:paraId="0000006A">
      <w:pPr>
        <w:spacing w:after="120" w:before="120" w:lineRule="auto"/>
        <w:rPr>
          <w:color w:val="000000"/>
        </w:rPr>
      </w:pPr>
      <w:r w:rsidDel="00000000" w:rsidR="00000000" w:rsidRPr="00000000">
        <w:rPr>
          <w:color w:val="000000"/>
          <w:rtl w:val="0"/>
        </w:rPr>
        <w:t xml:space="preserve">Inavolu, S.M., 2024. Exploring AI-driven customer service: Evolution, architectures, opportunities, challenges and future directions. International Journal of Engineering and Advanced Technology, 13(3), pp.156-163.</w:t>
      </w:r>
    </w:p>
    <w:p w:rsidR="00000000" w:rsidDel="00000000" w:rsidP="00000000" w:rsidRDefault="00000000" w:rsidRPr="00000000" w14:paraId="0000006B">
      <w:pPr>
        <w:spacing w:after="120" w:before="120" w:lineRule="auto"/>
        <w:rPr>
          <w:color w:val="000000"/>
        </w:rPr>
      </w:pPr>
      <w:r w:rsidDel="00000000" w:rsidR="00000000" w:rsidRPr="00000000">
        <w:rPr>
          <w:color w:val="000000"/>
          <w:rtl w:val="0"/>
        </w:rPr>
        <w:t xml:space="preserve">Loken, B., Joiner, C. and Houston, M.J., 2023. Leveraging a brand through brand extension: A review of two decades of research. </w:t>
      </w:r>
      <w:r w:rsidDel="00000000" w:rsidR="00000000" w:rsidRPr="00000000">
        <w:rPr>
          <w:i w:val="1"/>
          <w:iCs w:val="1"/>
          <w:color w:val="000000"/>
          <w:rtl w:val="0"/>
        </w:rPr>
        <w:t xml:space="preserve">Brands and brand management</w:t>
      </w:r>
      <w:r w:rsidDel="00000000" w:rsidR="00000000" w:rsidRPr="00000000">
        <w:rPr>
          <w:color w:val="000000"/>
          <w:rtl w:val="0"/>
        </w:rPr>
        <w:t xml:space="preserve">, pp.11-42.</w:t>
      </w:r>
    </w:p>
    <w:p w:rsidR="00000000" w:rsidDel="00000000" w:rsidP="00000000" w:rsidRDefault="00000000" w:rsidRPr="00000000" w14:paraId="0000006C">
      <w:pPr>
        <w:spacing w:after="120" w:before="120" w:lineRule="auto"/>
        <w:rPr>
          <w:color w:val="000000"/>
        </w:rPr>
      </w:pPr>
      <w:r w:rsidDel="00000000" w:rsidR="00000000" w:rsidRPr="00000000">
        <w:rPr>
          <w:color w:val="000000"/>
          <w:rtl w:val="0"/>
        </w:rPr>
        <w:t xml:space="preserve">Pinello, C., Picone, P.M. and Mocciaro Li Destri, A., 2022. Co-branding research: where we are and where we could go from here. </w:t>
      </w:r>
      <w:r w:rsidDel="00000000" w:rsidR="00000000" w:rsidRPr="00000000">
        <w:rPr>
          <w:i w:val="1"/>
          <w:iCs w:val="1"/>
          <w:color w:val="000000"/>
          <w:rtl w:val="0"/>
        </w:rPr>
        <w:t xml:space="preserve">European Journal of Marketing</w:t>
      </w:r>
      <w:r w:rsidDel="00000000" w:rsidR="00000000" w:rsidRPr="00000000">
        <w:rPr>
          <w:color w:val="000000"/>
          <w:rtl w:val="0"/>
        </w:rPr>
        <w:t xml:space="preserve">, </w:t>
      </w:r>
      <w:r w:rsidDel="00000000" w:rsidR="00000000" w:rsidRPr="00000000">
        <w:rPr>
          <w:i w:val="1"/>
          <w:iCs w:val="1"/>
          <w:color w:val="000000"/>
          <w:rtl w:val="0"/>
        </w:rPr>
        <w:t xml:space="preserve">56</w:t>
      </w:r>
      <w:r w:rsidDel="00000000" w:rsidR="00000000" w:rsidRPr="00000000">
        <w:rPr>
          <w:color w:val="000000"/>
          <w:rtl w:val="0"/>
        </w:rPr>
        <w:t xml:space="preserve">(2), pp.584-621.</w:t>
      </w:r>
    </w:p>
    <w:p w:rsidR="00000000" w:rsidDel="00000000" w:rsidP="00000000" w:rsidRDefault="00000000" w:rsidRPr="00000000" w14:paraId="0000006D">
      <w:pPr>
        <w:spacing w:after="120" w:before="120" w:lineRule="auto"/>
        <w:rPr>
          <w:color w:val="000000"/>
        </w:rPr>
      </w:pPr>
      <w:r w:rsidDel="00000000" w:rsidR="00000000" w:rsidRPr="00000000">
        <w:rPr>
          <w:color w:val="000000"/>
          <w:rtl w:val="0"/>
        </w:rPr>
        <w:t xml:space="preserve">Santos, N., Junior, C.D.S.R., Moreira, M.Â.L., dos Santos, M., Gomes, C.F.S. and de Araújo Costa, I.P., 2022. Strategy Analysis for project portfolio evaluation in a technology consulting company by the hybrid method THOR. </w:t>
      </w:r>
      <w:r w:rsidDel="00000000" w:rsidR="00000000" w:rsidRPr="00000000">
        <w:rPr>
          <w:i w:val="1"/>
          <w:iCs w:val="1"/>
          <w:color w:val="000000"/>
          <w:rtl w:val="0"/>
        </w:rPr>
        <w:t xml:space="preserve">Procedia Computer Science</w:t>
      </w:r>
      <w:r w:rsidDel="00000000" w:rsidR="00000000" w:rsidRPr="00000000">
        <w:rPr>
          <w:color w:val="000000"/>
          <w:rtl w:val="0"/>
        </w:rPr>
        <w:t xml:space="preserve">, </w:t>
      </w:r>
      <w:r w:rsidDel="00000000" w:rsidR="00000000" w:rsidRPr="00000000">
        <w:rPr>
          <w:i w:val="1"/>
          <w:iCs w:val="1"/>
          <w:color w:val="000000"/>
          <w:rtl w:val="0"/>
        </w:rPr>
        <w:t xml:space="preserve">199</w:t>
      </w:r>
      <w:r w:rsidDel="00000000" w:rsidR="00000000" w:rsidRPr="00000000">
        <w:rPr>
          <w:color w:val="000000"/>
          <w:rtl w:val="0"/>
        </w:rPr>
        <w:t xml:space="preserve">, pp.134-141.</w:t>
      </w:r>
    </w:p>
    <w:p w:rsidR="00000000" w:rsidDel="00000000" w:rsidP="00000000" w:rsidRDefault="00000000" w:rsidRPr="00000000" w14:paraId="0000006E">
      <w:pPr>
        <w:spacing w:after="120" w:before="120" w:lineRule="auto"/>
        <w:rPr>
          <w:color w:val="000000"/>
        </w:rPr>
      </w:pPr>
      <w:r w:rsidDel="00000000" w:rsidR="00000000" w:rsidRPr="00000000">
        <w:rPr>
          <w:color w:val="000000"/>
          <w:rtl w:val="0"/>
        </w:rPr>
        <w:t xml:space="preserve">Si, H., Kavadias, S. and Loch, C., 2022. Managing innovation portfolios: From project selection to portfolio design. </w:t>
      </w:r>
      <w:r w:rsidDel="00000000" w:rsidR="00000000" w:rsidRPr="00000000">
        <w:rPr>
          <w:i w:val="1"/>
          <w:iCs w:val="1"/>
          <w:color w:val="000000"/>
          <w:rtl w:val="0"/>
        </w:rPr>
        <w:t xml:space="preserve">Production and Operations Management</w:t>
      </w:r>
      <w:r w:rsidDel="00000000" w:rsidR="00000000" w:rsidRPr="00000000">
        <w:rPr>
          <w:color w:val="000000"/>
          <w:rtl w:val="0"/>
        </w:rPr>
        <w:t xml:space="preserve">, </w:t>
      </w:r>
      <w:r w:rsidDel="00000000" w:rsidR="00000000" w:rsidRPr="00000000">
        <w:rPr>
          <w:i w:val="1"/>
          <w:iCs w:val="1"/>
          <w:color w:val="000000"/>
          <w:rtl w:val="0"/>
        </w:rPr>
        <w:t xml:space="preserve">31</w:t>
      </w:r>
      <w:r w:rsidDel="00000000" w:rsidR="00000000" w:rsidRPr="00000000">
        <w:rPr>
          <w:color w:val="000000"/>
          <w:rtl w:val="0"/>
        </w:rPr>
        <w:t xml:space="preserve">(12), pp.4572-4588.</w:t>
      </w:r>
    </w:p>
    <w:p w:rsidR="00000000" w:rsidDel="00000000" w:rsidP="00000000" w:rsidRDefault="00000000" w:rsidRPr="00000000" w14:paraId="0000006F">
      <w:pPr>
        <w:spacing w:after="120" w:before="120" w:lineRule="auto"/>
        <w:rPr>
          <w:color w:val="000000"/>
        </w:rPr>
      </w:pPr>
      <w:r w:rsidDel="00000000" w:rsidR="00000000" w:rsidRPr="00000000">
        <w:rPr>
          <w:color w:val="000000"/>
          <w:rtl w:val="0"/>
        </w:rPr>
        <w:t xml:space="preserve">SUBBA, D.R. and PACHANI, D.P., 2025. PRINCIPLES OF MARKETING (For 2nd Semester Students under Gauhati University). Crown Publishing.</w:t>
      </w:r>
    </w:p>
    <w:p w:rsidR="00000000" w:rsidDel="00000000" w:rsidP="00000000" w:rsidRDefault="00000000" w:rsidRPr="00000000" w14:paraId="00000070">
      <w:pPr>
        <w:spacing w:after="120" w:before="120" w:lineRule="auto"/>
        <w:rPr>
          <w:color w:val="000000"/>
        </w:rPr>
      </w:pPr>
      <w:r w:rsidDel="00000000" w:rsidR="00000000" w:rsidRPr="00000000">
        <w:rPr>
          <w:color w:val="000000"/>
          <w:rtl w:val="0"/>
        </w:rPr>
        <w:t xml:space="preserve">Yi, Y. and Liu, Y., 2025, June. Dream Immersive Interactive Image Visualisation Based on Multimodal Emotion Recognition-An Example from the Design of Dream. In International Conference on Human-Computer Interaction (pp. 429-444). Cham: Springer Nature Switzerland.</w:t>
      </w:r>
    </w:p>
    <w:p w:rsidR="00000000" w:rsidDel="00000000" w:rsidP="00000000" w:rsidRDefault="00000000" w:rsidRPr="00000000" w14:paraId="00000071">
      <w:pPr>
        <w:pStyle w:val="Heading1"/>
        <w:spacing w:after="120" w:before="120" w:lineRule="auto"/>
        <w:rPr>
          <w:color w:val="000000"/>
        </w:rPr>
      </w:pPr>
      <w:bookmarkStart w:colFirst="0" w:colLast="0" w:name="_9sfqr5c7xprs" w:id="22"/>
      <w:bookmarkEnd w:id="22"/>
      <w:r w:rsidDel="00000000" w:rsidR="00000000" w:rsidRPr="00000000">
        <w:rPr>
          <w:color w:val="000000"/>
          <w:rtl w:val="0"/>
        </w:rPr>
        <w:t xml:space="preserve">Appendix</w:t>
      </w:r>
    </w:p>
    <w:p w:rsidR="00000000" w:rsidDel="00000000" w:rsidP="00000000" w:rsidRDefault="00000000" w:rsidRPr="00000000" w14:paraId="00000072">
      <w:pPr>
        <w:spacing w:after="120" w:before="120" w:lineRule="auto"/>
        <w:jc w:val="center"/>
        <w:rPr>
          <w:color w:val="000000"/>
        </w:rPr>
      </w:pPr>
      <w:r w:rsidDel="00000000" w:rsidR="00000000" w:rsidRPr="00000000">
        <w:rPr>
          <w:b w:val="1"/>
          <w:bCs w:val="1"/>
          <w:color w:val="000000"/>
          <w:sz w:val="26"/>
          <w:szCs w:val="26"/>
        </w:rPr>
        <w:drawing>
          <wp:inline distB="0" distT="0" distL="0" distR="0">
            <wp:extent cx="5314463" cy="7525387"/>
            <wp:effectExtent b="38100" l="38100" r="38100" t="381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314463" cy="7525387"/>
                    </a:xfrm>
                    <a:prstGeom prst="rect"/>
                    <a:ln w="38100">
                      <a:solidFill>
                        <a:srgbClr val="000000"/>
                      </a:solidFill>
                      <a:prstDash val="solid"/>
                    </a:ln>
                  </pic:spPr>
                </pic:pic>
              </a:graphicData>
            </a:graphic>
          </wp:inline>
        </w:drawing>
      </w:r>
      <w:r w:rsidDel="00000000" w:rsidR="00000000" w:rsidRPr="00000000">
        <w:rPr>
          <w:rtl w:val="0"/>
        </w:rPr>
      </w:r>
    </w:p>
    <w:sectPr>
      <w:headerReference r:id="rId8" w:type="default"/>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28"/>
      <w:szCs w:val="28"/>
    </w:rPr>
  </w:style>
  <w:style w:type="paragraph" w:styleId="Heading2">
    <w:name w:val="heading 2"/>
    <w:basedOn w:val="Normal"/>
    <w:next w:val="Normal"/>
    <w:pPr>
      <w:keepNext w:val="1"/>
      <w:keepLines w:val="1"/>
      <w:spacing w:after="0" w:before="40" w:lineRule="auto"/>
    </w:pPr>
    <w:rPr>
      <w:b w:val="1"/>
      <w:bCs w:val="1"/>
      <w:color w:val="000000"/>
      <w:sz w:val="26"/>
      <w:szCs w:val="26"/>
    </w:rPr>
  </w:style>
  <w:style w:type="paragraph" w:styleId="Heading3">
    <w:name w:val="heading 3"/>
    <w:basedOn w:val="Normal"/>
    <w:next w:val="Normal"/>
    <w:pPr>
      <w:keepNext w:val="1"/>
      <w:keepLines w:val="1"/>
      <w:spacing w:after="80" w:before="160" w:lineRule="auto"/>
    </w:pPr>
    <w:rPr>
      <w:b w:val="1"/>
      <w:bCs w:val="1"/>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