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85E97" w14:textId="7E2A9F98" w:rsidR="00A776F4" w:rsidRPr="00FD35A7" w:rsidRDefault="00A776F4" w:rsidP="00A776F4">
      <w:pPr>
        <w:rPr>
          <w:sz w:val="36"/>
          <w:szCs w:val="36"/>
        </w:rPr>
      </w:pPr>
      <w:r>
        <w:rPr>
          <w:b/>
          <w:bCs/>
          <w:sz w:val="40"/>
          <w:szCs w:val="40"/>
        </w:rPr>
        <w:t xml:space="preserve">                                   </w:t>
      </w:r>
      <w:r w:rsidRPr="00FD35A7">
        <w:rPr>
          <w:sz w:val="36"/>
          <w:szCs w:val="36"/>
        </w:rPr>
        <w:t xml:space="preserve">Assessment 1 </w:t>
      </w:r>
    </w:p>
    <w:p w14:paraId="62523AE0" w14:textId="77777777" w:rsidR="00A776F4" w:rsidRPr="00A776F4" w:rsidRDefault="00A776F4" w:rsidP="00A776F4">
      <w:pPr>
        <w:jc w:val="center"/>
        <w:rPr>
          <w:sz w:val="36"/>
          <w:szCs w:val="36"/>
        </w:rPr>
      </w:pPr>
      <w:r w:rsidRPr="00A776F4">
        <w:rPr>
          <w:sz w:val="36"/>
          <w:szCs w:val="36"/>
        </w:rPr>
        <w:t>Accounting Fundamentals</w:t>
      </w:r>
    </w:p>
    <w:p w14:paraId="6D51C3E9" w14:textId="7D5D2CC7" w:rsidR="00A776F4" w:rsidRPr="00FD35A7" w:rsidRDefault="00A776F4" w:rsidP="00A776F4">
      <w:pPr>
        <w:jc w:val="center"/>
        <w:rPr>
          <w:rFonts w:cs="Times New Roman"/>
          <w:b/>
          <w:sz w:val="36"/>
          <w:szCs w:val="36"/>
        </w:rPr>
      </w:pPr>
      <w:r w:rsidRPr="00FD35A7">
        <w:rPr>
          <w:sz w:val="36"/>
          <w:szCs w:val="36"/>
        </w:rPr>
        <w:t xml:space="preserve"> </w:t>
      </w:r>
    </w:p>
    <w:p w14:paraId="74D5A18D" w14:textId="77777777" w:rsidR="00A776F4" w:rsidRPr="00FD5154" w:rsidRDefault="00A776F4" w:rsidP="00A776F4">
      <w:pPr>
        <w:jc w:val="center"/>
        <w:rPr>
          <w:rFonts w:cs="Times New Roman"/>
          <w:b/>
          <w:sz w:val="28"/>
          <w:szCs w:val="28"/>
        </w:rPr>
      </w:pPr>
    </w:p>
    <w:p w14:paraId="42A38B3E" w14:textId="77777777" w:rsidR="00A776F4" w:rsidRPr="003A51AF" w:rsidRDefault="00A776F4" w:rsidP="00A776F4">
      <w:pPr>
        <w:jc w:val="center"/>
        <w:rPr>
          <w:rFonts w:cs="Vrinda"/>
          <w:szCs w:val="28"/>
          <w:lang w:bidi="bn-BD"/>
        </w:rPr>
      </w:pPr>
      <w:r w:rsidRPr="003A51AF">
        <w:rPr>
          <w:rFonts w:cs="Vrinda"/>
          <w:noProof/>
          <w:szCs w:val="28"/>
          <w:lang w:bidi="bn-BD"/>
        </w:rPr>
        <w:drawing>
          <wp:inline distT="0" distB="0" distL="0" distR="0" wp14:anchorId="4F6759A1" wp14:editId="4AE66834">
            <wp:extent cx="4183380" cy="1196340"/>
            <wp:effectExtent l="0" t="0" r="7620" b="381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4183380" cy="1196340"/>
                    </a:xfrm>
                    <a:prstGeom prst="rect">
                      <a:avLst/>
                    </a:prstGeom>
                  </pic:spPr>
                </pic:pic>
              </a:graphicData>
            </a:graphic>
          </wp:inline>
        </w:drawing>
      </w:r>
    </w:p>
    <w:p w14:paraId="1721AE74" w14:textId="77777777" w:rsidR="00A776F4" w:rsidRPr="003A51AF" w:rsidRDefault="00A776F4" w:rsidP="00A776F4">
      <w:pPr>
        <w:jc w:val="center"/>
        <w:rPr>
          <w:rFonts w:cs="Vrinda"/>
          <w:szCs w:val="28"/>
          <w:lang w:bidi="bn-BD"/>
        </w:rPr>
      </w:pPr>
    </w:p>
    <w:p w14:paraId="022E6552" w14:textId="77777777" w:rsidR="00A776F4" w:rsidRPr="003A51AF" w:rsidRDefault="00A776F4" w:rsidP="00A776F4">
      <w:pPr>
        <w:jc w:val="center"/>
        <w:rPr>
          <w:rFonts w:cs="Vrinda"/>
          <w:szCs w:val="28"/>
          <w:lang w:bidi="bn-BD"/>
        </w:rPr>
      </w:pPr>
    </w:p>
    <w:p w14:paraId="48F1B1B6" w14:textId="77777777" w:rsidR="00A776F4" w:rsidRPr="003A51AF" w:rsidRDefault="00A776F4" w:rsidP="00A776F4">
      <w:pPr>
        <w:jc w:val="center"/>
        <w:rPr>
          <w:rFonts w:cs="Vrinda"/>
          <w:sz w:val="36"/>
          <w:szCs w:val="36"/>
          <w:lang w:bidi="bn-BD"/>
        </w:rPr>
      </w:pPr>
      <w:r w:rsidRPr="003A51AF">
        <w:rPr>
          <w:rFonts w:cs="Vrinda"/>
          <w:sz w:val="36"/>
          <w:szCs w:val="36"/>
          <w:lang w:bidi="bn-BD"/>
        </w:rPr>
        <w:t>Course: BA Business Management</w:t>
      </w:r>
    </w:p>
    <w:p w14:paraId="7B3B726D" w14:textId="13AC99BC" w:rsidR="00A776F4" w:rsidRPr="00A776F4" w:rsidRDefault="00A776F4" w:rsidP="00A776F4">
      <w:pPr>
        <w:jc w:val="center"/>
        <w:rPr>
          <w:sz w:val="36"/>
          <w:szCs w:val="36"/>
        </w:rPr>
      </w:pPr>
      <w:r w:rsidRPr="003A51AF">
        <w:rPr>
          <w:rFonts w:cs="Vrinda"/>
          <w:sz w:val="36"/>
          <w:szCs w:val="36"/>
          <w:lang w:bidi="bn-BD"/>
        </w:rPr>
        <w:t>Module name</w:t>
      </w:r>
      <w:r w:rsidRPr="00FD5154">
        <w:rPr>
          <w:rFonts w:cs="Vrinda"/>
          <w:sz w:val="36"/>
          <w:szCs w:val="36"/>
          <w:lang w:bidi="bn-BD"/>
        </w:rPr>
        <w:t xml:space="preserve">: </w:t>
      </w:r>
      <w:r w:rsidRPr="00A776F4">
        <w:rPr>
          <w:sz w:val="36"/>
          <w:szCs w:val="36"/>
        </w:rPr>
        <w:t>Accounting Fundamentals</w:t>
      </w:r>
    </w:p>
    <w:p w14:paraId="32A1B23D" w14:textId="10548494" w:rsidR="00A776F4" w:rsidRPr="00D46EA6" w:rsidRDefault="00A776F4" w:rsidP="00A776F4">
      <w:pPr>
        <w:jc w:val="center"/>
        <w:rPr>
          <w:rFonts w:cs="Vrinda"/>
          <w:sz w:val="36"/>
          <w:szCs w:val="36"/>
          <w:lang w:bidi="bn-BD"/>
        </w:rPr>
      </w:pPr>
      <w:r w:rsidRPr="00D46EA6">
        <w:rPr>
          <w:rFonts w:cs="Vrinda"/>
          <w:sz w:val="36"/>
          <w:szCs w:val="36"/>
          <w:lang w:bidi="bn-BD"/>
        </w:rPr>
        <w:t>Module code: LCBB400</w:t>
      </w:r>
      <w:r>
        <w:rPr>
          <w:rFonts w:cs="Vrinda"/>
          <w:sz w:val="36"/>
          <w:szCs w:val="36"/>
          <w:lang w:bidi="bn-BD"/>
        </w:rPr>
        <w:t>1</w:t>
      </w:r>
    </w:p>
    <w:p w14:paraId="249E5F5D" w14:textId="77777777" w:rsidR="00A776F4" w:rsidRPr="003A51AF" w:rsidRDefault="00A776F4" w:rsidP="00A776F4">
      <w:pPr>
        <w:jc w:val="center"/>
        <w:rPr>
          <w:rFonts w:cs="Vrinda"/>
          <w:b/>
          <w:bCs/>
          <w:sz w:val="36"/>
          <w:szCs w:val="36"/>
          <w:lang w:bidi="bn-BD"/>
        </w:rPr>
      </w:pPr>
      <w:r w:rsidRPr="003A51AF">
        <w:rPr>
          <w:rFonts w:cs="Vrinda"/>
          <w:b/>
          <w:bCs/>
          <w:sz w:val="36"/>
          <w:szCs w:val="36"/>
          <w:lang w:bidi="bn-BD"/>
        </w:rPr>
        <w:t xml:space="preserve">Student Name: </w:t>
      </w:r>
      <w:proofErr w:type="spellStart"/>
      <w:r w:rsidRPr="003A51AF">
        <w:rPr>
          <w:rFonts w:cs="Vrinda"/>
          <w:b/>
          <w:bCs/>
          <w:sz w:val="36"/>
          <w:szCs w:val="36"/>
          <w:lang w:bidi="bn-BD"/>
        </w:rPr>
        <w:t>Sali</w:t>
      </w:r>
      <w:proofErr w:type="spellEnd"/>
      <w:r w:rsidRPr="003A51AF">
        <w:rPr>
          <w:rFonts w:cs="Vrinda"/>
          <w:b/>
          <w:bCs/>
          <w:sz w:val="36"/>
          <w:szCs w:val="36"/>
          <w:lang w:bidi="bn-BD"/>
        </w:rPr>
        <w:t xml:space="preserve"> Refat</w:t>
      </w:r>
    </w:p>
    <w:p w14:paraId="6ABD41AF" w14:textId="44398A6C" w:rsidR="00A776F4" w:rsidRDefault="00A776F4" w:rsidP="00A776F4">
      <w:pPr>
        <w:jc w:val="center"/>
        <w:rPr>
          <w:rFonts w:cs="Vrinda"/>
          <w:b/>
          <w:bCs/>
          <w:sz w:val="36"/>
          <w:szCs w:val="36"/>
          <w:lang w:bidi="bn-BD"/>
        </w:rPr>
      </w:pPr>
      <w:r w:rsidRPr="003A51AF">
        <w:rPr>
          <w:rFonts w:cs="Vrinda"/>
          <w:b/>
          <w:bCs/>
          <w:sz w:val="36"/>
          <w:szCs w:val="36"/>
          <w:lang w:bidi="bn-BD"/>
        </w:rPr>
        <w:t>Student ID: 2122704</w:t>
      </w:r>
      <w:r>
        <w:rPr>
          <w:rFonts w:cs="Vrinda"/>
          <w:b/>
          <w:bCs/>
          <w:sz w:val="36"/>
          <w:szCs w:val="36"/>
          <w:lang w:bidi="bn-BD"/>
        </w:rPr>
        <w:t xml:space="preserve">  </w:t>
      </w:r>
    </w:p>
    <w:p w14:paraId="6E8022FB" w14:textId="77777777" w:rsidR="00A776F4" w:rsidRDefault="00A776F4" w:rsidP="00A776F4">
      <w:pPr>
        <w:jc w:val="center"/>
        <w:rPr>
          <w:rFonts w:cs="Vrinda"/>
          <w:b/>
          <w:bCs/>
          <w:sz w:val="36"/>
          <w:szCs w:val="36"/>
          <w:lang w:bidi="bn-BD"/>
        </w:rPr>
      </w:pPr>
    </w:p>
    <w:p w14:paraId="09177577" w14:textId="77777777" w:rsidR="00A776F4" w:rsidRPr="003A51AF" w:rsidRDefault="00A776F4" w:rsidP="00A776F4">
      <w:pPr>
        <w:jc w:val="center"/>
        <w:rPr>
          <w:rFonts w:cs="Vrinda"/>
          <w:b/>
          <w:bCs/>
          <w:sz w:val="36"/>
          <w:szCs w:val="36"/>
          <w:lang w:bidi="bn-BD"/>
        </w:rPr>
      </w:pPr>
    </w:p>
    <w:p w14:paraId="46B74E3D" w14:textId="798DC910" w:rsidR="00C23255" w:rsidRDefault="00C23255">
      <w:pPr>
        <w:spacing w:line="259" w:lineRule="auto"/>
        <w:jc w:val="left"/>
      </w:pPr>
    </w:p>
    <w:sdt>
      <w:sdtPr>
        <w:rPr>
          <w:rFonts w:ascii="Times New Roman" w:eastAsiaTheme="minorHAnsi" w:hAnsi="Times New Roman" w:cstheme="minorBidi"/>
          <w:color w:val="auto"/>
          <w:sz w:val="24"/>
          <w:szCs w:val="22"/>
          <w:lang w:val="en-GB"/>
        </w:rPr>
        <w:id w:val="222025823"/>
        <w:docPartObj>
          <w:docPartGallery w:val="Table of Contents"/>
          <w:docPartUnique/>
        </w:docPartObj>
      </w:sdtPr>
      <w:sdtEndPr>
        <w:rPr>
          <w:b/>
          <w:bCs/>
          <w:noProof/>
        </w:rPr>
      </w:sdtEndPr>
      <w:sdtContent>
        <w:p w14:paraId="608E25B8" w14:textId="7B56EA54" w:rsidR="00EA007E" w:rsidRDefault="00EA007E">
          <w:pPr>
            <w:pStyle w:val="TOCHeading"/>
          </w:pPr>
          <w:r>
            <w:t>Table of Contents</w:t>
          </w:r>
        </w:p>
        <w:p w14:paraId="724A02C6" w14:textId="27291E9D" w:rsidR="00EA007E" w:rsidRDefault="00EA007E">
          <w:pPr>
            <w:pStyle w:val="TOC1"/>
            <w:tabs>
              <w:tab w:val="right" w:leader="dot" w:pos="9350"/>
            </w:tabs>
            <w:rPr>
              <w:noProof/>
            </w:rPr>
          </w:pPr>
          <w:r>
            <w:fldChar w:fldCharType="begin"/>
          </w:r>
          <w:r>
            <w:instrText xml:space="preserve"> TOC \o "1-3" \h \z \u </w:instrText>
          </w:r>
          <w:r>
            <w:fldChar w:fldCharType="separate"/>
          </w:r>
          <w:hyperlink w:anchor="_Toc124502297" w:history="1">
            <w:r w:rsidRPr="005A1E32">
              <w:rPr>
                <w:rStyle w:val="Hyperlink"/>
                <w:noProof/>
              </w:rPr>
              <w:t>Introduction</w:t>
            </w:r>
            <w:r>
              <w:rPr>
                <w:noProof/>
                <w:webHidden/>
              </w:rPr>
              <w:tab/>
            </w:r>
            <w:r>
              <w:rPr>
                <w:noProof/>
                <w:webHidden/>
              </w:rPr>
              <w:fldChar w:fldCharType="begin"/>
            </w:r>
            <w:r>
              <w:rPr>
                <w:noProof/>
                <w:webHidden/>
              </w:rPr>
              <w:instrText xml:space="preserve"> PAGEREF _Toc124502297 \h </w:instrText>
            </w:r>
            <w:r>
              <w:rPr>
                <w:noProof/>
                <w:webHidden/>
              </w:rPr>
            </w:r>
            <w:r>
              <w:rPr>
                <w:noProof/>
                <w:webHidden/>
              </w:rPr>
              <w:fldChar w:fldCharType="separate"/>
            </w:r>
            <w:r>
              <w:rPr>
                <w:noProof/>
                <w:webHidden/>
              </w:rPr>
              <w:t>3</w:t>
            </w:r>
            <w:r>
              <w:rPr>
                <w:noProof/>
                <w:webHidden/>
              </w:rPr>
              <w:fldChar w:fldCharType="end"/>
            </w:r>
          </w:hyperlink>
        </w:p>
        <w:p w14:paraId="1C59592C" w14:textId="5A336F9F" w:rsidR="00EA007E" w:rsidRDefault="00000000">
          <w:pPr>
            <w:pStyle w:val="TOC1"/>
            <w:tabs>
              <w:tab w:val="right" w:leader="dot" w:pos="9350"/>
            </w:tabs>
            <w:rPr>
              <w:noProof/>
            </w:rPr>
          </w:pPr>
          <w:hyperlink w:anchor="_Toc124502298" w:history="1">
            <w:r w:rsidR="00EA007E" w:rsidRPr="005A1E32">
              <w:rPr>
                <w:rStyle w:val="Hyperlink"/>
                <w:noProof/>
              </w:rPr>
              <w:t>Task 1</w:t>
            </w:r>
            <w:r w:rsidR="00EA007E">
              <w:rPr>
                <w:noProof/>
                <w:webHidden/>
              </w:rPr>
              <w:tab/>
            </w:r>
            <w:r w:rsidR="00EA007E">
              <w:rPr>
                <w:noProof/>
                <w:webHidden/>
              </w:rPr>
              <w:fldChar w:fldCharType="begin"/>
            </w:r>
            <w:r w:rsidR="00EA007E">
              <w:rPr>
                <w:noProof/>
                <w:webHidden/>
              </w:rPr>
              <w:instrText xml:space="preserve"> PAGEREF _Toc124502298 \h </w:instrText>
            </w:r>
            <w:r w:rsidR="00EA007E">
              <w:rPr>
                <w:noProof/>
                <w:webHidden/>
              </w:rPr>
            </w:r>
            <w:r w:rsidR="00EA007E">
              <w:rPr>
                <w:noProof/>
                <w:webHidden/>
              </w:rPr>
              <w:fldChar w:fldCharType="separate"/>
            </w:r>
            <w:r w:rsidR="00EA007E">
              <w:rPr>
                <w:noProof/>
                <w:webHidden/>
              </w:rPr>
              <w:t>4</w:t>
            </w:r>
            <w:r w:rsidR="00EA007E">
              <w:rPr>
                <w:noProof/>
                <w:webHidden/>
              </w:rPr>
              <w:fldChar w:fldCharType="end"/>
            </w:r>
          </w:hyperlink>
        </w:p>
        <w:p w14:paraId="2ABEAE8C" w14:textId="0A1FF014" w:rsidR="00EA007E" w:rsidRDefault="00000000">
          <w:pPr>
            <w:pStyle w:val="TOC2"/>
            <w:tabs>
              <w:tab w:val="right" w:leader="dot" w:pos="9350"/>
            </w:tabs>
            <w:rPr>
              <w:noProof/>
            </w:rPr>
          </w:pPr>
          <w:hyperlink w:anchor="_Toc124502299" w:history="1">
            <w:r w:rsidR="00EA007E" w:rsidRPr="005A1E32">
              <w:rPr>
                <w:rStyle w:val="Hyperlink"/>
                <w:noProof/>
              </w:rPr>
              <w:t>Requirement a</w:t>
            </w:r>
            <w:r w:rsidR="00EA007E">
              <w:rPr>
                <w:noProof/>
                <w:webHidden/>
              </w:rPr>
              <w:tab/>
            </w:r>
            <w:r w:rsidR="00EA007E">
              <w:rPr>
                <w:noProof/>
                <w:webHidden/>
              </w:rPr>
              <w:fldChar w:fldCharType="begin"/>
            </w:r>
            <w:r w:rsidR="00EA007E">
              <w:rPr>
                <w:noProof/>
                <w:webHidden/>
              </w:rPr>
              <w:instrText xml:space="preserve"> PAGEREF _Toc124502299 \h </w:instrText>
            </w:r>
            <w:r w:rsidR="00EA007E">
              <w:rPr>
                <w:noProof/>
                <w:webHidden/>
              </w:rPr>
            </w:r>
            <w:r w:rsidR="00EA007E">
              <w:rPr>
                <w:noProof/>
                <w:webHidden/>
              </w:rPr>
              <w:fldChar w:fldCharType="separate"/>
            </w:r>
            <w:r w:rsidR="00EA007E">
              <w:rPr>
                <w:noProof/>
                <w:webHidden/>
              </w:rPr>
              <w:t>4</w:t>
            </w:r>
            <w:r w:rsidR="00EA007E">
              <w:rPr>
                <w:noProof/>
                <w:webHidden/>
              </w:rPr>
              <w:fldChar w:fldCharType="end"/>
            </w:r>
          </w:hyperlink>
        </w:p>
        <w:p w14:paraId="703B0839" w14:textId="5E83598C" w:rsidR="00EA007E" w:rsidRDefault="00000000">
          <w:pPr>
            <w:pStyle w:val="TOC2"/>
            <w:tabs>
              <w:tab w:val="right" w:leader="dot" w:pos="9350"/>
            </w:tabs>
            <w:rPr>
              <w:noProof/>
            </w:rPr>
          </w:pPr>
          <w:hyperlink w:anchor="_Toc124502300" w:history="1">
            <w:r w:rsidR="00EA007E" w:rsidRPr="005A1E32">
              <w:rPr>
                <w:rStyle w:val="Hyperlink"/>
                <w:noProof/>
              </w:rPr>
              <w:t>Requirement b</w:t>
            </w:r>
            <w:r w:rsidR="00EA007E">
              <w:rPr>
                <w:noProof/>
                <w:webHidden/>
              </w:rPr>
              <w:tab/>
            </w:r>
            <w:r w:rsidR="00EA007E">
              <w:rPr>
                <w:noProof/>
                <w:webHidden/>
              </w:rPr>
              <w:fldChar w:fldCharType="begin"/>
            </w:r>
            <w:r w:rsidR="00EA007E">
              <w:rPr>
                <w:noProof/>
                <w:webHidden/>
              </w:rPr>
              <w:instrText xml:space="preserve"> PAGEREF _Toc124502300 \h </w:instrText>
            </w:r>
            <w:r w:rsidR="00EA007E">
              <w:rPr>
                <w:noProof/>
                <w:webHidden/>
              </w:rPr>
            </w:r>
            <w:r w:rsidR="00EA007E">
              <w:rPr>
                <w:noProof/>
                <w:webHidden/>
              </w:rPr>
              <w:fldChar w:fldCharType="separate"/>
            </w:r>
            <w:r w:rsidR="00EA007E">
              <w:rPr>
                <w:noProof/>
                <w:webHidden/>
              </w:rPr>
              <w:t>5</w:t>
            </w:r>
            <w:r w:rsidR="00EA007E">
              <w:rPr>
                <w:noProof/>
                <w:webHidden/>
              </w:rPr>
              <w:fldChar w:fldCharType="end"/>
            </w:r>
          </w:hyperlink>
        </w:p>
        <w:p w14:paraId="23B76AF8" w14:textId="10B7FE0D" w:rsidR="00EA007E" w:rsidRDefault="00000000">
          <w:pPr>
            <w:pStyle w:val="TOC1"/>
            <w:tabs>
              <w:tab w:val="right" w:leader="dot" w:pos="9350"/>
            </w:tabs>
            <w:rPr>
              <w:noProof/>
            </w:rPr>
          </w:pPr>
          <w:hyperlink w:anchor="_Toc124502301" w:history="1">
            <w:r w:rsidR="00EA007E" w:rsidRPr="005A1E32">
              <w:rPr>
                <w:rStyle w:val="Hyperlink"/>
                <w:noProof/>
              </w:rPr>
              <w:t>Task 2</w:t>
            </w:r>
            <w:r w:rsidR="00EA007E">
              <w:rPr>
                <w:noProof/>
                <w:webHidden/>
              </w:rPr>
              <w:tab/>
            </w:r>
            <w:r w:rsidR="00EA007E">
              <w:rPr>
                <w:noProof/>
                <w:webHidden/>
              </w:rPr>
              <w:fldChar w:fldCharType="begin"/>
            </w:r>
            <w:r w:rsidR="00EA007E">
              <w:rPr>
                <w:noProof/>
                <w:webHidden/>
              </w:rPr>
              <w:instrText xml:space="preserve"> PAGEREF _Toc124502301 \h </w:instrText>
            </w:r>
            <w:r w:rsidR="00EA007E">
              <w:rPr>
                <w:noProof/>
                <w:webHidden/>
              </w:rPr>
            </w:r>
            <w:r w:rsidR="00EA007E">
              <w:rPr>
                <w:noProof/>
                <w:webHidden/>
              </w:rPr>
              <w:fldChar w:fldCharType="separate"/>
            </w:r>
            <w:r w:rsidR="00EA007E">
              <w:rPr>
                <w:noProof/>
                <w:webHidden/>
              </w:rPr>
              <w:t>7</w:t>
            </w:r>
            <w:r w:rsidR="00EA007E">
              <w:rPr>
                <w:noProof/>
                <w:webHidden/>
              </w:rPr>
              <w:fldChar w:fldCharType="end"/>
            </w:r>
          </w:hyperlink>
        </w:p>
        <w:p w14:paraId="4E8F7419" w14:textId="16BC1E8B" w:rsidR="00EA007E" w:rsidRDefault="00000000">
          <w:pPr>
            <w:pStyle w:val="TOC2"/>
            <w:tabs>
              <w:tab w:val="right" w:leader="dot" w:pos="9350"/>
            </w:tabs>
            <w:rPr>
              <w:noProof/>
            </w:rPr>
          </w:pPr>
          <w:hyperlink w:anchor="_Toc124502302" w:history="1">
            <w:r w:rsidR="00EA007E" w:rsidRPr="005A1E32">
              <w:rPr>
                <w:rStyle w:val="Hyperlink"/>
                <w:noProof/>
              </w:rPr>
              <w:t>Requirement 1 &amp; 2</w:t>
            </w:r>
            <w:r w:rsidR="00EA007E">
              <w:rPr>
                <w:noProof/>
                <w:webHidden/>
              </w:rPr>
              <w:tab/>
            </w:r>
            <w:r w:rsidR="00EA007E">
              <w:rPr>
                <w:noProof/>
                <w:webHidden/>
              </w:rPr>
              <w:fldChar w:fldCharType="begin"/>
            </w:r>
            <w:r w:rsidR="00EA007E">
              <w:rPr>
                <w:noProof/>
                <w:webHidden/>
              </w:rPr>
              <w:instrText xml:space="preserve"> PAGEREF _Toc124502302 \h </w:instrText>
            </w:r>
            <w:r w:rsidR="00EA007E">
              <w:rPr>
                <w:noProof/>
                <w:webHidden/>
              </w:rPr>
            </w:r>
            <w:r w:rsidR="00EA007E">
              <w:rPr>
                <w:noProof/>
                <w:webHidden/>
              </w:rPr>
              <w:fldChar w:fldCharType="separate"/>
            </w:r>
            <w:r w:rsidR="00EA007E">
              <w:rPr>
                <w:noProof/>
                <w:webHidden/>
              </w:rPr>
              <w:t>7</w:t>
            </w:r>
            <w:r w:rsidR="00EA007E">
              <w:rPr>
                <w:noProof/>
                <w:webHidden/>
              </w:rPr>
              <w:fldChar w:fldCharType="end"/>
            </w:r>
          </w:hyperlink>
        </w:p>
        <w:p w14:paraId="7065D246" w14:textId="12150F29" w:rsidR="00EA007E" w:rsidRDefault="00000000">
          <w:pPr>
            <w:pStyle w:val="TOC1"/>
            <w:tabs>
              <w:tab w:val="right" w:leader="dot" w:pos="9350"/>
            </w:tabs>
            <w:rPr>
              <w:noProof/>
            </w:rPr>
          </w:pPr>
          <w:hyperlink w:anchor="_Toc124502303" w:history="1">
            <w:r w:rsidR="00EA007E" w:rsidRPr="005A1E32">
              <w:rPr>
                <w:rStyle w:val="Hyperlink"/>
                <w:noProof/>
              </w:rPr>
              <w:t>Conclusion</w:t>
            </w:r>
            <w:r w:rsidR="00EA007E">
              <w:rPr>
                <w:noProof/>
                <w:webHidden/>
              </w:rPr>
              <w:tab/>
            </w:r>
            <w:r w:rsidR="00EA007E">
              <w:rPr>
                <w:noProof/>
                <w:webHidden/>
              </w:rPr>
              <w:fldChar w:fldCharType="begin"/>
            </w:r>
            <w:r w:rsidR="00EA007E">
              <w:rPr>
                <w:noProof/>
                <w:webHidden/>
              </w:rPr>
              <w:instrText xml:space="preserve"> PAGEREF _Toc124502303 \h </w:instrText>
            </w:r>
            <w:r w:rsidR="00EA007E">
              <w:rPr>
                <w:noProof/>
                <w:webHidden/>
              </w:rPr>
            </w:r>
            <w:r w:rsidR="00EA007E">
              <w:rPr>
                <w:noProof/>
                <w:webHidden/>
              </w:rPr>
              <w:fldChar w:fldCharType="separate"/>
            </w:r>
            <w:r w:rsidR="00EA007E">
              <w:rPr>
                <w:noProof/>
                <w:webHidden/>
              </w:rPr>
              <w:t>11</w:t>
            </w:r>
            <w:r w:rsidR="00EA007E">
              <w:rPr>
                <w:noProof/>
                <w:webHidden/>
              </w:rPr>
              <w:fldChar w:fldCharType="end"/>
            </w:r>
          </w:hyperlink>
        </w:p>
        <w:p w14:paraId="0D40B68D" w14:textId="2F4B6E68" w:rsidR="00EA007E" w:rsidRDefault="00000000">
          <w:pPr>
            <w:pStyle w:val="TOC1"/>
            <w:tabs>
              <w:tab w:val="right" w:leader="dot" w:pos="9350"/>
            </w:tabs>
            <w:rPr>
              <w:noProof/>
            </w:rPr>
          </w:pPr>
          <w:hyperlink w:anchor="_Toc124502304" w:history="1">
            <w:r w:rsidR="00EA007E" w:rsidRPr="005A1E32">
              <w:rPr>
                <w:rStyle w:val="Hyperlink"/>
                <w:noProof/>
              </w:rPr>
              <w:t>References</w:t>
            </w:r>
            <w:r w:rsidR="00EA007E">
              <w:rPr>
                <w:noProof/>
                <w:webHidden/>
              </w:rPr>
              <w:tab/>
            </w:r>
            <w:r w:rsidR="00EA007E">
              <w:rPr>
                <w:noProof/>
                <w:webHidden/>
              </w:rPr>
              <w:fldChar w:fldCharType="begin"/>
            </w:r>
            <w:r w:rsidR="00EA007E">
              <w:rPr>
                <w:noProof/>
                <w:webHidden/>
              </w:rPr>
              <w:instrText xml:space="preserve"> PAGEREF _Toc124502304 \h </w:instrText>
            </w:r>
            <w:r w:rsidR="00EA007E">
              <w:rPr>
                <w:noProof/>
                <w:webHidden/>
              </w:rPr>
            </w:r>
            <w:r w:rsidR="00EA007E">
              <w:rPr>
                <w:noProof/>
                <w:webHidden/>
              </w:rPr>
              <w:fldChar w:fldCharType="separate"/>
            </w:r>
            <w:r w:rsidR="00EA007E">
              <w:rPr>
                <w:noProof/>
                <w:webHidden/>
              </w:rPr>
              <w:t>12</w:t>
            </w:r>
            <w:r w:rsidR="00EA007E">
              <w:rPr>
                <w:noProof/>
                <w:webHidden/>
              </w:rPr>
              <w:fldChar w:fldCharType="end"/>
            </w:r>
          </w:hyperlink>
        </w:p>
        <w:p w14:paraId="4849FCED" w14:textId="636380F4" w:rsidR="00EA007E" w:rsidRDefault="00EA007E">
          <w:r>
            <w:rPr>
              <w:b/>
              <w:bCs/>
              <w:noProof/>
            </w:rPr>
            <w:fldChar w:fldCharType="end"/>
          </w:r>
        </w:p>
      </w:sdtContent>
    </w:sdt>
    <w:p w14:paraId="7012D8FF" w14:textId="77777777" w:rsidR="00EA007E" w:rsidRDefault="00EA007E">
      <w:pPr>
        <w:spacing w:line="259" w:lineRule="auto"/>
        <w:jc w:val="left"/>
        <w:rPr>
          <w:rFonts w:eastAsiaTheme="majorEastAsia" w:cstheme="majorBidi"/>
          <w:b/>
          <w:color w:val="2F5496" w:themeColor="accent1" w:themeShade="BF"/>
          <w:sz w:val="32"/>
          <w:szCs w:val="32"/>
        </w:rPr>
      </w:pPr>
      <w:bookmarkStart w:id="0" w:name="_Toc124502297"/>
      <w:r>
        <w:br w:type="page"/>
      </w:r>
    </w:p>
    <w:p w14:paraId="17FD2CD9" w14:textId="4F61A564" w:rsidR="00C52EFB" w:rsidRDefault="00C23255" w:rsidP="00C23255">
      <w:pPr>
        <w:pStyle w:val="Heading1"/>
      </w:pPr>
      <w:r>
        <w:lastRenderedPageBreak/>
        <w:t>Introduction</w:t>
      </w:r>
      <w:bookmarkEnd w:id="0"/>
    </w:p>
    <w:p w14:paraId="69F26EC4" w14:textId="6B9E63E7" w:rsidR="00C23255" w:rsidRDefault="00C23255" w:rsidP="00C23255">
      <w:r>
        <w:t xml:space="preserve">Financial accounting deals with </w:t>
      </w:r>
      <w:r w:rsidR="00D57008">
        <w:t xml:space="preserve">the </w:t>
      </w:r>
      <w:r>
        <w:t>financial transactions of the company.</w:t>
      </w:r>
      <w:r w:rsidR="00D57008">
        <w:t xml:space="preserve"> It includes four statements and those are income statement, balance sheet, equity statement, </w:t>
      </w:r>
      <w:r w:rsidR="00C7739C">
        <w:t xml:space="preserve">and </w:t>
      </w:r>
      <w:r w:rsidR="00D57008">
        <w:t xml:space="preserve">cash flow statement. And there are notes relevant to the </w:t>
      </w:r>
      <w:r w:rsidR="00182F81">
        <w:t xml:space="preserve">statements. In this report, in the requirement 1, two statements are prepared and those are </w:t>
      </w:r>
      <w:r w:rsidR="009D77E8">
        <w:t xml:space="preserve">the </w:t>
      </w:r>
      <w:r w:rsidR="00182F81">
        <w:t>income statement and balance sheet, and relevant notes have also been prepared.</w:t>
      </w:r>
    </w:p>
    <w:p w14:paraId="4747E27A" w14:textId="027873FA" w:rsidR="00D748A5" w:rsidRDefault="00182F81" w:rsidP="00C23255">
      <w:r>
        <w:t xml:space="preserve">Ratio analysis is known as a tool </w:t>
      </w:r>
      <w:r w:rsidR="009D77E8">
        <w:t>for</w:t>
      </w:r>
      <w:r>
        <w:t xml:space="preserve"> financial statement analysis. Financial statements provide absolute </w:t>
      </w:r>
      <w:r w:rsidR="00D748A5">
        <w:t>figures,</w:t>
      </w:r>
      <w:r>
        <w:t xml:space="preserve"> but </w:t>
      </w:r>
      <w:r w:rsidR="00D748A5">
        <w:t>it cannot provide the comparability of the information. So, to compare all the information with other companies, ratio analysis is an important tool. In the requirement 2, ten ratios are calculated.</w:t>
      </w:r>
    </w:p>
    <w:p w14:paraId="6205EEF9" w14:textId="77777777" w:rsidR="00D748A5" w:rsidRDefault="00D748A5">
      <w:pPr>
        <w:spacing w:line="259" w:lineRule="auto"/>
        <w:jc w:val="left"/>
      </w:pPr>
      <w:r>
        <w:br w:type="page"/>
      </w:r>
    </w:p>
    <w:p w14:paraId="12B3455B" w14:textId="79612D14" w:rsidR="00182F81" w:rsidRDefault="00D748A5" w:rsidP="00D748A5">
      <w:pPr>
        <w:pStyle w:val="Heading1"/>
      </w:pPr>
      <w:bookmarkStart w:id="1" w:name="_Toc124502298"/>
      <w:r>
        <w:lastRenderedPageBreak/>
        <w:t>Task 1</w:t>
      </w:r>
      <w:bookmarkEnd w:id="1"/>
    </w:p>
    <w:p w14:paraId="200B4956" w14:textId="1208674C" w:rsidR="00D748A5" w:rsidRDefault="00D748A5" w:rsidP="00D748A5">
      <w:pPr>
        <w:pStyle w:val="Heading2"/>
      </w:pPr>
      <w:bookmarkStart w:id="2" w:name="_Toc124502299"/>
      <w:r>
        <w:t>Requirement a</w:t>
      </w:r>
      <w:bookmarkEnd w:id="2"/>
    </w:p>
    <w:p w14:paraId="676F96B0" w14:textId="05CC3682" w:rsidR="00D748A5" w:rsidRDefault="00176C3A" w:rsidP="00D748A5">
      <w:r>
        <w:t>Income Statement:</w:t>
      </w:r>
    </w:p>
    <w:p w14:paraId="0653CA75" w14:textId="4A77CB95" w:rsidR="00176C3A" w:rsidRDefault="00176C3A" w:rsidP="00D748A5">
      <w:r>
        <w:t>Income statement includes all the revenues and expenses. If revenues are higher than all the costs, then a company incurs profit and if revenues are lower than costs, then loss incurs. Income Statement of Wales Plc is calculated below:</w:t>
      </w:r>
    </w:p>
    <w:tbl>
      <w:tblPr>
        <w:tblW w:w="5000" w:type="pct"/>
        <w:tblLook w:val="04A0" w:firstRow="1" w:lastRow="0" w:firstColumn="1" w:lastColumn="0" w:noHBand="0" w:noVBand="1"/>
      </w:tblPr>
      <w:tblGrid>
        <w:gridCol w:w="5322"/>
        <w:gridCol w:w="1928"/>
        <w:gridCol w:w="2100"/>
      </w:tblGrid>
      <w:tr w:rsidR="00176C3A" w:rsidRPr="00176C3A" w14:paraId="6F204A5C" w14:textId="77777777" w:rsidTr="00973758">
        <w:trPr>
          <w:trHeight w:val="315"/>
        </w:trPr>
        <w:tc>
          <w:tcPr>
            <w:tcW w:w="28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898B5"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031" w:type="pct"/>
            <w:tcBorders>
              <w:top w:val="single" w:sz="4" w:space="0" w:color="auto"/>
              <w:left w:val="nil"/>
              <w:bottom w:val="single" w:sz="4" w:space="0" w:color="auto"/>
              <w:right w:val="single" w:sz="4" w:space="0" w:color="auto"/>
            </w:tcBorders>
            <w:shd w:val="clear" w:color="auto" w:fill="auto"/>
            <w:noWrap/>
            <w:vAlign w:val="bottom"/>
            <w:hideMark/>
          </w:tcPr>
          <w:p w14:paraId="74F72334"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Amount </w:t>
            </w:r>
          </w:p>
        </w:tc>
        <w:tc>
          <w:tcPr>
            <w:tcW w:w="1123" w:type="pct"/>
            <w:tcBorders>
              <w:top w:val="single" w:sz="4" w:space="0" w:color="auto"/>
              <w:left w:val="nil"/>
              <w:bottom w:val="single" w:sz="4" w:space="0" w:color="auto"/>
              <w:right w:val="single" w:sz="4" w:space="0" w:color="auto"/>
            </w:tcBorders>
            <w:shd w:val="clear" w:color="auto" w:fill="auto"/>
            <w:noWrap/>
            <w:vAlign w:val="bottom"/>
            <w:hideMark/>
          </w:tcPr>
          <w:p w14:paraId="480E7EB9"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Amount </w:t>
            </w:r>
          </w:p>
        </w:tc>
      </w:tr>
      <w:tr w:rsidR="00176C3A" w:rsidRPr="00176C3A" w14:paraId="6E78C4F3"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44D18C61"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Sales </w:t>
            </w:r>
          </w:p>
        </w:tc>
        <w:tc>
          <w:tcPr>
            <w:tcW w:w="1031" w:type="pct"/>
            <w:tcBorders>
              <w:top w:val="nil"/>
              <w:left w:val="nil"/>
              <w:bottom w:val="single" w:sz="4" w:space="0" w:color="auto"/>
              <w:right w:val="single" w:sz="4" w:space="0" w:color="auto"/>
            </w:tcBorders>
            <w:shd w:val="clear" w:color="auto" w:fill="auto"/>
            <w:noWrap/>
            <w:vAlign w:val="bottom"/>
            <w:hideMark/>
          </w:tcPr>
          <w:p w14:paraId="360340E0"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35DCB0D6"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800,000.00 </w:t>
            </w:r>
          </w:p>
        </w:tc>
      </w:tr>
      <w:tr w:rsidR="00176C3A" w:rsidRPr="00176C3A" w14:paraId="54BA750E"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2A289BDC"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Unrecorded sales</w:t>
            </w:r>
          </w:p>
        </w:tc>
        <w:tc>
          <w:tcPr>
            <w:tcW w:w="1031" w:type="pct"/>
            <w:tcBorders>
              <w:top w:val="nil"/>
              <w:left w:val="nil"/>
              <w:bottom w:val="single" w:sz="4" w:space="0" w:color="auto"/>
              <w:right w:val="single" w:sz="4" w:space="0" w:color="auto"/>
            </w:tcBorders>
            <w:shd w:val="clear" w:color="auto" w:fill="auto"/>
            <w:noWrap/>
            <w:vAlign w:val="bottom"/>
            <w:hideMark/>
          </w:tcPr>
          <w:p w14:paraId="72F00AE1"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7DDE5045" w14:textId="77777777" w:rsidR="00176C3A" w:rsidRPr="00176C3A" w:rsidRDefault="00176C3A" w:rsidP="00176C3A">
            <w:pPr>
              <w:spacing w:after="0" w:line="240" w:lineRule="auto"/>
              <w:jc w:val="center"/>
              <w:rPr>
                <w:rFonts w:eastAsia="Times New Roman" w:cs="Times New Roman"/>
                <w:color w:val="000000"/>
                <w:szCs w:val="24"/>
                <w:u w:val="single"/>
                <w:lang w:eastAsia="en-GB"/>
              </w:rPr>
            </w:pPr>
            <w:r w:rsidRPr="00176C3A">
              <w:rPr>
                <w:rFonts w:eastAsia="Times New Roman" w:cs="Times New Roman"/>
                <w:color w:val="000000"/>
                <w:szCs w:val="24"/>
                <w:u w:val="single"/>
                <w:lang w:eastAsia="en-GB"/>
              </w:rPr>
              <w:t xml:space="preserve">          980.00 </w:t>
            </w:r>
          </w:p>
        </w:tc>
      </w:tr>
      <w:tr w:rsidR="00176C3A" w:rsidRPr="00176C3A" w14:paraId="16167D21"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10297C05"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031" w:type="pct"/>
            <w:tcBorders>
              <w:top w:val="nil"/>
              <w:left w:val="nil"/>
              <w:bottom w:val="single" w:sz="4" w:space="0" w:color="auto"/>
              <w:right w:val="single" w:sz="4" w:space="0" w:color="auto"/>
            </w:tcBorders>
            <w:shd w:val="clear" w:color="auto" w:fill="auto"/>
            <w:noWrap/>
            <w:vAlign w:val="bottom"/>
            <w:hideMark/>
          </w:tcPr>
          <w:p w14:paraId="22878ECE"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457E3726"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800,980.00 </w:t>
            </w:r>
          </w:p>
        </w:tc>
      </w:tr>
      <w:tr w:rsidR="00176C3A" w:rsidRPr="00176C3A" w14:paraId="0E3F864A"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77CB2A09"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 Cost of sales </w:t>
            </w:r>
          </w:p>
        </w:tc>
        <w:tc>
          <w:tcPr>
            <w:tcW w:w="1031" w:type="pct"/>
            <w:tcBorders>
              <w:top w:val="nil"/>
              <w:left w:val="nil"/>
              <w:bottom w:val="single" w:sz="4" w:space="0" w:color="auto"/>
              <w:right w:val="single" w:sz="4" w:space="0" w:color="auto"/>
            </w:tcBorders>
            <w:shd w:val="clear" w:color="auto" w:fill="auto"/>
            <w:noWrap/>
            <w:vAlign w:val="bottom"/>
            <w:hideMark/>
          </w:tcPr>
          <w:p w14:paraId="48188D4F"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70F1FB38" w14:textId="77777777" w:rsidR="00176C3A" w:rsidRPr="00176C3A" w:rsidRDefault="00176C3A" w:rsidP="00176C3A">
            <w:pPr>
              <w:spacing w:after="0" w:line="240" w:lineRule="auto"/>
              <w:jc w:val="center"/>
              <w:rPr>
                <w:rFonts w:eastAsia="Times New Roman" w:cs="Times New Roman"/>
                <w:color w:val="000000"/>
                <w:szCs w:val="24"/>
                <w:u w:val="single"/>
                <w:lang w:eastAsia="en-GB"/>
              </w:rPr>
            </w:pPr>
            <w:r w:rsidRPr="00176C3A">
              <w:rPr>
                <w:rFonts w:eastAsia="Times New Roman" w:cs="Times New Roman"/>
                <w:color w:val="000000"/>
                <w:szCs w:val="24"/>
                <w:u w:val="single"/>
                <w:lang w:eastAsia="en-GB"/>
              </w:rPr>
              <w:t xml:space="preserve">  (578,650.00)</w:t>
            </w:r>
          </w:p>
        </w:tc>
      </w:tr>
      <w:tr w:rsidR="00176C3A" w:rsidRPr="00176C3A" w14:paraId="1F7CD017"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360F6A93" w14:textId="77777777" w:rsidR="00176C3A" w:rsidRPr="00176C3A" w:rsidRDefault="00176C3A" w:rsidP="00176C3A">
            <w:pPr>
              <w:spacing w:after="0" w:line="240" w:lineRule="auto"/>
              <w:jc w:val="right"/>
              <w:rPr>
                <w:rFonts w:eastAsia="Times New Roman" w:cs="Times New Roman"/>
                <w:color w:val="000000"/>
                <w:szCs w:val="24"/>
                <w:lang w:eastAsia="en-GB"/>
              </w:rPr>
            </w:pPr>
            <w:r w:rsidRPr="00176C3A">
              <w:rPr>
                <w:rFonts w:eastAsia="Times New Roman" w:cs="Times New Roman"/>
                <w:color w:val="000000"/>
                <w:szCs w:val="24"/>
                <w:lang w:eastAsia="en-GB"/>
              </w:rPr>
              <w:t>Gross profit</w:t>
            </w:r>
          </w:p>
        </w:tc>
        <w:tc>
          <w:tcPr>
            <w:tcW w:w="1031" w:type="pct"/>
            <w:tcBorders>
              <w:top w:val="nil"/>
              <w:left w:val="nil"/>
              <w:bottom w:val="single" w:sz="4" w:space="0" w:color="auto"/>
              <w:right w:val="single" w:sz="4" w:space="0" w:color="auto"/>
            </w:tcBorders>
            <w:shd w:val="clear" w:color="auto" w:fill="auto"/>
            <w:noWrap/>
            <w:vAlign w:val="bottom"/>
            <w:hideMark/>
          </w:tcPr>
          <w:p w14:paraId="08784AE5"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09DDDD3B"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222,330.00 </w:t>
            </w:r>
          </w:p>
        </w:tc>
      </w:tr>
      <w:tr w:rsidR="00176C3A" w:rsidRPr="00176C3A" w14:paraId="0615271B"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1247C9EA"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Operating cost:</w:t>
            </w:r>
          </w:p>
        </w:tc>
        <w:tc>
          <w:tcPr>
            <w:tcW w:w="1031" w:type="pct"/>
            <w:tcBorders>
              <w:top w:val="nil"/>
              <w:left w:val="nil"/>
              <w:bottom w:val="single" w:sz="4" w:space="0" w:color="auto"/>
              <w:right w:val="single" w:sz="4" w:space="0" w:color="auto"/>
            </w:tcBorders>
            <w:shd w:val="clear" w:color="auto" w:fill="auto"/>
            <w:noWrap/>
            <w:vAlign w:val="bottom"/>
            <w:hideMark/>
          </w:tcPr>
          <w:p w14:paraId="6719DB64"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66026CCF"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16DD9A04"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7489EB7B"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Administrative expenses </w:t>
            </w:r>
          </w:p>
        </w:tc>
        <w:tc>
          <w:tcPr>
            <w:tcW w:w="1031" w:type="pct"/>
            <w:tcBorders>
              <w:top w:val="nil"/>
              <w:left w:val="nil"/>
              <w:bottom w:val="single" w:sz="4" w:space="0" w:color="auto"/>
              <w:right w:val="single" w:sz="4" w:space="0" w:color="auto"/>
            </w:tcBorders>
            <w:shd w:val="clear" w:color="auto" w:fill="auto"/>
            <w:noWrap/>
            <w:vAlign w:val="bottom"/>
            <w:hideMark/>
          </w:tcPr>
          <w:p w14:paraId="6A1BC21F"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(30,000.00)</w:t>
            </w:r>
          </w:p>
        </w:tc>
        <w:tc>
          <w:tcPr>
            <w:tcW w:w="1123" w:type="pct"/>
            <w:tcBorders>
              <w:top w:val="nil"/>
              <w:left w:val="nil"/>
              <w:bottom w:val="single" w:sz="4" w:space="0" w:color="auto"/>
              <w:right w:val="single" w:sz="4" w:space="0" w:color="auto"/>
            </w:tcBorders>
            <w:shd w:val="clear" w:color="auto" w:fill="auto"/>
            <w:noWrap/>
            <w:vAlign w:val="bottom"/>
            <w:hideMark/>
          </w:tcPr>
          <w:p w14:paraId="45F30397"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0FD440FB"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4E6A3CFB" w14:textId="3186B7B7" w:rsidR="00176C3A" w:rsidRPr="00176C3A" w:rsidRDefault="00973758"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Directors’</w:t>
            </w:r>
            <w:r w:rsidR="00176C3A" w:rsidRPr="00176C3A">
              <w:rPr>
                <w:rFonts w:eastAsia="Times New Roman" w:cs="Times New Roman"/>
                <w:color w:val="000000"/>
                <w:szCs w:val="24"/>
                <w:lang w:eastAsia="en-GB"/>
              </w:rPr>
              <w:t xml:space="preserve"> remuneration </w:t>
            </w:r>
          </w:p>
        </w:tc>
        <w:tc>
          <w:tcPr>
            <w:tcW w:w="1031" w:type="pct"/>
            <w:tcBorders>
              <w:top w:val="nil"/>
              <w:left w:val="nil"/>
              <w:bottom w:val="single" w:sz="4" w:space="0" w:color="auto"/>
              <w:right w:val="single" w:sz="4" w:space="0" w:color="auto"/>
            </w:tcBorders>
            <w:shd w:val="clear" w:color="auto" w:fill="auto"/>
            <w:noWrap/>
            <w:vAlign w:val="bottom"/>
            <w:hideMark/>
          </w:tcPr>
          <w:p w14:paraId="5CB2457E"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(5,000.00)</w:t>
            </w:r>
          </w:p>
        </w:tc>
        <w:tc>
          <w:tcPr>
            <w:tcW w:w="1123" w:type="pct"/>
            <w:tcBorders>
              <w:top w:val="nil"/>
              <w:left w:val="nil"/>
              <w:bottom w:val="single" w:sz="4" w:space="0" w:color="auto"/>
              <w:right w:val="single" w:sz="4" w:space="0" w:color="auto"/>
            </w:tcBorders>
            <w:shd w:val="clear" w:color="auto" w:fill="auto"/>
            <w:noWrap/>
            <w:vAlign w:val="bottom"/>
            <w:hideMark/>
          </w:tcPr>
          <w:p w14:paraId="3E20EA96"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077B38EF"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5CCD9168"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Distribution costs </w:t>
            </w:r>
          </w:p>
        </w:tc>
        <w:tc>
          <w:tcPr>
            <w:tcW w:w="1031" w:type="pct"/>
            <w:tcBorders>
              <w:top w:val="nil"/>
              <w:left w:val="nil"/>
              <w:bottom w:val="single" w:sz="4" w:space="0" w:color="auto"/>
              <w:right w:val="single" w:sz="4" w:space="0" w:color="auto"/>
            </w:tcBorders>
            <w:shd w:val="clear" w:color="auto" w:fill="auto"/>
            <w:noWrap/>
            <w:vAlign w:val="bottom"/>
            <w:hideMark/>
          </w:tcPr>
          <w:p w14:paraId="555033C6"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(28,000.00)</w:t>
            </w:r>
          </w:p>
        </w:tc>
        <w:tc>
          <w:tcPr>
            <w:tcW w:w="1123" w:type="pct"/>
            <w:tcBorders>
              <w:top w:val="nil"/>
              <w:left w:val="nil"/>
              <w:bottom w:val="single" w:sz="4" w:space="0" w:color="auto"/>
              <w:right w:val="single" w:sz="4" w:space="0" w:color="auto"/>
            </w:tcBorders>
            <w:shd w:val="clear" w:color="auto" w:fill="auto"/>
            <w:noWrap/>
            <w:vAlign w:val="bottom"/>
            <w:hideMark/>
          </w:tcPr>
          <w:p w14:paraId="00DF097A"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59C671C1"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1D43D15D"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Commission of salesmen</w:t>
            </w:r>
          </w:p>
        </w:tc>
        <w:tc>
          <w:tcPr>
            <w:tcW w:w="1031" w:type="pct"/>
            <w:tcBorders>
              <w:top w:val="nil"/>
              <w:left w:val="nil"/>
              <w:bottom w:val="single" w:sz="4" w:space="0" w:color="auto"/>
              <w:right w:val="single" w:sz="4" w:space="0" w:color="auto"/>
            </w:tcBorders>
            <w:shd w:val="clear" w:color="auto" w:fill="auto"/>
            <w:noWrap/>
            <w:vAlign w:val="bottom"/>
            <w:hideMark/>
          </w:tcPr>
          <w:p w14:paraId="4DC3A607" w14:textId="77777777" w:rsidR="00176C3A" w:rsidRPr="00176C3A" w:rsidRDefault="00176C3A" w:rsidP="00176C3A">
            <w:pPr>
              <w:spacing w:after="0" w:line="240" w:lineRule="auto"/>
              <w:jc w:val="center"/>
              <w:rPr>
                <w:rFonts w:eastAsia="Times New Roman" w:cs="Times New Roman"/>
                <w:color w:val="000000"/>
                <w:szCs w:val="24"/>
                <w:u w:val="single"/>
                <w:lang w:eastAsia="en-GB"/>
              </w:rPr>
            </w:pPr>
            <w:r w:rsidRPr="00176C3A">
              <w:rPr>
                <w:rFonts w:eastAsia="Times New Roman" w:cs="Times New Roman"/>
                <w:color w:val="000000"/>
                <w:szCs w:val="24"/>
                <w:u w:val="single"/>
                <w:lang w:eastAsia="en-GB"/>
              </w:rPr>
              <w:t xml:space="preserve">   (3,000.00)</w:t>
            </w:r>
          </w:p>
        </w:tc>
        <w:tc>
          <w:tcPr>
            <w:tcW w:w="1123" w:type="pct"/>
            <w:tcBorders>
              <w:top w:val="nil"/>
              <w:left w:val="nil"/>
              <w:bottom w:val="single" w:sz="4" w:space="0" w:color="auto"/>
              <w:right w:val="single" w:sz="4" w:space="0" w:color="auto"/>
            </w:tcBorders>
            <w:shd w:val="clear" w:color="auto" w:fill="auto"/>
            <w:noWrap/>
            <w:vAlign w:val="bottom"/>
            <w:hideMark/>
          </w:tcPr>
          <w:p w14:paraId="65C53671"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2E4E076B"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2D06D7C0"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Total operating costs</w:t>
            </w:r>
          </w:p>
        </w:tc>
        <w:tc>
          <w:tcPr>
            <w:tcW w:w="1031" w:type="pct"/>
            <w:tcBorders>
              <w:top w:val="nil"/>
              <w:left w:val="nil"/>
              <w:bottom w:val="single" w:sz="4" w:space="0" w:color="auto"/>
              <w:right w:val="single" w:sz="4" w:space="0" w:color="auto"/>
            </w:tcBorders>
            <w:shd w:val="clear" w:color="auto" w:fill="auto"/>
            <w:noWrap/>
            <w:vAlign w:val="bottom"/>
            <w:hideMark/>
          </w:tcPr>
          <w:p w14:paraId="7A8FA408"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7394CB74" w14:textId="77777777" w:rsidR="00176C3A" w:rsidRPr="00176C3A" w:rsidRDefault="00176C3A" w:rsidP="00176C3A">
            <w:pPr>
              <w:spacing w:after="0" w:line="240" w:lineRule="auto"/>
              <w:jc w:val="center"/>
              <w:rPr>
                <w:rFonts w:eastAsia="Times New Roman" w:cs="Times New Roman"/>
                <w:color w:val="000000"/>
                <w:szCs w:val="24"/>
                <w:u w:val="single"/>
                <w:lang w:eastAsia="en-GB"/>
              </w:rPr>
            </w:pPr>
            <w:r w:rsidRPr="00176C3A">
              <w:rPr>
                <w:rFonts w:eastAsia="Times New Roman" w:cs="Times New Roman"/>
                <w:color w:val="000000"/>
                <w:szCs w:val="24"/>
                <w:u w:val="single"/>
                <w:lang w:eastAsia="en-GB"/>
              </w:rPr>
              <w:t xml:space="preserve">    (66,000.00)</w:t>
            </w:r>
          </w:p>
        </w:tc>
      </w:tr>
      <w:tr w:rsidR="00176C3A" w:rsidRPr="00176C3A" w14:paraId="02714114"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027F6B77"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Operating profit</w:t>
            </w:r>
          </w:p>
        </w:tc>
        <w:tc>
          <w:tcPr>
            <w:tcW w:w="1031" w:type="pct"/>
            <w:tcBorders>
              <w:top w:val="nil"/>
              <w:left w:val="nil"/>
              <w:bottom w:val="single" w:sz="4" w:space="0" w:color="auto"/>
              <w:right w:val="single" w:sz="4" w:space="0" w:color="auto"/>
            </w:tcBorders>
            <w:shd w:val="clear" w:color="auto" w:fill="auto"/>
            <w:noWrap/>
            <w:vAlign w:val="bottom"/>
            <w:hideMark/>
          </w:tcPr>
          <w:p w14:paraId="6D4A74AB"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5C6AA60E"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156,330.00 </w:t>
            </w:r>
          </w:p>
        </w:tc>
      </w:tr>
      <w:tr w:rsidR="00176C3A" w:rsidRPr="00176C3A" w14:paraId="0CBDD239"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4DDA5583"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Finance cost:</w:t>
            </w:r>
          </w:p>
        </w:tc>
        <w:tc>
          <w:tcPr>
            <w:tcW w:w="1031" w:type="pct"/>
            <w:tcBorders>
              <w:top w:val="nil"/>
              <w:left w:val="nil"/>
              <w:bottom w:val="single" w:sz="4" w:space="0" w:color="auto"/>
              <w:right w:val="single" w:sz="4" w:space="0" w:color="auto"/>
            </w:tcBorders>
            <w:shd w:val="clear" w:color="auto" w:fill="auto"/>
            <w:noWrap/>
            <w:vAlign w:val="bottom"/>
            <w:hideMark/>
          </w:tcPr>
          <w:p w14:paraId="4C0F53BD"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030C5FA4"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7F74B497"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69369EA9"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Ordinary dividend paid </w:t>
            </w:r>
          </w:p>
        </w:tc>
        <w:tc>
          <w:tcPr>
            <w:tcW w:w="1031" w:type="pct"/>
            <w:tcBorders>
              <w:top w:val="nil"/>
              <w:left w:val="nil"/>
              <w:bottom w:val="single" w:sz="4" w:space="0" w:color="auto"/>
              <w:right w:val="single" w:sz="4" w:space="0" w:color="auto"/>
            </w:tcBorders>
            <w:shd w:val="clear" w:color="auto" w:fill="auto"/>
            <w:noWrap/>
            <w:vAlign w:val="bottom"/>
            <w:hideMark/>
          </w:tcPr>
          <w:p w14:paraId="6F71B4F0"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(20,000.00)</w:t>
            </w:r>
          </w:p>
        </w:tc>
        <w:tc>
          <w:tcPr>
            <w:tcW w:w="1123" w:type="pct"/>
            <w:tcBorders>
              <w:top w:val="nil"/>
              <w:left w:val="nil"/>
              <w:bottom w:val="single" w:sz="4" w:space="0" w:color="auto"/>
              <w:right w:val="single" w:sz="4" w:space="0" w:color="auto"/>
            </w:tcBorders>
            <w:shd w:val="clear" w:color="auto" w:fill="auto"/>
            <w:noWrap/>
            <w:vAlign w:val="bottom"/>
            <w:hideMark/>
          </w:tcPr>
          <w:p w14:paraId="78376042"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253AB799"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3B41055C"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Preference dividend paid </w:t>
            </w:r>
          </w:p>
        </w:tc>
        <w:tc>
          <w:tcPr>
            <w:tcW w:w="1031" w:type="pct"/>
            <w:tcBorders>
              <w:top w:val="nil"/>
              <w:left w:val="nil"/>
              <w:bottom w:val="single" w:sz="4" w:space="0" w:color="auto"/>
              <w:right w:val="single" w:sz="4" w:space="0" w:color="auto"/>
            </w:tcBorders>
            <w:shd w:val="clear" w:color="auto" w:fill="auto"/>
            <w:noWrap/>
            <w:vAlign w:val="bottom"/>
            <w:hideMark/>
          </w:tcPr>
          <w:p w14:paraId="487761AE"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(30,000.00)</w:t>
            </w:r>
          </w:p>
        </w:tc>
        <w:tc>
          <w:tcPr>
            <w:tcW w:w="1123" w:type="pct"/>
            <w:tcBorders>
              <w:top w:val="nil"/>
              <w:left w:val="nil"/>
              <w:bottom w:val="single" w:sz="4" w:space="0" w:color="auto"/>
              <w:right w:val="single" w:sz="4" w:space="0" w:color="auto"/>
            </w:tcBorders>
            <w:shd w:val="clear" w:color="auto" w:fill="auto"/>
            <w:noWrap/>
            <w:vAlign w:val="bottom"/>
            <w:hideMark/>
          </w:tcPr>
          <w:p w14:paraId="26EB2016"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5CA8AC7B"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58A2269F"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Interest paid </w:t>
            </w:r>
          </w:p>
        </w:tc>
        <w:tc>
          <w:tcPr>
            <w:tcW w:w="1031" w:type="pct"/>
            <w:tcBorders>
              <w:top w:val="nil"/>
              <w:left w:val="nil"/>
              <w:bottom w:val="single" w:sz="4" w:space="0" w:color="auto"/>
              <w:right w:val="single" w:sz="4" w:space="0" w:color="auto"/>
            </w:tcBorders>
            <w:shd w:val="clear" w:color="auto" w:fill="auto"/>
            <w:noWrap/>
            <w:vAlign w:val="bottom"/>
            <w:hideMark/>
          </w:tcPr>
          <w:p w14:paraId="5FB08AE2" w14:textId="77777777" w:rsidR="00176C3A" w:rsidRPr="00176C3A" w:rsidRDefault="00176C3A" w:rsidP="00176C3A">
            <w:pPr>
              <w:spacing w:after="0" w:line="240" w:lineRule="auto"/>
              <w:jc w:val="center"/>
              <w:rPr>
                <w:rFonts w:eastAsia="Times New Roman" w:cs="Times New Roman"/>
                <w:color w:val="000000"/>
                <w:szCs w:val="24"/>
                <w:u w:val="single"/>
                <w:lang w:eastAsia="en-GB"/>
              </w:rPr>
            </w:pPr>
            <w:r w:rsidRPr="00176C3A">
              <w:rPr>
                <w:rFonts w:eastAsia="Times New Roman" w:cs="Times New Roman"/>
                <w:color w:val="000000"/>
                <w:szCs w:val="24"/>
                <w:u w:val="single"/>
                <w:lang w:eastAsia="en-GB"/>
              </w:rPr>
              <w:t xml:space="preserve">   (2,000.00)</w:t>
            </w:r>
          </w:p>
        </w:tc>
        <w:tc>
          <w:tcPr>
            <w:tcW w:w="1123" w:type="pct"/>
            <w:tcBorders>
              <w:top w:val="nil"/>
              <w:left w:val="nil"/>
              <w:bottom w:val="single" w:sz="4" w:space="0" w:color="auto"/>
              <w:right w:val="single" w:sz="4" w:space="0" w:color="auto"/>
            </w:tcBorders>
            <w:shd w:val="clear" w:color="auto" w:fill="auto"/>
            <w:noWrap/>
            <w:vAlign w:val="bottom"/>
            <w:hideMark/>
          </w:tcPr>
          <w:p w14:paraId="12CCFA3D"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r>
      <w:tr w:rsidR="00176C3A" w:rsidRPr="00176C3A" w14:paraId="6C0759CB"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4DEDDEF9"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Total finance cost</w:t>
            </w:r>
          </w:p>
        </w:tc>
        <w:tc>
          <w:tcPr>
            <w:tcW w:w="1031" w:type="pct"/>
            <w:tcBorders>
              <w:top w:val="nil"/>
              <w:left w:val="nil"/>
              <w:bottom w:val="single" w:sz="4" w:space="0" w:color="auto"/>
              <w:right w:val="single" w:sz="4" w:space="0" w:color="auto"/>
            </w:tcBorders>
            <w:shd w:val="clear" w:color="auto" w:fill="auto"/>
            <w:noWrap/>
            <w:vAlign w:val="bottom"/>
            <w:hideMark/>
          </w:tcPr>
          <w:p w14:paraId="398FCCB3"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5CACCB7D" w14:textId="77777777" w:rsidR="00176C3A" w:rsidRPr="00176C3A" w:rsidRDefault="00176C3A" w:rsidP="00176C3A">
            <w:pPr>
              <w:spacing w:after="0" w:line="240" w:lineRule="auto"/>
              <w:jc w:val="center"/>
              <w:rPr>
                <w:rFonts w:eastAsia="Times New Roman" w:cs="Times New Roman"/>
                <w:color w:val="000000"/>
                <w:szCs w:val="24"/>
                <w:u w:val="single"/>
                <w:lang w:eastAsia="en-GB"/>
              </w:rPr>
            </w:pPr>
            <w:r w:rsidRPr="00176C3A">
              <w:rPr>
                <w:rFonts w:eastAsia="Times New Roman" w:cs="Times New Roman"/>
                <w:color w:val="000000"/>
                <w:szCs w:val="24"/>
                <w:u w:val="single"/>
                <w:lang w:eastAsia="en-GB"/>
              </w:rPr>
              <w:t xml:space="preserve">    (52,000.00)</w:t>
            </w:r>
          </w:p>
        </w:tc>
      </w:tr>
      <w:tr w:rsidR="00176C3A" w:rsidRPr="00176C3A" w14:paraId="57B6F820"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710CA359"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Profit before tax</w:t>
            </w:r>
          </w:p>
        </w:tc>
        <w:tc>
          <w:tcPr>
            <w:tcW w:w="1031" w:type="pct"/>
            <w:tcBorders>
              <w:top w:val="nil"/>
              <w:left w:val="nil"/>
              <w:bottom w:val="single" w:sz="4" w:space="0" w:color="auto"/>
              <w:right w:val="single" w:sz="4" w:space="0" w:color="auto"/>
            </w:tcBorders>
            <w:shd w:val="clear" w:color="auto" w:fill="auto"/>
            <w:noWrap/>
            <w:vAlign w:val="bottom"/>
            <w:hideMark/>
          </w:tcPr>
          <w:p w14:paraId="0CE38F09"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10F30FEF"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104,330.00 </w:t>
            </w:r>
          </w:p>
        </w:tc>
      </w:tr>
      <w:tr w:rsidR="00176C3A" w:rsidRPr="00176C3A" w14:paraId="6B3D709E"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2159B539"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Corporate tax</w:t>
            </w:r>
          </w:p>
        </w:tc>
        <w:tc>
          <w:tcPr>
            <w:tcW w:w="1031" w:type="pct"/>
            <w:tcBorders>
              <w:top w:val="nil"/>
              <w:left w:val="nil"/>
              <w:bottom w:val="single" w:sz="4" w:space="0" w:color="auto"/>
              <w:right w:val="single" w:sz="4" w:space="0" w:color="auto"/>
            </w:tcBorders>
            <w:shd w:val="clear" w:color="auto" w:fill="auto"/>
            <w:noWrap/>
            <w:vAlign w:val="bottom"/>
            <w:hideMark/>
          </w:tcPr>
          <w:p w14:paraId="098A1E22"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12B2AA56" w14:textId="77777777" w:rsidR="00176C3A" w:rsidRPr="00176C3A" w:rsidRDefault="00176C3A" w:rsidP="00176C3A">
            <w:pPr>
              <w:spacing w:after="0" w:line="240" w:lineRule="auto"/>
              <w:jc w:val="center"/>
              <w:rPr>
                <w:rFonts w:eastAsia="Times New Roman" w:cs="Times New Roman"/>
                <w:color w:val="000000"/>
                <w:szCs w:val="24"/>
                <w:u w:val="single"/>
                <w:lang w:eastAsia="en-GB"/>
              </w:rPr>
            </w:pPr>
            <w:r w:rsidRPr="00176C3A">
              <w:rPr>
                <w:rFonts w:eastAsia="Times New Roman" w:cs="Times New Roman"/>
                <w:color w:val="000000"/>
                <w:szCs w:val="24"/>
                <w:u w:val="single"/>
                <w:lang w:eastAsia="en-GB"/>
              </w:rPr>
              <w:t xml:space="preserve">  (100,000.00)</w:t>
            </w:r>
          </w:p>
        </w:tc>
      </w:tr>
      <w:tr w:rsidR="00176C3A" w:rsidRPr="00176C3A" w14:paraId="3FCE8D84" w14:textId="77777777" w:rsidTr="00973758">
        <w:trPr>
          <w:trHeight w:val="315"/>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2F165343"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Profit after tax</w:t>
            </w:r>
          </w:p>
        </w:tc>
        <w:tc>
          <w:tcPr>
            <w:tcW w:w="1031" w:type="pct"/>
            <w:tcBorders>
              <w:top w:val="nil"/>
              <w:left w:val="nil"/>
              <w:bottom w:val="single" w:sz="4" w:space="0" w:color="auto"/>
              <w:right w:val="single" w:sz="4" w:space="0" w:color="auto"/>
            </w:tcBorders>
            <w:shd w:val="clear" w:color="auto" w:fill="auto"/>
            <w:noWrap/>
            <w:vAlign w:val="bottom"/>
            <w:hideMark/>
          </w:tcPr>
          <w:p w14:paraId="0685008B"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377287BF"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xml:space="preserve">       4,330.00 </w:t>
            </w:r>
          </w:p>
        </w:tc>
      </w:tr>
      <w:tr w:rsidR="00176C3A" w:rsidRPr="00176C3A" w14:paraId="194CC9AE"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7217E6B4"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Retained profits at 1st January 2021 </w:t>
            </w:r>
          </w:p>
        </w:tc>
        <w:tc>
          <w:tcPr>
            <w:tcW w:w="1031" w:type="pct"/>
            <w:tcBorders>
              <w:top w:val="nil"/>
              <w:left w:val="nil"/>
              <w:bottom w:val="single" w:sz="4" w:space="0" w:color="auto"/>
              <w:right w:val="single" w:sz="4" w:space="0" w:color="auto"/>
            </w:tcBorders>
            <w:shd w:val="clear" w:color="auto" w:fill="auto"/>
            <w:noWrap/>
            <w:vAlign w:val="bottom"/>
            <w:hideMark/>
          </w:tcPr>
          <w:p w14:paraId="19FA7ADC"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3947F9F4" w14:textId="77777777" w:rsidR="00176C3A" w:rsidRPr="00176C3A" w:rsidRDefault="00176C3A" w:rsidP="00176C3A">
            <w:pPr>
              <w:spacing w:after="0" w:line="240" w:lineRule="auto"/>
              <w:jc w:val="center"/>
              <w:rPr>
                <w:rFonts w:eastAsia="Times New Roman" w:cs="Times New Roman"/>
                <w:color w:val="000000"/>
                <w:szCs w:val="24"/>
                <w:u w:val="single"/>
                <w:lang w:eastAsia="en-GB"/>
              </w:rPr>
            </w:pPr>
            <w:r w:rsidRPr="00176C3A">
              <w:rPr>
                <w:rFonts w:eastAsia="Times New Roman" w:cs="Times New Roman"/>
                <w:color w:val="000000"/>
                <w:szCs w:val="24"/>
                <w:u w:val="single"/>
                <w:lang w:eastAsia="en-GB"/>
              </w:rPr>
              <w:t xml:space="preserve">   132,000.00 </w:t>
            </w:r>
          </w:p>
        </w:tc>
      </w:tr>
      <w:tr w:rsidR="00176C3A" w:rsidRPr="00176C3A" w14:paraId="620C6EBC" w14:textId="77777777" w:rsidTr="00973758">
        <w:trPr>
          <w:trHeight w:val="360"/>
        </w:trPr>
        <w:tc>
          <w:tcPr>
            <w:tcW w:w="2846" w:type="pct"/>
            <w:tcBorders>
              <w:top w:val="nil"/>
              <w:left w:val="single" w:sz="4" w:space="0" w:color="auto"/>
              <w:bottom w:val="single" w:sz="4" w:space="0" w:color="auto"/>
              <w:right w:val="single" w:sz="4" w:space="0" w:color="auto"/>
            </w:tcBorders>
            <w:shd w:val="clear" w:color="auto" w:fill="auto"/>
            <w:noWrap/>
            <w:vAlign w:val="bottom"/>
            <w:hideMark/>
          </w:tcPr>
          <w:p w14:paraId="31E1C8FE" w14:textId="77777777" w:rsidR="00176C3A" w:rsidRPr="00176C3A" w:rsidRDefault="00176C3A" w:rsidP="00176C3A">
            <w:pPr>
              <w:spacing w:after="0" w:line="240" w:lineRule="auto"/>
              <w:jc w:val="left"/>
              <w:rPr>
                <w:rFonts w:eastAsia="Times New Roman" w:cs="Times New Roman"/>
                <w:color w:val="000000"/>
                <w:szCs w:val="24"/>
                <w:lang w:eastAsia="en-GB"/>
              </w:rPr>
            </w:pPr>
            <w:r w:rsidRPr="00176C3A">
              <w:rPr>
                <w:rFonts w:eastAsia="Times New Roman" w:cs="Times New Roman"/>
                <w:color w:val="000000"/>
                <w:szCs w:val="24"/>
                <w:lang w:eastAsia="en-GB"/>
              </w:rPr>
              <w:t xml:space="preserve">Retained profits at 31 December 2021 </w:t>
            </w:r>
          </w:p>
        </w:tc>
        <w:tc>
          <w:tcPr>
            <w:tcW w:w="1031" w:type="pct"/>
            <w:tcBorders>
              <w:top w:val="nil"/>
              <w:left w:val="nil"/>
              <w:bottom w:val="single" w:sz="4" w:space="0" w:color="auto"/>
              <w:right w:val="single" w:sz="4" w:space="0" w:color="auto"/>
            </w:tcBorders>
            <w:shd w:val="clear" w:color="auto" w:fill="auto"/>
            <w:noWrap/>
            <w:vAlign w:val="bottom"/>
            <w:hideMark/>
          </w:tcPr>
          <w:p w14:paraId="3DE87544" w14:textId="77777777" w:rsidR="00176C3A" w:rsidRPr="00176C3A" w:rsidRDefault="00176C3A" w:rsidP="00176C3A">
            <w:pPr>
              <w:spacing w:after="0" w:line="240" w:lineRule="auto"/>
              <w:jc w:val="center"/>
              <w:rPr>
                <w:rFonts w:eastAsia="Times New Roman" w:cs="Times New Roman"/>
                <w:color w:val="000000"/>
                <w:szCs w:val="24"/>
                <w:lang w:eastAsia="en-GB"/>
              </w:rPr>
            </w:pPr>
            <w:r w:rsidRPr="00176C3A">
              <w:rPr>
                <w:rFonts w:eastAsia="Times New Roman" w:cs="Times New Roman"/>
                <w:color w:val="000000"/>
                <w:szCs w:val="24"/>
                <w:lang w:eastAsia="en-GB"/>
              </w:rPr>
              <w:t> </w:t>
            </w:r>
          </w:p>
        </w:tc>
        <w:tc>
          <w:tcPr>
            <w:tcW w:w="1123" w:type="pct"/>
            <w:tcBorders>
              <w:top w:val="nil"/>
              <w:left w:val="nil"/>
              <w:bottom w:val="single" w:sz="4" w:space="0" w:color="auto"/>
              <w:right w:val="single" w:sz="4" w:space="0" w:color="auto"/>
            </w:tcBorders>
            <w:shd w:val="clear" w:color="auto" w:fill="auto"/>
            <w:noWrap/>
            <w:vAlign w:val="bottom"/>
            <w:hideMark/>
          </w:tcPr>
          <w:p w14:paraId="19E78600" w14:textId="77777777" w:rsidR="00176C3A" w:rsidRPr="00176C3A" w:rsidRDefault="00176C3A" w:rsidP="00176C3A">
            <w:pPr>
              <w:spacing w:after="0" w:line="240" w:lineRule="auto"/>
              <w:jc w:val="center"/>
              <w:rPr>
                <w:rFonts w:eastAsia="Times New Roman" w:cs="Times New Roman"/>
                <w:color w:val="000000"/>
                <w:szCs w:val="24"/>
                <w:u w:val="double"/>
                <w:lang w:eastAsia="en-GB"/>
              </w:rPr>
            </w:pPr>
            <w:r w:rsidRPr="00176C3A">
              <w:rPr>
                <w:rFonts w:eastAsia="Times New Roman" w:cs="Times New Roman"/>
                <w:color w:val="000000"/>
                <w:szCs w:val="24"/>
                <w:u w:val="double"/>
                <w:lang w:eastAsia="en-GB"/>
              </w:rPr>
              <w:t xml:space="preserve">   136,330.00 </w:t>
            </w:r>
          </w:p>
        </w:tc>
      </w:tr>
    </w:tbl>
    <w:p w14:paraId="70C9F5E2" w14:textId="1842C78B" w:rsidR="00176C3A" w:rsidRDefault="00176C3A" w:rsidP="00D748A5"/>
    <w:p w14:paraId="54EDCDBA" w14:textId="6FC87C7B" w:rsidR="00973758" w:rsidRDefault="00973758">
      <w:pPr>
        <w:spacing w:line="259" w:lineRule="auto"/>
        <w:jc w:val="left"/>
      </w:pPr>
      <w:r>
        <w:br w:type="page"/>
      </w:r>
    </w:p>
    <w:p w14:paraId="795C5D70" w14:textId="71E2B8DD" w:rsidR="00973758" w:rsidRDefault="00973758" w:rsidP="00973758">
      <w:r>
        <w:lastRenderedPageBreak/>
        <w:t xml:space="preserve">Balance Sheet: Balance sheet includes all the assets and liabilities. In this statement, all the assets and liabilities are classified as current and non-current. And in the liability, apart from current liability and non-current liability, Equity is also considered. </w:t>
      </w:r>
      <w:r w:rsidR="00A55477">
        <w:t>Wales Plc.’s Balance sheet is also calculated below:</w:t>
      </w:r>
    </w:p>
    <w:tbl>
      <w:tblPr>
        <w:tblW w:w="5000" w:type="pct"/>
        <w:tblLook w:val="04A0" w:firstRow="1" w:lastRow="0" w:firstColumn="1" w:lastColumn="0" w:noHBand="0" w:noVBand="1"/>
      </w:tblPr>
      <w:tblGrid>
        <w:gridCol w:w="5140"/>
        <w:gridCol w:w="2106"/>
        <w:gridCol w:w="2104"/>
      </w:tblGrid>
      <w:tr w:rsidR="00973758" w:rsidRPr="00973758" w14:paraId="148A59BB" w14:textId="77777777" w:rsidTr="00A55477">
        <w:trPr>
          <w:trHeight w:val="315"/>
        </w:trPr>
        <w:tc>
          <w:tcPr>
            <w:tcW w:w="27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5438A"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single" w:sz="4" w:space="0" w:color="auto"/>
              <w:left w:val="nil"/>
              <w:bottom w:val="single" w:sz="4" w:space="0" w:color="auto"/>
              <w:right w:val="single" w:sz="4" w:space="0" w:color="auto"/>
            </w:tcBorders>
            <w:shd w:val="clear" w:color="auto" w:fill="auto"/>
            <w:noWrap/>
            <w:vAlign w:val="bottom"/>
            <w:hideMark/>
          </w:tcPr>
          <w:p w14:paraId="0ACCEDD0"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Amount </w:t>
            </w:r>
          </w:p>
        </w:tc>
        <w:tc>
          <w:tcPr>
            <w:tcW w:w="1126" w:type="pct"/>
            <w:tcBorders>
              <w:top w:val="single" w:sz="4" w:space="0" w:color="auto"/>
              <w:left w:val="nil"/>
              <w:bottom w:val="single" w:sz="4" w:space="0" w:color="auto"/>
              <w:right w:val="single" w:sz="4" w:space="0" w:color="auto"/>
            </w:tcBorders>
            <w:shd w:val="clear" w:color="auto" w:fill="auto"/>
            <w:noWrap/>
            <w:vAlign w:val="bottom"/>
            <w:hideMark/>
          </w:tcPr>
          <w:p w14:paraId="72CBEE85"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Amount </w:t>
            </w:r>
          </w:p>
        </w:tc>
      </w:tr>
      <w:tr w:rsidR="00973758" w:rsidRPr="00973758" w14:paraId="27B50D59"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1AA126B0"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Current assets:</w:t>
            </w:r>
          </w:p>
        </w:tc>
        <w:tc>
          <w:tcPr>
            <w:tcW w:w="1126" w:type="pct"/>
            <w:tcBorders>
              <w:top w:val="nil"/>
              <w:left w:val="nil"/>
              <w:bottom w:val="single" w:sz="4" w:space="0" w:color="auto"/>
              <w:right w:val="single" w:sz="4" w:space="0" w:color="auto"/>
            </w:tcBorders>
            <w:shd w:val="clear" w:color="auto" w:fill="auto"/>
            <w:noWrap/>
            <w:vAlign w:val="bottom"/>
            <w:hideMark/>
          </w:tcPr>
          <w:p w14:paraId="3355F9EA"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046166E5"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41EF9E1B"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67CDE4F9"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Stock at 31st December 2021 </w:t>
            </w:r>
          </w:p>
        </w:tc>
        <w:tc>
          <w:tcPr>
            <w:tcW w:w="1126" w:type="pct"/>
            <w:tcBorders>
              <w:top w:val="nil"/>
              <w:left w:val="nil"/>
              <w:bottom w:val="single" w:sz="4" w:space="0" w:color="auto"/>
              <w:right w:val="single" w:sz="4" w:space="0" w:color="auto"/>
            </w:tcBorders>
            <w:shd w:val="clear" w:color="auto" w:fill="auto"/>
            <w:noWrap/>
            <w:vAlign w:val="bottom"/>
            <w:hideMark/>
          </w:tcPr>
          <w:p w14:paraId="60D615E6"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1012F28C"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430,600.00 </w:t>
            </w:r>
          </w:p>
        </w:tc>
      </w:tr>
      <w:tr w:rsidR="00973758" w:rsidRPr="00973758" w14:paraId="1F5B0E66"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209142F5"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Trade receivable </w:t>
            </w:r>
          </w:p>
        </w:tc>
        <w:tc>
          <w:tcPr>
            <w:tcW w:w="1126" w:type="pct"/>
            <w:tcBorders>
              <w:top w:val="nil"/>
              <w:left w:val="nil"/>
              <w:bottom w:val="single" w:sz="4" w:space="0" w:color="auto"/>
              <w:right w:val="single" w:sz="4" w:space="0" w:color="auto"/>
            </w:tcBorders>
            <w:shd w:val="clear" w:color="auto" w:fill="auto"/>
            <w:noWrap/>
            <w:vAlign w:val="bottom"/>
            <w:hideMark/>
          </w:tcPr>
          <w:p w14:paraId="7FC27FFA"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170,125.00 </w:t>
            </w:r>
          </w:p>
        </w:tc>
        <w:tc>
          <w:tcPr>
            <w:tcW w:w="1126" w:type="pct"/>
            <w:tcBorders>
              <w:top w:val="nil"/>
              <w:left w:val="nil"/>
              <w:bottom w:val="single" w:sz="4" w:space="0" w:color="auto"/>
              <w:right w:val="single" w:sz="4" w:space="0" w:color="auto"/>
            </w:tcBorders>
            <w:shd w:val="clear" w:color="auto" w:fill="auto"/>
            <w:noWrap/>
            <w:vAlign w:val="bottom"/>
            <w:hideMark/>
          </w:tcPr>
          <w:p w14:paraId="63B484E4"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48BA2F51"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0344244B"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unrecorded sales</w:t>
            </w:r>
          </w:p>
        </w:tc>
        <w:tc>
          <w:tcPr>
            <w:tcW w:w="1126" w:type="pct"/>
            <w:tcBorders>
              <w:top w:val="nil"/>
              <w:left w:val="nil"/>
              <w:bottom w:val="single" w:sz="4" w:space="0" w:color="auto"/>
              <w:right w:val="single" w:sz="4" w:space="0" w:color="auto"/>
            </w:tcBorders>
            <w:shd w:val="clear" w:color="auto" w:fill="auto"/>
            <w:noWrap/>
            <w:vAlign w:val="bottom"/>
            <w:hideMark/>
          </w:tcPr>
          <w:p w14:paraId="6830FE6D" w14:textId="77777777" w:rsidR="00973758" w:rsidRPr="00973758" w:rsidRDefault="00973758" w:rsidP="00973758">
            <w:pPr>
              <w:spacing w:after="0" w:line="240" w:lineRule="auto"/>
              <w:jc w:val="center"/>
              <w:rPr>
                <w:rFonts w:eastAsia="Times New Roman" w:cs="Times New Roman"/>
                <w:color w:val="000000"/>
                <w:szCs w:val="24"/>
                <w:u w:val="single"/>
                <w:lang w:eastAsia="en-GB"/>
              </w:rPr>
            </w:pPr>
            <w:r w:rsidRPr="00973758">
              <w:rPr>
                <w:rFonts w:eastAsia="Times New Roman" w:cs="Times New Roman"/>
                <w:color w:val="000000"/>
                <w:szCs w:val="24"/>
                <w:u w:val="single"/>
                <w:lang w:eastAsia="en-GB"/>
              </w:rPr>
              <w:t xml:space="preserve">            980.00 </w:t>
            </w:r>
          </w:p>
        </w:tc>
        <w:tc>
          <w:tcPr>
            <w:tcW w:w="1126" w:type="pct"/>
            <w:tcBorders>
              <w:top w:val="nil"/>
              <w:left w:val="nil"/>
              <w:bottom w:val="single" w:sz="4" w:space="0" w:color="auto"/>
              <w:right w:val="single" w:sz="4" w:space="0" w:color="auto"/>
            </w:tcBorders>
            <w:shd w:val="clear" w:color="auto" w:fill="auto"/>
            <w:noWrap/>
            <w:vAlign w:val="bottom"/>
            <w:hideMark/>
          </w:tcPr>
          <w:p w14:paraId="3A9D89BF"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1CA3079F"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29B6027B"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4689EA2C"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33E96A62"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171,105.00 </w:t>
            </w:r>
          </w:p>
        </w:tc>
      </w:tr>
      <w:tr w:rsidR="00973758" w:rsidRPr="00973758" w14:paraId="07A03536"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35682652"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Cash and bank </w:t>
            </w:r>
          </w:p>
        </w:tc>
        <w:tc>
          <w:tcPr>
            <w:tcW w:w="1126" w:type="pct"/>
            <w:tcBorders>
              <w:top w:val="nil"/>
              <w:left w:val="nil"/>
              <w:bottom w:val="single" w:sz="4" w:space="0" w:color="auto"/>
              <w:right w:val="single" w:sz="4" w:space="0" w:color="auto"/>
            </w:tcBorders>
            <w:shd w:val="clear" w:color="auto" w:fill="auto"/>
            <w:noWrap/>
            <w:vAlign w:val="bottom"/>
            <w:hideMark/>
          </w:tcPr>
          <w:p w14:paraId="7792DD2B"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583BC277" w14:textId="77777777" w:rsidR="00973758" w:rsidRPr="00973758" w:rsidRDefault="00973758" w:rsidP="00973758">
            <w:pPr>
              <w:spacing w:after="0" w:line="240" w:lineRule="auto"/>
              <w:jc w:val="center"/>
              <w:rPr>
                <w:rFonts w:eastAsia="Times New Roman" w:cs="Times New Roman"/>
                <w:color w:val="000000"/>
                <w:szCs w:val="24"/>
                <w:u w:val="single"/>
                <w:lang w:eastAsia="en-GB"/>
              </w:rPr>
            </w:pPr>
            <w:r w:rsidRPr="00973758">
              <w:rPr>
                <w:rFonts w:eastAsia="Times New Roman" w:cs="Times New Roman"/>
                <w:color w:val="000000"/>
                <w:szCs w:val="24"/>
                <w:u w:val="single"/>
                <w:lang w:eastAsia="en-GB"/>
              </w:rPr>
              <w:t xml:space="preserve">     176,250.00 </w:t>
            </w:r>
          </w:p>
        </w:tc>
      </w:tr>
      <w:tr w:rsidR="00973758" w:rsidRPr="00973758" w14:paraId="57A45E2B"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28261443" w14:textId="77777777" w:rsidR="00973758" w:rsidRPr="00973758" w:rsidRDefault="00973758" w:rsidP="00973758">
            <w:pPr>
              <w:spacing w:after="0" w:line="240" w:lineRule="auto"/>
              <w:jc w:val="right"/>
              <w:rPr>
                <w:rFonts w:eastAsia="Times New Roman" w:cs="Times New Roman"/>
                <w:color w:val="000000"/>
                <w:szCs w:val="24"/>
                <w:lang w:eastAsia="en-GB"/>
              </w:rPr>
            </w:pPr>
            <w:r w:rsidRPr="00973758">
              <w:rPr>
                <w:rFonts w:eastAsia="Times New Roman" w:cs="Times New Roman"/>
                <w:color w:val="000000"/>
                <w:szCs w:val="24"/>
                <w:lang w:eastAsia="en-GB"/>
              </w:rPr>
              <w:t>Total current assets</w:t>
            </w:r>
          </w:p>
        </w:tc>
        <w:tc>
          <w:tcPr>
            <w:tcW w:w="1126" w:type="pct"/>
            <w:tcBorders>
              <w:top w:val="nil"/>
              <w:left w:val="nil"/>
              <w:bottom w:val="single" w:sz="4" w:space="0" w:color="auto"/>
              <w:right w:val="single" w:sz="4" w:space="0" w:color="auto"/>
            </w:tcBorders>
            <w:shd w:val="clear" w:color="auto" w:fill="auto"/>
            <w:noWrap/>
            <w:vAlign w:val="bottom"/>
            <w:hideMark/>
          </w:tcPr>
          <w:p w14:paraId="57E4184B"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6484D9CC"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777,955.00 </w:t>
            </w:r>
          </w:p>
        </w:tc>
      </w:tr>
      <w:tr w:rsidR="00973758" w:rsidRPr="00973758" w14:paraId="3C7733FE"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57BD8983"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Long-term assets:</w:t>
            </w:r>
          </w:p>
        </w:tc>
        <w:tc>
          <w:tcPr>
            <w:tcW w:w="1126" w:type="pct"/>
            <w:tcBorders>
              <w:top w:val="nil"/>
              <w:left w:val="nil"/>
              <w:bottom w:val="single" w:sz="4" w:space="0" w:color="auto"/>
              <w:right w:val="single" w:sz="4" w:space="0" w:color="auto"/>
            </w:tcBorders>
            <w:shd w:val="clear" w:color="auto" w:fill="auto"/>
            <w:noWrap/>
            <w:vAlign w:val="bottom"/>
            <w:hideMark/>
          </w:tcPr>
          <w:p w14:paraId="1D514407"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51AB876D"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4225BA67"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4412777B"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Plant and equipment </w:t>
            </w:r>
          </w:p>
        </w:tc>
        <w:tc>
          <w:tcPr>
            <w:tcW w:w="1126" w:type="pct"/>
            <w:tcBorders>
              <w:top w:val="nil"/>
              <w:left w:val="nil"/>
              <w:bottom w:val="single" w:sz="4" w:space="0" w:color="auto"/>
              <w:right w:val="single" w:sz="4" w:space="0" w:color="auto"/>
            </w:tcBorders>
            <w:shd w:val="clear" w:color="auto" w:fill="auto"/>
            <w:noWrap/>
            <w:vAlign w:val="bottom"/>
            <w:hideMark/>
          </w:tcPr>
          <w:p w14:paraId="137E8C38"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78D5EE59" w14:textId="77777777" w:rsidR="00973758" w:rsidRPr="00973758" w:rsidRDefault="00973758" w:rsidP="00973758">
            <w:pPr>
              <w:spacing w:after="0" w:line="240" w:lineRule="auto"/>
              <w:jc w:val="center"/>
              <w:rPr>
                <w:rFonts w:eastAsia="Times New Roman" w:cs="Times New Roman"/>
                <w:color w:val="000000"/>
                <w:szCs w:val="24"/>
                <w:u w:val="single"/>
                <w:lang w:eastAsia="en-GB"/>
              </w:rPr>
            </w:pPr>
            <w:r w:rsidRPr="00973758">
              <w:rPr>
                <w:rFonts w:eastAsia="Times New Roman" w:cs="Times New Roman"/>
                <w:color w:val="000000"/>
                <w:szCs w:val="24"/>
                <w:u w:val="single"/>
                <w:lang w:eastAsia="en-GB"/>
              </w:rPr>
              <w:t xml:space="preserve">  1,250,000.00 </w:t>
            </w:r>
          </w:p>
        </w:tc>
      </w:tr>
      <w:tr w:rsidR="00973758" w:rsidRPr="00973758" w14:paraId="435C2274"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3C6CD4D0" w14:textId="77777777" w:rsidR="00973758" w:rsidRPr="00973758" w:rsidRDefault="00973758" w:rsidP="00973758">
            <w:pPr>
              <w:spacing w:after="0" w:line="240" w:lineRule="auto"/>
              <w:jc w:val="right"/>
              <w:rPr>
                <w:rFonts w:eastAsia="Times New Roman" w:cs="Times New Roman"/>
                <w:color w:val="000000"/>
                <w:szCs w:val="24"/>
                <w:lang w:eastAsia="en-GB"/>
              </w:rPr>
            </w:pPr>
            <w:r w:rsidRPr="00973758">
              <w:rPr>
                <w:rFonts w:eastAsia="Times New Roman" w:cs="Times New Roman"/>
                <w:color w:val="000000"/>
                <w:szCs w:val="24"/>
                <w:lang w:eastAsia="en-GB"/>
              </w:rPr>
              <w:t>Total assets</w:t>
            </w:r>
          </w:p>
        </w:tc>
        <w:tc>
          <w:tcPr>
            <w:tcW w:w="1126" w:type="pct"/>
            <w:tcBorders>
              <w:top w:val="nil"/>
              <w:left w:val="nil"/>
              <w:bottom w:val="single" w:sz="4" w:space="0" w:color="auto"/>
              <w:right w:val="single" w:sz="4" w:space="0" w:color="auto"/>
            </w:tcBorders>
            <w:shd w:val="clear" w:color="auto" w:fill="auto"/>
            <w:noWrap/>
            <w:vAlign w:val="bottom"/>
            <w:hideMark/>
          </w:tcPr>
          <w:p w14:paraId="362D0FC5"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79C2DB18" w14:textId="77777777" w:rsidR="00973758" w:rsidRPr="00973758" w:rsidRDefault="00973758" w:rsidP="00973758">
            <w:pPr>
              <w:spacing w:after="0" w:line="240" w:lineRule="auto"/>
              <w:jc w:val="center"/>
              <w:rPr>
                <w:rFonts w:eastAsia="Times New Roman" w:cs="Times New Roman"/>
                <w:color w:val="000000"/>
                <w:szCs w:val="24"/>
                <w:u w:val="double"/>
                <w:lang w:eastAsia="en-GB"/>
              </w:rPr>
            </w:pPr>
            <w:r w:rsidRPr="00973758">
              <w:rPr>
                <w:rFonts w:eastAsia="Times New Roman" w:cs="Times New Roman"/>
                <w:color w:val="000000"/>
                <w:szCs w:val="24"/>
                <w:u w:val="double"/>
                <w:lang w:eastAsia="en-GB"/>
              </w:rPr>
              <w:t xml:space="preserve">  2,027,955.00 </w:t>
            </w:r>
          </w:p>
        </w:tc>
      </w:tr>
      <w:tr w:rsidR="00973758" w:rsidRPr="00973758" w14:paraId="68DC10D6"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40A283FF"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Current liabilities:</w:t>
            </w:r>
          </w:p>
        </w:tc>
        <w:tc>
          <w:tcPr>
            <w:tcW w:w="1126" w:type="pct"/>
            <w:tcBorders>
              <w:top w:val="nil"/>
              <w:left w:val="nil"/>
              <w:bottom w:val="single" w:sz="4" w:space="0" w:color="auto"/>
              <w:right w:val="single" w:sz="4" w:space="0" w:color="auto"/>
            </w:tcBorders>
            <w:shd w:val="clear" w:color="auto" w:fill="auto"/>
            <w:noWrap/>
            <w:vAlign w:val="bottom"/>
            <w:hideMark/>
          </w:tcPr>
          <w:p w14:paraId="35AEAEE5"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09785831"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255CD274"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5D7ED50E"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Trade payable </w:t>
            </w:r>
          </w:p>
        </w:tc>
        <w:tc>
          <w:tcPr>
            <w:tcW w:w="1126" w:type="pct"/>
            <w:tcBorders>
              <w:top w:val="nil"/>
              <w:left w:val="nil"/>
              <w:bottom w:val="single" w:sz="4" w:space="0" w:color="auto"/>
              <w:right w:val="single" w:sz="4" w:space="0" w:color="auto"/>
            </w:tcBorders>
            <w:shd w:val="clear" w:color="auto" w:fill="auto"/>
            <w:noWrap/>
            <w:vAlign w:val="bottom"/>
            <w:hideMark/>
          </w:tcPr>
          <w:p w14:paraId="65C068D4"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188,625.00 </w:t>
            </w:r>
          </w:p>
        </w:tc>
        <w:tc>
          <w:tcPr>
            <w:tcW w:w="1126" w:type="pct"/>
            <w:tcBorders>
              <w:top w:val="nil"/>
              <w:left w:val="nil"/>
              <w:bottom w:val="single" w:sz="4" w:space="0" w:color="auto"/>
              <w:right w:val="single" w:sz="4" w:space="0" w:color="auto"/>
            </w:tcBorders>
            <w:shd w:val="clear" w:color="auto" w:fill="auto"/>
            <w:noWrap/>
            <w:vAlign w:val="bottom"/>
            <w:hideMark/>
          </w:tcPr>
          <w:p w14:paraId="218278B1"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798FF54C"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75026FCC"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Accrued commission</w:t>
            </w:r>
          </w:p>
        </w:tc>
        <w:tc>
          <w:tcPr>
            <w:tcW w:w="1126" w:type="pct"/>
            <w:tcBorders>
              <w:top w:val="nil"/>
              <w:left w:val="nil"/>
              <w:bottom w:val="single" w:sz="4" w:space="0" w:color="auto"/>
              <w:right w:val="single" w:sz="4" w:space="0" w:color="auto"/>
            </w:tcBorders>
            <w:shd w:val="clear" w:color="auto" w:fill="auto"/>
            <w:noWrap/>
            <w:vAlign w:val="bottom"/>
            <w:hideMark/>
          </w:tcPr>
          <w:p w14:paraId="7987E622"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3,000.00 </w:t>
            </w:r>
          </w:p>
        </w:tc>
        <w:tc>
          <w:tcPr>
            <w:tcW w:w="1126" w:type="pct"/>
            <w:tcBorders>
              <w:top w:val="nil"/>
              <w:left w:val="nil"/>
              <w:bottom w:val="single" w:sz="4" w:space="0" w:color="auto"/>
              <w:right w:val="single" w:sz="4" w:space="0" w:color="auto"/>
            </w:tcBorders>
            <w:shd w:val="clear" w:color="auto" w:fill="auto"/>
            <w:noWrap/>
            <w:vAlign w:val="bottom"/>
            <w:hideMark/>
          </w:tcPr>
          <w:p w14:paraId="6D949E76"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29DDC609"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22C25C1F"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Corporate tax</w:t>
            </w:r>
          </w:p>
        </w:tc>
        <w:tc>
          <w:tcPr>
            <w:tcW w:w="1126" w:type="pct"/>
            <w:tcBorders>
              <w:top w:val="nil"/>
              <w:left w:val="nil"/>
              <w:bottom w:val="single" w:sz="4" w:space="0" w:color="auto"/>
              <w:right w:val="single" w:sz="4" w:space="0" w:color="auto"/>
            </w:tcBorders>
            <w:shd w:val="clear" w:color="auto" w:fill="auto"/>
            <w:noWrap/>
            <w:vAlign w:val="bottom"/>
            <w:hideMark/>
          </w:tcPr>
          <w:p w14:paraId="1554E050" w14:textId="77777777" w:rsidR="00973758" w:rsidRPr="00973758" w:rsidRDefault="00973758" w:rsidP="00973758">
            <w:pPr>
              <w:spacing w:after="0" w:line="240" w:lineRule="auto"/>
              <w:jc w:val="center"/>
              <w:rPr>
                <w:rFonts w:eastAsia="Times New Roman" w:cs="Times New Roman"/>
                <w:color w:val="000000"/>
                <w:szCs w:val="24"/>
                <w:u w:val="single"/>
                <w:lang w:eastAsia="en-GB"/>
              </w:rPr>
            </w:pPr>
            <w:r w:rsidRPr="00973758">
              <w:rPr>
                <w:rFonts w:eastAsia="Times New Roman" w:cs="Times New Roman"/>
                <w:color w:val="000000"/>
                <w:szCs w:val="24"/>
                <w:u w:val="single"/>
                <w:lang w:eastAsia="en-GB"/>
              </w:rPr>
              <w:t xml:space="preserve">     100,000.00 </w:t>
            </w:r>
          </w:p>
        </w:tc>
        <w:tc>
          <w:tcPr>
            <w:tcW w:w="1126" w:type="pct"/>
            <w:tcBorders>
              <w:top w:val="nil"/>
              <w:left w:val="nil"/>
              <w:bottom w:val="single" w:sz="4" w:space="0" w:color="auto"/>
              <w:right w:val="single" w:sz="4" w:space="0" w:color="auto"/>
            </w:tcBorders>
            <w:shd w:val="clear" w:color="auto" w:fill="auto"/>
            <w:noWrap/>
            <w:vAlign w:val="bottom"/>
            <w:hideMark/>
          </w:tcPr>
          <w:p w14:paraId="742E28BD"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644557BE"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3C0305FC" w14:textId="77777777" w:rsidR="00973758" w:rsidRPr="00973758" w:rsidRDefault="00973758" w:rsidP="00973758">
            <w:pPr>
              <w:spacing w:after="0" w:line="240" w:lineRule="auto"/>
              <w:jc w:val="right"/>
              <w:rPr>
                <w:rFonts w:eastAsia="Times New Roman" w:cs="Times New Roman"/>
                <w:color w:val="000000"/>
                <w:szCs w:val="24"/>
                <w:lang w:eastAsia="en-GB"/>
              </w:rPr>
            </w:pPr>
            <w:r w:rsidRPr="00973758">
              <w:rPr>
                <w:rFonts w:eastAsia="Times New Roman" w:cs="Times New Roman"/>
                <w:color w:val="000000"/>
                <w:szCs w:val="24"/>
                <w:lang w:eastAsia="en-GB"/>
              </w:rPr>
              <w:t>Total current liabilities</w:t>
            </w:r>
          </w:p>
        </w:tc>
        <w:tc>
          <w:tcPr>
            <w:tcW w:w="1126" w:type="pct"/>
            <w:tcBorders>
              <w:top w:val="nil"/>
              <w:left w:val="nil"/>
              <w:bottom w:val="single" w:sz="4" w:space="0" w:color="auto"/>
              <w:right w:val="single" w:sz="4" w:space="0" w:color="auto"/>
            </w:tcBorders>
            <w:shd w:val="clear" w:color="auto" w:fill="auto"/>
            <w:noWrap/>
            <w:vAlign w:val="bottom"/>
            <w:hideMark/>
          </w:tcPr>
          <w:p w14:paraId="5B096FA9"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140D7B71"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291,625.00 </w:t>
            </w:r>
          </w:p>
        </w:tc>
      </w:tr>
      <w:tr w:rsidR="00973758" w:rsidRPr="00973758" w14:paraId="233F029E"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53440EFB"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Long-term liabilities:</w:t>
            </w:r>
          </w:p>
        </w:tc>
        <w:tc>
          <w:tcPr>
            <w:tcW w:w="1126" w:type="pct"/>
            <w:tcBorders>
              <w:top w:val="nil"/>
              <w:left w:val="nil"/>
              <w:bottom w:val="single" w:sz="4" w:space="0" w:color="auto"/>
              <w:right w:val="single" w:sz="4" w:space="0" w:color="auto"/>
            </w:tcBorders>
            <w:shd w:val="clear" w:color="auto" w:fill="auto"/>
            <w:noWrap/>
            <w:vAlign w:val="bottom"/>
            <w:hideMark/>
          </w:tcPr>
          <w:p w14:paraId="74FF8FCB"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0B3C4C12"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181B4AEB"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43542417"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4% Debentures </w:t>
            </w:r>
          </w:p>
        </w:tc>
        <w:tc>
          <w:tcPr>
            <w:tcW w:w="1126" w:type="pct"/>
            <w:tcBorders>
              <w:top w:val="nil"/>
              <w:left w:val="nil"/>
              <w:bottom w:val="single" w:sz="4" w:space="0" w:color="auto"/>
              <w:right w:val="single" w:sz="4" w:space="0" w:color="auto"/>
            </w:tcBorders>
            <w:shd w:val="clear" w:color="auto" w:fill="auto"/>
            <w:noWrap/>
            <w:vAlign w:val="bottom"/>
            <w:hideMark/>
          </w:tcPr>
          <w:p w14:paraId="0DF96525"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33A9E74D"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200,000.00 </w:t>
            </w:r>
          </w:p>
        </w:tc>
      </w:tr>
      <w:tr w:rsidR="00973758" w:rsidRPr="00973758" w14:paraId="34A99753"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6A15D9F5"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Equity:</w:t>
            </w:r>
          </w:p>
        </w:tc>
        <w:tc>
          <w:tcPr>
            <w:tcW w:w="1126" w:type="pct"/>
            <w:tcBorders>
              <w:top w:val="nil"/>
              <w:left w:val="nil"/>
              <w:bottom w:val="single" w:sz="4" w:space="0" w:color="auto"/>
              <w:right w:val="single" w:sz="4" w:space="0" w:color="auto"/>
            </w:tcBorders>
            <w:shd w:val="clear" w:color="auto" w:fill="auto"/>
            <w:noWrap/>
            <w:vAlign w:val="bottom"/>
            <w:hideMark/>
          </w:tcPr>
          <w:p w14:paraId="63577BDF"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2E37FB1F"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452827C0"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691F146E"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£1 ordinary shares </w:t>
            </w:r>
          </w:p>
        </w:tc>
        <w:tc>
          <w:tcPr>
            <w:tcW w:w="1126" w:type="pct"/>
            <w:tcBorders>
              <w:top w:val="nil"/>
              <w:left w:val="nil"/>
              <w:bottom w:val="single" w:sz="4" w:space="0" w:color="auto"/>
              <w:right w:val="single" w:sz="4" w:space="0" w:color="auto"/>
            </w:tcBorders>
            <w:shd w:val="clear" w:color="auto" w:fill="auto"/>
            <w:noWrap/>
            <w:vAlign w:val="bottom"/>
            <w:hideMark/>
          </w:tcPr>
          <w:p w14:paraId="685FB286"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1,000,000.00 </w:t>
            </w:r>
          </w:p>
        </w:tc>
        <w:tc>
          <w:tcPr>
            <w:tcW w:w="1126" w:type="pct"/>
            <w:tcBorders>
              <w:top w:val="nil"/>
              <w:left w:val="nil"/>
              <w:bottom w:val="single" w:sz="4" w:space="0" w:color="auto"/>
              <w:right w:val="single" w:sz="4" w:space="0" w:color="auto"/>
            </w:tcBorders>
            <w:shd w:val="clear" w:color="auto" w:fill="auto"/>
            <w:noWrap/>
            <w:vAlign w:val="bottom"/>
            <w:hideMark/>
          </w:tcPr>
          <w:p w14:paraId="3A50B478"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7660503C" w14:textId="77777777" w:rsidTr="00A55477">
        <w:trPr>
          <w:trHeight w:val="315"/>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3089C785"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10% £1 preference shares </w:t>
            </w:r>
          </w:p>
        </w:tc>
        <w:tc>
          <w:tcPr>
            <w:tcW w:w="1126" w:type="pct"/>
            <w:tcBorders>
              <w:top w:val="nil"/>
              <w:left w:val="nil"/>
              <w:bottom w:val="single" w:sz="4" w:space="0" w:color="auto"/>
              <w:right w:val="single" w:sz="4" w:space="0" w:color="auto"/>
            </w:tcBorders>
            <w:shd w:val="clear" w:color="auto" w:fill="auto"/>
            <w:noWrap/>
            <w:vAlign w:val="bottom"/>
            <w:hideMark/>
          </w:tcPr>
          <w:p w14:paraId="30B7F9D5"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xml:space="preserve">     400,000.00 </w:t>
            </w:r>
          </w:p>
        </w:tc>
        <w:tc>
          <w:tcPr>
            <w:tcW w:w="1126" w:type="pct"/>
            <w:tcBorders>
              <w:top w:val="nil"/>
              <w:left w:val="nil"/>
              <w:bottom w:val="single" w:sz="4" w:space="0" w:color="auto"/>
              <w:right w:val="single" w:sz="4" w:space="0" w:color="auto"/>
            </w:tcBorders>
            <w:shd w:val="clear" w:color="auto" w:fill="auto"/>
            <w:noWrap/>
            <w:vAlign w:val="bottom"/>
            <w:hideMark/>
          </w:tcPr>
          <w:p w14:paraId="1CF822EB"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2C4C86E1"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67F2F6D8"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xml:space="preserve">Retained profits at 31 December 2021 </w:t>
            </w:r>
          </w:p>
        </w:tc>
        <w:tc>
          <w:tcPr>
            <w:tcW w:w="1126" w:type="pct"/>
            <w:tcBorders>
              <w:top w:val="nil"/>
              <w:left w:val="nil"/>
              <w:bottom w:val="single" w:sz="4" w:space="0" w:color="auto"/>
              <w:right w:val="single" w:sz="4" w:space="0" w:color="auto"/>
            </w:tcBorders>
            <w:shd w:val="clear" w:color="auto" w:fill="auto"/>
            <w:noWrap/>
            <w:vAlign w:val="bottom"/>
            <w:hideMark/>
          </w:tcPr>
          <w:p w14:paraId="6EF4AFC8" w14:textId="77777777" w:rsidR="00973758" w:rsidRPr="00973758" w:rsidRDefault="00973758" w:rsidP="00973758">
            <w:pPr>
              <w:spacing w:after="0" w:line="240" w:lineRule="auto"/>
              <w:jc w:val="center"/>
              <w:rPr>
                <w:rFonts w:eastAsia="Times New Roman" w:cs="Times New Roman"/>
                <w:color w:val="000000"/>
                <w:szCs w:val="24"/>
                <w:u w:val="single"/>
                <w:lang w:eastAsia="en-GB"/>
              </w:rPr>
            </w:pPr>
            <w:r w:rsidRPr="00973758">
              <w:rPr>
                <w:rFonts w:eastAsia="Times New Roman" w:cs="Times New Roman"/>
                <w:color w:val="000000"/>
                <w:szCs w:val="24"/>
                <w:u w:val="single"/>
                <w:lang w:eastAsia="en-GB"/>
              </w:rPr>
              <w:t xml:space="preserve">     136,330.00 </w:t>
            </w:r>
          </w:p>
        </w:tc>
        <w:tc>
          <w:tcPr>
            <w:tcW w:w="1126" w:type="pct"/>
            <w:tcBorders>
              <w:top w:val="nil"/>
              <w:left w:val="nil"/>
              <w:bottom w:val="single" w:sz="4" w:space="0" w:color="auto"/>
              <w:right w:val="single" w:sz="4" w:space="0" w:color="auto"/>
            </w:tcBorders>
            <w:shd w:val="clear" w:color="auto" w:fill="auto"/>
            <w:noWrap/>
            <w:vAlign w:val="bottom"/>
            <w:hideMark/>
          </w:tcPr>
          <w:p w14:paraId="3C087A67"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r>
      <w:tr w:rsidR="00973758" w:rsidRPr="00973758" w14:paraId="4BB1C937"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0EDF27D4"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2207AB70"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1B489CBD" w14:textId="77777777" w:rsidR="00973758" w:rsidRPr="00973758" w:rsidRDefault="00973758" w:rsidP="00973758">
            <w:pPr>
              <w:spacing w:after="0" w:line="240" w:lineRule="auto"/>
              <w:jc w:val="center"/>
              <w:rPr>
                <w:rFonts w:eastAsia="Times New Roman" w:cs="Times New Roman"/>
                <w:color w:val="000000"/>
                <w:szCs w:val="24"/>
                <w:u w:val="single"/>
                <w:lang w:eastAsia="en-GB"/>
              </w:rPr>
            </w:pPr>
            <w:r w:rsidRPr="00973758">
              <w:rPr>
                <w:rFonts w:eastAsia="Times New Roman" w:cs="Times New Roman"/>
                <w:color w:val="000000"/>
                <w:szCs w:val="24"/>
                <w:u w:val="single"/>
                <w:lang w:eastAsia="en-GB"/>
              </w:rPr>
              <w:t xml:space="preserve">  1,536,330.00 </w:t>
            </w:r>
          </w:p>
        </w:tc>
      </w:tr>
      <w:tr w:rsidR="00973758" w:rsidRPr="00973758" w14:paraId="0278CFCC" w14:textId="77777777" w:rsidTr="00A55477">
        <w:trPr>
          <w:trHeight w:val="360"/>
        </w:trPr>
        <w:tc>
          <w:tcPr>
            <w:tcW w:w="2749" w:type="pct"/>
            <w:tcBorders>
              <w:top w:val="nil"/>
              <w:left w:val="single" w:sz="4" w:space="0" w:color="auto"/>
              <w:bottom w:val="single" w:sz="4" w:space="0" w:color="auto"/>
              <w:right w:val="single" w:sz="4" w:space="0" w:color="auto"/>
            </w:tcBorders>
            <w:shd w:val="clear" w:color="auto" w:fill="auto"/>
            <w:noWrap/>
            <w:vAlign w:val="bottom"/>
            <w:hideMark/>
          </w:tcPr>
          <w:p w14:paraId="7E81128D" w14:textId="77777777" w:rsidR="00973758" w:rsidRPr="00973758" w:rsidRDefault="00973758" w:rsidP="00973758">
            <w:pPr>
              <w:spacing w:after="0" w:line="240" w:lineRule="auto"/>
              <w:jc w:val="left"/>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38B1A7AE" w14:textId="77777777" w:rsidR="00973758" w:rsidRPr="00973758" w:rsidRDefault="00973758" w:rsidP="00973758">
            <w:pPr>
              <w:spacing w:after="0" w:line="240" w:lineRule="auto"/>
              <w:jc w:val="center"/>
              <w:rPr>
                <w:rFonts w:eastAsia="Times New Roman" w:cs="Times New Roman"/>
                <w:color w:val="000000"/>
                <w:szCs w:val="24"/>
                <w:lang w:eastAsia="en-GB"/>
              </w:rPr>
            </w:pPr>
            <w:r w:rsidRPr="00973758">
              <w:rPr>
                <w:rFonts w:eastAsia="Times New Roman" w:cs="Times New Roman"/>
                <w:color w:val="000000"/>
                <w:szCs w:val="24"/>
                <w:lang w:eastAsia="en-GB"/>
              </w:rPr>
              <w:t> </w:t>
            </w:r>
          </w:p>
        </w:tc>
        <w:tc>
          <w:tcPr>
            <w:tcW w:w="1126" w:type="pct"/>
            <w:tcBorders>
              <w:top w:val="nil"/>
              <w:left w:val="nil"/>
              <w:bottom w:val="single" w:sz="4" w:space="0" w:color="auto"/>
              <w:right w:val="single" w:sz="4" w:space="0" w:color="auto"/>
            </w:tcBorders>
            <w:shd w:val="clear" w:color="auto" w:fill="auto"/>
            <w:noWrap/>
            <w:vAlign w:val="bottom"/>
            <w:hideMark/>
          </w:tcPr>
          <w:p w14:paraId="127A8CD0" w14:textId="77777777" w:rsidR="00973758" w:rsidRPr="00973758" w:rsidRDefault="00973758" w:rsidP="00973758">
            <w:pPr>
              <w:spacing w:after="0" w:line="240" w:lineRule="auto"/>
              <w:jc w:val="center"/>
              <w:rPr>
                <w:rFonts w:eastAsia="Times New Roman" w:cs="Times New Roman"/>
                <w:color w:val="000000"/>
                <w:szCs w:val="24"/>
                <w:u w:val="double"/>
                <w:lang w:eastAsia="en-GB"/>
              </w:rPr>
            </w:pPr>
            <w:r w:rsidRPr="00973758">
              <w:rPr>
                <w:rFonts w:eastAsia="Times New Roman" w:cs="Times New Roman"/>
                <w:color w:val="000000"/>
                <w:szCs w:val="24"/>
                <w:u w:val="double"/>
                <w:lang w:eastAsia="en-GB"/>
              </w:rPr>
              <w:t xml:space="preserve">  2,027,955.00 </w:t>
            </w:r>
          </w:p>
        </w:tc>
      </w:tr>
    </w:tbl>
    <w:p w14:paraId="36D71308" w14:textId="21DADAB1" w:rsidR="00973758" w:rsidRDefault="00973758" w:rsidP="00D748A5"/>
    <w:p w14:paraId="64047B0F" w14:textId="5110311D" w:rsidR="00A55477" w:rsidRDefault="00726D82" w:rsidP="00726D82">
      <w:pPr>
        <w:pStyle w:val="Heading2"/>
      </w:pPr>
      <w:bookmarkStart w:id="3" w:name="_Toc124502300"/>
      <w:r>
        <w:t>Requirement b</w:t>
      </w:r>
      <w:bookmarkEnd w:id="3"/>
    </w:p>
    <w:p w14:paraId="58448E7F" w14:textId="48902F32" w:rsidR="00726D82" w:rsidRDefault="00726D82" w:rsidP="00726D82">
      <w:r>
        <w:t xml:space="preserve">Financial position is one of the statements of the financial accounting. And the reason its balanced figures is a double entry system. Based on double-entry system, all the transactions are recorded. It can also be addressed as the recording system. Under a double entry system, for any financial transaction, two sides are affected financially. It means that when any financial transaction incurs, </w:t>
      </w:r>
      <w:r>
        <w:lastRenderedPageBreak/>
        <w:t>each party’s financial position has two parts and those two parts are affected due to the double entry system.</w:t>
      </w:r>
    </w:p>
    <w:p w14:paraId="753911F4" w14:textId="3A5641B5" w:rsidR="00726D82" w:rsidRDefault="00726D82" w:rsidP="00726D82">
      <w:r>
        <w:t>In financial accounting, there is an equation name Accounting Equation. Like other equations, this equation also has two sides, one is the assert side and another is the liability side. And on the liability side, there are two parts, one is liability and another is equity. When the financial transaction is recorded, that transaction affects either both sides of the transaction or affect one side twice. Accounting equation is the representation of the financial position. Some examples are discussed below:</w:t>
      </w:r>
    </w:p>
    <w:p w14:paraId="21CB6B97" w14:textId="1F460E74" w:rsidR="00726D82" w:rsidRDefault="00726D82" w:rsidP="00726D82">
      <w:r>
        <w:t>1. A company sold its goods on cash.</w:t>
      </w:r>
    </w:p>
    <w:p w14:paraId="1ACDABB8" w14:textId="1DC22C57" w:rsidR="00726D82" w:rsidRDefault="00726D82" w:rsidP="00726D82">
      <w:r>
        <w:t>Here, the company sold goods to its customer. And that transaction incurred on cash. First of all</w:t>
      </w:r>
      <w:r w:rsidR="008506C7">
        <w:t>,</w:t>
      </w:r>
      <w:r>
        <w:t xml:space="preserve"> due to </w:t>
      </w:r>
      <w:r w:rsidR="008506C7">
        <w:t>sales</w:t>
      </w:r>
      <w:r>
        <w:t xml:space="preserve">, its revenue is increased and revenue is the part of equity. So, increase in sales revenue affects the equity portion and equity is increased. On the other hand, the transaction incurred on cash so cash is also increased and cash is the component of </w:t>
      </w:r>
      <w:r w:rsidR="008506C7">
        <w:t xml:space="preserve">the </w:t>
      </w:r>
      <w:r>
        <w:t>asset. So, in the equation, asset portion has also increased. Through this transaction</w:t>
      </w:r>
      <w:r w:rsidR="008506C7">
        <w:t>,</w:t>
      </w:r>
      <w:r>
        <w:t xml:space="preserve"> both sides of the equation are affected and </w:t>
      </w:r>
      <w:r w:rsidR="008506C7">
        <w:t xml:space="preserve">the </w:t>
      </w:r>
      <w:r>
        <w:t xml:space="preserve">equation becomes </w:t>
      </w:r>
      <w:r w:rsidR="008506C7">
        <w:t>balanced</w:t>
      </w:r>
      <w:r>
        <w:t xml:space="preserve">.  </w:t>
      </w:r>
    </w:p>
    <w:p w14:paraId="715C78F5" w14:textId="4047ADB7" w:rsidR="00726D82" w:rsidRDefault="00726D82" w:rsidP="00726D82">
      <w:r>
        <w:t>2. A company purchase materials on credit</w:t>
      </w:r>
    </w:p>
    <w:p w14:paraId="18E027F0" w14:textId="575B1E10" w:rsidR="008506C7" w:rsidRDefault="008506C7" w:rsidP="00726D82">
      <w:r>
        <w:t>Here, the company purchased goods from the supplier</w:t>
      </w:r>
      <w:r w:rsidR="00685BF4">
        <w:t>,</w:t>
      </w:r>
      <w:r>
        <w:t xml:space="preserve"> and that purchase incurred on credit. Purchase is a revenue expense and due to purchase</w:t>
      </w:r>
      <w:r w:rsidR="00D608D0">
        <w:t>,</w:t>
      </w:r>
      <w:r w:rsidR="00F60A99">
        <w:t xml:space="preserve"> company’s expense has increased. Expenses decreases equity so here equity is decreased. On the other hand, that purchase is on credit. </w:t>
      </w:r>
      <w:r w:rsidR="00685BF4">
        <w:t>Due to credit purchase, company’s liability has increased. And due to this reason, in the accounting equation, liability is increased. So, due to this transaction, one time equity is decreased and one time liability is increased. So, due to twice impact on same side, the equation is balanced.</w:t>
      </w:r>
    </w:p>
    <w:p w14:paraId="5D9D2B58" w14:textId="5D0246B7" w:rsidR="00685BF4" w:rsidRDefault="00685BF4" w:rsidP="00726D82">
      <w:r>
        <w:t>There are thousands of financial transactions and all of them affect the accounting equation or financial position in this same way. So, now it can be concluded that due to double entry system, financial position is balanced.</w:t>
      </w:r>
    </w:p>
    <w:p w14:paraId="23AE4982" w14:textId="33F36C5A" w:rsidR="00437B38" w:rsidRDefault="00437B38" w:rsidP="00437B38">
      <w:pPr>
        <w:pStyle w:val="Heading1"/>
      </w:pPr>
      <w:r>
        <w:br w:type="page"/>
      </w:r>
      <w:bookmarkStart w:id="4" w:name="_Toc124502301"/>
      <w:r>
        <w:lastRenderedPageBreak/>
        <w:t>Task 2</w:t>
      </w:r>
      <w:bookmarkEnd w:id="4"/>
    </w:p>
    <w:p w14:paraId="16F79A9E" w14:textId="1590F074" w:rsidR="00437B38" w:rsidRDefault="00437B38" w:rsidP="00437B38">
      <w:pPr>
        <w:pStyle w:val="Heading2"/>
      </w:pPr>
      <w:bookmarkStart w:id="5" w:name="_Toc124502302"/>
      <w:r>
        <w:t>Requirement 1 &amp; 2</w:t>
      </w:r>
      <w:bookmarkEnd w:id="5"/>
    </w:p>
    <w:p w14:paraId="7465495C" w14:textId="0124B397" w:rsidR="00437B38" w:rsidRDefault="00437B38" w:rsidP="00437B38">
      <w:r>
        <w:t>1. Return on capital employed</w:t>
      </w:r>
    </w:p>
    <w:p w14:paraId="780A6AEA" w14:textId="7BD21F16" w:rsidR="0036249B" w:rsidRDefault="0036249B" w:rsidP="00437B38">
      <w:r>
        <w:t xml:space="preserve">Return on capital employed = Operating Profit </w:t>
      </w:r>
      <w:r>
        <w:rPr>
          <w:rFonts w:cs="Times New Roman"/>
        </w:rPr>
        <w:t>÷</w:t>
      </w:r>
      <w:r>
        <w:t xml:space="preserve"> (Long term liabilities + Equity)</w:t>
      </w:r>
      <w:r w:rsidR="00EA007E">
        <w:t xml:space="preserve"> (</w:t>
      </w:r>
      <w:r w:rsidR="00EA007E" w:rsidRPr="00EA007E">
        <w:rPr>
          <w:rFonts w:cs="Times New Roman"/>
          <w:color w:val="222222"/>
          <w:szCs w:val="24"/>
          <w:shd w:val="clear" w:color="auto" w:fill="FFFFFF"/>
        </w:rPr>
        <w:t>Scott and O'Brien, 2003</w:t>
      </w:r>
      <w:r w:rsidR="00EA007E">
        <w:rPr>
          <w:rFonts w:cs="Times New Roman"/>
          <w:color w:val="222222"/>
          <w:szCs w:val="24"/>
          <w:shd w:val="clear" w:color="auto" w:fill="FFFFFF"/>
        </w:rPr>
        <w:t>)</w:t>
      </w:r>
      <w:r>
        <w:t>. This ratio determines how much profit will be go for the financing sources. As in this ratio both the long-term financing sources are considered.</w:t>
      </w:r>
    </w:p>
    <w:tbl>
      <w:tblPr>
        <w:tblW w:w="5000" w:type="pct"/>
        <w:tblLook w:val="04A0" w:firstRow="1" w:lastRow="0" w:firstColumn="1" w:lastColumn="0" w:noHBand="0" w:noVBand="1"/>
      </w:tblPr>
      <w:tblGrid>
        <w:gridCol w:w="5997"/>
        <w:gridCol w:w="1603"/>
        <w:gridCol w:w="1750"/>
      </w:tblGrid>
      <w:tr w:rsidR="00212DA2" w:rsidRPr="00212DA2" w14:paraId="7C0E3AB9" w14:textId="77777777" w:rsidTr="00212DA2">
        <w:trPr>
          <w:trHeight w:val="315"/>
        </w:trPr>
        <w:tc>
          <w:tcPr>
            <w:tcW w:w="32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BB39D" w14:textId="77777777" w:rsidR="00212DA2" w:rsidRPr="00212DA2" w:rsidRDefault="00212DA2" w:rsidP="00212DA2">
            <w:pPr>
              <w:spacing w:after="0" w:line="240" w:lineRule="auto"/>
              <w:jc w:val="left"/>
              <w:rPr>
                <w:rFonts w:eastAsia="Times New Roman" w:cs="Times New Roman"/>
                <w:color w:val="000000"/>
                <w:szCs w:val="24"/>
              </w:rPr>
            </w:pPr>
            <w:r w:rsidRPr="00212DA2">
              <w:rPr>
                <w:rFonts w:eastAsia="Times New Roman" w:cs="Times New Roman"/>
                <w:color w:val="000000"/>
                <w:szCs w:val="24"/>
              </w:rPr>
              <w:t>Description</w:t>
            </w:r>
          </w:p>
        </w:tc>
        <w:tc>
          <w:tcPr>
            <w:tcW w:w="857" w:type="pct"/>
            <w:tcBorders>
              <w:top w:val="single" w:sz="4" w:space="0" w:color="auto"/>
              <w:left w:val="nil"/>
              <w:bottom w:val="single" w:sz="4" w:space="0" w:color="auto"/>
              <w:right w:val="single" w:sz="4" w:space="0" w:color="auto"/>
            </w:tcBorders>
            <w:shd w:val="clear" w:color="auto" w:fill="auto"/>
            <w:noWrap/>
            <w:vAlign w:val="center"/>
            <w:hideMark/>
          </w:tcPr>
          <w:p w14:paraId="26563CB8" w14:textId="77777777"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2021</w:t>
            </w:r>
          </w:p>
        </w:tc>
        <w:tc>
          <w:tcPr>
            <w:tcW w:w="936" w:type="pct"/>
            <w:tcBorders>
              <w:top w:val="single" w:sz="4" w:space="0" w:color="auto"/>
              <w:left w:val="nil"/>
              <w:bottom w:val="single" w:sz="4" w:space="0" w:color="auto"/>
              <w:right w:val="single" w:sz="4" w:space="0" w:color="auto"/>
            </w:tcBorders>
            <w:shd w:val="clear" w:color="auto" w:fill="auto"/>
            <w:noWrap/>
            <w:vAlign w:val="center"/>
            <w:hideMark/>
          </w:tcPr>
          <w:p w14:paraId="5564188A" w14:textId="0E54A006"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202</w:t>
            </w:r>
            <w:r w:rsidR="00B90499">
              <w:rPr>
                <w:rFonts w:eastAsia="Times New Roman" w:cs="Times New Roman"/>
                <w:color w:val="000000"/>
                <w:szCs w:val="24"/>
              </w:rPr>
              <w:t>0</w:t>
            </w:r>
          </w:p>
        </w:tc>
      </w:tr>
      <w:tr w:rsidR="00212DA2" w:rsidRPr="00212DA2" w14:paraId="2758D428" w14:textId="77777777" w:rsidTr="00212DA2">
        <w:trPr>
          <w:trHeight w:val="315"/>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48EFCE2E" w14:textId="77777777" w:rsidR="00212DA2" w:rsidRPr="00212DA2" w:rsidRDefault="00212DA2" w:rsidP="00212DA2">
            <w:pPr>
              <w:spacing w:after="0" w:line="240" w:lineRule="auto"/>
              <w:jc w:val="left"/>
              <w:rPr>
                <w:rFonts w:eastAsia="Times New Roman" w:cs="Times New Roman"/>
                <w:color w:val="000000"/>
                <w:szCs w:val="24"/>
              </w:rPr>
            </w:pPr>
            <w:r w:rsidRPr="00212DA2">
              <w:rPr>
                <w:rFonts w:eastAsia="Times New Roman" w:cs="Times New Roman"/>
                <w:color w:val="000000"/>
                <w:szCs w:val="24"/>
              </w:rPr>
              <w:t>Operating profit</w:t>
            </w:r>
          </w:p>
        </w:tc>
        <w:tc>
          <w:tcPr>
            <w:tcW w:w="857" w:type="pct"/>
            <w:tcBorders>
              <w:top w:val="nil"/>
              <w:left w:val="nil"/>
              <w:bottom w:val="single" w:sz="4" w:space="0" w:color="auto"/>
              <w:right w:val="single" w:sz="4" w:space="0" w:color="auto"/>
            </w:tcBorders>
            <w:shd w:val="clear" w:color="auto" w:fill="auto"/>
            <w:noWrap/>
            <w:vAlign w:val="center"/>
            <w:hideMark/>
          </w:tcPr>
          <w:p w14:paraId="32C5A808" w14:textId="77777777" w:rsidR="00212DA2" w:rsidRPr="00212DA2" w:rsidRDefault="00212DA2" w:rsidP="00212DA2">
            <w:pPr>
              <w:spacing w:after="0" w:line="240" w:lineRule="auto"/>
              <w:jc w:val="center"/>
              <w:rPr>
                <w:rFonts w:eastAsia="Times New Roman" w:cs="Times New Roman"/>
                <w:color w:val="000000"/>
                <w:szCs w:val="24"/>
                <w:u w:val="single"/>
              </w:rPr>
            </w:pPr>
            <w:r w:rsidRPr="00212DA2">
              <w:rPr>
                <w:rFonts w:eastAsia="Times New Roman" w:cs="Times New Roman"/>
                <w:color w:val="000000"/>
                <w:szCs w:val="24"/>
                <w:u w:val="single"/>
              </w:rPr>
              <w:t>805</w:t>
            </w:r>
          </w:p>
        </w:tc>
        <w:tc>
          <w:tcPr>
            <w:tcW w:w="936" w:type="pct"/>
            <w:tcBorders>
              <w:top w:val="nil"/>
              <w:left w:val="nil"/>
              <w:bottom w:val="single" w:sz="4" w:space="0" w:color="auto"/>
              <w:right w:val="single" w:sz="4" w:space="0" w:color="auto"/>
            </w:tcBorders>
            <w:shd w:val="clear" w:color="auto" w:fill="auto"/>
            <w:noWrap/>
            <w:vAlign w:val="center"/>
            <w:hideMark/>
          </w:tcPr>
          <w:p w14:paraId="63CC1545" w14:textId="77777777" w:rsidR="00212DA2" w:rsidRPr="00212DA2" w:rsidRDefault="00212DA2" w:rsidP="00212DA2">
            <w:pPr>
              <w:spacing w:after="0" w:line="240" w:lineRule="auto"/>
              <w:jc w:val="center"/>
              <w:rPr>
                <w:rFonts w:eastAsia="Times New Roman" w:cs="Times New Roman"/>
                <w:color w:val="000000"/>
                <w:szCs w:val="24"/>
                <w:u w:val="single"/>
              </w:rPr>
            </w:pPr>
            <w:r w:rsidRPr="00212DA2">
              <w:rPr>
                <w:rFonts w:eastAsia="Times New Roman" w:cs="Times New Roman"/>
                <w:color w:val="000000"/>
                <w:szCs w:val="24"/>
                <w:u w:val="single"/>
              </w:rPr>
              <w:t>699</w:t>
            </w:r>
          </w:p>
        </w:tc>
      </w:tr>
      <w:tr w:rsidR="00212DA2" w:rsidRPr="00212DA2" w14:paraId="3425422D" w14:textId="77777777" w:rsidTr="00212DA2">
        <w:trPr>
          <w:trHeight w:val="315"/>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15CFBF14" w14:textId="77777777" w:rsidR="00212DA2" w:rsidRPr="00212DA2" w:rsidRDefault="00212DA2" w:rsidP="00212DA2">
            <w:pPr>
              <w:spacing w:after="0" w:line="240" w:lineRule="auto"/>
              <w:jc w:val="left"/>
              <w:rPr>
                <w:rFonts w:eastAsia="Times New Roman" w:cs="Times New Roman"/>
                <w:color w:val="000000"/>
                <w:szCs w:val="24"/>
              </w:rPr>
            </w:pPr>
            <w:r w:rsidRPr="00212DA2">
              <w:rPr>
                <w:rFonts w:eastAsia="Times New Roman" w:cs="Times New Roman"/>
                <w:color w:val="000000"/>
                <w:szCs w:val="24"/>
              </w:rPr>
              <w:t>Loans and other borrowings</w:t>
            </w:r>
          </w:p>
        </w:tc>
        <w:tc>
          <w:tcPr>
            <w:tcW w:w="857" w:type="pct"/>
            <w:tcBorders>
              <w:top w:val="nil"/>
              <w:left w:val="nil"/>
              <w:bottom w:val="single" w:sz="4" w:space="0" w:color="auto"/>
              <w:right w:val="single" w:sz="4" w:space="0" w:color="auto"/>
            </w:tcBorders>
            <w:shd w:val="clear" w:color="auto" w:fill="auto"/>
            <w:noWrap/>
            <w:vAlign w:val="center"/>
            <w:hideMark/>
          </w:tcPr>
          <w:p w14:paraId="5DE20CC0" w14:textId="551191A5"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4,137.00</w:t>
            </w:r>
          </w:p>
        </w:tc>
        <w:tc>
          <w:tcPr>
            <w:tcW w:w="936" w:type="pct"/>
            <w:tcBorders>
              <w:top w:val="nil"/>
              <w:left w:val="nil"/>
              <w:bottom w:val="single" w:sz="4" w:space="0" w:color="auto"/>
              <w:right w:val="single" w:sz="4" w:space="0" w:color="auto"/>
            </w:tcBorders>
            <w:shd w:val="clear" w:color="auto" w:fill="auto"/>
            <w:noWrap/>
            <w:vAlign w:val="center"/>
            <w:hideMark/>
          </w:tcPr>
          <w:p w14:paraId="440FFB37" w14:textId="0080478B"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4,129.00</w:t>
            </w:r>
          </w:p>
        </w:tc>
      </w:tr>
      <w:tr w:rsidR="00212DA2" w:rsidRPr="00212DA2" w14:paraId="0A8D7545" w14:textId="77777777" w:rsidTr="00212DA2">
        <w:trPr>
          <w:trHeight w:val="315"/>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14687FFB" w14:textId="77777777" w:rsidR="00212DA2" w:rsidRPr="00212DA2" w:rsidRDefault="00212DA2" w:rsidP="00212DA2">
            <w:pPr>
              <w:spacing w:after="0" w:line="240" w:lineRule="auto"/>
              <w:jc w:val="left"/>
              <w:rPr>
                <w:rFonts w:eastAsia="Times New Roman" w:cs="Times New Roman"/>
                <w:color w:val="000000"/>
                <w:szCs w:val="24"/>
              </w:rPr>
            </w:pPr>
            <w:r w:rsidRPr="00212DA2">
              <w:rPr>
                <w:rFonts w:eastAsia="Times New Roman" w:cs="Times New Roman"/>
                <w:color w:val="000000"/>
                <w:szCs w:val="24"/>
              </w:rPr>
              <w:t>Ordinary share capital (50p shares)</w:t>
            </w:r>
          </w:p>
        </w:tc>
        <w:tc>
          <w:tcPr>
            <w:tcW w:w="857" w:type="pct"/>
            <w:tcBorders>
              <w:top w:val="nil"/>
              <w:left w:val="nil"/>
              <w:bottom w:val="single" w:sz="4" w:space="0" w:color="auto"/>
              <w:right w:val="single" w:sz="4" w:space="0" w:color="auto"/>
            </w:tcBorders>
            <w:shd w:val="clear" w:color="auto" w:fill="auto"/>
            <w:noWrap/>
            <w:vAlign w:val="center"/>
            <w:hideMark/>
          </w:tcPr>
          <w:p w14:paraId="08028C8A" w14:textId="77777777"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300</w:t>
            </w:r>
          </w:p>
        </w:tc>
        <w:tc>
          <w:tcPr>
            <w:tcW w:w="936" w:type="pct"/>
            <w:tcBorders>
              <w:top w:val="nil"/>
              <w:left w:val="nil"/>
              <w:bottom w:val="single" w:sz="4" w:space="0" w:color="auto"/>
              <w:right w:val="single" w:sz="4" w:space="0" w:color="auto"/>
            </w:tcBorders>
            <w:shd w:val="clear" w:color="auto" w:fill="auto"/>
            <w:noWrap/>
            <w:vAlign w:val="center"/>
            <w:hideMark/>
          </w:tcPr>
          <w:p w14:paraId="64D64121" w14:textId="77777777"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300</w:t>
            </w:r>
          </w:p>
        </w:tc>
      </w:tr>
      <w:tr w:rsidR="00212DA2" w:rsidRPr="00212DA2" w14:paraId="53C2B6E6" w14:textId="77777777" w:rsidTr="00212DA2">
        <w:trPr>
          <w:trHeight w:val="315"/>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6FD88937" w14:textId="77777777" w:rsidR="00212DA2" w:rsidRPr="00212DA2" w:rsidRDefault="00212DA2" w:rsidP="00212DA2">
            <w:pPr>
              <w:spacing w:after="0" w:line="240" w:lineRule="auto"/>
              <w:jc w:val="left"/>
              <w:rPr>
                <w:rFonts w:eastAsia="Times New Roman" w:cs="Times New Roman"/>
                <w:color w:val="000000"/>
                <w:szCs w:val="24"/>
              </w:rPr>
            </w:pPr>
            <w:r w:rsidRPr="00212DA2">
              <w:rPr>
                <w:rFonts w:eastAsia="Times New Roman" w:cs="Times New Roman"/>
                <w:color w:val="000000"/>
                <w:szCs w:val="24"/>
              </w:rPr>
              <w:t>Share premium</w:t>
            </w:r>
          </w:p>
        </w:tc>
        <w:tc>
          <w:tcPr>
            <w:tcW w:w="857" w:type="pct"/>
            <w:tcBorders>
              <w:top w:val="nil"/>
              <w:left w:val="nil"/>
              <w:bottom w:val="single" w:sz="4" w:space="0" w:color="auto"/>
              <w:right w:val="single" w:sz="4" w:space="0" w:color="auto"/>
            </w:tcBorders>
            <w:shd w:val="clear" w:color="auto" w:fill="auto"/>
            <w:noWrap/>
            <w:vAlign w:val="center"/>
            <w:hideMark/>
          </w:tcPr>
          <w:p w14:paraId="6115092D" w14:textId="77777777"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1,071</w:t>
            </w:r>
          </w:p>
        </w:tc>
        <w:tc>
          <w:tcPr>
            <w:tcW w:w="936" w:type="pct"/>
            <w:tcBorders>
              <w:top w:val="nil"/>
              <w:left w:val="nil"/>
              <w:bottom w:val="single" w:sz="4" w:space="0" w:color="auto"/>
              <w:right w:val="single" w:sz="4" w:space="0" w:color="auto"/>
            </w:tcBorders>
            <w:shd w:val="clear" w:color="auto" w:fill="auto"/>
            <w:noWrap/>
            <w:vAlign w:val="center"/>
            <w:hideMark/>
          </w:tcPr>
          <w:p w14:paraId="7F0DE979" w14:textId="77777777"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1,071</w:t>
            </w:r>
          </w:p>
        </w:tc>
      </w:tr>
      <w:tr w:rsidR="00212DA2" w:rsidRPr="00212DA2" w14:paraId="1A62373F" w14:textId="77777777" w:rsidTr="00212DA2">
        <w:trPr>
          <w:trHeight w:val="315"/>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6FEF7DC7" w14:textId="77777777" w:rsidR="00212DA2" w:rsidRPr="00212DA2" w:rsidRDefault="00212DA2" w:rsidP="00212DA2">
            <w:pPr>
              <w:spacing w:after="0" w:line="240" w:lineRule="auto"/>
              <w:jc w:val="left"/>
              <w:rPr>
                <w:rFonts w:eastAsia="Times New Roman" w:cs="Times New Roman"/>
                <w:color w:val="000000"/>
                <w:szCs w:val="24"/>
              </w:rPr>
            </w:pPr>
            <w:r w:rsidRPr="00212DA2">
              <w:rPr>
                <w:rFonts w:eastAsia="Times New Roman" w:cs="Times New Roman"/>
                <w:color w:val="000000"/>
                <w:szCs w:val="24"/>
              </w:rPr>
              <w:t>Retained profits</w:t>
            </w:r>
          </w:p>
        </w:tc>
        <w:tc>
          <w:tcPr>
            <w:tcW w:w="857" w:type="pct"/>
            <w:tcBorders>
              <w:top w:val="nil"/>
              <w:left w:val="nil"/>
              <w:bottom w:val="single" w:sz="4" w:space="0" w:color="auto"/>
              <w:right w:val="single" w:sz="4" w:space="0" w:color="auto"/>
            </w:tcBorders>
            <w:shd w:val="clear" w:color="auto" w:fill="auto"/>
            <w:noWrap/>
            <w:vAlign w:val="center"/>
            <w:hideMark/>
          </w:tcPr>
          <w:p w14:paraId="51B92E88" w14:textId="77777777" w:rsidR="00212DA2" w:rsidRPr="00212DA2" w:rsidRDefault="00212DA2" w:rsidP="00212DA2">
            <w:pPr>
              <w:spacing w:after="0" w:line="240" w:lineRule="auto"/>
              <w:jc w:val="center"/>
              <w:rPr>
                <w:rFonts w:eastAsia="Times New Roman" w:cs="Times New Roman"/>
                <w:color w:val="000000"/>
                <w:szCs w:val="24"/>
                <w:u w:val="single"/>
              </w:rPr>
            </w:pPr>
            <w:r w:rsidRPr="00212DA2">
              <w:rPr>
                <w:rFonts w:eastAsia="Times New Roman" w:cs="Times New Roman"/>
                <w:color w:val="000000"/>
                <w:szCs w:val="24"/>
                <w:u w:val="single"/>
              </w:rPr>
              <w:t>1,717</w:t>
            </w:r>
          </w:p>
        </w:tc>
        <w:tc>
          <w:tcPr>
            <w:tcW w:w="936" w:type="pct"/>
            <w:tcBorders>
              <w:top w:val="nil"/>
              <w:left w:val="nil"/>
              <w:bottom w:val="single" w:sz="4" w:space="0" w:color="auto"/>
              <w:right w:val="single" w:sz="4" w:space="0" w:color="auto"/>
            </w:tcBorders>
            <w:shd w:val="clear" w:color="auto" w:fill="auto"/>
            <w:noWrap/>
            <w:vAlign w:val="center"/>
            <w:hideMark/>
          </w:tcPr>
          <w:p w14:paraId="483AFF55" w14:textId="77777777" w:rsidR="00212DA2" w:rsidRPr="00212DA2" w:rsidRDefault="00212DA2" w:rsidP="00212DA2">
            <w:pPr>
              <w:spacing w:after="0" w:line="240" w:lineRule="auto"/>
              <w:jc w:val="center"/>
              <w:rPr>
                <w:rFonts w:eastAsia="Times New Roman" w:cs="Times New Roman"/>
                <w:color w:val="000000"/>
                <w:szCs w:val="24"/>
                <w:u w:val="single"/>
              </w:rPr>
            </w:pPr>
            <w:r w:rsidRPr="00212DA2">
              <w:rPr>
                <w:rFonts w:eastAsia="Times New Roman" w:cs="Times New Roman"/>
                <w:color w:val="000000"/>
                <w:szCs w:val="24"/>
                <w:u w:val="single"/>
              </w:rPr>
              <w:t>1,541</w:t>
            </w:r>
          </w:p>
        </w:tc>
      </w:tr>
      <w:tr w:rsidR="00212DA2" w:rsidRPr="00212DA2" w14:paraId="2802B2BE" w14:textId="77777777" w:rsidTr="00212DA2">
        <w:trPr>
          <w:trHeight w:val="360"/>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44EE3DC9" w14:textId="77777777" w:rsidR="00212DA2" w:rsidRPr="00212DA2" w:rsidRDefault="00212DA2" w:rsidP="00212DA2">
            <w:pPr>
              <w:spacing w:after="0" w:line="240" w:lineRule="auto"/>
              <w:jc w:val="left"/>
              <w:rPr>
                <w:rFonts w:eastAsia="Times New Roman" w:cs="Times New Roman"/>
                <w:color w:val="000000"/>
                <w:szCs w:val="24"/>
              </w:rPr>
            </w:pPr>
            <w:r w:rsidRPr="00212DA2">
              <w:rPr>
                <w:rFonts w:eastAsia="Times New Roman" w:cs="Times New Roman"/>
                <w:color w:val="000000"/>
                <w:szCs w:val="24"/>
              </w:rPr>
              <w:t>Total capital employed</w:t>
            </w:r>
          </w:p>
        </w:tc>
        <w:tc>
          <w:tcPr>
            <w:tcW w:w="857" w:type="pct"/>
            <w:tcBorders>
              <w:top w:val="nil"/>
              <w:left w:val="nil"/>
              <w:bottom w:val="single" w:sz="4" w:space="0" w:color="auto"/>
              <w:right w:val="single" w:sz="4" w:space="0" w:color="auto"/>
            </w:tcBorders>
            <w:shd w:val="clear" w:color="auto" w:fill="auto"/>
            <w:noWrap/>
            <w:vAlign w:val="center"/>
            <w:hideMark/>
          </w:tcPr>
          <w:p w14:paraId="02C50FF4" w14:textId="0314060E" w:rsidR="00212DA2" w:rsidRPr="00212DA2" w:rsidRDefault="00212DA2" w:rsidP="00212DA2">
            <w:pPr>
              <w:spacing w:after="0" w:line="240" w:lineRule="auto"/>
              <w:jc w:val="center"/>
              <w:rPr>
                <w:rFonts w:eastAsia="Times New Roman" w:cs="Times New Roman"/>
                <w:color w:val="000000"/>
                <w:szCs w:val="24"/>
                <w:u w:val="single"/>
              </w:rPr>
            </w:pPr>
            <w:r w:rsidRPr="00212DA2">
              <w:rPr>
                <w:rFonts w:eastAsia="Times New Roman" w:cs="Times New Roman"/>
                <w:color w:val="000000"/>
                <w:szCs w:val="24"/>
                <w:u w:val="single"/>
              </w:rPr>
              <w:t>7,225.00</w:t>
            </w:r>
          </w:p>
        </w:tc>
        <w:tc>
          <w:tcPr>
            <w:tcW w:w="936" w:type="pct"/>
            <w:tcBorders>
              <w:top w:val="nil"/>
              <w:left w:val="nil"/>
              <w:bottom w:val="single" w:sz="4" w:space="0" w:color="auto"/>
              <w:right w:val="single" w:sz="4" w:space="0" w:color="auto"/>
            </w:tcBorders>
            <w:shd w:val="clear" w:color="auto" w:fill="auto"/>
            <w:noWrap/>
            <w:vAlign w:val="center"/>
            <w:hideMark/>
          </w:tcPr>
          <w:p w14:paraId="5D01C580" w14:textId="504FE835" w:rsidR="00212DA2" w:rsidRPr="00212DA2" w:rsidRDefault="00212DA2" w:rsidP="00212DA2">
            <w:pPr>
              <w:spacing w:after="0" w:line="240" w:lineRule="auto"/>
              <w:jc w:val="center"/>
              <w:rPr>
                <w:rFonts w:eastAsia="Times New Roman" w:cs="Times New Roman"/>
                <w:color w:val="000000"/>
                <w:szCs w:val="24"/>
                <w:u w:val="single"/>
              </w:rPr>
            </w:pPr>
            <w:r w:rsidRPr="00212DA2">
              <w:rPr>
                <w:rFonts w:eastAsia="Times New Roman" w:cs="Times New Roman"/>
                <w:color w:val="000000"/>
                <w:szCs w:val="24"/>
                <w:u w:val="single"/>
              </w:rPr>
              <w:t>7,041.00</w:t>
            </w:r>
          </w:p>
        </w:tc>
      </w:tr>
      <w:tr w:rsidR="00212DA2" w:rsidRPr="00212DA2" w14:paraId="1006E011" w14:textId="77777777" w:rsidTr="00212DA2">
        <w:trPr>
          <w:trHeight w:val="315"/>
        </w:trPr>
        <w:tc>
          <w:tcPr>
            <w:tcW w:w="3207" w:type="pct"/>
            <w:tcBorders>
              <w:top w:val="nil"/>
              <w:left w:val="single" w:sz="4" w:space="0" w:color="auto"/>
              <w:bottom w:val="single" w:sz="4" w:space="0" w:color="auto"/>
              <w:right w:val="single" w:sz="4" w:space="0" w:color="auto"/>
            </w:tcBorders>
            <w:shd w:val="clear" w:color="auto" w:fill="auto"/>
            <w:noWrap/>
            <w:vAlign w:val="bottom"/>
            <w:hideMark/>
          </w:tcPr>
          <w:p w14:paraId="0A8FFB71" w14:textId="77777777" w:rsidR="00212DA2" w:rsidRPr="00212DA2" w:rsidRDefault="00212DA2" w:rsidP="00212DA2">
            <w:pPr>
              <w:spacing w:after="0" w:line="240" w:lineRule="auto"/>
              <w:jc w:val="left"/>
              <w:rPr>
                <w:rFonts w:eastAsia="Times New Roman" w:cs="Times New Roman"/>
                <w:color w:val="000000"/>
                <w:szCs w:val="24"/>
              </w:rPr>
            </w:pPr>
            <w:r w:rsidRPr="00212DA2">
              <w:rPr>
                <w:rFonts w:eastAsia="Times New Roman" w:cs="Times New Roman"/>
                <w:color w:val="000000"/>
                <w:szCs w:val="24"/>
              </w:rPr>
              <w:t>Operating Profit ÷ (Long term liabilities + Equity)</w:t>
            </w:r>
          </w:p>
        </w:tc>
        <w:tc>
          <w:tcPr>
            <w:tcW w:w="857" w:type="pct"/>
            <w:tcBorders>
              <w:top w:val="nil"/>
              <w:left w:val="nil"/>
              <w:bottom w:val="single" w:sz="4" w:space="0" w:color="auto"/>
              <w:right w:val="single" w:sz="4" w:space="0" w:color="auto"/>
            </w:tcBorders>
            <w:shd w:val="clear" w:color="auto" w:fill="auto"/>
            <w:noWrap/>
            <w:vAlign w:val="center"/>
            <w:hideMark/>
          </w:tcPr>
          <w:p w14:paraId="50ADDE6A" w14:textId="77777777"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11.14%</w:t>
            </w:r>
          </w:p>
        </w:tc>
        <w:tc>
          <w:tcPr>
            <w:tcW w:w="936" w:type="pct"/>
            <w:tcBorders>
              <w:top w:val="nil"/>
              <w:left w:val="nil"/>
              <w:bottom w:val="single" w:sz="4" w:space="0" w:color="auto"/>
              <w:right w:val="single" w:sz="4" w:space="0" w:color="auto"/>
            </w:tcBorders>
            <w:shd w:val="clear" w:color="auto" w:fill="auto"/>
            <w:noWrap/>
            <w:vAlign w:val="center"/>
            <w:hideMark/>
          </w:tcPr>
          <w:p w14:paraId="393A6379" w14:textId="77777777" w:rsidR="00212DA2" w:rsidRPr="00212DA2" w:rsidRDefault="00212DA2" w:rsidP="00212DA2">
            <w:pPr>
              <w:spacing w:after="0" w:line="240" w:lineRule="auto"/>
              <w:jc w:val="center"/>
              <w:rPr>
                <w:rFonts w:eastAsia="Times New Roman" w:cs="Times New Roman"/>
                <w:color w:val="000000"/>
                <w:szCs w:val="24"/>
              </w:rPr>
            </w:pPr>
            <w:r w:rsidRPr="00212DA2">
              <w:rPr>
                <w:rFonts w:eastAsia="Times New Roman" w:cs="Times New Roman"/>
                <w:color w:val="000000"/>
                <w:szCs w:val="24"/>
              </w:rPr>
              <w:t>9.93%</w:t>
            </w:r>
          </w:p>
        </w:tc>
      </w:tr>
    </w:tbl>
    <w:p w14:paraId="7CD41E0E" w14:textId="248C259A" w:rsidR="0036249B" w:rsidRDefault="0036249B" w:rsidP="00437B38"/>
    <w:p w14:paraId="2F8B5173" w14:textId="1133554F" w:rsidR="00212DA2" w:rsidRDefault="00212DA2" w:rsidP="00437B38">
      <w:r>
        <w:t>Here, the Return on capital employed is increased compared to the last year because the company’s operating profit has also increased. It means that the company is properly utilising its capital employed in generating profits.</w:t>
      </w:r>
    </w:p>
    <w:p w14:paraId="795C79C8" w14:textId="15C714D0" w:rsidR="00D925CE" w:rsidRDefault="00D925CE" w:rsidP="00437B38">
      <w:r>
        <w:t>2. Return on Equity</w:t>
      </w:r>
    </w:p>
    <w:p w14:paraId="11762B5C" w14:textId="5BB9FF31" w:rsidR="00D925CE" w:rsidRDefault="00D925CE" w:rsidP="00437B38">
      <w:r>
        <w:t xml:space="preserve">Return on equity = Net Profit </w:t>
      </w:r>
      <w:r>
        <w:rPr>
          <w:rFonts w:cs="Times New Roman"/>
        </w:rPr>
        <w:t>÷</w:t>
      </w:r>
      <w:r>
        <w:t xml:space="preserve"> Equity. Here, this ratio only indicates the equity. But here net profit is considered because shareholders are the last claimers and they can claim net profit not the operating profit. </w:t>
      </w:r>
    </w:p>
    <w:tbl>
      <w:tblPr>
        <w:tblW w:w="5000" w:type="pct"/>
        <w:tblLook w:val="04A0" w:firstRow="1" w:lastRow="0" w:firstColumn="1" w:lastColumn="0" w:noHBand="0" w:noVBand="1"/>
      </w:tblPr>
      <w:tblGrid>
        <w:gridCol w:w="5904"/>
        <w:gridCol w:w="1647"/>
        <w:gridCol w:w="1799"/>
      </w:tblGrid>
      <w:tr w:rsidR="00B90499" w:rsidRPr="00B90499" w14:paraId="2C921B6D" w14:textId="77777777" w:rsidTr="00B90499">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6DF52F" w14:textId="77777777" w:rsidR="00B90499" w:rsidRPr="00B90499" w:rsidRDefault="00B90499" w:rsidP="00B90499">
            <w:pPr>
              <w:spacing w:after="0" w:line="240" w:lineRule="auto"/>
              <w:jc w:val="left"/>
              <w:rPr>
                <w:rFonts w:eastAsia="Times New Roman" w:cs="Times New Roman"/>
                <w:color w:val="000000"/>
                <w:szCs w:val="24"/>
              </w:rPr>
            </w:pPr>
            <w:r w:rsidRPr="00B90499">
              <w:rPr>
                <w:rFonts w:eastAsia="Times New Roman" w:cs="Times New Roman"/>
                <w:color w:val="000000"/>
                <w:szCs w:val="24"/>
              </w:rPr>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7E641065" w14:textId="77777777" w:rsidR="00B90499" w:rsidRPr="00B90499" w:rsidRDefault="00B90499" w:rsidP="00B90499">
            <w:pPr>
              <w:spacing w:after="0" w:line="240" w:lineRule="auto"/>
              <w:jc w:val="center"/>
              <w:rPr>
                <w:rFonts w:eastAsia="Times New Roman" w:cs="Times New Roman"/>
                <w:color w:val="000000"/>
                <w:szCs w:val="24"/>
              </w:rPr>
            </w:pPr>
            <w:r w:rsidRPr="00B90499">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5FD5EA80" w14:textId="77777777" w:rsidR="00B90499" w:rsidRPr="00B90499" w:rsidRDefault="00B90499" w:rsidP="00B90499">
            <w:pPr>
              <w:spacing w:after="0" w:line="240" w:lineRule="auto"/>
              <w:jc w:val="center"/>
              <w:rPr>
                <w:rFonts w:eastAsia="Times New Roman" w:cs="Times New Roman"/>
                <w:color w:val="000000"/>
                <w:szCs w:val="24"/>
              </w:rPr>
            </w:pPr>
            <w:r w:rsidRPr="00B90499">
              <w:rPr>
                <w:rFonts w:eastAsia="Times New Roman" w:cs="Times New Roman"/>
                <w:color w:val="000000"/>
                <w:szCs w:val="24"/>
              </w:rPr>
              <w:t>2020</w:t>
            </w:r>
          </w:p>
        </w:tc>
      </w:tr>
      <w:tr w:rsidR="00B90499" w:rsidRPr="00B90499" w14:paraId="4B5A70BA" w14:textId="77777777" w:rsidTr="00B90499">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7C32DFCA" w14:textId="77777777" w:rsidR="00B90499" w:rsidRPr="00B90499" w:rsidRDefault="00B90499" w:rsidP="00B90499">
            <w:pPr>
              <w:spacing w:after="0" w:line="240" w:lineRule="auto"/>
              <w:jc w:val="left"/>
              <w:rPr>
                <w:rFonts w:eastAsia="Times New Roman" w:cs="Times New Roman"/>
                <w:color w:val="000000"/>
                <w:szCs w:val="24"/>
              </w:rPr>
            </w:pPr>
            <w:r w:rsidRPr="00B90499">
              <w:rPr>
                <w:rFonts w:eastAsia="Times New Roman" w:cs="Times New Roman"/>
                <w:color w:val="000000"/>
                <w:szCs w:val="24"/>
              </w:rPr>
              <w:t>Net profit</w:t>
            </w:r>
          </w:p>
        </w:tc>
        <w:tc>
          <w:tcPr>
            <w:tcW w:w="881" w:type="pct"/>
            <w:tcBorders>
              <w:top w:val="nil"/>
              <w:left w:val="nil"/>
              <w:bottom w:val="single" w:sz="4" w:space="0" w:color="auto"/>
              <w:right w:val="single" w:sz="4" w:space="0" w:color="auto"/>
            </w:tcBorders>
            <w:shd w:val="clear" w:color="auto" w:fill="auto"/>
            <w:noWrap/>
            <w:vAlign w:val="center"/>
            <w:hideMark/>
          </w:tcPr>
          <w:p w14:paraId="46C03541" w14:textId="77777777" w:rsidR="00B90499" w:rsidRPr="00B90499" w:rsidRDefault="00B90499" w:rsidP="00B90499">
            <w:pPr>
              <w:spacing w:after="0" w:line="240" w:lineRule="auto"/>
              <w:jc w:val="center"/>
              <w:rPr>
                <w:rFonts w:eastAsia="Times New Roman" w:cs="Times New Roman"/>
                <w:color w:val="000000"/>
                <w:szCs w:val="24"/>
                <w:u w:val="single"/>
              </w:rPr>
            </w:pPr>
            <w:r w:rsidRPr="00B90499">
              <w:rPr>
                <w:rFonts w:eastAsia="Times New Roman" w:cs="Times New Roman"/>
                <w:color w:val="000000"/>
                <w:szCs w:val="24"/>
                <w:u w:val="single"/>
              </w:rPr>
              <w:t>431</w:t>
            </w:r>
          </w:p>
        </w:tc>
        <w:tc>
          <w:tcPr>
            <w:tcW w:w="962" w:type="pct"/>
            <w:tcBorders>
              <w:top w:val="nil"/>
              <w:left w:val="nil"/>
              <w:bottom w:val="single" w:sz="4" w:space="0" w:color="auto"/>
              <w:right w:val="single" w:sz="4" w:space="0" w:color="auto"/>
            </w:tcBorders>
            <w:shd w:val="clear" w:color="auto" w:fill="auto"/>
            <w:noWrap/>
            <w:vAlign w:val="center"/>
            <w:hideMark/>
          </w:tcPr>
          <w:p w14:paraId="56C7D59B" w14:textId="77777777" w:rsidR="00B90499" w:rsidRPr="00B90499" w:rsidRDefault="00B90499" w:rsidP="00B90499">
            <w:pPr>
              <w:spacing w:after="0" w:line="240" w:lineRule="auto"/>
              <w:jc w:val="center"/>
              <w:rPr>
                <w:rFonts w:eastAsia="Times New Roman" w:cs="Times New Roman"/>
                <w:color w:val="000000"/>
                <w:szCs w:val="24"/>
                <w:u w:val="single"/>
              </w:rPr>
            </w:pPr>
            <w:r w:rsidRPr="00B90499">
              <w:rPr>
                <w:rFonts w:eastAsia="Times New Roman" w:cs="Times New Roman"/>
                <w:color w:val="000000"/>
                <w:szCs w:val="24"/>
                <w:u w:val="single"/>
              </w:rPr>
              <w:t>366</w:t>
            </w:r>
          </w:p>
        </w:tc>
      </w:tr>
      <w:tr w:rsidR="00B90499" w:rsidRPr="00B90499" w14:paraId="4AFE99F3" w14:textId="77777777" w:rsidTr="00B90499">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67A36C1B" w14:textId="77777777" w:rsidR="00B90499" w:rsidRPr="00B90499" w:rsidRDefault="00B90499" w:rsidP="00B90499">
            <w:pPr>
              <w:spacing w:after="0" w:line="240" w:lineRule="auto"/>
              <w:jc w:val="left"/>
              <w:rPr>
                <w:rFonts w:eastAsia="Times New Roman" w:cs="Times New Roman"/>
                <w:color w:val="000000"/>
                <w:szCs w:val="24"/>
              </w:rPr>
            </w:pPr>
            <w:r w:rsidRPr="00B90499">
              <w:rPr>
                <w:rFonts w:eastAsia="Times New Roman" w:cs="Times New Roman"/>
                <w:color w:val="000000"/>
                <w:szCs w:val="24"/>
              </w:rPr>
              <w:t>Ordinary share capital (50p shares)</w:t>
            </w:r>
          </w:p>
        </w:tc>
        <w:tc>
          <w:tcPr>
            <w:tcW w:w="881" w:type="pct"/>
            <w:tcBorders>
              <w:top w:val="nil"/>
              <w:left w:val="nil"/>
              <w:bottom w:val="single" w:sz="4" w:space="0" w:color="auto"/>
              <w:right w:val="single" w:sz="4" w:space="0" w:color="auto"/>
            </w:tcBorders>
            <w:shd w:val="clear" w:color="auto" w:fill="auto"/>
            <w:noWrap/>
            <w:vAlign w:val="center"/>
            <w:hideMark/>
          </w:tcPr>
          <w:p w14:paraId="03772E2A" w14:textId="77777777" w:rsidR="00B90499" w:rsidRPr="00B90499" w:rsidRDefault="00B90499" w:rsidP="00B90499">
            <w:pPr>
              <w:spacing w:after="0" w:line="240" w:lineRule="auto"/>
              <w:jc w:val="center"/>
              <w:rPr>
                <w:rFonts w:eastAsia="Times New Roman" w:cs="Times New Roman"/>
                <w:color w:val="000000"/>
                <w:szCs w:val="24"/>
              </w:rPr>
            </w:pPr>
            <w:r w:rsidRPr="00B90499">
              <w:rPr>
                <w:rFonts w:eastAsia="Times New Roman" w:cs="Times New Roman"/>
                <w:color w:val="000000"/>
                <w:szCs w:val="24"/>
              </w:rPr>
              <w:t>300</w:t>
            </w:r>
          </w:p>
        </w:tc>
        <w:tc>
          <w:tcPr>
            <w:tcW w:w="962" w:type="pct"/>
            <w:tcBorders>
              <w:top w:val="nil"/>
              <w:left w:val="nil"/>
              <w:bottom w:val="single" w:sz="4" w:space="0" w:color="auto"/>
              <w:right w:val="single" w:sz="4" w:space="0" w:color="auto"/>
            </w:tcBorders>
            <w:shd w:val="clear" w:color="auto" w:fill="auto"/>
            <w:noWrap/>
            <w:vAlign w:val="center"/>
            <w:hideMark/>
          </w:tcPr>
          <w:p w14:paraId="0E32B962" w14:textId="77777777" w:rsidR="00B90499" w:rsidRPr="00B90499" w:rsidRDefault="00B90499" w:rsidP="00B90499">
            <w:pPr>
              <w:spacing w:after="0" w:line="240" w:lineRule="auto"/>
              <w:jc w:val="center"/>
              <w:rPr>
                <w:rFonts w:eastAsia="Times New Roman" w:cs="Times New Roman"/>
                <w:color w:val="000000"/>
                <w:szCs w:val="24"/>
              </w:rPr>
            </w:pPr>
            <w:r w:rsidRPr="00B90499">
              <w:rPr>
                <w:rFonts w:eastAsia="Times New Roman" w:cs="Times New Roman"/>
                <w:color w:val="000000"/>
                <w:szCs w:val="24"/>
              </w:rPr>
              <w:t>300</w:t>
            </w:r>
          </w:p>
        </w:tc>
      </w:tr>
      <w:tr w:rsidR="00B90499" w:rsidRPr="00B90499" w14:paraId="5B938B40" w14:textId="77777777" w:rsidTr="00B90499">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2464E5B5" w14:textId="77777777" w:rsidR="00B90499" w:rsidRPr="00B90499" w:rsidRDefault="00B90499" w:rsidP="00B90499">
            <w:pPr>
              <w:spacing w:after="0" w:line="240" w:lineRule="auto"/>
              <w:jc w:val="left"/>
              <w:rPr>
                <w:rFonts w:eastAsia="Times New Roman" w:cs="Times New Roman"/>
                <w:color w:val="000000"/>
                <w:szCs w:val="24"/>
              </w:rPr>
            </w:pPr>
            <w:r w:rsidRPr="00B90499">
              <w:rPr>
                <w:rFonts w:eastAsia="Times New Roman" w:cs="Times New Roman"/>
                <w:color w:val="000000"/>
                <w:szCs w:val="24"/>
              </w:rPr>
              <w:t>Share premium</w:t>
            </w:r>
          </w:p>
        </w:tc>
        <w:tc>
          <w:tcPr>
            <w:tcW w:w="881" w:type="pct"/>
            <w:tcBorders>
              <w:top w:val="nil"/>
              <w:left w:val="nil"/>
              <w:bottom w:val="single" w:sz="4" w:space="0" w:color="auto"/>
              <w:right w:val="single" w:sz="4" w:space="0" w:color="auto"/>
            </w:tcBorders>
            <w:shd w:val="clear" w:color="auto" w:fill="auto"/>
            <w:noWrap/>
            <w:vAlign w:val="center"/>
            <w:hideMark/>
          </w:tcPr>
          <w:p w14:paraId="4DCD0FD8" w14:textId="77777777" w:rsidR="00B90499" w:rsidRPr="00B90499" w:rsidRDefault="00B90499" w:rsidP="00B90499">
            <w:pPr>
              <w:spacing w:after="0" w:line="240" w:lineRule="auto"/>
              <w:jc w:val="center"/>
              <w:rPr>
                <w:rFonts w:eastAsia="Times New Roman" w:cs="Times New Roman"/>
                <w:color w:val="000000"/>
                <w:szCs w:val="24"/>
              </w:rPr>
            </w:pPr>
            <w:r w:rsidRPr="00B90499">
              <w:rPr>
                <w:rFonts w:eastAsia="Times New Roman" w:cs="Times New Roman"/>
                <w:color w:val="000000"/>
                <w:szCs w:val="24"/>
              </w:rPr>
              <w:t>1,071</w:t>
            </w:r>
          </w:p>
        </w:tc>
        <w:tc>
          <w:tcPr>
            <w:tcW w:w="962" w:type="pct"/>
            <w:tcBorders>
              <w:top w:val="nil"/>
              <w:left w:val="nil"/>
              <w:bottom w:val="single" w:sz="4" w:space="0" w:color="auto"/>
              <w:right w:val="single" w:sz="4" w:space="0" w:color="auto"/>
            </w:tcBorders>
            <w:shd w:val="clear" w:color="auto" w:fill="auto"/>
            <w:noWrap/>
            <w:vAlign w:val="center"/>
            <w:hideMark/>
          </w:tcPr>
          <w:p w14:paraId="4EE5A90F" w14:textId="77777777" w:rsidR="00B90499" w:rsidRPr="00B90499" w:rsidRDefault="00B90499" w:rsidP="00B90499">
            <w:pPr>
              <w:spacing w:after="0" w:line="240" w:lineRule="auto"/>
              <w:jc w:val="center"/>
              <w:rPr>
                <w:rFonts w:eastAsia="Times New Roman" w:cs="Times New Roman"/>
                <w:color w:val="000000"/>
                <w:szCs w:val="24"/>
              </w:rPr>
            </w:pPr>
            <w:r w:rsidRPr="00B90499">
              <w:rPr>
                <w:rFonts w:eastAsia="Times New Roman" w:cs="Times New Roman"/>
                <w:color w:val="000000"/>
                <w:szCs w:val="24"/>
              </w:rPr>
              <w:t>1,071</w:t>
            </w:r>
          </w:p>
        </w:tc>
      </w:tr>
      <w:tr w:rsidR="00B90499" w:rsidRPr="00B90499" w14:paraId="147FB9F3" w14:textId="77777777" w:rsidTr="00B90499">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4651F82E" w14:textId="77777777" w:rsidR="00B90499" w:rsidRPr="00B90499" w:rsidRDefault="00B90499" w:rsidP="00B90499">
            <w:pPr>
              <w:spacing w:after="0" w:line="240" w:lineRule="auto"/>
              <w:jc w:val="left"/>
              <w:rPr>
                <w:rFonts w:eastAsia="Times New Roman" w:cs="Times New Roman"/>
                <w:color w:val="000000"/>
                <w:szCs w:val="24"/>
              </w:rPr>
            </w:pPr>
            <w:r w:rsidRPr="00B90499">
              <w:rPr>
                <w:rFonts w:eastAsia="Times New Roman" w:cs="Times New Roman"/>
                <w:color w:val="000000"/>
                <w:szCs w:val="24"/>
              </w:rPr>
              <w:t>Retained profits</w:t>
            </w:r>
          </w:p>
        </w:tc>
        <w:tc>
          <w:tcPr>
            <w:tcW w:w="881" w:type="pct"/>
            <w:tcBorders>
              <w:top w:val="nil"/>
              <w:left w:val="nil"/>
              <w:bottom w:val="single" w:sz="4" w:space="0" w:color="auto"/>
              <w:right w:val="single" w:sz="4" w:space="0" w:color="auto"/>
            </w:tcBorders>
            <w:shd w:val="clear" w:color="auto" w:fill="auto"/>
            <w:noWrap/>
            <w:vAlign w:val="center"/>
            <w:hideMark/>
          </w:tcPr>
          <w:p w14:paraId="51AAE60F" w14:textId="77777777" w:rsidR="00B90499" w:rsidRPr="00B90499" w:rsidRDefault="00B90499" w:rsidP="00B90499">
            <w:pPr>
              <w:spacing w:after="0" w:line="240" w:lineRule="auto"/>
              <w:jc w:val="center"/>
              <w:rPr>
                <w:rFonts w:eastAsia="Times New Roman" w:cs="Times New Roman"/>
                <w:color w:val="000000"/>
                <w:szCs w:val="24"/>
                <w:u w:val="single"/>
              </w:rPr>
            </w:pPr>
            <w:r w:rsidRPr="00B90499">
              <w:rPr>
                <w:rFonts w:eastAsia="Times New Roman" w:cs="Times New Roman"/>
                <w:color w:val="000000"/>
                <w:szCs w:val="24"/>
                <w:u w:val="single"/>
              </w:rPr>
              <w:t>1,717</w:t>
            </w:r>
          </w:p>
        </w:tc>
        <w:tc>
          <w:tcPr>
            <w:tcW w:w="962" w:type="pct"/>
            <w:tcBorders>
              <w:top w:val="nil"/>
              <w:left w:val="nil"/>
              <w:bottom w:val="single" w:sz="4" w:space="0" w:color="auto"/>
              <w:right w:val="single" w:sz="4" w:space="0" w:color="auto"/>
            </w:tcBorders>
            <w:shd w:val="clear" w:color="auto" w:fill="auto"/>
            <w:noWrap/>
            <w:vAlign w:val="center"/>
            <w:hideMark/>
          </w:tcPr>
          <w:p w14:paraId="2448B620" w14:textId="77777777" w:rsidR="00B90499" w:rsidRPr="00B90499" w:rsidRDefault="00B90499" w:rsidP="00B90499">
            <w:pPr>
              <w:spacing w:after="0" w:line="240" w:lineRule="auto"/>
              <w:jc w:val="center"/>
              <w:rPr>
                <w:rFonts w:eastAsia="Times New Roman" w:cs="Times New Roman"/>
                <w:color w:val="000000"/>
                <w:szCs w:val="24"/>
                <w:u w:val="single"/>
              </w:rPr>
            </w:pPr>
            <w:r w:rsidRPr="00B90499">
              <w:rPr>
                <w:rFonts w:eastAsia="Times New Roman" w:cs="Times New Roman"/>
                <w:color w:val="000000"/>
                <w:szCs w:val="24"/>
                <w:u w:val="single"/>
              </w:rPr>
              <w:t>1,541</w:t>
            </w:r>
          </w:p>
        </w:tc>
      </w:tr>
      <w:tr w:rsidR="00B90499" w:rsidRPr="00B90499" w14:paraId="4CDD02FE" w14:textId="77777777" w:rsidTr="00B90499">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030D6E55" w14:textId="77777777" w:rsidR="00B90499" w:rsidRPr="00B90499" w:rsidRDefault="00B90499" w:rsidP="00B90499">
            <w:pPr>
              <w:spacing w:after="0" w:line="240" w:lineRule="auto"/>
              <w:jc w:val="left"/>
              <w:rPr>
                <w:rFonts w:eastAsia="Times New Roman" w:cs="Times New Roman"/>
                <w:color w:val="000000"/>
                <w:szCs w:val="24"/>
              </w:rPr>
            </w:pPr>
            <w:r w:rsidRPr="00B90499">
              <w:rPr>
                <w:rFonts w:eastAsia="Times New Roman" w:cs="Times New Roman"/>
                <w:color w:val="000000"/>
                <w:szCs w:val="24"/>
              </w:rPr>
              <w:t>Total Equity</w:t>
            </w:r>
          </w:p>
        </w:tc>
        <w:tc>
          <w:tcPr>
            <w:tcW w:w="881" w:type="pct"/>
            <w:tcBorders>
              <w:top w:val="nil"/>
              <w:left w:val="nil"/>
              <w:bottom w:val="single" w:sz="4" w:space="0" w:color="auto"/>
              <w:right w:val="single" w:sz="4" w:space="0" w:color="auto"/>
            </w:tcBorders>
            <w:shd w:val="clear" w:color="auto" w:fill="auto"/>
            <w:noWrap/>
            <w:vAlign w:val="center"/>
            <w:hideMark/>
          </w:tcPr>
          <w:p w14:paraId="354E5832" w14:textId="52A89327" w:rsidR="00B90499" w:rsidRPr="00B90499" w:rsidRDefault="00B90499" w:rsidP="00B90499">
            <w:pPr>
              <w:spacing w:after="0" w:line="240" w:lineRule="auto"/>
              <w:jc w:val="center"/>
              <w:rPr>
                <w:rFonts w:eastAsia="Times New Roman" w:cs="Times New Roman"/>
                <w:color w:val="000000"/>
                <w:szCs w:val="24"/>
                <w:u w:val="single"/>
              </w:rPr>
            </w:pPr>
            <w:r w:rsidRPr="00B90499">
              <w:rPr>
                <w:rFonts w:eastAsia="Times New Roman" w:cs="Times New Roman"/>
                <w:color w:val="000000"/>
                <w:szCs w:val="24"/>
                <w:u w:val="single"/>
              </w:rPr>
              <w:t>3,088.00</w:t>
            </w:r>
          </w:p>
        </w:tc>
        <w:tc>
          <w:tcPr>
            <w:tcW w:w="962" w:type="pct"/>
            <w:tcBorders>
              <w:top w:val="nil"/>
              <w:left w:val="nil"/>
              <w:bottom w:val="single" w:sz="4" w:space="0" w:color="auto"/>
              <w:right w:val="single" w:sz="4" w:space="0" w:color="auto"/>
            </w:tcBorders>
            <w:shd w:val="clear" w:color="auto" w:fill="auto"/>
            <w:noWrap/>
            <w:vAlign w:val="center"/>
            <w:hideMark/>
          </w:tcPr>
          <w:p w14:paraId="199A3B2E" w14:textId="41C6D523" w:rsidR="00B90499" w:rsidRPr="00B90499" w:rsidRDefault="00B90499" w:rsidP="00B90499">
            <w:pPr>
              <w:spacing w:after="0" w:line="240" w:lineRule="auto"/>
              <w:jc w:val="center"/>
              <w:rPr>
                <w:rFonts w:eastAsia="Times New Roman" w:cs="Times New Roman"/>
                <w:color w:val="000000"/>
                <w:szCs w:val="24"/>
                <w:u w:val="single"/>
              </w:rPr>
            </w:pPr>
            <w:r w:rsidRPr="00B90499">
              <w:rPr>
                <w:rFonts w:eastAsia="Times New Roman" w:cs="Times New Roman"/>
                <w:color w:val="000000"/>
                <w:szCs w:val="24"/>
                <w:u w:val="single"/>
              </w:rPr>
              <w:t>2,912.00</w:t>
            </w:r>
          </w:p>
        </w:tc>
      </w:tr>
      <w:tr w:rsidR="00B90499" w:rsidRPr="00B90499" w14:paraId="597C6038" w14:textId="77777777" w:rsidTr="00B90499">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55C8955A" w14:textId="77777777" w:rsidR="00B90499" w:rsidRPr="00B90499" w:rsidRDefault="00B90499" w:rsidP="00B90499">
            <w:pPr>
              <w:spacing w:after="0" w:line="240" w:lineRule="auto"/>
              <w:jc w:val="left"/>
              <w:rPr>
                <w:rFonts w:eastAsia="Times New Roman" w:cs="Times New Roman"/>
                <w:color w:val="000000"/>
                <w:szCs w:val="24"/>
              </w:rPr>
            </w:pPr>
            <w:r w:rsidRPr="00B90499">
              <w:rPr>
                <w:rFonts w:eastAsia="Times New Roman" w:cs="Times New Roman"/>
                <w:color w:val="000000"/>
                <w:szCs w:val="24"/>
              </w:rPr>
              <w:t>Net Profit ÷ Equity</w:t>
            </w:r>
          </w:p>
        </w:tc>
        <w:tc>
          <w:tcPr>
            <w:tcW w:w="881" w:type="pct"/>
            <w:tcBorders>
              <w:top w:val="nil"/>
              <w:left w:val="nil"/>
              <w:bottom w:val="single" w:sz="4" w:space="0" w:color="auto"/>
              <w:right w:val="single" w:sz="4" w:space="0" w:color="auto"/>
            </w:tcBorders>
            <w:shd w:val="clear" w:color="auto" w:fill="auto"/>
            <w:noWrap/>
            <w:vAlign w:val="center"/>
            <w:hideMark/>
          </w:tcPr>
          <w:p w14:paraId="0B1677B0" w14:textId="77777777" w:rsidR="00B90499" w:rsidRPr="00B90499" w:rsidRDefault="00B90499" w:rsidP="00B90499">
            <w:pPr>
              <w:spacing w:after="0" w:line="240" w:lineRule="auto"/>
              <w:jc w:val="center"/>
              <w:rPr>
                <w:rFonts w:eastAsia="Times New Roman" w:cs="Times New Roman"/>
                <w:color w:val="000000"/>
                <w:szCs w:val="24"/>
              </w:rPr>
            </w:pPr>
            <w:r w:rsidRPr="00B90499">
              <w:rPr>
                <w:rFonts w:eastAsia="Times New Roman" w:cs="Times New Roman"/>
                <w:color w:val="000000"/>
                <w:szCs w:val="24"/>
              </w:rPr>
              <w:t>13.96%</w:t>
            </w:r>
          </w:p>
        </w:tc>
        <w:tc>
          <w:tcPr>
            <w:tcW w:w="962" w:type="pct"/>
            <w:tcBorders>
              <w:top w:val="nil"/>
              <w:left w:val="nil"/>
              <w:bottom w:val="single" w:sz="4" w:space="0" w:color="auto"/>
              <w:right w:val="single" w:sz="4" w:space="0" w:color="auto"/>
            </w:tcBorders>
            <w:shd w:val="clear" w:color="auto" w:fill="auto"/>
            <w:noWrap/>
            <w:vAlign w:val="center"/>
            <w:hideMark/>
          </w:tcPr>
          <w:p w14:paraId="77FA542E" w14:textId="77777777" w:rsidR="00B90499" w:rsidRPr="00B90499" w:rsidRDefault="00B90499" w:rsidP="00B90499">
            <w:pPr>
              <w:spacing w:after="0" w:line="240" w:lineRule="auto"/>
              <w:jc w:val="center"/>
              <w:rPr>
                <w:rFonts w:eastAsia="Times New Roman" w:cs="Times New Roman"/>
                <w:color w:val="000000"/>
                <w:szCs w:val="24"/>
              </w:rPr>
            </w:pPr>
            <w:r w:rsidRPr="00B90499">
              <w:rPr>
                <w:rFonts w:eastAsia="Times New Roman" w:cs="Times New Roman"/>
                <w:color w:val="000000"/>
                <w:szCs w:val="24"/>
              </w:rPr>
              <w:t>12.57%</w:t>
            </w:r>
          </w:p>
        </w:tc>
      </w:tr>
    </w:tbl>
    <w:p w14:paraId="097FE833" w14:textId="03EB73DD" w:rsidR="00D925CE" w:rsidRDefault="00D925CE" w:rsidP="00437B38"/>
    <w:p w14:paraId="7AC89815" w14:textId="4DB53010" w:rsidR="00B90499" w:rsidRDefault="00B90499" w:rsidP="00437B38">
      <w:r>
        <w:lastRenderedPageBreak/>
        <w:t>Like ROCE, ROE is also higher compared to the last year. From the equity portion, except retained earnings, to other components have changed. On the hand, the company’s net profit has also increased. It means that the company’s profitability is increasing.</w:t>
      </w:r>
    </w:p>
    <w:p w14:paraId="3B01B426" w14:textId="171DFBE9" w:rsidR="00B90499" w:rsidRDefault="00F77872" w:rsidP="00437B38">
      <w:r>
        <w:t xml:space="preserve">3. Earnings per share: Net profit </w:t>
      </w:r>
      <w:r>
        <w:rPr>
          <w:rFonts w:cs="Times New Roman"/>
        </w:rPr>
        <w:t>÷</w:t>
      </w:r>
      <w:r>
        <w:t xml:space="preserve"> Number of shares. Earnings per share is another profitability ratio but it divides the net profit by the number of shares. As a result, it can be identified how much net profit will go for each shareholder.</w:t>
      </w:r>
    </w:p>
    <w:tbl>
      <w:tblPr>
        <w:tblW w:w="5000" w:type="pct"/>
        <w:tblLook w:val="04A0" w:firstRow="1" w:lastRow="0" w:firstColumn="1" w:lastColumn="0" w:noHBand="0" w:noVBand="1"/>
      </w:tblPr>
      <w:tblGrid>
        <w:gridCol w:w="5904"/>
        <w:gridCol w:w="1647"/>
        <w:gridCol w:w="1799"/>
      </w:tblGrid>
      <w:tr w:rsidR="000F24BA" w:rsidRPr="000F24BA" w14:paraId="1453BE44" w14:textId="77777777" w:rsidTr="000F24BA">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EA445" w14:textId="77777777" w:rsidR="000F24BA" w:rsidRPr="000F24BA" w:rsidRDefault="000F24BA" w:rsidP="000F24BA">
            <w:pPr>
              <w:spacing w:after="0" w:line="240" w:lineRule="auto"/>
              <w:jc w:val="left"/>
              <w:rPr>
                <w:rFonts w:eastAsia="Times New Roman" w:cs="Times New Roman"/>
                <w:color w:val="000000"/>
                <w:szCs w:val="24"/>
              </w:rPr>
            </w:pPr>
            <w:r w:rsidRPr="000F24BA">
              <w:rPr>
                <w:rFonts w:eastAsia="Times New Roman" w:cs="Times New Roman"/>
                <w:color w:val="000000"/>
                <w:szCs w:val="24"/>
              </w:rPr>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6040A489" w14:textId="77777777" w:rsidR="000F24BA" w:rsidRPr="000F24BA" w:rsidRDefault="000F24BA" w:rsidP="000F24BA">
            <w:pPr>
              <w:spacing w:after="0" w:line="240" w:lineRule="auto"/>
              <w:jc w:val="center"/>
              <w:rPr>
                <w:rFonts w:eastAsia="Times New Roman" w:cs="Times New Roman"/>
                <w:color w:val="000000"/>
                <w:szCs w:val="24"/>
              </w:rPr>
            </w:pPr>
            <w:r w:rsidRPr="000F24BA">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2AF501D3" w14:textId="77777777" w:rsidR="000F24BA" w:rsidRPr="000F24BA" w:rsidRDefault="000F24BA" w:rsidP="000F24BA">
            <w:pPr>
              <w:spacing w:after="0" w:line="240" w:lineRule="auto"/>
              <w:jc w:val="center"/>
              <w:rPr>
                <w:rFonts w:eastAsia="Times New Roman" w:cs="Times New Roman"/>
                <w:color w:val="000000"/>
                <w:szCs w:val="24"/>
              </w:rPr>
            </w:pPr>
            <w:r w:rsidRPr="000F24BA">
              <w:rPr>
                <w:rFonts w:eastAsia="Times New Roman" w:cs="Times New Roman"/>
                <w:color w:val="000000"/>
                <w:szCs w:val="24"/>
              </w:rPr>
              <w:t>2020</w:t>
            </w:r>
          </w:p>
        </w:tc>
      </w:tr>
      <w:tr w:rsidR="000F24BA" w:rsidRPr="000F24BA" w14:paraId="2BA9600C" w14:textId="77777777" w:rsidTr="000F24BA">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6BB6FC89" w14:textId="77777777" w:rsidR="000F24BA" w:rsidRPr="000F24BA" w:rsidRDefault="000F24BA" w:rsidP="000F24BA">
            <w:pPr>
              <w:spacing w:after="0" w:line="240" w:lineRule="auto"/>
              <w:jc w:val="left"/>
              <w:rPr>
                <w:rFonts w:eastAsia="Times New Roman" w:cs="Times New Roman"/>
                <w:color w:val="000000"/>
                <w:szCs w:val="24"/>
              </w:rPr>
            </w:pPr>
            <w:r w:rsidRPr="000F24BA">
              <w:rPr>
                <w:rFonts w:eastAsia="Times New Roman" w:cs="Times New Roman"/>
                <w:color w:val="000000"/>
                <w:szCs w:val="24"/>
              </w:rPr>
              <w:t>Net profit</w:t>
            </w:r>
          </w:p>
        </w:tc>
        <w:tc>
          <w:tcPr>
            <w:tcW w:w="881" w:type="pct"/>
            <w:tcBorders>
              <w:top w:val="nil"/>
              <w:left w:val="nil"/>
              <w:bottom w:val="single" w:sz="4" w:space="0" w:color="auto"/>
              <w:right w:val="single" w:sz="4" w:space="0" w:color="auto"/>
            </w:tcBorders>
            <w:shd w:val="clear" w:color="auto" w:fill="auto"/>
            <w:noWrap/>
            <w:vAlign w:val="center"/>
            <w:hideMark/>
          </w:tcPr>
          <w:p w14:paraId="6602F8B2" w14:textId="77777777" w:rsidR="000F24BA" w:rsidRPr="000F24BA" w:rsidRDefault="000F24BA" w:rsidP="000F24BA">
            <w:pPr>
              <w:spacing w:after="0" w:line="240" w:lineRule="auto"/>
              <w:jc w:val="center"/>
              <w:rPr>
                <w:rFonts w:eastAsia="Times New Roman" w:cs="Times New Roman"/>
                <w:color w:val="000000"/>
                <w:szCs w:val="24"/>
                <w:u w:val="single"/>
              </w:rPr>
            </w:pPr>
            <w:r w:rsidRPr="000F24BA">
              <w:rPr>
                <w:rFonts w:eastAsia="Times New Roman" w:cs="Times New Roman"/>
                <w:color w:val="000000"/>
                <w:szCs w:val="24"/>
                <w:u w:val="single"/>
              </w:rPr>
              <w:t>431</w:t>
            </w:r>
          </w:p>
        </w:tc>
        <w:tc>
          <w:tcPr>
            <w:tcW w:w="962" w:type="pct"/>
            <w:tcBorders>
              <w:top w:val="nil"/>
              <w:left w:val="nil"/>
              <w:bottom w:val="single" w:sz="4" w:space="0" w:color="auto"/>
              <w:right w:val="single" w:sz="4" w:space="0" w:color="auto"/>
            </w:tcBorders>
            <w:shd w:val="clear" w:color="auto" w:fill="auto"/>
            <w:noWrap/>
            <w:vAlign w:val="center"/>
            <w:hideMark/>
          </w:tcPr>
          <w:p w14:paraId="1B0BB848" w14:textId="77777777" w:rsidR="000F24BA" w:rsidRPr="000F24BA" w:rsidRDefault="000F24BA" w:rsidP="000F24BA">
            <w:pPr>
              <w:spacing w:after="0" w:line="240" w:lineRule="auto"/>
              <w:jc w:val="center"/>
              <w:rPr>
                <w:rFonts w:eastAsia="Times New Roman" w:cs="Times New Roman"/>
                <w:color w:val="000000"/>
                <w:szCs w:val="24"/>
                <w:u w:val="single"/>
              </w:rPr>
            </w:pPr>
            <w:r w:rsidRPr="000F24BA">
              <w:rPr>
                <w:rFonts w:eastAsia="Times New Roman" w:cs="Times New Roman"/>
                <w:color w:val="000000"/>
                <w:szCs w:val="24"/>
                <w:u w:val="single"/>
              </w:rPr>
              <w:t>366</w:t>
            </w:r>
          </w:p>
        </w:tc>
      </w:tr>
      <w:tr w:rsidR="000F24BA" w:rsidRPr="000F24BA" w14:paraId="359C563F" w14:textId="77777777" w:rsidTr="000F24BA">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1BD6878D" w14:textId="77777777" w:rsidR="000F24BA" w:rsidRPr="000F24BA" w:rsidRDefault="000F24BA" w:rsidP="000F24BA">
            <w:pPr>
              <w:spacing w:after="0" w:line="240" w:lineRule="auto"/>
              <w:jc w:val="left"/>
              <w:rPr>
                <w:rFonts w:eastAsia="Times New Roman" w:cs="Times New Roman"/>
                <w:color w:val="000000"/>
                <w:szCs w:val="24"/>
              </w:rPr>
            </w:pPr>
            <w:r w:rsidRPr="000F24BA">
              <w:rPr>
                <w:rFonts w:eastAsia="Times New Roman" w:cs="Times New Roman"/>
                <w:color w:val="000000"/>
                <w:szCs w:val="24"/>
              </w:rPr>
              <w:t>Ordinary share capital (50p shares)</w:t>
            </w:r>
          </w:p>
        </w:tc>
        <w:tc>
          <w:tcPr>
            <w:tcW w:w="881" w:type="pct"/>
            <w:tcBorders>
              <w:top w:val="nil"/>
              <w:left w:val="nil"/>
              <w:bottom w:val="single" w:sz="4" w:space="0" w:color="auto"/>
              <w:right w:val="single" w:sz="4" w:space="0" w:color="auto"/>
            </w:tcBorders>
            <w:shd w:val="clear" w:color="auto" w:fill="auto"/>
            <w:noWrap/>
            <w:vAlign w:val="center"/>
            <w:hideMark/>
          </w:tcPr>
          <w:p w14:paraId="101AE1E0" w14:textId="77777777" w:rsidR="000F24BA" w:rsidRPr="000F24BA" w:rsidRDefault="000F24BA" w:rsidP="000F24BA">
            <w:pPr>
              <w:spacing w:after="0" w:line="240" w:lineRule="auto"/>
              <w:jc w:val="center"/>
              <w:rPr>
                <w:rFonts w:eastAsia="Times New Roman" w:cs="Times New Roman"/>
                <w:color w:val="000000"/>
                <w:szCs w:val="24"/>
              </w:rPr>
            </w:pPr>
            <w:r w:rsidRPr="000F24BA">
              <w:rPr>
                <w:rFonts w:eastAsia="Times New Roman" w:cs="Times New Roman"/>
                <w:color w:val="000000"/>
                <w:szCs w:val="24"/>
              </w:rPr>
              <w:t>300</w:t>
            </w:r>
          </w:p>
        </w:tc>
        <w:tc>
          <w:tcPr>
            <w:tcW w:w="962" w:type="pct"/>
            <w:tcBorders>
              <w:top w:val="nil"/>
              <w:left w:val="nil"/>
              <w:bottom w:val="single" w:sz="4" w:space="0" w:color="auto"/>
              <w:right w:val="single" w:sz="4" w:space="0" w:color="auto"/>
            </w:tcBorders>
            <w:shd w:val="clear" w:color="auto" w:fill="auto"/>
            <w:noWrap/>
            <w:vAlign w:val="center"/>
            <w:hideMark/>
          </w:tcPr>
          <w:p w14:paraId="725803F2" w14:textId="77777777" w:rsidR="000F24BA" w:rsidRPr="000F24BA" w:rsidRDefault="000F24BA" w:rsidP="000F24BA">
            <w:pPr>
              <w:spacing w:after="0" w:line="240" w:lineRule="auto"/>
              <w:jc w:val="center"/>
              <w:rPr>
                <w:rFonts w:eastAsia="Times New Roman" w:cs="Times New Roman"/>
                <w:color w:val="000000"/>
                <w:szCs w:val="24"/>
              </w:rPr>
            </w:pPr>
            <w:r w:rsidRPr="000F24BA">
              <w:rPr>
                <w:rFonts w:eastAsia="Times New Roman" w:cs="Times New Roman"/>
                <w:color w:val="000000"/>
                <w:szCs w:val="24"/>
              </w:rPr>
              <w:t>300</w:t>
            </w:r>
          </w:p>
        </w:tc>
      </w:tr>
      <w:tr w:rsidR="000F24BA" w:rsidRPr="000F24BA" w14:paraId="6825B5AF" w14:textId="77777777" w:rsidTr="000F24BA">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49A58820" w14:textId="77777777" w:rsidR="000F24BA" w:rsidRPr="000F24BA" w:rsidRDefault="000F24BA" w:rsidP="000F24BA">
            <w:pPr>
              <w:spacing w:after="0" w:line="240" w:lineRule="auto"/>
              <w:jc w:val="left"/>
              <w:rPr>
                <w:rFonts w:eastAsia="Times New Roman" w:cs="Times New Roman"/>
                <w:color w:val="000000"/>
                <w:szCs w:val="24"/>
              </w:rPr>
            </w:pPr>
            <w:r w:rsidRPr="000F24BA">
              <w:rPr>
                <w:rFonts w:eastAsia="Times New Roman" w:cs="Times New Roman"/>
                <w:color w:val="000000"/>
                <w:szCs w:val="24"/>
              </w:rPr>
              <w:t>Price per share</w:t>
            </w:r>
          </w:p>
        </w:tc>
        <w:tc>
          <w:tcPr>
            <w:tcW w:w="881" w:type="pct"/>
            <w:tcBorders>
              <w:top w:val="nil"/>
              <w:left w:val="nil"/>
              <w:bottom w:val="single" w:sz="4" w:space="0" w:color="auto"/>
              <w:right w:val="single" w:sz="4" w:space="0" w:color="auto"/>
            </w:tcBorders>
            <w:shd w:val="clear" w:color="auto" w:fill="auto"/>
            <w:noWrap/>
            <w:vAlign w:val="center"/>
            <w:hideMark/>
          </w:tcPr>
          <w:p w14:paraId="6E641A46" w14:textId="6110884C" w:rsidR="000F24BA" w:rsidRPr="000F24BA" w:rsidRDefault="000F24BA" w:rsidP="000F24BA">
            <w:pPr>
              <w:spacing w:after="0" w:line="240" w:lineRule="auto"/>
              <w:jc w:val="center"/>
              <w:rPr>
                <w:rFonts w:eastAsia="Times New Roman" w:cs="Times New Roman"/>
                <w:color w:val="000000"/>
                <w:szCs w:val="24"/>
                <w:u w:val="single"/>
              </w:rPr>
            </w:pPr>
            <w:r w:rsidRPr="000F24BA">
              <w:rPr>
                <w:rFonts w:eastAsia="Times New Roman" w:cs="Times New Roman"/>
                <w:color w:val="000000"/>
                <w:szCs w:val="24"/>
                <w:u w:val="single"/>
              </w:rPr>
              <w:t>0.50</w:t>
            </w:r>
          </w:p>
        </w:tc>
        <w:tc>
          <w:tcPr>
            <w:tcW w:w="962" w:type="pct"/>
            <w:tcBorders>
              <w:top w:val="nil"/>
              <w:left w:val="nil"/>
              <w:bottom w:val="single" w:sz="4" w:space="0" w:color="auto"/>
              <w:right w:val="single" w:sz="4" w:space="0" w:color="auto"/>
            </w:tcBorders>
            <w:shd w:val="clear" w:color="auto" w:fill="auto"/>
            <w:noWrap/>
            <w:vAlign w:val="center"/>
            <w:hideMark/>
          </w:tcPr>
          <w:p w14:paraId="1150E9CA" w14:textId="7038B915" w:rsidR="000F24BA" w:rsidRPr="000F24BA" w:rsidRDefault="000F24BA" w:rsidP="000F24BA">
            <w:pPr>
              <w:spacing w:after="0" w:line="240" w:lineRule="auto"/>
              <w:jc w:val="center"/>
              <w:rPr>
                <w:rFonts w:eastAsia="Times New Roman" w:cs="Times New Roman"/>
                <w:color w:val="000000"/>
                <w:szCs w:val="24"/>
                <w:u w:val="single"/>
              </w:rPr>
            </w:pPr>
            <w:r w:rsidRPr="000F24BA">
              <w:rPr>
                <w:rFonts w:eastAsia="Times New Roman" w:cs="Times New Roman"/>
                <w:color w:val="000000"/>
                <w:szCs w:val="24"/>
                <w:u w:val="single"/>
              </w:rPr>
              <w:t>0.50</w:t>
            </w:r>
          </w:p>
        </w:tc>
      </w:tr>
      <w:tr w:rsidR="000F24BA" w:rsidRPr="000F24BA" w14:paraId="4ED93ACC" w14:textId="77777777" w:rsidTr="000F24BA">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09B7E979" w14:textId="77777777" w:rsidR="000F24BA" w:rsidRPr="000F24BA" w:rsidRDefault="000F24BA" w:rsidP="000F24BA">
            <w:pPr>
              <w:spacing w:after="0" w:line="240" w:lineRule="auto"/>
              <w:jc w:val="left"/>
              <w:rPr>
                <w:rFonts w:eastAsia="Times New Roman" w:cs="Times New Roman"/>
                <w:color w:val="000000"/>
                <w:szCs w:val="24"/>
              </w:rPr>
            </w:pPr>
            <w:r w:rsidRPr="000F24BA">
              <w:rPr>
                <w:rFonts w:eastAsia="Times New Roman" w:cs="Times New Roman"/>
                <w:color w:val="000000"/>
                <w:szCs w:val="24"/>
              </w:rPr>
              <w:t>Number of shares</w:t>
            </w:r>
          </w:p>
        </w:tc>
        <w:tc>
          <w:tcPr>
            <w:tcW w:w="881" w:type="pct"/>
            <w:tcBorders>
              <w:top w:val="nil"/>
              <w:left w:val="nil"/>
              <w:bottom w:val="single" w:sz="4" w:space="0" w:color="auto"/>
              <w:right w:val="single" w:sz="4" w:space="0" w:color="auto"/>
            </w:tcBorders>
            <w:shd w:val="clear" w:color="auto" w:fill="auto"/>
            <w:noWrap/>
            <w:vAlign w:val="center"/>
            <w:hideMark/>
          </w:tcPr>
          <w:p w14:paraId="6F8473D6" w14:textId="55A15D6C" w:rsidR="000F24BA" w:rsidRPr="000F24BA" w:rsidRDefault="000F24BA" w:rsidP="000F24BA">
            <w:pPr>
              <w:spacing w:after="0" w:line="240" w:lineRule="auto"/>
              <w:jc w:val="center"/>
              <w:rPr>
                <w:rFonts w:eastAsia="Times New Roman" w:cs="Times New Roman"/>
                <w:color w:val="000000"/>
                <w:szCs w:val="24"/>
                <w:u w:val="single"/>
              </w:rPr>
            </w:pPr>
            <w:r w:rsidRPr="000F24BA">
              <w:rPr>
                <w:rFonts w:eastAsia="Times New Roman" w:cs="Times New Roman"/>
                <w:color w:val="000000"/>
                <w:szCs w:val="24"/>
                <w:u w:val="single"/>
              </w:rPr>
              <w:t>600</w:t>
            </w:r>
          </w:p>
        </w:tc>
        <w:tc>
          <w:tcPr>
            <w:tcW w:w="962" w:type="pct"/>
            <w:tcBorders>
              <w:top w:val="nil"/>
              <w:left w:val="nil"/>
              <w:bottom w:val="single" w:sz="4" w:space="0" w:color="auto"/>
              <w:right w:val="single" w:sz="4" w:space="0" w:color="auto"/>
            </w:tcBorders>
            <w:shd w:val="clear" w:color="auto" w:fill="auto"/>
            <w:noWrap/>
            <w:vAlign w:val="center"/>
            <w:hideMark/>
          </w:tcPr>
          <w:p w14:paraId="475CD160" w14:textId="07E7AB10" w:rsidR="000F24BA" w:rsidRPr="000F24BA" w:rsidRDefault="000F24BA" w:rsidP="000F24BA">
            <w:pPr>
              <w:spacing w:after="0" w:line="240" w:lineRule="auto"/>
              <w:jc w:val="center"/>
              <w:rPr>
                <w:rFonts w:eastAsia="Times New Roman" w:cs="Times New Roman"/>
                <w:color w:val="000000"/>
                <w:szCs w:val="24"/>
                <w:u w:val="single"/>
              </w:rPr>
            </w:pPr>
            <w:r w:rsidRPr="000F24BA">
              <w:rPr>
                <w:rFonts w:eastAsia="Times New Roman" w:cs="Times New Roman"/>
                <w:color w:val="000000"/>
                <w:szCs w:val="24"/>
                <w:u w:val="single"/>
              </w:rPr>
              <w:t>600</w:t>
            </w:r>
          </w:p>
        </w:tc>
      </w:tr>
      <w:tr w:rsidR="000F24BA" w:rsidRPr="000F24BA" w14:paraId="010AAE2E" w14:textId="77777777" w:rsidTr="000F24BA">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7EB185AA" w14:textId="77777777" w:rsidR="000F24BA" w:rsidRPr="000F24BA" w:rsidRDefault="000F24BA" w:rsidP="000F24BA">
            <w:pPr>
              <w:spacing w:after="0" w:line="240" w:lineRule="auto"/>
              <w:jc w:val="left"/>
              <w:rPr>
                <w:rFonts w:eastAsia="Times New Roman" w:cs="Times New Roman"/>
                <w:color w:val="000000"/>
                <w:szCs w:val="24"/>
              </w:rPr>
            </w:pPr>
            <w:r w:rsidRPr="000F24BA">
              <w:rPr>
                <w:rFonts w:eastAsia="Times New Roman" w:cs="Times New Roman"/>
                <w:color w:val="000000"/>
                <w:szCs w:val="24"/>
              </w:rPr>
              <w:t>Net Profit ÷ Equity</w:t>
            </w:r>
          </w:p>
        </w:tc>
        <w:tc>
          <w:tcPr>
            <w:tcW w:w="881" w:type="pct"/>
            <w:tcBorders>
              <w:top w:val="nil"/>
              <w:left w:val="nil"/>
              <w:bottom w:val="single" w:sz="4" w:space="0" w:color="auto"/>
              <w:right w:val="single" w:sz="4" w:space="0" w:color="auto"/>
            </w:tcBorders>
            <w:shd w:val="clear" w:color="auto" w:fill="auto"/>
            <w:noWrap/>
            <w:vAlign w:val="center"/>
            <w:hideMark/>
          </w:tcPr>
          <w:p w14:paraId="7B61B7A0" w14:textId="0356BF10" w:rsidR="000F24BA" w:rsidRPr="000F24BA" w:rsidRDefault="000F24BA" w:rsidP="000F24BA">
            <w:pPr>
              <w:spacing w:after="0" w:line="240" w:lineRule="auto"/>
              <w:jc w:val="center"/>
              <w:rPr>
                <w:rFonts w:eastAsia="Times New Roman" w:cs="Times New Roman"/>
                <w:color w:val="000000"/>
                <w:szCs w:val="24"/>
              </w:rPr>
            </w:pPr>
            <w:r w:rsidRPr="000F24BA">
              <w:rPr>
                <w:rFonts w:eastAsia="Times New Roman" w:cs="Times New Roman"/>
                <w:color w:val="000000"/>
                <w:szCs w:val="24"/>
              </w:rPr>
              <w:t>0.72</w:t>
            </w:r>
          </w:p>
        </w:tc>
        <w:tc>
          <w:tcPr>
            <w:tcW w:w="962" w:type="pct"/>
            <w:tcBorders>
              <w:top w:val="nil"/>
              <w:left w:val="nil"/>
              <w:bottom w:val="single" w:sz="4" w:space="0" w:color="auto"/>
              <w:right w:val="single" w:sz="4" w:space="0" w:color="auto"/>
            </w:tcBorders>
            <w:shd w:val="clear" w:color="auto" w:fill="auto"/>
            <w:noWrap/>
            <w:vAlign w:val="center"/>
            <w:hideMark/>
          </w:tcPr>
          <w:p w14:paraId="6ECE727A" w14:textId="595D4990" w:rsidR="000F24BA" w:rsidRPr="000F24BA" w:rsidRDefault="000F24BA" w:rsidP="000F24BA">
            <w:pPr>
              <w:spacing w:after="0" w:line="240" w:lineRule="auto"/>
              <w:jc w:val="center"/>
              <w:rPr>
                <w:rFonts w:eastAsia="Times New Roman" w:cs="Times New Roman"/>
                <w:color w:val="000000"/>
                <w:szCs w:val="24"/>
              </w:rPr>
            </w:pPr>
            <w:r w:rsidRPr="000F24BA">
              <w:rPr>
                <w:rFonts w:eastAsia="Times New Roman" w:cs="Times New Roman"/>
                <w:color w:val="000000"/>
                <w:szCs w:val="24"/>
              </w:rPr>
              <w:t>0.61</w:t>
            </w:r>
          </w:p>
        </w:tc>
      </w:tr>
    </w:tbl>
    <w:p w14:paraId="7455D908" w14:textId="6ADBEDAE" w:rsidR="00F77872" w:rsidRDefault="00F77872" w:rsidP="00437B38"/>
    <w:p w14:paraId="123A1A49" w14:textId="19C9ACA1" w:rsidR="000F24BA" w:rsidRDefault="000F24BA" w:rsidP="00437B38">
      <w:r>
        <w:t xml:space="preserve">Here, earnings per share is higher compared to the last year because of two reasons. One is company’s net profit is higher than the last year and the company’s equity has not increased. It means that with the same level of shares </w:t>
      </w:r>
      <w:r w:rsidR="00E83C14">
        <w:t>(no further issue), the company has improved its profitability.</w:t>
      </w:r>
    </w:p>
    <w:p w14:paraId="68F04FF6" w14:textId="48BB3063" w:rsidR="00E83C14" w:rsidRDefault="00E83C14" w:rsidP="00437B38">
      <w:r>
        <w:t>4. Net Profit Margin</w:t>
      </w:r>
    </w:p>
    <w:p w14:paraId="503C2606" w14:textId="78B562E0" w:rsidR="00E83C14" w:rsidRDefault="00E83C14" w:rsidP="00437B38">
      <w:r>
        <w:t xml:space="preserve">Net profit margin = (Net profit </w:t>
      </w:r>
      <w:r>
        <w:rPr>
          <w:rFonts w:cs="Times New Roman"/>
        </w:rPr>
        <w:t>÷</w:t>
      </w:r>
      <w:r>
        <w:t xml:space="preserve"> Revenue) </w:t>
      </w:r>
      <w:r>
        <w:rPr>
          <w:rFonts w:cs="Times New Roman"/>
        </w:rPr>
        <w:t>×</w:t>
      </w:r>
      <w:r>
        <w:t xml:space="preserve"> 100. Net profit margin is most popular and common profitability ratio. Because it determines the net profit compared with revenue. Normally by figure, profit may seem higher. But when that profit is compared with the revenue, actual profitability can be ensured.</w:t>
      </w:r>
    </w:p>
    <w:tbl>
      <w:tblPr>
        <w:tblW w:w="5000" w:type="pct"/>
        <w:tblLook w:val="04A0" w:firstRow="1" w:lastRow="0" w:firstColumn="1" w:lastColumn="0" w:noHBand="0" w:noVBand="1"/>
      </w:tblPr>
      <w:tblGrid>
        <w:gridCol w:w="5904"/>
        <w:gridCol w:w="1647"/>
        <w:gridCol w:w="1799"/>
      </w:tblGrid>
      <w:tr w:rsidR="0082240E" w:rsidRPr="0082240E" w14:paraId="665DF64F" w14:textId="77777777" w:rsidTr="0082240E">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D85BFF" w14:textId="77777777" w:rsidR="0082240E" w:rsidRPr="0082240E" w:rsidRDefault="0082240E" w:rsidP="0082240E">
            <w:pPr>
              <w:spacing w:after="0" w:line="240" w:lineRule="auto"/>
              <w:jc w:val="left"/>
              <w:rPr>
                <w:rFonts w:eastAsia="Times New Roman" w:cs="Times New Roman"/>
                <w:color w:val="000000"/>
                <w:szCs w:val="24"/>
              </w:rPr>
            </w:pPr>
            <w:r w:rsidRPr="0082240E">
              <w:rPr>
                <w:rFonts w:eastAsia="Times New Roman" w:cs="Times New Roman"/>
                <w:color w:val="000000"/>
                <w:szCs w:val="24"/>
              </w:rPr>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044E0BD9" w14:textId="77777777" w:rsidR="0082240E" w:rsidRPr="0082240E" w:rsidRDefault="0082240E" w:rsidP="0082240E">
            <w:pPr>
              <w:spacing w:after="0" w:line="240" w:lineRule="auto"/>
              <w:jc w:val="center"/>
              <w:rPr>
                <w:rFonts w:eastAsia="Times New Roman" w:cs="Times New Roman"/>
                <w:color w:val="000000"/>
                <w:szCs w:val="24"/>
              </w:rPr>
            </w:pPr>
            <w:r w:rsidRPr="0082240E">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41293EE0" w14:textId="77777777" w:rsidR="0082240E" w:rsidRPr="0082240E" w:rsidRDefault="0082240E" w:rsidP="0082240E">
            <w:pPr>
              <w:spacing w:after="0" w:line="240" w:lineRule="auto"/>
              <w:jc w:val="center"/>
              <w:rPr>
                <w:rFonts w:eastAsia="Times New Roman" w:cs="Times New Roman"/>
                <w:color w:val="000000"/>
                <w:szCs w:val="24"/>
              </w:rPr>
            </w:pPr>
            <w:r w:rsidRPr="0082240E">
              <w:rPr>
                <w:rFonts w:eastAsia="Times New Roman" w:cs="Times New Roman"/>
                <w:color w:val="000000"/>
                <w:szCs w:val="24"/>
              </w:rPr>
              <w:t>2020</w:t>
            </w:r>
          </w:p>
        </w:tc>
      </w:tr>
      <w:tr w:rsidR="0082240E" w:rsidRPr="0082240E" w14:paraId="2C2C92B2" w14:textId="77777777" w:rsidTr="0082240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3DBF13DC" w14:textId="77777777" w:rsidR="0082240E" w:rsidRPr="0082240E" w:rsidRDefault="0082240E" w:rsidP="0082240E">
            <w:pPr>
              <w:spacing w:after="0" w:line="240" w:lineRule="auto"/>
              <w:jc w:val="left"/>
              <w:rPr>
                <w:rFonts w:eastAsia="Times New Roman" w:cs="Times New Roman"/>
                <w:color w:val="000000"/>
                <w:szCs w:val="24"/>
              </w:rPr>
            </w:pPr>
            <w:r w:rsidRPr="0082240E">
              <w:rPr>
                <w:rFonts w:eastAsia="Times New Roman" w:cs="Times New Roman"/>
                <w:color w:val="000000"/>
                <w:szCs w:val="24"/>
              </w:rPr>
              <w:t>Net profit</w:t>
            </w:r>
          </w:p>
        </w:tc>
        <w:tc>
          <w:tcPr>
            <w:tcW w:w="881" w:type="pct"/>
            <w:tcBorders>
              <w:top w:val="nil"/>
              <w:left w:val="nil"/>
              <w:bottom w:val="single" w:sz="4" w:space="0" w:color="auto"/>
              <w:right w:val="single" w:sz="4" w:space="0" w:color="auto"/>
            </w:tcBorders>
            <w:shd w:val="clear" w:color="auto" w:fill="auto"/>
            <w:noWrap/>
            <w:vAlign w:val="center"/>
            <w:hideMark/>
          </w:tcPr>
          <w:p w14:paraId="6669AC9F" w14:textId="165B74C8" w:rsidR="0082240E" w:rsidRPr="0082240E" w:rsidRDefault="0082240E" w:rsidP="0082240E">
            <w:pPr>
              <w:spacing w:after="0" w:line="240" w:lineRule="auto"/>
              <w:jc w:val="center"/>
              <w:rPr>
                <w:rFonts w:eastAsia="Times New Roman" w:cs="Times New Roman"/>
                <w:color w:val="000000"/>
                <w:szCs w:val="24"/>
              </w:rPr>
            </w:pPr>
            <w:r w:rsidRPr="0082240E">
              <w:rPr>
                <w:rFonts w:eastAsia="Times New Roman" w:cs="Times New Roman"/>
                <w:color w:val="000000"/>
                <w:szCs w:val="24"/>
              </w:rPr>
              <w:t>431.00</w:t>
            </w:r>
          </w:p>
        </w:tc>
        <w:tc>
          <w:tcPr>
            <w:tcW w:w="962" w:type="pct"/>
            <w:tcBorders>
              <w:top w:val="nil"/>
              <w:left w:val="nil"/>
              <w:bottom w:val="single" w:sz="4" w:space="0" w:color="auto"/>
              <w:right w:val="single" w:sz="4" w:space="0" w:color="auto"/>
            </w:tcBorders>
            <w:shd w:val="clear" w:color="auto" w:fill="auto"/>
            <w:noWrap/>
            <w:vAlign w:val="center"/>
            <w:hideMark/>
          </w:tcPr>
          <w:p w14:paraId="7F103775" w14:textId="6F52A596" w:rsidR="0082240E" w:rsidRPr="0082240E" w:rsidRDefault="0082240E" w:rsidP="0082240E">
            <w:pPr>
              <w:spacing w:after="0" w:line="240" w:lineRule="auto"/>
              <w:jc w:val="center"/>
              <w:rPr>
                <w:rFonts w:eastAsia="Times New Roman" w:cs="Times New Roman"/>
                <w:color w:val="000000"/>
                <w:szCs w:val="24"/>
              </w:rPr>
            </w:pPr>
            <w:r w:rsidRPr="0082240E">
              <w:rPr>
                <w:rFonts w:eastAsia="Times New Roman" w:cs="Times New Roman"/>
                <w:color w:val="000000"/>
                <w:szCs w:val="24"/>
              </w:rPr>
              <w:t>366.00</w:t>
            </w:r>
          </w:p>
        </w:tc>
      </w:tr>
      <w:tr w:rsidR="0082240E" w:rsidRPr="0082240E" w14:paraId="13BE3A79" w14:textId="77777777" w:rsidTr="0082240E">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45046EA3" w14:textId="77777777" w:rsidR="0082240E" w:rsidRPr="0082240E" w:rsidRDefault="0082240E" w:rsidP="0082240E">
            <w:pPr>
              <w:spacing w:after="0" w:line="240" w:lineRule="auto"/>
              <w:jc w:val="left"/>
              <w:rPr>
                <w:rFonts w:eastAsia="Times New Roman" w:cs="Times New Roman"/>
                <w:color w:val="000000"/>
                <w:szCs w:val="24"/>
              </w:rPr>
            </w:pPr>
            <w:r w:rsidRPr="0082240E">
              <w:rPr>
                <w:rFonts w:eastAsia="Times New Roman" w:cs="Times New Roman"/>
                <w:color w:val="000000"/>
                <w:szCs w:val="24"/>
              </w:rPr>
              <w:t>Revenue</w:t>
            </w:r>
          </w:p>
        </w:tc>
        <w:tc>
          <w:tcPr>
            <w:tcW w:w="881" w:type="pct"/>
            <w:tcBorders>
              <w:top w:val="nil"/>
              <w:left w:val="nil"/>
              <w:bottom w:val="single" w:sz="4" w:space="0" w:color="auto"/>
              <w:right w:val="single" w:sz="4" w:space="0" w:color="auto"/>
            </w:tcBorders>
            <w:shd w:val="clear" w:color="auto" w:fill="auto"/>
            <w:noWrap/>
            <w:vAlign w:val="center"/>
            <w:hideMark/>
          </w:tcPr>
          <w:p w14:paraId="561530FD" w14:textId="41F25C60" w:rsidR="0082240E" w:rsidRPr="0082240E" w:rsidRDefault="0082240E" w:rsidP="0082240E">
            <w:pPr>
              <w:spacing w:after="0" w:line="240" w:lineRule="auto"/>
              <w:jc w:val="center"/>
              <w:rPr>
                <w:rFonts w:eastAsia="Times New Roman" w:cs="Times New Roman"/>
                <w:color w:val="000000"/>
                <w:szCs w:val="24"/>
                <w:u w:val="single"/>
              </w:rPr>
            </w:pPr>
            <w:r w:rsidRPr="0082240E">
              <w:rPr>
                <w:rFonts w:eastAsia="Times New Roman" w:cs="Times New Roman"/>
                <w:color w:val="000000"/>
                <w:szCs w:val="24"/>
                <w:u w:val="single"/>
              </w:rPr>
              <w:t>6,738.00</w:t>
            </w:r>
          </w:p>
        </w:tc>
        <w:tc>
          <w:tcPr>
            <w:tcW w:w="962" w:type="pct"/>
            <w:tcBorders>
              <w:top w:val="nil"/>
              <w:left w:val="nil"/>
              <w:bottom w:val="single" w:sz="4" w:space="0" w:color="auto"/>
              <w:right w:val="single" w:sz="4" w:space="0" w:color="auto"/>
            </w:tcBorders>
            <w:shd w:val="clear" w:color="auto" w:fill="auto"/>
            <w:noWrap/>
            <w:vAlign w:val="center"/>
            <w:hideMark/>
          </w:tcPr>
          <w:p w14:paraId="06054895" w14:textId="59F45197" w:rsidR="0082240E" w:rsidRPr="0082240E" w:rsidRDefault="0082240E" w:rsidP="0082240E">
            <w:pPr>
              <w:spacing w:after="0" w:line="240" w:lineRule="auto"/>
              <w:jc w:val="center"/>
              <w:rPr>
                <w:rFonts w:eastAsia="Times New Roman" w:cs="Times New Roman"/>
                <w:color w:val="000000"/>
                <w:szCs w:val="24"/>
                <w:u w:val="single"/>
              </w:rPr>
            </w:pPr>
            <w:r w:rsidRPr="0082240E">
              <w:rPr>
                <w:rFonts w:eastAsia="Times New Roman" w:cs="Times New Roman"/>
                <w:color w:val="000000"/>
                <w:szCs w:val="24"/>
                <w:u w:val="single"/>
              </w:rPr>
              <w:t>6,441.00</w:t>
            </w:r>
          </w:p>
        </w:tc>
      </w:tr>
      <w:tr w:rsidR="0082240E" w:rsidRPr="0082240E" w14:paraId="4DBA85BF" w14:textId="77777777" w:rsidTr="0082240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03D5EC3B" w14:textId="77777777" w:rsidR="0082240E" w:rsidRPr="0082240E" w:rsidRDefault="0082240E" w:rsidP="0082240E">
            <w:pPr>
              <w:spacing w:after="0" w:line="240" w:lineRule="auto"/>
              <w:jc w:val="left"/>
              <w:rPr>
                <w:rFonts w:eastAsia="Times New Roman" w:cs="Times New Roman"/>
                <w:color w:val="000000"/>
                <w:szCs w:val="24"/>
              </w:rPr>
            </w:pPr>
            <w:r w:rsidRPr="0082240E">
              <w:rPr>
                <w:rFonts w:eastAsia="Times New Roman" w:cs="Times New Roman"/>
                <w:color w:val="000000"/>
                <w:szCs w:val="24"/>
              </w:rPr>
              <w:t>(Net profit ÷ Revenue) × 100</w:t>
            </w:r>
          </w:p>
        </w:tc>
        <w:tc>
          <w:tcPr>
            <w:tcW w:w="881" w:type="pct"/>
            <w:tcBorders>
              <w:top w:val="nil"/>
              <w:left w:val="nil"/>
              <w:bottom w:val="single" w:sz="4" w:space="0" w:color="auto"/>
              <w:right w:val="single" w:sz="4" w:space="0" w:color="auto"/>
            </w:tcBorders>
            <w:shd w:val="clear" w:color="auto" w:fill="auto"/>
            <w:noWrap/>
            <w:vAlign w:val="center"/>
            <w:hideMark/>
          </w:tcPr>
          <w:p w14:paraId="40D456B8" w14:textId="77777777" w:rsidR="0082240E" w:rsidRPr="0082240E" w:rsidRDefault="0082240E" w:rsidP="0082240E">
            <w:pPr>
              <w:spacing w:after="0" w:line="240" w:lineRule="auto"/>
              <w:jc w:val="center"/>
              <w:rPr>
                <w:rFonts w:eastAsia="Times New Roman" w:cs="Times New Roman"/>
                <w:color w:val="000000"/>
                <w:szCs w:val="24"/>
              </w:rPr>
            </w:pPr>
            <w:r w:rsidRPr="0082240E">
              <w:rPr>
                <w:rFonts w:eastAsia="Times New Roman" w:cs="Times New Roman"/>
                <w:color w:val="000000"/>
                <w:szCs w:val="24"/>
              </w:rPr>
              <w:t>6.40%</w:t>
            </w:r>
          </w:p>
        </w:tc>
        <w:tc>
          <w:tcPr>
            <w:tcW w:w="962" w:type="pct"/>
            <w:tcBorders>
              <w:top w:val="nil"/>
              <w:left w:val="nil"/>
              <w:bottom w:val="single" w:sz="4" w:space="0" w:color="auto"/>
              <w:right w:val="single" w:sz="4" w:space="0" w:color="auto"/>
            </w:tcBorders>
            <w:shd w:val="clear" w:color="auto" w:fill="auto"/>
            <w:noWrap/>
            <w:vAlign w:val="center"/>
            <w:hideMark/>
          </w:tcPr>
          <w:p w14:paraId="2D0FAF08" w14:textId="77777777" w:rsidR="0082240E" w:rsidRPr="0082240E" w:rsidRDefault="0082240E" w:rsidP="0082240E">
            <w:pPr>
              <w:spacing w:after="0" w:line="240" w:lineRule="auto"/>
              <w:jc w:val="center"/>
              <w:rPr>
                <w:rFonts w:eastAsia="Times New Roman" w:cs="Times New Roman"/>
                <w:color w:val="000000"/>
                <w:szCs w:val="24"/>
              </w:rPr>
            </w:pPr>
            <w:r w:rsidRPr="0082240E">
              <w:rPr>
                <w:rFonts w:eastAsia="Times New Roman" w:cs="Times New Roman"/>
                <w:color w:val="000000"/>
                <w:szCs w:val="24"/>
              </w:rPr>
              <w:t>5.68%</w:t>
            </w:r>
          </w:p>
        </w:tc>
      </w:tr>
    </w:tbl>
    <w:p w14:paraId="619F1EFD" w14:textId="0CEAE42D" w:rsidR="00E83C14" w:rsidRDefault="00E83C14" w:rsidP="00437B38"/>
    <w:p w14:paraId="2A404F6A" w14:textId="48934434" w:rsidR="0082240E" w:rsidRDefault="000B3730" w:rsidP="00437B38">
      <w:r>
        <w:t xml:space="preserve">Here, the net profit ratio has increased in the year 2021 compared to the last year. Though the difference is not so much high but still the changes can be observed. Sometimes when the company </w:t>
      </w:r>
      <w:r>
        <w:lastRenderedPageBreak/>
        <w:t xml:space="preserve">increased revenue, other expenses also increased along with. But the company has managed its good profitability position. </w:t>
      </w:r>
    </w:p>
    <w:p w14:paraId="54AC53B6" w14:textId="5CB0FF0A" w:rsidR="000B3730" w:rsidRDefault="000B3730" w:rsidP="00437B38">
      <w:r>
        <w:t>5. Asset Turnover</w:t>
      </w:r>
    </w:p>
    <w:p w14:paraId="0D350F95" w14:textId="6EA5EEE7" w:rsidR="000B3730" w:rsidRDefault="000B3730" w:rsidP="00437B38">
      <w:pPr>
        <w:rPr>
          <w:rFonts w:cs="Times New Roman"/>
        </w:rPr>
      </w:pPr>
      <w:r>
        <w:t xml:space="preserve">Asset turnover = Revenue </w:t>
      </w:r>
      <w:r>
        <w:rPr>
          <w:rFonts w:cs="Times New Roman"/>
        </w:rPr>
        <w:t>÷ Total assets</w:t>
      </w:r>
      <w:r w:rsidR="00EA007E">
        <w:rPr>
          <w:rFonts w:cs="Times New Roman"/>
        </w:rPr>
        <w:t xml:space="preserve"> (</w:t>
      </w:r>
      <w:r w:rsidR="00EA007E" w:rsidRPr="00EA007E">
        <w:rPr>
          <w:rFonts w:cs="Times New Roman"/>
          <w:color w:val="222222"/>
          <w:szCs w:val="24"/>
          <w:shd w:val="clear" w:color="auto" w:fill="FFFFFF"/>
        </w:rPr>
        <w:t>Hopwood, 2000</w:t>
      </w:r>
      <w:r w:rsidR="00EA007E">
        <w:rPr>
          <w:rFonts w:cs="Times New Roman"/>
          <w:color w:val="222222"/>
          <w:szCs w:val="24"/>
          <w:shd w:val="clear" w:color="auto" w:fill="FFFFFF"/>
        </w:rPr>
        <w:t>)</w:t>
      </w:r>
      <w:r>
        <w:rPr>
          <w:rFonts w:cs="Times New Roman"/>
        </w:rPr>
        <w:t xml:space="preserve">. Asset turnover is </w:t>
      </w:r>
      <w:r w:rsidR="00C12B9C">
        <w:rPr>
          <w:rFonts w:cs="Times New Roman"/>
        </w:rPr>
        <w:t>an</w:t>
      </w:r>
      <w:r>
        <w:rPr>
          <w:rFonts w:cs="Times New Roman"/>
        </w:rPr>
        <w:t xml:space="preserve"> efficiency ratio or turnover ratio. </w:t>
      </w:r>
      <w:r w:rsidR="00BE1897">
        <w:rPr>
          <w:rFonts w:cs="Times New Roman"/>
        </w:rPr>
        <w:t>Assets are used to generate revenue. This ratio tells how efficiently a company can utilise its assets to generate revenue.</w:t>
      </w:r>
    </w:p>
    <w:tbl>
      <w:tblPr>
        <w:tblW w:w="5000" w:type="pct"/>
        <w:tblLook w:val="04A0" w:firstRow="1" w:lastRow="0" w:firstColumn="1" w:lastColumn="0" w:noHBand="0" w:noVBand="1"/>
      </w:tblPr>
      <w:tblGrid>
        <w:gridCol w:w="5904"/>
        <w:gridCol w:w="1647"/>
        <w:gridCol w:w="1799"/>
      </w:tblGrid>
      <w:tr w:rsidR="00C12B9C" w:rsidRPr="00C12B9C" w14:paraId="1F97FDE4" w14:textId="77777777" w:rsidTr="00C12B9C">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3E78F" w14:textId="77777777" w:rsidR="00C12B9C" w:rsidRPr="00C12B9C" w:rsidRDefault="00C12B9C" w:rsidP="00C12B9C">
            <w:pPr>
              <w:spacing w:after="0" w:line="240" w:lineRule="auto"/>
              <w:jc w:val="left"/>
              <w:rPr>
                <w:rFonts w:eastAsia="Times New Roman" w:cs="Times New Roman"/>
                <w:color w:val="000000"/>
                <w:szCs w:val="24"/>
              </w:rPr>
            </w:pPr>
            <w:r w:rsidRPr="00C12B9C">
              <w:rPr>
                <w:rFonts w:eastAsia="Times New Roman" w:cs="Times New Roman"/>
                <w:color w:val="000000"/>
                <w:szCs w:val="24"/>
              </w:rPr>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11075BA1" w14:textId="77777777" w:rsidR="00C12B9C" w:rsidRPr="00C12B9C" w:rsidRDefault="00C12B9C" w:rsidP="00C12B9C">
            <w:pPr>
              <w:spacing w:after="0" w:line="240" w:lineRule="auto"/>
              <w:jc w:val="center"/>
              <w:rPr>
                <w:rFonts w:eastAsia="Times New Roman" w:cs="Times New Roman"/>
                <w:color w:val="000000"/>
                <w:szCs w:val="24"/>
              </w:rPr>
            </w:pPr>
            <w:r w:rsidRPr="00C12B9C">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6252DA92" w14:textId="77777777" w:rsidR="00C12B9C" w:rsidRPr="00C12B9C" w:rsidRDefault="00C12B9C" w:rsidP="00C12B9C">
            <w:pPr>
              <w:spacing w:after="0" w:line="240" w:lineRule="auto"/>
              <w:jc w:val="center"/>
              <w:rPr>
                <w:rFonts w:eastAsia="Times New Roman" w:cs="Times New Roman"/>
                <w:color w:val="000000"/>
                <w:szCs w:val="24"/>
              </w:rPr>
            </w:pPr>
            <w:r w:rsidRPr="00C12B9C">
              <w:rPr>
                <w:rFonts w:eastAsia="Times New Roman" w:cs="Times New Roman"/>
                <w:color w:val="000000"/>
                <w:szCs w:val="24"/>
              </w:rPr>
              <w:t>2020</w:t>
            </w:r>
          </w:p>
        </w:tc>
      </w:tr>
      <w:tr w:rsidR="00C12B9C" w:rsidRPr="00C12B9C" w14:paraId="10EA3228" w14:textId="77777777" w:rsidTr="00C12B9C">
        <w:trPr>
          <w:trHeight w:val="315"/>
        </w:trPr>
        <w:tc>
          <w:tcPr>
            <w:tcW w:w="3157" w:type="pct"/>
            <w:tcBorders>
              <w:top w:val="nil"/>
              <w:left w:val="single" w:sz="4" w:space="0" w:color="auto"/>
              <w:bottom w:val="single" w:sz="4" w:space="0" w:color="auto"/>
              <w:right w:val="single" w:sz="4" w:space="0" w:color="auto"/>
            </w:tcBorders>
            <w:shd w:val="clear" w:color="auto" w:fill="auto"/>
            <w:noWrap/>
            <w:vAlign w:val="center"/>
            <w:hideMark/>
          </w:tcPr>
          <w:p w14:paraId="24F3C80E" w14:textId="77777777" w:rsidR="00C12B9C" w:rsidRPr="00C12B9C" w:rsidRDefault="00C12B9C" w:rsidP="00C12B9C">
            <w:pPr>
              <w:spacing w:after="0" w:line="240" w:lineRule="auto"/>
              <w:jc w:val="left"/>
              <w:rPr>
                <w:rFonts w:eastAsia="Times New Roman" w:cs="Times New Roman"/>
                <w:color w:val="000000"/>
                <w:szCs w:val="24"/>
              </w:rPr>
            </w:pPr>
            <w:r w:rsidRPr="00C12B9C">
              <w:rPr>
                <w:rFonts w:eastAsia="Times New Roman" w:cs="Times New Roman"/>
                <w:color w:val="000000"/>
                <w:szCs w:val="24"/>
              </w:rPr>
              <w:t>Revenue</w:t>
            </w:r>
          </w:p>
        </w:tc>
        <w:tc>
          <w:tcPr>
            <w:tcW w:w="881" w:type="pct"/>
            <w:tcBorders>
              <w:top w:val="nil"/>
              <w:left w:val="nil"/>
              <w:bottom w:val="single" w:sz="4" w:space="0" w:color="auto"/>
              <w:right w:val="single" w:sz="4" w:space="0" w:color="auto"/>
            </w:tcBorders>
            <w:shd w:val="clear" w:color="auto" w:fill="auto"/>
            <w:noWrap/>
            <w:vAlign w:val="center"/>
            <w:hideMark/>
          </w:tcPr>
          <w:p w14:paraId="374E8BB7" w14:textId="13B05452" w:rsidR="00C12B9C" w:rsidRPr="00C12B9C" w:rsidRDefault="00C12B9C" w:rsidP="00C12B9C">
            <w:pPr>
              <w:spacing w:after="0" w:line="240" w:lineRule="auto"/>
              <w:jc w:val="center"/>
              <w:rPr>
                <w:rFonts w:eastAsia="Times New Roman" w:cs="Times New Roman"/>
                <w:color w:val="000000"/>
                <w:szCs w:val="24"/>
              </w:rPr>
            </w:pPr>
            <w:r w:rsidRPr="00C12B9C">
              <w:rPr>
                <w:rFonts w:eastAsia="Times New Roman" w:cs="Times New Roman"/>
                <w:color w:val="000000"/>
                <w:szCs w:val="24"/>
              </w:rPr>
              <w:t>6,738.00</w:t>
            </w:r>
          </w:p>
        </w:tc>
        <w:tc>
          <w:tcPr>
            <w:tcW w:w="962" w:type="pct"/>
            <w:tcBorders>
              <w:top w:val="nil"/>
              <w:left w:val="nil"/>
              <w:bottom w:val="single" w:sz="4" w:space="0" w:color="auto"/>
              <w:right w:val="single" w:sz="4" w:space="0" w:color="auto"/>
            </w:tcBorders>
            <w:shd w:val="clear" w:color="auto" w:fill="auto"/>
            <w:noWrap/>
            <w:vAlign w:val="center"/>
            <w:hideMark/>
          </w:tcPr>
          <w:p w14:paraId="5B52C205" w14:textId="79990F14" w:rsidR="00C12B9C" w:rsidRPr="00C12B9C" w:rsidRDefault="00C12B9C" w:rsidP="00C12B9C">
            <w:pPr>
              <w:spacing w:after="0" w:line="240" w:lineRule="auto"/>
              <w:jc w:val="center"/>
              <w:rPr>
                <w:rFonts w:eastAsia="Times New Roman" w:cs="Times New Roman"/>
                <w:color w:val="000000"/>
                <w:szCs w:val="24"/>
              </w:rPr>
            </w:pPr>
            <w:r w:rsidRPr="00C12B9C">
              <w:rPr>
                <w:rFonts w:eastAsia="Times New Roman" w:cs="Times New Roman"/>
                <w:color w:val="000000"/>
                <w:szCs w:val="24"/>
              </w:rPr>
              <w:t>6,441.00</w:t>
            </w:r>
          </w:p>
        </w:tc>
      </w:tr>
      <w:tr w:rsidR="00C12B9C" w:rsidRPr="00C12B9C" w14:paraId="300D5A09" w14:textId="77777777" w:rsidTr="00C12B9C">
        <w:trPr>
          <w:trHeight w:val="360"/>
        </w:trPr>
        <w:tc>
          <w:tcPr>
            <w:tcW w:w="3157" w:type="pct"/>
            <w:tcBorders>
              <w:top w:val="nil"/>
              <w:left w:val="single" w:sz="4" w:space="0" w:color="auto"/>
              <w:bottom w:val="single" w:sz="4" w:space="0" w:color="auto"/>
              <w:right w:val="single" w:sz="4" w:space="0" w:color="auto"/>
            </w:tcBorders>
            <w:shd w:val="clear" w:color="auto" w:fill="auto"/>
            <w:noWrap/>
            <w:vAlign w:val="center"/>
            <w:hideMark/>
          </w:tcPr>
          <w:p w14:paraId="0392D112" w14:textId="77777777" w:rsidR="00C12B9C" w:rsidRPr="00C12B9C" w:rsidRDefault="00C12B9C" w:rsidP="00C12B9C">
            <w:pPr>
              <w:spacing w:after="0" w:line="240" w:lineRule="auto"/>
              <w:jc w:val="left"/>
              <w:rPr>
                <w:rFonts w:eastAsia="Times New Roman" w:cs="Times New Roman"/>
                <w:color w:val="000000"/>
                <w:szCs w:val="24"/>
              </w:rPr>
            </w:pPr>
            <w:r w:rsidRPr="00C12B9C">
              <w:rPr>
                <w:rFonts w:eastAsia="Times New Roman" w:cs="Times New Roman"/>
                <w:color w:val="000000"/>
                <w:szCs w:val="24"/>
              </w:rPr>
              <w:t>Total assets</w:t>
            </w:r>
          </w:p>
        </w:tc>
        <w:tc>
          <w:tcPr>
            <w:tcW w:w="881" w:type="pct"/>
            <w:tcBorders>
              <w:top w:val="nil"/>
              <w:left w:val="nil"/>
              <w:bottom w:val="single" w:sz="4" w:space="0" w:color="auto"/>
              <w:right w:val="single" w:sz="4" w:space="0" w:color="auto"/>
            </w:tcBorders>
            <w:shd w:val="clear" w:color="auto" w:fill="auto"/>
            <w:noWrap/>
            <w:vAlign w:val="center"/>
            <w:hideMark/>
          </w:tcPr>
          <w:p w14:paraId="326B5D48" w14:textId="76E35B8C" w:rsidR="00C12B9C" w:rsidRPr="00C12B9C" w:rsidRDefault="00C12B9C" w:rsidP="00C12B9C">
            <w:pPr>
              <w:spacing w:after="0" w:line="240" w:lineRule="auto"/>
              <w:jc w:val="center"/>
              <w:rPr>
                <w:rFonts w:eastAsia="Times New Roman" w:cs="Times New Roman"/>
                <w:color w:val="000000"/>
                <w:szCs w:val="24"/>
                <w:u w:val="single"/>
              </w:rPr>
            </w:pPr>
            <w:r w:rsidRPr="00C12B9C">
              <w:rPr>
                <w:rFonts w:eastAsia="Times New Roman" w:cs="Times New Roman"/>
                <w:color w:val="000000"/>
                <w:szCs w:val="24"/>
                <w:u w:val="single"/>
              </w:rPr>
              <w:t>9,736.00</w:t>
            </w:r>
          </w:p>
        </w:tc>
        <w:tc>
          <w:tcPr>
            <w:tcW w:w="962" w:type="pct"/>
            <w:tcBorders>
              <w:top w:val="nil"/>
              <w:left w:val="nil"/>
              <w:bottom w:val="single" w:sz="4" w:space="0" w:color="auto"/>
              <w:right w:val="single" w:sz="4" w:space="0" w:color="auto"/>
            </w:tcBorders>
            <w:shd w:val="clear" w:color="auto" w:fill="auto"/>
            <w:noWrap/>
            <w:vAlign w:val="center"/>
            <w:hideMark/>
          </w:tcPr>
          <w:p w14:paraId="5BE66068" w14:textId="1ACAC902" w:rsidR="00C12B9C" w:rsidRPr="00C12B9C" w:rsidRDefault="00C12B9C" w:rsidP="00C12B9C">
            <w:pPr>
              <w:spacing w:after="0" w:line="240" w:lineRule="auto"/>
              <w:jc w:val="center"/>
              <w:rPr>
                <w:rFonts w:eastAsia="Times New Roman" w:cs="Times New Roman"/>
                <w:color w:val="000000"/>
                <w:szCs w:val="24"/>
                <w:u w:val="single"/>
              </w:rPr>
            </w:pPr>
            <w:r w:rsidRPr="00C12B9C">
              <w:rPr>
                <w:rFonts w:eastAsia="Times New Roman" w:cs="Times New Roman"/>
                <w:color w:val="000000"/>
                <w:szCs w:val="24"/>
                <w:u w:val="single"/>
              </w:rPr>
              <w:t>10,087.00</w:t>
            </w:r>
          </w:p>
        </w:tc>
      </w:tr>
      <w:tr w:rsidR="00C12B9C" w:rsidRPr="00C12B9C" w14:paraId="7AF038CB" w14:textId="77777777" w:rsidTr="00C12B9C">
        <w:trPr>
          <w:trHeight w:val="315"/>
        </w:trPr>
        <w:tc>
          <w:tcPr>
            <w:tcW w:w="3157" w:type="pct"/>
            <w:tcBorders>
              <w:top w:val="nil"/>
              <w:left w:val="single" w:sz="4" w:space="0" w:color="auto"/>
              <w:bottom w:val="single" w:sz="4" w:space="0" w:color="auto"/>
              <w:right w:val="single" w:sz="4" w:space="0" w:color="auto"/>
            </w:tcBorders>
            <w:shd w:val="clear" w:color="auto" w:fill="auto"/>
            <w:noWrap/>
            <w:vAlign w:val="center"/>
            <w:hideMark/>
          </w:tcPr>
          <w:p w14:paraId="0B43E676" w14:textId="77777777" w:rsidR="00C12B9C" w:rsidRPr="00C12B9C" w:rsidRDefault="00C12B9C" w:rsidP="00C12B9C">
            <w:pPr>
              <w:spacing w:after="0" w:line="240" w:lineRule="auto"/>
              <w:jc w:val="left"/>
              <w:rPr>
                <w:rFonts w:eastAsia="Times New Roman" w:cs="Times New Roman"/>
                <w:color w:val="000000"/>
                <w:szCs w:val="24"/>
              </w:rPr>
            </w:pPr>
            <w:r w:rsidRPr="00C12B9C">
              <w:rPr>
                <w:rFonts w:eastAsia="Times New Roman" w:cs="Times New Roman"/>
                <w:color w:val="000000"/>
                <w:szCs w:val="24"/>
              </w:rPr>
              <w:t>Revenue ÷ Total assets</w:t>
            </w:r>
          </w:p>
        </w:tc>
        <w:tc>
          <w:tcPr>
            <w:tcW w:w="881" w:type="pct"/>
            <w:tcBorders>
              <w:top w:val="nil"/>
              <w:left w:val="nil"/>
              <w:bottom w:val="single" w:sz="4" w:space="0" w:color="auto"/>
              <w:right w:val="single" w:sz="4" w:space="0" w:color="auto"/>
            </w:tcBorders>
            <w:shd w:val="clear" w:color="auto" w:fill="auto"/>
            <w:noWrap/>
            <w:vAlign w:val="center"/>
            <w:hideMark/>
          </w:tcPr>
          <w:p w14:paraId="46ECF284" w14:textId="15D471C3" w:rsidR="00C12B9C" w:rsidRPr="00C12B9C" w:rsidRDefault="00C12B9C" w:rsidP="00C12B9C">
            <w:pPr>
              <w:spacing w:after="0" w:line="240" w:lineRule="auto"/>
              <w:jc w:val="center"/>
              <w:rPr>
                <w:rFonts w:eastAsia="Times New Roman" w:cs="Times New Roman"/>
                <w:color w:val="000000"/>
                <w:szCs w:val="24"/>
              </w:rPr>
            </w:pPr>
            <w:r w:rsidRPr="00C12B9C">
              <w:rPr>
                <w:rFonts w:eastAsia="Times New Roman" w:cs="Times New Roman"/>
                <w:color w:val="000000"/>
                <w:szCs w:val="24"/>
              </w:rPr>
              <w:t>0.69</w:t>
            </w:r>
          </w:p>
        </w:tc>
        <w:tc>
          <w:tcPr>
            <w:tcW w:w="962" w:type="pct"/>
            <w:tcBorders>
              <w:top w:val="nil"/>
              <w:left w:val="nil"/>
              <w:bottom w:val="single" w:sz="4" w:space="0" w:color="auto"/>
              <w:right w:val="single" w:sz="4" w:space="0" w:color="auto"/>
            </w:tcBorders>
            <w:shd w:val="clear" w:color="auto" w:fill="auto"/>
            <w:noWrap/>
            <w:vAlign w:val="center"/>
            <w:hideMark/>
          </w:tcPr>
          <w:p w14:paraId="0B208DE5" w14:textId="7BFA3114" w:rsidR="00C12B9C" w:rsidRPr="00C12B9C" w:rsidRDefault="00C12B9C" w:rsidP="00C12B9C">
            <w:pPr>
              <w:spacing w:after="0" w:line="240" w:lineRule="auto"/>
              <w:jc w:val="center"/>
              <w:rPr>
                <w:rFonts w:eastAsia="Times New Roman" w:cs="Times New Roman"/>
                <w:color w:val="000000"/>
                <w:szCs w:val="24"/>
              </w:rPr>
            </w:pPr>
            <w:r w:rsidRPr="00C12B9C">
              <w:rPr>
                <w:rFonts w:eastAsia="Times New Roman" w:cs="Times New Roman"/>
                <w:color w:val="000000"/>
                <w:szCs w:val="24"/>
              </w:rPr>
              <w:t>0.64</w:t>
            </w:r>
          </w:p>
        </w:tc>
      </w:tr>
    </w:tbl>
    <w:p w14:paraId="68371C75" w14:textId="1700E2C6" w:rsidR="00BE1897" w:rsidRDefault="00BE1897" w:rsidP="00437B38"/>
    <w:p w14:paraId="18088E17" w14:textId="0E285DB1" w:rsidR="00C12B9C" w:rsidRDefault="00C12B9C" w:rsidP="00437B38">
      <w:r>
        <w:t>Here, the turnover ratio is increased compared to the last year. Because the company’s revenue is increased but the increase is not so much high. But another reason for increasing the ratio is that the company has reduced assets. After observing the overall scenario, it can be stated that the company has disposed of or removed some of its non-operating assets.</w:t>
      </w:r>
    </w:p>
    <w:p w14:paraId="3D9F07CC" w14:textId="46BE0680" w:rsidR="00C12B9C" w:rsidRDefault="00C12B9C" w:rsidP="00437B38">
      <w:r>
        <w:t xml:space="preserve">6. </w:t>
      </w:r>
      <w:r w:rsidR="00B364BC">
        <w:t>Stock Holding Days</w:t>
      </w:r>
    </w:p>
    <w:p w14:paraId="030C428E" w14:textId="551C2579" w:rsidR="00B364BC" w:rsidRDefault="00B364BC" w:rsidP="00437B38">
      <w:r>
        <w:t xml:space="preserve">Stock holding days = (Inventory </w:t>
      </w:r>
      <w:r>
        <w:rPr>
          <w:rFonts w:cs="Times New Roman"/>
        </w:rPr>
        <w:t>÷</w:t>
      </w:r>
      <w:r>
        <w:t xml:space="preserve"> Cost of sales) </w:t>
      </w:r>
      <w:r>
        <w:rPr>
          <w:rFonts w:cs="Times New Roman"/>
        </w:rPr>
        <w:t>×</w:t>
      </w:r>
      <w:r>
        <w:t xml:space="preserve"> 365</w:t>
      </w:r>
      <w:r w:rsidR="00EA007E">
        <w:t xml:space="preserve"> (</w:t>
      </w:r>
      <w:r w:rsidR="00EA007E" w:rsidRPr="00EA007E">
        <w:rPr>
          <w:rFonts w:cs="Times New Roman"/>
          <w:color w:val="222222"/>
          <w:szCs w:val="24"/>
          <w:shd w:val="clear" w:color="auto" w:fill="FFFFFF"/>
        </w:rPr>
        <w:t>Weil</w:t>
      </w:r>
      <w:r w:rsidR="00EA007E">
        <w:rPr>
          <w:rFonts w:cs="Times New Roman"/>
          <w:color w:val="222222"/>
          <w:szCs w:val="24"/>
          <w:shd w:val="clear" w:color="auto" w:fill="FFFFFF"/>
        </w:rPr>
        <w:t xml:space="preserve"> et al</w:t>
      </w:r>
      <w:r w:rsidR="00EA007E" w:rsidRPr="00EA007E">
        <w:rPr>
          <w:rFonts w:cs="Times New Roman"/>
          <w:color w:val="222222"/>
          <w:szCs w:val="24"/>
          <w:shd w:val="clear" w:color="auto" w:fill="FFFFFF"/>
        </w:rPr>
        <w:t>, 2013</w:t>
      </w:r>
      <w:r w:rsidR="00EA007E">
        <w:rPr>
          <w:rFonts w:cs="Times New Roman"/>
          <w:color w:val="222222"/>
          <w:szCs w:val="24"/>
          <w:shd w:val="clear" w:color="auto" w:fill="FFFFFF"/>
        </w:rPr>
        <w:t>)</w:t>
      </w:r>
      <w:r>
        <w:t xml:space="preserve">. Stock holding days is the efficiency ratio. </w:t>
      </w:r>
      <w:r w:rsidR="00BF3802">
        <w:t xml:space="preserve">Stocks are the goods that is sold to the customers. A company needs to have goods in stock but that quantity should be optimal amount. Here the optimal amount means when a company can fulfil the demand of the customers and can incur less warehouse cost that is optimal. </w:t>
      </w:r>
    </w:p>
    <w:tbl>
      <w:tblPr>
        <w:tblW w:w="5000" w:type="pct"/>
        <w:tblLook w:val="04A0" w:firstRow="1" w:lastRow="0" w:firstColumn="1" w:lastColumn="0" w:noHBand="0" w:noVBand="1"/>
      </w:tblPr>
      <w:tblGrid>
        <w:gridCol w:w="5904"/>
        <w:gridCol w:w="1647"/>
        <w:gridCol w:w="1799"/>
      </w:tblGrid>
      <w:tr w:rsidR="00BF3802" w:rsidRPr="00BF3802" w14:paraId="398F7FC5" w14:textId="77777777" w:rsidTr="00BF3802">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261F2" w14:textId="77777777" w:rsidR="00BF3802" w:rsidRPr="00BF3802" w:rsidRDefault="00BF3802" w:rsidP="00BF3802">
            <w:pPr>
              <w:spacing w:after="0" w:line="240" w:lineRule="auto"/>
              <w:jc w:val="left"/>
              <w:rPr>
                <w:rFonts w:eastAsia="Times New Roman" w:cs="Times New Roman"/>
                <w:color w:val="000000"/>
                <w:szCs w:val="24"/>
              </w:rPr>
            </w:pPr>
            <w:r w:rsidRPr="00BF3802">
              <w:rPr>
                <w:rFonts w:eastAsia="Times New Roman" w:cs="Times New Roman"/>
                <w:color w:val="000000"/>
                <w:szCs w:val="24"/>
              </w:rPr>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4EB45BE0" w14:textId="77777777" w:rsidR="00BF3802" w:rsidRPr="00BF3802" w:rsidRDefault="00BF3802" w:rsidP="00BF3802">
            <w:pPr>
              <w:spacing w:after="0" w:line="240" w:lineRule="auto"/>
              <w:jc w:val="center"/>
              <w:rPr>
                <w:rFonts w:eastAsia="Times New Roman" w:cs="Times New Roman"/>
                <w:color w:val="000000"/>
                <w:szCs w:val="24"/>
              </w:rPr>
            </w:pPr>
            <w:r w:rsidRPr="00BF3802">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78358DD8" w14:textId="77777777" w:rsidR="00BF3802" w:rsidRPr="00BF3802" w:rsidRDefault="00BF3802" w:rsidP="00BF3802">
            <w:pPr>
              <w:spacing w:after="0" w:line="240" w:lineRule="auto"/>
              <w:jc w:val="center"/>
              <w:rPr>
                <w:rFonts w:eastAsia="Times New Roman" w:cs="Times New Roman"/>
                <w:color w:val="000000"/>
                <w:szCs w:val="24"/>
              </w:rPr>
            </w:pPr>
            <w:r w:rsidRPr="00BF3802">
              <w:rPr>
                <w:rFonts w:eastAsia="Times New Roman" w:cs="Times New Roman"/>
                <w:color w:val="000000"/>
                <w:szCs w:val="24"/>
              </w:rPr>
              <w:t>2020</w:t>
            </w:r>
          </w:p>
        </w:tc>
      </w:tr>
      <w:tr w:rsidR="00BF3802" w:rsidRPr="00BF3802" w14:paraId="0DA8F76A" w14:textId="77777777" w:rsidTr="00BF3802">
        <w:trPr>
          <w:trHeight w:val="315"/>
        </w:trPr>
        <w:tc>
          <w:tcPr>
            <w:tcW w:w="3157" w:type="pct"/>
            <w:tcBorders>
              <w:top w:val="nil"/>
              <w:left w:val="single" w:sz="4" w:space="0" w:color="auto"/>
              <w:bottom w:val="single" w:sz="4" w:space="0" w:color="auto"/>
              <w:right w:val="single" w:sz="4" w:space="0" w:color="auto"/>
            </w:tcBorders>
            <w:shd w:val="clear" w:color="auto" w:fill="auto"/>
            <w:noWrap/>
            <w:vAlign w:val="center"/>
            <w:hideMark/>
          </w:tcPr>
          <w:p w14:paraId="51257C69" w14:textId="77777777" w:rsidR="00BF3802" w:rsidRPr="00BF3802" w:rsidRDefault="00BF3802" w:rsidP="00BF3802">
            <w:pPr>
              <w:spacing w:after="0" w:line="240" w:lineRule="auto"/>
              <w:jc w:val="left"/>
              <w:rPr>
                <w:rFonts w:eastAsia="Times New Roman" w:cs="Times New Roman"/>
                <w:color w:val="000000"/>
                <w:szCs w:val="24"/>
              </w:rPr>
            </w:pPr>
            <w:r w:rsidRPr="00BF3802">
              <w:rPr>
                <w:rFonts w:eastAsia="Times New Roman" w:cs="Times New Roman"/>
                <w:color w:val="000000"/>
                <w:szCs w:val="24"/>
              </w:rPr>
              <w:t>Inventory</w:t>
            </w:r>
          </w:p>
        </w:tc>
        <w:tc>
          <w:tcPr>
            <w:tcW w:w="881" w:type="pct"/>
            <w:tcBorders>
              <w:top w:val="nil"/>
              <w:left w:val="nil"/>
              <w:bottom w:val="single" w:sz="4" w:space="0" w:color="auto"/>
              <w:right w:val="single" w:sz="4" w:space="0" w:color="auto"/>
            </w:tcBorders>
            <w:shd w:val="clear" w:color="auto" w:fill="auto"/>
            <w:noWrap/>
            <w:vAlign w:val="center"/>
            <w:hideMark/>
          </w:tcPr>
          <w:p w14:paraId="2622ABCD" w14:textId="63CAFA60" w:rsidR="00BF3802" w:rsidRPr="00BF3802" w:rsidRDefault="00BF3802" w:rsidP="00BF3802">
            <w:pPr>
              <w:spacing w:after="0" w:line="240" w:lineRule="auto"/>
              <w:jc w:val="center"/>
              <w:rPr>
                <w:rFonts w:eastAsia="Times New Roman" w:cs="Times New Roman"/>
                <w:color w:val="000000"/>
                <w:szCs w:val="24"/>
              </w:rPr>
            </w:pPr>
            <w:r w:rsidRPr="00BF3802">
              <w:rPr>
                <w:rFonts w:eastAsia="Times New Roman" w:cs="Times New Roman"/>
                <w:color w:val="000000"/>
                <w:szCs w:val="24"/>
              </w:rPr>
              <w:t>708.00</w:t>
            </w:r>
          </w:p>
        </w:tc>
        <w:tc>
          <w:tcPr>
            <w:tcW w:w="962" w:type="pct"/>
            <w:tcBorders>
              <w:top w:val="nil"/>
              <w:left w:val="nil"/>
              <w:bottom w:val="single" w:sz="4" w:space="0" w:color="auto"/>
              <w:right w:val="single" w:sz="4" w:space="0" w:color="auto"/>
            </w:tcBorders>
            <w:shd w:val="clear" w:color="auto" w:fill="auto"/>
            <w:noWrap/>
            <w:vAlign w:val="center"/>
            <w:hideMark/>
          </w:tcPr>
          <w:p w14:paraId="1B25A148" w14:textId="39D9D4AC" w:rsidR="00BF3802" w:rsidRPr="00BF3802" w:rsidRDefault="00BF3802" w:rsidP="00BF3802">
            <w:pPr>
              <w:spacing w:after="0" w:line="240" w:lineRule="auto"/>
              <w:jc w:val="center"/>
              <w:rPr>
                <w:rFonts w:eastAsia="Times New Roman" w:cs="Times New Roman"/>
                <w:color w:val="000000"/>
                <w:szCs w:val="24"/>
              </w:rPr>
            </w:pPr>
            <w:r w:rsidRPr="00BF3802">
              <w:rPr>
                <w:rFonts w:eastAsia="Times New Roman" w:cs="Times New Roman"/>
                <w:color w:val="000000"/>
                <w:szCs w:val="24"/>
              </w:rPr>
              <w:t>659.00</w:t>
            </w:r>
          </w:p>
        </w:tc>
      </w:tr>
      <w:tr w:rsidR="00BF3802" w:rsidRPr="00BF3802" w14:paraId="7C5BEE29" w14:textId="77777777" w:rsidTr="00BF3802">
        <w:trPr>
          <w:trHeight w:val="360"/>
        </w:trPr>
        <w:tc>
          <w:tcPr>
            <w:tcW w:w="3157" w:type="pct"/>
            <w:tcBorders>
              <w:top w:val="nil"/>
              <w:left w:val="single" w:sz="4" w:space="0" w:color="auto"/>
              <w:bottom w:val="single" w:sz="4" w:space="0" w:color="auto"/>
              <w:right w:val="single" w:sz="4" w:space="0" w:color="auto"/>
            </w:tcBorders>
            <w:shd w:val="clear" w:color="auto" w:fill="auto"/>
            <w:noWrap/>
            <w:vAlign w:val="center"/>
            <w:hideMark/>
          </w:tcPr>
          <w:p w14:paraId="26285016" w14:textId="77777777" w:rsidR="00BF3802" w:rsidRPr="00BF3802" w:rsidRDefault="00BF3802" w:rsidP="00BF3802">
            <w:pPr>
              <w:spacing w:after="0" w:line="240" w:lineRule="auto"/>
              <w:jc w:val="left"/>
              <w:rPr>
                <w:rFonts w:eastAsia="Times New Roman" w:cs="Times New Roman"/>
                <w:color w:val="000000"/>
                <w:szCs w:val="24"/>
              </w:rPr>
            </w:pPr>
            <w:r w:rsidRPr="00BF3802">
              <w:rPr>
                <w:rFonts w:eastAsia="Times New Roman" w:cs="Times New Roman"/>
                <w:color w:val="000000"/>
                <w:szCs w:val="24"/>
              </w:rPr>
              <w:t>Cost of sales</w:t>
            </w:r>
          </w:p>
        </w:tc>
        <w:tc>
          <w:tcPr>
            <w:tcW w:w="881" w:type="pct"/>
            <w:tcBorders>
              <w:top w:val="nil"/>
              <w:left w:val="nil"/>
              <w:bottom w:val="single" w:sz="4" w:space="0" w:color="auto"/>
              <w:right w:val="single" w:sz="4" w:space="0" w:color="auto"/>
            </w:tcBorders>
            <w:shd w:val="clear" w:color="auto" w:fill="auto"/>
            <w:noWrap/>
            <w:vAlign w:val="center"/>
            <w:hideMark/>
          </w:tcPr>
          <w:p w14:paraId="739526C5" w14:textId="1A19FC1B" w:rsidR="00BF3802" w:rsidRPr="00BF3802" w:rsidRDefault="00BF3802" w:rsidP="00BF3802">
            <w:pPr>
              <w:spacing w:after="0" w:line="240" w:lineRule="auto"/>
              <w:jc w:val="center"/>
              <w:rPr>
                <w:rFonts w:eastAsia="Times New Roman" w:cs="Times New Roman"/>
                <w:color w:val="000000"/>
                <w:szCs w:val="24"/>
                <w:u w:val="single"/>
              </w:rPr>
            </w:pPr>
            <w:r w:rsidRPr="00BF3802">
              <w:rPr>
                <w:rFonts w:eastAsia="Times New Roman" w:cs="Times New Roman"/>
                <w:color w:val="000000"/>
                <w:szCs w:val="24"/>
                <w:u w:val="single"/>
              </w:rPr>
              <w:t>3,235.00</w:t>
            </w:r>
          </w:p>
        </w:tc>
        <w:tc>
          <w:tcPr>
            <w:tcW w:w="962" w:type="pct"/>
            <w:tcBorders>
              <w:top w:val="nil"/>
              <w:left w:val="nil"/>
              <w:bottom w:val="single" w:sz="4" w:space="0" w:color="auto"/>
              <w:right w:val="single" w:sz="4" w:space="0" w:color="auto"/>
            </w:tcBorders>
            <w:shd w:val="clear" w:color="auto" w:fill="auto"/>
            <w:noWrap/>
            <w:vAlign w:val="center"/>
            <w:hideMark/>
          </w:tcPr>
          <w:p w14:paraId="3BFD380C" w14:textId="22834CF2" w:rsidR="00BF3802" w:rsidRPr="00BF3802" w:rsidRDefault="00BF3802" w:rsidP="00BF3802">
            <w:pPr>
              <w:spacing w:after="0" w:line="240" w:lineRule="auto"/>
              <w:jc w:val="center"/>
              <w:rPr>
                <w:rFonts w:eastAsia="Times New Roman" w:cs="Times New Roman"/>
                <w:color w:val="000000"/>
                <w:szCs w:val="24"/>
                <w:u w:val="single"/>
              </w:rPr>
            </w:pPr>
            <w:r w:rsidRPr="00BF3802">
              <w:rPr>
                <w:rFonts w:eastAsia="Times New Roman" w:cs="Times New Roman"/>
                <w:color w:val="000000"/>
                <w:szCs w:val="24"/>
                <w:u w:val="single"/>
              </w:rPr>
              <w:t>3,096.00</w:t>
            </w:r>
          </w:p>
        </w:tc>
      </w:tr>
      <w:tr w:rsidR="00BF3802" w:rsidRPr="00BF3802" w14:paraId="4824323D" w14:textId="77777777" w:rsidTr="00BF3802">
        <w:trPr>
          <w:trHeight w:val="315"/>
        </w:trPr>
        <w:tc>
          <w:tcPr>
            <w:tcW w:w="3157" w:type="pct"/>
            <w:tcBorders>
              <w:top w:val="nil"/>
              <w:left w:val="single" w:sz="4" w:space="0" w:color="auto"/>
              <w:bottom w:val="single" w:sz="4" w:space="0" w:color="auto"/>
              <w:right w:val="single" w:sz="4" w:space="0" w:color="auto"/>
            </w:tcBorders>
            <w:shd w:val="clear" w:color="auto" w:fill="auto"/>
            <w:noWrap/>
            <w:vAlign w:val="center"/>
            <w:hideMark/>
          </w:tcPr>
          <w:p w14:paraId="6DCC97DF" w14:textId="77777777" w:rsidR="00BF3802" w:rsidRPr="00BF3802" w:rsidRDefault="00BF3802" w:rsidP="00BF3802">
            <w:pPr>
              <w:spacing w:after="0" w:line="240" w:lineRule="auto"/>
              <w:jc w:val="left"/>
              <w:rPr>
                <w:rFonts w:eastAsia="Times New Roman" w:cs="Times New Roman"/>
                <w:color w:val="000000"/>
                <w:szCs w:val="24"/>
              </w:rPr>
            </w:pPr>
            <w:r w:rsidRPr="00BF3802">
              <w:rPr>
                <w:rFonts w:eastAsia="Times New Roman" w:cs="Times New Roman"/>
                <w:color w:val="000000"/>
                <w:szCs w:val="24"/>
              </w:rPr>
              <w:t>(Inventory ÷ Cost of sales) × 365</w:t>
            </w:r>
          </w:p>
        </w:tc>
        <w:tc>
          <w:tcPr>
            <w:tcW w:w="881" w:type="pct"/>
            <w:tcBorders>
              <w:top w:val="nil"/>
              <w:left w:val="nil"/>
              <w:bottom w:val="single" w:sz="4" w:space="0" w:color="auto"/>
              <w:right w:val="single" w:sz="4" w:space="0" w:color="auto"/>
            </w:tcBorders>
            <w:shd w:val="clear" w:color="auto" w:fill="auto"/>
            <w:noWrap/>
            <w:vAlign w:val="center"/>
            <w:hideMark/>
          </w:tcPr>
          <w:p w14:paraId="5CEB4550" w14:textId="002C0DB0" w:rsidR="00BF3802" w:rsidRPr="00BF3802" w:rsidRDefault="00BF3802" w:rsidP="00BF3802">
            <w:pPr>
              <w:spacing w:after="0" w:line="240" w:lineRule="auto"/>
              <w:jc w:val="center"/>
              <w:rPr>
                <w:rFonts w:eastAsia="Times New Roman" w:cs="Times New Roman"/>
                <w:color w:val="000000"/>
                <w:szCs w:val="24"/>
              </w:rPr>
            </w:pPr>
            <w:r w:rsidRPr="00BF3802">
              <w:rPr>
                <w:rFonts w:eastAsia="Times New Roman" w:cs="Times New Roman"/>
                <w:color w:val="000000"/>
                <w:szCs w:val="24"/>
              </w:rPr>
              <w:t>79.88</w:t>
            </w:r>
          </w:p>
        </w:tc>
        <w:tc>
          <w:tcPr>
            <w:tcW w:w="962" w:type="pct"/>
            <w:tcBorders>
              <w:top w:val="nil"/>
              <w:left w:val="nil"/>
              <w:bottom w:val="single" w:sz="4" w:space="0" w:color="auto"/>
              <w:right w:val="single" w:sz="4" w:space="0" w:color="auto"/>
            </w:tcBorders>
            <w:shd w:val="clear" w:color="auto" w:fill="auto"/>
            <w:noWrap/>
            <w:vAlign w:val="center"/>
            <w:hideMark/>
          </w:tcPr>
          <w:p w14:paraId="48CEFF47" w14:textId="22387A33" w:rsidR="00BF3802" w:rsidRPr="00BF3802" w:rsidRDefault="00BF3802" w:rsidP="00BF3802">
            <w:pPr>
              <w:spacing w:after="0" w:line="240" w:lineRule="auto"/>
              <w:jc w:val="center"/>
              <w:rPr>
                <w:rFonts w:eastAsia="Times New Roman" w:cs="Times New Roman"/>
                <w:color w:val="000000"/>
                <w:szCs w:val="24"/>
              </w:rPr>
            </w:pPr>
            <w:r w:rsidRPr="00BF3802">
              <w:rPr>
                <w:rFonts w:eastAsia="Times New Roman" w:cs="Times New Roman"/>
                <w:color w:val="000000"/>
                <w:szCs w:val="24"/>
              </w:rPr>
              <w:t>77.69</w:t>
            </w:r>
          </w:p>
        </w:tc>
      </w:tr>
    </w:tbl>
    <w:p w14:paraId="0D38CF0A" w14:textId="6BB4ADE6" w:rsidR="00BF3802" w:rsidRDefault="00BF3802" w:rsidP="00437B38"/>
    <w:p w14:paraId="0D803350" w14:textId="6CADA495" w:rsidR="00BF3802" w:rsidRDefault="00BF3802" w:rsidP="00437B38">
      <w:r>
        <w:t xml:space="preserve">The company’s stock holding days are increased. From the above ratio, it can be assumed that company’s demand may have increased and after </w:t>
      </w:r>
      <w:r w:rsidR="0042378F">
        <w:t>predicting</w:t>
      </w:r>
      <w:r>
        <w:t xml:space="preserve"> that demand, the company has stocked more inventory. And this is the reason of 2 days more.</w:t>
      </w:r>
    </w:p>
    <w:p w14:paraId="2E7CC59F" w14:textId="77777777" w:rsidR="00490391" w:rsidRDefault="00490391" w:rsidP="00437B38"/>
    <w:p w14:paraId="6128FDCF" w14:textId="4776AAA1" w:rsidR="00490391" w:rsidRDefault="00490391" w:rsidP="00437B38">
      <w:r>
        <w:lastRenderedPageBreak/>
        <w:t>7. Debtors collection days</w:t>
      </w:r>
    </w:p>
    <w:p w14:paraId="1FCE5888" w14:textId="1A67F987" w:rsidR="00490391" w:rsidRDefault="0042378F" w:rsidP="00437B38">
      <w:r>
        <w:t>Debtors’</w:t>
      </w:r>
      <w:r w:rsidR="00490391">
        <w:t xml:space="preserve"> collection days = (Trade receivable </w:t>
      </w:r>
      <w:r w:rsidR="00490391">
        <w:rPr>
          <w:rFonts w:cs="Times New Roman"/>
        </w:rPr>
        <w:t>÷</w:t>
      </w:r>
      <w:r w:rsidR="00490391">
        <w:t xml:space="preserve"> Revenue) </w:t>
      </w:r>
      <w:r w:rsidR="00490391">
        <w:rPr>
          <w:rFonts w:cs="Times New Roman"/>
        </w:rPr>
        <w:t>×</w:t>
      </w:r>
      <w:r w:rsidR="00490391">
        <w:t xml:space="preserve"> 365</w:t>
      </w:r>
      <w:r w:rsidR="00EA007E">
        <w:t xml:space="preserve"> (</w:t>
      </w:r>
      <w:r w:rsidR="00EA007E" w:rsidRPr="00EA007E">
        <w:rPr>
          <w:rFonts w:cs="Times New Roman"/>
          <w:color w:val="222222"/>
          <w:szCs w:val="24"/>
          <w:shd w:val="clear" w:color="auto" w:fill="FFFFFF"/>
        </w:rPr>
        <w:t>Harrison</w:t>
      </w:r>
      <w:r w:rsidR="00EA007E">
        <w:rPr>
          <w:rFonts w:cs="Times New Roman"/>
          <w:color w:val="222222"/>
          <w:szCs w:val="24"/>
          <w:shd w:val="clear" w:color="auto" w:fill="FFFFFF"/>
        </w:rPr>
        <w:t xml:space="preserve"> et al</w:t>
      </w:r>
      <w:r w:rsidR="00EA007E" w:rsidRPr="00EA007E">
        <w:rPr>
          <w:rFonts w:cs="Times New Roman"/>
          <w:color w:val="222222"/>
          <w:szCs w:val="24"/>
          <w:shd w:val="clear" w:color="auto" w:fill="FFFFFF"/>
        </w:rPr>
        <w:t>, 2014</w:t>
      </w:r>
      <w:r w:rsidR="00EA007E">
        <w:rPr>
          <w:rFonts w:cs="Times New Roman"/>
          <w:color w:val="222222"/>
          <w:szCs w:val="24"/>
          <w:shd w:val="clear" w:color="auto" w:fill="FFFFFF"/>
        </w:rPr>
        <w:t>)</w:t>
      </w:r>
      <w:r w:rsidR="00490391">
        <w:t xml:space="preserve">. </w:t>
      </w:r>
      <w:r>
        <w:t>Debtors’</w:t>
      </w:r>
      <w:r w:rsidR="00490391">
        <w:t xml:space="preserve"> collection days is the</w:t>
      </w:r>
      <w:r>
        <w:t xml:space="preserve"> efficiency ratio that determines how many days a company takes to collect cash from the receivables. Sometimes receivables are considered as </w:t>
      </w:r>
      <w:r w:rsidR="00171E43">
        <w:t>investments</w:t>
      </w:r>
      <w:r>
        <w:t xml:space="preserve"> because when customers are satisfied with the company, they make </w:t>
      </w:r>
      <w:r w:rsidR="00171E43">
        <w:t xml:space="preserve">the </w:t>
      </w:r>
      <w:r>
        <w:t xml:space="preserve">frequent purchase </w:t>
      </w:r>
      <w:r w:rsidR="00171E43">
        <w:t>from</w:t>
      </w:r>
      <w:r>
        <w:t xml:space="preserve"> them. And sale on credit is one of the </w:t>
      </w:r>
      <w:r w:rsidR="00171E43">
        <w:t>reasons</w:t>
      </w:r>
      <w:r>
        <w:t xml:space="preserve"> that satisfy the customers. But a company should also remember that if cash </w:t>
      </w:r>
      <w:r w:rsidR="00171E43">
        <w:t>is</w:t>
      </w:r>
      <w:r>
        <w:t xml:space="preserve"> not collected </w:t>
      </w:r>
      <w:r w:rsidR="00171E43">
        <w:t>shortly, there is a high chance of bad debt and short of liquidity.</w:t>
      </w:r>
    </w:p>
    <w:tbl>
      <w:tblPr>
        <w:tblW w:w="5000" w:type="pct"/>
        <w:tblLook w:val="04A0" w:firstRow="1" w:lastRow="0" w:firstColumn="1" w:lastColumn="0" w:noHBand="0" w:noVBand="1"/>
      </w:tblPr>
      <w:tblGrid>
        <w:gridCol w:w="5904"/>
        <w:gridCol w:w="1647"/>
        <w:gridCol w:w="1799"/>
      </w:tblGrid>
      <w:tr w:rsidR="000139DE" w:rsidRPr="000139DE" w14:paraId="31BE0498" w14:textId="77777777" w:rsidTr="000139DE">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6469B" w14:textId="77777777" w:rsidR="000139DE" w:rsidRPr="000139DE" w:rsidRDefault="000139DE" w:rsidP="000139DE">
            <w:pPr>
              <w:spacing w:after="0" w:line="240" w:lineRule="auto"/>
              <w:jc w:val="left"/>
              <w:rPr>
                <w:rFonts w:eastAsia="Times New Roman" w:cs="Times New Roman"/>
                <w:color w:val="000000"/>
                <w:szCs w:val="24"/>
              </w:rPr>
            </w:pPr>
            <w:r w:rsidRPr="000139DE">
              <w:rPr>
                <w:rFonts w:eastAsia="Times New Roman" w:cs="Times New Roman"/>
                <w:color w:val="000000"/>
                <w:szCs w:val="24"/>
              </w:rPr>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7AAFA5BC" w14:textId="77777777" w:rsidR="000139DE" w:rsidRPr="000139DE" w:rsidRDefault="000139DE" w:rsidP="000139DE">
            <w:pPr>
              <w:spacing w:after="0" w:line="240" w:lineRule="auto"/>
              <w:jc w:val="center"/>
              <w:rPr>
                <w:rFonts w:eastAsia="Times New Roman" w:cs="Times New Roman"/>
                <w:color w:val="000000"/>
                <w:szCs w:val="24"/>
              </w:rPr>
            </w:pPr>
            <w:r w:rsidRPr="000139DE">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3F762032" w14:textId="77777777" w:rsidR="000139DE" w:rsidRPr="000139DE" w:rsidRDefault="000139DE" w:rsidP="000139DE">
            <w:pPr>
              <w:spacing w:after="0" w:line="240" w:lineRule="auto"/>
              <w:jc w:val="center"/>
              <w:rPr>
                <w:rFonts w:eastAsia="Times New Roman" w:cs="Times New Roman"/>
                <w:color w:val="000000"/>
                <w:szCs w:val="24"/>
              </w:rPr>
            </w:pPr>
            <w:r w:rsidRPr="000139DE">
              <w:rPr>
                <w:rFonts w:eastAsia="Times New Roman" w:cs="Times New Roman"/>
                <w:color w:val="000000"/>
                <w:szCs w:val="24"/>
              </w:rPr>
              <w:t>2020</w:t>
            </w:r>
          </w:p>
        </w:tc>
      </w:tr>
      <w:tr w:rsidR="000139DE" w:rsidRPr="000139DE" w14:paraId="1D618482" w14:textId="77777777" w:rsidTr="000139D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61C2FA4E" w14:textId="77777777" w:rsidR="000139DE" w:rsidRPr="000139DE" w:rsidRDefault="000139DE" w:rsidP="000139DE">
            <w:pPr>
              <w:spacing w:after="0" w:line="240" w:lineRule="auto"/>
              <w:jc w:val="left"/>
              <w:rPr>
                <w:rFonts w:eastAsia="Times New Roman" w:cs="Times New Roman"/>
                <w:color w:val="000000"/>
                <w:szCs w:val="24"/>
              </w:rPr>
            </w:pPr>
            <w:r w:rsidRPr="000139DE">
              <w:rPr>
                <w:rFonts w:eastAsia="Times New Roman" w:cs="Times New Roman"/>
                <w:color w:val="000000"/>
                <w:szCs w:val="24"/>
              </w:rPr>
              <w:t>Trade receivables</w:t>
            </w:r>
          </w:p>
        </w:tc>
        <w:tc>
          <w:tcPr>
            <w:tcW w:w="881" w:type="pct"/>
            <w:tcBorders>
              <w:top w:val="nil"/>
              <w:left w:val="nil"/>
              <w:bottom w:val="single" w:sz="4" w:space="0" w:color="auto"/>
              <w:right w:val="single" w:sz="4" w:space="0" w:color="auto"/>
            </w:tcBorders>
            <w:shd w:val="clear" w:color="auto" w:fill="auto"/>
            <w:noWrap/>
            <w:vAlign w:val="center"/>
            <w:hideMark/>
          </w:tcPr>
          <w:p w14:paraId="1009804B" w14:textId="69B7BFE1" w:rsidR="000139DE" w:rsidRPr="000139DE" w:rsidRDefault="000139DE" w:rsidP="000139DE">
            <w:pPr>
              <w:spacing w:after="0" w:line="240" w:lineRule="auto"/>
              <w:jc w:val="center"/>
              <w:rPr>
                <w:rFonts w:eastAsia="Times New Roman" w:cs="Times New Roman"/>
                <w:color w:val="000000"/>
                <w:szCs w:val="24"/>
              </w:rPr>
            </w:pPr>
            <w:r w:rsidRPr="000139DE">
              <w:rPr>
                <w:rFonts w:eastAsia="Times New Roman" w:cs="Times New Roman"/>
                <w:color w:val="000000"/>
                <w:szCs w:val="24"/>
              </w:rPr>
              <w:t>1,249.00</w:t>
            </w:r>
          </w:p>
        </w:tc>
        <w:tc>
          <w:tcPr>
            <w:tcW w:w="962" w:type="pct"/>
            <w:tcBorders>
              <w:top w:val="nil"/>
              <w:left w:val="nil"/>
              <w:bottom w:val="single" w:sz="4" w:space="0" w:color="auto"/>
              <w:right w:val="single" w:sz="4" w:space="0" w:color="auto"/>
            </w:tcBorders>
            <w:shd w:val="clear" w:color="auto" w:fill="auto"/>
            <w:noWrap/>
            <w:vAlign w:val="center"/>
            <w:hideMark/>
          </w:tcPr>
          <w:p w14:paraId="578B7DAF" w14:textId="14A120F8" w:rsidR="000139DE" w:rsidRPr="000139DE" w:rsidRDefault="000139DE" w:rsidP="000139DE">
            <w:pPr>
              <w:spacing w:after="0" w:line="240" w:lineRule="auto"/>
              <w:jc w:val="center"/>
              <w:rPr>
                <w:rFonts w:eastAsia="Times New Roman" w:cs="Times New Roman"/>
                <w:color w:val="000000"/>
                <w:szCs w:val="24"/>
              </w:rPr>
            </w:pPr>
            <w:r w:rsidRPr="000139DE">
              <w:rPr>
                <w:rFonts w:eastAsia="Times New Roman" w:cs="Times New Roman"/>
                <w:color w:val="000000"/>
                <w:szCs w:val="24"/>
              </w:rPr>
              <w:t>1,287.00</w:t>
            </w:r>
          </w:p>
        </w:tc>
      </w:tr>
      <w:tr w:rsidR="000139DE" w:rsidRPr="000139DE" w14:paraId="54146316" w14:textId="77777777" w:rsidTr="000139DE">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41253236" w14:textId="77777777" w:rsidR="000139DE" w:rsidRPr="000139DE" w:rsidRDefault="000139DE" w:rsidP="000139DE">
            <w:pPr>
              <w:spacing w:after="0" w:line="240" w:lineRule="auto"/>
              <w:jc w:val="left"/>
              <w:rPr>
                <w:rFonts w:eastAsia="Times New Roman" w:cs="Times New Roman"/>
                <w:color w:val="000000"/>
                <w:szCs w:val="24"/>
              </w:rPr>
            </w:pPr>
            <w:r w:rsidRPr="000139DE">
              <w:rPr>
                <w:rFonts w:eastAsia="Times New Roman" w:cs="Times New Roman"/>
                <w:color w:val="000000"/>
                <w:szCs w:val="24"/>
              </w:rPr>
              <w:t>Revenue</w:t>
            </w:r>
          </w:p>
        </w:tc>
        <w:tc>
          <w:tcPr>
            <w:tcW w:w="881" w:type="pct"/>
            <w:tcBorders>
              <w:top w:val="nil"/>
              <w:left w:val="nil"/>
              <w:bottom w:val="single" w:sz="4" w:space="0" w:color="auto"/>
              <w:right w:val="single" w:sz="4" w:space="0" w:color="auto"/>
            </w:tcBorders>
            <w:shd w:val="clear" w:color="auto" w:fill="auto"/>
            <w:noWrap/>
            <w:vAlign w:val="center"/>
            <w:hideMark/>
          </w:tcPr>
          <w:p w14:paraId="4B042A4B" w14:textId="68E2AAB6" w:rsidR="000139DE" w:rsidRPr="000139DE" w:rsidRDefault="000139DE" w:rsidP="000139DE">
            <w:pPr>
              <w:spacing w:after="0" w:line="240" w:lineRule="auto"/>
              <w:jc w:val="center"/>
              <w:rPr>
                <w:rFonts w:eastAsia="Times New Roman" w:cs="Times New Roman"/>
                <w:color w:val="000000"/>
                <w:szCs w:val="24"/>
                <w:u w:val="single"/>
              </w:rPr>
            </w:pPr>
            <w:r w:rsidRPr="000139DE">
              <w:rPr>
                <w:rFonts w:eastAsia="Times New Roman" w:cs="Times New Roman"/>
                <w:color w:val="000000"/>
                <w:szCs w:val="24"/>
                <w:u w:val="single"/>
              </w:rPr>
              <w:t>6,738.00</w:t>
            </w:r>
          </w:p>
        </w:tc>
        <w:tc>
          <w:tcPr>
            <w:tcW w:w="962" w:type="pct"/>
            <w:tcBorders>
              <w:top w:val="nil"/>
              <w:left w:val="nil"/>
              <w:bottom w:val="single" w:sz="4" w:space="0" w:color="auto"/>
              <w:right w:val="single" w:sz="4" w:space="0" w:color="auto"/>
            </w:tcBorders>
            <w:shd w:val="clear" w:color="auto" w:fill="auto"/>
            <w:noWrap/>
            <w:vAlign w:val="center"/>
            <w:hideMark/>
          </w:tcPr>
          <w:p w14:paraId="79D74F91" w14:textId="776D67EE" w:rsidR="000139DE" w:rsidRPr="000139DE" w:rsidRDefault="000139DE" w:rsidP="000139DE">
            <w:pPr>
              <w:spacing w:after="0" w:line="240" w:lineRule="auto"/>
              <w:jc w:val="center"/>
              <w:rPr>
                <w:rFonts w:eastAsia="Times New Roman" w:cs="Times New Roman"/>
                <w:color w:val="000000"/>
                <w:szCs w:val="24"/>
                <w:u w:val="single"/>
              </w:rPr>
            </w:pPr>
            <w:r w:rsidRPr="000139DE">
              <w:rPr>
                <w:rFonts w:eastAsia="Times New Roman" w:cs="Times New Roman"/>
                <w:color w:val="000000"/>
                <w:szCs w:val="24"/>
                <w:u w:val="single"/>
              </w:rPr>
              <w:t>6,441.00</w:t>
            </w:r>
          </w:p>
        </w:tc>
      </w:tr>
      <w:tr w:rsidR="000139DE" w:rsidRPr="000139DE" w14:paraId="0AAAB576" w14:textId="77777777" w:rsidTr="000139D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2D2A351C" w14:textId="77777777" w:rsidR="000139DE" w:rsidRPr="000139DE" w:rsidRDefault="000139DE" w:rsidP="000139DE">
            <w:pPr>
              <w:spacing w:after="0" w:line="240" w:lineRule="auto"/>
              <w:jc w:val="left"/>
              <w:rPr>
                <w:rFonts w:eastAsia="Times New Roman" w:cs="Times New Roman"/>
                <w:color w:val="000000"/>
                <w:szCs w:val="24"/>
              </w:rPr>
            </w:pPr>
            <w:r w:rsidRPr="000139DE">
              <w:rPr>
                <w:rFonts w:eastAsia="Times New Roman" w:cs="Times New Roman"/>
                <w:color w:val="000000"/>
                <w:szCs w:val="24"/>
              </w:rPr>
              <w:t>(Trade receivable ÷ Revenue) × 365</w:t>
            </w:r>
          </w:p>
        </w:tc>
        <w:tc>
          <w:tcPr>
            <w:tcW w:w="881" w:type="pct"/>
            <w:tcBorders>
              <w:top w:val="nil"/>
              <w:left w:val="nil"/>
              <w:bottom w:val="single" w:sz="4" w:space="0" w:color="auto"/>
              <w:right w:val="single" w:sz="4" w:space="0" w:color="auto"/>
            </w:tcBorders>
            <w:shd w:val="clear" w:color="auto" w:fill="auto"/>
            <w:noWrap/>
            <w:vAlign w:val="center"/>
            <w:hideMark/>
          </w:tcPr>
          <w:p w14:paraId="47443F26" w14:textId="13DF1C19" w:rsidR="000139DE" w:rsidRPr="000139DE" w:rsidRDefault="000139DE" w:rsidP="000139DE">
            <w:pPr>
              <w:spacing w:after="0" w:line="240" w:lineRule="auto"/>
              <w:jc w:val="center"/>
              <w:rPr>
                <w:rFonts w:eastAsia="Times New Roman" w:cs="Times New Roman"/>
                <w:color w:val="000000"/>
                <w:szCs w:val="24"/>
              </w:rPr>
            </w:pPr>
            <w:r w:rsidRPr="000139DE">
              <w:rPr>
                <w:rFonts w:eastAsia="Times New Roman" w:cs="Times New Roman"/>
                <w:color w:val="000000"/>
                <w:szCs w:val="24"/>
              </w:rPr>
              <w:t>67.66</w:t>
            </w:r>
          </w:p>
        </w:tc>
        <w:tc>
          <w:tcPr>
            <w:tcW w:w="962" w:type="pct"/>
            <w:tcBorders>
              <w:top w:val="nil"/>
              <w:left w:val="nil"/>
              <w:bottom w:val="single" w:sz="4" w:space="0" w:color="auto"/>
              <w:right w:val="single" w:sz="4" w:space="0" w:color="auto"/>
            </w:tcBorders>
            <w:shd w:val="clear" w:color="auto" w:fill="auto"/>
            <w:noWrap/>
            <w:vAlign w:val="center"/>
            <w:hideMark/>
          </w:tcPr>
          <w:p w14:paraId="203775B0" w14:textId="1AE89732" w:rsidR="000139DE" w:rsidRPr="000139DE" w:rsidRDefault="000139DE" w:rsidP="000139DE">
            <w:pPr>
              <w:spacing w:after="0" w:line="240" w:lineRule="auto"/>
              <w:jc w:val="center"/>
              <w:rPr>
                <w:rFonts w:eastAsia="Times New Roman" w:cs="Times New Roman"/>
                <w:color w:val="000000"/>
                <w:szCs w:val="24"/>
              </w:rPr>
            </w:pPr>
            <w:r w:rsidRPr="000139DE">
              <w:rPr>
                <w:rFonts w:eastAsia="Times New Roman" w:cs="Times New Roman"/>
                <w:color w:val="000000"/>
                <w:szCs w:val="24"/>
              </w:rPr>
              <w:t>72.93</w:t>
            </w:r>
          </w:p>
        </w:tc>
      </w:tr>
    </w:tbl>
    <w:p w14:paraId="3E459122" w14:textId="67FD1CF9" w:rsidR="00171E43" w:rsidRDefault="00171E43" w:rsidP="00437B38"/>
    <w:p w14:paraId="744D650E" w14:textId="3F41200E" w:rsidR="000139DE" w:rsidRDefault="000139DE" w:rsidP="00437B38">
      <w:r>
        <w:t>Here, the company’s average collection days are decreased compared with the last year. From the above ratio, it is confirmed that the company’s profitability is increased and it means that the revenue and financial transactions have also increased. But still, the company has managed to collect fast from its receivables. It indicates the company’s efficiency.</w:t>
      </w:r>
    </w:p>
    <w:p w14:paraId="407784B0" w14:textId="680AD084" w:rsidR="00655241" w:rsidRDefault="00655241" w:rsidP="00437B38">
      <w:r>
        <w:t>8. Current Ratio</w:t>
      </w:r>
    </w:p>
    <w:p w14:paraId="01EE365E" w14:textId="7301D873" w:rsidR="00655241" w:rsidRDefault="00655241" w:rsidP="00437B38">
      <w:r>
        <w:t>Current ratio = Current assets: Current Liabilities. Current ratio is a liquidity ratio that compares current assets with current liabilities determines a company’s ability to pay to the current liabilities out of the available current assets.</w:t>
      </w:r>
    </w:p>
    <w:tbl>
      <w:tblPr>
        <w:tblW w:w="5000" w:type="pct"/>
        <w:tblLook w:val="04A0" w:firstRow="1" w:lastRow="0" w:firstColumn="1" w:lastColumn="0" w:noHBand="0" w:noVBand="1"/>
      </w:tblPr>
      <w:tblGrid>
        <w:gridCol w:w="5904"/>
        <w:gridCol w:w="1647"/>
        <w:gridCol w:w="1799"/>
      </w:tblGrid>
      <w:tr w:rsidR="00655241" w:rsidRPr="00655241" w14:paraId="66271128" w14:textId="77777777" w:rsidTr="00655241">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222F97" w14:textId="77777777" w:rsidR="00655241" w:rsidRPr="00655241" w:rsidRDefault="00655241" w:rsidP="00655241">
            <w:pPr>
              <w:spacing w:after="0" w:line="240" w:lineRule="auto"/>
              <w:jc w:val="left"/>
              <w:rPr>
                <w:rFonts w:eastAsia="Times New Roman" w:cs="Times New Roman"/>
                <w:color w:val="000000"/>
                <w:szCs w:val="24"/>
              </w:rPr>
            </w:pPr>
            <w:r w:rsidRPr="00655241">
              <w:rPr>
                <w:rFonts w:eastAsia="Times New Roman" w:cs="Times New Roman"/>
                <w:color w:val="000000"/>
                <w:szCs w:val="24"/>
              </w:rPr>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1B88A3F3" w14:textId="77777777" w:rsidR="00655241" w:rsidRPr="00655241" w:rsidRDefault="00655241" w:rsidP="00655241">
            <w:pPr>
              <w:spacing w:after="0" w:line="240" w:lineRule="auto"/>
              <w:jc w:val="center"/>
              <w:rPr>
                <w:rFonts w:eastAsia="Times New Roman" w:cs="Times New Roman"/>
                <w:color w:val="000000"/>
                <w:szCs w:val="24"/>
              </w:rPr>
            </w:pPr>
            <w:r w:rsidRPr="00655241">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640670ED" w14:textId="77777777" w:rsidR="00655241" w:rsidRPr="00655241" w:rsidRDefault="00655241" w:rsidP="00655241">
            <w:pPr>
              <w:spacing w:after="0" w:line="240" w:lineRule="auto"/>
              <w:jc w:val="center"/>
              <w:rPr>
                <w:rFonts w:eastAsia="Times New Roman" w:cs="Times New Roman"/>
                <w:color w:val="000000"/>
                <w:szCs w:val="24"/>
              </w:rPr>
            </w:pPr>
            <w:r w:rsidRPr="00655241">
              <w:rPr>
                <w:rFonts w:eastAsia="Times New Roman" w:cs="Times New Roman"/>
                <w:color w:val="000000"/>
                <w:szCs w:val="24"/>
              </w:rPr>
              <w:t>2020</w:t>
            </w:r>
          </w:p>
        </w:tc>
      </w:tr>
      <w:tr w:rsidR="00655241" w:rsidRPr="00655241" w14:paraId="0FD66C95" w14:textId="77777777" w:rsidTr="00655241">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03CA1C4D" w14:textId="77777777" w:rsidR="00655241" w:rsidRPr="00655241" w:rsidRDefault="00655241" w:rsidP="00655241">
            <w:pPr>
              <w:spacing w:after="0" w:line="240" w:lineRule="auto"/>
              <w:jc w:val="left"/>
              <w:rPr>
                <w:rFonts w:eastAsia="Times New Roman" w:cs="Times New Roman"/>
                <w:color w:val="000000"/>
                <w:szCs w:val="24"/>
              </w:rPr>
            </w:pPr>
            <w:r w:rsidRPr="00655241">
              <w:rPr>
                <w:rFonts w:eastAsia="Times New Roman" w:cs="Times New Roman"/>
                <w:color w:val="000000"/>
                <w:szCs w:val="24"/>
              </w:rPr>
              <w:t>Current assets</w:t>
            </w:r>
          </w:p>
        </w:tc>
        <w:tc>
          <w:tcPr>
            <w:tcW w:w="881" w:type="pct"/>
            <w:tcBorders>
              <w:top w:val="nil"/>
              <w:left w:val="nil"/>
              <w:bottom w:val="single" w:sz="4" w:space="0" w:color="auto"/>
              <w:right w:val="single" w:sz="4" w:space="0" w:color="auto"/>
            </w:tcBorders>
            <w:shd w:val="clear" w:color="auto" w:fill="auto"/>
            <w:noWrap/>
            <w:vAlign w:val="center"/>
            <w:hideMark/>
          </w:tcPr>
          <w:p w14:paraId="7BAC779B" w14:textId="2D0FA033" w:rsidR="00655241" w:rsidRPr="00655241" w:rsidRDefault="00655241" w:rsidP="00655241">
            <w:pPr>
              <w:spacing w:after="0" w:line="240" w:lineRule="auto"/>
              <w:jc w:val="center"/>
              <w:rPr>
                <w:rFonts w:eastAsia="Times New Roman" w:cs="Times New Roman"/>
                <w:color w:val="000000"/>
                <w:szCs w:val="24"/>
              </w:rPr>
            </w:pPr>
            <w:r w:rsidRPr="00655241">
              <w:rPr>
                <w:rFonts w:eastAsia="Times New Roman" w:cs="Times New Roman"/>
                <w:color w:val="000000"/>
                <w:szCs w:val="24"/>
              </w:rPr>
              <w:t>2,303.00</w:t>
            </w:r>
          </w:p>
        </w:tc>
        <w:tc>
          <w:tcPr>
            <w:tcW w:w="962" w:type="pct"/>
            <w:tcBorders>
              <w:top w:val="nil"/>
              <w:left w:val="nil"/>
              <w:bottom w:val="single" w:sz="4" w:space="0" w:color="auto"/>
              <w:right w:val="single" w:sz="4" w:space="0" w:color="auto"/>
            </w:tcBorders>
            <w:shd w:val="clear" w:color="auto" w:fill="auto"/>
            <w:noWrap/>
            <w:vAlign w:val="center"/>
            <w:hideMark/>
          </w:tcPr>
          <w:p w14:paraId="22757A02" w14:textId="43A8B039" w:rsidR="00655241" w:rsidRPr="00655241" w:rsidRDefault="00655241" w:rsidP="00655241">
            <w:pPr>
              <w:spacing w:after="0" w:line="240" w:lineRule="auto"/>
              <w:jc w:val="center"/>
              <w:rPr>
                <w:rFonts w:eastAsia="Times New Roman" w:cs="Times New Roman"/>
                <w:color w:val="000000"/>
                <w:szCs w:val="24"/>
              </w:rPr>
            </w:pPr>
            <w:r w:rsidRPr="00655241">
              <w:rPr>
                <w:rFonts w:eastAsia="Times New Roman" w:cs="Times New Roman"/>
                <w:color w:val="000000"/>
                <w:szCs w:val="24"/>
              </w:rPr>
              <w:t>2,355.00</w:t>
            </w:r>
          </w:p>
        </w:tc>
      </w:tr>
      <w:tr w:rsidR="00655241" w:rsidRPr="00655241" w14:paraId="2708790A" w14:textId="77777777" w:rsidTr="00655241">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3010390B" w14:textId="77777777" w:rsidR="00655241" w:rsidRPr="00655241" w:rsidRDefault="00655241" w:rsidP="00655241">
            <w:pPr>
              <w:spacing w:after="0" w:line="240" w:lineRule="auto"/>
              <w:jc w:val="left"/>
              <w:rPr>
                <w:rFonts w:eastAsia="Times New Roman" w:cs="Times New Roman"/>
                <w:color w:val="000000"/>
                <w:szCs w:val="24"/>
              </w:rPr>
            </w:pPr>
            <w:r w:rsidRPr="00655241">
              <w:rPr>
                <w:rFonts w:eastAsia="Times New Roman" w:cs="Times New Roman"/>
                <w:color w:val="000000"/>
                <w:szCs w:val="24"/>
              </w:rPr>
              <w:t>Current liabilities</w:t>
            </w:r>
          </w:p>
        </w:tc>
        <w:tc>
          <w:tcPr>
            <w:tcW w:w="881" w:type="pct"/>
            <w:tcBorders>
              <w:top w:val="nil"/>
              <w:left w:val="nil"/>
              <w:bottom w:val="single" w:sz="4" w:space="0" w:color="auto"/>
              <w:right w:val="single" w:sz="4" w:space="0" w:color="auto"/>
            </w:tcBorders>
            <w:shd w:val="clear" w:color="auto" w:fill="auto"/>
            <w:noWrap/>
            <w:vAlign w:val="center"/>
            <w:hideMark/>
          </w:tcPr>
          <w:p w14:paraId="79691536" w14:textId="159D6D81" w:rsidR="00655241" w:rsidRPr="00655241" w:rsidRDefault="00655241" w:rsidP="00655241">
            <w:pPr>
              <w:spacing w:after="0" w:line="240" w:lineRule="auto"/>
              <w:jc w:val="center"/>
              <w:rPr>
                <w:rFonts w:eastAsia="Times New Roman" w:cs="Times New Roman"/>
                <w:color w:val="000000"/>
                <w:szCs w:val="24"/>
                <w:u w:val="single"/>
              </w:rPr>
            </w:pPr>
            <w:r w:rsidRPr="00655241">
              <w:rPr>
                <w:rFonts w:eastAsia="Times New Roman" w:cs="Times New Roman"/>
                <w:color w:val="000000"/>
                <w:szCs w:val="24"/>
                <w:u w:val="single"/>
              </w:rPr>
              <w:t>2,511.00</w:t>
            </w:r>
          </w:p>
        </w:tc>
        <w:tc>
          <w:tcPr>
            <w:tcW w:w="962" w:type="pct"/>
            <w:tcBorders>
              <w:top w:val="nil"/>
              <w:left w:val="nil"/>
              <w:bottom w:val="single" w:sz="4" w:space="0" w:color="auto"/>
              <w:right w:val="single" w:sz="4" w:space="0" w:color="auto"/>
            </w:tcBorders>
            <w:shd w:val="clear" w:color="auto" w:fill="auto"/>
            <w:noWrap/>
            <w:vAlign w:val="center"/>
            <w:hideMark/>
          </w:tcPr>
          <w:p w14:paraId="4F5FBDFD" w14:textId="3C4B14EA" w:rsidR="00655241" w:rsidRPr="00655241" w:rsidRDefault="00655241" w:rsidP="00655241">
            <w:pPr>
              <w:spacing w:after="0" w:line="240" w:lineRule="auto"/>
              <w:jc w:val="center"/>
              <w:rPr>
                <w:rFonts w:eastAsia="Times New Roman" w:cs="Times New Roman"/>
                <w:color w:val="000000"/>
                <w:szCs w:val="24"/>
                <w:u w:val="single"/>
              </w:rPr>
            </w:pPr>
            <w:r w:rsidRPr="00655241">
              <w:rPr>
                <w:rFonts w:eastAsia="Times New Roman" w:cs="Times New Roman"/>
                <w:color w:val="000000"/>
                <w:szCs w:val="24"/>
                <w:u w:val="single"/>
              </w:rPr>
              <w:t>3,046.00</w:t>
            </w:r>
          </w:p>
        </w:tc>
      </w:tr>
      <w:tr w:rsidR="00655241" w:rsidRPr="00655241" w14:paraId="19004FF7" w14:textId="77777777" w:rsidTr="00655241">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0B183E37" w14:textId="77777777" w:rsidR="00655241" w:rsidRPr="00655241" w:rsidRDefault="00655241" w:rsidP="00655241">
            <w:pPr>
              <w:spacing w:after="0" w:line="240" w:lineRule="auto"/>
              <w:jc w:val="left"/>
              <w:rPr>
                <w:rFonts w:eastAsia="Times New Roman" w:cs="Times New Roman"/>
                <w:color w:val="000000"/>
                <w:szCs w:val="24"/>
              </w:rPr>
            </w:pPr>
            <w:r w:rsidRPr="00655241">
              <w:rPr>
                <w:rFonts w:eastAsia="Times New Roman" w:cs="Times New Roman"/>
                <w:color w:val="000000"/>
                <w:szCs w:val="24"/>
              </w:rPr>
              <w:t>Current assets: Current Liabilities</w:t>
            </w:r>
          </w:p>
        </w:tc>
        <w:tc>
          <w:tcPr>
            <w:tcW w:w="881" w:type="pct"/>
            <w:tcBorders>
              <w:top w:val="nil"/>
              <w:left w:val="nil"/>
              <w:bottom w:val="single" w:sz="4" w:space="0" w:color="auto"/>
              <w:right w:val="single" w:sz="4" w:space="0" w:color="auto"/>
            </w:tcBorders>
            <w:shd w:val="clear" w:color="auto" w:fill="auto"/>
            <w:noWrap/>
            <w:vAlign w:val="center"/>
            <w:hideMark/>
          </w:tcPr>
          <w:p w14:paraId="3C1785B1" w14:textId="4A277F92" w:rsidR="00655241" w:rsidRPr="00655241" w:rsidRDefault="00655241" w:rsidP="00655241">
            <w:pPr>
              <w:spacing w:after="0" w:line="240" w:lineRule="auto"/>
              <w:jc w:val="center"/>
              <w:rPr>
                <w:rFonts w:eastAsia="Times New Roman" w:cs="Times New Roman"/>
                <w:color w:val="000000"/>
                <w:szCs w:val="24"/>
              </w:rPr>
            </w:pPr>
            <w:r w:rsidRPr="00655241">
              <w:rPr>
                <w:rFonts w:eastAsia="Times New Roman" w:cs="Times New Roman"/>
                <w:color w:val="000000"/>
                <w:szCs w:val="24"/>
              </w:rPr>
              <w:t>0.92: 1</w:t>
            </w:r>
          </w:p>
        </w:tc>
        <w:tc>
          <w:tcPr>
            <w:tcW w:w="962" w:type="pct"/>
            <w:tcBorders>
              <w:top w:val="nil"/>
              <w:left w:val="nil"/>
              <w:bottom w:val="single" w:sz="4" w:space="0" w:color="auto"/>
              <w:right w:val="single" w:sz="4" w:space="0" w:color="auto"/>
            </w:tcBorders>
            <w:shd w:val="clear" w:color="auto" w:fill="auto"/>
            <w:noWrap/>
            <w:vAlign w:val="center"/>
            <w:hideMark/>
          </w:tcPr>
          <w:p w14:paraId="6D70BC9A" w14:textId="4298021D" w:rsidR="00655241" w:rsidRPr="00655241" w:rsidRDefault="00655241" w:rsidP="00655241">
            <w:pPr>
              <w:spacing w:after="0" w:line="240" w:lineRule="auto"/>
              <w:jc w:val="center"/>
              <w:rPr>
                <w:rFonts w:eastAsia="Times New Roman" w:cs="Times New Roman"/>
                <w:color w:val="000000"/>
                <w:szCs w:val="24"/>
              </w:rPr>
            </w:pPr>
            <w:r w:rsidRPr="00655241">
              <w:rPr>
                <w:rFonts w:eastAsia="Times New Roman" w:cs="Times New Roman"/>
                <w:color w:val="000000"/>
                <w:szCs w:val="24"/>
              </w:rPr>
              <w:t>0.77: 1</w:t>
            </w:r>
          </w:p>
        </w:tc>
      </w:tr>
    </w:tbl>
    <w:p w14:paraId="28D9B362" w14:textId="610C046B" w:rsidR="00655241" w:rsidRDefault="00655241" w:rsidP="00437B38">
      <w:r>
        <w:br/>
        <w:t>here, company’s current ratio is increased compared to the last year. It means that the company is doing well with its current ratio though still current assets are lower than current liabilities.</w:t>
      </w:r>
    </w:p>
    <w:p w14:paraId="011D2CB0" w14:textId="77777777" w:rsidR="00655241" w:rsidRDefault="00655241" w:rsidP="00655241">
      <w:r>
        <w:t>9. Gearing ratio</w:t>
      </w:r>
    </w:p>
    <w:p w14:paraId="0924BC36" w14:textId="77777777" w:rsidR="00655241" w:rsidRDefault="00655241" w:rsidP="00655241">
      <w:r>
        <w:t xml:space="preserve">Gearing ratio = Debt </w:t>
      </w:r>
      <w:r>
        <w:rPr>
          <w:rFonts w:cs="Times New Roman"/>
        </w:rPr>
        <w:t>÷</w:t>
      </w:r>
      <w:r>
        <w:t xml:space="preserve"> Equity</w:t>
      </w:r>
    </w:p>
    <w:tbl>
      <w:tblPr>
        <w:tblW w:w="5000" w:type="pct"/>
        <w:tblLook w:val="04A0" w:firstRow="1" w:lastRow="0" w:firstColumn="1" w:lastColumn="0" w:noHBand="0" w:noVBand="1"/>
      </w:tblPr>
      <w:tblGrid>
        <w:gridCol w:w="5904"/>
        <w:gridCol w:w="1647"/>
        <w:gridCol w:w="1799"/>
      </w:tblGrid>
      <w:tr w:rsidR="00F8791E" w:rsidRPr="00F8791E" w14:paraId="1C3BB517" w14:textId="77777777" w:rsidTr="00F8791E">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11F48"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lastRenderedPageBreak/>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39F9E233" w14:textId="7777777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42679E96" w14:textId="7777777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2020</w:t>
            </w:r>
          </w:p>
        </w:tc>
      </w:tr>
      <w:tr w:rsidR="00F8791E" w:rsidRPr="00F8791E" w14:paraId="5234BD43" w14:textId="77777777" w:rsidTr="00F8791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399EE99B"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t>Current debt</w:t>
            </w:r>
          </w:p>
        </w:tc>
        <w:tc>
          <w:tcPr>
            <w:tcW w:w="881" w:type="pct"/>
            <w:tcBorders>
              <w:top w:val="nil"/>
              <w:left w:val="nil"/>
              <w:bottom w:val="single" w:sz="4" w:space="0" w:color="auto"/>
              <w:right w:val="single" w:sz="4" w:space="0" w:color="auto"/>
            </w:tcBorders>
            <w:shd w:val="clear" w:color="auto" w:fill="auto"/>
            <w:noWrap/>
            <w:vAlign w:val="center"/>
            <w:hideMark/>
          </w:tcPr>
          <w:p w14:paraId="2074A645" w14:textId="77B40AF6"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2,511.00</w:t>
            </w:r>
          </w:p>
        </w:tc>
        <w:tc>
          <w:tcPr>
            <w:tcW w:w="962" w:type="pct"/>
            <w:tcBorders>
              <w:top w:val="nil"/>
              <w:left w:val="nil"/>
              <w:bottom w:val="single" w:sz="4" w:space="0" w:color="auto"/>
              <w:right w:val="single" w:sz="4" w:space="0" w:color="auto"/>
            </w:tcBorders>
            <w:shd w:val="clear" w:color="auto" w:fill="auto"/>
            <w:noWrap/>
            <w:vAlign w:val="center"/>
            <w:hideMark/>
          </w:tcPr>
          <w:p w14:paraId="361B5911" w14:textId="424FE46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3,046.00</w:t>
            </w:r>
          </w:p>
        </w:tc>
      </w:tr>
      <w:tr w:rsidR="00F8791E" w:rsidRPr="00F8791E" w14:paraId="7DF8D608" w14:textId="77777777" w:rsidTr="00F8791E">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4C4D963F"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t>Non-current debt</w:t>
            </w:r>
          </w:p>
        </w:tc>
        <w:tc>
          <w:tcPr>
            <w:tcW w:w="881" w:type="pct"/>
            <w:tcBorders>
              <w:top w:val="nil"/>
              <w:left w:val="nil"/>
              <w:bottom w:val="single" w:sz="4" w:space="0" w:color="auto"/>
              <w:right w:val="single" w:sz="4" w:space="0" w:color="auto"/>
            </w:tcBorders>
            <w:shd w:val="clear" w:color="auto" w:fill="auto"/>
            <w:noWrap/>
            <w:vAlign w:val="center"/>
            <w:hideMark/>
          </w:tcPr>
          <w:p w14:paraId="5789BFBC" w14:textId="4E63E89B" w:rsidR="00F8791E" w:rsidRPr="00F8791E" w:rsidRDefault="00F8791E" w:rsidP="00F8791E">
            <w:pPr>
              <w:spacing w:after="0" w:line="240" w:lineRule="auto"/>
              <w:jc w:val="center"/>
              <w:rPr>
                <w:rFonts w:eastAsia="Times New Roman" w:cs="Times New Roman"/>
                <w:color w:val="000000"/>
                <w:szCs w:val="24"/>
                <w:u w:val="single"/>
              </w:rPr>
            </w:pPr>
            <w:r w:rsidRPr="00F8791E">
              <w:rPr>
                <w:rFonts w:eastAsia="Times New Roman" w:cs="Times New Roman"/>
                <w:color w:val="000000"/>
                <w:szCs w:val="24"/>
                <w:u w:val="single"/>
              </w:rPr>
              <w:t>4,137.00</w:t>
            </w:r>
          </w:p>
        </w:tc>
        <w:tc>
          <w:tcPr>
            <w:tcW w:w="962" w:type="pct"/>
            <w:tcBorders>
              <w:top w:val="nil"/>
              <w:left w:val="nil"/>
              <w:bottom w:val="single" w:sz="4" w:space="0" w:color="auto"/>
              <w:right w:val="single" w:sz="4" w:space="0" w:color="auto"/>
            </w:tcBorders>
            <w:shd w:val="clear" w:color="auto" w:fill="auto"/>
            <w:noWrap/>
            <w:vAlign w:val="center"/>
            <w:hideMark/>
          </w:tcPr>
          <w:p w14:paraId="5A8D68C3" w14:textId="3A5D3E47" w:rsidR="00F8791E" w:rsidRPr="00F8791E" w:rsidRDefault="00F8791E" w:rsidP="00F8791E">
            <w:pPr>
              <w:spacing w:after="0" w:line="240" w:lineRule="auto"/>
              <w:jc w:val="center"/>
              <w:rPr>
                <w:rFonts w:eastAsia="Times New Roman" w:cs="Times New Roman"/>
                <w:color w:val="000000"/>
                <w:szCs w:val="24"/>
                <w:u w:val="single"/>
              </w:rPr>
            </w:pPr>
            <w:r w:rsidRPr="00F8791E">
              <w:rPr>
                <w:rFonts w:eastAsia="Times New Roman" w:cs="Times New Roman"/>
                <w:color w:val="000000"/>
                <w:szCs w:val="24"/>
                <w:u w:val="single"/>
              </w:rPr>
              <w:t>4,129.00</w:t>
            </w:r>
          </w:p>
        </w:tc>
      </w:tr>
      <w:tr w:rsidR="00F8791E" w:rsidRPr="00F8791E" w14:paraId="7A46AFDF" w14:textId="77777777" w:rsidTr="00F8791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4E37DEE7"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t>Total debt</w:t>
            </w:r>
          </w:p>
        </w:tc>
        <w:tc>
          <w:tcPr>
            <w:tcW w:w="881" w:type="pct"/>
            <w:tcBorders>
              <w:top w:val="nil"/>
              <w:left w:val="nil"/>
              <w:bottom w:val="single" w:sz="4" w:space="0" w:color="auto"/>
              <w:right w:val="single" w:sz="4" w:space="0" w:color="auto"/>
            </w:tcBorders>
            <w:shd w:val="clear" w:color="auto" w:fill="auto"/>
            <w:noWrap/>
            <w:vAlign w:val="center"/>
            <w:hideMark/>
          </w:tcPr>
          <w:p w14:paraId="506F1045" w14:textId="597F634F"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6,648.00</w:t>
            </w:r>
          </w:p>
        </w:tc>
        <w:tc>
          <w:tcPr>
            <w:tcW w:w="962" w:type="pct"/>
            <w:tcBorders>
              <w:top w:val="nil"/>
              <w:left w:val="nil"/>
              <w:bottom w:val="single" w:sz="4" w:space="0" w:color="auto"/>
              <w:right w:val="single" w:sz="4" w:space="0" w:color="auto"/>
            </w:tcBorders>
            <w:shd w:val="clear" w:color="auto" w:fill="auto"/>
            <w:noWrap/>
            <w:vAlign w:val="center"/>
            <w:hideMark/>
          </w:tcPr>
          <w:p w14:paraId="4FD0046D" w14:textId="4DC4EEBE"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7,175.00</w:t>
            </w:r>
          </w:p>
        </w:tc>
      </w:tr>
      <w:tr w:rsidR="00F8791E" w:rsidRPr="00F8791E" w14:paraId="520D7463" w14:textId="77777777" w:rsidTr="00F8791E">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04D5FBE5"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t>Total equity</w:t>
            </w:r>
          </w:p>
        </w:tc>
        <w:tc>
          <w:tcPr>
            <w:tcW w:w="881" w:type="pct"/>
            <w:tcBorders>
              <w:top w:val="nil"/>
              <w:left w:val="nil"/>
              <w:bottom w:val="single" w:sz="4" w:space="0" w:color="auto"/>
              <w:right w:val="single" w:sz="4" w:space="0" w:color="auto"/>
            </w:tcBorders>
            <w:shd w:val="clear" w:color="auto" w:fill="auto"/>
            <w:noWrap/>
            <w:vAlign w:val="center"/>
            <w:hideMark/>
          </w:tcPr>
          <w:p w14:paraId="202D39AA" w14:textId="1ED74D4C" w:rsidR="00F8791E" w:rsidRPr="00F8791E" w:rsidRDefault="00F8791E" w:rsidP="00F8791E">
            <w:pPr>
              <w:spacing w:after="0" w:line="240" w:lineRule="auto"/>
              <w:jc w:val="center"/>
              <w:rPr>
                <w:rFonts w:eastAsia="Times New Roman" w:cs="Times New Roman"/>
                <w:color w:val="000000"/>
                <w:szCs w:val="24"/>
                <w:u w:val="single"/>
              </w:rPr>
            </w:pPr>
            <w:r w:rsidRPr="00F8791E">
              <w:rPr>
                <w:rFonts w:eastAsia="Times New Roman" w:cs="Times New Roman"/>
                <w:color w:val="000000"/>
                <w:szCs w:val="24"/>
                <w:u w:val="single"/>
              </w:rPr>
              <w:t>3,088.00</w:t>
            </w:r>
          </w:p>
        </w:tc>
        <w:tc>
          <w:tcPr>
            <w:tcW w:w="962" w:type="pct"/>
            <w:tcBorders>
              <w:top w:val="nil"/>
              <w:left w:val="nil"/>
              <w:bottom w:val="single" w:sz="4" w:space="0" w:color="auto"/>
              <w:right w:val="single" w:sz="4" w:space="0" w:color="auto"/>
            </w:tcBorders>
            <w:shd w:val="clear" w:color="auto" w:fill="auto"/>
            <w:noWrap/>
            <w:vAlign w:val="center"/>
            <w:hideMark/>
          </w:tcPr>
          <w:p w14:paraId="0209EE73" w14:textId="28381E76" w:rsidR="00F8791E" w:rsidRPr="00F8791E" w:rsidRDefault="00F8791E" w:rsidP="00F8791E">
            <w:pPr>
              <w:spacing w:after="0" w:line="240" w:lineRule="auto"/>
              <w:jc w:val="center"/>
              <w:rPr>
                <w:rFonts w:eastAsia="Times New Roman" w:cs="Times New Roman"/>
                <w:color w:val="000000"/>
                <w:szCs w:val="24"/>
                <w:u w:val="single"/>
              </w:rPr>
            </w:pPr>
            <w:r w:rsidRPr="00F8791E">
              <w:rPr>
                <w:rFonts w:eastAsia="Times New Roman" w:cs="Times New Roman"/>
                <w:color w:val="000000"/>
                <w:szCs w:val="24"/>
                <w:u w:val="single"/>
              </w:rPr>
              <w:t>2,912.00</w:t>
            </w:r>
          </w:p>
        </w:tc>
      </w:tr>
      <w:tr w:rsidR="00F8791E" w:rsidRPr="00F8791E" w14:paraId="5AFC0CCF" w14:textId="77777777" w:rsidTr="00F8791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6936E629"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t>Debt/ Equity</w:t>
            </w:r>
          </w:p>
        </w:tc>
        <w:tc>
          <w:tcPr>
            <w:tcW w:w="881" w:type="pct"/>
            <w:tcBorders>
              <w:top w:val="nil"/>
              <w:left w:val="nil"/>
              <w:bottom w:val="single" w:sz="4" w:space="0" w:color="auto"/>
              <w:right w:val="single" w:sz="4" w:space="0" w:color="auto"/>
            </w:tcBorders>
            <w:shd w:val="clear" w:color="auto" w:fill="auto"/>
            <w:noWrap/>
            <w:vAlign w:val="center"/>
            <w:hideMark/>
          </w:tcPr>
          <w:p w14:paraId="7A28AED3" w14:textId="7777777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215%</w:t>
            </w:r>
          </w:p>
        </w:tc>
        <w:tc>
          <w:tcPr>
            <w:tcW w:w="962" w:type="pct"/>
            <w:tcBorders>
              <w:top w:val="nil"/>
              <w:left w:val="nil"/>
              <w:bottom w:val="single" w:sz="4" w:space="0" w:color="auto"/>
              <w:right w:val="single" w:sz="4" w:space="0" w:color="auto"/>
            </w:tcBorders>
            <w:shd w:val="clear" w:color="auto" w:fill="auto"/>
            <w:noWrap/>
            <w:vAlign w:val="center"/>
            <w:hideMark/>
          </w:tcPr>
          <w:p w14:paraId="05C7BF21" w14:textId="7777777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246%</w:t>
            </w:r>
          </w:p>
        </w:tc>
      </w:tr>
    </w:tbl>
    <w:p w14:paraId="00EEF551" w14:textId="0BF5663E" w:rsidR="00171E43" w:rsidRDefault="00655241" w:rsidP="00655241">
      <w:r>
        <w:t xml:space="preserve"> </w:t>
      </w:r>
    </w:p>
    <w:p w14:paraId="6060160A" w14:textId="5F2AF49C" w:rsidR="00F8791E" w:rsidRDefault="00F8791E" w:rsidP="00655241">
      <w:r>
        <w:t>Here, the company has more debt compared with equity and it may provide tax shield but it also attracts loan covenants.</w:t>
      </w:r>
    </w:p>
    <w:p w14:paraId="0DF6F9B7" w14:textId="3B66216C" w:rsidR="00F8791E" w:rsidRDefault="00F8791E" w:rsidP="00655241">
      <w:r>
        <w:t>10. Interest cover</w:t>
      </w:r>
    </w:p>
    <w:p w14:paraId="581CF67D" w14:textId="038CE025" w:rsidR="00F8791E" w:rsidRDefault="00F8791E" w:rsidP="00655241">
      <w:r>
        <w:t xml:space="preserve">Interest cover = Operating Profit </w:t>
      </w:r>
      <w:r>
        <w:rPr>
          <w:rFonts w:cs="Times New Roman"/>
        </w:rPr>
        <w:t>÷</w:t>
      </w:r>
      <w:r>
        <w:t xml:space="preserve"> Interest.</w:t>
      </w:r>
    </w:p>
    <w:tbl>
      <w:tblPr>
        <w:tblW w:w="5000" w:type="pct"/>
        <w:tblLook w:val="04A0" w:firstRow="1" w:lastRow="0" w:firstColumn="1" w:lastColumn="0" w:noHBand="0" w:noVBand="1"/>
      </w:tblPr>
      <w:tblGrid>
        <w:gridCol w:w="5904"/>
        <w:gridCol w:w="1647"/>
        <w:gridCol w:w="1799"/>
      </w:tblGrid>
      <w:tr w:rsidR="00F8791E" w:rsidRPr="00F8791E" w14:paraId="554F06B8" w14:textId="77777777" w:rsidTr="00F8791E">
        <w:trPr>
          <w:trHeight w:val="315"/>
        </w:trPr>
        <w:tc>
          <w:tcPr>
            <w:tcW w:w="315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7F6D0"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t>Description</w:t>
            </w:r>
          </w:p>
        </w:tc>
        <w:tc>
          <w:tcPr>
            <w:tcW w:w="881" w:type="pct"/>
            <w:tcBorders>
              <w:top w:val="single" w:sz="4" w:space="0" w:color="auto"/>
              <w:left w:val="nil"/>
              <w:bottom w:val="single" w:sz="4" w:space="0" w:color="auto"/>
              <w:right w:val="single" w:sz="4" w:space="0" w:color="auto"/>
            </w:tcBorders>
            <w:shd w:val="clear" w:color="auto" w:fill="auto"/>
            <w:noWrap/>
            <w:vAlign w:val="center"/>
            <w:hideMark/>
          </w:tcPr>
          <w:p w14:paraId="0B344F8D" w14:textId="7777777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2021</w:t>
            </w:r>
          </w:p>
        </w:tc>
        <w:tc>
          <w:tcPr>
            <w:tcW w:w="962" w:type="pct"/>
            <w:tcBorders>
              <w:top w:val="single" w:sz="4" w:space="0" w:color="auto"/>
              <w:left w:val="nil"/>
              <w:bottom w:val="single" w:sz="4" w:space="0" w:color="auto"/>
              <w:right w:val="single" w:sz="4" w:space="0" w:color="auto"/>
            </w:tcBorders>
            <w:shd w:val="clear" w:color="auto" w:fill="auto"/>
            <w:noWrap/>
            <w:vAlign w:val="center"/>
            <w:hideMark/>
          </w:tcPr>
          <w:p w14:paraId="70DC7A5C" w14:textId="7777777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2020</w:t>
            </w:r>
          </w:p>
        </w:tc>
      </w:tr>
      <w:tr w:rsidR="00F8791E" w:rsidRPr="00F8791E" w14:paraId="24BC8460" w14:textId="77777777" w:rsidTr="00F8791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53C19EE1"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t>Operating profit</w:t>
            </w:r>
          </w:p>
        </w:tc>
        <w:tc>
          <w:tcPr>
            <w:tcW w:w="881" w:type="pct"/>
            <w:tcBorders>
              <w:top w:val="nil"/>
              <w:left w:val="nil"/>
              <w:bottom w:val="single" w:sz="4" w:space="0" w:color="auto"/>
              <w:right w:val="single" w:sz="4" w:space="0" w:color="auto"/>
            </w:tcBorders>
            <w:shd w:val="clear" w:color="auto" w:fill="auto"/>
            <w:noWrap/>
            <w:vAlign w:val="center"/>
            <w:hideMark/>
          </w:tcPr>
          <w:p w14:paraId="45F8F601" w14:textId="7777777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805</w:t>
            </w:r>
          </w:p>
        </w:tc>
        <w:tc>
          <w:tcPr>
            <w:tcW w:w="962" w:type="pct"/>
            <w:tcBorders>
              <w:top w:val="nil"/>
              <w:left w:val="nil"/>
              <w:bottom w:val="single" w:sz="4" w:space="0" w:color="auto"/>
              <w:right w:val="single" w:sz="4" w:space="0" w:color="auto"/>
            </w:tcBorders>
            <w:shd w:val="clear" w:color="auto" w:fill="auto"/>
            <w:noWrap/>
            <w:vAlign w:val="center"/>
            <w:hideMark/>
          </w:tcPr>
          <w:p w14:paraId="7B025D26" w14:textId="77777777"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699</w:t>
            </w:r>
          </w:p>
        </w:tc>
      </w:tr>
      <w:tr w:rsidR="00F8791E" w:rsidRPr="00F8791E" w14:paraId="41817246" w14:textId="77777777" w:rsidTr="00F8791E">
        <w:trPr>
          <w:trHeight w:val="360"/>
        </w:trPr>
        <w:tc>
          <w:tcPr>
            <w:tcW w:w="3157" w:type="pct"/>
            <w:tcBorders>
              <w:top w:val="nil"/>
              <w:left w:val="single" w:sz="4" w:space="0" w:color="auto"/>
              <w:bottom w:val="single" w:sz="4" w:space="0" w:color="auto"/>
              <w:right w:val="single" w:sz="4" w:space="0" w:color="auto"/>
            </w:tcBorders>
            <w:shd w:val="clear" w:color="auto" w:fill="auto"/>
            <w:noWrap/>
            <w:vAlign w:val="bottom"/>
            <w:hideMark/>
          </w:tcPr>
          <w:p w14:paraId="6F2F1D3B" w14:textId="77777777" w:rsidR="00F8791E" w:rsidRPr="00F8791E" w:rsidRDefault="00F8791E" w:rsidP="00F8791E">
            <w:pPr>
              <w:spacing w:after="0" w:line="240" w:lineRule="auto"/>
              <w:jc w:val="left"/>
              <w:rPr>
                <w:rFonts w:eastAsia="Times New Roman" w:cs="Times New Roman"/>
                <w:color w:val="000000"/>
                <w:szCs w:val="24"/>
              </w:rPr>
            </w:pPr>
            <w:r w:rsidRPr="00F8791E">
              <w:rPr>
                <w:rFonts w:eastAsia="Times New Roman" w:cs="Times New Roman"/>
                <w:color w:val="000000"/>
                <w:szCs w:val="24"/>
              </w:rPr>
              <w:t>Interest</w:t>
            </w:r>
          </w:p>
        </w:tc>
        <w:tc>
          <w:tcPr>
            <w:tcW w:w="881" w:type="pct"/>
            <w:tcBorders>
              <w:top w:val="nil"/>
              <w:left w:val="nil"/>
              <w:bottom w:val="single" w:sz="4" w:space="0" w:color="auto"/>
              <w:right w:val="single" w:sz="4" w:space="0" w:color="auto"/>
            </w:tcBorders>
            <w:shd w:val="clear" w:color="auto" w:fill="auto"/>
            <w:noWrap/>
            <w:vAlign w:val="center"/>
            <w:hideMark/>
          </w:tcPr>
          <w:p w14:paraId="7D814FC6" w14:textId="032B346E" w:rsidR="00F8791E" w:rsidRPr="00F8791E" w:rsidRDefault="00F8791E" w:rsidP="00F8791E">
            <w:pPr>
              <w:spacing w:after="0" w:line="240" w:lineRule="auto"/>
              <w:jc w:val="center"/>
              <w:rPr>
                <w:rFonts w:eastAsia="Times New Roman" w:cs="Times New Roman"/>
                <w:color w:val="000000"/>
                <w:szCs w:val="24"/>
                <w:u w:val="single"/>
              </w:rPr>
            </w:pPr>
            <w:r w:rsidRPr="00F8791E">
              <w:rPr>
                <w:rFonts w:eastAsia="Times New Roman" w:cs="Times New Roman"/>
                <w:color w:val="000000"/>
                <w:szCs w:val="24"/>
                <w:u w:val="single"/>
              </w:rPr>
              <w:t>226.00</w:t>
            </w:r>
          </w:p>
        </w:tc>
        <w:tc>
          <w:tcPr>
            <w:tcW w:w="962" w:type="pct"/>
            <w:tcBorders>
              <w:top w:val="nil"/>
              <w:left w:val="nil"/>
              <w:bottom w:val="single" w:sz="4" w:space="0" w:color="auto"/>
              <w:right w:val="single" w:sz="4" w:space="0" w:color="auto"/>
            </w:tcBorders>
            <w:shd w:val="clear" w:color="auto" w:fill="auto"/>
            <w:noWrap/>
            <w:vAlign w:val="center"/>
            <w:hideMark/>
          </w:tcPr>
          <w:p w14:paraId="64DE5C22" w14:textId="7729EB0F" w:rsidR="00F8791E" w:rsidRPr="00F8791E" w:rsidRDefault="00F8791E" w:rsidP="00F8791E">
            <w:pPr>
              <w:spacing w:after="0" w:line="240" w:lineRule="auto"/>
              <w:jc w:val="center"/>
              <w:rPr>
                <w:rFonts w:eastAsia="Times New Roman" w:cs="Times New Roman"/>
                <w:color w:val="000000"/>
                <w:szCs w:val="24"/>
                <w:u w:val="single"/>
              </w:rPr>
            </w:pPr>
            <w:r w:rsidRPr="00F8791E">
              <w:rPr>
                <w:rFonts w:eastAsia="Times New Roman" w:cs="Times New Roman"/>
                <w:color w:val="000000"/>
                <w:szCs w:val="24"/>
                <w:u w:val="single"/>
              </w:rPr>
              <w:t>181.00</w:t>
            </w:r>
          </w:p>
        </w:tc>
      </w:tr>
      <w:tr w:rsidR="00F8791E" w:rsidRPr="00F8791E" w14:paraId="0ED96299" w14:textId="77777777" w:rsidTr="00F8791E">
        <w:trPr>
          <w:trHeight w:val="315"/>
        </w:trPr>
        <w:tc>
          <w:tcPr>
            <w:tcW w:w="3157" w:type="pct"/>
            <w:tcBorders>
              <w:top w:val="nil"/>
              <w:left w:val="single" w:sz="4" w:space="0" w:color="auto"/>
              <w:bottom w:val="single" w:sz="4" w:space="0" w:color="auto"/>
              <w:right w:val="single" w:sz="4" w:space="0" w:color="auto"/>
            </w:tcBorders>
            <w:shd w:val="clear" w:color="auto" w:fill="auto"/>
            <w:noWrap/>
            <w:vAlign w:val="center"/>
            <w:hideMark/>
          </w:tcPr>
          <w:p w14:paraId="1E09ACD1" w14:textId="77777777" w:rsidR="00F8791E" w:rsidRPr="00F8791E" w:rsidRDefault="00F8791E" w:rsidP="00F8791E">
            <w:pPr>
              <w:spacing w:after="0" w:line="240" w:lineRule="auto"/>
              <w:rPr>
                <w:rFonts w:eastAsia="Times New Roman" w:cs="Times New Roman"/>
                <w:color w:val="000000"/>
                <w:szCs w:val="24"/>
              </w:rPr>
            </w:pPr>
            <w:r w:rsidRPr="00F8791E">
              <w:rPr>
                <w:rFonts w:eastAsia="Times New Roman" w:cs="Times New Roman"/>
                <w:color w:val="000000"/>
                <w:szCs w:val="24"/>
              </w:rPr>
              <w:t>Operating Profit ÷ Interest.</w:t>
            </w:r>
          </w:p>
        </w:tc>
        <w:tc>
          <w:tcPr>
            <w:tcW w:w="881" w:type="pct"/>
            <w:tcBorders>
              <w:top w:val="nil"/>
              <w:left w:val="nil"/>
              <w:bottom w:val="single" w:sz="4" w:space="0" w:color="auto"/>
              <w:right w:val="single" w:sz="4" w:space="0" w:color="auto"/>
            </w:tcBorders>
            <w:shd w:val="clear" w:color="auto" w:fill="auto"/>
            <w:noWrap/>
            <w:vAlign w:val="center"/>
            <w:hideMark/>
          </w:tcPr>
          <w:p w14:paraId="7437890B" w14:textId="086715F5"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3.56</w:t>
            </w:r>
          </w:p>
        </w:tc>
        <w:tc>
          <w:tcPr>
            <w:tcW w:w="962" w:type="pct"/>
            <w:tcBorders>
              <w:top w:val="nil"/>
              <w:left w:val="nil"/>
              <w:bottom w:val="single" w:sz="4" w:space="0" w:color="auto"/>
              <w:right w:val="single" w:sz="4" w:space="0" w:color="auto"/>
            </w:tcBorders>
            <w:shd w:val="clear" w:color="auto" w:fill="auto"/>
            <w:noWrap/>
            <w:vAlign w:val="center"/>
            <w:hideMark/>
          </w:tcPr>
          <w:p w14:paraId="119150E7" w14:textId="2EA431DA" w:rsidR="00F8791E" w:rsidRPr="00F8791E" w:rsidRDefault="00F8791E" w:rsidP="00F8791E">
            <w:pPr>
              <w:spacing w:after="0" w:line="240" w:lineRule="auto"/>
              <w:jc w:val="center"/>
              <w:rPr>
                <w:rFonts w:eastAsia="Times New Roman" w:cs="Times New Roman"/>
                <w:color w:val="000000"/>
                <w:szCs w:val="24"/>
              </w:rPr>
            </w:pPr>
            <w:r w:rsidRPr="00F8791E">
              <w:rPr>
                <w:rFonts w:eastAsia="Times New Roman" w:cs="Times New Roman"/>
                <w:color w:val="000000"/>
                <w:szCs w:val="24"/>
              </w:rPr>
              <w:t>3.86</w:t>
            </w:r>
          </w:p>
        </w:tc>
      </w:tr>
    </w:tbl>
    <w:p w14:paraId="4E7FA3DD" w14:textId="6C193928" w:rsidR="00F8791E" w:rsidRDefault="00F8791E" w:rsidP="00655241"/>
    <w:p w14:paraId="1EB29FE1" w14:textId="41C63D31" w:rsidR="00F8791E" w:rsidRDefault="00F8791E" w:rsidP="00655241">
      <w:r>
        <w:t>Here, the company’s ineptest coverage is decreased because its interest cost has increased.</w:t>
      </w:r>
    </w:p>
    <w:p w14:paraId="6D265F95" w14:textId="60EC9594" w:rsidR="00F8791E" w:rsidRDefault="00F8791E" w:rsidP="00F8791E">
      <w:pPr>
        <w:pStyle w:val="Heading1"/>
      </w:pPr>
      <w:bookmarkStart w:id="6" w:name="_Toc124502303"/>
      <w:r>
        <w:t>Conclusion</w:t>
      </w:r>
      <w:bookmarkEnd w:id="6"/>
    </w:p>
    <w:p w14:paraId="6F3345D3" w14:textId="32FAAF21" w:rsidR="00EA007E" w:rsidRDefault="00F8791E" w:rsidP="00F8791E">
      <w:r>
        <w:t>From the ratio analysis it is clear that the company is performing well in terms of profitability and efficiency. But it needs to reduce its debt because it is too much higher. And on the other hand, due to higher debt, interest coverage is also lower. So, the company should take care of it.</w:t>
      </w:r>
    </w:p>
    <w:p w14:paraId="561D5636" w14:textId="77777777" w:rsidR="00EA007E" w:rsidRDefault="00EA007E">
      <w:pPr>
        <w:spacing w:line="259" w:lineRule="auto"/>
        <w:jc w:val="left"/>
      </w:pPr>
      <w:r>
        <w:br w:type="page"/>
      </w:r>
    </w:p>
    <w:p w14:paraId="473763C1" w14:textId="6246AF8B" w:rsidR="00F8791E" w:rsidRDefault="00EA007E" w:rsidP="00EA007E">
      <w:pPr>
        <w:pStyle w:val="Heading1"/>
      </w:pPr>
      <w:bookmarkStart w:id="7" w:name="_Toc124502304"/>
      <w:r>
        <w:lastRenderedPageBreak/>
        <w:t>References</w:t>
      </w:r>
      <w:bookmarkEnd w:id="7"/>
    </w:p>
    <w:p w14:paraId="3B520968" w14:textId="77777777" w:rsidR="00EA007E" w:rsidRPr="00EA007E" w:rsidRDefault="00EA007E" w:rsidP="00EA007E">
      <w:pPr>
        <w:rPr>
          <w:rFonts w:cs="Times New Roman"/>
          <w:color w:val="222222"/>
          <w:szCs w:val="24"/>
          <w:shd w:val="clear" w:color="auto" w:fill="FFFFFF"/>
        </w:rPr>
      </w:pPr>
      <w:bookmarkStart w:id="8" w:name="_Hlk124502180"/>
      <w:r w:rsidRPr="00EA007E">
        <w:rPr>
          <w:rFonts w:cs="Times New Roman"/>
          <w:color w:val="222222"/>
          <w:szCs w:val="24"/>
          <w:shd w:val="clear" w:color="auto" w:fill="FFFFFF"/>
        </w:rPr>
        <w:t>Harrison Jr, W.T., Horngren, C.T. and Thomas, C.W., 2014. </w:t>
      </w:r>
      <w:r w:rsidRPr="00EA007E">
        <w:rPr>
          <w:rFonts w:cs="Times New Roman"/>
          <w:i/>
          <w:iCs/>
          <w:color w:val="222222"/>
          <w:szCs w:val="24"/>
          <w:shd w:val="clear" w:color="auto" w:fill="FFFFFF"/>
        </w:rPr>
        <w:t>Financial accounting</w:t>
      </w:r>
      <w:r w:rsidRPr="00EA007E">
        <w:rPr>
          <w:rFonts w:cs="Times New Roman"/>
          <w:color w:val="222222"/>
          <w:szCs w:val="24"/>
          <w:shd w:val="clear" w:color="auto" w:fill="FFFFFF"/>
        </w:rPr>
        <w:t>. Pearson Education.</w:t>
      </w:r>
    </w:p>
    <w:p w14:paraId="553FAC3A" w14:textId="77777777" w:rsidR="00EA007E" w:rsidRPr="00EA007E" w:rsidRDefault="00EA007E" w:rsidP="00EA007E">
      <w:pPr>
        <w:rPr>
          <w:rFonts w:cs="Times New Roman"/>
          <w:color w:val="222222"/>
          <w:szCs w:val="24"/>
          <w:shd w:val="clear" w:color="auto" w:fill="FFFFFF"/>
        </w:rPr>
      </w:pPr>
      <w:r w:rsidRPr="00EA007E">
        <w:rPr>
          <w:rFonts w:cs="Times New Roman"/>
          <w:color w:val="222222"/>
          <w:szCs w:val="24"/>
          <w:shd w:val="clear" w:color="auto" w:fill="FFFFFF"/>
        </w:rPr>
        <w:t>Hopwood, A.G., 2000. Understanding financial accounting practice. </w:t>
      </w:r>
      <w:r w:rsidRPr="00EA007E">
        <w:rPr>
          <w:rFonts w:cs="Times New Roman"/>
          <w:i/>
          <w:iCs/>
          <w:color w:val="222222"/>
          <w:szCs w:val="24"/>
          <w:shd w:val="clear" w:color="auto" w:fill="FFFFFF"/>
        </w:rPr>
        <w:t>Accounting, Organizations and Society</w:t>
      </w:r>
      <w:r w:rsidRPr="00EA007E">
        <w:rPr>
          <w:rFonts w:cs="Times New Roman"/>
          <w:color w:val="222222"/>
          <w:szCs w:val="24"/>
          <w:shd w:val="clear" w:color="auto" w:fill="FFFFFF"/>
        </w:rPr>
        <w:t>, </w:t>
      </w:r>
      <w:r w:rsidRPr="00EA007E">
        <w:rPr>
          <w:rFonts w:cs="Times New Roman"/>
          <w:i/>
          <w:iCs/>
          <w:color w:val="222222"/>
          <w:szCs w:val="24"/>
          <w:shd w:val="clear" w:color="auto" w:fill="FFFFFF"/>
        </w:rPr>
        <w:t>25</w:t>
      </w:r>
      <w:r w:rsidRPr="00EA007E">
        <w:rPr>
          <w:rFonts w:cs="Times New Roman"/>
          <w:color w:val="222222"/>
          <w:szCs w:val="24"/>
          <w:shd w:val="clear" w:color="auto" w:fill="FFFFFF"/>
        </w:rPr>
        <w:t>(8), pp.763-766.</w:t>
      </w:r>
    </w:p>
    <w:p w14:paraId="06BF17EC" w14:textId="77777777" w:rsidR="00EA007E" w:rsidRPr="00EA007E" w:rsidRDefault="00EA007E" w:rsidP="00EA007E">
      <w:pPr>
        <w:rPr>
          <w:rFonts w:cs="Times New Roman"/>
          <w:color w:val="222222"/>
          <w:szCs w:val="24"/>
          <w:shd w:val="clear" w:color="auto" w:fill="FFFFFF"/>
        </w:rPr>
      </w:pPr>
      <w:r w:rsidRPr="00EA007E">
        <w:rPr>
          <w:rFonts w:cs="Times New Roman"/>
          <w:color w:val="222222"/>
          <w:szCs w:val="24"/>
          <w:shd w:val="clear" w:color="auto" w:fill="FFFFFF"/>
        </w:rPr>
        <w:t>Scott, W.R. and O'Brien, P.C., 2003. </w:t>
      </w:r>
      <w:r w:rsidRPr="00EA007E">
        <w:rPr>
          <w:rFonts w:cs="Times New Roman"/>
          <w:i/>
          <w:iCs/>
          <w:color w:val="222222"/>
          <w:szCs w:val="24"/>
          <w:shd w:val="clear" w:color="auto" w:fill="FFFFFF"/>
        </w:rPr>
        <w:t>Financial accounting theory</w:t>
      </w:r>
      <w:r w:rsidRPr="00EA007E">
        <w:rPr>
          <w:rFonts w:cs="Times New Roman"/>
          <w:color w:val="222222"/>
          <w:szCs w:val="24"/>
          <w:shd w:val="clear" w:color="auto" w:fill="FFFFFF"/>
        </w:rPr>
        <w:t> (Vol. 3, pp. 141-143). Toronto: Prentice hall.</w:t>
      </w:r>
    </w:p>
    <w:p w14:paraId="6C056CF5" w14:textId="77777777" w:rsidR="00EA007E" w:rsidRPr="00EA007E" w:rsidRDefault="00EA007E" w:rsidP="00EA007E">
      <w:pPr>
        <w:rPr>
          <w:rFonts w:cs="Times New Roman"/>
          <w:szCs w:val="24"/>
        </w:rPr>
      </w:pPr>
      <w:r w:rsidRPr="00EA007E">
        <w:rPr>
          <w:rFonts w:cs="Times New Roman"/>
          <w:color w:val="222222"/>
          <w:szCs w:val="24"/>
          <w:shd w:val="clear" w:color="auto" w:fill="FFFFFF"/>
        </w:rPr>
        <w:t xml:space="preserve">Warren, C.S., </w:t>
      </w:r>
      <w:proofErr w:type="spellStart"/>
      <w:r w:rsidRPr="00EA007E">
        <w:rPr>
          <w:rFonts w:cs="Times New Roman"/>
          <w:color w:val="222222"/>
          <w:szCs w:val="24"/>
          <w:shd w:val="clear" w:color="auto" w:fill="FFFFFF"/>
        </w:rPr>
        <w:t>Jonick</w:t>
      </w:r>
      <w:proofErr w:type="spellEnd"/>
      <w:r w:rsidRPr="00EA007E">
        <w:rPr>
          <w:rFonts w:cs="Times New Roman"/>
          <w:color w:val="222222"/>
          <w:szCs w:val="24"/>
          <w:shd w:val="clear" w:color="auto" w:fill="FFFFFF"/>
        </w:rPr>
        <w:t>, C. and Schneider, J., 2020. </w:t>
      </w:r>
      <w:r w:rsidRPr="00EA007E">
        <w:rPr>
          <w:rFonts w:cs="Times New Roman"/>
          <w:i/>
          <w:iCs/>
          <w:color w:val="222222"/>
          <w:szCs w:val="24"/>
          <w:shd w:val="clear" w:color="auto" w:fill="FFFFFF"/>
        </w:rPr>
        <w:t>Financial accounting</w:t>
      </w:r>
      <w:r w:rsidRPr="00EA007E">
        <w:rPr>
          <w:rFonts w:cs="Times New Roman"/>
          <w:color w:val="222222"/>
          <w:szCs w:val="24"/>
          <w:shd w:val="clear" w:color="auto" w:fill="FFFFFF"/>
        </w:rPr>
        <w:t>. Cengage Learning.</w:t>
      </w:r>
    </w:p>
    <w:bookmarkEnd w:id="8"/>
    <w:p w14:paraId="2731E3FF" w14:textId="77777777" w:rsidR="00EA007E" w:rsidRPr="00EA007E" w:rsidRDefault="00EA007E" w:rsidP="00EA007E">
      <w:pPr>
        <w:rPr>
          <w:rFonts w:cs="Times New Roman"/>
          <w:color w:val="222222"/>
          <w:szCs w:val="24"/>
          <w:shd w:val="clear" w:color="auto" w:fill="FFFFFF"/>
        </w:rPr>
      </w:pPr>
      <w:r w:rsidRPr="00EA007E">
        <w:rPr>
          <w:rFonts w:cs="Times New Roman"/>
          <w:color w:val="222222"/>
          <w:szCs w:val="24"/>
          <w:shd w:val="clear" w:color="auto" w:fill="FFFFFF"/>
        </w:rPr>
        <w:t>Weil, R.L., Schipper, K. and Francis, J., 2013. </w:t>
      </w:r>
      <w:r w:rsidRPr="00EA007E">
        <w:rPr>
          <w:rFonts w:cs="Times New Roman"/>
          <w:i/>
          <w:iCs/>
          <w:color w:val="222222"/>
          <w:szCs w:val="24"/>
          <w:shd w:val="clear" w:color="auto" w:fill="FFFFFF"/>
        </w:rPr>
        <w:t>Financial accounting: an introduction to concepts, methods and uses</w:t>
      </w:r>
      <w:r w:rsidRPr="00EA007E">
        <w:rPr>
          <w:rFonts w:cs="Times New Roman"/>
          <w:color w:val="222222"/>
          <w:szCs w:val="24"/>
          <w:shd w:val="clear" w:color="auto" w:fill="FFFFFF"/>
        </w:rPr>
        <w:t>. Cengage Learning.</w:t>
      </w:r>
    </w:p>
    <w:p w14:paraId="6B2F774E" w14:textId="77777777" w:rsidR="00C12B9C" w:rsidRPr="00437B38" w:rsidRDefault="00C12B9C" w:rsidP="00437B38"/>
    <w:sectPr w:rsidR="00C12B9C" w:rsidRPr="00437B38" w:rsidSect="00AE18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A67E0" w14:textId="77777777" w:rsidR="0072063C" w:rsidRDefault="0072063C" w:rsidP="00331C46">
      <w:pPr>
        <w:spacing w:after="0" w:line="240" w:lineRule="auto"/>
      </w:pPr>
      <w:r>
        <w:separator/>
      </w:r>
    </w:p>
  </w:endnote>
  <w:endnote w:type="continuationSeparator" w:id="0">
    <w:p w14:paraId="7A97D622" w14:textId="77777777" w:rsidR="0072063C" w:rsidRDefault="0072063C" w:rsidP="00331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98008" w14:textId="77777777" w:rsidR="0072063C" w:rsidRDefault="0072063C" w:rsidP="00331C46">
      <w:pPr>
        <w:spacing w:after="0" w:line="240" w:lineRule="auto"/>
      </w:pPr>
      <w:r>
        <w:separator/>
      </w:r>
    </w:p>
  </w:footnote>
  <w:footnote w:type="continuationSeparator" w:id="0">
    <w:p w14:paraId="0D49491D" w14:textId="77777777" w:rsidR="0072063C" w:rsidRDefault="0072063C" w:rsidP="00331C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C2E"/>
    <w:rsid w:val="000139DE"/>
    <w:rsid w:val="000573D2"/>
    <w:rsid w:val="000B3730"/>
    <w:rsid w:val="000F24BA"/>
    <w:rsid w:val="00171E43"/>
    <w:rsid w:val="00172EE9"/>
    <w:rsid w:val="00176C3A"/>
    <w:rsid w:val="00182F81"/>
    <w:rsid w:val="00212AAF"/>
    <w:rsid w:val="00212DA2"/>
    <w:rsid w:val="002F394E"/>
    <w:rsid w:val="00331C46"/>
    <w:rsid w:val="0036249B"/>
    <w:rsid w:val="00405481"/>
    <w:rsid w:val="0042378F"/>
    <w:rsid w:val="00437B38"/>
    <w:rsid w:val="00490391"/>
    <w:rsid w:val="00493EFE"/>
    <w:rsid w:val="00505C2E"/>
    <w:rsid w:val="006331E3"/>
    <w:rsid w:val="00655241"/>
    <w:rsid w:val="00685BF4"/>
    <w:rsid w:val="0072063C"/>
    <w:rsid w:val="00726D82"/>
    <w:rsid w:val="007F5B63"/>
    <w:rsid w:val="0082240E"/>
    <w:rsid w:val="008506C7"/>
    <w:rsid w:val="008B01BB"/>
    <w:rsid w:val="008C1886"/>
    <w:rsid w:val="009025D2"/>
    <w:rsid w:val="00973758"/>
    <w:rsid w:val="009D77E8"/>
    <w:rsid w:val="00A55477"/>
    <w:rsid w:val="00A776F4"/>
    <w:rsid w:val="00AE18A1"/>
    <w:rsid w:val="00B364BC"/>
    <w:rsid w:val="00B7094F"/>
    <w:rsid w:val="00B90499"/>
    <w:rsid w:val="00BE1897"/>
    <w:rsid w:val="00BF3802"/>
    <w:rsid w:val="00C12B9C"/>
    <w:rsid w:val="00C23255"/>
    <w:rsid w:val="00C7739C"/>
    <w:rsid w:val="00D40B23"/>
    <w:rsid w:val="00D509B6"/>
    <w:rsid w:val="00D57008"/>
    <w:rsid w:val="00D608D0"/>
    <w:rsid w:val="00D748A5"/>
    <w:rsid w:val="00D925CE"/>
    <w:rsid w:val="00E83C14"/>
    <w:rsid w:val="00EA007E"/>
    <w:rsid w:val="00F60A99"/>
    <w:rsid w:val="00F77872"/>
    <w:rsid w:val="00F8791E"/>
    <w:rsid w:val="00FE6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3D2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B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C188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331E3"/>
    <w:pPr>
      <w:outlineLvl w:val="1"/>
    </w:pPr>
    <w:rPr>
      <w:color w:val="002060"/>
      <w:sz w:val="28"/>
    </w:rPr>
  </w:style>
  <w:style w:type="paragraph" w:styleId="Heading3">
    <w:name w:val="heading 3"/>
    <w:basedOn w:val="Normal"/>
    <w:next w:val="Normal"/>
    <w:link w:val="Heading3Char"/>
    <w:uiPriority w:val="9"/>
    <w:unhideWhenUsed/>
    <w:qFormat/>
    <w:rsid w:val="008C1886"/>
    <w:pPr>
      <w:keepNext/>
      <w:keepLines/>
      <w:spacing w:before="40" w:after="0"/>
      <w:outlineLvl w:val="2"/>
    </w:pPr>
    <w:rPr>
      <w:rFonts w:eastAsiaTheme="majorEastAsia" w:cstheme="majorBidi"/>
      <w:b/>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88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331E3"/>
    <w:rPr>
      <w:rFonts w:ascii="Times New Roman" w:hAnsi="Times New Roman" w:cs="Times New Roman"/>
      <w:color w:val="002060"/>
      <w:sz w:val="28"/>
    </w:rPr>
  </w:style>
  <w:style w:type="character" w:customStyle="1" w:styleId="Heading3Char">
    <w:name w:val="Heading 3 Char"/>
    <w:basedOn w:val="DefaultParagraphFont"/>
    <w:link w:val="Heading3"/>
    <w:uiPriority w:val="9"/>
    <w:rsid w:val="008C1886"/>
    <w:rPr>
      <w:rFonts w:ascii="Times New Roman" w:eastAsiaTheme="majorEastAsia" w:hAnsi="Times New Roman" w:cstheme="majorBidi"/>
      <w:b/>
      <w:color w:val="000000" w:themeColor="text1"/>
      <w:sz w:val="24"/>
      <w:szCs w:val="24"/>
      <w:u w:val="single"/>
    </w:rPr>
  </w:style>
  <w:style w:type="paragraph" w:styleId="TOCHeading">
    <w:name w:val="TOC Heading"/>
    <w:basedOn w:val="Heading1"/>
    <w:next w:val="Normal"/>
    <w:uiPriority w:val="39"/>
    <w:unhideWhenUsed/>
    <w:qFormat/>
    <w:rsid w:val="00EA007E"/>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A007E"/>
    <w:pPr>
      <w:spacing w:after="100"/>
    </w:pPr>
  </w:style>
  <w:style w:type="paragraph" w:styleId="TOC2">
    <w:name w:val="toc 2"/>
    <w:basedOn w:val="Normal"/>
    <w:next w:val="Normal"/>
    <w:autoRedefine/>
    <w:uiPriority w:val="39"/>
    <w:unhideWhenUsed/>
    <w:rsid w:val="00EA007E"/>
    <w:pPr>
      <w:spacing w:after="100"/>
      <w:ind w:left="240"/>
    </w:pPr>
  </w:style>
  <w:style w:type="character" w:styleId="Hyperlink">
    <w:name w:val="Hyperlink"/>
    <w:basedOn w:val="DefaultParagraphFont"/>
    <w:uiPriority w:val="99"/>
    <w:unhideWhenUsed/>
    <w:rsid w:val="00EA007E"/>
    <w:rPr>
      <w:color w:val="0563C1" w:themeColor="hyperlink"/>
      <w:u w:val="single"/>
    </w:rPr>
  </w:style>
  <w:style w:type="paragraph" w:styleId="Header">
    <w:name w:val="header"/>
    <w:basedOn w:val="Normal"/>
    <w:link w:val="HeaderChar"/>
    <w:uiPriority w:val="99"/>
    <w:unhideWhenUsed/>
    <w:rsid w:val="00331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C46"/>
    <w:rPr>
      <w:rFonts w:ascii="Times New Roman" w:hAnsi="Times New Roman"/>
      <w:sz w:val="24"/>
    </w:rPr>
  </w:style>
  <w:style w:type="paragraph" w:styleId="Footer">
    <w:name w:val="footer"/>
    <w:basedOn w:val="Normal"/>
    <w:link w:val="FooterChar"/>
    <w:uiPriority w:val="99"/>
    <w:unhideWhenUsed/>
    <w:rsid w:val="00331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C4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13610">
      <w:bodyDiv w:val="1"/>
      <w:marLeft w:val="0"/>
      <w:marRight w:val="0"/>
      <w:marTop w:val="0"/>
      <w:marBottom w:val="0"/>
      <w:divBdr>
        <w:top w:val="none" w:sz="0" w:space="0" w:color="auto"/>
        <w:left w:val="none" w:sz="0" w:space="0" w:color="auto"/>
        <w:bottom w:val="none" w:sz="0" w:space="0" w:color="auto"/>
        <w:right w:val="none" w:sz="0" w:space="0" w:color="auto"/>
      </w:divBdr>
    </w:div>
    <w:div w:id="151603237">
      <w:bodyDiv w:val="1"/>
      <w:marLeft w:val="0"/>
      <w:marRight w:val="0"/>
      <w:marTop w:val="0"/>
      <w:marBottom w:val="0"/>
      <w:divBdr>
        <w:top w:val="none" w:sz="0" w:space="0" w:color="auto"/>
        <w:left w:val="none" w:sz="0" w:space="0" w:color="auto"/>
        <w:bottom w:val="none" w:sz="0" w:space="0" w:color="auto"/>
        <w:right w:val="none" w:sz="0" w:space="0" w:color="auto"/>
      </w:divBdr>
    </w:div>
    <w:div w:id="474955745">
      <w:bodyDiv w:val="1"/>
      <w:marLeft w:val="0"/>
      <w:marRight w:val="0"/>
      <w:marTop w:val="0"/>
      <w:marBottom w:val="0"/>
      <w:divBdr>
        <w:top w:val="none" w:sz="0" w:space="0" w:color="auto"/>
        <w:left w:val="none" w:sz="0" w:space="0" w:color="auto"/>
        <w:bottom w:val="none" w:sz="0" w:space="0" w:color="auto"/>
        <w:right w:val="none" w:sz="0" w:space="0" w:color="auto"/>
      </w:divBdr>
    </w:div>
    <w:div w:id="887109834">
      <w:bodyDiv w:val="1"/>
      <w:marLeft w:val="0"/>
      <w:marRight w:val="0"/>
      <w:marTop w:val="0"/>
      <w:marBottom w:val="0"/>
      <w:divBdr>
        <w:top w:val="none" w:sz="0" w:space="0" w:color="auto"/>
        <w:left w:val="none" w:sz="0" w:space="0" w:color="auto"/>
        <w:bottom w:val="none" w:sz="0" w:space="0" w:color="auto"/>
        <w:right w:val="none" w:sz="0" w:space="0" w:color="auto"/>
      </w:divBdr>
    </w:div>
    <w:div w:id="937832600">
      <w:bodyDiv w:val="1"/>
      <w:marLeft w:val="0"/>
      <w:marRight w:val="0"/>
      <w:marTop w:val="0"/>
      <w:marBottom w:val="0"/>
      <w:divBdr>
        <w:top w:val="none" w:sz="0" w:space="0" w:color="auto"/>
        <w:left w:val="none" w:sz="0" w:space="0" w:color="auto"/>
        <w:bottom w:val="none" w:sz="0" w:space="0" w:color="auto"/>
        <w:right w:val="none" w:sz="0" w:space="0" w:color="auto"/>
      </w:divBdr>
    </w:div>
    <w:div w:id="946085493">
      <w:bodyDiv w:val="1"/>
      <w:marLeft w:val="0"/>
      <w:marRight w:val="0"/>
      <w:marTop w:val="0"/>
      <w:marBottom w:val="0"/>
      <w:divBdr>
        <w:top w:val="none" w:sz="0" w:space="0" w:color="auto"/>
        <w:left w:val="none" w:sz="0" w:space="0" w:color="auto"/>
        <w:bottom w:val="none" w:sz="0" w:space="0" w:color="auto"/>
        <w:right w:val="none" w:sz="0" w:space="0" w:color="auto"/>
      </w:divBdr>
    </w:div>
    <w:div w:id="1152058650">
      <w:bodyDiv w:val="1"/>
      <w:marLeft w:val="0"/>
      <w:marRight w:val="0"/>
      <w:marTop w:val="0"/>
      <w:marBottom w:val="0"/>
      <w:divBdr>
        <w:top w:val="none" w:sz="0" w:space="0" w:color="auto"/>
        <w:left w:val="none" w:sz="0" w:space="0" w:color="auto"/>
        <w:bottom w:val="none" w:sz="0" w:space="0" w:color="auto"/>
        <w:right w:val="none" w:sz="0" w:space="0" w:color="auto"/>
      </w:divBdr>
    </w:div>
    <w:div w:id="1188639559">
      <w:bodyDiv w:val="1"/>
      <w:marLeft w:val="0"/>
      <w:marRight w:val="0"/>
      <w:marTop w:val="0"/>
      <w:marBottom w:val="0"/>
      <w:divBdr>
        <w:top w:val="none" w:sz="0" w:space="0" w:color="auto"/>
        <w:left w:val="none" w:sz="0" w:space="0" w:color="auto"/>
        <w:bottom w:val="none" w:sz="0" w:space="0" w:color="auto"/>
        <w:right w:val="none" w:sz="0" w:space="0" w:color="auto"/>
      </w:divBdr>
    </w:div>
    <w:div w:id="1231425116">
      <w:bodyDiv w:val="1"/>
      <w:marLeft w:val="0"/>
      <w:marRight w:val="0"/>
      <w:marTop w:val="0"/>
      <w:marBottom w:val="0"/>
      <w:divBdr>
        <w:top w:val="none" w:sz="0" w:space="0" w:color="auto"/>
        <w:left w:val="none" w:sz="0" w:space="0" w:color="auto"/>
        <w:bottom w:val="none" w:sz="0" w:space="0" w:color="auto"/>
        <w:right w:val="none" w:sz="0" w:space="0" w:color="auto"/>
      </w:divBdr>
    </w:div>
    <w:div w:id="1321302481">
      <w:bodyDiv w:val="1"/>
      <w:marLeft w:val="0"/>
      <w:marRight w:val="0"/>
      <w:marTop w:val="0"/>
      <w:marBottom w:val="0"/>
      <w:divBdr>
        <w:top w:val="none" w:sz="0" w:space="0" w:color="auto"/>
        <w:left w:val="none" w:sz="0" w:space="0" w:color="auto"/>
        <w:bottom w:val="none" w:sz="0" w:space="0" w:color="auto"/>
        <w:right w:val="none" w:sz="0" w:space="0" w:color="auto"/>
      </w:divBdr>
    </w:div>
    <w:div w:id="1858960761">
      <w:bodyDiv w:val="1"/>
      <w:marLeft w:val="0"/>
      <w:marRight w:val="0"/>
      <w:marTop w:val="0"/>
      <w:marBottom w:val="0"/>
      <w:divBdr>
        <w:top w:val="none" w:sz="0" w:space="0" w:color="auto"/>
        <w:left w:val="none" w:sz="0" w:space="0" w:color="auto"/>
        <w:bottom w:val="none" w:sz="0" w:space="0" w:color="auto"/>
        <w:right w:val="none" w:sz="0" w:space="0" w:color="auto"/>
      </w:divBdr>
    </w:div>
    <w:div w:id="2010020294">
      <w:bodyDiv w:val="1"/>
      <w:marLeft w:val="0"/>
      <w:marRight w:val="0"/>
      <w:marTop w:val="0"/>
      <w:marBottom w:val="0"/>
      <w:divBdr>
        <w:top w:val="none" w:sz="0" w:space="0" w:color="auto"/>
        <w:left w:val="none" w:sz="0" w:space="0" w:color="auto"/>
        <w:bottom w:val="none" w:sz="0" w:space="0" w:color="auto"/>
        <w:right w:val="none" w:sz="0" w:space="0" w:color="auto"/>
      </w:divBdr>
    </w:div>
    <w:div w:id="205241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7736C-3C40-443A-B433-6660BFD6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2094</Words>
  <Characters>11940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2023-01-13T05:38:00Z</dcterms:created>
  <dcterms:modified xsi:type="dcterms:W3CDTF">2023-01-13T21:13:00Z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d628b9e51f855c93ad6dc101342f2f91b2ce80dea0ae982ea33a7ac6c44e2cd7</vt:lpwstr>
  </property>
</Properties>
</file>