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80EC2" w14:textId="2B8C32FB" w:rsidR="00975C37" w:rsidRDefault="00975C37">
      <w:r w:rsidRPr="00975C37">
        <w:t xml:space="preserve">Thousand days.org would agree, arguing that the right amount of nutrition is fundamental in the first 1,000 days </w:t>
      </w:r>
      <w:r w:rsidR="00014D53">
        <w:t xml:space="preserve">of </w:t>
      </w:r>
      <w:r w:rsidRPr="00975C37">
        <w:t>a child’s life and a lack of nutrition could cause irreversible damage to a child’s brain and could potentially affect the child’s ability to be successful in school and earn a good living in later life.</w:t>
      </w:r>
    </w:p>
    <w:p w14:paraId="713782FE" w14:textId="4D730721" w:rsidR="00335241" w:rsidRDefault="00335241">
      <w:r>
        <w:t xml:space="preserve">The first </w:t>
      </w:r>
      <w:r w:rsidR="001E3031">
        <w:t xml:space="preserve">1000 days </w:t>
      </w:r>
      <w:r w:rsidR="006478A4">
        <w:t xml:space="preserve">refers to the </w:t>
      </w:r>
      <w:r w:rsidR="00734B1A">
        <w:t xml:space="preserve">time </w:t>
      </w:r>
      <w:r w:rsidR="00D369AE">
        <w:t xml:space="preserve">between conception </w:t>
      </w:r>
      <w:r w:rsidR="00C1424D">
        <w:t xml:space="preserve">and a child’s second birthday. </w:t>
      </w:r>
      <w:proofErr w:type="spellStart"/>
      <w:r w:rsidR="004C3591">
        <w:t>Pregnancybirth</w:t>
      </w:r>
      <w:proofErr w:type="spellEnd"/>
      <w:r w:rsidR="004C3591">
        <w:t>&amp;baby (20</w:t>
      </w:r>
      <w:r w:rsidR="00686275">
        <w:t xml:space="preserve">24). During this time, </w:t>
      </w:r>
      <w:r w:rsidR="00691DD8">
        <w:t xml:space="preserve">it is vital that </w:t>
      </w:r>
      <w:r w:rsidR="00A72FA9">
        <w:t xml:space="preserve">the child receives an adequate mount of </w:t>
      </w:r>
      <w:r w:rsidR="00735B88">
        <w:t xml:space="preserve">nutrition as </w:t>
      </w:r>
      <w:r w:rsidR="00CC7DF2">
        <w:t xml:space="preserve">this contributes to </w:t>
      </w:r>
      <w:r w:rsidR="002273C5">
        <w:t xml:space="preserve">society’s </w:t>
      </w:r>
      <w:r w:rsidR="00834BC6">
        <w:t xml:space="preserve">long-term health, stability and </w:t>
      </w:r>
      <w:r w:rsidR="00F92EF1">
        <w:t xml:space="preserve">prosperity, as well as </w:t>
      </w:r>
      <w:r w:rsidR="00D74371">
        <w:t xml:space="preserve">influencing </w:t>
      </w:r>
      <w:r w:rsidR="00BF3425">
        <w:t xml:space="preserve">the child’s chance of survival </w:t>
      </w:r>
      <w:r w:rsidR="00995E20">
        <w:t xml:space="preserve">and ability to learn and grow </w:t>
      </w:r>
      <w:r w:rsidR="00BF0FD5">
        <w:t>UNICEF 2017</w:t>
      </w:r>
    </w:p>
    <w:p w14:paraId="0827B245" w14:textId="37D04398" w:rsidR="00074A24" w:rsidRDefault="00074A24">
      <w:r>
        <w:t xml:space="preserve">Te House of Commons </w:t>
      </w:r>
      <w:r w:rsidR="00431811">
        <w:t xml:space="preserve">(2019) </w:t>
      </w:r>
      <w:r w:rsidR="002D0673">
        <w:t xml:space="preserve">would define the first 1000 days </w:t>
      </w:r>
      <w:r w:rsidR="00D06DEC">
        <w:t xml:space="preserve">as the time from </w:t>
      </w:r>
      <w:r w:rsidR="00527ABD">
        <w:t xml:space="preserve">conception </w:t>
      </w:r>
      <w:r w:rsidR="003934B6">
        <w:t xml:space="preserve">up until the age of two </w:t>
      </w:r>
      <w:r w:rsidR="007B0AC6">
        <w:t xml:space="preserve">and would argue </w:t>
      </w:r>
      <w:r w:rsidR="000D6277">
        <w:t xml:space="preserve">that this is a critical </w:t>
      </w:r>
      <w:r w:rsidR="001B4F63">
        <w:t xml:space="preserve">stage in a child’s </w:t>
      </w:r>
      <w:r w:rsidR="006D4344">
        <w:t xml:space="preserve">development </w:t>
      </w:r>
      <w:r w:rsidR="000E14A8">
        <w:t xml:space="preserve">where the basis of a child’s development begins </w:t>
      </w:r>
    </w:p>
    <w:p w14:paraId="145C2CAD" w14:textId="6A9C7A66" w:rsidR="00C00613" w:rsidRDefault="00C00613">
      <w:proofErr w:type="spellStart"/>
      <w:r w:rsidRPr="00C00613">
        <w:t>Biol</w:t>
      </w:r>
      <w:proofErr w:type="spellEnd"/>
      <w:r w:rsidRPr="00C00613">
        <w:t xml:space="preserve">, (2018) would also agree, arguing that the first 1000 days of a child’s life are fundamental due to the rapid rate of brain growth and development. </w:t>
      </w:r>
      <w:proofErr w:type="spellStart"/>
      <w:r w:rsidRPr="00C00613">
        <w:t>Biol</w:t>
      </w:r>
      <w:proofErr w:type="spellEnd"/>
      <w:r w:rsidRPr="00C00613">
        <w:t>, (2018) also reiterated the importance of nutrition, stating that nutrition in the first 1000 days of life can have a great impact on aspects of later life such as schooling, reading and intelligence.</w:t>
      </w:r>
    </w:p>
    <w:p w14:paraId="7C58549C" w14:textId="6C5F6D97" w:rsidR="007147EC" w:rsidRDefault="007147EC">
      <w:proofErr w:type="spellStart"/>
      <w:r w:rsidRPr="007147EC">
        <w:t>Likhar</w:t>
      </w:r>
      <w:proofErr w:type="spellEnd"/>
      <w:r w:rsidRPr="007147EC">
        <w:t xml:space="preserve"> and </w:t>
      </w:r>
      <w:proofErr w:type="spellStart"/>
      <w:r w:rsidRPr="007147EC">
        <w:t>Patil</w:t>
      </w:r>
      <w:proofErr w:type="spellEnd"/>
      <w:r w:rsidRPr="007147EC">
        <w:t xml:space="preserve"> (2022) also </w:t>
      </w:r>
      <w:r w:rsidR="00675AFC" w:rsidRPr="007147EC">
        <w:t>tell</w:t>
      </w:r>
      <w:r w:rsidRPr="007147EC">
        <w:t xml:space="preserve"> that the first 1000 days are the most crucial for the development of the body, brain, </w:t>
      </w:r>
      <w:r w:rsidR="00675AFC" w:rsidRPr="007147EC">
        <w:t>metabolism,</w:t>
      </w:r>
      <w:r w:rsidRPr="007147EC">
        <w:t xml:space="preserve"> and immune system. </w:t>
      </w:r>
      <w:r w:rsidR="00675AFC" w:rsidRPr="007147EC">
        <w:t>Therefore,</w:t>
      </w:r>
      <w:r w:rsidRPr="007147EC">
        <w:t xml:space="preserve"> the first 1000 days are not only important for the child’s current development, but also for the child’s later life and without adequate nutrition, children may become adults who struggle with health deficiencies and problems.</w:t>
      </w:r>
    </w:p>
    <w:p w14:paraId="2FE08430" w14:textId="77777777" w:rsidR="005F2076" w:rsidRDefault="005F2076"/>
    <w:p w14:paraId="1DDD385C" w14:textId="77777777" w:rsidR="00CE5CAB" w:rsidRDefault="00CE5CAB"/>
    <w:p w14:paraId="70226302" w14:textId="7BD64834" w:rsidR="00CE5CAB" w:rsidRDefault="00CE5CAB">
      <w:r>
        <w:t xml:space="preserve">Pregnancy. During </w:t>
      </w:r>
      <w:r w:rsidR="00D1440C">
        <w:t xml:space="preserve">pregnancy, a baby’s brain </w:t>
      </w:r>
      <w:r w:rsidR="003D3E77">
        <w:t xml:space="preserve">develops </w:t>
      </w:r>
      <w:r w:rsidR="00675AFC">
        <w:t>rapidly,</w:t>
      </w:r>
      <w:r w:rsidR="003D3E77">
        <w:t xml:space="preserve"> </w:t>
      </w:r>
      <w:r w:rsidR="00F50C18">
        <w:t xml:space="preserve">and the </w:t>
      </w:r>
      <w:proofErr w:type="spellStart"/>
      <w:r w:rsidR="00F50C18">
        <w:t>neuron</w:t>
      </w:r>
      <w:proofErr w:type="spellEnd"/>
      <w:r w:rsidR="00F50C18">
        <w:t xml:space="preserve"> cells start to form </w:t>
      </w:r>
      <w:r w:rsidR="00001713">
        <w:t xml:space="preserve">and multiply. </w:t>
      </w:r>
      <w:proofErr w:type="spellStart"/>
      <w:r w:rsidR="00001713">
        <w:t>Parenta</w:t>
      </w:r>
      <w:proofErr w:type="spellEnd"/>
      <w:r w:rsidR="00001713">
        <w:t xml:space="preserve"> (</w:t>
      </w:r>
      <w:r w:rsidR="00266FAB">
        <w:t xml:space="preserve">2023) </w:t>
      </w:r>
      <w:r w:rsidR="00F47664">
        <w:t xml:space="preserve">these are nerve cells that send </w:t>
      </w:r>
      <w:r w:rsidR="0086546A">
        <w:t xml:space="preserve">messages to your body </w:t>
      </w:r>
      <w:r w:rsidR="00085ADB">
        <w:t xml:space="preserve">and allow you to do everything </w:t>
      </w:r>
      <w:r w:rsidR="006A3F48">
        <w:t xml:space="preserve">i.e. walking, talking, </w:t>
      </w:r>
      <w:r w:rsidR="00675AFC">
        <w:t xml:space="preserve">thinking, eating, and breathing. </w:t>
      </w:r>
      <w:r w:rsidR="006A1A06">
        <w:t xml:space="preserve">National </w:t>
      </w:r>
      <w:r w:rsidR="003F37BA">
        <w:t xml:space="preserve">institute of </w:t>
      </w:r>
      <w:r w:rsidR="00457EE5">
        <w:t xml:space="preserve">neurological </w:t>
      </w:r>
      <w:r w:rsidR="00C87170">
        <w:t xml:space="preserve">disorders and stroke (no date) </w:t>
      </w:r>
    </w:p>
    <w:p w14:paraId="2F2F2592" w14:textId="7F282C83" w:rsidR="00C87170" w:rsidRDefault="00C87170">
      <w:r>
        <w:t xml:space="preserve">Pregnancy, year 1, year 2. </w:t>
      </w:r>
    </w:p>
    <w:p w14:paraId="2CE00FD5" w14:textId="52F84726" w:rsidR="00C75199" w:rsidRDefault="00C87170">
      <w:r>
        <w:t xml:space="preserve">Year 1. </w:t>
      </w:r>
      <w:r w:rsidR="0069147F">
        <w:t xml:space="preserve">During the first year, babies </w:t>
      </w:r>
      <w:r w:rsidR="00C17D9F">
        <w:t xml:space="preserve">become more </w:t>
      </w:r>
      <w:r w:rsidR="00580372">
        <w:t>active and expressive</w:t>
      </w:r>
      <w:r w:rsidR="009E6748">
        <w:t xml:space="preserve">. They may also </w:t>
      </w:r>
      <w:r w:rsidR="001F452D">
        <w:t xml:space="preserve">become more curious </w:t>
      </w:r>
      <w:r w:rsidR="00D328D8">
        <w:t xml:space="preserve">and </w:t>
      </w:r>
      <w:bookmarkStart w:id="0" w:name="_Int_FWOtTcOs"/>
      <w:r w:rsidR="00D328D8">
        <w:t>attempt</w:t>
      </w:r>
      <w:bookmarkEnd w:id="0"/>
      <w:r w:rsidR="00D328D8">
        <w:t xml:space="preserve"> </w:t>
      </w:r>
      <w:r w:rsidR="00502DE4">
        <w:t xml:space="preserve">to use some words </w:t>
      </w:r>
      <w:r w:rsidR="002A433B">
        <w:t xml:space="preserve">or take a few steps. UNICEF (no date). </w:t>
      </w:r>
      <w:r w:rsidR="00064B9C">
        <w:t xml:space="preserve">NHS Buckinghamshire </w:t>
      </w:r>
      <w:r w:rsidR="003D21B4">
        <w:t xml:space="preserve">Healthcare (no date) </w:t>
      </w:r>
      <w:r w:rsidR="006A1246">
        <w:t xml:space="preserve">argue that interactions </w:t>
      </w:r>
      <w:r w:rsidR="00D056BF">
        <w:t xml:space="preserve">are vital to a child’s development </w:t>
      </w:r>
      <w:r w:rsidR="006504C4">
        <w:t xml:space="preserve">during the first, </w:t>
      </w:r>
      <w:r w:rsidR="00EF38DA">
        <w:t xml:space="preserve">and many later years of life. </w:t>
      </w:r>
      <w:r w:rsidR="00FC7B55">
        <w:t xml:space="preserve">It is also important that </w:t>
      </w:r>
      <w:r w:rsidR="00FC3BB3">
        <w:t xml:space="preserve">children develop positive </w:t>
      </w:r>
      <w:r w:rsidR="001B39DB">
        <w:t xml:space="preserve">attachment with caregivers. </w:t>
      </w:r>
      <w:r w:rsidR="00097815">
        <w:t>Bowlby</w:t>
      </w:r>
      <w:r w:rsidR="00C75199">
        <w:t>’s</w:t>
      </w:r>
      <w:r w:rsidR="00097815">
        <w:t xml:space="preserve"> </w:t>
      </w:r>
      <w:r w:rsidR="000D189D">
        <w:t xml:space="preserve">theory of attachment </w:t>
      </w:r>
      <w:r w:rsidR="007469F9">
        <w:t xml:space="preserve">supports this. Bowlbys argued that </w:t>
      </w:r>
      <w:r w:rsidR="00A64BED">
        <w:t xml:space="preserve">positive attachments between </w:t>
      </w:r>
      <w:r w:rsidR="00007CC3">
        <w:t xml:space="preserve">the child and their caregiver plays a crucial role in </w:t>
      </w:r>
      <w:r w:rsidR="00910835">
        <w:t xml:space="preserve">shaping the child’s </w:t>
      </w:r>
      <w:r w:rsidR="005F37D3">
        <w:t xml:space="preserve">future emotional </w:t>
      </w:r>
      <w:r w:rsidR="00170BA4">
        <w:t xml:space="preserve">health and well being. Structural </w:t>
      </w:r>
      <w:r w:rsidR="00C75199">
        <w:t xml:space="preserve">learning (2024) </w:t>
      </w:r>
    </w:p>
    <w:p w14:paraId="081204C9" w14:textId="437782A4" w:rsidR="00683AD0" w:rsidRDefault="00683AD0">
      <w:r>
        <w:lastRenderedPageBreak/>
        <w:t xml:space="preserve">Year 2. During the second </w:t>
      </w:r>
      <w:r w:rsidR="00B84ECE">
        <w:t xml:space="preserve">year of life, babies will experience </w:t>
      </w:r>
      <w:r w:rsidR="00B967EA">
        <w:t xml:space="preserve">a lot of emotions </w:t>
      </w:r>
      <w:r w:rsidR="005321CD">
        <w:t xml:space="preserve">and may </w:t>
      </w:r>
      <w:r w:rsidR="00922187">
        <w:t xml:space="preserve">start to throw </w:t>
      </w:r>
      <w:r w:rsidR="000400E5">
        <w:t xml:space="preserve">regular </w:t>
      </w:r>
      <w:r w:rsidR="00922187">
        <w:t xml:space="preserve">tantrums </w:t>
      </w:r>
      <w:r w:rsidR="000400E5">
        <w:t>due</w:t>
      </w:r>
      <w:r w:rsidR="00B50E79">
        <w:t xml:space="preserve"> </w:t>
      </w:r>
      <w:r w:rsidR="00410716">
        <w:t xml:space="preserve">to the </w:t>
      </w:r>
      <w:r w:rsidR="00B50E79">
        <w:t xml:space="preserve">frustration </w:t>
      </w:r>
      <w:r w:rsidR="00AF3DB9">
        <w:t xml:space="preserve">of not being able to </w:t>
      </w:r>
      <w:r w:rsidR="00684E97">
        <w:t xml:space="preserve">communicate their needs, wants and feelings </w:t>
      </w:r>
      <w:r w:rsidR="008D0FB6">
        <w:t xml:space="preserve">to their caregivers. </w:t>
      </w:r>
      <w:r w:rsidR="00BF3629">
        <w:t xml:space="preserve">Year 2 will also see </w:t>
      </w:r>
      <w:r w:rsidR="00B8250E">
        <w:t xml:space="preserve">babies speech </w:t>
      </w:r>
      <w:r w:rsidR="00CF20CF">
        <w:t>development continue</w:t>
      </w:r>
      <w:r w:rsidR="007C3C19">
        <w:t xml:space="preserve">, with babies starting to use </w:t>
      </w:r>
      <w:r w:rsidR="009A3767">
        <w:t xml:space="preserve">sentences of </w:t>
      </w:r>
      <w:r w:rsidR="002F3300">
        <w:t xml:space="preserve">around two </w:t>
      </w:r>
      <w:r w:rsidR="009A3767">
        <w:t xml:space="preserve">words, </w:t>
      </w:r>
      <w:r w:rsidR="004D7B7E">
        <w:t xml:space="preserve">as well as </w:t>
      </w:r>
      <w:r w:rsidR="00571D36">
        <w:t xml:space="preserve">being able to walk </w:t>
      </w:r>
      <w:r w:rsidR="009F7A4D">
        <w:t xml:space="preserve">confidently and </w:t>
      </w:r>
      <w:r w:rsidR="00BC1E36">
        <w:t>independently</w:t>
      </w:r>
      <w:r w:rsidR="009F7A4D">
        <w:t>. Pampers (</w:t>
      </w:r>
      <w:r w:rsidR="005A5EC5">
        <w:t>2024)</w:t>
      </w:r>
    </w:p>
    <w:p w14:paraId="18C9C475" w14:textId="77777777" w:rsidR="00D33238" w:rsidRDefault="00D33238" w:rsidP="009E08E9">
      <w:r>
        <w:t xml:space="preserve">Pregnancy, year 1, year 2. </w:t>
      </w:r>
    </w:p>
    <w:p w14:paraId="137F13A7" w14:textId="77777777" w:rsidR="005A5EC5" w:rsidRDefault="005A5EC5"/>
    <w:p w14:paraId="08C1D8BD" w14:textId="5EF58479" w:rsidR="00FB5CA7" w:rsidRDefault="00FB5CA7">
      <w:r>
        <w:t>Pregnancy = 270 days year 1 = 365 days year 2 = 365 days = 1000 days</w:t>
      </w:r>
    </w:p>
    <w:p w14:paraId="608B7EF4" w14:textId="30C9BB23" w:rsidR="005A5EC5" w:rsidRDefault="00DE7247">
      <w:r>
        <w:t xml:space="preserve">What is caregiving? Source: </w:t>
      </w:r>
      <w:r w:rsidR="004104A4">
        <w:t xml:space="preserve">upturning care for early </w:t>
      </w:r>
      <w:r w:rsidR="00514576">
        <w:t xml:space="preserve">childhood development </w:t>
      </w:r>
      <w:r w:rsidR="00F20B7D">
        <w:t>(no date)</w:t>
      </w:r>
    </w:p>
    <w:p w14:paraId="4E65BF82" w14:textId="1101B2B1" w:rsidR="00A57AA5" w:rsidRDefault="00AA4FCC">
      <w:r>
        <w:t xml:space="preserve">When a </w:t>
      </w:r>
      <w:proofErr w:type="spellStart"/>
      <w:r>
        <w:t>baby</w:t>
      </w:r>
      <w:r w:rsidR="00692220">
        <w:t>s</w:t>
      </w:r>
      <w:proofErr w:type="spellEnd"/>
      <w:r w:rsidR="00692220">
        <w:t xml:space="preserve"> development falls behind </w:t>
      </w:r>
      <w:r w:rsidR="006223F5">
        <w:t xml:space="preserve">the norm during the first </w:t>
      </w:r>
      <w:r w:rsidR="00C81B0F">
        <w:t xml:space="preserve">year of life </w:t>
      </w:r>
      <w:r w:rsidR="00A07328">
        <w:t xml:space="preserve">for instance it is much more </w:t>
      </w:r>
      <w:r w:rsidR="001771F6">
        <w:t xml:space="preserve">likely that they will </w:t>
      </w:r>
      <w:r w:rsidR="005B522D">
        <w:t xml:space="preserve">fall even further behind </w:t>
      </w:r>
      <w:r w:rsidR="002A6DD8">
        <w:t xml:space="preserve">in subsequent years </w:t>
      </w:r>
      <w:r w:rsidR="00437E71">
        <w:t xml:space="preserve">that catch </w:t>
      </w:r>
      <w:r w:rsidR="009B65D8">
        <w:t xml:space="preserve">up </w:t>
      </w:r>
      <w:r w:rsidR="007D669A">
        <w:t xml:space="preserve">with those who have had a better start. Nursery kitchen (no date) </w:t>
      </w:r>
    </w:p>
    <w:p w14:paraId="3406964F" w14:textId="7A68C012" w:rsidR="007D669A" w:rsidRDefault="008703F8">
      <w:r>
        <w:t xml:space="preserve">The first 1000 days. Source: </w:t>
      </w:r>
      <w:proofErr w:type="spellStart"/>
      <w:r>
        <w:t>vector</w:t>
      </w:r>
      <w:r w:rsidR="00F649CC">
        <w:t>stock</w:t>
      </w:r>
      <w:proofErr w:type="spellEnd"/>
      <w:r w:rsidR="00F649CC">
        <w:t xml:space="preserve"> (no date) </w:t>
      </w:r>
      <w:r w:rsidR="00742377">
        <w:t xml:space="preserve">source </w:t>
      </w:r>
      <w:proofErr w:type="spellStart"/>
      <w:r w:rsidR="00742377">
        <w:t>Alamy</w:t>
      </w:r>
      <w:proofErr w:type="spellEnd"/>
      <w:r w:rsidR="00742377">
        <w:t xml:space="preserve"> (no date) </w:t>
      </w:r>
      <w:r w:rsidR="007567ED">
        <w:t xml:space="preserve">source: </w:t>
      </w:r>
      <w:proofErr w:type="spellStart"/>
      <w:r w:rsidR="007567ED">
        <w:t>PNGtree</w:t>
      </w:r>
      <w:proofErr w:type="spellEnd"/>
      <w:r w:rsidR="007567ED">
        <w:t xml:space="preserve"> no date</w:t>
      </w:r>
    </w:p>
    <w:p w14:paraId="5DDE4026" w14:textId="22235B50" w:rsidR="00FB5CA7" w:rsidRDefault="00BD107A">
      <w:r>
        <w:t xml:space="preserve">What do babies need in the </w:t>
      </w:r>
      <w:r w:rsidR="00960AD6">
        <w:t>first 1000 days?</w:t>
      </w:r>
    </w:p>
    <w:p w14:paraId="6B2D972A" w14:textId="23377E2E" w:rsidR="00960AD6" w:rsidRDefault="00450EF1">
      <w:r>
        <w:t xml:space="preserve">In the first 1000 days, babies need access to </w:t>
      </w:r>
      <w:r w:rsidR="003E4D75">
        <w:t>healthy foo</w:t>
      </w:r>
      <w:r w:rsidR="008E0F92">
        <w:t xml:space="preserve">ds, loving relationships, </w:t>
      </w:r>
      <w:r w:rsidR="00BE0516">
        <w:t xml:space="preserve">safety, security, </w:t>
      </w:r>
      <w:r w:rsidR="009C5330">
        <w:t xml:space="preserve">play, </w:t>
      </w:r>
      <w:r w:rsidR="0013011A">
        <w:t xml:space="preserve">and a healthy environment </w:t>
      </w:r>
      <w:r w:rsidR="0096033E">
        <w:t xml:space="preserve">(including in the womb!) </w:t>
      </w:r>
      <w:proofErr w:type="spellStart"/>
      <w:r w:rsidR="0096033E">
        <w:t>pregnancybirthandbaby</w:t>
      </w:r>
      <w:proofErr w:type="spellEnd"/>
      <w:r w:rsidR="0096033E">
        <w:t xml:space="preserve"> (2024) </w:t>
      </w:r>
    </w:p>
    <w:p w14:paraId="20AD5146" w14:textId="436DB336" w:rsidR="000413B4" w:rsidRDefault="00D80309">
      <w:r w:rsidRPr="00D80309">
        <w:t>Exceptional care in the first 1000 days is important to several aspects of a child’s development, including brain, language and physical development. According to UNICEF Serbia (2021) There are many ways in which parents can promote exceptional care giving including:</w:t>
      </w:r>
    </w:p>
    <w:p w14:paraId="0353D9BC" w14:textId="73AF528B" w:rsidR="00115A19" w:rsidRDefault="00115A19">
      <w:r w:rsidRPr="00115A19">
        <w:t>The Cambridge dictionary (no date) would define the term ‘caregiver’ as someone who looks after a person who is young, old or disabled, making it difficult for them to do some things that other people do independently.</w:t>
      </w:r>
    </w:p>
    <w:p w14:paraId="50479A50" w14:textId="7C6F71EA" w:rsidR="00D1493F" w:rsidRDefault="00D1493F">
      <w:r>
        <w:t>Enabling environments and inclusive practice</w:t>
      </w:r>
    </w:p>
    <w:p w14:paraId="66799550" w14:textId="6AD0BF2D" w:rsidR="00D1493F" w:rsidRDefault="00261E3D">
      <w:r w:rsidRPr="00261E3D">
        <w:t>An enabling environment is important for children because they have the right to feel safe, comfortable and happy in an environment which is enabled them to learn, explore and grow. Learning Journals  (no date) Birthto5matters (no date) would agree, arguing that children thrive in environments that support their individual needs. Birthto5matters (no date) would also argue that access to outdoor environments also plays a pivotal role in the first 1000 days.</w:t>
      </w:r>
    </w:p>
    <w:p w14:paraId="49C44178" w14:textId="77777777" w:rsidR="00A44B44" w:rsidRDefault="00A44B44" w:rsidP="00A44B44">
      <w:r>
        <w:t xml:space="preserve">Birth to5matters (no date) would suggest that developing a sense of belonging is an important part of inclusive practice. Practitioners in early years settings can promote this by displaying pictures of the children with their families, going on regular outings to </w:t>
      </w:r>
      <w:r>
        <w:lastRenderedPageBreak/>
        <w:t xml:space="preserve">make connections with the community and having representations of different races, family types and role play areas accessible. </w:t>
      </w:r>
    </w:p>
    <w:p w14:paraId="0910791B" w14:textId="77777777" w:rsidR="00A44B44" w:rsidRDefault="00A44B44" w:rsidP="00A44B44"/>
    <w:p w14:paraId="49D6FCDA" w14:textId="5802B27C" w:rsidR="00A44B44" w:rsidRDefault="00A44B44">
      <w:r>
        <w:t>Practitioners need to be observant and interested to enable inclusive practice. Enabling adults need to strengthen children’s sense of belonging, encourage and promote curiosity, and adaptable to the changing needs of children at the setting. National Day Nurseries Association (no date).</w:t>
      </w:r>
    </w:p>
    <w:p w14:paraId="3A76FF7B" w14:textId="6618B3EC" w:rsidR="00A00B90" w:rsidRDefault="00A00B90">
      <w:r w:rsidRPr="00A00B90">
        <w:t xml:space="preserve">Forrest schools are a great example of this, as they provide children with experiences to learn in hands on situations  in natural outdoor environments. Plymouth </w:t>
      </w:r>
      <w:proofErr w:type="spellStart"/>
      <w:r w:rsidRPr="00A00B90">
        <w:t>Marjon</w:t>
      </w:r>
      <w:proofErr w:type="spellEnd"/>
      <w:r w:rsidRPr="00A00B90">
        <w:t xml:space="preserve"> University (no date).</w:t>
      </w:r>
    </w:p>
    <w:p w14:paraId="1AEB6A92" w14:textId="653D8E57" w:rsidR="00A00B90" w:rsidRDefault="00A12044">
      <w:r>
        <w:t xml:space="preserve">Birthto5matters (no date) </w:t>
      </w:r>
      <w:r w:rsidR="002E77B9">
        <w:t xml:space="preserve">would suggest that developing a sense of belonging </w:t>
      </w:r>
      <w:r w:rsidR="00BD60CC">
        <w:t xml:space="preserve">is an important part of inclusive practice. Practitioners in early years settings can promote </w:t>
      </w:r>
      <w:r w:rsidR="004476DF">
        <w:t>this by displaying pictures of the children with their families</w:t>
      </w:r>
      <w:r w:rsidR="00F31037">
        <w:t xml:space="preserve">, going on regular outings to make connections with the community and having </w:t>
      </w:r>
      <w:r w:rsidR="00C72B5B">
        <w:t xml:space="preserve">representations of different races, family types and role play areas accessible. </w:t>
      </w:r>
    </w:p>
    <w:p w14:paraId="312D44DD" w14:textId="1F1E7E0F" w:rsidR="00C72B5B" w:rsidRDefault="00C72B5B">
      <w:r>
        <w:t xml:space="preserve">Practitioners need to be observant </w:t>
      </w:r>
      <w:r w:rsidR="00C70DFF">
        <w:t>and interested to enable inclusive practice. Enabling adults need to strengthen children’s sense of belonging</w:t>
      </w:r>
      <w:r w:rsidR="001D0E56">
        <w:t xml:space="preserve">, encourage and promote curiosity, and adaptable </w:t>
      </w:r>
      <w:r w:rsidR="005D1331">
        <w:t xml:space="preserve">to the changing needs of children at the setting. National day nurseries association (no date) </w:t>
      </w:r>
    </w:p>
    <w:p w14:paraId="1C8C81BF" w14:textId="156225C9" w:rsidR="005D1331" w:rsidRDefault="007B3A59">
      <w:r>
        <w:t xml:space="preserve">Inclusive practice </w:t>
      </w:r>
    </w:p>
    <w:p w14:paraId="389753AA" w14:textId="12F5E7AB" w:rsidR="00E631B8" w:rsidRDefault="00E631B8">
      <w:r>
        <w:t xml:space="preserve">Inclusion means that everyone can take part in an activity or experience, and no one is </w:t>
      </w:r>
      <w:r w:rsidR="000F06B8">
        <w:t>excluded for any reasons, i.e race, gender, sexuality or disability</w:t>
      </w:r>
      <w:r w:rsidR="00CC4516">
        <w:t xml:space="preserve">. Collins dictionary (no date) </w:t>
      </w:r>
    </w:p>
    <w:p w14:paraId="0E7943DA" w14:textId="1F40C515" w:rsidR="00B372CF" w:rsidRDefault="00CC4516">
      <w:r>
        <w:t xml:space="preserve">According to Prospero teaching (2023) there are many ways </w:t>
      </w:r>
      <w:r w:rsidR="009B19BD">
        <w:t xml:space="preserve">in which practitioners </w:t>
      </w:r>
      <w:r w:rsidR="00EA084F">
        <w:t xml:space="preserve">can promote diversity in the first 1000 days. These can include: attending diversity </w:t>
      </w:r>
      <w:r w:rsidR="00B372CF">
        <w:t xml:space="preserve">training, ensuring that knowledge is up to date, celebrating diversity </w:t>
      </w:r>
      <w:r w:rsidR="003459C1">
        <w:t xml:space="preserve">through activities based on different cultures festivals and traditions. Creating a </w:t>
      </w:r>
      <w:r w:rsidR="00E7057E">
        <w:t xml:space="preserve">diverse and inclusive environment where children’s identities are valued </w:t>
      </w:r>
      <w:r w:rsidR="00531FCB">
        <w:t xml:space="preserve">and where all cultures religions gender sexualities </w:t>
      </w:r>
      <w:r w:rsidR="00594198">
        <w:t xml:space="preserve">and disabilities are respected. Developing policies and procedures to promote equality and diversity. </w:t>
      </w:r>
    </w:p>
    <w:p w14:paraId="4954073C" w14:textId="1852014E" w:rsidR="00AB27F2" w:rsidRDefault="00AB27F2">
      <w:r>
        <w:t>Children have a right to an</w:t>
      </w:r>
      <w:r w:rsidR="008175B1">
        <w:t xml:space="preserve"> inclusive </w:t>
      </w:r>
      <w:r>
        <w:t>education</w:t>
      </w:r>
      <w:r w:rsidR="008175B1">
        <w:t xml:space="preserve">. This is stated in the article 28 of the UNCRC </w:t>
      </w:r>
      <w:r w:rsidR="005F052E">
        <w:t>– the right to an education. These rights apply to every child</w:t>
      </w:r>
      <w:r w:rsidR="00BF54D5">
        <w:t>, regardless of their race, gender, religion etc. UNICEF (no date)</w:t>
      </w:r>
    </w:p>
    <w:p w14:paraId="7501CFE9" w14:textId="673890EC" w:rsidR="00BF54D5" w:rsidRDefault="00BF54D5">
      <w:r>
        <w:t xml:space="preserve">Source: </w:t>
      </w:r>
      <w:r w:rsidR="001245D4">
        <w:t>National Day Nursery Association (no date)</w:t>
      </w:r>
    </w:p>
    <w:p w14:paraId="6521BAB0" w14:textId="6B314F9F" w:rsidR="001245D4" w:rsidRDefault="001245D4">
      <w:r>
        <w:t>Source: association of world citizens (no date)</w:t>
      </w:r>
      <w:r w:rsidR="00523E80">
        <w:t xml:space="preserve"> </w:t>
      </w:r>
    </w:p>
    <w:p w14:paraId="6D53CCEA" w14:textId="192EAB45" w:rsidR="00523E80" w:rsidRDefault="00523E80">
      <w:r>
        <w:lastRenderedPageBreak/>
        <w:t xml:space="preserve">This is also reiterated in the curriculum for wales. The curriculum for wales is split into five different </w:t>
      </w:r>
      <w:r w:rsidR="003F7A96">
        <w:t xml:space="preserve">developmental pathways including belonging communication exploration physical development and well being. </w:t>
      </w:r>
      <w:r w:rsidR="00A8490E">
        <w:t xml:space="preserve">To meet these five different pathways enabling practitioners will </w:t>
      </w:r>
      <w:r w:rsidR="00A50921">
        <w:t xml:space="preserve">need to recognise every child is unique and has a </w:t>
      </w:r>
      <w:r w:rsidR="00255FC4">
        <w:t xml:space="preserve">a voice that should be heard and that every child has </w:t>
      </w:r>
      <w:r w:rsidR="00451FE1">
        <w:t>the right to an education and a right to play. Pacey (no date)</w:t>
      </w:r>
    </w:p>
    <w:p w14:paraId="30018716" w14:textId="10553A01" w:rsidR="00451FE1" w:rsidRDefault="00451FE1">
      <w:r>
        <w:t xml:space="preserve">The Reggio Emilia approach </w:t>
      </w:r>
      <w:r w:rsidR="00640FD5">
        <w:t xml:space="preserve">also promotes inclusion. The Reggio Emilia approach encourages </w:t>
      </w:r>
      <w:r w:rsidR="00860264">
        <w:t xml:space="preserve">children to learn through their senses and encourages the teacher to </w:t>
      </w:r>
      <w:r w:rsidR="009C18AF">
        <w:t xml:space="preserve">learn with the children. Rasmussen university (2020) </w:t>
      </w:r>
      <w:r w:rsidR="00C70972">
        <w:t xml:space="preserve">these activities promote inclusion by creating an environment that is supportive and nurturing </w:t>
      </w:r>
      <w:r w:rsidR="002A7945">
        <w:t xml:space="preserve">to all children, where positive communication and relationships between all </w:t>
      </w:r>
      <w:r w:rsidR="000E5FFB">
        <w:t>children are encouraged. Mullen (no date)</w:t>
      </w:r>
    </w:p>
    <w:p w14:paraId="53235A93" w14:textId="77777777" w:rsidR="00596424" w:rsidRDefault="00596424"/>
    <w:p w14:paraId="2D0D6429" w14:textId="3A8C1175" w:rsidR="00596424" w:rsidRDefault="00596424">
      <w:r w:rsidRPr="00596424">
        <w:t xml:space="preserve">The University of Greater Manchester (2023) would define an early years practitioner as someone who works with children up until five years old and has the goal of supporting children’s learning and development in a safe, nurturing and simulating environment that </w:t>
      </w:r>
      <w:proofErr w:type="spellStart"/>
      <w:r w:rsidRPr="00596424">
        <w:t>fulfills</w:t>
      </w:r>
      <w:proofErr w:type="spellEnd"/>
      <w:r w:rsidRPr="00596424">
        <w:t xml:space="preserve"> all of the children’s needs.</w:t>
      </w:r>
    </w:p>
    <w:p w14:paraId="7F028A1A" w14:textId="79395572" w:rsidR="00667CD6" w:rsidRDefault="00FD0043">
      <w:r w:rsidRPr="00FD0043">
        <w:t>Zen educate (2024) would suggest that an early years practitioner has many roles and responsibilities. These roles and responsibilities are an important part of the job, and can include:</w:t>
      </w:r>
    </w:p>
    <w:p w14:paraId="23518D54" w14:textId="182D7C90" w:rsidR="00F867EB" w:rsidRDefault="00F867EB">
      <w:r w:rsidRPr="00F867EB">
        <w:t>Creating exciting and engaging experiences that can encourage the children’s language, physical, personal, social and emotional development to progress.</w:t>
      </w:r>
    </w:p>
    <w:p w14:paraId="5F03A00D" w14:textId="3F3BBF12" w:rsidR="003F50EA" w:rsidRDefault="00667CD6">
      <w:r w:rsidRPr="00667CD6">
        <w:t>Working closely with parents and other professionals to ensure the child is receiving the best support and all their needs are being met.</w:t>
      </w:r>
    </w:p>
    <w:p w14:paraId="5A7EAB5A" w14:textId="67C1FCF4" w:rsidR="00FD0043" w:rsidRDefault="003D304E">
      <w:r w:rsidRPr="003D304E">
        <w:t>Completing observations and assessments to identify any strengths and any areas that may need a little bit extra support.</w:t>
      </w:r>
    </w:p>
    <w:p w14:paraId="079C16A8" w14:textId="705BECAF" w:rsidR="003D304E" w:rsidRDefault="003A49A0">
      <w:r w:rsidRPr="003A49A0">
        <w:t>Setting up activities that promote curiosity, awe and wonder.</w:t>
      </w:r>
    </w:p>
    <w:p w14:paraId="28104E35" w14:textId="249AD285" w:rsidR="001F279B" w:rsidRDefault="004A32A5">
      <w:r w:rsidRPr="004A32A5">
        <w:t>Recognising every child is different and being adaptable to meet the needs of every child.</w:t>
      </w:r>
    </w:p>
    <w:p w14:paraId="797D86CA" w14:textId="75DAEE91" w:rsidR="00522AE7" w:rsidRDefault="00522AE7">
      <w:r w:rsidRPr="00522AE7">
        <w:t>Forming positive relationships with the children and their families</w:t>
      </w:r>
    </w:p>
    <w:p w14:paraId="43947DCD" w14:textId="634C7E0F" w:rsidR="00CD66C7" w:rsidRDefault="00CD66C7">
      <w:r w:rsidRPr="00CD66C7">
        <w:t>In childcare settings, every child is assigned a key worker Pacey (no date). The key worker is responsible for getting to know the child and their family and supporting their learning. They should carry out regular observations and assessments to note any strengths or challenging areas to enable them to provide the best support to the child. Aston University (2022)</w:t>
      </w:r>
    </w:p>
    <w:p w14:paraId="5CF55B53" w14:textId="317BE341" w:rsidR="000E5FFB" w:rsidRDefault="00234580">
      <w:r w:rsidRPr="00234580">
        <w:lastRenderedPageBreak/>
        <w:t>Effective partnership with parents and carers</w:t>
      </w:r>
    </w:p>
    <w:p w14:paraId="4A29043F" w14:textId="7563DBB7" w:rsidR="00CA5BAA" w:rsidRDefault="00CA5BAA">
      <w:r>
        <w:t xml:space="preserve">The importance of effective </w:t>
      </w:r>
      <w:r w:rsidR="00B473FB">
        <w:t xml:space="preserve">partnership working </w:t>
      </w:r>
    </w:p>
    <w:p w14:paraId="6CA5D339" w14:textId="7CA42859" w:rsidR="00532585" w:rsidRDefault="00532585">
      <w:r w:rsidRPr="00532585">
        <w:t>Effective partnership working with parents and carers is arguably the most important type of partnership working. This is because parents know their children better than anyone else, and can provide practitioners with an insight to the child, their likes, dislikes, interests and how best to support them. Good partnership working between practitioners and parents is essential in achieving positive results for the child because everyone involved has the child’s best interest at heart and will act as an advocate for them. Buckler (2023)</w:t>
      </w:r>
    </w:p>
    <w:p w14:paraId="40B248CE" w14:textId="7634718B" w:rsidR="00B473FB" w:rsidRDefault="001E7716">
      <w:r w:rsidRPr="001E7716">
        <w:t>What other agencies can be involved with children in early years settings?</w:t>
      </w:r>
    </w:p>
    <w:p w14:paraId="4104D4FC" w14:textId="7E87E75A" w:rsidR="00532585" w:rsidRDefault="00817099">
      <w:r w:rsidRPr="00817099">
        <w:t>According to the WJEC (no date) there are many different agencies involved with children at childcare settings. These can include social workers, the NSPCC, safeguarding children boards, health visitors, police and child psychologists.</w:t>
      </w:r>
    </w:p>
    <w:p w14:paraId="1CC0E4B2" w14:textId="40955B95" w:rsidR="00C25D62" w:rsidRDefault="00C25D62">
      <w:r w:rsidRPr="00C25D62">
        <w:t>Challenges in providing exceptional care</w:t>
      </w:r>
    </w:p>
    <w:p w14:paraId="22437EF8" w14:textId="71B97FD0" w:rsidR="00B7061D" w:rsidRDefault="00A77083">
      <w:r>
        <w:t xml:space="preserve">Number of unqualified staff. </w:t>
      </w:r>
    </w:p>
    <w:p w14:paraId="04BF0BA2" w14:textId="40813461" w:rsidR="00193C64" w:rsidRDefault="00193C64">
      <w:r w:rsidRPr="00193C64">
        <w:t>According to Children &amp; Young People Now (2023) there has been a dramatic fall in the number of qualified staff in childcare settings. This is depicted in the image below.</w:t>
      </w:r>
    </w:p>
    <w:p w14:paraId="24D2312B" w14:textId="62E260B8" w:rsidR="00802C2E" w:rsidRDefault="00802C2E">
      <w:r w:rsidRPr="00802C2E">
        <w:t xml:space="preserve">Source: </w:t>
      </w:r>
      <w:proofErr w:type="spellStart"/>
      <w:r w:rsidRPr="00802C2E">
        <w:t>Nurseryworld</w:t>
      </w:r>
      <w:proofErr w:type="spellEnd"/>
      <w:r w:rsidRPr="00802C2E">
        <w:t xml:space="preserve"> (2019)</w:t>
      </w:r>
    </w:p>
    <w:p w14:paraId="4CE123A8" w14:textId="77777777" w:rsidR="00BC4909" w:rsidRDefault="00BC4909"/>
    <w:p w14:paraId="4F01F439" w14:textId="6F8DADED" w:rsidR="00BC4909" w:rsidRDefault="00D434D0">
      <w:r w:rsidRPr="00D434D0">
        <w:t xml:space="preserve">According to </w:t>
      </w:r>
      <w:proofErr w:type="spellStart"/>
      <w:r w:rsidRPr="00D434D0">
        <w:t>Nurseryworld</w:t>
      </w:r>
      <w:proofErr w:type="spellEnd"/>
      <w:r w:rsidRPr="00D434D0">
        <w:t xml:space="preserve"> (2018) there is a downward trend in the number of qualified staff in early years settings. </w:t>
      </w:r>
      <w:proofErr w:type="spellStart"/>
      <w:r w:rsidRPr="00D434D0">
        <w:t>Nurseryworld</w:t>
      </w:r>
      <w:proofErr w:type="spellEnd"/>
      <w:r w:rsidRPr="00D434D0">
        <w:t xml:space="preserve"> (2018) noted that the number of staff working towards higher qualifications had slowed down, potentially due to low pay and the high demanding job role.</w:t>
      </w:r>
    </w:p>
    <w:p w14:paraId="268F591F" w14:textId="77777777" w:rsidR="00DB0509" w:rsidRDefault="00DB0509"/>
    <w:p w14:paraId="05E4BC0B" w14:textId="53D8113F" w:rsidR="00DB0509" w:rsidRDefault="00DB0509">
      <w:r w:rsidRPr="00DB0509">
        <w:t>Albert (2019) would argue that childcare workers are under paid and do not have the adequate education to provide children with high quality care. Albert (2019) also noted that female childcare workers earned 40% less than females working any other average job. It was also noted that the early years industry had suffered from a fall in pay. The fall was of about 5 percent since 2013.  This could contribute to the lack of practitioners qualifying in the early years sector because individuals may chose to work in sectors with better pay to help them with the cost of living.</w:t>
      </w:r>
    </w:p>
    <w:p w14:paraId="5A962EE1" w14:textId="77777777" w:rsidR="00F74CB0" w:rsidRDefault="00F74CB0"/>
    <w:p w14:paraId="36CFC64D" w14:textId="64319CFA" w:rsidR="00F74CB0" w:rsidRDefault="00F74CB0">
      <w:r>
        <w:lastRenderedPageBreak/>
        <w:t>According to Oxfam Cymru (</w:t>
      </w:r>
      <w:r w:rsidR="00C452DD">
        <w:t>2023)</w:t>
      </w:r>
      <w:r w:rsidR="006A3D2A">
        <w:t xml:space="preserve">, </w:t>
      </w:r>
      <w:r w:rsidR="003D276F">
        <w:t xml:space="preserve">92% of parents </w:t>
      </w:r>
      <w:r w:rsidR="001442BA">
        <w:t xml:space="preserve">believe the childcare cost is too high </w:t>
      </w:r>
      <w:r w:rsidR="00E968C2">
        <w:t xml:space="preserve">in comparison to their income levels. </w:t>
      </w:r>
      <w:r w:rsidR="005659DE">
        <w:t xml:space="preserve">Oxfam Cymru (2023) </w:t>
      </w:r>
      <w:r w:rsidR="005E5C6D">
        <w:t xml:space="preserve">also noted that </w:t>
      </w:r>
      <w:r w:rsidR="0080726A">
        <w:t xml:space="preserve">43% </w:t>
      </w:r>
      <w:r w:rsidR="00D363BB">
        <w:t xml:space="preserve">of parents </w:t>
      </w:r>
      <w:r w:rsidR="00CF5522">
        <w:t xml:space="preserve">found other essential </w:t>
      </w:r>
      <w:r w:rsidR="00A857FB">
        <w:t xml:space="preserve">expenses </w:t>
      </w:r>
      <w:bookmarkStart w:id="1" w:name="_Int_QUSGR9Ov"/>
      <w:r w:rsidR="00A857FB">
        <w:t>relatively difficult</w:t>
      </w:r>
      <w:bookmarkEnd w:id="1"/>
      <w:r w:rsidR="00A857FB">
        <w:t xml:space="preserve"> </w:t>
      </w:r>
      <w:r w:rsidR="00C83956">
        <w:t xml:space="preserve">after paying for childcare. </w:t>
      </w:r>
    </w:p>
    <w:p w14:paraId="67682A02" w14:textId="77F2B509" w:rsidR="00C90D3F" w:rsidRDefault="00C90D3F">
      <w:r>
        <w:t>Activities that provide meaningful learning</w:t>
      </w:r>
    </w:p>
    <w:p w14:paraId="75300E91" w14:textId="2F943872" w:rsidR="00C90D3F" w:rsidRDefault="00C17855">
      <w:r w:rsidRPr="00C17855">
        <w:t>Serve and return activities are one of the types of activities that can be used with children from newborn and all throughout their lives. Serve and return actives involve back and forth exchanges that help children learn how control their emotions, stress and learn new skills that will benefit them in later life. Alb</w:t>
      </w:r>
      <w:r w:rsidR="00AE72E5">
        <w:t>erta</w:t>
      </w:r>
      <w:r w:rsidRPr="00C17855">
        <w:t xml:space="preserve"> Family Wellness (no date)</w:t>
      </w:r>
    </w:p>
    <w:p w14:paraId="33CA5ECB" w14:textId="6721B35D" w:rsidR="00770CA0" w:rsidRDefault="00770CA0">
      <w:r w:rsidRPr="00770CA0">
        <w:t>The education hub (2020) define serve and return activities as a crucial part of supporting all children to thrive, especially in the first 1000 days.</w:t>
      </w:r>
    </w:p>
    <w:p w14:paraId="198BC4C2" w14:textId="647CC09C" w:rsidR="005E4775" w:rsidRDefault="005E4775">
      <w:r w:rsidRPr="005E4775">
        <w:t>To engage in meaningful serve and return activities, parents and caregivers need to notice the child’s ‘serve’, these could be eye contact, or a movement like waving and kicking. They also need to describe what is happening before giving the child sufficient time to respond and reply. Love Every (no date)</w:t>
      </w:r>
    </w:p>
    <w:p w14:paraId="1889BA67" w14:textId="157DCC97" w:rsidR="005E4775" w:rsidRDefault="00A42C40">
      <w:r>
        <w:t xml:space="preserve">Reading aloud with parents and caregivers </w:t>
      </w:r>
    </w:p>
    <w:p w14:paraId="289A409F" w14:textId="3F97A2B5" w:rsidR="00A42C40" w:rsidRDefault="00B55057">
      <w:r w:rsidRPr="00B55057">
        <w:t xml:space="preserve">Stead (no date) suggests that reading is crucial for children because early exposure to language is a crucial aspect of a child’s language development. This is because children learn to recognise and differentiate from multiple different sounds, including voices, </w:t>
      </w:r>
      <w:r w:rsidR="009B19D6">
        <w:t>consonants</w:t>
      </w:r>
      <w:r w:rsidR="004F5E59">
        <w:t>,</w:t>
      </w:r>
      <w:r w:rsidRPr="00B55057">
        <w:t xml:space="preserve"> vowels, </w:t>
      </w:r>
      <w:r w:rsidR="00471830" w:rsidRPr="00B55057">
        <w:t>rhythm,</w:t>
      </w:r>
      <w:r w:rsidRPr="00B55057">
        <w:t xml:space="preserve"> and language patterns.</w:t>
      </w:r>
    </w:p>
    <w:p w14:paraId="2DDCC615" w14:textId="5CEE9AD8" w:rsidR="00B55057" w:rsidRDefault="00A71A2F">
      <w:r>
        <w:t>Sensory play</w:t>
      </w:r>
    </w:p>
    <w:p w14:paraId="38CA48BF" w14:textId="74FB07D5" w:rsidR="00A71A2F" w:rsidRDefault="00BE7F8C">
      <w:r w:rsidRPr="00BE7F8C">
        <w:t>According to action for children (2022) sensory play is an essential and fun part of children’s learning and development. Some of the benefits of sensory play include: understanding actions have consequences, enhancing memory, developing problem solving skills, encouraging language and fine motor skills development and helping with emotional regulation.</w:t>
      </w:r>
    </w:p>
    <w:p w14:paraId="5EC06B11" w14:textId="75B7C941" w:rsidR="00FF3BE5" w:rsidRDefault="00FF3BE5">
      <w:r>
        <w:t xml:space="preserve">Source: Rhys (2023) </w:t>
      </w:r>
    </w:p>
    <w:p w14:paraId="0A109CF6" w14:textId="010CB1D8" w:rsidR="00CF66BB" w:rsidRDefault="00CF66BB">
      <w:r w:rsidRPr="00CF66BB">
        <w:t>Childcare settings in Wales follow the five developmental pathways. These include:</w:t>
      </w:r>
      <w:r w:rsidR="007F30C3">
        <w:t xml:space="preserve"> belonging. </w:t>
      </w:r>
      <w:r w:rsidR="00721600" w:rsidRPr="00721600">
        <w:t>The Welsh Government (no date) define the term ‘belonging’ as a crucial part of our sense of happiness and wellbeing. This starts with positive attachments with their primary care giver, and positive attachments can provide babies with a strong sense of belonging and happiness. Childcare settings that celebrate the feeling of belonging by celebrating different cultures, traditions and religions can create a strong sense of safety, security and happiness in the environment.</w:t>
      </w:r>
    </w:p>
    <w:p w14:paraId="73938A12" w14:textId="7F8AAA8C" w:rsidR="003528EC" w:rsidRDefault="003528EC">
      <w:r>
        <w:t xml:space="preserve">Well being. </w:t>
      </w:r>
    </w:p>
    <w:p w14:paraId="136E295B" w14:textId="18EEE777" w:rsidR="009406BF" w:rsidRDefault="007C37F1">
      <w:r w:rsidRPr="007C37F1">
        <w:lastRenderedPageBreak/>
        <w:t xml:space="preserve">Parents and carers can influence the environment and experiences their children grow up in. These environments are important, and children who grow up in environments with secure attachments and  where their voices are heard, can grow up to become more resilient and independent. Positive environments and experiences include having the ability to move, manipulate objects and repeat actions. Little Acorns Day Care Nursery (no date)  </w:t>
      </w:r>
    </w:p>
    <w:p w14:paraId="4ABCC2A7" w14:textId="2AD475DA" w:rsidR="00682DBA" w:rsidRDefault="00682DBA">
      <w:r>
        <w:t xml:space="preserve">Communication </w:t>
      </w:r>
    </w:p>
    <w:p w14:paraId="4CA7403E" w14:textId="2E23933A" w:rsidR="007C37F1" w:rsidRDefault="00C20FF4">
      <w:r w:rsidRPr="00C20FF4">
        <w:t>Munson (2024) states that communication is crucial for children to express their needs and wants. Communication skills help children to understand their opinions, needs, wants and wishes, and understand the needs, wishes, wants and opinions of others, thus improving their social skills and relationships.</w:t>
      </w:r>
    </w:p>
    <w:p w14:paraId="6865BD72" w14:textId="4D17DA1D" w:rsidR="00682DBA" w:rsidRDefault="00682DBA">
      <w:r>
        <w:t xml:space="preserve">Exploration </w:t>
      </w:r>
    </w:p>
    <w:p w14:paraId="257195C4" w14:textId="6EF4307F" w:rsidR="00C23D69" w:rsidRDefault="00C23D69">
      <w:r w:rsidRPr="00C23D69">
        <w:t>According to Birthto5matters (no date) exploration is vital in providing children with opportunities to make decisions, experiment, practice and learn new skills, set goals, and having fun with friends and family.</w:t>
      </w:r>
    </w:p>
    <w:p w14:paraId="02E2B998" w14:textId="33B9746F" w:rsidR="00682DBA" w:rsidRDefault="00682DBA">
      <w:r>
        <w:t>Physical development</w:t>
      </w:r>
    </w:p>
    <w:p w14:paraId="043D0817" w14:textId="1305B697" w:rsidR="00CA0A9D" w:rsidRDefault="00CA0A9D">
      <w:r w:rsidRPr="00CA0A9D">
        <w:t>According to Buckinghamshire council (no date) physical development is one of the most crucial parts of a child’s development. This area of development has an influence on a child’s cognitive development, memory, attention and the ability to think. Physical development also encourages children to face new challenges and push themselves out of their comfort zone.</w:t>
      </w:r>
    </w:p>
    <w:p w14:paraId="071E8C5C" w14:textId="6F6ACA56" w:rsidR="009145ED" w:rsidRDefault="009145ED" w:rsidP="009145ED">
      <w:r w:rsidRPr="009145ED">
        <w:t>‘A child is a treasure, to be nurtured, to grow, to flourish’</w:t>
      </w:r>
    </w:p>
    <w:p w14:paraId="08270077" w14:textId="073F6A54" w:rsidR="00661C89" w:rsidRDefault="00F15B55" w:rsidP="009145ED">
      <w:r w:rsidRPr="00F15B55">
        <w:t xml:space="preserve">He </w:t>
      </w:r>
      <w:proofErr w:type="spellStart"/>
      <w:r w:rsidRPr="00F15B55">
        <w:t>taonga</w:t>
      </w:r>
      <w:proofErr w:type="spellEnd"/>
      <w:r w:rsidRPr="00F15B55">
        <w:t xml:space="preserve"> </w:t>
      </w:r>
      <w:proofErr w:type="spellStart"/>
      <w:r w:rsidRPr="00F15B55">
        <w:t>te</w:t>
      </w:r>
      <w:proofErr w:type="spellEnd"/>
      <w:r w:rsidRPr="00F15B55">
        <w:t xml:space="preserve"> </w:t>
      </w:r>
      <w:proofErr w:type="spellStart"/>
      <w:r w:rsidRPr="00F15B55">
        <w:t>mokopuna</w:t>
      </w:r>
      <w:proofErr w:type="spellEnd"/>
      <w:r w:rsidRPr="00F15B55">
        <w:t xml:space="preserve">, kia </w:t>
      </w:r>
      <w:proofErr w:type="spellStart"/>
      <w:r w:rsidRPr="00F15B55">
        <w:t>whāngaia</w:t>
      </w:r>
      <w:proofErr w:type="spellEnd"/>
      <w:r w:rsidRPr="00F15B55">
        <w:t xml:space="preserve">, kia </w:t>
      </w:r>
      <w:proofErr w:type="spellStart"/>
      <w:r w:rsidRPr="00F15B55">
        <w:t>tipu</w:t>
      </w:r>
      <w:proofErr w:type="spellEnd"/>
      <w:r w:rsidRPr="00F15B55">
        <w:t xml:space="preserve">, kia </w:t>
      </w:r>
      <w:proofErr w:type="spellStart"/>
      <w:r w:rsidRPr="00F15B55">
        <w:t>rea</w:t>
      </w:r>
      <w:proofErr w:type="spellEnd"/>
      <w:r w:rsidRPr="00F15B55">
        <w:t>.</w:t>
      </w:r>
    </w:p>
    <w:p w14:paraId="1C47F658" w14:textId="78FE3F60" w:rsidR="006D0E86" w:rsidRDefault="006D0E86" w:rsidP="009145ED">
      <w:r w:rsidRPr="006D0E86">
        <w:t xml:space="preserve">According to the ministry of education (2027) New Zealand has some of the highest learning standards in the world.  The approach is called Te </w:t>
      </w:r>
      <w:proofErr w:type="spellStart"/>
      <w:r w:rsidRPr="006D0E86">
        <w:t>Whãriki</w:t>
      </w:r>
      <w:proofErr w:type="spellEnd"/>
      <w:r w:rsidRPr="006D0E86">
        <w:t xml:space="preserve"> and expresses the vision that all children grow up as confident and competent learners who are encouraged to learn in their own way, supported by familiar adults who have their best interest at heart.</w:t>
      </w:r>
    </w:p>
    <w:p w14:paraId="7FCFCD90" w14:textId="5AADD389" w:rsidR="00072EE4" w:rsidRDefault="00072EE4" w:rsidP="009145ED">
      <w:r>
        <w:t>Source: Drew (2023)</w:t>
      </w:r>
    </w:p>
    <w:p w14:paraId="5EBE1C69" w14:textId="623A9C84" w:rsidR="00072EE4" w:rsidRDefault="00FF5A82" w:rsidP="009145ED">
      <w:r>
        <w:t xml:space="preserve">Source: Funkyleisure (no date) </w:t>
      </w:r>
    </w:p>
    <w:p w14:paraId="19247F03" w14:textId="4E18B802" w:rsidR="00FF5A82" w:rsidRDefault="00A87DAB" w:rsidP="009145ED">
      <w:r w:rsidRPr="00A87DAB">
        <w:t>According to the education hub (2020) the Reggio Emilia approach is based on inquiry. It encourages children to be curious, and make sense of the world around them. The Reggio Emilia approach is all about wonder, and focuses on the children’s motivations, interests, and what is meaningful to them.</w:t>
      </w:r>
    </w:p>
    <w:p w14:paraId="589CB28D" w14:textId="2FF61FFA" w:rsidR="00B567AC" w:rsidRDefault="00235238" w:rsidP="009145ED">
      <w:r w:rsidRPr="00235238">
        <w:lastRenderedPageBreak/>
        <w:t>The Reggio Emilia approach also focuses on a relationship and interactions system triangle. This triangle is formed by the relationship between parents and teachers, children and teachers, and parents and children.  It is important that the teachers take the time to get to know the children, because this creates an atmosphere that encourages cooperation between all parties involved. The learning centre of South Park (no date)</w:t>
      </w:r>
    </w:p>
    <w:p w14:paraId="07067915" w14:textId="0A68BD3F" w:rsidR="00000ACB" w:rsidRDefault="00467339" w:rsidP="009145ED">
      <w:r w:rsidRPr="00467339">
        <w:t>The Reggio Emilia approach aims to provide children with a love of learning through meaningful activities and experiences i.e painting, sculpting and drama. The Reggio Emilia approach is child based and the teacher is encouraged to learn along with the child, encouraging that curiosity, awe and wonder. Nido Early School (no date</w:t>
      </w:r>
      <w:r w:rsidR="00D9032D">
        <w:t>)</w:t>
      </w:r>
    </w:p>
    <w:p w14:paraId="5B4AF3BC" w14:textId="4473E85F" w:rsidR="00DA0A96" w:rsidRDefault="00DA0A96" w:rsidP="009145ED">
      <w:r>
        <w:t xml:space="preserve">Montessori </w:t>
      </w:r>
    </w:p>
    <w:p w14:paraId="62D1D09D" w14:textId="625535E1" w:rsidR="00DA0A96" w:rsidRDefault="00601D39" w:rsidP="009145ED">
      <w:r w:rsidRPr="00601D39">
        <w:t xml:space="preserve">The Montessori approach is different to the Reggio Emilia approach as it focuses on the children developing their cognitive, social, </w:t>
      </w:r>
      <w:r w:rsidR="00003C9E" w:rsidRPr="00601D39">
        <w:t>emotional,</w:t>
      </w:r>
      <w:r w:rsidRPr="00601D39">
        <w:t xml:space="preserve"> and physical skills. American Montessori Society (no date) Montessori help</w:t>
      </w:r>
      <w:r w:rsidR="00E66129">
        <w:t>s</w:t>
      </w:r>
      <w:r w:rsidRPr="00601D39">
        <w:t xml:space="preserve"> children to learn skills that will </w:t>
      </w:r>
      <w:bookmarkStart w:id="2" w:name="_Int_KIQtLmDl"/>
      <w:r w:rsidRPr="00601D39">
        <w:t>benefit</w:t>
      </w:r>
      <w:bookmarkEnd w:id="2"/>
      <w:r w:rsidRPr="00601D39">
        <w:t xml:space="preserve"> them in later life through activities such as dressing frames, button frames, zipping frames, continent maps, and vegetable cards. Richmond Montessori School (no date)</w:t>
      </w:r>
    </w:p>
    <w:p w14:paraId="556D268F" w14:textId="795F0A7F" w:rsidR="004B744B" w:rsidRDefault="004B744B" w:rsidP="009145ED">
      <w:r w:rsidRPr="004B744B">
        <w:t xml:space="preserve">The Rugby Montessori Nursery School (no date) would argue that Montessori is beneficial to children because </w:t>
      </w:r>
      <w:r w:rsidR="009719DE" w:rsidRPr="004B744B">
        <w:t>its</w:t>
      </w:r>
      <w:r w:rsidRPr="004B744B">
        <w:t xml:space="preserve"> child centred approach that </w:t>
      </w:r>
      <w:bookmarkStart w:id="3" w:name="_Int_chG7D1ox"/>
      <w:r w:rsidRPr="004B744B">
        <w:t>is focussed</w:t>
      </w:r>
      <w:bookmarkEnd w:id="3"/>
      <w:r w:rsidRPr="004B744B">
        <w:t xml:space="preserve"> on hands on learning and helps children to develop certain skills including mathematics and reading.</w:t>
      </w:r>
    </w:p>
    <w:p w14:paraId="5C90147E" w14:textId="477F2E6D" w:rsidR="00CC4E28" w:rsidRDefault="00104992" w:rsidP="009145ED">
      <w:r w:rsidRPr="00104992">
        <w:t xml:space="preserve">The New Zealand curriculum is different </w:t>
      </w:r>
      <w:r w:rsidR="00E4111E" w:rsidRPr="00104992">
        <w:t>to the</w:t>
      </w:r>
      <w:r w:rsidRPr="00104992">
        <w:t xml:space="preserve"> Welsh curriculum due to the principles of the approach. Whereas the Welsh curriculum strives for the </w:t>
      </w:r>
      <w:r w:rsidR="000674A8">
        <w:t xml:space="preserve">feeling of </w:t>
      </w:r>
      <w:r w:rsidRPr="00104992">
        <w:t xml:space="preserve">belonging, well being and physical development, the New Zealand strives for coherence, </w:t>
      </w:r>
      <w:bookmarkStart w:id="4" w:name="_Int_lTXKNLod"/>
      <w:r w:rsidRPr="00104992">
        <w:t>high expectations</w:t>
      </w:r>
      <w:bookmarkEnd w:id="4"/>
      <w:r w:rsidRPr="00104992">
        <w:t xml:space="preserve"> and the treaty of Waitangi. There are also similarities, as both curriculums focus on inclusion and community engagement. The New Zealand curriculum online (no date)</w:t>
      </w:r>
    </w:p>
    <w:p w14:paraId="617BE609" w14:textId="4A6BD822" w:rsidR="00FE269E" w:rsidRPr="00C81B0F" w:rsidRDefault="00E037A4" w:rsidP="009145ED">
      <w:r w:rsidRPr="00E037A4">
        <w:t>Global Montessori School (no date) criticises the Montessori approach as being too structured and as having a lack of creativity in activities. They argue that the activities use too much cognitive thinking in the early years and children do not have the opportunity to learn through their own creativity and curiosity.</w:t>
      </w:r>
    </w:p>
    <w:sectPr w:rsidR="00FE269E" w:rsidRPr="00C81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FWOtTcOs" int2:invalidationBookmarkName="" int2:hashCode="OOTksK14P/moAb" int2:id="LUZWCM7S">
      <int2:state int2:value="Rejected" int2:type="style"/>
    </int2:bookmark>
    <int2:bookmark int2:bookmarkName="_Int_QUSGR9Ov" int2:invalidationBookmarkName="" int2:hashCode="hvxZfWUk2DiQxM" int2:id="4xObzwL7">
      <int2:state int2:value="Rejected" int2:type="style"/>
    </int2:bookmark>
    <int2:bookmark int2:bookmarkName="_Int_lTXKNLod" int2:invalidationBookmarkName="" int2:hashCode="EwcH4FIhM1SZFy" int2:id="nf9RSk9G">
      <int2:state int2:value="Rejected" int2:type="style"/>
    </int2:bookmark>
    <int2:bookmark int2:bookmarkName="_Int_chG7D1ox" int2:invalidationBookmarkName="" int2:hashCode="3NyjA0pC7J8GWj" int2:id="2cezJ6BK">
      <int2:state int2:value="Rejected" int2:type="style"/>
    </int2:bookmark>
    <int2:bookmark int2:bookmarkName="_Int_KIQtLmDl" int2:invalidationBookmarkName="" int2:hashCode="ISQDfKZqM8FMSE" int2:id="dKebIQVA">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C37"/>
    <w:rsid w:val="00000ACB"/>
    <w:rsid w:val="00001713"/>
    <w:rsid w:val="00003C9E"/>
    <w:rsid w:val="00007CC3"/>
    <w:rsid w:val="00014D53"/>
    <w:rsid w:val="000400E5"/>
    <w:rsid w:val="000413B4"/>
    <w:rsid w:val="00064B9C"/>
    <w:rsid w:val="000674A8"/>
    <w:rsid w:val="00072EE4"/>
    <w:rsid w:val="00074A24"/>
    <w:rsid w:val="000824D6"/>
    <w:rsid w:val="00085ADB"/>
    <w:rsid w:val="0009375B"/>
    <w:rsid w:val="00097815"/>
    <w:rsid w:val="000D189D"/>
    <w:rsid w:val="000D3304"/>
    <w:rsid w:val="000D6277"/>
    <w:rsid w:val="000E14A8"/>
    <w:rsid w:val="000E5FFB"/>
    <w:rsid w:val="000F06B8"/>
    <w:rsid w:val="00104992"/>
    <w:rsid w:val="00115A19"/>
    <w:rsid w:val="001225BC"/>
    <w:rsid w:val="001245D4"/>
    <w:rsid w:val="0013011A"/>
    <w:rsid w:val="001442BA"/>
    <w:rsid w:val="00154AD2"/>
    <w:rsid w:val="00170BA4"/>
    <w:rsid w:val="001771F6"/>
    <w:rsid w:val="00193C64"/>
    <w:rsid w:val="001B39DB"/>
    <w:rsid w:val="001B4F63"/>
    <w:rsid w:val="001D0E56"/>
    <w:rsid w:val="001E3031"/>
    <w:rsid w:val="001E7716"/>
    <w:rsid w:val="001F279B"/>
    <w:rsid w:val="001F452D"/>
    <w:rsid w:val="00217936"/>
    <w:rsid w:val="002273C5"/>
    <w:rsid w:val="00233164"/>
    <w:rsid w:val="00234580"/>
    <w:rsid w:val="00235238"/>
    <w:rsid w:val="00255FC4"/>
    <w:rsid w:val="00261E3D"/>
    <w:rsid w:val="00266FAB"/>
    <w:rsid w:val="0027364A"/>
    <w:rsid w:val="002A433B"/>
    <w:rsid w:val="002A6DD8"/>
    <w:rsid w:val="002A7945"/>
    <w:rsid w:val="002D0673"/>
    <w:rsid w:val="002E77B9"/>
    <w:rsid w:val="002F08D4"/>
    <w:rsid w:val="002F3300"/>
    <w:rsid w:val="00335241"/>
    <w:rsid w:val="003459C1"/>
    <w:rsid w:val="003528EC"/>
    <w:rsid w:val="00376EFC"/>
    <w:rsid w:val="003934B6"/>
    <w:rsid w:val="003A49A0"/>
    <w:rsid w:val="003B70C1"/>
    <w:rsid w:val="003D21B4"/>
    <w:rsid w:val="003D276F"/>
    <w:rsid w:val="003D304E"/>
    <w:rsid w:val="003D3E77"/>
    <w:rsid w:val="003E4D75"/>
    <w:rsid w:val="003F2567"/>
    <w:rsid w:val="003F37BA"/>
    <w:rsid w:val="003F50EA"/>
    <w:rsid w:val="003F7A96"/>
    <w:rsid w:val="00403360"/>
    <w:rsid w:val="004104A4"/>
    <w:rsid w:val="00410716"/>
    <w:rsid w:val="00431811"/>
    <w:rsid w:val="00437E71"/>
    <w:rsid w:val="00446E16"/>
    <w:rsid w:val="004476DF"/>
    <w:rsid w:val="00450EF1"/>
    <w:rsid w:val="00451FE1"/>
    <w:rsid w:val="00457EE5"/>
    <w:rsid w:val="00467339"/>
    <w:rsid w:val="00471830"/>
    <w:rsid w:val="004A32A5"/>
    <w:rsid w:val="004B744B"/>
    <w:rsid w:val="004C3591"/>
    <w:rsid w:val="004D7B7E"/>
    <w:rsid w:val="004F5E59"/>
    <w:rsid w:val="00502DE4"/>
    <w:rsid w:val="00514576"/>
    <w:rsid w:val="00522AE7"/>
    <w:rsid w:val="00523E80"/>
    <w:rsid w:val="00527ABD"/>
    <w:rsid w:val="00531FCB"/>
    <w:rsid w:val="005321CD"/>
    <w:rsid w:val="00532585"/>
    <w:rsid w:val="005443B2"/>
    <w:rsid w:val="005659DE"/>
    <w:rsid w:val="00571D36"/>
    <w:rsid w:val="00580372"/>
    <w:rsid w:val="00584A8E"/>
    <w:rsid w:val="00594198"/>
    <w:rsid w:val="00596424"/>
    <w:rsid w:val="005A5EC5"/>
    <w:rsid w:val="005A6617"/>
    <w:rsid w:val="005B522D"/>
    <w:rsid w:val="005D1331"/>
    <w:rsid w:val="005E4775"/>
    <w:rsid w:val="005E5C6D"/>
    <w:rsid w:val="005F052E"/>
    <w:rsid w:val="005F2076"/>
    <w:rsid w:val="005F37D3"/>
    <w:rsid w:val="005F440A"/>
    <w:rsid w:val="00601D39"/>
    <w:rsid w:val="006223F5"/>
    <w:rsid w:val="00640FD5"/>
    <w:rsid w:val="006478A4"/>
    <w:rsid w:val="006504C4"/>
    <w:rsid w:val="00661C89"/>
    <w:rsid w:val="00667CD6"/>
    <w:rsid w:val="00675AFC"/>
    <w:rsid w:val="00681C34"/>
    <w:rsid w:val="00682DBA"/>
    <w:rsid w:val="00683AD0"/>
    <w:rsid w:val="00684E97"/>
    <w:rsid w:val="00686275"/>
    <w:rsid w:val="0069147F"/>
    <w:rsid w:val="00691DD8"/>
    <w:rsid w:val="00692220"/>
    <w:rsid w:val="006A1246"/>
    <w:rsid w:val="006A1A06"/>
    <w:rsid w:val="006A3D2A"/>
    <w:rsid w:val="006A3F48"/>
    <w:rsid w:val="006D0E86"/>
    <w:rsid w:val="006D4344"/>
    <w:rsid w:val="00704814"/>
    <w:rsid w:val="007147EC"/>
    <w:rsid w:val="00721600"/>
    <w:rsid w:val="0072270B"/>
    <w:rsid w:val="00734B1A"/>
    <w:rsid w:val="00735B88"/>
    <w:rsid w:val="00742377"/>
    <w:rsid w:val="007469F9"/>
    <w:rsid w:val="007567ED"/>
    <w:rsid w:val="00770CA0"/>
    <w:rsid w:val="007B0AC6"/>
    <w:rsid w:val="007B3A59"/>
    <w:rsid w:val="007C37F1"/>
    <w:rsid w:val="007C3C19"/>
    <w:rsid w:val="007D669A"/>
    <w:rsid w:val="007F30C3"/>
    <w:rsid w:val="00802C2E"/>
    <w:rsid w:val="0080726A"/>
    <w:rsid w:val="00817099"/>
    <w:rsid w:val="008175B1"/>
    <w:rsid w:val="00824EBC"/>
    <w:rsid w:val="00834BC6"/>
    <w:rsid w:val="00860264"/>
    <w:rsid w:val="0086546A"/>
    <w:rsid w:val="008703F8"/>
    <w:rsid w:val="008978FC"/>
    <w:rsid w:val="008D0FB6"/>
    <w:rsid w:val="008E0F92"/>
    <w:rsid w:val="00910835"/>
    <w:rsid w:val="009145ED"/>
    <w:rsid w:val="00922187"/>
    <w:rsid w:val="009406BF"/>
    <w:rsid w:val="0096033E"/>
    <w:rsid w:val="00960AD6"/>
    <w:rsid w:val="009658AA"/>
    <w:rsid w:val="009719DE"/>
    <w:rsid w:val="00975C37"/>
    <w:rsid w:val="00995E20"/>
    <w:rsid w:val="009A3767"/>
    <w:rsid w:val="009B19BD"/>
    <w:rsid w:val="009B19D6"/>
    <w:rsid w:val="009B65D8"/>
    <w:rsid w:val="009C18AF"/>
    <w:rsid w:val="009C5330"/>
    <w:rsid w:val="009E6748"/>
    <w:rsid w:val="009F7A4D"/>
    <w:rsid w:val="00A00B90"/>
    <w:rsid w:val="00A07328"/>
    <w:rsid w:val="00A12044"/>
    <w:rsid w:val="00A42C40"/>
    <w:rsid w:val="00A44B44"/>
    <w:rsid w:val="00A50921"/>
    <w:rsid w:val="00A57AA5"/>
    <w:rsid w:val="00A64BED"/>
    <w:rsid w:val="00A71A2F"/>
    <w:rsid w:val="00A72FA9"/>
    <w:rsid w:val="00A77083"/>
    <w:rsid w:val="00A8490E"/>
    <w:rsid w:val="00A857FB"/>
    <w:rsid w:val="00A87DAB"/>
    <w:rsid w:val="00AA321B"/>
    <w:rsid w:val="00AA4FCC"/>
    <w:rsid w:val="00AB27F2"/>
    <w:rsid w:val="00AE72E5"/>
    <w:rsid w:val="00AF3DB9"/>
    <w:rsid w:val="00B01E0F"/>
    <w:rsid w:val="00B372CF"/>
    <w:rsid w:val="00B473FB"/>
    <w:rsid w:val="00B50E79"/>
    <w:rsid w:val="00B55057"/>
    <w:rsid w:val="00B567AC"/>
    <w:rsid w:val="00B7061D"/>
    <w:rsid w:val="00B8250E"/>
    <w:rsid w:val="00B84ECE"/>
    <w:rsid w:val="00B967EA"/>
    <w:rsid w:val="00BC1E36"/>
    <w:rsid w:val="00BC4909"/>
    <w:rsid w:val="00BD107A"/>
    <w:rsid w:val="00BD60CC"/>
    <w:rsid w:val="00BE0516"/>
    <w:rsid w:val="00BE7F8C"/>
    <w:rsid w:val="00BF0FD5"/>
    <w:rsid w:val="00BF3425"/>
    <w:rsid w:val="00BF3629"/>
    <w:rsid w:val="00BF54D5"/>
    <w:rsid w:val="00C00613"/>
    <w:rsid w:val="00C1424D"/>
    <w:rsid w:val="00C17855"/>
    <w:rsid w:val="00C17D9F"/>
    <w:rsid w:val="00C20FF4"/>
    <w:rsid w:val="00C23D69"/>
    <w:rsid w:val="00C25D62"/>
    <w:rsid w:val="00C452DD"/>
    <w:rsid w:val="00C56EBA"/>
    <w:rsid w:val="00C70972"/>
    <w:rsid w:val="00C70DFF"/>
    <w:rsid w:val="00C72B5B"/>
    <w:rsid w:val="00C75199"/>
    <w:rsid w:val="00C81B0F"/>
    <w:rsid w:val="00C81FF9"/>
    <w:rsid w:val="00C83956"/>
    <w:rsid w:val="00C87170"/>
    <w:rsid w:val="00C90D3F"/>
    <w:rsid w:val="00CA0A9D"/>
    <w:rsid w:val="00CA5BAA"/>
    <w:rsid w:val="00CC4516"/>
    <w:rsid w:val="00CC4E28"/>
    <w:rsid w:val="00CC69D7"/>
    <w:rsid w:val="00CC7DF2"/>
    <w:rsid w:val="00CD66C7"/>
    <w:rsid w:val="00CE5CAB"/>
    <w:rsid w:val="00CF20CF"/>
    <w:rsid w:val="00CF5522"/>
    <w:rsid w:val="00CF66BB"/>
    <w:rsid w:val="00D056BF"/>
    <w:rsid w:val="00D06DEC"/>
    <w:rsid w:val="00D130FB"/>
    <w:rsid w:val="00D1440C"/>
    <w:rsid w:val="00D1493F"/>
    <w:rsid w:val="00D328D8"/>
    <w:rsid w:val="00D33238"/>
    <w:rsid w:val="00D363BB"/>
    <w:rsid w:val="00D369AE"/>
    <w:rsid w:val="00D434D0"/>
    <w:rsid w:val="00D74371"/>
    <w:rsid w:val="00D80309"/>
    <w:rsid w:val="00D9032D"/>
    <w:rsid w:val="00DA0A96"/>
    <w:rsid w:val="00DB0509"/>
    <w:rsid w:val="00DD2A9F"/>
    <w:rsid w:val="00DD557F"/>
    <w:rsid w:val="00DE7247"/>
    <w:rsid w:val="00E019D9"/>
    <w:rsid w:val="00E037A4"/>
    <w:rsid w:val="00E1079D"/>
    <w:rsid w:val="00E4111E"/>
    <w:rsid w:val="00E631B8"/>
    <w:rsid w:val="00E659F2"/>
    <w:rsid w:val="00E66129"/>
    <w:rsid w:val="00E7057E"/>
    <w:rsid w:val="00E91758"/>
    <w:rsid w:val="00E968C2"/>
    <w:rsid w:val="00EA084F"/>
    <w:rsid w:val="00EF38DA"/>
    <w:rsid w:val="00F15B55"/>
    <w:rsid w:val="00F20B7D"/>
    <w:rsid w:val="00F31037"/>
    <w:rsid w:val="00F47664"/>
    <w:rsid w:val="00F50C18"/>
    <w:rsid w:val="00F649CC"/>
    <w:rsid w:val="00F74CB0"/>
    <w:rsid w:val="00F867EB"/>
    <w:rsid w:val="00F92EF1"/>
    <w:rsid w:val="00FB5CA7"/>
    <w:rsid w:val="00FC3BB3"/>
    <w:rsid w:val="00FC7B55"/>
    <w:rsid w:val="00FD0043"/>
    <w:rsid w:val="00FE269E"/>
    <w:rsid w:val="00FF3BE5"/>
    <w:rsid w:val="00FF5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95CF85"/>
  <w15:chartTrackingRefBased/>
  <w15:docId w15:val="{D4F3117B-46A8-9C46-8BF3-F2D55C018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C37"/>
    <w:rPr>
      <w:rFonts w:eastAsiaTheme="majorEastAsia" w:cstheme="majorBidi"/>
      <w:color w:val="272727" w:themeColor="text1" w:themeTint="D8"/>
    </w:rPr>
  </w:style>
  <w:style w:type="paragraph" w:styleId="Title">
    <w:name w:val="Title"/>
    <w:basedOn w:val="Normal"/>
    <w:next w:val="Normal"/>
    <w:link w:val="TitleChar"/>
    <w:uiPriority w:val="10"/>
    <w:qFormat/>
    <w:rsid w:val="00975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C37"/>
    <w:pPr>
      <w:spacing w:before="160"/>
      <w:jc w:val="center"/>
    </w:pPr>
    <w:rPr>
      <w:i/>
      <w:iCs/>
      <w:color w:val="404040" w:themeColor="text1" w:themeTint="BF"/>
    </w:rPr>
  </w:style>
  <w:style w:type="character" w:customStyle="1" w:styleId="QuoteChar">
    <w:name w:val="Quote Char"/>
    <w:basedOn w:val="DefaultParagraphFont"/>
    <w:link w:val="Quote"/>
    <w:uiPriority w:val="29"/>
    <w:rsid w:val="00975C37"/>
    <w:rPr>
      <w:i/>
      <w:iCs/>
      <w:color w:val="404040" w:themeColor="text1" w:themeTint="BF"/>
    </w:rPr>
  </w:style>
  <w:style w:type="paragraph" w:styleId="ListParagraph">
    <w:name w:val="List Paragraph"/>
    <w:basedOn w:val="Normal"/>
    <w:uiPriority w:val="34"/>
    <w:qFormat/>
    <w:rsid w:val="00975C37"/>
    <w:pPr>
      <w:ind w:left="720"/>
      <w:contextualSpacing/>
    </w:pPr>
  </w:style>
  <w:style w:type="character" w:styleId="IntenseEmphasis">
    <w:name w:val="Intense Emphasis"/>
    <w:basedOn w:val="DefaultParagraphFont"/>
    <w:uiPriority w:val="21"/>
    <w:qFormat/>
    <w:rsid w:val="00975C37"/>
    <w:rPr>
      <w:i/>
      <w:iCs/>
      <w:color w:val="0F4761" w:themeColor="accent1" w:themeShade="BF"/>
    </w:rPr>
  </w:style>
  <w:style w:type="paragraph" w:styleId="IntenseQuote">
    <w:name w:val="Intense Quote"/>
    <w:basedOn w:val="Normal"/>
    <w:next w:val="Normal"/>
    <w:link w:val="IntenseQuoteChar"/>
    <w:uiPriority w:val="30"/>
    <w:qFormat/>
    <w:rsid w:val="00975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C37"/>
    <w:rPr>
      <w:i/>
      <w:iCs/>
      <w:color w:val="0F4761" w:themeColor="accent1" w:themeShade="BF"/>
    </w:rPr>
  </w:style>
  <w:style w:type="character" w:styleId="IntenseReference">
    <w:name w:val="Intense Reference"/>
    <w:basedOn w:val="DefaultParagraphFont"/>
    <w:uiPriority w:val="32"/>
    <w:qFormat/>
    <w:rsid w:val="00975C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2803</Words>
  <Characters>15979</Characters>
  <Application>Microsoft Office Word</Application>
  <DocSecurity>0</DocSecurity>
  <Lines>133</Lines>
  <Paragraphs>37</Paragraphs>
  <ScaleCrop>false</ScaleCrop>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2025-01-19T15:54:00Z</dcterms:created>
  <dcterms:modified xsi:type="dcterms:W3CDTF">2025-01-19T15:54:00Z</dcterms:modified>
</cp:coreProperties>
</file>