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C52E6" w:rsidRDefault="004C52E6" w:rsidP="00ED708E">
      <w:pPr>
        <w:jc w:val="center"/>
        <w:rPr>
          <w:sz w:val="52"/>
        </w:rPr>
      </w:pPr>
    </w:p>
    <w:p w:rsidR="00ED708E" w:rsidRDefault="00ED708E" w:rsidP="00ED708E">
      <w:pPr>
        <w:jc w:val="center"/>
        <w:rPr>
          <w:sz w:val="52"/>
        </w:rPr>
      </w:pPr>
    </w:p>
    <w:p w:rsidR="00A27C9A" w:rsidRDefault="00A27C9A" w:rsidP="00A27C9A">
      <w:pPr>
        <w:jc w:val="center"/>
        <w:rPr>
          <w:sz w:val="52"/>
        </w:rPr>
      </w:pPr>
      <w:r w:rsidRPr="00A27C9A">
        <w:rPr>
          <w:b/>
          <w:sz w:val="52"/>
        </w:rPr>
        <w:t>LCBB4002</w:t>
      </w:r>
      <w:r>
        <w:rPr>
          <w:sz w:val="52"/>
        </w:rPr>
        <w:t xml:space="preserve">: </w:t>
      </w:r>
      <w:r w:rsidRPr="00A27C9A">
        <w:rPr>
          <w:b/>
          <w:sz w:val="52"/>
        </w:rPr>
        <w:t>Community Engagement</w:t>
      </w:r>
      <w:r w:rsidR="00014C9A">
        <w:rPr>
          <w:b/>
          <w:sz w:val="52"/>
        </w:rPr>
        <w:t xml:space="preserve"> </w:t>
      </w:r>
      <w:r w:rsidR="00014C9A" w:rsidRPr="00A27C9A">
        <w:rPr>
          <w:sz w:val="52"/>
        </w:rPr>
        <w:t>Assessment 2</w:t>
      </w:r>
    </w:p>
    <w:p w:rsidR="00014C9A" w:rsidRDefault="00014C9A" w:rsidP="00A27C9A">
      <w:pPr>
        <w:jc w:val="center"/>
        <w:rPr>
          <w:sz w:val="52"/>
        </w:rPr>
      </w:pPr>
    </w:p>
    <w:p w:rsidR="00014C9A" w:rsidRDefault="00014C9A" w:rsidP="00A27C9A">
      <w:pPr>
        <w:jc w:val="center"/>
        <w:rPr>
          <w:b/>
          <w:sz w:val="52"/>
        </w:rPr>
      </w:pPr>
    </w:p>
    <w:p w:rsidR="00A27C9A" w:rsidRDefault="00014C9A" w:rsidP="00A27C9A">
      <w:pPr>
        <w:jc w:val="center"/>
        <w:rPr>
          <w:b/>
          <w:sz w:val="52"/>
        </w:rPr>
      </w:pPr>
      <w:r>
        <w:rPr>
          <w:rFonts w:ascii="Arial" w:hAnsi="Arial" w:cs="Arial"/>
          <w:color w:val="222222"/>
          <w:shd w:val="clear" w:color="auto" w:fill="FFFFFF"/>
        </w:rPr>
        <w:t>Student Name: Primavera Mihaela Dobre</w:t>
      </w:r>
      <w:r>
        <w:rPr>
          <w:rFonts w:ascii="Arial" w:hAnsi="Arial" w:cs="Arial"/>
          <w:color w:val="222222"/>
        </w:rPr>
        <w:br/>
      </w:r>
      <w:r>
        <w:rPr>
          <w:rFonts w:ascii="Arial" w:hAnsi="Arial" w:cs="Arial"/>
          <w:color w:val="222222"/>
        </w:rPr>
        <w:br/>
      </w:r>
      <w:r>
        <w:rPr>
          <w:rFonts w:ascii="Arial" w:hAnsi="Arial" w:cs="Arial"/>
          <w:color w:val="222222"/>
          <w:shd w:val="clear" w:color="auto" w:fill="FFFFFF"/>
        </w:rPr>
        <w:t>Student number : 2119074</w:t>
      </w:r>
    </w:p>
    <w:p w:rsidR="00A27C9A" w:rsidRDefault="00A27C9A">
      <w:pPr>
        <w:spacing w:line="259" w:lineRule="auto"/>
        <w:jc w:val="left"/>
        <w:rPr>
          <w:b/>
          <w:sz w:val="52"/>
        </w:rPr>
      </w:pPr>
      <w:r>
        <w:rPr>
          <w:b/>
          <w:sz w:val="52"/>
        </w:rPr>
        <w:br w:type="page"/>
      </w:r>
    </w:p>
    <w:sdt>
      <w:sdtPr>
        <w:rPr>
          <w:rFonts w:ascii="Times New Roman" w:eastAsiaTheme="minorHAnsi" w:hAnsi="Times New Roman" w:cstheme="minorBidi"/>
          <w:color w:val="auto"/>
          <w:sz w:val="24"/>
          <w:szCs w:val="22"/>
          <w:lang w:val="en-GB"/>
        </w:rPr>
        <w:id w:val="-1726132128"/>
        <w:docPartObj>
          <w:docPartGallery w:val="Table of Contents"/>
          <w:docPartUnique/>
        </w:docPartObj>
      </w:sdtPr>
      <w:sdtEndPr>
        <w:rPr>
          <w:b/>
          <w:bCs/>
          <w:noProof/>
        </w:rPr>
      </w:sdtEndPr>
      <w:sdtContent>
        <w:p w:rsidR="00A27C9A" w:rsidRPr="00A27C9A" w:rsidRDefault="00A27C9A" w:rsidP="00A27C9A">
          <w:pPr>
            <w:pStyle w:val="TOCHeading"/>
            <w:spacing w:line="360" w:lineRule="auto"/>
            <w:rPr>
              <w:b/>
              <w:color w:val="auto"/>
            </w:rPr>
          </w:pPr>
          <w:r w:rsidRPr="00A27C9A">
            <w:rPr>
              <w:b/>
              <w:color w:val="auto"/>
            </w:rPr>
            <w:t>Table of Contents</w:t>
          </w:r>
        </w:p>
        <w:p w:rsidR="00D61F02" w:rsidRDefault="00EB2158">
          <w:pPr>
            <w:pStyle w:val="TOC1"/>
            <w:tabs>
              <w:tab w:val="right" w:leader="dot" w:pos="9016"/>
            </w:tabs>
            <w:rPr>
              <w:rFonts w:asciiTheme="minorHAnsi" w:eastAsiaTheme="minorEastAsia" w:hAnsiTheme="minorHAnsi"/>
              <w:noProof/>
              <w:sz w:val="22"/>
              <w:lang w:val="en-AU" w:eastAsia="en-AU"/>
            </w:rPr>
          </w:pPr>
          <w:r w:rsidRPr="00EB2158">
            <w:fldChar w:fldCharType="begin"/>
          </w:r>
          <w:r w:rsidR="00A27C9A">
            <w:instrText xml:space="preserve"> TOC \o "1-3" \h \z \u </w:instrText>
          </w:r>
          <w:r w:rsidRPr="00EB2158">
            <w:fldChar w:fldCharType="separate"/>
          </w:r>
          <w:hyperlink w:anchor="_Toc111899028" w:history="1">
            <w:r w:rsidR="00D61F02" w:rsidRPr="003321EE">
              <w:rPr>
                <w:rStyle w:val="Hyperlink"/>
                <w:noProof/>
              </w:rPr>
              <w:t>Introduction</w:t>
            </w:r>
            <w:r w:rsidR="00D61F02">
              <w:rPr>
                <w:noProof/>
                <w:webHidden/>
              </w:rPr>
              <w:tab/>
            </w:r>
            <w:r>
              <w:rPr>
                <w:noProof/>
                <w:webHidden/>
              </w:rPr>
              <w:fldChar w:fldCharType="begin"/>
            </w:r>
            <w:r w:rsidR="00D61F02">
              <w:rPr>
                <w:noProof/>
                <w:webHidden/>
              </w:rPr>
              <w:instrText xml:space="preserve"> PAGEREF _Toc111899028 \h </w:instrText>
            </w:r>
            <w:r>
              <w:rPr>
                <w:noProof/>
                <w:webHidden/>
              </w:rPr>
            </w:r>
            <w:r>
              <w:rPr>
                <w:noProof/>
                <w:webHidden/>
              </w:rPr>
              <w:fldChar w:fldCharType="separate"/>
            </w:r>
            <w:r w:rsidR="00D61F02">
              <w:rPr>
                <w:noProof/>
                <w:webHidden/>
              </w:rPr>
              <w:t>3</w:t>
            </w:r>
            <w:r>
              <w:rPr>
                <w:noProof/>
                <w:webHidden/>
              </w:rPr>
              <w:fldChar w:fldCharType="end"/>
            </w:r>
          </w:hyperlink>
        </w:p>
        <w:p w:rsidR="00D61F02" w:rsidRDefault="00EB2158">
          <w:pPr>
            <w:pStyle w:val="TOC1"/>
            <w:tabs>
              <w:tab w:val="right" w:leader="dot" w:pos="9016"/>
            </w:tabs>
            <w:rPr>
              <w:rFonts w:asciiTheme="minorHAnsi" w:eastAsiaTheme="minorEastAsia" w:hAnsiTheme="minorHAnsi"/>
              <w:noProof/>
              <w:sz w:val="22"/>
              <w:lang w:val="en-AU" w:eastAsia="en-AU"/>
            </w:rPr>
          </w:pPr>
          <w:hyperlink w:anchor="_Toc111899029" w:history="1">
            <w:r w:rsidR="00D61F02" w:rsidRPr="003321EE">
              <w:rPr>
                <w:rStyle w:val="Hyperlink"/>
                <w:noProof/>
              </w:rPr>
              <w:t>Contextual Description of the Report</w:t>
            </w:r>
            <w:r w:rsidR="00D61F02">
              <w:rPr>
                <w:noProof/>
                <w:webHidden/>
              </w:rPr>
              <w:tab/>
            </w:r>
            <w:r>
              <w:rPr>
                <w:noProof/>
                <w:webHidden/>
              </w:rPr>
              <w:fldChar w:fldCharType="begin"/>
            </w:r>
            <w:r w:rsidR="00D61F02">
              <w:rPr>
                <w:noProof/>
                <w:webHidden/>
              </w:rPr>
              <w:instrText xml:space="preserve"> PAGEREF _Toc111899029 \h </w:instrText>
            </w:r>
            <w:r>
              <w:rPr>
                <w:noProof/>
                <w:webHidden/>
              </w:rPr>
            </w:r>
            <w:r>
              <w:rPr>
                <w:noProof/>
                <w:webHidden/>
              </w:rPr>
              <w:fldChar w:fldCharType="separate"/>
            </w:r>
            <w:r w:rsidR="00D61F02">
              <w:rPr>
                <w:noProof/>
                <w:webHidden/>
              </w:rPr>
              <w:t>4</w:t>
            </w:r>
            <w:r>
              <w:rPr>
                <w:noProof/>
                <w:webHidden/>
              </w:rPr>
              <w:fldChar w:fldCharType="end"/>
            </w:r>
          </w:hyperlink>
        </w:p>
        <w:p w:rsidR="00D61F02" w:rsidRDefault="00EB2158">
          <w:pPr>
            <w:pStyle w:val="TOC2"/>
            <w:tabs>
              <w:tab w:val="right" w:leader="dot" w:pos="9016"/>
            </w:tabs>
            <w:rPr>
              <w:noProof/>
            </w:rPr>
          </w:pPr>
          <w:hyperlink w:anchor="_Toc111899030" w:history="1">
            <w:r w:rsidR="00D61F02" w:rsidRPr="003321EE">
              <w:rPr>
                <w:rStyle w:val="Hyperlink"/>
                <w:noProof/>
              </w:rPr>
              <w:t>Engagement with Literature Skills</w:t>
            </w:r>
            <w:r w:rsidR="00D61F02">
              <w:rPr>
                <w:noProof/>
                <w:webHidden/>
              </w:rPr>
              <w:tab/>
            </w:r>
            <w:r>
              <w:rPr>
                <w:noProof/>
                <w:webHidden/>
              </w:rPr>
              <w:fldChar w:fldCharType="begin"/>
            </w:r>
            <w:r w:rsidR="00D61F02">
              <w:rPr>
                <w:noProof/>
                <w:webHidden/>
              </w:rPr>
              <w:instrText xml:space="preserve"> PAGEREF _Toc111899030 \h </w:instrText>
            </w:r>
            <w:r>
              <w:rPr>
                <w:noProof/>
                <w:webHidden/>
              </w:rPr>
            </w:r>
            <w:r>
              <w:rPr>
                <w:noProof/>
                <w:webHidden/>
              </w:rPr>
              <w:fldChar w:fldCharType="separate"/>
            </w:r>
            <w:r w:rsidR="00D61F02">
              <w:rPr>
                <w:noProof/>
                <w:webHidden/>
              </w:rPr>
              <w:t>6</w:t>
            </w:r>
            <w:r>
              <w:rPr>
                <w:noProof/>
                <w:webHidden/>
              </w:rPr>
              <w:fldChar w:fldCharType="end"/>
            </w:r>
          </w:hyperlink>
        </w:p>
        <w:p w:rsidR="00D61F02" w:rsidRDefault="00EB2158">
          <w:pPr>
            <w:pStyle w:val="TOC2"/>
            <w:tabs>
              <w:tab w:val="right" w:leader="dot" w:pos="9016"/>
            </w:tabs>
            <w:rPr>
              <w:noProof/>
            </w:rPr>
          </w:pPr>
          <w:hyperlink w:anchor="_Toc111899031" w:history="1">
            <w:r w:rsidR="00D61F02" w:rsidRPr="003321EE">
              <w:rPr>
                <w:rStyle w:val="Hyperlink"/>
                <w:noProof/>
              </w:rPr>
              <w:t>Knowledge and Understanding Skills</w:t>
            </w:r>
            <w:r w:rsidR="00D61F02">
              <w:rPr>
                <w:noProof/>
                <w:webHidden/>
              </w:rPr>
              <w:tab/>
            </w:r>
            <w:r>
              <w:rPr>
                <w:noProof/>
                <w:webHidden/>
              </w:rPr>
              <w:fldChar w:fldCharType="begin"/>
            </w:r>
            <w:r w:rsidR="00D61F02">
              <w:rPr>
                <w:noProof/>
                <w:webHidden/>
              </w:rPr>
              <w:instrText xml:space="preserve"> PAGEREF _Toc111899031 \h </w:instrText>
            </w:r>
            <w:r>
              <w:rPr>
                <w:noProof/>
                <w:webHidden/>
              </w:rPr>
            </w:r>
            <w:r>
              <w:rPr>
                <w:noProof/>
                <w:webHidden/>
              </w:rPr>
              <w:fldChar w:fldCharType="separate"/>
            </w:r>
            <w:r w:rsidR="00D61F02">
              <w:rPr>
                <w:noProof/>
                <w:webHidden/>
              </w:rPr>
              <w:t>6</w:t>
            </w:r>
            <w:r>
              <w:rPr>
                <w:noProof/>
                <w:webHidden/>
              </w:rPr>
              <w:fldChar w:fldCharType="end"/>
            </w:r>
          </w:hyperlink>
        </w:p>
        <w:p w:rsidR="00D61F02" w:rsidRDefault="00EB2158">
          <w:pPr>
            <w:pStyle w:val="TOC2"/>
            <w:tabs>
              <w:tab w:val="right" w:leader="dot" w:pos="9016"/>
            </w:tabs>
            <w:rPr>
              <w:noProof/>
            </w:rPr>
          </w:pPr>
          <w:hyperlink w:anchor="_Toc111899032" w:history="1">
            <w:r w:rsidR="00D61F02" w:rsidRPr="003321EE">
              <w:rPr>
                <w:rStyle w:val="Hyperlink"/>
                <w:noProof/>
              </w:rPr>
              <w:t>Cognitive and Intellectual Skills</w:t>
            </w:r>
            <w:r w:rsidR="00D61F02">
              <w:rPr>
                <w:noProof/>
                <w:webHidden/>
              </w:rPr>
              <w:tab/>
            </w:r>
            <w:r>
              <w:rPr>
                <w:noProof/>
                <w:webHidden/>
              </w:rPr>
              <w:fldChar w:fldCharType="begin"/>
            </w:r>
            <w:r w:rsidR="00D61F02">
              <w:rPr>
                <w:noProof/>
                <w:webHidden/>
              </w:rPr>
              <w:instrText xml:space="preserve"> PAGEREF _Toc111899032 \h </w:instrText>
            </w:r>
            <w:r>
              <w:rPr>
                <w:noProof/>
                <w:webHidden/>
              </w:rPr>
            </w:r>
            <w:r>
              <w:rPr>
                <w:noProof/>
                <w:webHidden/>
              </w:rPr>
              <w:fldChar w:fldCharType="separate"/>
            </w:r>
            <w:r w:rsidR="00D61F02">
              <w:rPr>
                <w:noProof/>
                <w:webHidden/>
              </w:rPr>
              <w:t>7</w:t>
            </w:r>
            <w:r>
              <w:rPr>
                <w:noProof/>
                <w:webHidden/>
              </w:rPr>
              <w:fldChar w:fldCharType="end"/>
            </w:r>
          </w:hyperlink>
        </w:p>
        <w:p w:rsidR="00D61F02" w:rsidRDefault="00EB2158">
          <w:pPr>
            <w:pStyle w:val="TOC2"/>
            <w:tabs>
              <w:tab w:val="right" w:leader="dot" w:pos="9016"/>
            </w:tabs>
            <w:rPr>
              <w:noProof/>
            </w:rPr>
          </w:pPr>
          <w:hyperlink w:anchor="_Toc111899033" w:history="1">
            <w:r w:rsidR="00D61F02" w:rsidRPr="003321EE">
              <w:rPr>
                <w:rStyle w:val="Hyperlink"/>
                <w:noProof/>
              </w:rPr>
              <w:t>Practical Skills</w:t>
            </w:r>
            <w:r w:rsidR="00D61F02">
              <w:rPr>
                <w:noProof/>
                <w:webHidden/>
              </w:rPr>
              <w:tab/>
            </w:r>
            <w:r>
              <w:rPr>
                <w:noProof/>
                <w:webHidden/>
              </w:rPr>
              <w:fldChar w:fldCharType="begin"/>
            </w:r>
            <w:r w:rsidR="00D61F02">
              <w:rPr>
                <w:noProof/>
                <w:webHidden/>
              </w:rPr>
              <w:instrText xml:space="preserve"> PAGEREF _Toc111899033 \h </w:instrText>
            </w:r>
            <w:r>
              <w:rPr>
                <w:noProof/>
                <w:webHidden/>
              </w:rPr>
            </w:r>
            <w:r>
              <w:rPr>
                <w:noProof/>
                <w:webHidden/>
              </w:rPr>
              <w:fldChar w:fldCharType="separate"/>
            </w:r>
            <w:r w:rsidR="00D61F02">
              <w:rPr>
                <w:noProof/>
                <w:webHidden/>
              </w:rPr>
              <w:t>7</w:t>
            </w:r>
            <w:r>
              <w:rPr>
                <w:noProof/>
                <w:webHidden/>
              </w:rPr>
              <w:fldChar w:fldCharType="end"/>
            </w:r>
          </w:hyperlink>
        </w:p>
        <w:p w:rsidR="00D61F02" w:rsidRDefault="00EB2158">
          <w:pPr>
            <w:pStyle w:val="TOC2"/>
            <w:tabs>
              <w:tab w:val="right" w:leader="dot" w:pos="9016"/>
            </w:tabs>
            <w:rPr>
              <w:noProof/>
            </w:rPr>
          </w:pPr>
          <w:hyperlink w:anchor="_Toc111899034" w:history="1">
            <w:r w:rsidR="00D61F02" w:rsidRPr="003321EE">
              <w:rPr>
                <w:rStyle w:val="Hyperlink"/>
                <w:noProof/>
              </w:rPr>
              <w:t>Transferable Skills for Life and Professional Practice</w:t>
            </w:r>
            <w:r w:rsidR="00D61F02">
              <w:rPr>
                <w:noProof/>
                <w:webHidden/>
              </w:rPr>
              <w:tab/>
            </w:r>
            <w:r>
              <w:rPr>
                <w:noProof/>
                <w:webHidden/>
              </w:rPr>
              <w:fldChar w:fldCharType="begin"/>
            </w:r>
            <w:r w:rsidR="00D61F02">
              <w:rPr>
                <w:noProof/>
                <w:webHidden/>
              </w:rPr>
              <w:instrText xml:space="preserve"> PAGEREF _Toc111899034 \h </w:instrText>
            </w:r>
            <w:r>
              <w:rPr>
                <w:noProof/>
                <w:webHidden/>
              </w:rPr>
            </w:r>
            <w:r>
              <w:rPr>
                <w:noProof/>
                <w:webHidden/>
              </w:rPr>
              <w:fldChar w:fldCharType="separate"/>
            </w:r>
            <w:r w:rsidR="00D61F02">
              <w:rPr>
                <w:noProof/>
                <w:webHidden/>
              </w:rPr>
              <w:t>7</w:t>
            </w:r>
            <w:r>
              <w:rPr>
                <w:noProof/>
                <w:webHidden/>
              </w:rPr>
              <w:fldChar w:fldCharType="end"/>
            </w:r>
          </w:hyperlink>
        </w:p>
        <w:p w:rsidR="00D61F02" w:rsidRDefault="00EB2158">
          <w:pPr>
            <w:pStyle w:val="TOC1"/>
            <w:tabs>
              <w:tab w:val="right" w:leader="dot" w:pos="9016"/>
            </w:tabs>
            <w:rPr>
              <w:rFonts w:asciiTheme="minorHAnsi" w:eastAsiaTheme="minorEastAsia" w:hAnsiTheme="minorHAnsi"/>
              <w:noProof/>
              <w:sz w:val="22"/>
              <w:lang w:val="en-AU" w:eastAsia="en-AU"/>
            </w:rPr>
          </w:pPr>
          <w:hyperlink w:anchor="_Toc111899035" w:history="1">
            <w:r w:rsidR="00D61F02" w:rsidRPr="003321EE">
              <w:rPr>
                <w:rStyle w:val="Hyperlink"/>
                <w:noProof/>
              </w:rPr>
              <w:t>Conclusion</w:t>
            </w:r>
            <w:r w:rsidR="00D61F02">
              <w:rPr>
                <w:noProof/>
                <w:webHidden/>
              </w:rPr>
              <w:tab/>
            </w:r>
            <w:r>
              <w:rPr>
                <w:noProof/>
                <w:webHidden/>
              </w:rPr>
              <w:fldChar w:fldCharType="begin"/>
            </w:r>
            <w:r w:rsidR="00D61F02">
              <w:rPr>
                <w:noProof/>
                <w:webHidden/>
              </w:rPr>
              <w:instrText xml:space="preserve"> PAGEREF _Toc111899035 \h </w:instrText>
            </w:r>
            <w:r>
              <w:rPr>
                <w:noProof/>
                <w:webHidden/>
              </w:rPr>
            </w:r>
            <w:r>
              <w:rPr>
                <w:noProof/>
                <w:webHidden/>
              </w:rPr>
              <w:fldChar w:fldCharType="separate"/>
            </w:r>
            <w:r w:rsidR="00D61F02">
              <w:rPr>
                <w:noProof/>
                <w:webHidden/>
              </w:rPr>
              <w:t>9</w:t>
            </w:r>
            <w:r>
              <w:rPr>
                <w:noProof/>
                <w:webHidden/>
              </w:rPr>
              <w:fldChar w:fldCharType="end"/>
            </w:r>
          </w:hyperlink>
        </w:p>
        <w:p w:rsidR="00D61F02" w:rsidRDefault="00EB2158">
          <w:pPr>
            <w:pStyle w:val="TOC1"/>
            <w:tabs>
              <w:tab w:val="right" w:leader="dot" w:pos="9016"/>
            </w:tabs>
            <w:rPr>
              <w:rFonts w:asciiTheme="minorHAnsi" w:eastAsiaTheme="minorEastAsia" w:hAnsiTheme="minorHAnsi"/>
              <w:noProof/>
              <w:sz w:val="22"/>
              <w:lang w:val="en-AU" w:eastAsia="en-AU"/>
            </w:rPr>
          </w:pPr>
          <w:hyperlink w:anchor="_Toc111899036" w:history="1">
            <w:r w:rsidR="00D61F02" w:rsidRPr="003321EE">
              <w:rPr>
                <w:rStyle w:val="Hyperlink"/>
                <w:noProof/>
              </w:rPr>
              <w:t>Reference</w:t>
            </w:r>
            <w:r w:rsidR="00D61F02">
              <w:rPr>
                <w:noProof/>
                <w:webHidden/>
              </w:rPr>
              <w:tab/>
            </w:r>
            <w:r>
              <w:rPr>
                <w:noProof/>
                <w:webHidden/>
              </w:rPr>
              <w:fldChar w:fldCharType="begin"/>
            </w:r>
            <w:r w:rsidR="00D61F02">
              <w:rPr>
                <w:noProof/>
                <w:webHidden/>
              </w:rPr>
              <w:instrText xml:space="preserve"> PAGEREF _Toc111899036 \h </w:instrText>
            </w:r>
            <w:r>
              <w:rPr>
                <w:noProof/>
                <w:webHidden/>
              </w:rPr>
            </w:r>
            <w:r>
              <w:rPr>
                <w:noProof/>
                <w:webHidden/>
              </w:rPr>
              <w:fldChar w:fldCharType="separate"/>
            </w:r>
            <w:r w:rsidR="00D61F02">
              <w:rPr>
                <w:noProof/>
                <w:webHidden/>
              </w:rPr>
              <w:t>10</w:t>
            </w:r>
            <w:r>
              <w:rPr>
                <w:noProof/>
                <w:webHidden/>
              </w:rPr>
              <w:fldChar w:fldCharType="end"/>
            </w:r>
          </w:hyperlink>
        </w:p>
        <w:p w:rsidR="00A27C9A" w:rsidRDefault="00EB2158">
          <w:r>
            <w:rPr>
              <w:b/>
              <w:bCs/>
              <w:noProof/>
            </w:rPr>
            <w:fldChar w:fldCharType="end"/>
          </w:r>
        </w:p>
      </w:sdtContent>
    </w:sdt>
    <w:p w:rsidR="00A27C9A" w:rsidRDefault="00A27C9A" w:rsidP="00A27C9A"/>
    <w:p w:rsidR="00A27C9A" w:rsidRDefault="00A27C9A">
      <w:pPr>
        <w:spacing w:line="259" w:lineRule="auto"/>
        <w:jc w:val="left"/>
      </w:pPr>
      <w:r>
        <w:br w:type="page"/>
      </w:r>
    </w:p>
    <w:p w:rsidR="00A27C9A" w:rsidRDefault="00A27C9A" w:rsidP="00A27C9A">
      <w:pPr>
        <w:pStyle w:val="Heading1"/>
      </w:pPr>
      <w:bookmarkStart w:id="0" w:name="_Toc111899028"/>
      <w:r>
        <w:lastRenderedPageBreak/>
        <w:t>Introduction</w:t>
      </w:r>
      <w:bookmarkEnd w:id="0"/>
    </w:p>
    <w:p w:rsidR="00A27C9A" w:rsidRDefault="00B55645" w:rsidP="00A27C9A">
      <w:r>
        <w:t xml:space="preserve">The whole report is focused on </w:t>
      </w:r>
      <w:r w:rsidR="00B03760">
        <w:t xml:space="preserve">understanding and evaluating the concepts of community engagement where the lesion of knowing the stakeholder different organisations as well as adopting principles analysing the descriptions which enables the content of standards. The aim of this report is to develop the skills which are mainly interpersonal which actually stimulate and enhance critical thinking needed for a human life where they can apply these logical thinking in the real world situation. </w:t>
      </w:r>
      <w:r w:rsidR="0058159D">
        <w:t xml:space="preserve">The contextual description of this report analyses the various concept of community engagement and knowing business structure where different stakeholders </w:t>
      </w:r>
      <w:r w:rsidR="005B6728">
        <w:t>manages duties as well as educating anyone</w:t>
      </w:r>
      <w:r w:rsidR="00DA04A9">
        <w:t xml:space="preserve"> regarding the</w:t>
      </w:r>
      <w:r w:rsidR="005B6728">
        <w:t xml:space="preserve"> relative</w:t>
      </w:r>
      <w:r w:rsidR="00C5313A">
        <w:t xml:space="preserve"> skills specially</w:t>
      </w:r>
      <w:r w:rsidR="005B6728">
        <w:t xml:space="preserve">interpersonal skills </w:t>
      </w:r>
      <w:r w:rsidR="00DA04A9">
        <w:t xml:space="preserve">and applying them to critical thinking and logical thinking to various perspective of life. </w:t>
      </w:r>
      <w:r w:rsidR="00CD7B2C" w:rsidRPr="00CD7B2C">
        <w:t>The goal of community engagement is to involve members of the community in the pursuit of environmentally responsible solutions, inclusive judgement mechanisms, and the strengthening of relationships and confidence within government bodies</w:t>
      </w:r>
      <w:r w:rsidR="000E1887">
        <w:t xml:space="preserve"> and the populations they serve (Levin et al., 2021). </w:t>
      </w:r>
      <w:r w:rsidR="00CD7B2C" w:rsidRPr="00CD7B2C">
        <w:t>The ability to get along with other people is directly correlated to your level of interpersonal skill. The ability to communicate effectively is essential for many aspects of success in business, including the exchange of ideas and information, the development of relationships with coworkers, and the compr</w:t>
      </w:r>
      <w:r w:rsidR="000E1887">
        <w:t xml:space="preserve">ehension of what a client needs (De Janasz et al., 2019). </w:t>
      </w:r>
    </w:p>
    <w:p w:rsidR="00A27C9A" w:rsidRDefault="00A27C9A">
      <w:pPr>
        <w:spacing w:line="259" w:lineRule="auto"/>
        <w:jc w:val="left"/>
      </w:pPr>
      <w:r>
        <w:br w:type="page"/>
      </w:r>
    </w:p>
    <w:p w:rsidR="00A27C9A" w:rsidRDefault="00A27C9A" w:rsidP="00A27C9A">
      <w:pPr>
        <w:pStyle w:val="Heading1"/>
      </w:pPr>
      <w:bookmarkStart w:id="1" w:name="_Toc111899029"/>
      <w:r>
        <w:lastRenderedPageBreak/>
        <w:t>Contextual Description of the Report</w:t>
      </w:r>
      <w:bookmarkEnd w:id="1"/>
    </w:p>
    <w:p w:rsidR="001422C3" w:rsidRDefault="001422C3" w:rsidP="00A27C9A">
      <w:r>
        <w:t>In this section of the assessment,</w:t>
      </w:r>
      <w:r w:rsidR="00B20A82">
        <w:t xml:space="preserve"> for community engagement and dealing with diffe</w:t>
      </w:r>
      <w:r w:rsidR="001327AF">
        <w:t>rent stakeholder of the society, a range of interpersonal skill is needed which enforce the application and adaptation of creative thinking and logical application of various element of interpersonal skill to engage with community especially stakeholder. In this section of the assignment, the importance of interpersonal skill and their application to interact with community has been provided as well as the necessity of the skills needed for these reasoning, the essentials skills are given below:</w:t>
      </w:r>
    </w:p>
    <w:p w:rsidR="006159A0" w:rsidRDefault="00B904E0" w:rsidP="006159A0">
      <w:r w:rsidRPr="00B904E0">
        <w:t>The behaviours and strategies that a person does in order to interact with other individuals in a successful manner are referred to as their interpersonal skills. When interacting with other people, whether in the business, in social settings, or even inside their own families, people constantly put their interpersonal skills to be using.Personal qualities, social competence, and social intelligence are all synonyms for interpersonal skills. Interpersonal skills are also sometimes referred to as "people skills." Understanding the messages that so many others provide and effectively understanding those indications in order to generate appropriate answers is required for these activities. Simply by engaging with other people, individuals constantly demonstrate the level of their interpersonal abilities.</w:t>
      </w:r>
      <w:r w:rsidR="006159A0">
        <w:t>Employees that possess great interpersonal skills are highly prized by many businesses for their sunny disposition and can-do spirit. These workers are known for their ability to collaborate with others to accomplish a common objective. To put it in human terms, they are liked by everyone. That's a desirable characteristic in any human connection, p</w:t>
      </w:r>
      <w:r w:rsidR="000E1887">
        <w:t xml:space="preserve">articularly ones involving work (Koprowska, 2020). </w:t>
      </w:r>
    </w:p>
    <w:p w:rsidR="00792722" w:rsidRDefault="006159A0" w:rsidP="006159A0">
      <w:r>
        <w:t xml:space="preserve">Interpersonal abilities are tightly tied to an understanding of social standards and conventions, whether such knowledge is inherited or learned. Strong communicators and leaders are able to adapt their strategies and words based </w:t>
      </w:r>
      <w:r w:rsidR="00362787">
        <w:t xml:space="preserve">on how their audience responds. </w:t>
      </w:r>
      <w:r>
        <w:t>It is possible for persons who aren't great with people to be productive in the workplace if they are given tasks that don't necessitate constant communication with a wide range of customers. Researching, programming, implementation, and test autom</w:t>
      </w:r>
      <w:r w:rsidR="000E1887">
        <w:t xml:space="preserve">ation are all possible examples (De Janasz et al., 2019). </w:t>
      </w:r>
    </w:p>
    <w:p w:rsidR="00362787" w:rsidRDefault="00362787" w:rsidP="00362787">
      <w:r w:rsidRPr="00362787">
        <w:t>Certain careers demand exceptionally strong interpersonal skills, such as the ability to negotiate, solve problems, and share information with coworkers and customers. The following are examples of other types of interpersonal skills that are considered vital for all employees:</w:t>
      </w:r>
      <w:r>
        <w:t xml:space="preserve">Cooperation, </w:t>
      </w:r>
      <w:r w:rsidRPr="00362787">
        <w:t xml:space="preserve">communicate both verbally </w:t>
      </w:r>
      <w:r>
        <w:t xml:space="preserve">and in writing (e.g., in-person meetings, </w:t>
      </w:r>
      <w:r>
        <w:lastRenderedPageBreak/>
        <w:t xml:space="preserve">emails, phone), Communication that does not include words (e.g., eye contact, facial expressions, gestures), Dependability, Responsibility, Empathy etc. </w:t>
      </w:r>
      <w:r w:rsidR="000E1887">
        <w:t>(</w:t>
      </w:r>
      <w:r w:rsidR="00643171">
        <w:t xml:space="preserve">Beneen et al., 2021). </w:t>
      </w:r>
    </w:p>
    <w:p w:rsidR="00362787" w:rsidRDefault="00362787" w:rsidP="00362787">
      <w:r>
        <w:t xml:space="preserve">To demonstrate your mastery of these talents, collaborate with your coworkers to find solutions to challenges. Put forth your own time and effort to complete chores that no one else will. Alternately, show enthusiasm for the things that you are assigned, even if you do not particularly enjoy them. Always maintain an air of self-assurance and positivity when interacting with coworkers or managers. At the end of the day, having excellent interpersonal skills in the workplace boils down to coming up with ideas and employing those ideas in a strategic manner in order to foster positive </w:t>
      </w:r>
      <w:r w:rsidR="00643171">
        <w:t xml:space="preserve">relationships with other people (Ryan et al., 2020). </w:t>
      </w:r>
    </w:p>
    <w:p w:rsidR="00362787" w:rsidRDefault="00362787" w:rsidP="00362787">
      <w:pPr>
        <w:jc w:val="center"/>
      </w:pPr>
      <w:r>
        <w:rPr>
          <w:noProof/>
          <w:lang w:val="en-US"/>
        </w:rPr>
        <w:drawing>
          <wp:inline distT="0" distB="0" distL="0" distR="0">
            <wp:extent cx="3722848" cy="372491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07_V4-01.jpg"/>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tretch>
                      <a:fillRect/>
                    </a:stretch>
                  </pic:blipFill>
                  <pic:spPr>
                    <a:xfrm>
                      <a:off x="0" y="0"/>
                      <a:ext cx="3727125" cy="3729189"/>
                    </a:xfrm>
                    <a:prstGeom prst="rect">
                      <a:avLst/>
                    </a:prstGeom>
                  </pic:spPr>
                </pic:pic>
              </a:graphicData>
            </a:graphic>
          </wp:inline>
        </w:drawing>
      </w:r>
    </w:p>
    <w:p w:rsidR="00362787" w:rsidRDefault="00362787" w:rsidP="00362787">
      <w:pPr>
        <w:jc w:val="center"/>
      </w:pPr>
      <w:r w:rsidRPr="00643171">
        <w:rPr>
          <w:b/>
        </w:rPr>
        <w:t>Figure:</w:t>
      </w:r>
      <w:r>
        <w:t xml:space="preserve"> Interpersonal Skills</w:t>
      </w:r>
      <w:r w:rsidR="00643171">
        <w:t xml:space="preserve"> (Di Napoli et al., 2019). </w:t>
      </w:r>
    </w:p>
    <w:p w:rsidR="00362787" w:rsidRDefault="00362787" w:rsidP="00362787">
      <w:r>
        <w:t xml:space="preserve">It is challenging to conceive of a successful business in which the personnel lack the ability to communicate effectively with one another. The vast majority of professions are not solitary and involve communication in between large number of people working for the same company. These could be coworkers on the same level as you or people in higher-ranking positions in the company, such as </w:t>
      </w:r>
      <w:r w:rsidR="00643171">
        <w:t xml:space="preserve">the managing partner or the CEO (Beneen et al., 2021). </w:t>
      </w:r>
    </w:p>
    <w:p w:rsidR="00362787" w:rsidRDefault="00362787" w:rsidP="00362787"/>
    <w:p w:rsidR="00362787" w:rsidRDefault="00362787" w:rsidP="00362787">
      <w:r>
        <w:lastRenderedPageBreak/>
        <w:t>A measure of the overall performance in the job can suffer, as well as the individual member, if they lack adequate interpersona</w:t>
      </w:r>
      <w:r w:rsidR="00643171">
        <w:t xml:space="preserve">l skills (Levin et al., 2021). </w:t>
      </w:r>
      <w:r>
        <w:t xml:space="preserve"> Regardless of whether an employee is good at their job, but has poor interpersonal skills, that employee may not be able to advance in their career at the company. It is also possible that it will play a role in their dismissal.</w:t>
      </w:r>
    </w:p>
    <w:p w:rsidR="001327AF" w:rsidRDefault="00792722" w:rsidP="00792722">
      <w:pPr>
        <w:pStyle w:val="Heading2"/>
      </w:pPr>
      <w:bookmarkStart w:id="2" w:name="_Toc111899030"/>
      <w:r w:rsidRPr="00792722">
        <w:t>Engagement with Literature Skills</w:t>
      </w:r>
      <w:bookmarkEnd w:id="2"/>
    </w:p>
    <w:p w:rsidR="00792722" w:rsidRDefault="00C56FB1" w:rsidP="00C56FB1">
      <w:r w:rsidRPr="00C56FB1">
        <w:t>Researchers believe that how invested a reader is in a work of literature is most strongly correlated with how much they understand the text to be the work of an intentional creator with the express goal of communicating a particular set of v</w:t>
      </w:r>
      <w:r w:rsidR="00643171">
        <w:t xml:space="preserve">alues, attitudes, and beliefs (Perkmann et al., 2021). </w:t>
      </w:r>
    </w:p>
    <w:p w:rsidR="00C56FB1" w:rsidRDefault="00C56FB1" w:rsidP="00C56FB1">
      <w:r>
        <w:t>Students will be inspired to develop an in - depth reading comprehension, practise higher-level ability to think critically, and establish contacts with the document and each other if they are engaged in having to read and talking about what they are reading. This can be accomplished by getting people involved in having to read and going to talk regardin</w:t>
      </w:r>
      <w:r w:rsidR="00E620EF">
        <w:t xml:space="preserve">g what they are having to read. </w:t>
      </w:r>
      <w:r>
        <w:t>If you want to really develop a relationship among your audience and the individuals in your story or the protagonist of your story, use a neutral style. Include a large number of lexical items</w:t>
      </w:r>
      <w:r w:rsidR="00643171">
        <w:t xml:space="preserve"> for a pace that is interesting (Perkmann et al., 2021). </w:t>
      </w:r>
      <w:r>
        <w:t xml:space="preserve"> Tell the crucial narrative of someone else by detailing the event they've had and offering condolences for them. Sasha gave an outline of the four different types of learner involvement in her response to Tom's essay on the topic of connection, Methodological involvement, Intellectual involvement, Meaningful involvement, Crucial involvement.</w:t>
      </w:r>
    </w:p>
    <w:p w:rsidR="00792722" w:rsidRDefault="00792722" w:rsidP="00792722">
      <w:pPr>
        <w:pStyle w:val="Heading2"/>
      </w:pPr>
      <w:bookmarkStart w:id="3" w:name="_Toc111899031"/>
      <w:r w:rsidRPr="00792722">
        <w:t>Knowledge and Understanding Skills</w:t>
      </w:r>
      <w:bookmarkEnd w:id="3"/>
    </w:p>
    <w:p w:rsidR="00792722" w:rsidRDefault="007F2546" w:rsidP="007F2546">
      <w:r w:rsidRPr="007F2546">
        <w:t>The two main ways that information is shared between people are through direct instruction and through the individual's own research and experience. Instead, skills indicate practical application of knowledge. The mix of input and output from one's senses is crucial to the process of skill acquisition and development through repeated practise. The ability to comprehend something is a skill that may be honed through study and practise. In other words, a skill is a set of actions tha</w:t>
      </w:r>
      <w:r w:rsidR="00643171">
        <w:t xml:space="preserve">t you are capable of performing (Maknun, 2020). </w:t>
      </w:r>
      <w:r w:rsidRPr="007F2546">
        <w:t xml:space="preserve"> It is easily demonstrated and examined in formal education settings, and it forms the basis of "I can do" assertions. The difference between skills and abilities is subtle. Understanding is </w:t>
      </w:r>
      <w:r w:rsidRPr="007F2546">
        <w:lastRenderedPageBreak/>
        <w:t>recognising or perceiving the intended meaning or purpose of something, while knowledge is information or consciousness gained via experience or education. A larger value is placed on knowledge than comprehension. There is a tight connection bet</w:t>
      </w:r>
      <w:r w:rsidR="00643171">
        <w:t xml:space="preserve">ween learning and comprehension (Maknun, 2020). </w:t>
      </w:r>
    </w:p>
    <w:p w:rsidR="00792722" w:rsidRDefault="00792722" w:rsidP="00792722">
      <w:pPr>
        <w:pStyle w:val="Heading2"/>
      </w:pPr>
      <w:bookmarkStart w:id="4" w:name="_Toc111899032"/>
      <w:r w:rsidRPr="00792722">
        <w:t>Cognitive and Intellectual Skills</w:t>
      </w:r>
      <w:bookmarkEnd w:id="4"/>
    </w:p>
    <w:p w:rsidR="00792722" w:rsidRDefault="007F2546" w:rsidP="007F2546">
      <w:r w:rsidRPr="007F2546">
        <w:t>Improvement in a child's capacity for abstract thought and logical analysis is known as brain development or intellectual growth. How they structure their mental processes to help them comprehend the world around them is the focus here. Thinking, reading, learning, remembering, reasoning, and paying attention are only some of the cognitive abilities. Working together, they collect inbound information and incorporate it into store of learning you use daily at schools, at</w:t>
      </w:r>
      <w:r w:rsidR="00643171">
        <w:t xml:space="preserve"> business, and also in society (Geeno, 2021). </w:t>
      </w:r>
      <w:r w:rsidRPr="007F2546">
        <w:t>It's impossible to learn something new without using any of your cognitive abilities. That implies your ability to understand, remember, and put to use any information you encounter will suffer if you lack even one of these talents. Weak cognitive skills are the root cause of most learning difficulties.</w:t>
      </w:r>
    </w:p>
    <w:p w:rsidR="00792722" w:rsidRDefault="00792722" w:rsidP="00792722">
      <w:pPr>
        <w:pStyle w:val="Heading2"/>
      </w:pPr>
      <w:bookmarkStart w:id="5" w:name="_Toc111899033"/>
      <w:r w:rsidRPr="00792722">
        <w:t>Practical Skills</w:t>
      </w:r>
      <w:bookmarkEnd w:id="5"/>
    </w:p>
    <w:p w:rsidR="00792722" w:rsidRDefault="007F2546" w:rsidP="007F2546">
      <w:r w:rsidRPr="007F2546">
        <w:t>The term "practical skills" refers to autonomy and existence abilities and teachings that an individual may acquire (often quickly), teach toward others, and apply on a daily basis in order to prepare for and preserve their own and others' health. You will still need an education even if you don't need any specialised certifications or training to do most practical skills, though. Self-education is fostered by engagement in practical activity. Students gain experience with the instruments and implements that they will be expected to use through parti</w:t>
      </w:r>
      <w:r w:rsidR="00643171">
        <w:t xml:space="preserve">cipation in practical practise (Forde and OBrien, 2022). </w:t>
      </w:r>
      <w:r w:rsidRPr="007F2546">
        <w:t>The best way to improve is to practise. One doesn't become an experienced quickly; the more one practises, the better their level of knowledge will become. 1 relating to, based on, or concerned with experience or real usage; distinguishable from theoretical. 2 pertaining to or engaged in everyday activities, occupations, or the like. 3 capable of being modified or adapted for use. 4 relating to, acquired by, or acquired through practise. 5 having this status for all appl</w:t>
      </w:r>
      <w:r w:rsidR="00643171">
        <w:t xml:space="preserve">icable or broad reasons; unreal (Forde and Obrien, 2022). </w:t>
      </w:r>
    </w:p>
    <w:p w:rsidR="00792722" w:rsidRPr="00792722" w:rsidRDefault="00792722" w:rsidP="00792722">
      <w:pPr>
        <w:pStyle w:val="Heading2"/>
      </w:pPr>
      <w:bookmarkStart w:id="6" w:name="_Toc111899034"/>
      <w:r w:rsidRPr="00792722">
        <w:lastRenderedPageBreak/>
        <w:t>Transferable Skills for Life and Professional Practice</w:t>
      </w:r>
      <w:bookmarkEnd w:id="6"/>
    </w:p>
    <w:p w:rsidR="00A27C9A" w:rsidRDefault="007D2BCF" w:rsidP="007D2BCF">
      <w:r w:rsidRPr="007D2BCF">
        <w:t>Transferable skills, also referred to as "portable skills," are those an employee is able to bring with them from one position to some other. Examples of transferable abilities include the capacity to effectively express one's ideas to others, the ability to effectively address unforeseen issues, and the ability to work well within a team. Abilities or talents that are applicable across all professions and areas of life are referred to as transferable skills. They consist of abilities such as the capacity to work together as a team, manage time effectively, communicate effectively, be adaptable, and think critically. They play a significant role in determining success in the job and, as a consequence, also play a role in deciding who gets hired. Transferable abilities are a way to demonstrate that are capable of doing the duties associated with a position, even if the job description does no</w:t>
      </w:r>
      <w:r w:rsidR="00643171">
        <w:t xml:space="preserve">t perfectly fit your experience (Greeno, 2021). </w:t>
      </w:r>
      <w:r w:rsidRPr="007D2BCF">
        <w:t xml:space="preserve"> As a result, your chances of getting the position will increase in proportion to the number of applicable talents you possess.   The ability to demonstrate that prospective value to a firm through the use of transferable abilities is an advantage in and of itself.</w:t>
      </w:r>
      <w:r w:rsidR="00A27C9A">
        <w:br w:type="page"/>
      </w:r>
    </w:p>
    <w:p w:rsidR="00A27C9A" w:rsidRDefault="00A27C9A" w:rsidP="00A27C9A">
      <w:pPr>
        <w:pStyle w:val="Heading1"/>
      </w:pPr>
      <w:bookmarkStart w:id="7" w:name="_Toc111899035"/>
      <w:r>
        <w:lastRenderedPageBreak/>
        <w:t>Conclusion</w:t>
      </w:r>
      <w:bookmarkEnd w:id="7"/>
    </w:p>
    <w:p w:rsidR="00A27C9A" w:rsidRDefault="008C5ABC" w:rsidP="00662329">
      <w:r>
        <w:t xml:space="preserve">The report was focused on the constructive context of </w:t>
      </w:r>
      <w:r w:rsidR="00771CC1">
        <w:t>community engagement, how it develops within a business and the relationship be</w:t>
      </w:r>
      <w:r w:rsidR="005533DE">
        <w:t xml:space="preserve">tween stakeholder as well as adopting various principles and standards of resonating the verification of involving and engaging with relevant stakeholders of the society. This report has also shown the importance of interpersonal skills in company and businesses the ways of developing them and involving them in different stages which has the power of stimulating creative thinking of people and apply logical thinking in different stages in real-world situation. Community engagement is defined as </w:t>
      </w:r>
      <w:r w:rsidR="002F7413">
        <w:t>t</w:t>
      </w:r>
      <w:r w:rsidR="005533DE" w:rsidRPr="005533DE">
        <w:t xml:space="preserve">he term "community engagement" refers to the process of addressing problems impacting the well-being of a community by coordinating the efforts of individuals and organisations. It's a potent tool for influencing policy and changing individual habits in </w:t>
      </w:r>
      <w:r w:rsidR="00643171">
        <w:t xml:space="preserve">ways that benefit public health (Perkmann et al., 2021). </w:t>
      </w:r>
      <w:r w:rsidR="005533DE" w:rsidRPr="005533DE">
        <w:t xml:space="preserve"> Partnerships and coalitions are frequently used in this context because of their ability to mobilise resources, influence systems, alter the dynamics of existing partner relationships, and function as catalysts for the introduction of novel appr</w:t>
      </w:r>
      <w:r w:rsidR="00643171">
        <w:t xml:space="preserve">oaches, methods, and procedures (Levin et al., 2021). </w:t>
      </w:r>
      <w:r w:rsidR="00662329">
        <w:t>Consequently, "community engagement" is a key strategy whose aim is to collaborate with predetermined communities to find and solve problems that affect their quality of life, whether those communities are linked geographically, through shared interests, or through members</w:t>
      </w:r>
      <w:r w:rsidR="00643171">
        <w:t xml:space="preserve">hip in a specific organisation (Di Napoli et al., 2019). </w:t>
      </w:r>
      <w:r w:rsidR="00662329">
        <w:t>By joining "community" with "engagement," we are able to widen the emphasis beyond any one person and onto the group as a whole, with all the implications for openness and diversity that this entails.</w:t>
      </w:r>
      <w:r w:rsidR="00662329" w:rsidRPr="00662329">
        <w:t>It takes time, money, and personnel with the right talents to implement an effective community engagement strategy. People and their leaders all around the United States and the world are grappling with how to make the best decisions for their communities and the difficulties they face. A firm grasp of the most useful resources, methods, and data is essential for develop</w:t>
      </w:r>
      <w:r w:rsidR="00643171">
        <w:t xml:space="preserve">ing and executing winning plans (Ryan et al., 2020). </w:t>
      </w:r>
      <w:r w:rsidR="00BD6A48">
        <w:t xml:space="preserve">In this report the accumulation of community engagement and their relative performances with interpersonal skills and applying them in different segment of life has been provided here. </w:t>
      </w:r>
      <w:r w:rsidR="00A27C9A">
        <w:br w:type="page"/>
      </w:r>
    </w:p>
    <w:p w:rsidR="00A27C9A" w:rsidRDefault="00A27C9A" w:rsidP="00A27C9A">
      <w:pPr>
        <w:pStyle w:val="Heading1"/>
      </w:pPr>
      <w:bookmarkStart w:id="8" w:name="_Toc111899036"/>
      <w:r>
        <w:lastRenderedPageBreak/>
        <w:t>Reference</w:t>
      </w:r>
      <w:bookmarkEnd w:id="8"/>
      <w:r w:rsidR="002A35ED">
        <w:t>s</w:t>
      </w:r>
    </w:p>
    <w:p w:rsidR="002621C7" w:rsidRDefault="002621C7" w:rsidP="002621C7">
      <w:r w:rsidRPr="000E1887">
        <w:t>Beenen, G., Pichler, S., Livingston, B. and Riggio, R., 2021. The good manager: Development and validation of the managerial interpersonal skills scale. </w:t>
      </w:r>
      <w:r w:rsidRPr="000E1887">
        <w:rPr>
          <w:i/>
          <w:iCs/>
        </w:rPr>
        <w:t>Frontiers in Psychology</w:t>
      </w:r>
      <w:r w:rsidRPr="000E1887">
        <w:t>, </w:t>
      </w:r>
      <w:r w:rsidRPr="000E1887">
        <w:rPr>
          <w:i/>
          <w:iCs/>
        </w:rPr>
        <w:t>12</w:t>
      </w:r>
      <w:r w:rsidRPr="000E1887">
        <w:t>, p.631390.</w:t>
      </w:r>
    </w:p>
    <w:p w:rsidR="002621C7" w:rsidRDefault="002621C7" w:rsidP="002621C7">
      <w:r w:rsidRPr="000E1887">
        <w:t>De Janasz, S., Dowd, K. and Schneider, B., 2019. Interpersonal Skills in Organizations, 6e.</w:t>
      </w:r>
    </w:p>
    <w:p w:rsidR="002621C7" w:rsidRDefault="002621C7" w:rsidP="002621C7">
      <w:r w:rsidRPr="000E1887">
        <w:t>Di Napoli, I., Dolce, P. and Arcidiacono, C., 2019. Community trust: A social indicator related to community engagement. </w:t>
      </w:r>
      <w:r w:rsidRPr="000E1887">
        <w:rPr>
          <w:i/>
          <w:iCs/>
        </w:rPr>
        <w:t>Social Indicators Research</w:t>
      </w:r>
      <w:r w:rsidRPr="000E1887">
        <w:t>, </w:t>
      </w:r>
      <w:r w:rsidRPr="000E1887">
        <w:rPr>
          <w:i/>
          <w:iCs/>
        </w:rPr>
        <w:t>145</w:t>
      </w:r>
      <w:r w:rsidRPr="000E1887">
        <w:t>(2), pp.551-579.</w:t>
      </w:r>
    </w:p>
    <w:p w:rsidR="002621C7" w:rsidRPr="002A35ED" w:rsidRDefault="002621C7" w:rsidP="002621C7">
      <w:r w:rsidRPr="000E1887">
        <w:t>Forde, C. and OBrien, A., 2022. A Literature Review of Barriers and Opportunities Presented by Digitally Enhanced Practical Skill Teaching and Learning in Health Science Education. </w:t>
      </w:r>
      <w:r w:rsidRPr="000E1887">
        <w:rPr>
          <w:i/>
          <w:iCs/>
        </w:rPr>
        <w:t>Medical education online</w:t>
      </w:r>
      <w:r w:rsidRPr="000E1887">
        <w:t>, </w:t>
      </w:r>
      <w:r w:rsidRPr="000E1887">
        <w:rPr>
          <w:i/>
          <w:iCs/>
        </w:rPr>
        <w:t>27</w:t>
      </w:r>
      <w:r w:rsidRPr="000E1887">
        <w:t>(1), p.2068210.</w:t>
      </w:r>
    </w:p>
    <w:p w:rsidR="002621C7" w:rsidRDefault="002621C7" w:rsidP="002621C7">
      <w:r w:rsidRPr="000E1887">
        <w:t>Greeno, J.G., 2021. Some examples of cognitive task analysis with instructional implications. In </w:t>
      </w:r>
      <w:r w:rsidRPr="000E1887">
        <w:rPr>
          <w:i/>
          <w:iCs/>
        </w:rPr>
        <w:t>Aptitude, learning, and instruction</w:t>
      </w:r>
      <w:r w:rsidRPr="000E1887">
        <w:t> (pp. 1-22). Routledge.</w:t>
      </w:r>
    </w:p>
    <w:p w:rsidR="002621C7" w:rsidRDefault="002621C7" w:rsidP="002621C7">
      <w:r w:rsidRPr="000E1887">
        <w:t>Koprowska, J., 2020. </w:t>
      </w:r>
      <w:r w:rsidRPr="000E1887">
        <w:rPr>
          <w:i/>
          <w:iCs/>
        </w:rPr>
        <w:t>Communication and interpersonal skills in social work</w:t>
      </w:r>
      <w:r w:rsidRPr="000E1887">
        <w:t>. Sage.</w:t>
      </w:r>
    </w:p>
    <w:p w:rsidR="002621C7" w:rsidRDefault="002621C7" w:rsidP="002621C7">
      <w:r w:rsidRPr="000E1887">
        <w:t>Levin, M.B., Bowie, J.V., Ragsdale, S.K., Gawad, A.L., Cooper, L.A. and Sharfstein, J.M., 2021. Enhancing community engagement by schools and programs of public health in the United States. </w:t>
      </w:r>
      <w:r w:rsidRPr="000E1887">
        <w:rPr>
          <w:i/>
          <w:iCs/>
        </w:rPr>
        <w:t>Annual Review of Public Health</w:t>
      </w:r>
      <w:r w:rsidRPr="000E1887">
        <w:t>, </w:t>
      </w:r>
      <w:r w:rsidRPr="000E1887">
        <w:rPr>
          <w:i/>
          <w:iCs/>
        </w:rPr>
        <w:t>42</w:t>
      </w:r>
      <w:r w:rsidRPr="000E1887">
        <w:t>, pp.405-421.</w:t>
      </w:r>
    </w:p>
    <w:p w:rsidR="002621C7" w:rsidRDefault="002621C7" w:rsidP="002621C7">
      <w:r w:rsidRPr="000E1887">
        <w:t>Maknun, J., 2020. Implementation of Guided Inquiry Learning Model to Improve Understanding Physics Concepts and Critical Thinking Skill of Vocational High School Students. </w:t>
      </w:r>
      <w:r w:rsidRPr="000E1887">
        <w:rPr>
          <w:i/>
          <w:iCs/>
        </w:rPr>
        <w:t>International Education Studies</w:t>
      </w:r>
      <w:r w:rsidRPr="000E1887">
        <w:t>, </w:t>
      </w:r>
      <w:r w:rsidRPr="000E1887">
        <w:rPr>
          <w:i/>
          <w:iCs/>
        </w:rPr>
        <w:t>13</w:t>
      </w:r>
      <w:r w:rsidRPr="000E1887">
        <w:t>(6), pp.117-130.</w:t>
      </w:r>
    </w:p>
    <w:p w:rsidR="002621C7" w:rsidRDefault="002621C7" w:rsidP="002621C7">
      <w:r w:rsidRPr="000E1887">
        <w:t>Perkmann, M., Salandra, R., Tartari, V., McKelvey, M. and Hughes, A., 2021. Academic engagement: A review of the literature 2011-2019. </w:t>
      </w:r>
      <w:r w:rsidRPr="000E1887">
        <w:rPr>
          <w:i/>
          <w:iCs/>
        </w:rPr>
        <w:t>Research Policy</w:t>
      </w:r>
      <w:r w:rsidRPr="000E1887">
        <w:t>, </w:t>
      </w:r>
      <w:r w:rsidRPr="000E1887">
        <w:rPr>
          <w:i/>
          <w:iCs/>
        </w:rPr>
        <w:t>50</w:t>
      </w:r>
      <w:r w:rsidRPr="000E1887">
        <w:t>(1), p.104114.</w:t>
      </w:r>
    </w:p>
    <w:p w:rsidR="002621C7" w:rsidRDefault="002621C7" w:rsidP="002621C7">
      <w:r w:rsidRPr="000E1887">
        <w:t>Ryan, B., Johnston, K.A., Taylor, M. and McAndrew, R., 2020. Community engagement for disaster preparedness: A systematic literature review. </w:t>
      </w:r>
      <w:r w:rsidRPr="000E1887">
        <w:rPr>
          <w:i/>
          <w:iCs/>
        </w:rPr>
        <w:t>International journal of disaster risk reduction</w:t>
      </w:r>
      <w:r w:rsidRPr="000E1887">
        <w:t>, </w:t>
      </w:r>
      <w:r w:rsidRPr="000E1887">
        <w:rPr>
          <w:i/>
          <w:iCs/>
        </w:rPr>
        <w:t>49</w:t>
      </w:r>
      <w:r w:rsidRPr="000E1887">
        <w:t>, p.101655.</w:t>
      </w:r>
      <w:bookmarkStart w:id="9" w:name="_GoBack"/>
      <w:bookmarkEnd w:id="9"/>
    </w:p>
    <w:p w:rsidR="00A27C9A" w:rsidRPr="00A27C9A" w:rsidRDefault="00A27C9A" w:rsidP="00A27C9A"/>
    <w:p w:rsidR="00A27C9A" w:rsidRPr="00ED708E" w:rsidRDefault="00A27C9A" w:rsidP="00A27C9A">
      <w:pPr>
        <w:jc w:val="center"/>
        <w:rPr>
          <w:b/>
          <w:sz w:val="52"/>
        </w:rPr>
      </w:pPr>
    </w:p>
    <w:sectPr w:rsidR="00A27C9A" w:rsidRPr="00ED708E" w:rsidSect="00EB2158">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4654C" w:rsidRDefault="00C4654C" w:rsidP="00014C9A">
      <w:pPr>
        <w:spacing w:after="0" w:line="240" w:lineRule="auto"/>
      </w:pPr>
      <w:r>
        <w:separator/>
      </w:r>
    </w:p>
  </w:endnote>
  <w:endnote w:type="continuationSeparator" w:id="1">
    <w:p w:rsidR="00C4654C" w:rsidRDefault="00C4654C" w:rsidP="00014C9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54796876"/>
      <w:docPartObj>
        <w:docPartGallery w:val="Page Numbers (Bottom of Page)"/>
        <w:docPartUnique/>
      </w:docPartObj>
    </w:sdtPr>
    <w:sdtContent>
      <w:p w:rsidR="00014C9A" w:rsidRDefault="00014C9A">
        <w:pPr>
          <w:pStyle w:val="Footer"/>
          <w:jc w:val="center"/>
        </w:pPr>
        <w:fldSimple w:instr=" PAGE   \* MERGEFORMAT ">
          <w:r w:rsidR="0071010D">
            <w:rPr>
              <w:noProof/>
            </w:rPr>
            <w:t>1</w:t>
          </w:r>
        </w:fldSimple>
      </w:p>
    </w:sdtContent>
  </w:sdt>
  <w:p w:rsidR="00014C9A" w:rsidRDefault="00014C9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4654C" w:rsidRDefault="00C4654C" w:rsidP="00014C9A">
      <w:pPr>
        <w:spacing w:after="0" w:line="240" w:lineRule="auto"/>
      </w:pPr>
      <w:r>
        <w:separator/>
      </w:r>
    </w:p>
  </w:footnote>
  <w:footnote w:type="continuationSeparator" w:id="1">
    <w:p w:rsidR="00C4654C" w:rsidRDefault="00C4654C" w:rsidP="00014C9A">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ED708E"/>
    <w:rsid w:val="00014C9A"/>
    <w:rsid w:val="000E1887"/>
    <w:rsid w:val="001327AF"/>
    <w:rsid w:val="001422C3"/>
    <w:rsid w:val="002621C7"/>
    <w:rsid w:val="002A35ED"/>
    <w:rsid w:val="002F7413"/>
    <w:rsid w:val="003034D3"/>
    <w:rsid w:val="00362787"/>
    <w:rsid w:val="004C52E6"/>
    <w:rsid w:val="005533DE"/>
    <w:rsid w:val="0058159D"/>
    <w:rsid w:val="005B6728"/>
    <w:rsid w:val="005D79A0"/>
    <w:rsid w:val="006159A0"/>
    <w:rsid w:val="00643171"/>
    <w:rsid w:val="00662329"/>
    <w:rsid w:val="0071010D"/>
    <w:rsid w:val="00771CC1"/>
    <w:rsid w:val="00792722"/>
    <w:rsid w:val="007D2BCF"/>
    <w:rsid w:val="007F2546"/>
    <w:rsid w:val="008C5ABC"/>
    <w:rsid w:val="00975F45"/>
    <w:rsid w:val="00A27C9A"/>
    <w:rsid w:val="00B03760"/>
    <w:rsid w:val="00B20A82"/>
    <w:rsid w:val="00B55645"/>
    <w:rsid w:val="00B904E0"/>
    <w:rsid w:val="00BD6A48"/>
    <w:rsid w:val="00C4654C"/>
    <w:rsid w:val="00C5313A"/>
    <w:rsid w:val="00C56FB1"/>
    <w:rsid w:val="00CD7B2C"/>
    <w:rsid w:val="00D61F02"/>
    <w:rsid w:val="00DA04A9"/>
    <w:rsid w:val="00E620EF"/>
    <w:rsid w:val="00EB2158"/>
    <w:rsid w:val="00ED708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D708E"/>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D708E"/>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D708E"/>
    <w:pPr>
      <w:keepNext/>
      <w:keepLines/>
      <w:spacing w:before="280" w:after="240"/>
      <w:outlineLvl w:val="1"/>
    </w:pPr>
    <w:rPr>
      <w:rFonts w:asciiTheme="majorHAnsi" w:eastAsiaTheme="majorEastAsia" w:hAnsiTheme="majorHAnsi"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708E"/>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ED708E"/>
    <w:rPr>
      <w:rFonts w:asciiTheme="majorHAnsi" w:eastAsiaTheme="majorEastAsia" w:hAnsiTheme="majorHAnsi" w:cstheme="majorBidi"/>
      <w:b/>
      <w:sz w:val="26"/>
      <w:szCs w:val="26"/>
    </w:rPr>
  </w:style>
  <w:style w:type="paragraph" w:styleId="TOCHeading">
    <w:name w:val="TOC Heading"/>
    <w:basedOn w:val="Heading1"/>
    <w:next w:val="Normal"/>
    <w:uiPriority w:val="39"/>
    <w:unhideWhenUsed/>
    <w:qFormat/>
    <w:rsid w:val="00A27C9A"/>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A27C9A"/>
    <w:pPr>
      <w:spacing w:after="100"/>
    </w:pPr>
  </w:style>
  <w:style w:type="character" w:styleId="Hyperlink">
    <w:name w:val="Hyperlink"/>
    <w:basedOn w:val="DefaultParagraphFont"/>
    <w:uiPriority w:val="99"/>
    <w:unhideWhenUsed/>
    <w:rsid w:val="00A27C9A"/>
    <w:rPr>
      <w:color w:val="0563C1" w:themeColor="hyperlink"/>
      <w:u w:val="single"/>
    </w:rPr>
  </w:style>
  <w:style w:type="paragraph" w:styleId="TOC2">
    <w:name w:val="toc 2"/>
    <w:basedOn w:val="Normal"/>
    <w:next w:val="Normal"/>
    <w:autoRedefine/>
    <w:uiPriority w:val="39"/>
    <w:unhideWhenUsed/>
    <w:rsid w:val="00D61F02"/>
    <w:pPr>
      <w:spacing w:after="100"/>
      <w:ind w:left="240"/>
    </w:pPr>
  </w:style>
  <w:style w:type="paragraph" w:styleId="BalloonText">
    <w:name w:val="Balloon Text"/>
    <w:basedOn w:val="Normal"/>
    <w:link w:val="BalloonTextChar"/>
    <w:uiPriority w:val="99"/>
    <w:semiHidden/>
    <w:unhideWhenUsed/>
    <w:rsid w:val="00014C9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4C9A"/>
    <w:rPr>
      <w:rFonts w:ascii="Tahoma" w:hAnsi="Tahoma" w:cs="Tahoma"/>
      <w:sz w:val="16"/>
      <w:szCs w:val="16"/>
      <w:lang w:val="en-GB"/>
    </w:rPr>
  </w:style>
  <w:style w:type="paragraph" w:styleId="Header">
    <w:name w:val="header"/>
    <w:basedOn w:val="Normal"/>
    <w:link w:val="HeaderChar"/>
    <w:uiPriority w:val="99"/>
    <w:semiHidden/>
    <w:unhideWhenUsed/>
    <w:rsid w:val="00014C9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14C9A"/>
    <w:rPr>
      <w:rFonts w:ascii="Times New Roman" w:hAnsi="Times New Roman"/>
      <w:sz w:val="24"/>
      <w:lang w:val="en-GB"/>
    </w:rPr>
  </w:style>
  <w:style w:type="paragraph" w:styleId="Footer">
    <w:name w:val="footer"/>
    <w:basedOn w:val="Normal"/>
    <w:link w:val="FooterChar"/>
    <w:uiPriority w:val="99"/>
    <w:unhideWhenUsed/>
    <w:rsid w:val="00014C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014C9A"/>
    <w:rPr>
      <w:rFonts w:ascii="Times New Roman" w:hAnsi="Times New Roman"/>
      <w:sz w:val="24"/>
      <w:lang w:val="en-GB"/>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CBE603-4D9A-4AC1-8F44-273F2763EB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2508</Words>
  <Characters>14298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zarin</dc:creator>
  <cp:lastModifiedBy>Sagor</cp:lastModifiedBy>
  <cp:revision>2</cp:revision>
  <dcterms:created xsi:type="dcterms:W3CDTF">2022-08-20T18:05:00Z</dcterms:created>
  <dcterms:modified xsi:type="dcterms:W3CDTF">2022-08-20T18:05:00Z</dcterms:modified>
</cp:coreProperties>
</file>