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20D6E8" w14:textId="77777777" w:rsidR="00713412" w:rsidRDefault="00713412" w:rsidP="00713412">
      <w:pPr>
        <w:jc w:val="center"/>
        <w:rPr>
          <w:b/>
          <w:sz w:val="32"/>
        </w:rPr>
      </w:pPr>
    </w:p>
    <w:p w14:paraId="06E13D2E" w14:textId="77777777" w:rsidR="00550592" w:rsidRPr="00713412" w:rsidRDefault="00713412" w:rsidP="00713412">
      <w:pPr>
        <w:jc w:val="center"/>
        <w:rPr>
          <w:b/>
          <w:sz w:val="32"/>
        </w:rPr>
      </w:pPr>
      <w:r w:rsidRPr="00713412">
        <w:rPr>
          <w:b/>
          <w:sz w:val="32"/>
        </w:rPr>
        <w:t>Module Code: LCBB5004</w:t>
      </w:r>
    </w:p>
    <w:p w14:paraId="09F4B85A" w14:textId="0547DD20" w:rsidR="00713412" w:rsidRDefault="00713412" w:rsidP="00713412">
      <w:pPr>
        <w:jc w:val="center"/>
        <w:rPr>
          <w:b/>
          <w:sz w:val="56"/>
        </w:rPr>
      </w:pPr>
      <w:r w:rsidRPr="00713412">
        <w:rPr>
          <w:b/>
          <w:sz w:val="56"/>
        </w:rPr>
        <w:t>Managing People</w:t>
      </w:r>
    </w:p>
    <w:p w14:paraId="30FACCF9" w14:textId="2C280A84" w:rsidR="005B06A6" w:rsidRDefault="005B06A6" w:rsidP="00713412">
      <w:pPr>
        <w:jc w:val="center"/>
        <w:rPr>
          <w:b/>
          <w:sz w:val="56"/>
        </w:rPr>
      </w:pPr>
      <w:r>
        <w:rPr>
          <w:b/>
          <w:sz w:val="56"/>
        </w:rPr>
        <w:t>Student Number:1920425</w:t>
      </w:r>
    </w:p>
    <w:p w14:paraId="6E31CCB4" w14:textId="758C5451" w:rsidR="005B06A6" w:rsidRDefault="005B06A6" w:rsidP="005B06A6">
      <w:pPr>
        <w:jc w:val="center"/>
        <w:rPr>
          <w:b/>
          <w:sz w:val="56"/>
        </w:rPr>
      </w:pPr>
      <w:r>
        <w:rPr>
          <w:b/>
          <w:sz w:val="56"/>
        </w:rPr>
        <w:t>Lecturer: Zainab Atta</w:t>
      </w:r>
    </w:p>
    <w:p w14:paraId="0C50FDC0" w14:textId="77777777" w:rsidR="00367482" w:rsidRDefault="00367482" w:rsidP="00713412">
      <w:pPr>
        <w:jc w:val="center"/>
        <w:rPr>
          <w:b/>
          <w:sz w:val="56"/>
        </w:rPr>
      </w:pPr>
      <w:r w:rsidRPr="00512F61">
        <w:rPr>
          <w:rFonts w:cs="Times New Roman"/>
          <w:sz w:val="40"/>
          <w:szCs w:val="52"/>
        </w:rPr>
        <w:t>Assessment 2</w:t>
      </w:r>
    </w:p>
    <w:p w14:paraId="1A2367A7" w14:textId="77777777" w:rsidR="00713412" w:rsidRDefault="00713412">
      <w:pPr>
        <w:spacing w:line="276" w:lineRule="auto"/>
        <w:jc w:val="left"/>
        <w:rPr>
          <w:b/>
          <w:sz w:val="56"/>
        </w:rPr>
      </w:pPr>
      <w:r>
        <w:rPr>
          <w:b/>
          <w:sz w:val="56"/>
        </w:rPr>
        <w:br w:type="page"/>
      </w:r>
    </w:p>
    <w:sdt>
      <w:sdtPr>
        <w:rPr>
          <w:rFonts w:ascii="Times New Roman" w:eastAsiaTheme="minorHAnsi" w:hAnsi="Times New Roman" w:cstheme="minorBidi"/>
          <w:color w:val="auto"/>
          <w:sz w:val="24"/>
          <w:szCs w:val="22"/>
          <w:lang w:val="en-GB"/>
        </w:rPr>
        <w:id w:val="-602798385"/>
        <w:docPartObj>
          <w:docPartGallery w:val="Table of Contents"/>
          <w:docPartUnique/>
        </w:docPartObj>
      </w:sdtPr>
      <w:sdtEndPr>
        <w:rPr>
          <w:b/>
          <w:bCs/>
          <w:noProof/>
        </w:rPr>
      </w:sdtEndPr>
      <w:sdtContent>
        <w:p w14:paraId="5B4C2761" w14:textId="77777777" w:rsidR="00246648" w:rsidRDefault="00246648">
          <w:pPr>
            <w:pStyle w:val="TOCHeading"/>
          </w:pPr>
          <w:r>
            <w:t>Table of Contents</w:t>
          </w:r>
        </w:p>
        <w:p w14:paraId="138FAE43" w14:textId="77777777" w:rsidR="00246648" w:rsidRDefault="00246648">
          <w:pPr>
            <w:pStyle w:val="TOC1"/>
            <w:tabs>
              <w:tab w:val="right" w:leader="dot" w:pos="9350"/>
            </w:tabs>
            <w:rPr>
              <w:noProof/>
            </w:rPr>
          </w:pPr>
          <w:r>
            <w:fldChar w:fldCharType="begin"/>
          </w:r>
          <w:r>
            <w:instrText xml:space="preserve"> TOC \o "1-3" \h \z \u </w:instrText>
          </w:r>
          <w:r>
            <w:fldChar w:fldCharType="separate"/>
          </w:r>
          <w:hyperlink w:anchor="_Toc91209691" w:history="1">
            <w:r w:rsidRPr="00D86013">
              <w:rPr>
                <w:rStyle w:val="Hyperlink"/>
                <w:noProof/>
              </w:rPr>
              <w:t>Introduction</w:t>
            </w:r>
            <w:r>
              <w:rPr>
                <w:noProof/>
                <w:webHidden/>
              </w:rPr>
              <w:tab/>
            </w:r>
            <w:r>
              <w:rPr>
                <w:noProof/>
                <w:webHidden/>
              </w:rPr>
              <w:fldChar w:fldCharType="begin"/>
            </w:r>
            <w:r>
              <w:rPr>
                <w:noProof/>
                <w:webHidden/>
              </w:rPr>
              <w:instrText xml:space="preserve"> PAGEREF _Toc91209691 \h </w:instrText>
            </w:r>
            <w:r>
              <w:rPr>
                <w:noProof/>
                <w:webHidden/>
              </w:rPr>
            </w:r>
            <w:r>
              <w:rPr>
                <w:noProof/>
                <w:webHidden/>
              </w:rPr>
              <w:fldChar w:fldCharType="separate"/>
            </w:r>
            <w:r>
              <w:rPr>
                <w:noProof/>
                <w:webHidden/>
              </w:rPr>
              <w:t>1</w:t>
            </w:r>
            <w:r>
              <w:rPr>
                <w:noProof/>
                <w:webHidden/>
              </w:rPr>
              <w:fldChar w:fldCharType="end"/>
            </w:r>
          </w:hyperlink>
        </w:p>
        <w:p w14:paraId="0A1CFF6F" w14:textId="77777777" w:rsidR="00246648" w:rsidRDefault="005D74CC">
          <w:pPr>
            <w:pStyle w:val="TOC1"/>
            <w:tabs>
              <w:tab w:val="right" w:leader="dot" w:pos="9350"/>
            </w:tabs>
            <w:rPr>
              <w:noProof/>
            </w:rPr>
          </w:pPr>
          <w:hyperlink w:anchor="_Toc91209692" w:history="1">
            <w:r w:rsidR="00246648" w:rsidRPr="00D86013">
              <w:rPr>
                <w:rStyle w:val="Hyperlink"/>
                <w:noProof/>
              </w:rPr>
              <w:t>Employee engagement concept</w:t>
            </w:r>
            <w:r w:rsidR="00246648">
              <w:rPr>
                <w:noProof/>
                <w:webHidden/>
              </w:rPr>
              <w:tab/>
            </w:r>
            <w:r w:rsidR="00246648">
              <w:rPr>
                <w:noProof/>
                <w:webHidden/>
              </w:rPr>
              <w:fldChar w:fldCharType="begin"/>
            </w:r>
            <w:r w:rsidR="00246648">
              <w:rPr>
                <w:noProof/>
                <w:webHidden/>
              </w:rPr>
              <w:instrText xml:space="preserve"> PAGEREF _Toc91209692 \h </w:instrText>
            </w:r>
            <w:r w:rsidR="00246648">
              <w:rPr>
                <w:noProof/>
                <w:webHidden/>
              </w:rPr>
            </w:r>
            <w:r w:rsidR="00246648">
              <w:rPr>
                <w:noProof/>
                <w:webHidden/>
              </w:rPr>
              <w:fldChar w:fldCharType="separate"/>
            </w:r>
            <w:r w:rsidR="00246648">
              <w:rPr>
                <w:noProof/>
                <w:webHidden/>
              </w:rPr>
              <w:t>2</w:t>
            </w:r>
            <w:r w:rsidR="00246648">
              <w:rPr>
                <w:noProof/>
                <w:webHidden/>
              </w:rPr>
              <w:fldChar w:fldCharType="end"/>
            </w:r>
          </w:hyperlink>
        </w:p>
        <w:p w14:paraId="157FF68E" w14:textId="77777777" w:rsidR="00246648" w:rsidRDefault="005D74CC">
          <w:pPr>
            <w:pStyle w:val="TOC1"/>
            <w:tabs>
              <w:tab w:val="right" w:leader="dot" w:pos="9350"/>
            </w:tabs>
            <w:rPr>
              <w:noProof/>
            </w:rPr>
          </w:pPr>
          <w:hyperlink w:anchor="_Toc91209693" w:history="1">
            <w:r w:rsidR="00246648" w:rsidRPr="00D86013">
              <w:rPr>
                <w:rStyle w:val="Hyperlink"/>
                <w:noProof/>
              </w:rPr>
              <w:t>The concepts and drivers of employee engagement</w:t>
            </w:r>
            <w:r w:rsidR="00246648">
              <w:rPr>
                <w:noProof/>
                <w:webHidden/>
              </w:rPr>
              <w:tab/>
            </w:r>
            <w:r w:rsidR="00246648">
              <w:rPr>
                <w:noProof/>
                <w:webHidden/>
              </w:rPr>
              <w:fldChar w:fldCharType="begin"/>
            </w:r>
            <w:r w:rsidR="00246648">
              <w:rPr>
                <w:noProof/>
                <w:webHidden/>
              </w:rPr>
              <w:instrText xml:space="preserve"> PAGEREF _Toc91209693 \h </w:instrText>
            </w:r>
            <w:r w:rsidR="00246648">
              <w:rPr>
                <w:noProof/>
                <w:webHidden/>
              </w:rPr>
            </w:r>
            <w:r w:rsidR="00246648">
              <w:rPr>
                <w:noProof/>
                <w:webHidden/>
              </w:rPr>
              <w:fldChar w:fldCharType="separate"/>
            </w:r>
            <w:r w:rsidR="00246648">
              <w:rPr>
                <w:noProof/>
                <w:webHidden/>
              </w:rPr>
              <w:t>2</w:t>
            </w:r>
            <w:r w:rsidR="00246648">
              <w:rPr>
                <w:noProof/>
                <w:webHidden/>
              </w:rPr>
              <w:fldChar w:fldCharType="end"/>
            </w:r>
          </w:hyperlink>
        </w:p>
        <w:p w14:paraId="69226606" w14:textId="77777777" w:rsidR="00246648" w:rsidRDefault="005D74CC">
          <w:pPr>
            <w:pStyle w:val="TOC1"/>
            <w:tabs>
              <w:tab w:val="right" w:leader="dot" w:pos="9350"/>
            </w:tabs>
            <w:rPr>
              <w:noProof/>
            </w:rPr>
          </w:pPr>
          <w:hyperlink w:anchor="_Toc91209694" w:history="1">
            <w:r w:rsidR="00246648" w:rsidRPr="00D86013">
              <w:rPr>
                <w:rStyle w:val="Hyperlink"/>
                <w:noProof/>
              </w:rPr>
              <w:t>Diagnostic tools for measuring engagement</w:t>
            </w:r>
            <w:r w:rsidR="00246648">
              <w:rPr>
                <w:noProof/>
                <w:webHidden/>
              </w:rPr>
              <w:tab/>
            </w:r>
            <w:r w:rsidR="00246648">
              <w:rPr>
                <w:noProof/>
                <w:webHidden/>
              </w:rPr>
              <w:fldChar w:fldCharType="begin"/>
            </w:r>
            <w:r w:rsidR="00246648">
              <w:rPr>
                <w:noProof/>
                <w:webHidden/>
              </w:rPr>
              <w:instrText xml:space="preserve"> PAGEREF _Toc91209694 \h </w:instrText>
            </w:r>
            <w:r w:rsidR="00246648">
              <w:rPr>
                <w:noProof/>
                <w:webHidden/>
              </w:rPr>
            </w:r>
            <w:r w:rsidR="00246648">
              <w:rPr>
                <w:noProof/>
                <w:webHidden/>
              </w:rPr>
              <w:fldChar w:fldCharType="separate"/>
            </w:r>
            <w:r w:rsidR="00246648">
              <w:rPr>
                <w:noProof/>
                <w:webHidden/>
              </w:rPr>
              <w:t>5</w:t>
            </w:r>
            <w:r w:rsidR="00246648">
              <w:rPr>
                <w:noProof/>
                <w:webHidden/>
              </w:rPr>
              <w:fldChar w:fldCharType="end"/>
            </w:r>
          </w:hyperlink>
        </w:p>
        <w:p w14:paraId="67B0D61C" w14:textId="77777777" w:rsidR="00246648" w:rsidRDefault="005D74CC">
          <w:pPr>
            <w:pStyle w:val="TOC1"/>
            <w:tabs>
              <w:tab w:val="right" w:leader="dot" w:pos="9350"/>
            </w:tabs>
            <w:rPr>
              <w:noProof/>
            </w:rPr>
          </w:pPr>
          <w:hyperlink w:anchor="_Toc91209695" w:history="1">
            <w:r w:rsidR="00246648" w:rsidRPr="00D86013">
              <w:rPr>
                <w:rStyle w:val="Hyperlink"/>
                <w:noProof/>
              </w:rPr>
              <w:t>Construction of value proposition of an employee and analysis of previous and future strategies</w:t>
            </w:r>
            <w:r w:rsidR="00246648">
              <w:rPr>
                <w:noProof/>
                <w:webHidden/>
              </w:rPr>
              <w:tab/>
            </w:r>
            <w:r w:rsidR="00246648">
              <w:rPr>
                <w:noProof/>
                <w:webHidden/>
              </w:rPr>
              <w:fldChar w:fldCharType="begin"/>
            </w:r>
            <w:r w:rsidR="00246648">
              <w:rPr>
                <w:noProof/>
                <w:webHidden/>
              </w:rPr>
              <w:instrText xml:space="preserve"> PAGEREF _Toc91209695 \h </w:instrText>
            </w:r>
            <w:r w:rsidR="00246648">
              <w:rPr>
                <w:noProof/>
                <w:webHidden/>
              </w:rPr>
            </w:r>
            <w:r w:rsidR="00246648">
              <w:rPr>
                <w:noProof/>
                <w:webHidden/>
              </w:rPr>
              <w:fldChar w:fldCharType="separate"/>
            </w:r>
            <w:r w:rsidR="00246648">
              <w:rPr>
                <w:noProof/>
                <w:webHidden/>
              </w:rPr>
              <w:t>6</w:t>
            </w:r>
            <w:r w:rsidR="00246648">
              <w:rPr>
                <w:noProof/>
                <w:webHidden/>
              </w:rPr>
              <w:fldChar w:fldCharType="end"/>
            </w:r>
          </w:hyperlink>
        </w:p>
        <w:p w14:paraId="0612D986" w14:textId="77777777" w:rsidR="00246648" w:rsidRDefault="005D74CC">
          <w:pPr>
            <w:pStyle w:val="TOC1"/>
            <w:tabs>
              <w:tab w:val="right" w:leader="dot" w:pos="9350"/>
            </w:tabs>
            <w:rPr>
              <w:noProof/>
            </w:rPr>
          </w:pPr>
          <w:hyperlink w:anchor="_Toc91209696" w:history="1">
            <w:r w:rsidR="00246648" w:rsidRPr="00D86013">
              <w:rPr>
                <w:rStyle w:val="Hyperlink"/>
                <w:noProof/>
              </w:rPr>
              <w:t>Conclusion</w:t>
            </w:r>
            <w:r w:rsidR="00246648">
              <w:rPr>
                <w:noProof/>
                <w:webHidden/>
              </w:rPr>
              <w:tab/>
            </w:r>
            <w:r w:rsidR="00246648">
              <w:rPr>
                <w:noProof/>
                <w:webHidden/>
              </w:rPr>
              <w:fldChar w:fldCharType="begin"/>
            </w:r>
            <w:r w:rsidR="00246648">
              <w:rPr>
                <w:noProof/>
                <w:webHidden/>
              </w:rPr>
              <w:instrText xml:space="preserve"> PAGEREF _Toc91209696 \h </w:instrText>
            </w:r>
            <w:r w:rsidR="00246648">
              <w:rPr>
                <w:noProof/>
                <w:webHidden/>
              </w:rPr>
            </w:r>
            <w:r w:rsidR="00246648">
              <w:rPr>
                <w:noProof/>
                <w:webHidden/>
              </w:rPr>
              <w:fldChar w:fldCharType="separate"/>
            </w:r>
            <w:r w:rsidR="00246648">
              <w:rPr>
                <w:noProof/>
                <w:webHidden/>
              </w:rPr>
              <w:t>8</w:t>
            </w:r>
            <w:r w:rsidR="00246648">
              <w:rPr>
                <w:noProof/>
                <w:webHidden/>
              </w:rPr>
              <w:fldChar w:fldCharType="end"/>
            </w:r>
          </w:hyperlink>
        </w:p>
        <w:p w14:paraId="1C2FABFE" w14:textId="77777777" w:rsidR="00246648" w:rsidRDefault="005D74CC">
          <w:pPr>
            <w:pStyle w:val="TOC1"/>
            <w:tabs>
              <w:tab w:val="right" w:leader="dot" w:pos="9350"/>
            </w:tabs>
            <w:rPr>
              <w:noProof/>
            </w:rPr>
          </w:pPr>
          <w:hyperlink w:anchor="_Toc91209697" w:history="1">
            <w:r w:rsidR="00246648" w:rsidRPr="00D86013">
              <w:rPr>
                <w:rStyle w:val="Hyperlink"/>
                <w:noProof/>
              </w:rPr>
              <w:t>References</w:t>
            </w:r>
            <w:r w:rsidR="00246648">
              <w:rPr>
                <w:noProof/>
                <w:webHidden/>
              </w:rPr>
              <w:tab/>
            </w:r>
            <w:r w:rsidR="00246648">
              <w:rPr>
                <w:noProof/>
                <w:webHidden/>
              </w:rPr>
              <w:fldChar w:fldCharType="begin"/>
            </w:r>
            <w:r w:rsidR="00246648">
              <w:rPr>
                <w:noProof/>
                <w:webHidden/>
              </w:rPr>
              <w:instrText xml:space="preserve"> PAGEREF _Toc91209697 \h </w:instrText>
            </w:r>
            <w:r w:rsidR="00246648">
              <w:rPr>
                <w:noProof/>
                <w:webHidden/>
              </w:rPr>
            </w:r>
            <w:r w:rsidR="00246648">
              <w:rPr>
                <w:noProof/>
                <w:webHidden/>
              </w:rPr>
              <w:fldChar w:fldCharType="separate"/>
            </w:r>
            <w:r w:rsidR="00246648">
              <w:rPr>
                <w:noProof/>
                <w:webHidden/>
              </w:rPr>
              <w:t>9</w:t>
            </w:r>
            <w:r w:rsidR="00246648">
              <w:rPr>
                <w:noProof/>
                <w:webHidden/>
              </w:rPr>
              <w:fldChar w:fldCharType="end"/>
            </w:r>
          </w:hyperlink>
        </w:p>
        <w:p w14:paraId="6BE5FF98" w14:textId="77777777" w:rsidR="00246648" w:rsidRDefault="00246648">
          <w:r>
            <w:rPr>
              <w:b/>
              <w:bCs/>
              <w:noProof/>
            </w:rPr>
            <w:fldChar w:fldCharType="end"/>
          </w:r>
        </w:p>
      </w:sdtContent>
    </w:sdt>
    <w:p w14:paraId="718B5FA1" w14:textId="77777777" w:rsidR="00713412" w:rsidRDefault="00713412" w:rsidP="00713412">
      <w:pPr>
        <w:pStyle w:val="Heading1"/>
      </w:pPr>
    </w:p>
    <w:p w14:paraId="0AE0959C" w14:textId="77777777" w:rsidR="00713412" w:rsidRDefault="00713412" w:rsidP="00713412"/>
    <w:p w14:paraId="64D8275C" w14:textId="77777777" w:rsidR="00713412" w:rsidRDefault="00713412">
      <w:pPr>
        <w:spacing w:line="276" w:lineRule="auto"/>
        <w:jc w:val="left"/>
      </w:pPr>
      <w:r>
        <w:br w:type="page"/>
      </w:r>
    </w:p>
    <w:p w14:paraId="536ADC46" w14:textId="77777777" w:rsidR="00713412" w:rsidRDefault="00713412" w:rsidP="00713412">
      <w:pPr>
        <w:pStyle w:val="Heading1"/>
        <w:sectPr w:rsidR="00713412">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pPr>
    </w:p>
    <w:p w14:paraId="459139D4" w14:textId="77777777" w:rsidR="00713412" w:rsidRDefault="00713412" w:rsidP="00713412">
      <w:pPr>
        <w:pStyle w:val="Heading1"/>
      </w:pPr>
      <w:bookmarkStart w:id="0" w:name="_Toc91209691"/>
      <w:r>
        <w:lastRenderedPageBreak/>
        <w:t>Introduction</w:t>
      </w:r>
      <w:bookmarkEnd w:id="0"/>
    </w:p>
    <w:p w14:paraId="6F645008" w14:textId="77777777" w:rsidR="00EF61A9" w:rsidRPr="00EF61A9" w:rsidRDefault="00EF61A9" w:rsidP="00EF61A9">
      <w:r>
        <w:t>Employee engagement has always been a core part of any discussion related to human resource management. These engagement values not only enable an organisation to make better use of its people but also ensure organisational progress</w:t>
      </w:r>
      <w:r w:rsidR="00407072">
        <w:t xml:space="preserve"> (Armstrong and Taylor, 2017)</w:t>
      </w:r>
      <w:r>
        <w:t xml:space="preserve">. </w:t>
      </w:r>
      <w:r w:rsidR="00437ADA">
        <w:t xml:space="preserve">This report aims to contemplate all the reasons that relate to the importance of </w:t>
      </w:r>
      <w:r w:rsidR="00C65D96">
        <w:t xml:space="preserve">employee engagement within an organisation. It also gives a thorough idea of how an organisation can use the drivers of this type of engagement in the context of the given case so that </w:t>
      </w:r>
      <w:r w:rsidR="00C30600">
        <w:t xml:space="preserve">an </w:t>
      </w:r>
      <w:r w:rsidR="00C65D96">
        <w:t>overall understanding o</w:t>
      </w:r>
      <w:r w:rsidR="00AF583B">
        <w:t>f</w:t>
      </w:r>
      <w:r w:rsidR="00C65D96">
        <w:t xml:space="preserve"> this concept can be cleared. </w:t>
      </w:r>
      <w:r w:rsidR="00C30600">
        <w:t xml:space="preserve">It also highlighted many methods or tools to be used to understand the sincerity and involvement of employees within the company. This report tried to show the ultimate future opportunities </w:t>
      </w:r>
      <w:r w:rsidR="007A0354">
        <w:t xml:space="preserve">to </w:t>
      </w:r>
      <w:r w:rsidR="00C30600">
        <w:t xml:space="preserve">increase the engagement of the </w:t>
      </w:r>
      <w:r w:rsidR="007A0354">
        <w:t>people by analysing the st</w:t>
      </w:r>
      <w:r w:rsidR="00D3492D">
        <w:t>ra</w:t>
      </w:r>
      <w:r w:rsidR="007A0354">
        <w:t>tegies.</w:t>
      </w:r>
    </w:p>
    <w:p w14:paraId="765F30D3" w14:textId="77777777" w:rsidR="002A0B36" w:rsidRDefault="002A0B36" w:rsidP="00713412"/>
    <w:p w14:paraId="3CE0FA7A" w14:textId="77777777" w:rsidR="002A0B36" w:rsidRDefault="002A0B36">
      <w:pPr>
        <w:spacing w:line="276" w:lineRule="auto"/>
        <w:jc w:val="left"/>
      </w:pPr>
      <w:r>
        <w:br w:type="page"/>
      </w:r>
    </w:p>
    <w:p w14:paraId="1DF5DC7C" w14:textId="77777777" w:rsidR="002A0B36" w:rsidRDefault="002A0B36" w:rsidP="002A0B36">
      <w:pPr>
        <w:pStyle w:val="Heading1"/>
      </w:pPr>
      <w:bookmarkStart w:id="1" w:name="_Toc91209692"/>
      <w:r>
        <w:lastRenderedPageBreak/>
        <w:t>Employee engagement concept</w:t>
      </w:r>
      <w:bookmarkEnd w:id="1"/>
    </w:p>
    <w:p w14:paraId="7C18436E" w14:textId="77777777" w:rsidR="002A0B36" w:rsidRDefault="002A0B36" w:rsidP="002A0B36">
      <w:r>
        <w:t xml:space="preserve">Employee engagement is known as the concept related to human resource management </w:t>
      </w:r>
      <w:r w:rsidR="008C512D">
        <w:t>that involves the activities of the employees so that their dedication to their assigned work can be easily measured. The employees who get engaged in work activities with sincerity and complete enthusiasm</w:t>
      </w:r>
      <w:r w:rsidR="00661977">
        <w:t xml:space="preserve"> tend to believe that their contribution makes a difference in terms of ensuring organisational progress. </w:t>
      </w:r>
      <w:r w:rsidR="00B76AEF">
        <w:t xml:space="preserve">In any workplace, operational growth requires complete engagement from its employees. </w:t>
      </w:r>
      <w:r w:rsidR="0069449A">
        <w:t>E</w:t>
      </w:r>
      <w:r w:rsidR="00B76AEF">
        <w:t>mployee engagement is associated with many organisational factors that ensure the overall development of the organisational goals and ensure its achievements as well</w:t>
      </w:r>
      <w:r w:rsidR="00407072">
        <w:t xml:space="preserve"> (Taylor, 2010)</w:t>
      </w:r>
      <w:r w:rsidR="00B76AEF">
        <w:t>.</w:t>
      </w:r>
      <w:r w:rsidR="0069449A">
        <w:t xml:space="preserve"> </w:t>
      </w:r>
    </w:p>
    <w:p w14:paraId="49DFD09E" w14:textId="77777777" w:rsidR="0069449A" w:rsidRDefault="0069449A" w:rsidP="002A0B36">
      <w:r>
        <w:t xml:space="preserve">Employee engagement makes an organisation well enough to perform the strategies and ensures a peaceful organisational culture. It also helps an organisation to decrease the overall turnover of the staff as well as build a good workplace environment for employees. It creates a positive thing on the organisational production and </w:t>
      </w:r>
      <w:r w:rsidR="002B5387">
        <w:t xml:space="preserve">the growth in productivity increases as well. The whole process ends up by creating a good relationship with customers as well which directly hits the profitability of the organisation. In the given situation, the chief executive also took all these factors into account and so emphasised to go for an internal engagement of the employees. </w:t>
      </w:r>
      <w:r w:rsidR="001819DB">
        <w:t>If employee engagement can be ensured on time, the organisational operations will be more successful</w:t>
      </w:r>
      <w:r w:rsidR="00246648">
        <w:t xml:space="preserve"> (Taylor, 2010)</w:t>
      </w:r>
      <w:r w:rsidR="001819DB">
        <w:t xml:space="preserve">. </w:t>
      </w:r>
    </w:p>
    <w:p w14:paraId="2A530867" w14:textId="77777777" w:rsidR="006C3429" w:rsidRDefault="00745255" w:rsidP="00745255">
      <w:pPr>
        <w:pStyle w:val="Heading1"/>
      </w:pPr>
      <w:bookmarkStart w:id="2" w:name="_Toc91209693"/>
      <w:r>
        <w:t>The concepts and drivers of employee engagement</w:t>
      </w:r>
      <w:bookmarkEnd w:id="2"/>
    </w:p>
    <w:p w14:paraId="4E762A70" w14:textId="77777777" w:rsidR="00C45CBB" w:rsidRPr="00C45CBB" w:rsidRDefault="00C45CBB" w:rsidP="00C45CBB">
      <w:r>
        <w:t xml:space="preserve">In most organisations, employees are recognised as the greatest assets as they tend to contribute to all aspects of organisational growth. If they are not capable and unable to contribute to the organisational activities, it will lead to the loss of the organisational values. </w:t>
      </w:r>
      <w:r w:rsidR="00BF46E9">
        <w:t>The drivers of employee engagement refer to the perception of employees on how effectively an organisation is using their current competencies in terms of ensuring organisational progression.</w:t>
      </w:r>
      <w:r w:rsidR="00277A8A">
        <w:t xml:space="preserve"> Some specific points lead employees to count on the concepts and drivers existing in their workplace employee engagement activities. </w:t>
      </w:r>
      <w:r w:rsidR="00B25FC9">
        <w:t>The following discussion will highlight the drivers applied to employee engagement in an organisation in the context of the given case.</w:t>
      </w:r>
    </w:p>
    <w:p w14:paraId="2646EE6B" w14:textId="77777777" w:rsidR="00745255" w:rsidRDefault="00C45CBB" w:rsidP="00745255">
      <w:r>
        <w:rPr>
          <w:noProof/>
          <w:lang w:val="en-US"/>
        </w:rPr>
        <w:lastRenderedPageBreak/>
        <w:drawing>
          <wp:inline distT="0" distB="0" distL="0" distR="0" wp14:anchorId="19691AB3" wp14:editId="7031F787">
            <wp:extent cx="5943600" cy="24771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ggggg2.png"/>
                    <pic:cNvPicPr/>
                  </pic:nvPicPr>
                  <pic:blipFill>
                    <a:blip r:embed="rId14">
                      <a:extLst>
                        <a:ext uri="{28A0092B-C50C-407E-A947-70E740481C1C}">
                          <a14:useLocalDpi xmlns:a14="http://schemas.microsoft.com/office/drawing/2010/main" val="0"/>
                        </a:ext>
                      </a:extLst>
                    </a:blip>
                    <a:stretch>
                      <a:fillRect/>
                    </a:stretch>
                  </pic:blipFill>
                  <pic:spPr>
                    <a:xfrm>
                      <a:off x="0" y="0"/>
                      <a:ext cx="5943600" cy="2477135"/>
                    </a:xfrm>
                    <a:prstGeom prst="rect">
                      <a:avLst/>
                    </a:prstGeom>
                  </pic:spPr>
                </pic:pic>
              </a:graphicData>
            </a:graphic>
          </wp:inline>
        </w:drawing>
      </w:r>
    </w:p>
    <w:p w14:paraId="0A354FA6" w14:textId="77777777" w:rsidR="00B25FC9" w:rsidRDefault="00B25FC9" w:rsidP="00B25FC9">
      <w:pPr>
        <w:jc w:val="center"/>
      </w:pPr>
      <w:r>
        <w:t>Figure 1: Drivers of Employee Engagement</w:t>
      </w:r>
    </w:p>
    <w:p w14:paraId="3A3D3F70" w14:textId="77777777" w:rsidR="00B25FC9" w:rsidRDefault="00B25FC9" w:rsidP="00246648">
      <w:pPr>
        <w:jc w:val="center"/>
      </w:pPr>
      <w:r>
        <w:t>Source:</w:t>
      </w:r>
      <w:r w:rsidR="00246648" w:rsidRPr="00246648">
        <w:t xml:space="preserve"> </w:t>
      </w:r>
      <w:r w:rsidR="00246648">
        <w:t>(MARCHINGTON and WILKINSON, 2012)</w:t>
      </w:r>
    </w:p>
    <w:p w14:paraId="5AB78500" w14:textId="77777777" w:rsidR="00E644C0" w:rsidRDefault="00E644C0" w:rsidP="00E644C0">
      <w:r w:rsidRPr="00B64871">
        <w:rPr>
          <w:b/>
        </w:rPr>
        <w:t>Training, development, and career:</w:t>
      </w:r>
      <w:r w:rsidR="00FF1359">
        <w:t xml:space="preserve"> Training is one of the basic aspects of employee development and retention. In an organisation, many types of complex activities are run</w:t>
      </w:r>
      <w:r w:rsidR="00E86F66">
        <w:t xml:space="preserve"> and if the employees are not trained well, they will face lots of difficulties in terms of accomplishing their assigned tasks. Moreover, </w:t>
      </w:r>
      <w:r w:rsidR="00651BDC">
        <w:t xml:space="preserve">sometimes, employees also need career-related advice and they expect proper guidance regarding this. </w:t>
      </w:r>
      <w:r w:rsidR="009144ED">
        <w:t xml:space="preserve">In the given case, restricting employee roles are conducted which ensures organisational development and it makes the employees experience activities occurring in various </w:t>
      </w:r>
      <w:r w:rsidR="001C21EB">
        <w:t xml:space="preserve">departments and job positions. It will also help the employees of various levels to learn </w:t>
      </w:r>
      <w:r w:rsidR="00C7219C">
        <w:t>different operational activities</w:t>
      </w:r>
      <w:r w:rsidR="00246648" w:rsidRPr="00246648">
        <w:t xml:space="preserve"> (Yadav, 2020)</w:t>
      </w:r>
      <w:r w:rsidR="00C7219C">
        <w:t xml:space="preserve">. </w:t>
      </w:r>
    </w:p>
    <w:p w14:paraId="4D763E9F" w14:textId="77777777" w:rsidR="00E644C0" w:rsidRDefault="00E644C0" w:rsidP="00E644C0">
      <w:r w:rsidRPr="009B6C47">
        <w:rPr>
          <w:b/>
        </w:rPr>
        <w:t>Immediate management:</w:t>
      </w:r>
      <w:r w:rsidR="009B6C47">
        <w:t xml:space="preserve"> It is a particular activity that enables an organisation’s employees to understand the </w:t>
      </w:r>
      <w:r w:rsidR="002A41DD">
        <w:t>organisational structure and management opportunities. Moreover, th</w:t>
      </w:r>
      <w:r w:rsidR="0029755E">
        <w:t>ese types</w:t>
      </w:r>
      <w:r w:rsidR="002A41DD">
        <w:t xml:space="preserve"> of </w:t>
      </w:r>
      <w:r w:rsidR="00283923">
        <w:t xml:space="preserve">activities are </w:t>
      </w:r>
      <w:r w:rsidR="0029755E">
        <w:t xml:space="preserve">essential in terms of adopting the actions of </w:t>
      </w:r>
      <w:r w:rsidR="00CA442D">
        <w:t xml:space="preserve">the </w:t>
      </w:r>
      <w:r w:rsidR="0029755E">
        <w:t xml:space="preserve">organisational immediate management system. </w:t>
      </w:r>
    </w:p>
    <w:p w14:paraId="4C4D29A3" w14:textId="77777777" w:rsidR="00E644C0" w:rsidRDefault="00E644C0" w:rsidP="00E644C0">
      <w:r w:rsidRPr="00106524">
        <w:rPr>
          <w:b/>
        </w:rPr>
        <w:t>Performance and appraisal:</w:t>
      </w:r>
      <w:r w:rsidR="00106524">
        <w:t xml:space="preserve"> Every person expects to get appreciated for his/her work and employees working within an organisation is no exception in this regard. They expect that their performance will be evaluated regularly and </w:t>
      </w:r>
      <w:r w:rsidR="00FE549F">
        <w:t xml:space="preserve">they will get feedback so that they can rectify their mistakes as well as get praise for their good work. </w:t>
      </w:r>
      <w:r w:rsidR="00150AB5">
        <w:t xml:space="preserve">In the given case, if the employees get more </w:t>
      </w:r>
      <w:r w:rsidR="00150AB5">
        <w:lastRenderedPageBreak/>
        <w:t>opportunities to evaluate their performance along with the instructions on how they can change their mistakes can be helpful for them.</w:t>
      </w:r>
    </w:p>
    <w:p w14:paraId="47431DD1" w14:textId="77777777" w:rsidR="00E644C0" w:rsidRDefault="00E644C0" w:rsidP="00E644C0">
      <w:r w:rsidRPr="00150AB5">
        <w:rPr>
          <w:b/>
        </w:rPr>
        <w:t>Communication:</w:t>
      </w:r>
      <w:r w:rsidR="00150AB5">
        <w:t xml:space="preserve"> Every organisation needs a good communication system to ensure organisational success. Without appropriate communication abilities, no organisation can coordinate with different departments. Besides, the internal relationships along employees will not develop as well which will hinder productivity. During the pandemic, the importance of having good communication has become quite crucial. </w:t>
      </w:r>
      <w:r w:rsidR="00E6303F">
        <w:t>In the given case, the employees are working from home which might create a distance among their interpersonal relationship</w:t>
      </w:r>
      <w:r w:rsidR="00431365">
        <w:t>s</w:t>
      </w:r>
      <w:r w:rsidR="00E6303F">
        <w:t xml:space="preserve"> and so the company should launch various group activities to test their communication abilities</w:t>
      </w:r>
      <w:r w:rsidR="00246648" w:rsidRPr="00246648">
        <w:t xml:space="preserve"> (Yadav, 2020)</w:t>
      </w:r>
      <w:r w:rsidR="00E6303F">
        <w:t>.</w:t>
      </w:r>
    </w:p>
    <w:p w14:paraId="74DBBF54" w14:textId="77777777" w:rsidR="00E644C0" w:rsidRDefault="00E644C0" w:rsidP="00E644C0">
      <w:r w:rsidRPr="00431365">
        <w:rPr>
          <w:b/>
        </w:rPr>
        <w:t>Equal opportunities:</w:t>
      </w:r>
      <w:r w:rsidR="00431365">
        <w:t xml:space="preserve"> If the workplace superiors are biased toward someone, the other employees will feel demotivated and dejected. As an outcome of it, many efficient employees will switch their workplace. It will be a great loss for the </w:t>
      </w:r>
      <w:r w:rsidR="00C22C7C">
        <w:t xml:space="preserve">organisation too. In this case, if the superiors are partial in terms of work allocation and appraisal, the people working in the company will be discouraged too. </w:t>
      </w:r>
    </w:p>
    <w:p w14:paraId="2D47E2A4" w14:textId="77777777" w:rsidR="00E644C0" w:rsidRDefault="00E644C0" w:rsidP="00E644C0">
      <w:r w:rsidRPr="002E5827">
        <w:rPr>
          <w:b/>
        </w:rPr>
        <w:t>Pay, benefits and conditions:</w:t>
      </w:r>
      <w:r w:rsidR="002E5827">
        <w:t xml:space="preserve"> It is known to all that the main reason behind employees working within an organisation is to have good pay with some benefits. If the pay scale and benefits provided by an organisation is not well enough, the employees will be highly dissatisfied and also leave the job to join another organisation. In the given scenario, any measurement related to the pay and benefits of employees has not been taken which might cause them to feel demotivated. So the company should bring some benefits in this regard to ensure employee engagement.</w:t>
      </w:r>
    </w:p>
    <w:p w14:paraId="39CE816C" w14:textId="77777777" w:rsidR="00E644C0" w:rsidRDefault="00E644C0" w:rsidP="00E644C0">
      <w:r w:rsidRPr="00356EBF">
        <w:rPr>
          <w:b/>
        </w:rPr>
        <w:t>Health and safety:</w:t>
      </w:r>
      <w:r w:rsidR="00315704">
        <w:t xml:space="preserve"> Employee health is highly important as an unhealthy employee can never contribute to organisational development. Especially during the pandemic, it has become one of the most important things to be considered by an organisation to ensure employee engagement. If proper measures are not taken in terms of employee health safety, it will make </w:t>
      </w:r>
      <w:r w:rsidR="00C81B81">
        <w:t>them conscious and they might switch their workplace as well</w:t>
      </w:r>
      <w:r w:rsidR="00D27951">
        <w:t xml:space="preserve"> (Torrington, et al., 2014)</w:t>
      </w:r>
      <w:r w:rsidR="00C81B81">
        <w:t xml:space="preserve">. In the given case, the company has taken serious steps regarding the health and safety issues of employees. It provided the employees with the benefits of working from home. It also took steps to make the organisational environment safe from </w:t>
      </w:r>
      <w:r w:rsidR="00903AEA">
        <w:t xml:space="preserve">the </w:t>
      </w:r>
      <w:r w:rsidR="00C81B81">
        <w:t>COVID-19 pandemic</w:t>
      </w:r>
      <w:r w:rsidR="00903AEA">
        <w:t xml:space="preserve">. It helped the company to create a better </w:t>
      </w:r>
      <w:r w:rsidR="00903AEA">
        <w:lastRenderedPageBreak/>
        <w:t xml:space="preserve">impression on its people. Moreover, </w:t>
      </w:r>
      <w:r w:rsidR="00E253A8">
        <w:t>the company’s employees also get motivated to be engaged in organisational activities</w:t>
      </w:r>
      <w:r w:rsidR="00246648" w:rsidRPr="00246648">
        <w:t xml:space="preserve"> (Yadav, 2020)</w:t>
      </w:r>
      <w:r w:rsidR="00E253A8">
        <w:t>.</w:t>
      </w:r>
    </w:p>
    <w:p w14:paraId="4247EFE4" w14:textId="77777777" w:rsidR="00E644C0" w:rsidRDefault="00E644C0" w:rsidP="00E644C0">
      <w:r w:rsidRPr="00C4579F">
        <w:rPr>
          <w:b/>
        </w:rPr>
        <w:t>Family friendliness:</w:t>
      </w:r>
      <w:r w:rsidR="00C4579F">
        <w:t xml:space="preserve"> </w:t>
      </w:r>
      <w:r w:rsidR="00A32664">
        <w:t>The w</w:t>
      </w:r>
      <w:r w:rsidR="00C4579F">
        <w:t xml:space="preserve">orkplace should ensure flexibility for employees in terms of their respective families. For example- providing vacations, granting leave for major family problems, etc. In the given case, if the company ensures these activities more, its employee engagement will be more firm. </w:t>
      </w:r>
    </w:p>
    <w:p w14:paraId="5CCAC7A2" w14:textId="77777777" w:rsidR="00E644C0" w:rsidRDefault="00E644C0" w:rsidP="00E644C0">
      <w:r w:rsidRPr="00C66BE3">
        <w:rPr>
          <w:b/>
        </w:rPr>
        <w:t>Job satisfaction:</w:t>
      </w:r>
      <w:r w:rsidR="00A32664">
        <w:t xml:space="preserve"> Creating job satisfaction among employees will help to enhance employee engagement. </w:t>
      </w:r>
      <w:r w:rsidR="00C66BE3">
        <w:t>In that case, the organisation must look after the comfort of the employees. In the given scenario, the company provides a flexible schedule for work which will bring employee satisfaction to some level.</w:t>
      </w:r>
    </w:p>
    <w:p w14:paraId="6A596877" w14:textId="77777777" w:rsidR="003B17DB" w:rsidRDefault="003B17DB" w:rsidP="003B17DB">
      <w:pPr>
        <w:pStyle w:val="Heading1"/>
      </w:pPr>
      <w:bookmarkStart w:id="3" w:name="_Toc91209694"/>
      <w:r>
        <w:t>Diagnostic tools for measuring engagement</w:t>
      </w:r>
      <w:bookmarkEnd w:id="3"/>
    </w:p>
    <w:p w14:paraId="03099C8A" w14:textId="77777777" w:rsidR="003B17DB" w:rsidRDefault="00506E39" w:rsidP="003B17DB">
      <w:r>
        <w:t>Various tools can be used by an organisation to monitor employee engagement and take necessary measures to avoid such problems in future. The following discussion will be highlighting diagnostic tools to measure employee engagement tools within an organisation.</w:t>
      </w:r>
    </w:p>
    <w:p w14:paraId="22C6FE8D" w14:textId="77777777" w:rsidR="00507CAD" w:rsidRDefault="00507CAD" w:rsidP="003B17DB">
      <w:r>
        <w:rPr>
          <w:noProof/>
          <w:lang w:val="en-US"/>
        </w:rPr>
        <w:drawing>
          <wp:inline distT="0" distB="0" distL="0" distR="0" wp14:anchorId="47F1E037" wp14:editId="253386A8">
            <wp:extent cx="5924550" cy="1143000"/>
            <wp:effectExtent l="19050" t="0" r="3810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47202557" w14:textId="77777777" w:rsidR="00E45521" w:rsidRDefault="00E45521" w:rsidP="00E45521">
      <w:pPr>
        <w:jc w:val="center"/>
      </w:pPr>
      <w:r>
        <w:t>Figure 2: Employee Engagement Diagnostic Tools</w:t>
      </w:r>
    </w:p>
    <w:p w14:paraId="37455B57" w14:textId="77777777" w:rsidR="00E45521" w:rsidRDefault="00E45521" w:rsidP="00246648">
      <w:pPr>
        <w:jc w:val="center"/>
      </w:pPr>
      <w:r>
        <w:t>Source:</w:t>
      </w:r>
      <w:r w:rsidR="00246648" w:rsidRPr="00246648">
        <w:t xml:space="preserve"> </w:t>
      </w:r>
      <w:r w:rsidR="00246648">
        <w:t>(PILBEAM and CORBRIDGE, 2010)</w:t>
      </w:r>
    </w:p>
    <w:p w14:paraId="7ACDDF2F" w14:textId="77777777" w:rsidR="00506E39" w:rsidRDefault="00B45D22" w:rsidP="003B17DB">
      <w:r w:rsidRPr="00EC16FB">
        <w:rPr>
          <w:b/>
        </w:rPr>
        <w:t>Employee survey:</w:t>
      </w:r>
      <w:r w:rsidR="001A4F6C">
        <w:t xml:space="preserve"> </w:t>
      </w:r>
      <w:r w:rsidR="00060057">
        <w:t xml:space="preserve">It is regarded as one of the most successful things </w:t>
      </w:r>
      <w:r w:rsidR="00A911AC">
        <w:t>employee engagement measurement tools</w:t>
      </w:r>
      <w:r w:rsidR="000716EC">
        <w:t xml:space="preserve"> based on their feedback. This </w:t>
      </w:r>
      <w:r w:rsidR="007D5D48">
        <w:t xml:space="preserve">type of survey is usually conducted one-to-one so that the employee mentality in terms of the work environment, as well as their mentality to contribute </w:t>
      </w:r>
      <w:r w:rsidR="0070554E">
        <w:t>to</w:t>
      </w:r>
      <w:r w:rsidR="007D5D48">
        <w:t xml:space="preserve"> the organisation, can be recognised. </w:t>
      </w:r>
      <w:r w:rsidR="0070554E">
        <w:t xml:space="preserve">In the given case, the company can launch monthly or quarterly employee surveys online so that employees can provide their feedback along with the showcase of their engagement. </w:t>
      </w:r>
      <w:r w:rsidR="006B44BF">
        <w:t>The feedback of each employee must not be made public to ensure their privacy.</w:t>
      </w:r>
    </w:p>
    <w:p w14:paraId="46F81253" w14:textId="77777777" w:rsidR="00B45D22" w:rsidRDefault="00B45D22" w:rsidP="003B17DB">
      <w:r w:rsidRPr="004F158B">
        <w:rPr>
          <w:b/>
        </w:rPr>
        <w:lastRenderedPageBreak/>
        <w:t>Social media</w:t>
      </w:r>
      <w:r>
        <w:t>:</w:t>
      </w:r>
      <w:r w:rsidR="00EC16FB">
        <w:t xml:space="preserve"> As it is quite a common fact that social media engagement of a person describes many things about his/her life, habit, mentality, and perspectives. To understand the approachable mentality of a</w:t>
      </w:r>
      <w:r w:rsidR="00251167">
        <w:t xml:space="preserve">n employee, the superiors can monitor their social media activities. In the given scenario, the company can know about employee mentality easily by going through social media presence, or by evaluating their </w:t>
      </w:r>
      <w:proofErr w:type="spellStart"/>
      <w:r w:rsidR="00251167">
        <w:t>glassdoor</w:t>
      </w:r>
      <w:proofErr w:type="spellEnd"/>
      <w:r w:rsidR="00251167">
        <w:t xml:space="preserve"> review, etc</w:t>
      </w:r>
      <w:r w:rsidR="00246648" w:rsidRPr="00246648">
        <w:t xml:space="preserve"> (</w:t>
      </w:r>
      <w:proofErr w:type="spellStart"/>
      <w:r w:rsidR="00246648" w:rsidRPr="00246648">
        <w:t>Widyawati</w:t>
      </w:r>
      <w:proofErr w:type="spellEnd"/>
      <w:r w:rsidR="00246648" w:rsidRPr="00246648">
        <w:t>, 2020)</w:t>
      </w:r>
      <w:r w:rsidR="00251167">
        <w:t>.</w:t>
      </w:r>
    </w:p>
    <w:p w14:paraId="35E3C48F" w14:textId="77777777" w:rsidR="00B45D22" w:rsidRDefault="00B45D22" w:rsidP="003B17DB">
      <w:r w:rsidRPr="00161BDE">
        <w:rPr>
          <w:b/>
        </w:rPr>
        <w:t>HR tools:</w:t>
      </w:r>
      <w:r w:rsidR="000C295F">
        <w:t xml:space="preserve"> Modern tools used by human resource professionals </w:t>
      </w:r>
      <w:r w:rsidR="00C64159">
        <w:t xml:space="preserve">within an organisation are highly effective to monitor employees. In an organisation, </w:t>
      </w:r>
      <w:r w:rsidR="00161BDE">
        <w:t xml:space="preserve">various employee engagement tools are regularly used including evaluation sheets, tracking, and so on. This type of tool is always effective in the case of regular performance analysis along with the </w:t>
      </w:r>
      <w:r w:rsidR="00EE449B">
        <w:t xml:space="preserve">ability to perceive organisational abilities. In the given case, the company can track the activities of every individual working within the organisation to understand their credibility, sincerity and capacity for contribution. </w:t>
      </w:r>
    </w:p>
    <w:p w14:paraId="7DF86395" w14:textId="77777777" w:rsidR="00B45D22" w:rsidRDefault="00B45D22" w:rsidP="003B17DB">
      <w:r w:rsidRPr="008968C1">
        <w:rPr>
          <w:b/>
        </w:rPr>
        <w:t>Exit interviews:</w:t>
      </w:r>
      <w:r w:rsidR="00B70308">
        <w:t xml:space="preserve"> Such interviews can be held within an organisation one or two times every year only to find out employee performance parameters. </w:t>
      </w:r>
      <w:r w:rsidR="009F1C25">
        <w:t xml:space="preserve">In this way, tough queries can be asked to employees to identify the most sincere one in the workplace. In the given case, the company gave restructuring opportunities to its employees which is a great advantage for them to learn how to adapt to such an environment. If exit interviews are launched, they will get the avail of showcasing their talents and upper-officials can also determine the most efficient ones to give the further responsibilities. </w:t>
      </w:r>
    </w:p>
    <w:p w14:paraId="3D114FD4" w14:textId="77777777" w:rsidR="00B45D22" w:rsidRDefault="00B45D22" w:rsidP="003B17DB">
      <w:r w:rsidRPr="001B1F88">
        <w:rPr>
          <w:b/>
        </w:rPr>
        <w:t xml:space="preserve">Employee </w:t>
      </w:r>
      <w:r w:rsidR="001B1F88" w:rsidRPr="001B1F88">
        <w:rPr>
          <w:b/>
        </w:rPr>
        <w:t>life-cycle</w:t>
      </w:r>
      <w:r w:rsidRPr="001B1F88">
        <w:rPr>
          <w:b/>
        </w:rPr>
        <w:t>:</w:t>
      </w:r>
      <w:r>
        <w:t xml:space="preserve"> </w:t>
      </w:r>
      <w:r w:rsidR="001B1F88">
        <w:t>An organisation can understand how well it is cooperating with its employees in terms of managing their knac</w:t>
      </w:r>
      <w:r w:rsidR="00F45509">
        <w:t xml:space="preserve">ks by the evaluation of their working life-cycle. </w:t>
      </w:r>
      <w:r w:rsidR="0007540B">
        <w:t>If the number of layoffs or resignations is high, it will certainly signify less employee engagement. In the given case, the authority can decide to apply this technique too</w:t>
      </w:r>
      <w:r w:rsidR="00246648" w:rsidRPr="00246648">
        <w:t xml:space="preserve"> (</w:t>
      </w:r>
      <w:proofErr w:type="spellStart"/>
      <w:r w:rsidR="00246648" w:rsidRPr="00246648">
        <w:t>Widyawati</w:t>
      </w:r>
      <w:proofErr w:type="spellEnd"/>
      <w:r w:rsidR="00246648" w:rsidRPr="00246648">
        <w:t>, 2020)</w:t>
      </w:r>
      <w:r w:rsidR="0007540B">
        <w:t xml:space="preserve">. </w:t>
      </w:r>
    </w:p>
    <w:p w14:paraId="5C3045DD" w14:textId="77777777" w:rsidR="00D27951" w:rsidRDefault="00D27951">
      <w:pPr>
        <w:spacing w:line="276" w:lineRule="auto"/>
        <w:jc w:val="left"/>
        <w:rPr>
          <w:rFonts w:eastAsiaTheme="majorEastAsia" w:cstheme="majorBidi"/>
          <w:b/>
          <w:color w:val="1F497D" w:themeColor="text2"/>
          <w:sz w:val="32"/>
          <w:szCs w:val="32"/>
        </w:rPr>
      </w:pPr>
      <w:bookmarkStart w:id="4" w:name="_Toc91209695"/>
      <w:r>
        <w:br w:type="page"/>
      </w:r>
    </w:p>
    <w:p w14:paraId="42F524EC" w14:textId="77777777" w:rsidR="00904FB6" w:rsidRDefault="00904FB6" w:rsidP="00904FB6">
      <w:pPr>
        <w:pStyle w:val="Heading1"/>
      </w:pPr>
      <w:r>
        <w:lastRenderedPageBreak/>
        <w:t>Construction of value proposition of an employee and analysis of previous and future strategies</w:t>
      </w:r>
      <w:bookmarkEnd w:id="4"/>
    </w:p>
    <w:p w14:paraId="51965251" w14:textId="77777777" w:rsidR="00AE5802" w:rsidRPr="00AE5802" w:rsidRDefault="00AE5802" w:rsidP="00AE5802">
      <w:pPr>
        <w:rPr>
          <w:b/>
        </w:rPr>
      </w:pPr>
      <w:r w:rsidRPr="00AE5802">
        <w:rPr>
          <w:b/>
        </w:rPr>
        <w:t>Employee value proposition</w:t>
      </w:r>
    </w:p>
    <w:p w14:paraId="0EE0CC70" w14:textId="77777777" w:rsidR="00904FB6" w:rsidRDefault="0084421A" w:rsidP="00904FB6">
      <w:r>
        <w:t>The employee value proposition within an organisation can be created by going through the following series of steps. The company must follow these levels of steps to ensure organisational employee engagement as well as employee development</w:t>
      </w:r>
      <w:r w:rsidR="00246648" w:rsidRPr="00246648">
        <w:t xml:space="preserve"> (Bridger, 2019)</w:t>
      </w:r>
      <w:r>
        <w:t>.</w:t>
      </w:r>
    </w:p>
    <w:p w14:paraId="610FA473" w14:textId="77777777" w:rsidR="0084421A" w:rsidRDefault="0084421A" w:rsidP="00904FB6">
      <w:r>
        <w:t>Firstly, the currently provided offers by an employee are needed to be evaluated.</w:t>
      </w:r>
    </w:p>
    <w:p w14:paraId="3024BFB9" w14:textId="77777777" w:rsidR="0084421A" w:rsidRDefault="0084421A" w:rsidP="00904FB6">
      <w:r>
        <w:t>Secondly, the employees are needed to get analysed based on their different knacks.</w:t>
      </w:r>
    </w:p>
    <w:p w14:paraId="0CDBDDEC" w14:textId="77777777" w:rsidR="0084421A" w:rsidRDefault="0084421A" w:rsidP="00904FB6">
      <w:r>
        <w:t>Thirdly, EVP communication components must be applied properly.</w:t>
      </w:r>
    </w:p>
    <w:p w14:paraId="69DD65AC" w14:textId="77777777" w:rsidR="0084421A" w:rsidRDefault="0084421A" w:rsidP="00904FB6">
      <w:r>
        <w:t xml:space="preserve">Fourthly, writing the final value proposition set for each employee. </w:t>
      </w:r>
    </w:p>
    <w:p w14:paraId="6D926780" w14:textId="77777777" w:rsidR="0084421A" w:rsidRDefault="0084421A" w:rsidP="00904FB6">
      <w:r>
        <w:t>Fifthly, all the value propositions are required to get promoted through various channels</w:t>
      </w:r>
      <w:r w:rsidR="00246648" w:rsidRPr="00246648">
        <w:t xml:space="preserve"> (Bridger, 2019)</w:t>
      </w:r>
      <w:r>
        <w:t>.</w:t>
      </w:r>
    </w:p>
    <w:p w14:paraId="2499888C" w14:textId="77777777" w:rsidR="0084421A" w:rsidRDefault="0084421A" w:rsidP="00904FB6">
      <w:r>
        <w:t>Lastly, the latest feedback and results are analysed.</w:t>
      </w:r>
    </w:p>
    <w:p w14:paraId="31181DD4" w14:textId="77777777" w:rsidR="00AE5802" w:rsidRPr="00AE5802" w:rsidRDefault="00AE5802" w:rsidP="00904FB6">
      <w:pPr>
        <w:rPr>
          <w:b/>
        </w:rPr>
      </w:pPr>
      <w:r w:rsidRPr="00AE5802">
        <w:rPr>
          <w:b/>
        </w:rPr>
        <w:t>Strategy analysis</w:t>
      </w:r>
    </w:p>
    <w:p w14:paraId="053D25FC" w14:textId="77777777" w:rsidR="0084421A" w:rsidRDefault="00750A2C" w:rsidP="00904FB6">
      <w:r>
        <w:t xml:space="preserve">In the following case, various strategies are shown to be developed in the company previously and are expected to get </w:t>
      </w:r>
      <w:r w:rsidR="00593D44">
        <w:t xml:space="preserve">adopt more strategies in future organisational activities. </w:t>
      </w:r>
    </w:p>
    <w:p w14:paraId="15E6F177" w14:textId="77777777" w:rsidR="00B80F9C" w:rsidRDefault="00B80F9C" w:rsidP="00904FB6">
      <w:r w:rsidRPr="007D6B8F">
        <w:rPr>
          <w:b/>
        </w:rPr>
        <w:t>Previously</w:t>
      </w:r>
      <w:r w:rsidR="00593D44" w:rsidRPr="007D6B8F">
        <w:rPr>
          <w:b/>
        </w:rPr>
        <w:t>,</w:t>
      </w:r>
      <w:r w:rsidR="00593D44">
        <w:t xml:space="preserve"> the company has worked on the organisational environment by taking steps like- work from home and implementing pandemic-related measures in the workplace</w:t>
      </w:r>
      <w:r w:rsidR="00246648" w:rsidRPr="00246648">
        <w:t xml:space="preserve"> (Johnson, 2021)</w:t>
      </w:r>
      <w:r w:rsidR="00593D44">
        <w:t>. It certainly shows the concern of the company to earn the trust of employees in terms of giving them health benefits. Besides, the company also tried to ensure the fact that the pandemic does not hinder employee involvement in the company.</w:t>
      </w:r>
      <w:r>
        <w:t xml:space="preserve"> The company provided the staff with the advantage of role restructure and doing work activities based on flexible timing. These show the concern of the company on how it wants its employees to learn more and get trained from changing job positions and enjoy comfort as well.</w:t>
      </w:r>
    </w:p>
    <w:p w14:paraId="57CA2F8E" w14:textId="77777777" w:rsidR="002D1072" w:rsidRDefault="007D6B8F" w:rsidP="00904FB6">
      <w:r w:rsidRPr="00BB1DCF">
        <w:rPr>
          <w:b/>
        </w:rPr>
        <w:lastRenderedPageBreak/>
        <w:t>In future,</w:t>
      </w:r>
      <w:r>
        <w:t xml:space="preserve"> the company can adopt different engagement options for employees. Due to the pandemic, household expenses tend to grow and so the company can think of providing a pay scale raise to the best performing </w:t>
      </w:r>
      <w:r w:rsidR="00BB1DCF">
        <w:t>employees</w:t>
      </w:r>
      <w:r w:rsidR="00246648" w:rsidRPr="00246648">
        <w:t xml:space="preserve"> (Johnson, 2021)</w:t>
      </w:r>
      <w:r w:rsidR="00BB1DCF">
        <w:t>. Besides, it can introduce a few HR policies that can easily make the employees keep a balance with family and work life. Moreover, the company should launch a half-yearly survey programme only to know about how the employees are doing. By doing all these, the company can ensure more engagement from employees in fu</w:t>
      </w:r>
      <w:r w:rsidR="00676267">
        <w:t xml:space="preserve">ture because these strategies tend to mitigate their attitude in terms of ensuring </w:t>
      </w:r>
      <w:r w:rsidR="00BD27D3">
        <w:t>more financial help along with good public policies.</w:t>
      </w:r>
    </w:p>
    <w:p w14:paraId="028F45D0" w14:textId="77777777" w:rsidR="007D6B8F" w:rsidRDefault="002D1072" w:rsidP="00246648">
      <w:pPr>
        <w:pStyle w:val="Heading1"/>
      </w:pPr>
      <w:bookmarkStart w:id="5" w:name="_Toc91209696"/>
      <w:r>
        <w:t>Conclusion</w:t>
      </w:r>
      <w:bookmarkEnd w:id="5"/>
    </w:p>
    <w:p w14:paraId="4D75ED44" w14:textId="77777777" w:rsidR="001461F1" w:rsidRDefault="005960EE" w:rsidP="002D1072">
      <w:r>
        <w:t xml:space="preserve">The report tries to give a wonderful insight into the employee engagement activities within an organisation. Here, a whole scenario has been given to evaluate the importance of these activities in the company. The report slowly highlighted various portions related to employee mentality in the work. The company provided a </w:t>
      </w:r>
      <w:r w:rsidR="00376065">
        <w:t xml:space="preserve">deep understanding of the drivers of employee engagement as well as it depicted the fact how the company can make good use of them. Moreover, the tools to measure the depth of employee engagement in the company can also be understood in it. The report concluded with a detailed analysis of the strategic standing of the company. </w:t>
      </w:r>
    </w:p>
    <w:p w14:paraId="401C2618" w14:textId="77777777" w:rsidR="001461F1" w:rsidRDefault="001461F1">
      <w:pPr>
        <w:spacing w:line="276" w:lineRule="auto"/>
        <w:jc w:val="left"/>
      </w:pPr>
      <w:r>
        <w:br w:type="page"/>
      </w:r>
    </w:p>
    <w:p w14:paraId="12EE2FC7" w14:textId="77777777" w:rsidR="002D1072" w:rsidRDefault="001461F1" w:rsidP="001461F1">
      <w:pPr>
        <w:pStyle w:val="Heading1"/>
      </w:pPr>
      <w:bookmarkStart w:id="6" w:name="_Toc91209697"/>
      <w:r>
        <w:lastRenderedPageBreak/>
        <w:t>References</w:t>
      </w:r>
      <w:bookmarkEnd w:id="6"/>
    </w:p>
    <w:p w14:paraId="56AB9C97" w14:textId="77777777" w:rsidR="00D27951" w:rsidRDefault="00D27951" w:rsidP="00D27951">
      <w:pPr>
        <w:pStyle w:val="ListParagraph"/>
        <w:numPr>
          <w:ilvl w:val="0"/>
          <w:numId w:val="1"/>
        </w:numPr>
      </w:pPr>
      <w:r>
        <w:t>Armstrong, M., Taylor, S., 2017 Armstrong's Handbook of Human Resource Management Practice, 14th Edition, Kogan Page</w:t>
      </w:r>
    </w:p>
    <w:p w14:paraId="10A328A5" w14:textId="77777777" w:rsidR="00D27951" w:rsidRDefault="00D27951" w:rsidP="00D27951">
      <w:pPr>
        <w:pStyle w:val="ListParagraph"/>
        <w:numPr>
          <w:ilvl w:val="0"/>
          <w:numId w:val="1"/>
        </w:numPr>
      </w:pPr>
      <w:r w:rsidRPr="00246648">
        <w:t>Bridger, E., 2019. EMPLOYEE ENGAGEMENT. 4th ed. [</w:t>
      </w:r>
      <w:proofErr w:type="spellStart"/>
      <w:r w:rsidRPr="00246648">
        <w:t>S.l.</w:t>
      </w:r>
      <w:proofErr w:type="spellEnd"/>
      <w:r w:rsidRPr="00246648">
        <w:t>]: KOGAN PAGE.</w:t>
      </w:r>
    </w:p>
    <w:p w14:paraId="5E5B08F9" w14:textId="77777777" w:rsidR="00D27951" w:rsidRDefault="00D27951" w:rsidP="00D27951">
      <w:pPr>
        <w:pStyle w:val="ListParagraph"/>
        <w:numPr>
          <w:ilvl w:val="0"/>
          <w:numId w:val="1"/>
        </w:numPr>
      </w:pPr>
      <w:r w:rsidRPr="00246648">
        <w:t xml:space="preserve">Johnson, L., 2021. Employee Engagement: Strategies, Models and Best Practices. [online] </w:t>
      </w:r>
      <w:proofErr w:type="spellStart"/>
      <w:r w:rsidRPr="00246648">
        <w:t>Valamis</w:t>
      </w:r>
      <w:proofErr w:type="spellEnd"/>
      <w:r w:rsidRPr="00246648">
        <w:t>. Available at: &lt;https://www.valamis.com/hub/employee-engagement&gt; [Accessed 23 December 2021].</w:t>
      </w:r>
    </w:p>
    <w:p w14:paraId="657419C9" w14:textId="77777777" w:rsidR="00D27951" w:rsidRDefault="00D27951" w:rsidP="00D27951">
      <w:pPr>
        <w:pStyle w:val="ListParagraph"/>
        <w:numPr>
          <w:ilvl w:val="0"/>
          <w:numId w:val="1"/>
        </w:numPr>
      </w:pPr>
      <w:r>
        <w:t xml:space="preserve">MARCHINGTON, M., WILKINSON, A. 2012 Human resource management at work. 5th ed. London: Chartered Institute of Personnel and Development </w:t>
      </w:r>
    </w:p>
    <w:p w14:paraId="320E325A" w14:textId="77777777" w:rsidR="00D27951" w:rsidRDefault="00D27951" w:rsidP="00D27951">
      <w:pPr>
        <w:pStyle w:val="ListParagraph"/>
        <w:numPr>
          <w:ilvl w:val="0"/>
          <w:numId w:val="1"/>
        </w:numPr>
      </w:pPr>
      <w:r>
        <w:t xml:space="preserve">PILBEAM, S., CORBRIDGE, M. 2010 People resourcing and talent planning: HRM in practice. 4th ed. Harlow: Financial Times/Prentice Hall </w:t>
      </w:r>
    </w:p>
    <w:p w14:paraId="65AE639C" w14:textId="77777777" w:rsidR="00D27951" w:rsidRDefault="00D27951" w:rsidP="00D27951">
      <w:pPr>
        <w:pStyle w:val="ListParagraph"/>
        <w:numPr>
          <w:ilvl w:val="0"/>
          <w:numId w:val="1"/>
        </w:numPr>
      </w:pPr>
      <w:r>
        <w:t xml:space="preserve">TAYLOR, S. 2010 Resourcing and talent management. 5th ed. London: Chartered Institute of Personnel and Development. </w:t>
      </w:r>
    </w:p>
    <w:p w14:paraId="6E304B5C" w14:textId="77777777" w:rsidR="00D27951" w:rsidRPr="00D27951" w:rsidRDefault="00D27951" w:rsidP="00D27951">
      <w:pPr>
        <w:pStyle w:val="ListParagraph"/>
        <w:numPr>
          <w:ilvl w:val="0"/>
          <w:numId w:val="1"/>
        </w:numPr>
        <w:rPr>
          <w:rFonts w:ascii="Segoe UI Symbol" w:hAnsi="Segoe UI Symbol" w:cs="Segoe UI Symbol"/>
        </w:rPr>
      </w:pPr>
      <w:r>
        <w:t xml:space="preserve">Torrington, D., Hall, L., Taylor, S., Atkinson, C., 2014 Human Resource Management 9th Edition, Pearson </w:t>
      </w:r>
    </w:p>
    <w:p w14:paraId="4DC7F3A5" w14:textId="77777777" w:rsidR="00D27951" w:rsidRDefault="00D27951" w:rsidP="00D27951">
      <w:pPr>
        <w:pStyle w:val="ListParagraph"/>
        <w:numPr>
          <w:ilvl w:val="0"/>
          <w:numId w:val="1"/>
        </w:numPr>
      </w:pPr>
      <w:proofErr w:type="spellStart"/>
      <w:r w:rsidRPr="00246648">
        <w:t>Widyawati</w:t>
      </w:r>
      <w:proofErr w:type="spellEnd"/>
      <w:r w:rsidRPr="00246648">
        <w:t>, S., 2020. The Influence of Employee Engagement, Self Esteem, Self-Efficacy On Employee Performance In Small Business. International Journal of Contemporary Research and Review, 11(04).</w:t>
      </w:r>
    </w:p>
    <w:p w14:paraId="0ADAD816" w14:textId="77777777" w:rsidR="00D27951" w:rsidRDefault="00D27951" w:rsidP="00D27951">
      <w:pPr>
        <w:pStyle w:val="ListParagraph"/>
        <w:numPr>
          <w:ilvl w:val="0"/>
          <w:numId w:val="1"/>
        </w:numPr>
      </w:pPr>
      <w:r w:rsidRPr="00246648">
        <w:t>Yadav, S., 2020. Determining the Relationship between Employee Engagement and Employee Satisfaction: A Review of Literature. International Journal of Psychosocial Rehabilitation, 24(5), pp.5038-5048.</w:t>
      </w:r>
    </w:p>
    <w:p w14:paraId="08A080FD" w14:textId="77777777" w:rsidR="00246648" w:rsidRPr="00EF61A9" w:rsidRDefault="00246648" w:rsidP="00EF61A9"/>
    <w:p w14:paraId="108117D8" w14:textId="77777777" w:rsidR="00676267" w:rsidRDefault="00676267" w:rsidP="00904FB6"/>
    <w:p w14:paraId="437C7A35" w14:textId="77777777" w:rsidR="00713412" w:rsidRPr="00713412" w:rsidRDefault="00713412" w:rsidP="00713412"/>
    <w:sectPr w:rsidR="00713412" w:rsidRPr="00713412" w:rsidSect="00713412">
      <w:headerReference w:type="default" r:id="rId2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28DA78" w14:textId="77777777" w:rsidR="005D74CC" w:rsidRDefault="005D74CC" w:rsidP="00713412">
      <w:pPr>
        <w:spacing w:after="0" w:line="240" w:lineRule="auto"/>
      </w:pPr>
      <w:r>
        <w:separator/>
      </w:r>
    </w:p>
  </w:endnote>
  <w:endnote w:type="continuationSeparator" w:id="0">
    <w:p w14:paraId="6C897845" w14:textId="77777777" w:rsidR="005D74CC" w:rsidRDefault="005D74CC" w:rsidP="007134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1F35B5" w14:textId="77777777" w:rsidR="00713412" w:rsidRDefault="007134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DCBD74" w14:textId="77777777" w:rsidR="00713412" w:rsidRDefault="0071341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727716" w14:textId="77777777" w:rsidR="00713412" w:rsidRDefault="007134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2F1ECB" w14:textId="77777777" w:rsidR="005D74CC" w:rsidRDefault="005D74CC" w:rsidP="00713412">
      <w:pPr>
        <w:spacing w:after="0" w:line="240" w:lineRule="auto"/>
      </w:pPr>
      <w:r>
        <w:separator/>
      </w:r>
    </w:p>
  </w:footnote>
  <w:footnote w:type="continuationSeparator" w:id="0">
    <w:p w14:paraId="2F502F73" w14:textId="77777777" w:rsidR="005D74CC" w:rsidRDefault="005D74CC" w:rsidP="007134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8B83B6" w14:textId="77777777" w:rsidR="00713412" w:rsidRDefault="007134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C9BFAD" w14:textId="77777777" w:rsidR="00713412" w:rsidRPr="00713412" w:rsidRDefault="00713412" w:rsidP="007134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7AA171" w14:textId="77777777" w:rsidR="00713412" w:rsidRDefault="0071341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50898039"/>
      <w:docPartObj>
        <w:docPartGallery w:val="Page Numbers (Top of Page)"/>
        <w:docPartUnique/>
      </w:docPartObj>
    </w:sdtPr>
    <w:sdtEndPr>
      <w:rPr>
        <w:noProof/>
      </w:rPr>
    </w:sdtEndPr>
    <w:sdtContent>
      <w:p w14:paraId="5AE675AE" w14:textId="77777777" w:rsidR="00713412" w:rsidRDefault="00713412">
        <w:pPr>
          <w:pStyle w:val="Header"/>
          <w:jc w:val="center"/>
        </w:pPr>
        <w:r>
          <w:fldChar w:fldCharType="begin"/>
        </w:r>
        <w:r>
          <w:instrText xml:space="preserve"> PAGE   \* MERGEFORMAT </w:instrText>
        </w:r>
        <w:r>
          <w:fldChar w:fldCharType="separate"/>
        </w:r>
        <w:r w:rsidR="00367482">
          <w:rPr>
            <w:noProof/>
          </w:rPr>
          <w:t>9</w:t>
        </w:r>
        <w:r>
          <w:rPr>
            <w:noProof/>
          </w:rPr>
          <w:fldChar w:fldCharType="end"/>
        </w:r>
      </w:p>
    </w:sdtContent>
  </w:sdt>
  <w:p w14:paraId="563D68E1" w14:textId="77777777" w:rsidR="00713412" w:rsidRDefault="007134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305E9F"/>
    <w:multiLevelType w:val="hybridMultilevel"/>
    <w:tmpl w:val="72082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EzsTAzNTa3AHJMLZR0lIJTi4sz8/NACoxqAWykx4MsAAAA"/>
  </w:docVars>
  <w:rsids>
    <w:rsidRoot w:val="00617D7C"/>
    <w:rsid w:val="000174DB"/>
    <w:rsid w:val="00060057"/>
    <w:rsid w:val="000716EC"/>
    <w:rsid w:val="0007540B"/>
    <w:rsid w:val="000C295F"/>
    <w:rsid w:val="00106524"/>
    <w:rsid w:val="001461F1"/>
    <w:rsid w:val="00150AB5"/>
    <w:rsid w:val="00161BDE"/>
    <w:rsid w:val="001819DB"/>
    <w:rsid w:val="001A4F6C"/>
    <w:rsid w:val="001B1F88"/>
    <w:rsid w:val="001C21EB"/>
    <w:rsid w:val="00210BB2"/>
    <w:rsid w:val="00213A9E"/>
    <w:rsid w:val="00246648"/>
    <w:rsid w:val="00251167"/>
    <w:rsid w:val="00277A8A"/>
    <w:rsid w:val="00283923"/>
    <w:rsid w:val="0029755E"/>
    <w:rsid w:val="002A0B36"/>
    <w:rsid w:val="002A41DD"/>
    <w:rsid w:val="002B5387"/>
    <w:rsid w:val="002D1072"/>
    <w:rsid w:val="002E5827"/>
    <w:rsid w:val="003153A1"/>
    <w:rsid w:val="00315704"/>
    <w:rsid w:val="00356EBF"/>
    <w:rsid w:val="00367482"/>
    <w:rsid w:val="00376065"/>
    <w:rsid w:val="003A30E7"/>
    <w:rsid w:val="003B17DB"/>
    <w:rsid w:val="00407072"/>
    <w:rsid w:val="00431365"/>
    <w:rsid w:val="00437ADA"/>
    <w:rsid w:val="004D1688"/>
    <w:rsid w:val="004F158B"/>
    <w:rsid w:val="00506E39"/>
    <w:rsid w:val="00507CAD"/>
    <w:rsid w:val="00510BEB"/>
    <w:rsid w:val="00536FDF"/>
    <w:rsid w:val="00571209"/>
    <w:rsid w:val="00593D44"/>
    <w:rsid w:val="005960EE"/>
    <w:rsid w:val="005B06A6"/>
    <w:rsid w:val="005D74CC"/>
    <w:rsid w:val="00617D7C"/>
    <w:rsid w:val="00651BDC"/>
    <w:rsid w:val="00661977"/>
    <w:rsid w:val="00676267"/>
    <w:rsid w:val="00687CFB"/>
    <w:rsid w:val="0069449A"/>
    <w:rsid w:val="006B44BF"/>
    <w:rsid w:val="006C3429"/>
    <w:rsid w:val="0070554E"/>
    <w:rsid w:val="00713412"/>
    <w:rsid w:val="007360EE"/>
    <w:rsid w:val="00745255"/>
    <w:rsid w:val="00750A2C"/>
    <w:rsid w:val="007A0354"/>
    <w:rsid w:val="007C4FEA"/>
    <w:rsid w:val="007D5D48"/>
    <w:rsid w:val="007D6B8F"/>
    <w:rsid w:val="0084421A"/>
    <w:rsid w:val="008443FF"/>
    <w:rsid w:val="008968C1"/>
    <w:rsid w:val="008B02F9"/>
    <w:rsid w:val="008C2320"/>
    <w:rsid w:val="008C512D"/>
    <w:rsid w:val="00903AEA"/>
    <w:rsid w:val="00904FB6"/>
    <w:rsid w:val="009144ED"/>
    <w:rsid w:val="009B6C47"/>
    <w:rsid w:val="009F1C25"/>
    <w:rsid w:val="00A32664"/>
    <w:rsid w:val="00A911AC"/>
    <w:rsid w:val="00AE5802"/>
    <w:rsid w:val="00AF583B"/>
    <w:rsid w:val="00B25FC9"/>
    <w:rsid w:val="00B45D22"/>
    <w:rsid w:val="00B542FF"/>
    <w:rsid w:val="00B64871"/>
    <w:rsid w:val="00B67AF3"/>
    <w:rsid w:val="00B70308"/>
    <w:rsid w:val="00B76AEF"/>
    <w:rsid w:val="00B80F9C"/>
    <w:rsid w:val="00BA6D98"/>
    <w:rsid w:val="00BB1DCF"/>
    <w:rsid w:val="00BD27D3"/>
    <w:rsid w:val="00BF46E9"/>
    <w:rsid w:val="00C22C7C"/>
    <w:rsid w:val="00C30600"/>
    <w:rsid w:val="00C4579F"/>
    <w:rsid w:val="00C45CBB"/>
    <w:rsid w:val="00C64159"/>
    <w:rsid w:val="00C65D96"/>
    <w:rsid w:val="00C66BE3"/>
    <w:rsid w:val="00C7219C"/>
    <w:rsid w:val="00C81B81"/>
    <w:rsid w:val="00CA442D"/>
    <w:rsid w:val="00D27951"/>
    <w:rsid w:val="00D3492D"/>
    <w:rsid w:val="00D52908"/>
    <w:rsid w:val="00DB26E3"/>
    <w:rsid w:val="00E253A8"/>
    <w:rsid w:val="00E45521"/>
    <w:rsid w:val="00E6303F"/>
    <w:rsid w:val="00E63AB9"/>
    <w:rsid w:val="00E644C0"/>
    <w:rsid w:val="00E86F66"/>
    <w:rsid w:val="00EC16FB"/>
    <w:rsid w:val="00EE449B"/>
    <w:rsid w:val="00EF61A9"/>
    <w:rsid w:val="00F138D0"/>
    <w:rsid w:val="00F45509"/>
    <w:rsid w:val="00F57BB3"/>
    <w:rsid w:val="00FE549F"/>
    <w:rsid w:val="00FF13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CC628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41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13412"/>
    <w:pPr>
      <w:keepNext/>
      <w:keepLines/>
      <w:spacing w:before="240" w:after="0"/>
      <w:outlineLvl w:val="0"/>
    </w:pPr>
    <w:rPr>
      <w:rFonts w:eastAsiaTheme="majorEastAsia" w:cstheme="majorBidi"/>
      <w:b/>
      <w:color w:val="1F497D" w:themeColor="text2"/>
      <w:sz w:val="32"/>
      <w:szCs w:val="32"/>
    </w:rPr>
  </w:style>
  <w:style w:type="paragraph" w:styleId="Heading2">
    <w:name w:val="heading 2"/>
    <w:basedOn w:val="Normal"/>
    <w:next w:val="Normal"/>
    <w:link w:val="Heading2Char"/>
    <w:uiPriority w:val="9"/>
    <w:semiHidden/>
    <w:unhideWhenUsed/>
    <w:qFormat/>
    <w:rsid w:val="00713412"/>
    <w:pPr>
      <w:keepNext/>
      <w:keepLines/>
      <w:spacing w:before="40" w:after="0"/>
      <w:outlineLvl w:val="1"/>
    </w:pPr>
    <w:rPr>
      <w:rFonts w:eastAsiaTheme="majorEastAsia" w:cstheme="majorBidi"/>
      <w:b/>
      <w:color w:val="1F497D" w:themeColor="text2"/>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34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3412"/>
    <w:rPr>
      <w:lang w:val="en-GB"/>
    </w:rPr>
  </w:style>
  <w:style w:type="paragraph" w:styleId="Footer">
    <w:name w:val="footer"/>
    <w:basedOn w:val="Normal"/>
    <w:link w:val="FooterChar"/>
    <w:uiPriority w:val="99"/>
    <w:unhideWhenUsed/>
    <w:rsid w:val="007134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3412"/>
    <w:rPr>
      <w:lang w:val="en-GB"/>
    </w:rPr>
  </w:style>
  <w:style w:type="character" w:customStyle="1" w:styleId="Heading1Char">
    <w:name w:val="Heading 1 Char"/>
    <w:basedOn w:val="DefaultParagraphFont"/>
    <w:link w:val="Heading1"/>
    <w:uiPriority w:val="9"/>
    <w:rsid w:val="00713412"/>
    <w:rPr>
      <w:rFonts w:ascii="Times New Roman" w:eastAsiaTheme="majorEastAsia" w:hAnsi="Times New Roman" w:cstheme="majorBidi"/>
      <w:b/>
      <w:color w:val="1F497D" w:themeColor="text2"/>
      <w:sz w:val="32"/>
      <w:szCs w:val="32"/>
      <w:lang w:val="en-GB"/>
    </w:rPr>
  </w:style>
  <w:style w:type="character" w:customStyle="1" w:styleId="Heading2Char">
    <w:name w:val="Heading 2 Char"/>
    <w:basedOn w:val="DefaultParagraphFont"/>
    <w:link w:val="Heading2"/>
    <w:uiPriority w:val="9"/>
    <w:semiHidden/>
    <w:rsid w:val="00713412"/>
    <w:rPr>
      <w:rFonts w:ascii="Times New Roman" w:eastAsiaTheme="majorEastAsia" w:hAnsi="Times New Roman" w:cstheme="majorBidi"/>
      <w:b/>
      <w:color w:val="1F497D" w:themeColor="text2"/>
      <w:sz w:val="28"/>
      <w:szCs w:val="26"/>
      <w:lang w:val="en-GB"/>
    </w:rPr>
  </w:style>
  <w:style w:type="paragraph" w:styleId="TOCHeading">
    <w:name w:val="TOC Heading"/>
    <w:basedOn w:val="Heading1"/>
    <w:next w:val="Normal"/>
    <w:uiPriority w:val="39"/>
    <w:unhideWhenUsed/>
    <w:qFormat/>
    <w:rsid w:val="00246648"/>
    <w:pPr>
      <w:spacing w:line="259" w:lineRule="auto"/>
      <w:jc w:val="left"/>
      <w:outlineLvl w:val="9"/>
    </w:pPr>
    <w:rPr>
      <w:rFonts w:asciiTheme="majorHAnsi" w:hAnsiTheme="majorHAnsi"/>
      <w:b w:val="0"/>
      <w:color w:val="365F91" w:themeColor="accent1" w:themeShade="BF"/>
      <w:lang w:val="en-US"/>
    </w:rPr>
  </w:style>
  <w:style w:type="paragraph" w:styleId="TOC1">
    <w:name w:val="toc 1"/>
    <w:basedOn w:val="Normal"/>
    <w:next w:val="Normal"/>
    <w:autoRedefine/>
    <w:uiPriority w:val="39"/>
    <w:unhideWhenUsed/>
    <w:rsid w:val="00246648"/>
    <w:pPr>
      <w:spacing w:after="100"/>
    </w:pPr>
  </w:style>
  <w:style w:type="character" w:styleId="Hyperlink">
    <w:name w:val="Hyperlink"/>
    <w:basedOn w:val="DefaultParagraphFont"/>
    <w:uiPriority w:val="99"/>
    <w:unhideWhenUsed/>
    <w:rsid w:val="00246648"/>
    <w:rPr>
      <w:color w:val="0000FF" w:themeColor="hyperlink"/>
      <w:u w:val="single"/>
    </w:rPr>
  </w:style>
  <w:style w:type="paragraph" w:styleId="ListParagraph">
    <w:name w:val="List Paragraph"/>
    <w:basedOn w:val="Normal"/>
    <w:uiPriority w:val="34"/>
    <w:qFormat/>
    <w:rsid w:val="00D279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7331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diagramColors" Target="diagrams/colors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diagramData" Target="diagrams/data1.xml"/><Relationship Id="rId10" Type="http://schemas.openxmlformats.org/officeDocument/2006/relationships/footer" Target="footer1.xml"/><Relationship Id="rId19"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72FFECE-D7FF-4CD5-966D-CB300980163B}" type="doc">
      <dgm:prSet loTypeId="urn:microsoft.com/office/officeart/2005/8/layout/process1" loCatId="process" qsTypeId="urn:microsoft.com/office/officeart/2005/8/quickstyle/simple1" qsCatId="simple" csTypeId="urn:microsoft.com/office/officeart/2005/8/colors/colorful5" csCatId="colorful" phldr="1"/>
      <dgm:spPr/>
    </dgm:pt>
    <dgm:pt modelId="{8A6E7AB1-3944-4792-A9E2-AE87BEF522DD}">
      <dgm:prSet phldrT="[Text]"/>
      <dgm:spPr/>
      <dgm:t>
        <a:bodyPr/>
        <a:lstStyle/>
        <a:p>
          <a:r>
            <a:rPr lang="en-US">
              <a:latin typeface="Times New Roman" panose="02020603050405020304" pitchFamily="18" charset="0"/>
              <a:cs typeface="Times New Roman" panose="02020603050405020304" pitchFamily="18" charset="0"/>
            </a:rPr>
            <a:t>Employee survey</a:t>
          </a:r>
        </a:p>
      </dgm:t>
    </dgm:pt>
    <dgm:pt modelId="{1F2471D1-FF5D-48E4-BFB6-9E510C9E8078}" type="parTrans" cxnId="{C2BED30B-D674-44D1-BFEB-70B2BF30B5C9}">
      <dgm:prSet/>
      <dgm:spPr/>
      <dgm:t>
        <a:bodyPr/>
        <a:lstStyle/>
        <a:p>
          <a:endParaRPr lang="en-US"/>
        </a:p>
      </dgm:t>
    </dgm:pt>
    <dgm:pt modelId="{B08C575C-F5DF-4ADA-B4C2-380B6DFEC317}" type="sibTrans" cxnId="{C2BED30B-D674-44D1-BFEB-70B2BF30B5C9}">
      <dgm:prSet/>
      <dgm:spPr/>
      <dgm:t>
        <a:bodyPr/>
        <a:lstStyle/>
        <a:p>
          <a:endParaRPr lang="en-US"/>
        </a:p>
      </dgm:t>
    </dgm:pt>
    <dgm:pt modelId="{B0DCC174-057E-4975-82AD-BEB93B6085F4}">
      <dgm:prSet phldrT="[Text]"/>
      <dgm:spPr/>
      <dgm:t>
        <a:bodyPr/>
        <a:lstStyle/>
        <a:p>
          <a:r>
            <a:rPr lang="en-US">
              <a:latin typeface="Times New Roman" panose="02020603050405020304" pitchFamily="18" charset="0"/>
              <a:cs typeface="Times New Roman" panose="02020603050405020304" pitchFamily="18" charset="0"/>
            </a:rPr>
            <a:t>Social media</a:t>
          </a:r>
        </a:p>
      </dgm:t>
    </dgm:pt>
    <dgm:pt modelId="{64E4F714-8741-455F-9BBF-0ED87244107A}" type="parTrans" cxnId="{16EB31CF-2EF7-45DC-9859-C136466E073B}">
      <dgm:prSet/>
      <dgm:spPr/>
      <dgm:t>
        <a:bodyPr/>
        <a:lstStyle/>
        <a:p>
          <a:endParaRPr lang="en-US"/>
        </a:p>
      </dgm:t>
    </dgm:pt>
    <dgm:pt modelId="{A1D61433-B55F-415C-99DC-B8F35F47D015}" type="sibTrans" cxnId="{16EB31CF-2EF7-45DC-9859-C136466E073B}">
      <dgm:prSet/>
      <dgm:spPr/>
      <dgm:t>
        <a:bodyPr/>
        <a:lstStyle/>
        <a:p>
          <a:endParaRPr lang="en-US"/>
        </a:p>
      </dgm:t>
    </dgm:pt>
    <dgm:pt modelId="{A4065888-9892-4A01-813B-C20343689D23}">
      <dgm:prSet phldrT="[Text]"/>
      <dgm:spPr/>
      <dgm:t>
        <a:bodyPr/>
        <a:lstStyle/>
        <a:p>
          <a:r>
            <a:rPr lang="en-US">
              <a:latin typeface="Times New Roman" panose="02020603050405020304" pitchFamily="18" charset="0"/>
              <a:cs typeface="Times New Roman" panose="02020603050405020304" pitchFamily="18" charset="0"/>
            </a:rPr>
            <a:t>Employee life-cycle</a:t>
          </a:r>
        </a:p>
      </dgm:t>
    </dgm:pt>
    <dgm:pt modelId="{7A145CCB-CF94-4F00-81D4-1340E2BE1DDB}" type="parTrans" cxnId="{8C4F53B1-A460-4579-8DB3-C2684734EFCF}">
      <dgm:prSet/>
      <dgm:spPr/>
      <dgm:t>
        <a:bodyPr/>
        <a:lstStyle/>
        <a:p>
          <a:endParaRPr lang="en-US"/>
        </a:p>
      </dgm:t>
    </dgm:pt>
    <dgm:pt modelId="{6E8CDA0C-B21B-4CE4-AA8D-98B25CA642C3}" type="sibTrans" cxnId="{8C4F53B1-A460-4579-8DB3-C2684734EFCF}">
      <dgm:prSet/>
      <dgm:spPr/>
      <dgm:t>
        <a:bodyPr/>
        <a:lstStyle/>
        <a:p>
          <a:endParaRPr lang="en-US"/>
        </a:p>
      </dgm:t>
    </dgm:pt>
    <dgm:pt modelId="{B56B1A9A-C462-4EE1-885D-903EDDD98E7F}">
      <dgm:prSet phldrT="[Text]"/>
      <dgm:spPr/>
      <dgm:t>
        <a:bodyPr/>
        <a:lstStyle/>
        <a:p>
          <a:r>
            <a:rPr lang="en-US">
              <a:latin typeface="Times New Roman" panose="02020603050405020304" pitchFamily="18" charset="0"/>
              <a:cs typeface="Times New Roman" panose="02020603050405020304" pitchFamily="18" charset="0"/>
            </a:rPr>
            <a:t>Exit interviews</a:t>
          </a:r>
        </a:p>
      </dgm:t>
    </dgm:pt>
    <dgm:pt modelId="{F71C03A1-D225-4A89-8519-86B602115D98}" type="parTrans" cxnId="{E262E11F-5D54-4A6E-9258-ABF2AC7F1DFB}">
      <dgm:prSet/>
      <dgm:spPr/>
      <dgm:t>
        <a:bodyPr/>
        <a:lstStyle/>
        <a:p>
          <a:endParaRPr lang="en-US"/>
        </a:p>
      </dgm:t>
    </dgm:pt>
    <dgm:pt modelId="{63035B9A-5A83-4A5B-963A-CB639D99063D}" type="sibTrans" cxnId="{E262E11F-5D54-4A6E-9258-ABF2AC7F1DFB}">
      <dgm:prSet/>
      <dgm:spPr/>
      <dgm:t>
        <a:bodyPr/>
        <a:lstStyle/>
        <a:p>
          <a:endParaRPr lang="en-US"/>
        </a:p>
      </dgm:t>
    </dgm:pt>
    <dgm:pt modelId="{C93AFE5F-CEFF-4FA5-B887-B141F5C51025}">
      <dgm:prSet phldrT="[Text]"/>
      <dgm:spPr/>
      <dgm:t>
        <a:bodyPr/>
        <a:lstStyle/>
        <a:p>
          <a:r>
            <a:rPr lang="en-US">
              <a:latin typeface="Times New Roman" panose="02020603050405020304" pitchFamily="18" charset="0"/>
              <a:cs typeface="Times New Roman" panose="02020603050405020304" pitchFamily="18" charset="0"/>
            </a:rPr>
            <a:t>HR tools</a:t>
          </a:r>
        </a:p>
      </dgm:t>
    </dgm:pt>
    <dgm:pt modelId="{3C8F698B-7F61-40A2-8459-07CF828B68FB}" type="parTrans" cxnId="{D57FB95D-0901-4706-A0AC-EAD7B11A5E95}">
      <dgm:prSet/>
      <dgm:spPr/>
      <dgm:t>
        <a:bodyPr/>
        <a:lstStyle/>
        <a:p>
          <a:endParaRPr lang="en-US"/>
        </a:p>
      </dgm:t>
    </dgm:pt>
    <dgm:pt modelId="{C820B52C-FD08-4644-A625-F28835B9A72C}" type="sibTrans" cxnId="{D57FB95D-0901-4706-A0AC-EAD7B11A5E95}">
      <dgm:prSet/>
      <dgm:spPr/>
      <dgm:t>
        <a:bodyPr/>
        <a:lstStyle/>
        <a:p>
          <a:endParaRPr lang="en-US"/>
        </a:p>
      </dgm:t>
    </dgm:pt>
    <dgm:pt modelId="{077807A1-E5E6-4279-B71F-8CB6310833C3}" type="pres">
      <dgm:prSet presAssocID="{072FFECE-D7FF-4CD5-966D-CB300980163B}" presName="Name0" presStyleCnt="0">
        <dgm:presLayoutVars>
          <dgm:dir/>
          <dgm:resizeHandles val="exact"/>
        </dgm:presLayoutVars>
      </dgm:prSet>
      <dgm:spPr/>
    </dgm:pt>
    <dgm:pt modelId="{8371046F-B35D-4410-8397-9468006E890D}" type="pres">
      <dgm:prSet presAssocID="{8A6E7AB1-3944-4792-A9E2-AE87BEF522DD}" presName="node" presStyleLbl="node1" presStyleIdx="0" presStyleCnt="5">
        <dgm:presLayoutVars>
          <dgm:bulletEnabled val="1"/>
        </dgm:presLayoutVars>
      </dgm:prSet>
      <dgm:spPr/>
    </dgm:pt>
    <dgm:pt modelId="{8957864D-A440-4E72-96D9-011BEE3A2633}" type="pres">
      <dgm:prSet presAssocID="{B08C575C-F5DF-4ADA-B4C2-380B6DFEC317}" presName="sibTrans" presStyleLbl="sibTrans2D1" presStyleIdx="0" presStyleCnt="4"/>
      <dgm:spPr/>
    </dgm:pt>
    <dgm:pt modelId="{FD36AC19-575D-4DE3-BBBA-88DB4629A2FF}" type="pres">
      <dgm:prSet presAssocID="{B08C575C-F5DF-4ADA-B4C2-380B6DFEC317}" presName="connectorText" presStyleLbl="sibTrans2D1" presStyleIdx="0" presStyleCnt="4"/>
      <dgm:spPr/>
    </dgm:pt>
    <dgm:pt modelId="{44D99AE8-F911-4EF0-B6E3-BB61440D820D}" type="pres">
      <dgm:prSet presAssocID="{B0DCC174-057E-4975-82AD-BEB93B6085F4}" presName="node" presStyleLbl="node1" presStyleIdx="1" presStyleCnt="5">
        <dgm:presLayoutVars>
          <dgm:bulletEnabled val="1"/>
        </dgm:presLayoutVars>
      </dgm:prSet>
      <dgm:spPr/>
    </dgm:pt>
    <dgm:pt modelId="{3B30977A-9231-4300-BFEA-5B6AB89C9A95}" type="pres">
      <dgm:prSet presAssocID="{A1D61433-B55F-415C-99DC-B8F35F47D015}" presName="sibTrans" presStyleLbl="sibTrans2D1" presStyleIdx="1" presStyleCnt="4"/>
      <dgm:spPr/>
    </dgm:pt>
    <dgm:pt modelId="{469CF33C-7CB1-43CF-B3F9-2261E6FE0719}" type="pres">
      <dgm:prSet presAssocID="{A1D61433-B55F-415C-99DC-B8F35F47D015}" presName="connectorText" presStyleLbl="sibTrans2D1" presStyleIdx="1" presStyleCnt="4"/>
      <dgm:spPr/>
    </dgm:pt>
    <dgm:pt modelId="{CF4CAB0C-0435-4794-9D85-E6EC5CC7C6E1}" type="pres">
      <dgm:prSet presAssocID="{C93AFE5F-CEFF-4FA5-B887-B141F5C51025}" presName="node" presStyleLbl="node1" presStyleIdx="2" presStyleCnt="5">
        <dgm:presLayoutVars>
          <dgm:bulletEnabled val="1"/>
        </dgm:presLayoutVars>
      </dgm:prSet>
      <dgm:spPr/>
    </dgm:pt>
    <dgm:pt modelId="{265F20D4-B11A-482B-975C-EBAA6F7747B8}" type="pres">
      <dgm:prSet presAssocID="{C820B52C-FD08-4644-A625-F28835B9A72C}" presName="sibTrans" presStyleLbl="sibTrans2D1" presStyleIdx="2" presStyleCnt="4"/>
      <dgm:spPr/>
    </dgm:pt>
    <dgm:pt modelId="{A497F73F-FB93-4C5A-853F-2E2C87CC3F64}" type="pres">
      <dgm:prSet presAssocID="{C820B52C-FD08-4644-A625-F28835B9A72C}" presName="connectorText" presStyleLbl="sibTrans2D1" presStyleIdx="2" presStyleCnt="4"/>
      <dgm:spPr/>
    </dgm:pt>
    <dgm:pt modelId="{65143036-1418-4AA4-979D-5BEC09980B10}" type="pres">
      <dgm:prSet presAssocID="{B56B1A9A-C462-4EE1-885D-903EDDD98E7F}" presName="node" presStyleLbl="node1" presStyleIdx="3" presStyleCnt="5">
        <dgm:presLayoutVars>
          <dgm:bulletEnabled val="1"/>
        </dgm:presLayoutVars>
      </dgm:prSet>
      <dgm:spPr/>
    </dgm:pt>
    <dgm:pt modelId="{E4FB7156-FD9B-49B1-9742-4A125D9321B0}" type="pres">
      <dgm:prSet presAssocID="{63035B9A-5A83-4A5B-963A-CB639D99063D}" presName="sibTrans" presStyleLbl="sibTrans2D1" presStyleIdx="3" presStyleCnt="4"/>
      <dgm:spPr/>
    </dgm:pt>
    <dgm:pt modelId="{28FD6353-14BE-437B-ABEF-E4BB1B06FB58}" type="pres">
      <dgm:prSet presAssocID="{63035B9A-5A83-4A5B-963A-CB639D99063D}" presName="connectorText" presStyleLbl="sibTrans2D1" presStyleIdx="3" presStyleCnt="4"/>
      <dgm:spPr/>
    </dgm:pt>
    <dgm:pt modelId="{A1B4BF8A-3638-4609-9FF4-60452C9883C4}" type="pres">
      <dgm:prSet presAssocID="{A4065888-9892-4A01-813B-C20343689D23}" presName="node" presStyleLbl="node1" presStyleIdx="4" presStyleCnt="5">
        <dgm:presLayoutVars>
          <dgm:bulletEnabled val="1"/>
        </dgm:presLayoutVars>
      </dgm:prSet>
      <dgm:spPr/>
    </dgm:pt>
  </dgm:ptLst>
  <dgm:cxnLst>
    <dgm:cxn modelId="{F0D36A00-48A8-4DC3-A58A-9690123B4CEC}" type="presOf" srcId="{C820B52C-FD08-4644-A625-F28835B9A72C}" destId="{265F20D4-B11A-482B-975C-EBAA6F7747B8}" srcOrd="0" destOrd="0" presId="urn:microsoft.com/office/officeart/2005/8/layout/process1"/>
    <dgm:cxn modelId="{C2BED30B-D674-44D1-BFEB-70B2BF30B5C9}" srcId="{072FFECE-D7FF-4CD5-966D-CB300980163B}" destId="{8A6E7AB1-3944-4792-A9E2-AE87BEF522DD}" srcOrd="0" destOrd="0" parTransId="{1F2471D1-FF5D-48E4-BFB6-9E510C9E8078}" sibTransId="{B08C575C-F5DF-4ADA-B4C2-380B6DFEC317}"/>
    <dgm:cxn modelId="{E262E11F-5D54-4A6E-9258-ABF2AC7F1DFB}" srcId="{072FFECE-D7FF-4CD5-966D-CB300980163B}" destId="{B56B1A9A-C462-4EE1-885D-903EDDD98E7F}" srcOrd="3" destOrd="0" parTransId="{F71C03A1-D225-4A89-8519-86B602115D98}" sibTransId="{63035B9A-5A83-4A5B-963A-CB639D99063D}"/>
    <dgm:cxn modelId="{F0993A28-0432-451F-B1A3-ECB339B67AEC}" type="presOf" srcId="{C820B52C-FD08-4644-A625-F28835B9A72C}" destId="{A497F73F-FB93-4C5A-853F-2E2C87CC3F64}" srcOrd="1" destOrd="0" presId="urn:microsoft.com/office/officeart/2005/8/layout/process1"/>
    <dgm:cxn modelId="{E4C3052E-2066-4CAE-B86F-7FB9E008FBAE}" type="presOf" srcId="{63035B9A-5A83-4A5B-963A-CB639D99063D}" destId="{28FD6353-14BE-437B-ABEF-E4BB1B06FB58}" srcOrd="1" destOrd="0" presId="urn:microsoft.com/office/officeart/2005/8/layout/process1"/>
    <dgm:cxn modelId="{C4B41D2E-F9B3-4CF1-A858-2142D062E8A3}" type="presOf" srcId="{A1D61433-B55F-415C-99DC-B8F35F47D015}" destId="{3B30977A-9231-4300-BFEA-5B6AB89C9A95}" srcOrd="0" destOrd="0" presId="urn:microsoft.com/office/officeart/2005/8/layout/process1"/>
    <dgm:cxn modelId="{D57FB95D-0901-4706-A0AC-EAD7B11A5E95}" srcId="{072FFECE-D7FF-4CD5-966D-CB300980163B}" destId="{C93AFE5F-CEFF-4FA5-B887-B141F5C51025}" srcOrd="2" destOrd="0" parTransId="{3C8F698B-7F61-40A2-8459-07CF828B68FB}" sibTransId="{C820B52C-FD08-4644-A625-F28835B9A72C}"/>
    <dgm:cxn modelId="{205A0965-86C5-4015-93ED-0818DF1CAD45}" type="presOf" srcId="{C93AFE5F-CEFF-4FA5-B887-B141F5C51025}" destId="{CF4CAB0C-0435-4794-9D85-E6EC5CC7C6E1}" srcOrd="0" destOrd="0" presId="urn:microsoft.com/office/officeart/2005/8/layout/process1"/>
    <dgm:cxn modelId="{177DED67-B15A-47F5-A55E-E0E14925CD58}" type="presOf" srcId="{B56B1A9A-C462-4EE1-885D-903EDDD98E7F}" destId="{65143036-1418-4AA4-979D-5BEC09980B10}" srcOrd="0" destOrd="0" presId="urn:microsoft.com/office/officeart/2005/8/layout/process1"/>
    <dgm:cxn modelId="{F7ADC14F-0DCA-4A07-8787-1110DD8D2DD2}" type="presOf" srcId="{8A6E7AB1-3944-4792-A9E2-AE87BEF522DD}" destId="{8371046F-B35D-4410-8397-9468006E890D}" srcOrd="0" destOrd="0" presId="urn:microsoft.com/office/officeart/2005/8/layout/process1"/>
    <dgm:cxn modelId="{651B5B59-0385-4F36-89CF-13F99EBD2391}" type="presOf" srcId="{A1D61433-B55F-415C-99DC-B8F35F47D015}" destId="{469CF33C-7CB1-43CF-B3F9-2261E6FE0719}" srcOrd="1" destOrd="0" presId="urn:microsoft.com/office/officeart/2005/8/layout/process1"/>
    <dgm:cxn modelId="{395C527D-3DF1-4A81-8353-2B1FF57DBC19}" type="presOf" srcId="{072FFECE-D7FF-4CD5-966D-CB300980163B}" destId="{077807A1-E5E6-4279-B71F-8CB6310833C3}" srcOrd="0" destOrd="0" presId="urn:microsoft.com/office/officeart/2005/8/layout/process1"/>
    <dgm:cxn modelId="{B8A33B85-47F7-46F7-B58C-0F8802A51C47}" type="presOf" srcId="{63035B9A-5A83-4A5B-963A-CB639D99063D}" destId="{E4FB7156-FD9B-49B1-9742-4A125D9321B0}" srcOrd="0" destOrd="0" presId="urn:microsoft.com/office/officeart/2005/8/layout/process1"/>
    <dgm:cxn modelId="{46E3B890-4C50-4E4B-A2B6-24E4C8BA2982}" type="presOf" srcId="{B0DCC174-057E-4975-82AD-BEB93B6085F4}" destId="{44D99AE8-F911-4EF0-B6E3-BB61440D820D}" srcOrd="0" destOrd="0" presId="urn:microsoft.com/office/officeart/2005/8/layout/process1"/>
    <dgm:cxn modelId="{2461AA91-E4F0-49B3-84FA-3978F97672C9}" type="presOf" srcId="{B08C575C-F5DF-4ADA-B4C2-380B6DFEC317}" destId="{FD36AC19-575D-4DE3-BBBA-88DB4629A2FF}" srcOrd="1" destOrd="0" presId="urn:microsoft.com/office/officeart/2005/8/layout/process1"/>
    <dgm:cxn modelId="{8C4F53B1-A460-4579-8DB3-C2684734EFCF}" srcId="{072FFECE-D7FF-4CD5-966D-CB300980163B}" destId="{A4065888-9892-4A01-813B-C20343689D23}" srcOrd="4" destOrd="0" parTransId="{7A145CCB-CF94-4F00-81D4-1340E2BE1DDB}" sibTransId="{6E8CDA0C-B21B-4CE4-AA8D-98B25CA642C3}"/>
    <dgm:cxn modelId="{16EB31CF-2EF7-45DC-9859-C136466E073B}" srcId="{072FFECE-D7FF-4CD5-966D-CB300980163B}" destId="{B0DCC174-057E-4975-82AD-BEB93B6085F4}" srcOrd="1" destOrd="0" parTransId="{64E4F714-8741-455F-9BBF-0ED87244107A}" sibTransId="{A1D61433-B55F-415C-99DC-B8F35F47D015}"/>
    <dgm:cxn modelId="{00F4B0DB-A24E-4DBD-98D6-28D1FC7DF574}" type="presOf" srcId="{B08C575C-F5DF-4ADA-B4C2-380B6DFEC317}" destId="{8957864D-A440-4E72-96D9-011BEE3A2633}" srcOrd="0" destOrd="0" presId="urn:microsoft.com/office/officeart/2005/8/layout/process1"/>
    <dgm:cxn modelId="{CE9D8BE7-D708-4082-9295-3695C7982C1C}" type="presOf" srcId="{A4065888-9892-4A01-813B-C20343689D23}" destId="{A1B4BF8A-3638-4609-9FF4-60452C9883C4}" srcOrd="0" destOrd="0" presId="urn:microsoft.com/office/officeart/2005/8/layout/process1"/>
    <dgm:cxn modelId="{62280D39-1FB1-419F-AA2D-0A0927662E87}" type="presParOf" srcId="{077807A1-E5E6-4279-B71F-8CB6310833C3}" destId="{8371046F-B35D-4410-8397-9468006E890D}" srcOrd="0" destOrd="0" presId="urn:microsoft.com/office/officeart/2005/8/layout/process1"/>
    <dgm:cxn modelId="{E552B648-7D8C-46BA-9DAC-F96E1B77A199}" type="presParOf" srcId="{077807A1-E5E6-4279-B71F-8CB6310833C3}" destId="{8957864D-A440-4E72-96D9-011BEE3A2633}" srcOrd="1" destOrd="0" presId="urn:microsoft.com/office/officeart/2005/8/layout/process1"/>
    <dgm:cxn modelId="{86F8E6DF-E98C-4AEA-B0CE-3C13C4EF9202}" type="presParOf" srcId="{8957864D-A440-4E72-96D9-011BEE3A2633}" destId="{FD36AC19-575D-4DE3-BBBA-88DB4629A2FF}" srcOrd="0" destOrd="0" presId="urn:microsoft.com/office/officeart/2005/8/layout/process1"/>
    <dgm:cxn modelId="{A735122D-9688-49D4-ADA0-2828F33E175B}" type="presParOf" srcId="{077807A1-E5E6-4279-B71F-8CB6310833C3}" destId="{44D99AE8-F911-4EF0-B6E3-BB61440D820D}" srcOrd="2" destOrd="0" presId="urn:microsoft.com/office/officeart/2005/8/layout/process1"/>
    <dgm:cxn modelId="{2657D2B3-B59D-4D6D-9E94-D2AB0FABB58B}" type="presParOf" srcId="{077807A1-E5E6-4279-B71F-8CB6310833C3}" destId="{3B30977A-9231-4300-BFEA-5B6AB89C9A95}" srcOrd="3" destOrd="0" presId="urn:microsoft.com/office/officeart/2005/8/layout/process1"/>
    <dgm:cxn modelId="{CAFB19A5-13D9-4D03-B524-1D8436E8F62A}" type="presParOf" srcId="{3B30977A-9231-4300-BFEA-5B6AB89C9A95}" destId="{469CF33C-7CB1-43CF-B3F9-2261E6FE0719}" srcOrd="0" destOrd="0" presId="urn:microsoft.com/office/officeart/2005/8/layout/process1"/>
    <dgm:cxn modelId="{C5E137E9-1E4C-4EB8-8E7C-390503D2F9C1}" type="presParOf" srcId="{077807A1-E5E6-4279-B71F-8CB6310833C3}" destId="{CF4CAB0C-0435-4794-9D85-E6EC5CC7C6E1}" srcOrd="4" destOrd="0" presId="urn:microsoft.com/office/officeart/2005/8/layout/process1"/>
    <dgm:cxn modelId="{DE3F1E44-CCE4-43C3-AA5B-82CCC669E157}" type="presParOf" srcId="{077807A1-E5E6-4279-B71F-8CB6310833C3}" destId="{265F20D4-B11A-482B-975C-EBAA6F7747B8}" srcOrd="5" destOrd="0" presId="urn:microsoft.com/office/officeart/2005/8/layout/process1"/>
    <dgm:cxn modelId="{8624394B-59C6-4A0F-BC63-95A6763D8DF3}" type="presParOf" srcId="{265F20D4-B11A-482B-975C-EBAA6F7747B8}" destId="{A497F73F-FB93-4C5A-853F-2E2C87CC3F64}" srcOrd="0" destOrd="0" presId="urn:microsoft.com/office/officeart/2005/8/layout/process1"/>
    <dgm:cxn modelId="{8E6E96B3-C3D4-44EE-AEA6-E1081F7F5D25}" type="presParOf" srcId="{077807A1-E5E6-4279-B71F-8CB6310833C3}" destId="{65143036-1418-4AA4-979D-5BEC09980B10}" srcOrd="6" destOrd="0" presId="urn:microsoft.com/office/officeart/2005/8/layout/process1"/>
    <dgm:cxn modelId="{1CCC8F3B-460E-45FE-952B-2F2671902478}" type="presParOf" srcId="{077807A1-E5E6-4279-B71F-8CB6310833C3}" destId="{E4FB7156-FD9B-49B1-9742-4A125D9321B0}" srcOrd="7" destOrd="0" presId="urn:microsoft.com/office/officeart/2005/8/layout/process1"/>
    <dgm:cxn modelId="{CE445C93-F562-447E-8822-091ED4ADF9CA}" type="presParOf" srcId="{E4FB7156-FD9B-49B1-9742-4A125D9321B0}" destId="{28FD6353-14BE-437B-ABEF-E4BB1B06FB58}" srcOrd="0" destOrd="0" presId="urn:microsoft.com/office/officeart/2005/8/layout/process1"/>
    <dgm:cxn modelId="{E6F4B288-D67F-4BC9-A3C2-981531EE7C92}" type="presParOf" srcId="{077807A1-E5E6-4279-B71F-8CB6310833C3}" destId="{A1B4BF8A-3638-4609-9FF4-60452C9883C4}" srcOrd="8" destOrd="0" presId="urn:microsoft.com/office/officeart/2005/8/layout/process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371046F-B35D-4410-8397-9468006E890D}">
      <dsp:nvSpPr>
        <dsp:cNvPr id="0" name=""/>
        <dsp:cNvSpPr/>
      </dsp:nvSpPr>
      <dsp:spPr>
        <a:xfrm>
          <a:off x="2892" y="302465"/>
          <a:ext cx="896782" cy="538069"/>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latin typeface="Times New Roman" panose="02020603050405020304" pitchFamily="18" charset="0"/>
              <a:cs typeface="Times New Roman" panose="02020603050405020304" pitchFamily="18" charset="0"/>
            </a:rPr>
            <a:t>Employee survey</a:t>
          </a:r>
        </a:p>
      </dsp:txBody>
      <dsp:txXfrm>
        <a:off x="18652" y="318225"/>
        <a:ext cx="865262" cy="506549"/>
      </dsp:txXfrm>
    </dsp:sp>
    <dsp:sp modelId="{8957864D-A440-4E72-96D9-011BEE3A2633}">
      <dsp:nvSpPr>
        <dsp:cNvPr id="0" name=""/>
        <dsp:cNvSpPr/>
      </dsp:nvSpPr>
      <dsp:spPr>
        <a:xfrm>
          <a:off x="989353" y="460298"/>
          <a:ext cx="190117" cy="222402"/>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989353" y="504778"/>
        <a:ext cx="133082" cy="133442"/>
      </dsp:txXfrm>
    </dsp:sp>
    <dsp:sp modelId="{44D99AE8-F911-4EF0-B6E3-BB61440D820D}">
      <dsp:nvSpPr>
        <dsp:cNvPr id="0" name=""/>
        <dsp:cNvSpPr/>
      </dsp:nvSpPr>
      <dsp:spPr>
        <a:xfrm>
          <a:off x="1258388" y="302465"/>
          <a:ext cx="896782" cy="538069"/>
        </a:xfrm>
        <a:prstGeom prst="roundRect">
          <a:avLst>
            <a:gd name="adj" fmla="val 10000"/>
          </a:avLst>
        </a:prstGeom>
        <a:solidFill>
          <a:schemeClr val="accent5">
            <a:hueOff val="-2483469"/>
            <a:satOff val="9953"/>
            <a:lumOff val="215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latin typeface="Times New Roman" panose="02020603050405020304" pitchFamily="18" charset="0"/>
              <a:cs typeface="Times New Roman" panose="02020603050405020304" pitchFamily="18" charset="0"/>
            </a:rPr>
            <a:t>Social media</a:t>
          </a:r>
        </a:p>
      </dsp:txBody>
      <dsp:txXfrm>
        <a:off x="1274148" y="318225"/>
        <a:ext cx="865262" cy="506549"/>
      </dsp:txXfrm>
    </dsp:sp>
    <dsp:sp modelId="{3B30977A-9231-4300-BFEA-5B6AB89C9A95}">
      <dsp:nvSpPr>
        <dsp:cNvPr id="0" name=""/>
        <dsp:cNvSpPr/>
      </dsp:nvSpPr>
      <dsp:spPr>
        <a:xfrm>
          <a:off x="2244849" y="460298"/>
          <a:ext cx="190117" cy="222402"/>
        </a:xfrm>
        <a:prstGeom prst="rightArrow">
          <a:avLst>
            <a:gd name="adj1" fmla="val 60000"/>
            <a:gd name="adj2" fmla="val 50000"/>
          </a:avLst>
        </a:prstGeom>
        <a:solidFill>
          <a:schemeClr val="accent5">
            <a:hueOff val="-3311292"/>
            <a:satOff val="13270"/>
            <a:lumOff val="287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2244849" y="504778"/>
        <a:ext cx="133082" cy="133442"/>
      </dsp:txXfrm>
    </dsp:sp>
    <dsp:sp modelId="{CF4CAB0C-0435-4794-9D85-E6EC5CC7C6E1}">
      <dsp:nvSpPr>
        <dsp:cNvPr id="0" name=""/>
        <dsp:cNvSpPr/>
      </dsp:nvSpPr>
      <dsp:spPr>
        <a:xfrm>
          <a:off x="2513883" y="302465"/>
          <a:ext cx="896782" cy="538069"/>
        </a:xfrm>
        <a:prstGeom prst="roundRect">
          <a:avLst>
            <a:gd name="adj" fmla="val 10000"/>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latin typeface="Times New Roman" panose="02020603050405020304" pitchFamily="18" charset="0"/>
              <a:cs typeface="Times New Roman" panose="02020603050405020304" pitchFamily="18" charset="0"/>
            </a:rPr>
            <a:t>HR tools</a:t>
          </a:r>
        </a:p>
      </dsp:txBody>
      <dsp:txXfrm>
        <a:off x="2529643" y="318225"/>
        <a:ext cx="865262" cy="506549"/>
      </dsp:txXfrm>
    </dsp:sp>
    <dsp:sp modelId="{265F20D4-B11A-482B-975C-EBAA6F7747B8}">
      <dsp:nvSpPr>
        <dsp:cNvPr id="0" name=""/>
        <dsp:cNvSpPr/>
      </dsp:nvSpPr>
      <dsp:spPr>
        <a:xfrm>
          <a:off x="3500344" y="460298"/>
          <a:ext cx="190117" cy="222402"/>
        </a:xfrm>
        <a:prstGeom prst="rightArrow">
          <a:avLst>
            <a:gd name="adj1" fmla="val 60000"/>
            <a:gd name="adj2" fmla="val 50000"/>
          </a:avLst>
        </a:prstGeom>
        <a:solidFill>
          <a:schemeClr val="accent5">
            <a:hueOff val="-6622584"/>
            <a:satOff val="26541"/>
            <a:lumOff val="575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3500344" y="504778"/>
        <a:ext cx="133082" cy="133442"/>
      </dsp:txXfrm>
    </dsp:sp>
    <dsp:sp modelId="{65143036-1418-4AA4-979D-5BEC09980B10}">
      <dsp:nvSpPr>
        <dsp:cNvPr id="0" name=""/>
        <dsp:cNvSpPr/>
      </dsp:nvSpPr>
      <dsp:spPr>
        <a:xfrm>
          <a:off x="3769379" y="302465"/>
          <a:ext cx="896782" cy="538069"/>
        </a:xfrm>
        <a:prstGeom prst="roundRect">
          <a:avLst>
            <a:gd name="adj" fmla="val 10000"/>
          </a:avLst>
        </a:prstGeom>
        <a:solidFill>
          <a:schemeClr val="accent5">
            <a:hueOff val="-7450407"/>
            <a:satOff val="29858"/>
            <a:lumOff val="647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latin typeface="Times New Roman" panose="02020603050405020304" pitchFamily="18" charset="0"/>
              <a:cs typeface="Times New Roman" panose="02020603050405020304" pitchFamily="18" charset="0"/>
            </a:rPr>
            <a:t>Exit interviews</a:t>
          </a:r>
        </a:p>
      </dsp:txBody>
      <dsp:txXfrm>
        <a:off x="3785139" y="318225"/>
        <a:ext cx="865262" cy="506549"/>
      </dsp:txXfrm>
    </dsp:sp>
    <dsp:sp modelId="{E4FB7156-FD9B-49B1-9742-4A125D9321B0}">
      <dsp:nvSpPr>
        <dsp:cNvPr id="0" name=""/>
        <dsp:cNvSpPr/>
      </dsp:nvSpPr>
      <dsp:spPr>
        <a:xfrm>
          <a:off x="4755839" y="460298"/>
          <a:ext cx="190117" cy="222402"/>
        </a:xfrm>
        <a:prstGeom prst="rightArrow">
          <a:avLst>
            <a:gd name="adj1" fmla="val 60000"/>
            <a:gd name="adj2" fmla="val 50000"/>
          </a:avLst>
        </a:prstGeom>
        <a:solidFill>
          <a:schemeClr val="accent5">
            <a:hueOff val="-9933876"/>
            <a:satOff val="39811"/>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4755839" y="504778"/>
        <a:ext cx="133082" cy="133442"/>
      </dsp:txXfrm>
    </dsp:sp>
    <dsp:sp modelId="{A1B4BF8A-3638-4609-9FF4-60452C9883C4}">
      <dsp:nvSpPr>
        <dsp:cNvPr id="0" name=""/>
        <dsp:cNvSpPr/>
      </dsp:nvSpPr>
      <dsp:spPr>
        <a:xfrm>
          <a:off x="5024874" y="302465"/>
          <a:ext cx="896782" cy="538069"/>
        </a:xfrm>
        <a:prstGeom prst="roundRect">
          <a:avLst>
            <a:gd name="adj" fmla="val 10000"/>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latin typeface="Times New Roman" panose="02020603050405020304" pitchFamily="18" charset="0"/>
              <a:cs typeface="Times New Roman" panose="02020603050405020304" pitchFamily="18" charset="0"/>
            </a:rPr>
            <a:t>Employee life-cycle</a:t>
          </a:r>
        </a:p>
      </dsp:txBody>
      <dsp:txXfrm>
        <a:off x="5040634" y="318225"/>
        <a:ext cx="865262" cy="506549"/>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F56BAF2-805A-48C9-8716-C40AAA9EB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2395</Words>
  <Characters>13655</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2022-01-04T22:56:00Z</dcterms:created>
  <dcterms:modified xsi:type="dcterms:W3CDTF">2022-01-04T22:56:00Z</dcterms:modified>
</cp:coreProperties>
</file>