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3F5D0F" w14:textId="77777777" w:rsidR="00346507" w:rsidRPr="00346507" w:rsidRDefault="00A64A7F" w:rsidP="00346507">
      <w:pPr>
        <w:spacing w:before="240" w:after="0" w:line="562" w:lineRule="atLeast"/>
        <w:outlineLvl w:val="0"/>
        <w:rPr>
          <w:rFonts w:ascii="LinLibertine" w:eastAsia="Times New Roman" w:hAnsi="LinLibertine" w:cs="Times New Roman"/>
          <w:b/>
          <w:bCs/>
          <w:color w:val="000000"/>
          <w:kern w:val="36"/>
          <w:sz w:val="43"/>
          <w:szCs w:val="43"/>
          <w:lang w:eastAsia="en-GB"/>
        </w:rPr>
      </w:pPr>
      <w:r>
        <w:rPr>
          <w:rFonts w:ascii="LinLibertine" w:eastAsia="Times New Roman" w:hAnsi="LinLibertine" w:cs="Times New Roman"/>
          <w:b/>
          <w:bCs/>
          <w:color w:val="0000FF"/>
          <w:kern w:val="36"/>
          <w:sz w:val="43"/>
          <w:szCs w:val="43"/>
          <w:u w:val="single"/>
          <w:lang w:eastAsia="en-GB"/>
        </w:rPr>
        <w:fldChar w:fldCharType="begin"/>
      </w:r>
      <w:r>
        <w:rPr>
          <w:rFonts w:ascii="LinLibertine" w:eastAsia="Times New Roman" w:hAnsi="LinLibertine" w:cs="Times New Roman"/>
          <w:b/>
          <w:bCs/>
          <w:color w:val="0000FF"/>
          <w:kern w:val="36"/>
          <w:sz w:val="43"/>
          <w:szCs w:val="43"/>
          <w:u w:val="single"/>
          <w:lang w:eastAsia="en-GB"/>
        </w:rPr>
        <w:instrText xml:space="preserve"> HYPERLINK "https://jigsaw.vitalsource.com/books/9781317435839/epub/OEBPS/xhtml/content.xhtml" \l "bck_Ch016" </w:instrText>
      </w:r>
      <w:r>
        <w:rPr>
          <w:rFonts w:ascii="LinLibertine" w:eastAsia="Times New Roman" w:hAnsi="LinLibertine" w:cs="Times New Roman"/>
          <w:b/>
          <w:bCs/>
          <w:color w:val="0000FF"/>
          <w:kern w:val="36"/>
          <w:sz w:val="43"/>
          <w:szCs w:val="43"/>
          <w:u w:val="single"/>
          <w:lang w:eastAsia="en-GB"/>
        </w:rPr>
        <w:fldChar w:fldCharType="separate"/>
      </w:r>
      <w:r w:rsidR="00346507" w:rsidRPr="00346507">
        <w:rPr>
          <w:rFonts w:ascii="LinLibertine" w:eastAsia="Times New Roman" w:hAnsi="LinLibertine" w:cs="Times New Roman"/>
          <w:b/>
          <w:bCs/>
          <w:color w:val="0000FF"/>
          <w:kern w:val="36"/>
          <w:sz w:val="43"/>
          <w:szCs w:val="43"/>
          <w:u w:val="single"/>
          <w:lang w:eastAsia="en-GB"/>
        </w:rPr>
        <w:t>16</w:t>
      </w:r>
      <w:r w:rsidR="00346507" w:rsidRPr="00346507">
        <w:rPr>
          <w:rFonts w:ascii="LinLibertine" w:eastAsia="Times New Roman" w:hAnsi="LinLibertine" w:cs="Times New Roman"/>
          <w:b/>
          <w:bCs/>
          <w:color w:val="0000FF"/>
          <w:kern w:val="36"/>
          <w:sz w:val="43"/>
          <w:szCs w:val="43"/>
          <w:u w:val="single"/>
          <w:lang w:eastAsia="en-GB"/>
        </w:rPr>
        <w:br/>
        <w:t>Democratic governance</w:t>
      </w:r>
      <w:r>
        <w:rPr>
          <w:rFonts w:ascii="LinLibertine" w:eastAsia="Times New Roman" w:hAnsi="LinLibertine" w:cs="Times New Roman"/>
          <w:b/>
          <w:bCs/>
          <w:color w:val="0000FF"/>
          <w:kern w:val="36"/>
          <w:sz w:val="43"/>
          <w:szCs w:val="43"/>
          <w:u w:val="single"/>
          <w:lang w:eastAsia="en-GB"/>
        </w:rPr>
        <w:fldChar w:fldCharType="end"/>
      </w:r>
    </w:p>
    <w:p w14:paraId="56E1FFF5" w14:textId="77777777" w:rsidR="00346507" w:rsidRPr="00346507" w:rsidRDefault="00595B11" w:rsidP="00346507">
      <w:pPr>
        <w:spacing w:after="720" w:line="499" w:lineRule="atLeast"/>
        <w:rPr>
          <w:rFonts w:ascii="LinLibertine" w:eastAsia="Times New Roman" w:hAnsi="LinLibertine" w:cs="Times New Roman"/>
          <w:color w:val="000000"/>
          <w:sz w:val="38"/>
          <w:szCs w:val="38"/>
          <w:lang w:eastAsia="en-GB"/>
        </w:rPr>
      </w:pPr>
      <w:hyperlink r:id="rId7" w:anchor="bck_Ch016" w:history="1">
        <w:r w:rsidR="00346507" w:rsidRPr="00346507">
          <w:rPr>
            <w:rFonts w:ascii="LinLibertine" w:eastAsia="Times New Roman" w:hAnsi="LinLibertine" w:cs="Times New Roman"/>
            <w:color w:val="0000FF"/>
            <w:sz w:val="38"/>
            <w:szCs w:val="38"/>
            <w:u w:val="single"/>
            <w:lang w:eastAsia="en-GB"/>
          </w:rPr>
          <w:t>The role of politics and politicians</w:t>
        </w:r>
      </w:hyperlink>
    </w:p>
    <w:p w14:paraId="37254F58" w14:textId="77777777" w:rsidR="00346507" w:rsidRPr="00346507" w:rsidRDefault="00346507" w:rsidP="00346507">
      <w:pPr>
        <w:spacing w:after="720" w:line="437" w:lineRule="atLeast"/>
        <w:rPr>
          <w:rFonts w:ascii="LinLibertine" w:eastAsia="Times New Roman" w:hAnsi="LinLibertine" w:cs="Times New Roman"/>
          <w:i/>
          <w:iCs/>
          <w:color w:val="000000"/>
          <w:sz w:val="34"/>
          <w:szCs w:val="34"/>
          <w:lang w:eastAsia="en-GB"/>
        </w:rPr>
      </w:pPr>
      <w:proofErr w:type="spellStart"/>
      <w:r w:rsidRPr="00346507">
        <w:rPr>
          <w:rFonts w:ascii="LinLibertine" w:eastAsia="Times New Roman" w:hAnsi="LinLibertine" w:cs="Times New Roman"/>
          <w:i/>
          <w:iCs/>
          <w:color w:val="000000"/>
          <w:sz w:val="34"/>
          <w:szCs w:val="34"/>
          <w:lang w:eastAsia="en-GB"/>
        </w:rPr>
        <w:t>Abena</w:t>
      </w:r>
      <w:proofErr w:type="spellEnd"/>
      <w:r w:rsidRPr="00346507">
        <w:rPr>
          <w:rFonts w:ascii="LinLibertine" w:eastAsia="Times New Roman" w:hAnsi="LinLibertine" w:cs="Times New Roman"/>
          <w:i/>
          <w:iCs/>
          <w:color w:val="000000"/>
          <w:sz w:val="34"/>
          <w:szCs w:val="34"/>
          <w:lang w:eastAsia="en-GB"/>
        </w:rPr>
        <w:t xml:space="preserve"> </w:t>
      </w:r>
      <w:proofErr w:type="spellStart"/>
      <w:r w:rsidRPr="00346507">
        <w:rPr>
          <w:rFonts w:ascii="LinLibertine" w:eastAsia="Times New Roman" w:hAnsi="LinLibertine" w:cs="Times New Roman"/>
          <w:i/>
          <w:iCs/>
          <w:color w:val="000000"/>
          <w:sz w:val="34"/>
          <w:szCs w:val="34"/>
          <w:lang w:eastAsia="en-GB"/>
        </w:rPr>
        <w:t>Dadze</w:t>
      </w:r>
      <w:proofErr w:type="spellEnd"/>
      <w:r w:rsidRPr="00346507">
        <w:rPr>
          <w:rFonts w:ascii="LinLibertine" w:eastAsia="Times New Roman" w:hAnsi="LinLibertine" w:cs="Times New Roman"/>
          <w:i/>
          <w:iCs/>
          <w:color w:val="000000"/>
          <w:sz w:val="34"/>
          <w:szCs w:val="34"/>
          <w:lang w:eastAsia="en-GB"/>
        </w:rPr>
        <w:t xml:space="preserve">-Arthur and Chris </w:t>
      </w:r>
      <w:proofErr w:type="spellStart"/>
      <w:r w:rsidRPr="00346507">
        <w:rPr>
          <w:rFonts w:ascii="LinLibertine" w:eastAsia="Times New Roman" w:hAnsi="LinLibertine" w:cs="Times New Roman"/>
          <w:i/>
          <w:iCs/>
          <w:color w:val="000000"/>
          <w:sz w:val="34"/>
          <w:szCs w:val="34"/>
          <w:lang w:eastAsia="en-GB"/>
        </w:rPr>
        <w:t>Skelcher</w:t>
      </w:r>
      <w:proofErr w:type="spellEnd"/>
    </w:p>
    <w:p w14:paraId="2D61A7AE"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Introduction</w:t>
      </w:r>
    </w:p>
    <w:p w14:paraId="166A8758"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Politics and politicians are central to public management and to the nature, form and extent of the policies and programmes delivered to citizens, business and other groups in society. Whether these politicians are in democratic or autocratic/non-democratic countries adds an additional dimension, potentially affecting transparency, accountability, policy continuity and turnover.</w:t>
      </w:r>
    </w:p>
    <w:p w14:paraId="0FD6F93D"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Public managers sometimes feel that politicians are an obstacle to good public services, or seem to have little relationship to their work. Yet an essential part of a manager’s development is to understand this other world, the more so as they are promoted into senior positions where contact with politicians is the norm or work in areas of high political and public salience. In spite of this, such an understanding forms, at best, a marginal part of the education and training of many public sector professionals or managers.</w:t>
      </w:r>
    </w:p>
    <w:p w14:paraId="45244A77"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What politicians do, why they are motivated to become politicians and how they see their relationship with public managers and citizens is clouded with a veil of </w:t>
      </w:r>
      <w:proofErr w:type="gramStart"/>
      <w:r w:rsidRPr="00346507">
        <w:rPr>
          <w:rFonts w:ascii="LinLibertine" w:eastAsia="Times New Roman" w:hAnsi="LinLibertine" w:cs="Times New Roman"/>
          <w:color w:val="000000"/>
          <w:sz w:val="24"/>
          <w:szCs w:val="24"/>
          <w:lang w:eastAsia="en-GB"/>
        </w:rPr>
        <w:t>ignorance.</w:t>
      </w:r>
      <w:proofErr w:type="gramEnd"/>
      <w:r w:rsidRPr="00346507">
        <w:rPr>
          <w:rFonts w:ascii="LinLibertine" w:eastAsia="Times New Roman" w:hAnsi="LinLibertine" w:cs="Times New Roman"/>
          <w:color w:val="000000"/>
          <w:sz w:val="24"/>
          <w:szCs w:val="24"/>
          <w:lang w:eastAsia="en-GB"/>
        </w:rPr>
        <w:t xml:space="preserve"> Similarly, public managers often lack a comparative perspective on governance and democratic systems, thus limiting their ability to think critically about how the system in which they work could be enhanced.</w:t>
      </w:r>
    </w:p>
    <w:p w14:paraId="1C497EA4" w14:textId="77777777" w:rsidR="00346507" w:rsidRPr="00346507" w:rsidRDefault="00346507" w:rsidP="00346507">
      <w:pPr>
        <w:shd w:val="clear" w:color="auto" w:fill="E7E7E8"/>
        <w:spacing w:after="240" w:line="240" w:lineRule="auto"/>
        <w:rPr>
          <w:rFonts w:ascii="LinLibertine" w:eastAsia="Times New Roman" w:hAnsi="LinLibertine" w:cs="Times New Roman"/>
          <w:b/>
          <w:bCs/>
          <w:color w:val="000000"/>
          <w:sz w:val="31"/>
          <w:szCs w:val="31"/>
          <w:lang w:eastAsia="en-GB"/>
        </w:rPr>
      </w:pPr>
      <w:r w:rsidRPr="00346507">
        <w:rPr>
          <w:rFonts w:ascii="LinLibertine" w:eastAsia="Times New Roman" w:hAnsi="LinLibertine" w:cs="Times New Roman"/>
          <w:b/>
          <w:bCs/>
          <w:color w:val="000000"/>
          <w:sz w:val="31"/>
          <w:szCs w:val="31"/>
          <w:lang w:eastAsia="en-GB"/>
        </w:rPr>
        <w:t>Learning objectives</w:t>
      </w:r>
    </w:p>
    <w:p w14:paraId="4A8C1106" w14:textId="77777777" w:rsidR="00346507" w:rsidRPr="00346507" w:rsidRDefault="00346507" w:rsidP="00346507">
      <w:pPr>
        <w:shd w:val="clear" w:color="auto" w:fill="E7E7E8"/>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This chapter will help you to:</w:t>
      </w:r>
    </w:p>
    <w:p w14:paraId="7A75FCE6" w14:textId="77777777" w:rsidR="00346507" w:rsidRPr="00346507" w:rsidRDefault="00346507" w:rsidP="00346507">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be aware of the plurality of political systems internationally, so you can better understand the system in which you live and/or work;</w:t>
      </w:r>
    </w:p>
    <w:p w14:paraId="1B740F13" w14:textId="77777777" w:rsidR="00346507" w:rsidRPr="00346507" w:rsidRDefault="00346507" w:rsidP="00346507">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have insight into the approach to politics in liberal democracies, autocracies and hybrid forms of government and their relationship to citizens and public managers;</w:t>
      </w:r>
    </w:p>
    <w:p w14:paraId="4E7307C5" w14:textId="77777777" w:rsidR="00346507" w:rsidRPr="00346507" w:rsidRDefault="00346507" w:rsidP="00346507">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understand the implications of new forms of democracy and citizen activism, especially e-government and social networking;</w:t>
      </w:r>
    </w:p>
    <w:p w14:paraId="2DFDEF6D" w14:textId="77777777" w:rsidR="00346507" w:rsidRPr="00346507" w:rsidRDefault="00346507" w:rsidP="00346507">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recognize the relationship between politicians and public servants;</w:t>
      </w:r>
    </w:p>
    <w:p w14:paraId="01D700CB" w14:textId="77777777" w:rsidR="00346507" w:rsidRPr="00346507" w:rsidRDefault="00346507" w:rsidP="00346507">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46507">
        <w:rPr>
          <w:rFonts w:ascii="LinLibertine" w:eastAsia="Times New Roman" w:hAnsi="LinLibertine" w:cs="Times New Roman"/>
          <w:color w:val="000000"/>
          <w:sz w:val="24"/>
          <w:szCs w:val="24"/>
          <w:lang w:eastAsia="en-GB"/>
        </w:rPr>
        <w:t>understand</w:t>
      </w:r>
      <w:proofErr w:type="gramEnd"/>
      <w:r w:rsidRPr="00346507">
        <w:rPr>
          <w:rFonts w:ascii="LinLibertine" w:eastAsia="Times New Roman" w:hAnsi="LinLibertine" w:cs="Times New Roman"/>
          <w:color w:val="000000"/>
          <w:sz w:val="24"/>
          <w:szCs w:val="24"/>
          <w:lang w:eastAsia="en-GB"/>
        </w:rPr>
        <w:t xml:space="preserve"> how new collaborative and network forms of governance are affecting democracy, and the roles of politicians and public servants.</w:t>
      </w:r>
    </w:p>
    <w:p w14:paraId="30461735"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Fundamentally, governance and democracy are to do with the rights of citizens, the ways in which wants and preferences are expressed, the process through which conflicts </w:t>
      </w:r>
      <w:r w:rsidRPr="00346507">
        <w:rPr>
          <w:rFonts w:ascii="LinLibertine" w:eastAsia="Times New Roman" w:hAnsi="LinLibertine" w:cs="Times New Roman"/>
          <w:color w:val="000000"/>
          <w:sz w:val="24"/>
          <w:szCs w:val="24"/>
          <w:lang w:eastAsia="en-GB"/>
        </w:rPr>
        <w:lastRenderedPageBreak/>
        <w:t>between different groups in society are resolved and the institutions by which a society decides who gets what. These questions are central to the day-to-day experience of individuals in many parts of the world that lack stable and effective systems of democratic governance, but also confront societies that have developed these institutions.</w:t>
      </w:r>
    </w:p>
    <w:p w14:paraId="0BF50D39"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Where does democracy fit into public services?</w:t>
      </w:r>
    </w:p>
    <w:p w14:paraId="5308FA54"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When we consider the relationship between democracy and public services in a global perspective, the dominant model is one where representative government, constituted by popular election, has responsibility for directing, controlling, funding and scrutinizing the work of public administrators and others involved in public service delivery. The theory of this electoral chain of command is that public administrators are the servants of politicians, who in turn are subject to intermittent but regular electoral contest through which citizens express their opinion on their promises and performance. This generic model conceals a number of important distinctions about societal attitudes to democratic politics and the relationships within political institutions and those between politicians and citizens.</w:t>
      </w:r>
    </w:p>
    <w:p w14:paraId="1A785251" w14:textId="77777777" w:rsidR="00346507" w:rsidRPr="00346507" w:rsidRDefault="00346507" w:rsidP="00346507">
      <w:pPr>
        <w:spacing w:before="480" w:after="240" w:line="374" w:lineRule="atLeast"/>
        <w:outlineLvl w:val="2"/>
        <w:rPr>
          <w:rFonts w:ascii="LinLibertine" w:eastAsia="Times New Roman" w:hAnsi="LinLibertine" w:cs="Times New Roman"/>
          <w:b/>
          <w:bCs/>
          <w:i/>
          <w:iCs/>
          <w:color w:val="000000"/>
          <w:sz w:val="29"/>
          <w:szCs w:val="29"/>
          <w:lang w:eastAsia="en-GB"/>
        </w:rPr>
      </w:pPr>
      <w:r w:rsidRPr="00346507">
        <w:rPr>
          <w:rFonts w:ascii="LinLibertine" w:eastAsia="Times New Roman" w:hAnsi="LinLibertine" w:cs="Times New Roman"/>
          <w:b/>
          <w:bCs/>
          <w:i/>
          <w:iCs/>
          <w:color w:val="000000"/>
          <w:sz w:val="29"/>
          <w:szCs w:val="29"/>
          <w:lang w:eastAsia="en-GB"/>
        </w:rPr>
        <w:t>Consensual and majoritarian democracies</w:t>
      </w:r>
    </w:p>
    <w:p w14:paraId="14FAB330"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 fundamental distinction is between consensual and majoritarian democracies, reflecting societal attitudes to political activity, with important implications for public management (</w:t>
      </w:r>
      <w:proofErr w:type="spellStart"/>
      <w:r w:rsidRPr="00346507">
        <w:rPr>
          <w:rFonts w:ascii="LinLibertine" w:eastAsia="Times New Roman" w:hAnsi="LinLibertine" w:cs="Times New Roman"/>
          <w:color w:val="000000"/>
          <w:sz w:val="24"/>
          <w:szCs w:val="24"/>
          <w:lang w:eastAsia="en-GB"/>
        </w:rPr>
        <w:t>Lijphart</w:t>
      </w:r>
      <w:proofErr w:type="spellEnd"/>
      <w:r w:rsidRPr="00346507">
        <w:rPr>
          <w:rFonts w:ascii="LinLibertine" w:eastAsia="Times New Roman" w:hAnsi="LinLibertine" w:cs="Times New Roman"/>
          <w:color w:val="000000"/>
          <w:sz w:val="24"/>
          <w:szCs w:val="24"/>
          <w:lang w:eastAsia="en-GB"/>
        </w:rPr>
        <w:t>, 2012). Consensual democracies are founded on the idea that decision-making by government, and possibly other institutions, should be based on a broad coalition reaching across political parties (if any) and social groups. This may be reflected in multi-party coalition governments. Scandinavian countries and the Netherlands have often been cited as exemplars, although there is some discussion about whether this approach is as strong now as in the past. Another less well-known example is the four-centuries-old consensual democracy of the Oromo people, who are found in Ethiopia, northern Kenya and parts of Somalia. Whereas the consensual democracies of Scandinavia or the Netherlands elect multi-party coalitions across political views and socio-economic attributes, the consensual democracy of the Oromo people, in contrast, is based on an inter-generational coalition government – political power is distributed across generations, which means that elected fathers, sons and grandsons must reach consensus on matters of public interest (</w:t>
      </w:r>
      <w:proofErr w:type="spellStart"/>
      <w:r w:rsidRPr="00346507">
        <w:rPr>
          <w:rFonts w:ascii="LinLibertine" w:eastAsia="Times New Roman" w:hAnsi="LinLibertine" w:cs="Times New Roman"/>
          <w:color w:val="000000"/>
          <w:sz w:val="24"/>
          <w:szCs w:val="24"/>
          <w:lang w:eastAsia="en-GB"/>
        </w:rPr>
        <w:t>Legesse</w:t>
      </w:r>
      <w:proofErr w:type="spellEnd"/>
      <w:r w:rsidRPr="00346507">
        <w:rPr>
          <w:rFonts w:ascii="LinLibertine" w:eastAsia="Times New Roman" w:hAnsi="LinLibertine" w:cs="Times New Roman"/>
          <w:color w:val="000000"/>
          <w:sz w:val="24"/>
          <w:szCs w:val="24"/>
          <w:lang w:eastAsia="en-GB"/>
        </w:rPr>
        <w:t>, 2000). Notwithstanding the fact that all three examples are consensual democracies, each governance model is clearly underpinned by different societal attitudes to politics and public management. Whereas the Scandinavian and Dutch models emphasize political, social and economic equity, the Oromo model prioritizes inter-generational equity among decision-makers in government.</w:t>
      </w:r>
    </w:p>
    <w:p w14:paraId="70B8F008"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In contrast, majoritarian democracies such as the UK or the USA operate through adversarial, partisan politics in which a party’s ability to gain a majority in an election gives them authority to implement their political programme. They may decide to take note of the views of the opposition on a particular issue – but they do not have to do so. Essentially, the majoritarian system is designed to establish a government that does not have to compromise with the opposition, as would be the case in a consensual model. Of course, compromise may be necessary within the governing party, although the slimmer </w:t>
      </w:r>
      <w:r w:rsidRPr="00346507">
        <w:rPr>
          <w:rFonts w:ascii="LinLibertine" w:eastAsia="Times New Roman" w:hAnsi="LinLibertine" w:cs="Times New Roman"/>
          <w:color w:val="000000"/>
          <w:sz w:val="24"/>
          <w:szCs w:val="24"/>
          <w:lang w:eastAsia="en-GB"/>
        </w:rPr>
        <w:lastRenderedPageBreak/>
        <w:t>their majority the more they are likely to be able to suppress internal dissent. For public administrators, the virtue of the majoritarian system is that it is clear which party holds political power, and thus whom they should serve. They are less likely to become involved in cross-party negotiations than under a consensus system, where coalitions tend to be the norm.</w:t>
      </w:r>
    </w:p>
    <w:p w14:paraId="01DD5A92"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Other things being equal, one would expect public policy under consensus democracies to be more stable than in a majoritarian system, since the principle of gaining widespread acceptance prior to making a decision would dampen any tendency to major policy shifts. Conversely, changes of party control at elections in majoritarian systems are likely to result in significant policy change, as the new ruling party seeks to show the electorate that it is able to deliver its promises, and hence build support for re-election.</w:t>
      </w:r>
    </w:p>
    <w:p w14:paraId="23E849AA" w14:textId="77777777" w:rsidR="00346507" w:rsidRPr="00346507" w:rsidRDefault="00346507" w:rsidP="00346507">
      <w:pPr>
        <w:spacing w:before="480" w:after="240" w:line="374" w:lineRule="atLeast"/>
        <w:outlineLvl w:val="2"/>
        <w:rPr>
          <w:rFonts w:ascii="LinLibertine" w:eastAsia="Times New Roman" w:hAnsi="LinLibertine" w:cs="Times New Roman"/>
          <w:b/>
          <w:bCs/>
          <w:i/>
          <w:iCs/>
          <w:color w:val="000000"/>
          <w:sz w:val="29"/>
          <w:szCs w:val="29"/>
          <w:lang w:eastAsia="en-GB"/>
        </w:rPr>
      </w:pPr>
      <w:r w:rsidRPr="00346507">
        <w:rPr>
          <w:rFonts w:ascii="LinLibertine" w:eastAsia="Times New Roman" w:hAnsi="LinLibertine" w:cs="Times New Roman"/>
          <w:b/>
          <w:bCs/>
          <w:i/>
          <w:iCs/>
          <w:color w:val="000000"/>
          <w:sz w:val="29"/>
          <w:szCs w:val="29"/>
          <w:lang w:eastAsia="en-GB"/>
        </w:rPr>
        <w:t>Presidential and parliamentary forms of government</w:t>
      </w:r>
    </w:p>
    <w:p w14:paraId="215EC233"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 second distinction is between presidential (or ‘separation of powers’) and parliamentary forms of government. In the former, the constitution creates clear boundaries between the three arms of the state: the legislature, the executive (i.e. the president or equivalent) and the judiciary. The classic example is the USA. The purpose of such a system is to avoid a concentration of power by creating constitutionally enforced checks and balances, although one consequence is that decision-making can become very slow or even blocked as some actors can exercise a veto, even when President and Congress are of the same party. Moreover, even decisions that are agreed can subsequently be open to constitutional challenge through the courts (see </w:t>
      </w:r>
      <w:hyperlink r:id="rId8" w:anchor="ce16_1" w:history="1">
        <w:r w:rsidRPr="00346507">
          <w:rPr>
            <w:rFonts w:ascii="LinLibertine" w:eastAsia="Times New Roman" w:hAnsi="LinLibertine" w:cs="Times New Roman"/>
            <w:color w:val="0000FF"/>
            <w:sz w:val="24"/>
            <w:szCs w:val="24"/>
            <w:u w:val="single"/>
            <w:lang w:eastAsia="en-GB"/>
          </w:rPr>
          <w:t>Case example 16.1</w:t>
        </w:r>
      </w:hyperlink>
      <w:r w:rsidRPr="00346507">
        <w:rPr>
          <w:rFonts w:ascii="LinLibertine" w:eastAsia="Times New Roman" w:hAnsi="LinLibertine" w:cs="Times New Roman"/>
          <w:color w:val="000000"/>
          <w:sz w:val="24"/>
          <w:szCs w:val="24"/>
          <w:lang w:eastAsia="en-GB"/>
        </w:rPr>
        <w:t>). This model has different variants. For example, in France (unlike the USA) the President appoints a prime minister and thus in theory delegates to a greater extent.</w:t>
      </w:r>
    </w:p>
    <w:p w14:paraId="4B4CD4ED"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Parliamentary systems, as in Australia and the UK, blur the roles of the different parts of the governmental system. The majority party in the legislature forms the government (i.e. executive) and thus is able to secure authority for its decisions where votes are on partisan lines. There may also be a lack of clear separation between the judiciary, the legislature and the government. In the UK, senior members of the judiciary sit in the House of Lords, the upper chamber, although by convention they have refrained from speaking on matters of controversy, and recent legislation has moved towards a separation of their powers from that of the legislature. Typically, the parliamentary system provides a mechanism through which major policy change can be enacted more swiftly than under a presidential system but as a result concentrates power in ministers, individually and collectively.</w:t>
      </w:r>
    </w:p>
    <w:p w14:paraId="5D915CFD"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The political organization of local governments often reflects these presidential and parliamentary models. ‘Strong’ and ‘weak’ mayor models of US city government tell us something about the formal authority of this position in relation to the elected city council, with the strong mayor model having greater power over appointment of officials, approval of ordinances and budget (Nelson and </w:t>
      </w:r>
      <w:proofErr w:type="spellStart"/>
      <w:r w:rsidRPr="00346507">
        <w:rPr>
          <w:rFonts w:ascii="LinLibertine" w:eastAsia="Times New Roman" w:hAnsi="LinLibertine" w:cs="Times New Roman"/>
          <w:color w:val="000000"/>
          <w:sz w:val="24"/>
          <w:szCs w:val="24"/>
          <w:lang w:eastAsia="en-GB"/>
        </w:rPr>
        <w:t>Svara</w:t>
      </w:r>
      <w:proofErr w:type="spellEnd"/>
      <w:r w:rsidRPr="00346507">
        <w:rPr>
          <w:rFonts w:ascii="LinLibertine" w:eastAsia="Times New Roman" w:hAnsi="LinLibertine" w:cs="Times New Roman"/>
          <w:color w:val="000000"/>
          <w:sz w:val="24"/>
          <w:szCs w:val="24"/>
          <w:lang w:eastAsia="en-GB"/>
        </w:rPr>
        <w:t>, 2010). The appearance of the title ‘mayor’, however, does not necessarily imply independent electoral authority. Committee or commission forms of local government, as in some parts of the UK and the USA, may elect one of their number to this post, in which case they may chair meetings and be a civic figurehead but without additional executive powers.</w:t>
      </w:r>
    </w:p>
    <w:p w14:paraId="2CA94E65" w14:textId="77777777" w:rsidR="00346507" w:rsidRPr="00346507" w:rsidRDefault="00346507" w:rsidP="00346507">
      <w:pPr>
        <w:spacing w:before="480" w:after="240" w:line="374" w:lineRule="atLeast"/>
        <w:outlineLvl w:val="2"/>
        <w:rPr>
          <w:rFonts w:ascii="LinLibertine" w:eastAsia="Times New Roman" w:hAnsi="LinLibertine" w:cs="Times New Roman"/>
          <w:b/>
          <w:bCs/>
          <w:i/>
          <w:iCs/>
          <w:color w:val="000000"/>
          <w:sz w:val="29"/>
          <w:szCs w:val="29"/>
          <w:lang w:eastAsia="en-GB"/>
        </w:rPr>
      </w:pPr>
      <w:r w:rsidRPr="00346507">
        <w:rPr>
          <w:rFonts w:ascii="LinLibertine" w:eastAsia="Times New Roman" w:hAnsi="LinLibertine" w:cs="Times New Roman"/>
          <w:b/>
          <w:bCs/>
          <w:i/>
          <w:iCs/>
          <w:color w:val="000000"/>
          <w:sz w:val="29"/>
          <w:szCs w:val="29"/>
          <w:lang w:eastAsia="en-GB"/>
        </w:rPr>
        <w:t>Citizenship rights in a democratic system</w:t>
      </w:r>
    </w:p>
    <w:p w14:paraId="76315586"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lastRenderedPageBreak/>
        <w:t xml:space="preserve">Underlying these distinctions is a set of principles about the rights that should be available to citizens in relation to their participation in the democratic process. Indeed, without these rights, democracy can be said to be partial or absent. One of the key thinkers in this liberal democratic tradition was T. H. Marshall (see Marshall and </w:t>
      </w:r>
      <w:proofErr w:type="spellStart"/>
      <w:r w:rsidRPr="00346507">
        <w:rPr>
          <w:rFonts w:ascii="LinLibertine" w:eastAsia="Times New Roman" w:hAnsi="LinLibertine" w:cs="Times New Roman"/>
          <w:color w:val="000000"/>
          <w:sz w:val="24"/>
          <w:szCs w:val="24"/>
          <w:lang w:eastAsia="en-GB"/>
        </w:rPr>
        <w:t>Bottomore</w:t>
      </w:r>
      <w:proofErr w:type="spellEnd"/>
      <w:r w:rsidRPr="00346507">
        <w:rPr>
          <w:rFonts w:ascii="LinLibertine" w:eastAsia="Times New Roman" w:hAnsi="LinLibertine" w:cs="Times New Roman"/>
          <w:color w:val="000000"/>
          <w:sz w:val="24"/>
          <w:szCs w:val="24"/>
          <w:lang w:eastAsia="en-GB"/>
        </w:rPr>
        <w:t>, 1992), who argued that citizenship in England had emerged through the gradual acquisition by the population (or groups within the population) of the civil rights of association and free speech, the political right to elect representatives and social rights by which the state took responsibility for minimum levels of education, health and welfare provision. For Marxists, however, such questions are secondary to the rights of workers to control the economic mechanisms that are the fundamental driving force in society, either directly through industrial democracy or by means of gaining control of the state. Feminists, too, have argued that Marshall’s formulation failed to take account of the differential rights available to women and men, arising from more deep-rooted problems of patriarchy.</w:t>
      </w:r>
    </w:p>
    <w:p w14:paraId="5DAAF7E7" w14:textId="77777777" w:rsidR="00346507" w:rsidRPr="00346507" w:rsidRDefault="00595B11" w:rsidP="00346507">
      <w:pPr>
        <w:spacing w:after="240" w:line="240" w:lineRule="auto"/>
        <w:rPr>
          <w:rFonts w:ascii="LinLibertine" w:eastAsia="Times New Roman" w:hAnsi="LinLibertine" w:cs="Times New Roman"/>
          <w:b/>
          <w:bCs/>
          <w:color w:val="000000"/>
          <w:sz w:val="31"/>
          <w:szCs w:val="31"/>
          <w:lang w:eastAsia="en-GB"/>
        </w:rPr>
      </w:pPr>
      <w:hyperlink r:id="rId9" w:anchor="bck_ce16_1" w:history="1">
        <w:r w:rsidR="00346507" w:rsidRPr="00346507">
          <w:rPr>
            <w:rFonts w:ascii="LinLibertine" w:eastAsia="Times New Roman" w:hAnsi="LinLibertine" w:cs="Times New Roman"/>
            <w:b/>
            <w:bCs/>
            <w:color w:val="0000FF"/>
            <w:sz w:val="31"/>
            <w:szCs w:val="31"/>
            <w:u w:val="single"/>
            <w:lang w:eastAsia="en-GB"/>
          </w:rPr>
          <w:t>Case example 16.1</w:t>
        </w:r>
      </w:hyperlink>
      <w:r w:rsidR="00346507" w:rsidRPr="00346507">
        <w:rPr>
          <w:rFonts w:ascii="LinLibertine" w:eastAsia="Times New Roman" w:hAnsi="LinLibertine" w:cs="Times New Roman"/>
          <w:b/>
          <w:bCs/>
          <w:color w:val="000000"/>
          <w:sz w:val="31"/>
          <w:szCs w:val="31"/>
          <w:lang w:eastAsia="en-GB"/>
        </w:rPr>
        <w:t> Veto-players and constitutional challenges in Obama’s gun control reforms</w:t>
      </w:r>
    </w:p>
    <w:p w14:paraId="02F54D6F"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long-standing debate about gun control in the USA reached a turning point after the shooting of children and staff at Sandy Hook Elementary School in 2012. Reflecting a tide of public concern, President Obama proposed measures to strengthen background checks on gun purchasers and a ban on military-style assault weapons and magazines holding more than ten rounds of ammunition.</w:t>
      </w:r>
    </w:p>
    <w:p w14:paraId="17A8601C"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These measures, requiring Congressional approval, were immediately repudiated by a number of legislators and state governors, on the grounds that they would contravene citizens’ Second Amendment right to carry arms. Mississippi Governor Phil Bryant called on the legislature to make it illegal to enforce the new federal gun control measures: ‘We are here to assure Mississippians that we are going to continue to fight for their Second Amendment rights to bear arms’, Gunn said. ‘These are dangerous times, and people have a constitutional right to protect themselves and their property’.</w:t>
      </w:r>
    </w:p>
    <w:p w14:paraId="317BE246"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This response continues a dispute as to the correct interpretation of the Second Amendment to the Constitution which, as passed by Congress, states:</w:t>
      </w:r>
    </w:p>
    <w:p w14:paraId="78A46893" w14:textId="77777777" w:rsidR="00346507" w:rsidRPr="00346507" w:rsidRDefault="00346507" w:rsidP="00346507">
      <w:pPr>
        <w:spacing w:line="281" w:lineRule="atLeast"/>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 xml:space="preserve">A </w:t>
      </w:r>
      <w:proofErr w:type="spellStart"/>
      <w:r w:rsidRPr="00346507">
        <w:rPr>
          <w:rFonts w:ascii="LinLibertine" w:eastAsia="Times New Roman" w:hAnsi="LinLibertine" w:cs="Times New Roman"/>
          <w:color w:val="000000"/>
          <w:lang w:eastAsia="en-GB"/>
        </w:rPr>
        <w:t>well regulated</w:t>
      </w:r>
      <w:proofErr w:type="spellEnd"/>
      <w:r w:rsidRPr="00346507">
        <w:rPr>
          <w:rFonts w:ascii="LinLibertine" w:eastAsia="Times New Roman" w:hAnsi="LinLibertine" w:cs="Times New Roman"/>
          <w:color w:val="000000"/>
          <w:lang w:eastAsia="en-GB"/>
        </w:rPr>
        <w:t xml:space="preserve"> Militia, being necessary to the security of a </w:t>
      </w:r>
      <w:proofErr w:type="gramStart"/>
      <w:r w:rsidRPr="00346507">
        <w:rPr>
          <w:rFonts w:ascii="LinLibertine" w:eastAsia="Times New Roman" w:hAnsi="LinLibertine" w:cs="Times New Roman"/>
          <w:color w:val="000000"/>
          <w:lang w:eastAsia="en-GB"/>
        </w:rPr>
        <w:t>free</w:t>
      </w:r>
      <w:proofErr w:type="gramEnd"/>
      <w:r w:rsidRPr="00346507">
        <w:rPr>
          <w:rFonts w:ascii="LinLibertine" w:eastAsia="Times New Roman" w:hAnsi="LinLibertine" w:cs="Times New Roman"/>
          <w:color w:val="000000"/>
          <w:lang w:eastAsia="en-GB"/>
        </w:rPr>
        <w:t xml:space="preserve"> State, the right of the people to keep and bear Arms, shall not be infringed.</w:t>
      </w:r>
    </w:p>
    <w:p w14:paraId="564CC4BD"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However, the version ratified by the states and authenticated by Thomas Jefferson, then Secretary of State, omitted the comma after ‘militia’, thus potentially changing its meaning.</w:t>
      </w:r>
    </w:p>
    <w:p w14:paraId="5A2471E2"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 number of Supreme Court judgments have pronounced on the meaning of the Second Amendment and the extent to which a citizen’s right to bear arms can be circumscribed. Thus, even if the President is able to overcome the veto power of Congress, other veto players – in the shape of the Supreme Court, may come into play.</w:t>
      </w:r>
    </w:p>
    <w:p w14:paraId="4331C22B" w14:textId="77777777" w:rsidR="00346507" w:rsidRPr="00346507" w:rsidRDefault="00346507" w:rsidP="00346507">
      <w:pPr>
        <w:spacing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case illustrates that, although a formal constitution and separation of powers offers a mechanism for checks and balances, it also introduces a mechanism that can limit change due to the number of veto points.</w:t>
      </w:r>
    </w:p>
    <w:p w14:paraId="66F2C801"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Although Marshall’s ideas about citizenship rights are contested, they nevertheless address basic and very practical questions faced in constitutional design, for example in determining the age or other characteristics of individuals eligible to vote, as well as in debates about regulation of the media and the Internet, and whether immigrants should </w:t>
      </w:r>
      <w:r w:rsidRPr="00346507">
        <w:rPr>
          <w:rFonts w:ascii="LinLibertine" w:eastAsia="Times New Roman" w:hAnsi="LinLibertine" w:cs="Times New Roman"/>
          <w:color w:val="000000"/>
          <w:sz w:val="24"/>
          <w:szCs w:val="24"/>
          <w:lang w:eastAsia="en-GB"/>
        </w:rPr>
        <w:lastRenderedPageBreak/>
        <w:t>have the right to access public services. In this sense, the allocation of rights says something about one’s status as a citizen. Apartheid in South Africa embedded a clear distinction in citizenship rights depending on an individual’s accident of birth, and similar distinctions are drawn in countries that experience ethnic, religious or other divisions, including those that otherwise would call themselves liberal democracies. Rights, then, are about power </w:t>
      </w:r>
      <w:r w:rsidRPr="00346507">
        <w:rPr>
          <w:rFonts w:ascii="LinLibertine" w:eastAsia="Times New Roman" w:hAnsi="LinLibertine" w:cs="Times New Roman"/>
          <w:i/>
          <w:iCs/>
          <w:color w:val="000000"/>
          <w:sz w:val="24"/>
          <w:szCs w:val="24"/>
          <w:lang w:eastAsia="en-GB"/>
        </w:rPr>
        <w:t>before</w:t>
      </w:r>
      <w:r w:rsidRPr="00346507">
        <w:rPr>
          <w:rFonts w:ascii="LinLibertine" w:eastAsia="Times New Roman" w:hAnsi="LinLibertine" w:cs="Times New Roman"/>
          <w:color w:val="000000"/>
          <w:sz w:val="24"/>
          <w:szCs w:val="24"/>
          <w:lang w:eastAsia="en-GB"/>
        </w:rPr>
        <w:t> the ballot box. They determine </w:t>
      </w:r>
      <w:r w:rsidRPr="00346507">
        <w:rPr>
          <w:rFonts w:ascii="LinLibertine" w:eastAsia="Times New Roman" w:hAnsi="LinLibertine" w:cs="Times New Roman"/>
          <w:i/>
          <w:iCs/>
          <w:color w:val="000000"/>
          <w:sz w:val="24"/>
          <w:szCs w:val="24"/>
          <w:lang w:eastAsia="en-GB"/>
        </w:rPr>
        <w:t>whose</w:t>
      </w:r>
      <w:r w:rsidRPr="00346507">
        <w:rPr>
          <w:rFonts w:ascii="LinLibertine" w:eastAsia="Times New Roman" w:hAnsi="LinLibertine" w:cs="Times New Roman"/>
          <w:color w:val="000000"/>
          <w:sz w:val="24"/>
          <w:szCs w:val="24"/>
          <w:lang w:eastAsia="en-GB"/>
        </w:rPr>
        <w:t> democracy this is.</w:t>
      </w:r>
    </w:p>
    <w:p w14:paraId="0AEFCD25"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Politics and politicians in non-democratic states</w:t>
      </w:r>
    </w:p>
    <w:p w14:paraId="2C9DC4CE" w14:textId="77777777" w:rsidR="00346507" w:rsidRPr="00346507" w:rsidRDefault="00595B11" w:rsidP="00346507">
      <w:pPr>
        <w:spacing w:after="240" w:line="240" w:lineRule="auto"/>
        <w:rPr>
          <w:rFonts w:ascii="LinLibertine" w:eastAsia="Times New Roman" w:hAnsi="LinLibertine" w:cs="Times New Roman"/>
          <w:b/>
          <w:bCs/>
          <w:color w:val="000000"/>
          <w:sz w:val="31"/>
          <w:szCs w:val="31"/>
          <w:lang w:eastAsia="en-GB"/>
        </w:rPr>
      </w:pPr>
      <w:hyperlink r:id="rId10" w:anchor="bck_ce16_2" w:history="1">
        <w:r w:rsidR="00346507" w:rsidRPr="00346507">
          <w:rPr>
            <w:rFonts w:ascii="LinLibertine" w:eastAsia="Times New Roman" w:hAnsi="LinLibertine" w:cs="Times New Roman"/>
            <w:b/>
            <w:bCs/>
            <w:color w:val="0000FF"/>
            <w:sz w:val="31"/>
            <w:szCs w:val="31"/>
            <w:u w:val="single"/>
            <w:lang w:eastAsia="en-GB"/>
          </w:rPr>
          <w:t>Case example 16.2</w:t>
        </w:r>
      </w:hyperlink>
      <w:r w:rsidR="00346507" w:rsidRPr="00346507">
        <w:rPr>
          <w:rFonts w:ascii="LinLibertine" w:eastAsia="Times New Roman" w:hAnsi="LinLibertine" w:cs="Times New Roman"/>
          <w:b/>
          <w:bCs/>
          <w:color w:val="000000"/>
          <w:sz w:val="31"/>
          <w:szCs w:val="31"/>
          <w:lang w:eastAsia="en-GB"/>
        </w:rPr>
        <w:t> </w:t>
      </w:r>
      <w:proofErr w:type="gramStart"/>
      <w:r w:rsidR="00346507" w:rsidRPr="00346507">
        <w:rPr>
          <w:rFonts w:ascii="LinLibertine" w:eastAsia="Times New Roman" w:hAnsi="LinLibertine" w:cs="Times New Roman"/>
          <w:b/>
          <w:bCs/>
          <w:color w:val="000000"/>
          <w:sz w:val="31"/>
          <w:szCs w:val="31"/>
          <w:lang w:eastAsia="en-GB"/>
        </w:rPr>
        <w:t>A</w:t>
      </w:r>
      <w:proofErr w:type="gramEnd"/>
      <w:r w:rsidR="00346507" w:rsidRPr="00346507">
        <w:rPr>
          <w:rFonts w:ascii="LinLibertine" w:eastAsia="Times New Roman" w:hAnsi="LinLibertine" w:cs="Times New Roman"/>
          <w:b/>
          <w:bCs/>
          <w:color w:val="000000"/>
          <w:sz w:val="31"/>
          <w:szCs w:val="31"/>
          <w:lang w:eastAsia="en-GB"/>
        </w:rPr>
        <w:t xml:space="preserve"> global perspective on political rights and civil liberties</w:t>
      </w:r>
    </w:p>
    <w:p w14:paraId="3B93EDCD"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w:t>
      </w:r>
      <w:r w:rsidRPr="00346507">
        <w:rPr>
          <w:rFonts w:ascii="LinLibertine" w:eastAsia="Times New Roman" w:hAnsi="LinLibertine" w:cs="Times New Roman"/>
          <w:i/>
          <w:iCs/>
          <w:color w:val="000000"/>
          <w:sz w:val="24"/>
          <w:szCs w:val="24"/>
          <w:lang w:eastAsia="en-GB"/>
        </w:rPr>
        <w:t>Freedom in the World</w:t>
      </w:r>
      <w:r w:rsidRPr="00346507">
        <w:rPr>
          <w:rFonts w:ascii="LinLibertine" w:eastAsia="Times New Roman" w:hAnsi="LinLibertine" w:cs="Times New Roman"/>
          <w:color w:val="000000"/>
          <w:sz w:val="24"/>
          <w:szCs w:val="24"/>
          <w:lang w:eastAsia="en-GB"/>
        </w:rPr>
        <w:t> survey provides an annual evaluation of the progress and decline of freedom in 195 countries. The survey measures freedom according to political rights and civil liberties.</w:t>
      </w:r>
    </w:p>
    <w:p w14:paraId="35169895"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 the 2013 report, 90 countries covering 46 per cent of the world’s population are classified as </w:t>
      </w:r>
      <w:r w:rsidRPr="00346507">
        <w:rPr>
          <w:rFonts w:ascii="LinLibertine" w:eastAsia="Times New Roman" w:hAnsi="LinLibertine" w:cs="Times New Roman"/>
          <w:i/>
          <w:iCs/>
          <w:color w:val="000000"/>
          <w:sz w:val="24"/>
          <w:szCs w:val="24"/>
          <w:lang w:eastAsia="en-GB"/>
        </w:rPr>
        <w:t>free</w:t>
      </w:r>
      <w:r w:rsidRPr="00346507">
        <w:rPr>
          <w:rFonts w:ascii="LinLibertine" w:eastAsia="Times New Roman" w:hAnsi="LinLibertine" w:cs="Times New Roman"/>
          <w:color w:val="000000"/>
          <w:sz w:val="24"/>
          <w:szCs w:val="24"/>
          <w:lang w:eastAsia="en-GB"/>
        </w:rPr>
        <w:t>, because there is open political competition, a climate of respect for civil liberties, significant independent civic life and independent media.</w:t>
      </w:r>
    </w:p>
    <w:p w14:paraId="3EE84E11"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 </w:t>
      </w:r>
      <w:r w:rsidRPr="00346507">
        <w:rPr>
          <w:rFonts w:ascii="LinLibertine" w:eastAsia="Times New Roman" w:hAnsi="LinLibertine" w:cs="Times New Roman"/>
          <w:i/>
          <w:iCs/>
          <w:color w:val="000000"/>
          <w:sz w:val="24"/>
          <w:szCs w:val="24"/>
          <w:lang w:eastAsia="en-GB"/>
        </w:rPr>
        <w:t>partly free</w:t>
      </w:r>
      <w:r w:rsidRPr="00346507">
        <w:rPr>
          <w:rFonts w:ascii="LinLibertine" w:eastAsia="Times New Roman" w:hAnsi="LinLibertine" w:cs="Times New Roman"/>
          <w:color w:val="000000"/>
          <w:sz w:val="24"/>
          <w:szCs w:val="24"/>
          <w:lang w:eastAsia="en-GB"/>
        </w:rPr>
        <w:t> country is one in which there is limited respect for political rights and civil liberties. In 2013, 58 countries covering 23 per cent of the world’s population were partly free. These states frequently suffer from corruption, weak rule of law, ethnic and religious strife, and a political landscape in which a single party enjoys dominance despite a certain degree of pluralism.</w:t>
      </w:r>
    </w:p>
    <w:p w14:paraId="7107B605" w14:textId="77777777" w:rsidR="00346507" w:rsidRPr="00346507" w:rsidRDefault="00346507" w:rsidP="00346507">
      <w:pPr>
        <w:spacing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 </w:t>
      </w:r>
      <w:r w:rsidRPr="00346507">
        <w:rPr>
          <w:rFonts w:ascii="LinLibertine" w:eastAsia="Times New Roman" w:hAnsi="LinLibertine" w:cs="Times New Roman"/>
          <w:i/>
          <w:iCs/>
          <w:color w:val="000000"/>
          <w:sz w:val="24"/>
          <w:szCs w:val="24"/>
          <w:lang w:eastAsia="en-GB"/>
        </w:rPr>
        <w:t>not free</w:t>
      </w:r>
      <w:r w:rsidRPr="00346507">
        <w:rPr>
          <w:rFonts w:ascii="LinLibertine" w:eastAsia="Times New Roman" w:hAnsi="LinLibertine" w:cs="Times New Roman"/>
          <w:color w:val="000000"/>
          <w:sz w:val="24"/>
          <w:szCs w:val="24"/>
          <w:lang w:eastAsia="en-GB"/>
        </w:rPr>
        <w:t> country is one where basic political rights are absent and basic civil liberties are widely and systematically denied. A total of 47 countries covering 34 per cent of the world’s population are in this category.</w:t>
      </w:r>
    </w:p>
    <w:tbl>
      <w:tblPr>
        <w:tblW w:w="21600" w:type="dxa"/>
        <w:tblCellSpacing w:w="15" w:type="dxa"/>
        <w:tblBorders>
          <w:top w:val="single" w:sz="12" w:space="0" w:color="auto"/>
          <w:bottom w:val="single" w:sz="12" w:space="0" w:color="auto"/>
        </w:tblBorders>
        <w:tblCellMar>
          <w:top w:w="15" w:type="dxa"/>
          <w:left w:w="15" w:type="dxa"/>
          <w:bottom w:w="15" w:type="dxa"/>
          <w:right w:w="15" w:type="dxa"/>
        </w:tblCellMar>
        <w:tblLook w:val="04A0" w:firstRow="1" w:lastRow="0" w:firstColumn="1" w:lastColumn="0" w:noHBand="0" w:noVBand="1"/>
      </w:tblPr>
      <w:tblGrid>
        <w:gridCol w:w="11673"/>
        <w:gridCol w:w="3154"/>
        <w:gridCol w:w="3604"/>
        <w:gridCol w:w="3169"/>
      </w:tblGrid>
      <w:tr w:rsidR="00346507" w:rsidRPr="00346507" w14:paraId="64F3AC99" w14:textId="77777777" w:rsidTr="00346507">
        <w:trPr>
          <w:tblHeader/>
          <w:tblCellSpacing w:w="15" w:type="dxa"/>
        </w:trPr>
        <w:tc>
          <w:tcPr>
            <w:tcW w:w="0" w:type="auto"/>
            <w:vAlign w:val="center"/>
            <w:hideMark/>
          </w:tcPr>
          <w:p w14:paraId="4FDEC178" w14:textId="77777777" w:rsidR="00346507" w:rsidRPr="00346507" w:rsidRDefault="00346507" w:rsidP="00346507">
            <w:pPr>
              <w:spacing w:after="0" w:line="240" w:lineRule="auto"/>
              <w:rPr>
                <w:rFonts w:ascii="Times New Roman" w:eastAsia="Times New Roman" w:hAnsi="Times New Roman" w:cs="Times New Roman"/>
                <w:i/>
                <w:iCs/>
                <w:sz w:val="24"/>
                <w:szCs w:val="24"/>
                <w:lang w:eastAsia="en-GB"/>
              </w:rPr>
            </w:pPr>
            <w:r w:rsidRPr="00346507">
              <w:rPr>
                <w:rFonts w:ascii="Times New Roman" w:eastAsia="Times New Roman" w:hAnsi="Times New Roman" w:cs="Times New Roman"/>
                <w:i/>
                <w:iCs/>
                <w:sz w:val="24"/>
                <w:szCs w:val="24"/>
                <w:lang w:eastAsia="en-GB"/>
              </w:rPr>
              <w:t>Region</w:t>
            </w:r>
          </w:p>
        </w:tc>
        <w:tc>
          <w:tcPr>
            <w:tcW w:w="0" w:type="auto"/>
            <w:vAlign w:val="center"/>
            <w:hideMark/>
          </w:tcPr>
          <w:p w14:paraId="2FB108EA" w14:textId="77777777" w:rsidR="00346507" w:rsidRPr="00346507" w:rsidRDefault="00346507" w:rsidP="00346507">
            <w:pPr>
              <w:spacing w:after="0" w:line="240" w:lineRule="auto"/>
              <w:rPr>
                <w:rFonts w:ascii="Times New Roman" w:eastAsia="Times New Roman" w:hAnsi="Times New Roman" w:cs="Times New Roman"/>
                <w:i/>
                <w:iCs/>
                <w:sz w:val="24"/>
                <w:szCs w:val="24"/>
                <w:lang w:eastAsia="en-GB"/>
              </w:rPr>
            </w:pPr>
            <w:r w:rsidRPr="00346507">
              <w:rPr>
                <w:rFonts w:ascii="Times New Roman" w:eastAsia="Times New Roman" w:hAnsi="Times New Roman" w:cs="Times New Roman"/>
                <w:i/>
                <w:iCs/>
                <w:sz w:val="24"/>
                <w:szCs w:val="24"/>
                <w:lang w:eastAsia="en-GB"/>
              </w:rPr>
              <w:t>Free</w:t>
            </w:r>
          </w:p>
        </w:tc>
        <w:tc>
          <w:tcPr>
            <w:tcW w:w="0" w:type="auto"/>
            <w:vAlign w:val="center"/>
            <w:hideMark/>
          </w:tcPr>
          <w:p w14:paraId="35AFB733" w14:textId="77777777" w:rsidR="00346507" w:rsidRPr="00346507" w:rsidRDefault="00346507" w:rsidP="00346507">
            <w:pPr>
              <w:spacing w:after="0" w:line="240" w:lineRule="auto"/>
              <w:rPr>
                <w:rFonts w:ascii="Times New Roman" w:eastAsia="Times New Roman" w:hAnsi="Times New Roman" w:cs="Times New Roman"/>
                <w:i/>
                <w:iCs/>
                <w:sz w:val="24"/>
                <w:szCs w:val="24"/>
                <w:lang w:eastAsia="en-GB"/>
              </w:rPr>
            </w:pPr>
            <w:r w:rsidRPr="00346507">
              <w:rPr>
                <w:rFonts w:ascii="Times New Roman" w:eastAsia="Times New Roman" w:hAnsi="Times New Roman" w:cs="Times New Roman"/>
                <w:i/>
                <w:iCs/>
                <w:sz w:val="24"/>
                <w:szCs w:val="24"/>
                <w:lang w:eastAsia="en-GB"/>
              </w:rPr>
              <w:t>Partly free</w:t>
            </w:r>
          </w:p>
        </w:tc>
        <w:tc>
          <w:tcPr>
            <w:tcW w:w="0" w:type="auto"/>
            <w:vAlign w:val="center"/>
            <w:hideMark/>
          </w:tcPr>
          <w:p w14:paraId="3113F03A" w14:textId="77777777" w:rsidR="00346507" w:rsidRPr="00346507" w:rsidRDefault="00346507" w:rsidP="00346507">
            <w:pPr>
              <w:spacing w:after="0" w:line="240" w:lineRule="auto"/>
              <w:rPr>
                <w:rFonts w:ascii="Times New Roman" w:eastAsia="Times New Roman" w:hAnsi="Times New Roman" w:cs="Times New Roman"/>
                <w:i/>
                <w:iCs/>
                <w:sz w:val="24"/>
                <w:szCs w:val="24"/>
                <w:lang w:eastAsia="en-GB"/>
              </w:rPr>
            </w:pPr>
            <w:r w:rsidRPr="00346507">
              <w:rPr>
                <w:rFonts w:ascii="Times New Roman" w:eastAsia="Times New Roman" w:hAnsi="Times New Roman" w:cs="Times New Roman"/>
                <w:i/>
                <w:iCs/>
                <w:sz w:val="24"/>
                <w:szCs w:val="24"/>
                <w:lang w:eastAsia="en-GB"/>
              </w:rPr>
              <w:t>Not free</w:t>
            </w:r>
          </w:p>
        </w:tc>
      </w:tr>
      <w:tr w:rsidR="00346507" w:rsidRPr="00346507" w14:paraId="447E51B3" w14:textId="77777777" w:rsidTr="00346507">
        <w:trPr>
          <w:tblHeader/>
          <w:tblCellSpacing w:w="15" w:type="dxa"/>
        </w:trPr>
        <w:tc>
          <w:tcPr>
            <w:tcW w:w="0" w:type="auto"/>
            <w:gridSpan w:val="4"/>
            <w:vAlign w:val="center"/>
            <w:hideMark/>
          </w:tcPr>
          <w:p w14:paraId="73314704" w14:textId="77777777" w:rsidR="00346507" w:rsidRPr="00346507" w:rsidRDefault="00595B11" w:rsidP="00346507">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23933405">
                <v:rect id="_x0000_i1025" style="width:0;height:1.5pt" o:hralign="center" o:hrstd="t" o:hr="t" fillcolor="#a0a0a0" stroked="f"/>
              </w:pict>
            </w:r>
          </w:p>
        </w:tc>
      </w:tr>
      <w:tr w:rsidR="00346507" w:rsidRPr="00346507" w14:paraId="2AAC13F2" w14:textId="77777777" w:rsidTr="00346507">
        <w:trPr>
          <w:tblCellSpacing w:w="15" w:type="dxa"/>
        </w:trPr>
        <w:tc>
          <w:tcPr>
            <w:tcW w:w="0" w:type="auto"/>
            <w:vAlign w:val="center"/>
            <w:hideMark/>
          </w:tcPr>
          <w:p w14:paraId="3D111393"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Americas</w:t>
            </w:r>
          </w:p>
        </w:tc>
        <w:tc>
          <w:tcPr>
            <w:tcW w:w="0" w:type="auto"/>
            <w:vAlign w:val="center"/>
            <w:hideMark/>
          </w:tcPr>
          <w:p w14:paraId="5328B62F"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24 (69%)</w:t>
            </w:r>
          </w:p>
        </w:tc>
        <w:tc>
          <w:tcPr>
            <w:tcW w:w="0" w:type="auto"/>
            <w:vAlign w:val="center"/>
            <w:hideMark/>
          </w:tcPr>
          <w:p w14:paraId="5BE2035D"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10 (28%)</w:t>
            </w:r>
          </w:p>
        </w:tc>
        <w:tc>
          <w:tcPr>
            <w:tcW w:w="0" w:type="auto"/>
            <w:vAlign w:val="center"/>
            <w:hideMark/>
          </w:tcPr>
          <w:p w14:paraId="08A7DBE8"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1 (3%)</w:t>
            </w:r>
          </w:p>
        </w:tc>
      </w:tr>
      <w:tr w:rsidR="00346507" w:rsidRPr="00346507" w14:paraId="53BEAE37" w14:textId="77777777" w:rsidTr="00346507">
        <w:trPr>
          <w:tblCellSpacing w:w="15" w:type="dxa"/>
        </w:trPr>
        <w:tc>
          <w:tcPr>
            <w:tcW w:w="0" w:type="auto"/>
            <w:vAlign w:val="center"/>
            <w:hideMark/>
          </w:tcPr>
          <w:p w14:paraId="2685FB64"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Asia-Pacific</w:t>
            </w:r>
          </w:p>
        </w:tc>
        <w:tc>
          <w:tcPr>
            <w:tcW w:w="0" w:type="auto"/>
            <w:vAlign w:val="center"/>
            <w:hideMark/>
          </w:tcPr>
          <w:p w14:paraId="7D09E1F3"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17 (43%)</w:t>
            </w:r>
          </w:p>
        </w:tc>
        <w:tc>
          <w:tcPr>
            <w:tcW w:w="0" w:type="auto"/>
            <w:vAlign w:val="center"/>
            <w:hideMark/>
          </w:tcPr>
          <w:p w14:paraId="7F2E1113"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14 (36%)</w:t>
            </w:r>
          </w:p>
        </w:tc>
        <w:tc>
          <w:tcPr>
            <w:tcW w:w="0" w:type="auto"/>
            <w:vAlign w:val="center"/>
            <w:hideMark/>
          </w:tcPr>
          <w:p w14:paraId="2551F207"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8 (21%)</w:t>
            </w:r>
          </w:p>
        </w:tc>
      </w:tr>
      <w:tr w:rsidR="00346507" w:rsidRPr="00346507" w14:paraId="147FAA66" w14:textId="77777777" w:rsidTr="00346507">
        <w:trPr>
          <w:tblCellSpacing w:w="15" w:type="dxa"/>
        </w:trPr>
        <w:tc>
          <w:tcPr>
            <w:tcW w:w="0" w:type="auto"/>
            <w:vAlign w:val="center"/>
            <w:hideMark/>
          </w:tcPr>
          <w:p w14:paraId="552E4C3F"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Central and Eastern Europe/Eurasia</w:t>
            </w:r>
          </w:p>
        </w:tc>
        <w:tc>
          <w:tcPr>
            <w:tcW w:w="0" w:type="auto"/>
            <w:vAlign w:val="center"/>
            <w:hideMark/>
          </w:tcPr>
          <w:p w14:paraId="6C2FE5AD"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13 (45%)</w:t>
            </w:r>
          </w:p>
        </w:tc>
        <w:tc>
          <w:tcPr>
            <w:tcW w:w="0" w:type="auto"/>
            <w:vAlign w:val="center"/>
            <w:hideMark/>
          </w:tcPr>
          <w:p w14:paraId="048B010F"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9 (31%)</w:t>
            </w:r>
          </w:p>
        </w:tc>
        <w:tc>
          <w:tcPr>
            <w:tcW w:w="0" w:type="auto"/>
            <w:vAlign w:val="center"/>
            <w:hideMark/>
          </w:tcPr>
          <w:p w14:paraId="63B43C71"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7 (24%)</w:t>
            </w:r>
          </w:p>
        </w:tc>
      </w:tr>
      <w:tr w:rsidR="00346507" w:rsidRPr="00346507" w14:paraId="4C250A72" w14:textId="77777777" w:rsidTr="00346507">
        <w:trPr>
          <w:tblCellSpacing w:w="15" w:type="dxa"/>
        </w:trPr>
        <w:tc>
          <w:tcPr>
            <w:tcW w:w="0" w:type="auto"/>
            <w:vAlign w:val="center"/>
            <w:hideMark/>
          </w:tcPr>
          <w:p w14:paraId="00B8BB63"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Middle East and North Africa</w:t>
            </w:r>
          </w:p>
        </w:tc>
        <w:tc>
          <w:tcPr>
            <w:tcW w:w="0" w:type="auto"/>
            <w:vAlign w:val="center"/>
            <w:hideMark/>
          </w:tcPr>
          <w:p w14:paraId="49F97E82"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1 (6%)</w:t>
            </w:r>
          </w:p>
        </w:tc>
        <w:tc>
          <w:tcPr>
            <w:tcW w:w="0" w:type="auto"/>
            <w:vAlign w:val="center"/>
            <w:hideMark/>
          </w:tcPr>
          <w:p w14:paraId="03772E41"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6 (33%)</w:t>
            </w:r>
          </w:p>
        </w:tc>
        <w:tc>
          <w:tcPr>
            <w:tcW w:w="0" w:type="auto"/>
            <w:vAlign w:val="center"/>
            <w:hideMark/>
          </w:tcPr>
          <w:p w14:paraId="0E361735"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11 (61%)</w:t>
            </w:r>
          </w:p>
        </w:tc>
      </w:tr>
      <w:tr w:rsidR="00346507" w:rsidRPr="00346507" w14:paraId="44A6489E" w14:textId="77777777" w:rsidTr="00346507">
        <w:trPr>
          <w:tblCellSpacing w:w="15" w:type="dxa"/>
        </w:trPr>
        <w:tc>
          <w:tcPr>
            <w:tcW w:w="0" w:type="auto"/>
            <w:vAlign w:val="center"/>
            <w:hideMark/>
          </w:tcPr>
          <w:p w14:paraId="440E881D"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Sub-Saharan Africa</w:t>
            </w:r>
          </w:p>
        </w:tc>
        <w:tc>
          <w:tcPr>
            <w:tcW w:w="0" w:type="auto"/>
            <w:vAlign w:val="center"/>
            <w:hideMark/>
          </w:tcPr>
          <w:p w14:paraId="7C888C0F"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11 (22%)</w:t>
            </w:r>
          </w:p>
        </w:tc>
        <w:tc>
          <w:tcPr>
            <w:tcW w:w="0" w:type="auto"/>
            <w:vAlign w:val="center"/>
            <w:hideMark/>
          </w:tcPr>
          <w:p w14:paraId="1D721F40"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18 (37%)</w:t>
            </w:r>
          </w:p>
        </w:tc>
        <w:tc>
          <w:tcPr>
            <w:tcW w:w="0" w:type="auto"/>
            <w:vAlign w:val="center"/>
            <w:hideMark/>
          </w:tcPr>
          <w:p w14:paraId="3E25A135"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20 (41%)</w:t>
            </w:r>
          </w:p>
        </w:tc>
      </w:tr>
      <w:tr w:rsidR="00346507" w:rsidRPr="00346507" w14:paraId="1B5A2792" w14:textId="77777777" w:rsidTr="00346507">
        <w:trPr>
          <w:tblCellSpacing w:w="15" w:type="dxa"/>
        </w:trPr>
        <w:tc>
          <w:tcPr>
            <w:tcW w:w="0" w:type="auto"/>
            <w:vAlign w:val="center"/>
            <w:hideMark/>
          </w:tcPr>
          <w:p w14:paraId="3A3CB17C"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Western Europe</w:t>
            </w:r>
          </w:p>
        </w:tc>
        <w:tc>
          <w:tcPr>
            <w:tcW w:w="0" w:type="auto"/>
            <w:vAlign w:val="center"/>
            <w:hideMark/>
          </w:tcPr>
          <w:p w14:paraId="4571C4F4"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24 (96%)</w:t>
            </w:r>
          </w:p>
        </w:tc>
        <w:tc>
          <w:tcPr>
            <w:tcW w:w="0" w:type="auto"/>
            <w:vAlign w:val="center"/>
            <w:hideMark/>
          </w:tcPr>
          <w:p w14:paraId="389D957D"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1 (4%)</w:t>
            </w:r>
          </w:p>
        </w:tc>
        <w:tc>
          <w:tcPr>
            <w:tcW w:w="0" w:type="auto"/>
            <w:vAlign w:val="center"/>
            <w:hideMark/>
          </w:tcPr>
          <w:p w14:paraId="107CB5E1" w14:textId="77777777" w:rsidR="00346507" w:rsidRPr="00346507" w:rsidRDefault="00346507" w:rsidP="00346507">
            <w:pPr>
              <w:spacing w:after="0" w:line="240" w:lineRule="auto"/>
              <w:rPr>
                <w:rFonts w:ascii="Times New Roman" w:eastAsia="Times New Roman" w:hAnsi="Times New Roman" w:cs="Times New Roman"/>
                <w:sz w:val="24"/>
                <w:szCs w:val="24"/>
                <w:lang w:eastAsia="en-GB"/>
              </w:rPr>
            </w:pPr>
            <w:r w:rsidRPr="00346507">
              <w:rPr>
                <w:rFonts w:ascii="Times New Roman" w:eastAsia="Times New Roman" w:hAnsi="Times New Roman" w:cs="Times New Roman"/>
                <w:sz w:val="24"/>
                <w:szCs w:val="24"/>
                <w:lang w:eastAsia="en-GB"/>
              </w:rPr>
              <w:t> </w:t>
            </w:r>
            <w:r w:rsidRPr="00346507">
              <w:rPr>
                <w:rFonts w:ascii="Times New Roman" w:eastAsia="Times New Roman" w:hAnsi="Times New Roman" w:cs="Times New Roman"/>
                <w:sz w:val="24"/>
                <w:szCs w:val="24"/>
                <w:lang w:eastAsia="en-GB"/>
              </w:rPr>
              <w:t>0 (0%)</w:t>
            </w:r>
          </w:p>
        </w:tc>
      </w:tr>
    </w:tbl>
    <w:p w14:paraId="6CACD3AB" w14:textId="77777777" w:rsidR="00346507" w:rsidRPr="00346507" w:rsidRDefault="00346507" w:rsidP="00346507">
      <w:pPr>
        <w:spacing w:before="24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Source: Adapted from Freedom House (2013)</w:t>
      </w:r>
    </w:p>
    <w:p w14:paraId="3D4139D6"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It is important to remember that representative democracy is not universal and that in many parts of the world the politics of public services are not able to be resolved through electoral or other forms of democratic expression (</w:t>
      </w:r>
      <w:hyperlink r:id="rId11" w:anchor="ce16_2" w:history="1">
        <w:r w:rsidRPr="00346507">
          <w:rPr>
            <w:rFonts w:ascii="LinLibertine" w:eastAsia="Times New Roman" w:hAnsi="LinLibertine" w:cs="Times New Roman"/>
            <w:color w:val="0000FF"/>
            <w:sz w:val="24"/>
            <w:szCs w:val="24"/>
            <w:u w:val="single"/>
            <w:lang w:eastAsia="en-GB"/>
          </w:rPr>
          <w:t>Case example 16.2</w:t>
        </w:r>
      </w:hyperlink>
      <w:r w:rsidRPr="00346507">
        <w:rPr>
          <w:rFonts w:ascii="LinLibertine" w:eastAsia="Times New Roman" w:hAnsi="LinLibertine" w:cs="Times New Roman"/>
          <w:color w:val="000000"/>
          <w:sz w:val="24"/>
          <w:szCs w:val="24"/>
          <w:lang w:eastAsia="en-GB"/>
        </w:rPr>
        <w:t>). Just over half the world’s population live in states without effective civil rights and democratic institutions, or where these institutions are ineffective in assuring transparent, public interest government. Regionally, Europe, followed by the Americas, has the highest proportion of states with functioning liberal democratic systems. The picture in other regions is very varied, with year-on-year changes, for example in the light of the Arab Spring.</w:t>
      </w:r>
    </w:p>
    <w:p w14:paraId="0A54A42E"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lastRenderedPageBreak/>
        <w:t>However, we also need to be aware that this judgement is made from the normative basis of Western liberal-democratic theory and that the work of organizations and states to promote this model of democracy is not without its critics. Liberal democracy challenges established power structures based on ethnic, tribal, religious, caste and regional distinctions. It is also associated with the promotion of individualism and the capitalist market economy that cuts across forms of communal identity, craft industry and collective conservation of resources.</w:t>
      </w:r>
    </w:p>
    <w:p w14:paraId="6C2B3F97"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 essence, the attempt to extend Western liberal democracy can be understood as a hegemonic project that goes well beyond the political ideals of ‘one person, one vote’ into a deeper restructuring of the culture and economy of societies. This is due in no small part to the fact that Western liberal democracy is deeply entrenched in the historical traditions, social values and normative worldviews of Western cultures. It means that other societies have to modify their own cultures and beliefs to a certain extent in order to fit in a Western model of democracy. Consequently, there are challenges with regard to the effectiveness and durability of transplanting liberal democracy, and its associated institutions, into non-Western contexts. The practical difficulties and adverse effects of importing liberal democratic governance models into Asian, African or Latin American countries are well documented, along with a catalogue of failed policy outcomes (</w:t>
      </w:r>
      <w:proofErr w:type="spellStart"/>
      <w:r w:rsidRPr="00346507">
        <w:rPr>
          <w:rFonts w:ascii="LinLibertine" w:eastAsia="Times New Roman" w:hAnsi="LinLibertine" w:cs="Times New Roman"/>
          <w:color w:val="000000"/>
          <w:sz w:val="24"/>
          <w:szCs w:val="24"/>
          <w:lang w:eastAsia="en-GB"/>
        </w:rPr>
        <w:t>Grindle</w:t>
      </w:r>
      <w:proofErr w:type="spellEnd"/>
      <w:r w:rsidRPr="00346507">
        <w:rPr>
          <w:rFonts w:ascii="LinLibertine" w:eastAsia="Times New Roman" w:hAnsi="LinLibertine" w:cs="Times New Roman"/>
          <w:color w:val="000000"/>
          <w:sz w:val="24"/>
          <w:szCs w:val="24"/>
          <w:lang w:eastAsia="en-GB"/>
        </w:rPr>
        <w:t xml:space="preserve">, 2011). For that reason, critics argue that political institutions must be rooted in a nation’s own system of values, which reflects its history and culture (Zhu </w:t>
      </w:r>
      <w:proofErr w:type="spellStart"/>
      <w:r w:rsidRPr="00346507">
        <w:rPr>
          <w:rFonts w:ascii="LinLibertine" w:eastAsia="Times New Roman" w:hAnsi="LinLibertine" w:cs="Times New Roman"/>
          <w:color w:val="000000"/>
          <w:sz w:val="24"/>
          <w:szCs w:val="24"/>
          <w:lang w:eastAsia="en-GB"/>
        </w:rPr>
        <w:t>Majie</w:t>
      </w:r>
      <w:proofErr w:type="spellEnd"/>
      <w:r w:rsidRPr="00346507">
        <w:rPr>
          <w:rFonts w:ascii="LinLibertine" w:eastAsia="Times New Roman" w:hAnsi="LinLibertine" w:cs="Times New Roman"/>
          <w:color w:val="000000"/>
          <w:sz w:val="24"/>
          <w:szCs w:val="24"/>
          <w:lang w:eastAsia="en-GB"/>
        </w:rPr>
        <w:t>, 2002). This is, for example, the rationale behind China’s insistence on ‘Asian values’ when justifying its authoritarian regime; or behind Zimbabwe’s implementation of ‘indigenization’ reforms within its public sector.</w:t>
      </w:r>
    </w:p>
    <w:p w14:paraId="52337D9D"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 contrast to liberal democracies, authoritarian governance models are defined by a centralized concentration of power, vertical lines of hierarchy and the repression of political challengers. In authoritarian polities, the citizens submit to non-elected ruler(s), which they do in some cases affectionately but in others under duress. Authoritarianism can be seen as an inverted normative conception of the appropriate relationship between group and individual members (</w:t>
      </w:r>
      <w:proofErr w:type="spellStart"/>
      <w:r w:rsidRPr="00346507">
        <w:rPr>
          <w:rFonts w:ascii="LinLibertine" w:eastAsia="Times New Roman" w:hAnsi="LinLibertine" w:cs="Times New Roman"/>
          <w:color w:val="000000"/>
          <w:sz w:val="24"/>
          <w:szCs w:val="24"/>
          <w:lang w:eastAsia="en-GB"/>
        </w:rPr>
        <w:t>Duckitt</w:t>
      </w:r>
      <w:proofErr w:type="spellEnd"/>
      <w:r w:rsidRPr="00346507">
        <w:rPr>
          <w:rFonts w:ascii="LinLibertine" w:eastAsia="Times New Roman" w:hAnsi="LinLibertine" w:cs="Times New Roman"/>
          <w:color w:val="000000"/>
          <w:sz w:val="24"/>
          <w:szCs w:val="24"/>
          <w:lang w:eastAsia="en-GB"/>
        </w:rPr>
        <w:t>, 1989). Unlike Western liberal democracies, authoritarian societies promote collective goals, social cohesion and conformities, as opposed to individual rights and personal expression. It is commonly known that many authoritarian governments, such as Egypt’s regime under Hosni Mubarak, fail to provide their citizens with adequate public services and opportunities for improved living conditions. However, not all governments that espouse an authoritarian governance model are by default ineffective and corrupt public service providers, which only line the pockets of the ruling elite (see </w:t>
      </w:r>
      <w:hyperlink r:id="rId12" w:anchor="ce16_3" w:history="1">
        <w:r w:rsidRPr="00346507">
          <w:rPr>
            <w:rFonts w:ascii="LinLibertine" w:eastAsia="Times New Roman" w:hAnsi="LinLibertine" w:cs="Times New Roman"/>
            <w:color w:val="0000FF"/>
            <w:sz w:val="24"/>
            <w:szCs w:val="24"/>
            <w:u w:val="single"/>
            <w:lang w:eastAsia="en-GB"/>
          </w:rPr>
          <w:t>Case example 16.3</w:t>
        </w:r>
      </w:hyperlink>
      <w:r w:rsidRPr="00346507">
        <w:rPr>
          <w:rFonts w:ascii="LinLibertine" w:eastAsia="Times New Roman" w:hAnsi="LinLibertine" w:cs="Times New Roman"/>
          <w:color w:val="000000"/>
          <w:sz w:val="24"/>
          <w:szCs w:val="24"/>
          <w:lang w:eastAsia="en-GB"/>
        </w:rPr>
        <w:t>).</w:t>
      </w:r>
    </w:p>
    <w:p w14:paraId="1C66D052" w14:textId="77777777" w:rsidR="00346507" w:rsidRPr="00346507" w:rsidRDefault="00595B11" w:rsidP="00346507">
      <w:pPr>
        <w:spacing w:after="240" w:line="240" w:lineRule="auto"/>
        <w:rPr>
          <w:rFonts w:ascii="LinLibertine" w:eastAsia="Times New Roman" w:hAnsi="LinLibertine" w:cs="Times New Roman"/>
          <w:b/>
          <w:bCs/>
          <w:color w:val="000000"/>
          <w:sz w:val="31"/>
          <w:szCs w:val="31"/>
          <w:lang w:eastAsia="en-GB"/>
        </w:rPr>
      </w:pPr>
      <w:hyperlink r:id="rId13" w:anchor="bck_ce16_3" w:history="1">
        <w:r w:rsidR="00346507" w:rsidRPr="00346507">
          <w:rPr>
            <w:rFonts w:ascii="LinLibertine" w:eastAsia="Times New Roman" w:hAnsi="LinLibertine" w:cs="Times New Roman"/>
            <w:b/>
            <w:bCs/>
            <w:color w:val="0000FF"/>
            <w:sz w:val="31"/>
            <w:szCs w:val="31"/>
            <w:u w:val="single"/>
            <w:lang w:eastAsia="en-GB"/>
          </w:rPr>
          <w:t>Case example 16.3</w:t>
        </w:r>
      </w:hyperlink>
      <w:r w:rsidR="00346507" w:rsidRPr="00346507">
        <w:rPr>
          <w:rFonts w:ascii="LinLibertine" w:eastAsia="Times New Roman" w:hAnsi="LinLibertine" w:cs="Times New Roman"/>
          <w:b/>
          <w:bCs/>
          <w:color w:val="000000"/>
          <w:sz w:val="31"/>
          <w:szCs w:val="31"/>
          <w:lang w:eastAsia="en-GB"/>
        </w:rPr>
        <w:t> </w:t>
      </w:r>
      <w:proofErr w:type="gramStart"/>
      <w:r w:rsidR="00346507" w:rsidRPr="00346507">
        <w:rPr>
          <w:rFonts w:ascii="LinLibertine" w:eastAsia="Times New Roman" w:hAnsi="LinLibertine" w:cs="Times New Roman"/>
          <w:b/>
          <w:bCs/>
          <w:color w:val="000000"/>
          <w:sz w:val="31"/>
          <w:szCs w:val="31"/>
          <w:lang w:eastAsia="en-GB"/>
        </w:rPr>
        <w:t>A</w:t>
      </w:r>
      <w:proofErr w:type="gramEnd"/>
      <w:r w:rsidR="00346507" w:rsidRPr="00346507">
        <w:rPr>
          <w:rFonts w:ascii="LinLibertine" w:eastAsia="Times New Roman" w:hAnsi="LinLibertine" w:cs="Times New Roman"/>
          <w:b/>
          <w:bCs/>
          <w:color w:val="000000"/>
          <w:sz w:val="31"/>
          <w:szCs w:val="31"/>
          <w:lang w:eastAsia="en-GB"/>
        </w:rPr>
        <w:t xml:space="preserve"> different perspective: politics and politicians in one of the world’s purest autocracies</w:t>
      </w:r>
    </w:p>
    <w:p w14:paraId="2F529CED"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As an absolute monarchy with no democratically elected institutions, no political parties, no press freedom and documented cases of human rights abuse, the Emirate of Abu Dhabi represents ‘one of the purest autocracies in today’s world’ (Davidson, 2006). The people of Abu Dhabi submit to a patrimonial monarch, who is affectionately viewed as a father figure, and legitimized by a God-given mandate (Al </w:t>
      </w:r>
      <w:proofErr w:type="spellStart"/>
      <w:r w:rsidRPr="00346507">
        <w:rPr>
          <w:rFonts w:ascii="LinLibertine" w:eastAsia="Times New Roman" w:hAnsi="LinLibertine" w:cs="Times New Roman"/>
          <w:color w:val="000000"/>
          <w:sz w:val="24"/>
          <w:szCs w:val="24"/>
          <w:lang w:eastAsia="en-GB"/>
        </w:rPr>
        <w:t>Fahim</w:t>
      </w:r>
      <w:proofErr w:type="spellEnd"/>
      <w:r w:rsidRPr="00346507">
        <w:rPr>
          <w:rFonts w:ascii="LinLibertine" w:eastAsia="Times New Roman" w:hAnsi="LinLibertine" w:cs="Times New Roman"/>
          <w:color w:val="000000"/>
          <w:sz w:val="24"/>
          <w:szCs w:val="24"/>
          <w:lang w:eastAsia="en-GB"/>
        </w:rPr>
        <w:t xml:space="preserve">, 1995). Abu Dhabi believes that a Western-style system of political representation with confrontational election campaigns, public naming and shaming and aggressive advocacy would not work for its society. Abu Dhabi’s Bedouin culture of ‘saving face’, negotiating compromise, practising patience and forgiveness, and upholding tribal traditions and family honour above all else does not lend itself to the reform-seeking debates, controversial publicity and </w:t>
      </w:r>
      <w:r w:rsidRPr="00346507">
        <w:rPr>
          <w:rFonts w:ascii="LinLibertine" w:eastAsia="Times New Roman" w:hAnsi="LinLibertine" w:cs="Times New Roman"/>
          <w:color w:val="000000"/>
          <w:sz w:val="24"/>
          <w:szCs w:val="24"/>
          <w:lang w:eastAsia="en-GB"/>
        </w:rPr>
        <w:lastRenderedPageBreak/>
        <w:t>mudslinging circus that comes with selecting political representatives in the West (Heard-</w:t>
      </w:r>
      <w:proofErr w:type="spellStart"/>
      <w:r w:rsidRPr="00346507">
        <w:rPr>
          <w:rFonts w:ascii="LinLibertine" w:eastAsia="Times New Roman" w:hAnsi="LinLibertine" w:cs="Times New Roman"/>
          <w:color w:val="000000"/>
          <w:sz w:val="24"/>
          <w:szCs w:val="24"/>
          <w:lang w:eastAsia="en-GB"/>
        </w:rPr>
        <w:t>Bey</w:t>
      </w:r>
      <w:proofErr w:type="spellEnd"/>
      <w:r w:rsidRPr="00346507">
        <w:rPr>
          <w:rFonts w:ascii="LinLibertine" w:eastAsia="Times New Roman" w:hAnsi="LinLibertine" w:cs="Times New Roman"/>
          <w:color w:val="000000"/>
          <w:sz w:val="24"/>
          <w:szCs w:val="24"/>
          <w:lang w:eastAsia="en-GB"/>
        </w:rPr>
        <w:t>, 2005).</w:t>
      </w:r>
    </w:p>
    <w:p w14:paraId="0F5B0059"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Abu Dhabi is unlike some other oil-rich states, such as Nigeria, which has a presidential form of democratic government yet hoards the rent revenues of its significant oil and natural resource wealth, while over half of the population live on less than $1.25 a day. Instead, the Abu Dhabi Government makes sure that the benefits from oil receipts and other government revenues trickle down to its citizens, by means of, for example, free education, free health care, etc. The government’s ample public spending, coupled with its modern and forward-looking investments in the society’s social and economic development, fosters not only widespread support for the monarchy but also limits the demand for political representation and government accountability.</w:t>
      </w:r>
    </w:p>
    <w:p w14:paraId="31291E6A"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 2007/2008, the government of Abu Dhabi began the implementation of its wide reaching reforms to modernize public administration practices and government performance. Abu Dhabi Government’s vision is to ‘become one of the best five governments in the world’ (Abu Dhabi General Secretariat, 2010). The reform efforts of Abu Dhabi Government are aimed at increasing the quality of services, improving the experience of service users and contributing to the Emirate’s specific social and economic outcomes.</w:t>
      </w:r>
    </w:p>
    <w:p w14:paraId="1180984F" w14:textId="77777777" w:rsidR="00346507" w:rsidRPr="00346507" w:rsidRDefault="00346507" w:rsidP="00346507">
      <w:pPr>
        <w:spacing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However, unlike the Western liberal-democratic governance approach, Abu Dhabi’s model is not intending to achieve egalitarian objectives, tackle a democratic deficit or enhance governmental accountability. Nevertheless, Abu Dhabi’s monarchs want to engage the public in the reform process not only because, traditionally, the Sheikhs have always sat down and listened to their people. Moreover, public engagement is close to the hearts of Abu Dhabi’s authoritarian leaders because they are keen to understand people’s personal experiences of policies and services, and to harness the power of the public for service improvement. This does not mean, however, that the government wants to engage the public for collective discussions of the political questions that lie behind policies and services.</w:t>
      </w:r>
    </w:p>
    <w:p w14:paraId="0D5FD356"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top-down public management style prevalent in authoritarian governments operates according to well-understood rules of procedure, as often found in military structures (Hood, 1998). Leaders and politicians at the helm of authoritarian governments need not take into account many stakeholders’ views, let alone negotiate a consensus among a variety of different interests. As a result, the implementation of public service reforms happens sometimes more quickly and efficiently in authoritarian regimes than in liberal democracies.</w:t>
      </w:r>
    </w:p>
    <w:p w14:paraId="303B4C68"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Hybrid systems – between democracy and autocracy</w:t>
      </w:r>
    </w:p>
    <w:p w14:paraId="6DEEF42A"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The distinction between ‘democratic’ and ‘non-democratic’ states is not necessarily clear-cut. Hybrid systems where executive authority is not subject to popular electoral contest can exhibit other aspects of liberal democracy. The governance of the Hong Kong Special Administrative Region is undertaken by a chief executive indirectly elected by a 1,200-member electoral college, subject to ratification by the government of the People’s Republic of China, and assisted by an appointed Executive Council. A directly elected Legislative Council passes laws, approves budgets and taxation, and scrutinizes the government. One of the notable features of the Legislative Council is that it is elected from both geographical and functional constituencies, the latter representing economic, </w:t>
      </w:r>
      <w:r w:rsidRPr="00346507">
        <w:rPr>
          <w:rFonts w:ascii="LinLibertine" w:eastAsia="Times New Roman" w:hAnsi="LinLibertine" w:cs="Times New Roman"/>
          <w:color w:val="000000"/>
          <w:sz w:val="24"/>
          <w:szCs w:val="24"/>
          <w:lang w:eastAsia="en-GB"/>
        </w:rPr>
        <w:lastRenderedPageBreak/>
        <w:t>cultural and professional communities of interest. Thus it could be argued to offer a more sophisticated form of representation of a complex society than the purely geographical electoral districts typically employed in elections elsewhere. It is likely, however, to contravene the commonly accepted political principle of ‘one person, one vote’, as people belonging to several functional constituencies may have more opportunities than others to elect members of the Council.</w:t>
      </w:r>
    </w:p>
    <w:p w14:paraId="0319ECEB"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Republic of Singapore, a hybrid regime with both authoritarian and democratic elements, can be considered a </w:t>
      </w:r>
      <w:r w:rsidRPr="00346507">
        <w:rPr>
          <w:rFonts w:ascii="LinLibertine" w:eastAsia="Times New Roman" w:hAnsi="LinLibertine" w:cs="Times New Roman"/>
          <w:i/>
          <w:iCs/>
          <w:color w:val="000000"/>
          <w:sz w:val="24"/>
          <w:szCs w:val="24"/>
          <w:lang w:eastAsia="en-GB"/>
        </w:rPr>
        <w:t>de facto</w:t>
      </w:r>
      <w:r w:rsidRPr="00346507">
        <w:rPr>
          <w:rFonts w:ascii="LinLibertine" w:eastAsia="Times New Roman" w:hAnsi="LinLibertine" w:cs="Times New Roman"/>
          <w:color w:val="000000"/>
          <w:sz w:val="24"/>
          <w:szCs w:val="24"/>
          <w:lang w:eastAsia="en-GB"/>
        </w:rPr>
        <w:t> one-party state, the ruling party having held power since 1959. Singapore’s hierarchical chain of command and authoritarian approach to public policy implementation catapulted the island nation to a position of global leadership in customer-centric government services. Singapore implemented its e-Government Action Plan (</w:t>
      </w:r>
      <w:proofErr w:type="spellStart"/>
      <w:r w:rsidRPr="00346507">
        <w:rPr>
          <w:rFonts w:ascii="LinLibertine" w:eastAsia="Times New Roman" w:hAnsi="LinLibertine" w:cs="Times New Roman"/>
          <w:color w:val="000000"/>
          <w:sz w:val="24"/>
          <w:szCs w:val="24"/>
          <w:lang w:eastAsia="en-GB"/>
        </w:rPr>
        <w:t>eGap</w:t>
      </w:r>
      <w:proofErr w:type="spellEnd"/>
      <w:r w:rsidRPr="00346507">
        <w:rPr>
          <w:rFonts w:ascii="LinLibertine" w:eastAsia="Times New Roman" w:hAnsi="LinLibertine" w:cs="Times New Roman"/>
          <w:color w:val="000000"/>
          <w:sz w:val="24"/>
          <w:szCs w:val="24"/>
          <w:lang w:eastAsia="en-GB"/>
        </w:rPr>
        <w:t>) between 2000 and 2007 with so much success that it was awarded the United Nations Public Service Award for several consecutive years. Despite its one-party rule, Singapore is regarded as having effective governmental institutions and low corruption, in stark contrast to many other one-party states, although there are concerns about freedom of the press and electoral campaigning.</w:t>
      </w:r>
    </w:p>
    <w:p w14:paraId="14A29804"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E-government and social networking – beyond representative democracy</w:t>
      </w:r>
    </w:p>
    <w:p w14:paraId="3CAE7E1D"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Although representative democracy is the form most commonly adopted, other models of democracy can be found. There is currently considerable interest in the development of deliberative and e-democracy. Deliberative democracy is based on the idea that political differences can be resolved through the search for new solutions, informed by open and respectful debate between different viewpoints and where the individuals involved commit to searching for a way ahead rather than defending their pre-existing positions. Such approaches may be more appropriate to some types of problem than others, but globally there is considerable momentum behind these new collectivist approaches to democracy.</w:t>
      </w:r>
    </w:p>
    <w:p w14:paraId="0D28F2E8"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One of the most profound contemporary developments is to use information and communication technologies (ICTs) to facilitate e-democracy and thus to overcome the constraints of access to individuals and information. ICTs are now central to participating in social and political life. This is an umbrella term to cover tools such as mobile phones and the Internet, as well as Web 2.0 technologies such as widgets, mashups and RSS, which in turn make it possible to have platforms such as blogs, wikis or social media networks. ICTs facilitate the rapid accumulation and dissemination of information, group interaction, communication and collaboration between individuals, government, civil society, media and businesses (see </w:t>
      </w:r>
      <w:hyperlink r:id="rId14" w:history="1">
        <w:r w:rsidRPr="00346507">
          <w:rPr>
            <w:rFonts w:ascii="LinLibertine" w:eastAsia="Times New Roman" w:hAnsi="LinLibertine" w:cs="Times New Roman"/>
            <w:color w:val="0000FF"/>
            <w:sz w:val="24"/>
            <w:szCs w:val="24"/>
            <w:u w:val="single"/>
            <w:lang w:eastAsia="en-GB"/>
          </w:rPr>
          <w:t>chapter 10</w:t>
        </w:r>
      </w:hyperlink>
      <w:r w:rsidRPr="00346507">
        <w:rPr>
          <w:rFonts w:ascii="LinLibertine" w:eastAsia="Times New Roman" w:hAnsi="LinLibertine" w:cs="Times New Roman"/>
          <w:color w:val="000000"/>
          <w:sz w:val="24"/>
          <w:szCs w:val="24"/>
          <w:lang w:eastAsia="en-GB"/>
        </w:rPr>
        <w:t>).</w:t>
      </w:r>
    </w:p>
    <w:p w14:paraId="76FB75FC"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term ‘e-democracy’ was first introduced at the turn of the millennium, initially in the context of e-voting, and then later in the context of e-participation or wider citizen engagement in decision-making and public governance (</w:t>
      </w:r>
      <w:proofErr w:type="spellStart"/>
      <w:r w:rsidRPr="00346507">
        <w:rPr>
          <w:rFonts w:ascii="LinLibertine" w:eastAsia="Times New Roman" w:hAnsi="LinLibertine" w:cs="Times New Roman"/>
          <w:color w:val="000000"/>
          <w:sz w:val="24"/>
          <w:szCs w:val="24"/>
          <w:lang w:eastAsia="en-GB"/>
        </w:rPr>
        <w:t>Grönlund</w:t>
      </w:r>
      <w:proofErr w:type="spellEnd"/>
      <w:r w:rsidRPr="00346507">
        <w:rPr>
          <w:rFonts w:ascii="LinLibertine" w:eastAsia="Times New Roman" w:hAnsi="LinLibertine" w:cs="Times New Roman"/>
          <w:color w:val="000000"/>
          <w:sz w:val="24"/>
          <w:szCs w:val="24"/>
          <w:lang w:eastAsia="en-GB"/>
        </w:rPr>
        <w:t xml:space="preserve">, 2004). E-democracy refers to the use of ICTs and strategies within the context of political processes happening in local, regional and global communities (Clift, 2003). More recently, the rapid rise of social media around the world has connected e-democracy to ‘e-revolution’. Following the Arab Spring, where social media platforms, such as Facebook, Twitter or YouTube, were used to disseminate information and to organize revolutions in countries such as Yemen, Tunisia and Egypt through to the anti-Wall Street </w:t>
      </w:r>
      <w:r w:rsidRPr="00346507">
        <w:rPr>
          <w:rFonts w:ascii="LinLibertine" w:eastAsia="Times New Roman" w:hAnsi="LinLibertine" w:cs="Times New Roman"/>
          <w:color w:val="000000"/>
          <w:sz w:val="24"/>
          <w:szCs w:val="24"/>
          <w:lang w:eastAsia="en-GB"/>
        </w:rPr>
        <w:lastRenderedPageBreak/>
        <w:t>protests, which have shaken the Western world, social media have gained a reputation as a powerful instrument for citizen engagement in the democratic process.</w:t>
      </w:r>
    </w:p>
    <w:p w14:paraId="27EA3E3B"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Governments and politicians at all levels are under pressure not only to make public data available to everyone, but moreover to regularly use social media to engage with their constituencies in debate and collaborative governance. This shift in the implementation of government to an open, collaborative, cooperative arrangement with open consultation, open data, shared knowledge and mutual acknowledgement of expertise is referred to as e-government, </w:t>
      </w:r>
      <w:proofErr w:type="spellStart"/>
      <w:r w:rsidRPr="00346507">
        <w:rPr>
          <w:rFonts w:ascii="LinLibertine" w:eastAsia="Times New Roman" w:hAnsi="LinLibertine" w:cs="Times New Roman"/>
          <w:color w:val="000000"/>
          <w:sz w:val="24"/>
          <w:szCs w:val="24"/>
          <w:lang w:eastAsia="en-GB"/>
        </w:rPr>
        <w:t>Gov</w:t>
      </w:r>
      <w:proofErr w:type="spellEnd"/>
      <w:r w:rsidRPr="00346507">
        <w:rPr>
          <w:rFonts w:ascii="LinLibertine" w:eastAsia="Times New Roman" w:hAnsi="LinLibertine" w:cs="Times New Roman"/>
          <w:color w:val="000000"/>
          <w:sz w:val="24"/>
          <w:szCs w:val="24"/>
          <w:lang w:eastAsia="en-GB"/>
        </w:rPr>
        <w:t xml:space="preserve"> 2.0 or digital government.</w:t>
      </w:r>
    </w:p>
    <w:p w14:paraId="606236AC"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 a world that is characterized by increased global interdependencies, extended use of market-based mechanisms and technological mediation, e-democracy allows an expansion of ‘rule by the people’ according to the societal changes of the information age (</w:t>
      </w:r>
      <w:proofErr w:type="spellStart"/>
      <w:r w:rsidRPr="00346507">
        <w:rPr>
          <w:rFonts w:ascii="LinLibertine" w:eastAsia="Times New Roman" w:hAnsi="LinLibertine" w:cs="Times New Roman"/>
          <w:color w:val="000000"/>
          <w:sz w:val="24"/>
          <w:szCs w:val="24"/>
          <w:lang w:eastAsia="en-GB"/>
        </w:rPr>
        <w:t>Antiroiko</w:t>
      </w:r>
      <w:proofErr w:type="spellEnd"/>
      <w:r w:rsidRPr="00346507">
        <w:rPr>
          <w:rFonts w:ascii="LinLibertine" w:eastAsia="Times New Roman" w:hAnsi="LinLibertine" w:cs="Times New Roman"/>
          <w:color w:val="000000"/>
          <w:sz w:val="24"/>
          <w:szCs w:val="24"/>
          <w:lang w:eastAsia="en-GB"/>
        </w:rPr>
        <w:t>, 2003). Whereas representative democracy has been criticized for being too elitist, distant and even untrustworthy, e-democracy is seen as having the potential to complement and strengthen the quality of deliberation and democratic decision-making. It may enable citizens effectively to impact the decision-making process in real time and to interact within and between institutionally, politically or geographically distinct networked communities. This creates a new cohesion among communities that rally around particular issues irrespective of time, place or hierarchies. The horizontal character of e-democracy promotes informality, equality and expertise, and professionals change their practices as a result of online engagement. E-democracy encourages new players, who traditionally remain disengaged in representative democracies, for example the young or the disabled, to enter the public arena. It also gives rise to new forms of transparency and accountability, which disrupt existing power balances. Advocates of e-democracy expect that, eventually, e-democracy will lead to increased self-regulation and self-organization among groups by developing in citizens autonomous capabilities for solving social problems.</w:t>
      </w:r>
    </w:p>
    <w:p w14:paraId="32D84B23"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While e-democracy has the potential to enhance democracy, however, it can also open doors to infringement of political rights and civil liberties (</w:t>
      </w:r>
      <w:proofErr w:type="spellStart"/>
      <w:r w:rsidRPr="00346507">
        <w:rPr>
          <w:rFonts w:ascii="LinLibertine" w:eastAsia="Times New Roman" w:hAnsi="LinLibertine" w:cs="Times New Roman"/>
          <w:color w:val="000000"/>
          <w:sz w:val="24"/>
          <w:szCs w:val="24"/>
          <w:lang w:eastAsia="en-GB"/>
        </w:rPr>
        <w:t>Shirazi</w:t>
      </w:r>
      <w:proofErr w:type="spellEnd"/>
      <w:r w:rsidRPr="00346507">
        <w:rPr>
          <w:rFonts w:ascii="LinLibertine" w:eastAsia="Times New Roman" w:hAnsi="LinLibertine" w:cs="Times New Roman"/>
          <w:color w:val="000000"/>
          <w:sz w:val="24"/>
          <w:szCs w:val="24"/>
          <w:lang w:eastAsia="en-GB"/>
        </w:rPr>
        <w:t> </w:t>
      </w:r>
      <w:r w:rsidRPr="00346507">
        <w:rPr>
          <w:rFonts w:ascii="LinLibertine" w:eastAsia="Times New Roman" w:hAnsi="LinLibertine" w:cs="Times New Roman"/>
          <w:i/>
          <w:iCs/>
          <w:color w:val="000000"/>
          <w:sz w:val="24"/>
          <w:szCs w:val="24"/>
          <w:lang w:eastAsia="en-GB"/>
        </w:rPr>
        <w:t>et al</w:t>
      </w:r>
      <w:r w:rsidRPr="00346507">
        <w:rPr>
          <w:rFonts w:ascii="LinLibertine" w:eastAsia="Times New Roman" w:hAnsi="LinLibertine" w:cs="Times New Roman"/>
          <w:color w:val="000000"/>
          <w:sz w:val="24"/>
          <w:szCs w:val="24"/>
          <w:lang w:eastAsia="en-GB"/>
        </w:rPr>
        <w:t>., 2010). When, for example, millions of young Iranians sent text messages in support of their chosen candidate during presidential elections in 2005, clerics and hardliners appealed to the Ministry of Justice and ensured a ban on text messaging. Another reality is that increased opportunities for wider communication and political participation enable the effective promotion of ‘hate speeches’, religious fundamentalism, fraud and terrorist activity. Some governments, such as China, Singapore or Syria, have used this as a justification to censor Internet sites and ban some aspects of digital communication. Other potentially adverse effects of e-democracy include the exclusion of some groups with limited skills and resources from participating in electronic forums; an over-reliability on information in the public arena; and privacy infringement as a result of the highly sensitive information that is made publicly available. Future challenges include devising legal frameworks that regulate privacy infringements without creating a ‘big brother surveillance’ apparatus or stifling transparency. New institutional frameworks must be underpinned by teaching values and morals that guide digital government and ‘cyber behaviour’.</w:t>
      </w:r>
    </w:p>
    <w:p w14:paraId="2EC751B6"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Collaboration and networks: implications for democratic governance</w:t>
      </w:r>
    </w:p>
    <w:p w14:paraId="2F967E59"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lastRenderedPageBreak/>
        <w:t>Traditional models of government and public administration were organized on a vertical basis, with executive politicians heading up bureaucracies staffed by public servants. In recent years there has been growing interest in the development of collaborative or network forms of organizing public services through horizontal relationships across government departments and agencies and out into business, not-for-profit and community organizations. Such collaborative arrangements place public policy-making and the delivery of services at arm’s length to elected politicians.</w:t>
      </w:r>
    </w:p>
    <w:p w14:paraId="3B79DDE5"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implications for representative democracy can be understood through four conjectures (</w:t>
      </w:r>
      <w:proofErr w:type="spellStart"/>
      <w:r w:rsidRPr="00346507">
        <w:rPr>
          <w:rFonts w:ascii="LinLibertine" w:eastAsia="Times New Roman" w:hAnsi="LinLibertine" w:cs="Times New Roman"/>
          <w:color w:val="000000"/>
          <w:sz w:val="24"/>
          <w:szCs w:val="24"/>
          <w:lang w:eastAsia="en-GB"/>
        </w:rPr>
        <w:t>Klijn</w:t>
      </w:r>
      <w:proofErr w:type="spellEnd"/>
      <w:r w:rsidRPr="00346507">
        <w:rPr>
          <w:rFonts w:ascii="LinLibertine" w:eastAsia="Times New Roman" w:hAnsi="LinLibertine" w:cs="Times New Roman"/>
          <w:color w:val="000000"/>
          <w:sz w:val="24"/>
          <w:szCs w:val="24"/>
          <w:lang w:eastAsia="en-GB"/>
        </w:rPr>
        <w:t xml:space="preserve"> and </w:t>
      </w:r>
      <w:proofErr w:type="spellStart"/>
      <w:r w:rsidRPr="00346507">
        <w:rPr>
          <w:rFonts w:ascii="LinLibertine" w:eastAsia="Times New Roman" w:hAnsi="LinLibertine" w:cs="Times New Roman"/>
          <w:color w:val="000000"/>
          <w:sz w:val="24"/>
          <w:szCs w:val="24"/>
          <w:lang w:eastAsia="en-GB"/>
        </w:rPr>
        <w:t>Skelcher</w:t>
      </w:r>
      <w:proofErr w:type="spellEnd"/>
      <w:r w:rsidRPr="00346507">
        <w:rPr>
          <w:rFonts w:ascii="LinLibertine" w:eastAsia="Times New Roman" w:hAnsi="LinLibertine" w:cs="Times New Roman"/>
          <w:color w:val="000000"/>
          <w:sz w:val="24"/>
          <w:szCs w:val="24"/>
          <w:lang w:eastAsia="en-GB"/>
        </w:rPr>
        <w:t>, 2007). The </w:t>
      </w:r>
      <w:r w:rsidRPr="00346507">
        <w:rPr>
          <w:rFonts w:ascii="LinLibertine" w:eastAsia="Times New Roman" w:hAnsi="LinLibertine" w:cs="Times New Roman"/>
          <w:i/>
          <w:iCs/>
          <w:color w:val="000000"/>
          <w:sz w:val="24"/>
          <w:szCs w:val="24"/>
          <w:lang w:eastAsia="en-GB"/>
        </w:rPr>
        <w:t>complementary</w:t>
      </w:r>
      <w:r w:rsidRPr="00346507">
        <w:rPr>
          <w:rFonts w:ascii="LinLibertine" w:eastAsia="Times New Roman" w:hAnsi="LinLibertine" w:cs="Times New Roman"/>
          <w:color w:val="000000"/>
          <w:sz w:val="24"/>
          <w:szCs w:val="24"/>
          <w:lang w:eastAsia="en-GB"/>
        </w:rPr>
        <w:t> conjecture proposes that network governance enables a wider range of voices to be heard than is possible through conventional representative democratic methods. It achieves this by creating new mechanisms to involve citizens, civil society organizations and business actors in the public policy process. Operating at arm’s length from politicians gives public administrators the scope to be creative in designing the new forms of democratic engagement.</w:t>
      </w:r>
    </w:p>
    <w:p w14:paraId="4D42718F"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By contrast, the </w:t>
      </w:r>
      <w:r w:rsidRPr="00346507">
        <w:rPr>
          <w:rFonts w:ascii="LinLibertine" w:eastAsia="Times New Roman" w:hAnsi="LinLibertine" w:cs="Times New Roman"/>
          <w:i/>
          <w:iCs/>
          <w:color w:val="000000"/>
          <w:sz w:val="24"/>
          <w:szCs w:val="24"/>
          <w:lang w:eastAsia="en-GB"/>
        </w:rPr>
        <w:t>incompatibility</w:t>
      </w:r>
      <w:r w:rsidRPr="00346507">
        <w:rPr>
          <w:rFonts w:ascii="LinLibertine" w:eastAsia="Times New Roman" w:hAnsi="LinLibertine" w:cs="Times New Roman"/>
          <w:color w:val="000000"/>
          <w:sz w:val="24"/>
          <w:szCs w:val="24"/>
          <w:lang w:eastAsia="en-GB"/>
        </w:rPr>
        <w:t> conjecture posits that representative democracy and governance networks conflict because each is predicated on a different set of institutional rules. In governance networks, political representation is transformed from an expression of the people’s will, mediated by the elected office holders, to a fluid terrain contested between a multitude of public and private actors. This cuts across the idea, found in traditional theories of representative democracy, that government and civil society operate as distinct realms, with defined structures for interaction. The implication for public administrators is that they operate in a world where there is a high degree of ambiguity regarding the processes of democracy and the roles of different actors.</w:t>
      </w:r>
    </w:p>
    <w:p w14:paraId="090B4CD9"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w:t>
      </w:r>
      <w:r w:rsidRPr="00346507">
        <w:rPr>
          <w:rFonts w:ascii="LinLibertine" w:eastAsia="Times New Roman" w:hAnsi="LinLibertine" w:cs="Times New Roman"/>
          <w:i/>
          <w:iCs/>
          <w:color w:val="000000"/>
          <w:sz w:val="24"/>
          <w:szCs w:val="24"/>
          <w:lang w:eastAsia="en-GB"/>
        </w:rPr>
        <w:t>transitional</w:t>
      </w:r>
      <w:r w:rsidRPr="00346507">
        <w:rPr>
          <w:rFonts w:ascii="LinLibertine" w:eastAsia="Times New Roman" w:hAnsi="LinLibertine" w:cs="Times New Roman"/>
          <w:color w:val="000000"/>
          <w:sz w:val="24"/>
          <w:szCs w:val="24"/>
          <w:lang w:eastAsia="en-GB"/>
        </w:rPr>
        <w:t> conjecture suggests that the relationship between representative democracy and governance networks is changing, as state-centric government gives way to decentred, distributed authority. This evolution generates frictions between one system of governance (representational democracy with vertical lines of accountability and power) and another (governance networks with horizontal forms of accountability and power). The environment for public administrators is similar to that of the incompatibility conjecture. However, they are also actively engaged in promoting this change as they capitalize on the greater discretion available to them under network governance.</w:t>
      </w:r>
    </w:p>
    <w:p w14:paraId="118FE8C4"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w:t>
      </w:r>
      <w:r w:rsidRPr="00346507">
        <w:rPr>
          <w:rFonts w:ascii="LinLibertine" w:eastAsia="Times New Roman" w:hAnsi="LinLibertine" w:cs="Times New Roman"/>
          <w:i/>
          <w:iCs/>
          <w:color w:val="000000"/>
          <w:sz w:val="24"/>
          <w:szCs w:val="24"/>
          <w:lang w:eastAsia="en-GB"/>
        </w:rPr>
        <w:t>instrumental</w:t>
      </w:r>
      <w:r w:rsidRPr="00346507">
        <w:rPr>
          <w:rFonts w:ascii="LinLibertine" w:eastAsia="Times New Roman" w:hAnsi="LinLibertine" w:cs="Times New Roman"/>
          <w:color w:val="000000"/>
          <w:sz w:val="24"/>
          <w:szCs w:val="24"/>
          <w:lang w:eastAsia="en-GB"/>
        </w:rPr>
        <w:t> conjecture views governance networks as a medium through which powerful governmental actors can increase their capacity to shape and deliver public policy in a complex world. This is a much more critical view of the relationship between governance networks and representative democracy. It starts from the premise that the interests of governmental actors are relatively immutable and exist prior to any wider engagement with stakeholders. Governance networks provide a means of reinforcing these dominant interests (Davies, 2002). The instrumental conjecture locates public administrators as the agents of political principals, but operating beyond public bureaucracies in public–private partnerships and other forms of network governance.</w:t>
      </w:r>
    </w:p>
    <w:p w14:paraId="58E16910"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Summary: changing democracies, changing public managers</w:t>
      </w:r>
    </w:p>
    <w:p w14:paraId="5A887E0D"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lastRenderedPageBreak/>
        <w:t>It is important to understand the consequences of new forms of governance for the democratic fabric of communities, societies and nations. The development of more diverse forms of democratic expression as well as the transition away from traditional public administration and towards new public management (NPM) and network/collaborative approaches change the structure of power, advantage and access through which the politics of public policy operate, and thus the outcomes for different groups. Recent developments such as participatory budgeting, deliberative polling and e-democracy engage citizens in new ways with the politics of policy-making, but also impact on those politicians willing to trust to the ‘wisdom of the crowds’. Beyond the policy-making process itself, the growth of social media reduces the barriers to social movement formation and increases citizens’ ability to mobilize and to create alternative forms of political activity.</w:t>
      </w:r>
    </w:p>
    <w:p w14:paraId="4158A080"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These changes pose questions about the relationship of public managers to politicians. Peters (2009) explores this by distinguishing between neutral and responsive competence. Neutral competence positions the public servant as a functionary of the state, undertaking the tasks allocated by the executive politician or determined by legislation. Thus, this individual is neutral with respect to political values, parties or outcomes. Recruitment is on the basis of ability to do the job. Responsive competence, on the other hand, involves recruitment on the basis of a commitment to the partisan programme of the politician or government. What matters here is the individual’s willingness to make the political programme a reality. This does not necessarily require party membership, but the capacity to drive the programme forward.</w:t>
      </w:r>
    </w:p>
    <w:p w14:paraId="001217EF" w14:textId="77777777" w:rsidR="00346507" w:rsidRPr="00346507" w:rsidRDefault="00346507" w:rsidP="00346507">
      <w:pPr>
        <w:spacing w:after="0" w:line="240" w:lineRule="auto"/>
        <w:ind w:firstLine="24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changing nature of the political process suggests a third possibility. This can be termed civic competence. NPM, network governance and the applications of ICT are exposing public managers to much greater visibility than in the past and placing them in arenas that previously would have been the reserve of politicians. This requires public managers who are competent in engaging with media, citizens and other actors outside government, yet retain an acute awareness of the responsibilities of their role and relationship to politicians. Through intention or accident, public servants become the buffer between publics and politicians. This requires a different set of skills to those of the neutral civil servant or politically responsive cadre: one which will be essential to develop regardless of the system of government applying in a country.</w:t>
      </w:r>
    </w:p>
    <w:p w14:paraId="512CDF99"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Questions for review and discussion</w:t>
      </w:r>
    </w:p>
    <w:p w14:paraId="418ADE21" w14:textId="77777777" w:rsidR="00346507" w:rsidRPr="00346507" w:rsidRDefault="00346507" w:rsidP="00346507">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What are the main advantages and disadvantages of the ‘separation of powers’?</w:t>
      </w:r>
    </w:p>
    <w:p w14:paraId="07786E89" w14:textId="77777777" w:rsidR="00346507" w:rsidRPr="00346507" w:rsidRDefault="00346507" w:rsidP="00346507">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Explain the differences between representative and deliberative democracy. Which is more likely to generate trust of citizens in politicians?</w:t>
      </w:r>
    </w:p>
    <w:p w14:paraId="32352961" w14:textId="77777777" w:rsidR="00346507" w:rsidRPr="00346507" w:rsidRDefault="00346507" w:rsidP="00346507">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What are the main mechanisms in non-democratic states for the aspirations and concerns of citizens to be brought into the decision-making process? What are the main strengths and weaknesses of these mechanisms?</w:t>
      </w:r>
    </w:p>
    <w:p w14:paraId="3C813D23"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Reader exercises</w:t>
      </w:r>
    </w:p>
    <w:p w14:paraId="45134BD2" w14:textId="77777777" w:rsidR="00346507" w:rsidRPr="00346507" w:rsidRDefault="00346507" w:rsidP="00346507">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Interview a member of political party known to you. Ask this person:</w:t>
      </w:r>
    </w:p>
    <w:p w14:paraId="1050848B" w14:textId="77777777" w:rsidR="00346507" w:rsidRPr="00346507" w:rsidRDefault="00346507" w:rsidP="00346507">
      <w:pPr>
        <w:numPr>
          <w:ilvl w:val="1"/>
          <w:numId w:val="3"/>
        </w:numPr>
        <w:spacing w:before="100" w:beforeAutospacing="1" w:after="100" w:afterAutospacing="1" w:line="240" w:lineRule="auto"/>
        <w:ind w:left="72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How closely do they think the party represents their interests?</w:t>
      </w:r>
    </w:p>
    <w:p w14:paraId="7BF98662" w14:textId="77777777" w:rsidR="00346507" w:rsidRPr="00346507" w:rsidRDefault="00346507" w:rsidP="00346507">
      <w:pPr>
        <w:numPr>
          <w:ilvl w:val="1"/>
          <w:numId w:val="3"/>
        </w:numPr>
        <w:spacing w:before="100" w:beforeAutospacing="1" w:after="100" w:afterAutospacing="1" w:line="240" w:lineRule="auto"/>
        <w:ind w:left="72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lastRenderedPageBreak/>
        <w:t>How much influence they have over the party’s decisions.</w:t>
      </w:r>
    </w:p>
    <w:p w14:paraId="2EA55F27" w14:textId="77777777" w:rsidR="00346507" w:rsidRPr="00346507" w:rsidRDefault="00346507" w:rsidP="00346507">
      <w:pPr>
        <w:numPr>
          <w:ilvl w:val="1"/>
          <w:numId w:val="3"/>
        </w:numPr>
        <w:spacing w:before="100" w:beforeAutospacing="1" w:after="100" w:afterAutospacing="1" w:line="240" w:lineRule="auto"/>
        <w:ind w:left="72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Whether they think that effective government is more likely under a strongly adversarial party system or in a consensual system.</w:t>
      </w:r>
    </w:p>
    <w:p w14:paraId="19403742" w14:textId="77777777" w:rsidR="00346507" w:rsidRPr="00346507" w:rsidRDefault="00346507" w:rsidP="00346507">
      <w:pPr>
        <w:numPr>
          <w:ilvl w:val="1"/>
          <w:numId w:val="3"/>
        </w:numPr>
        <w:spacing w:before="100" w:beforeAutospacing="1" w:after="100" w:afterAutospacing="1" w:line="240" w:lineRule="auto"/>
        <w:ind w:left="72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What they believe their party should do to increase public respect for, and trust in, politicians.</w:t>
      </w:r>
    </w:p>
    <w:p w14:paraId="4F949B85" w14:textId="77777777" w:rsidR="00346507" w:rsidRPr="00346507" w:rsidRDefault="00346507" w:rsidP="00346507">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Examine a recent copy of a quality newspaper in your country. Look for examples of politicians being portrayed as leaders of public opinion, as being influenced by public opinion or as ignoring public opinion. Does the newspaper portray these examples as desirable or undesirable political behaviours and why? Do you think the newspaper is correct to take this approach?</w:t>
      </w:r>
    </w:p>
    <w:p w14:paraId="131F0E2B"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Class exercises</w:t>
      </w:r>
    </w:p>
    <w:p w14:paraId="296F3AB9" w14:textId="77777777" w:rsidR="00346507" w:rsidRPr="00346507" w:rsidRDefault="00346507" w:rsidP="00346507">
      <w:pPr>
        <w:spacing w:before="240" w:after="0" w:line="240" w:lineRule="auto"/>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Work as a team with two or three other students:</w:t>
      </w:r>
    </w:p>
    <w:p w14:paraId="2B2CA067" w14:textId="77777777" w:rsidR="00346507" w:rsidRPr="00346507" w:rsidRDefault="00346507" w:rsidP="00346507">
      <w:pPr>
        <w:numPr>
          <w:ilvl w:val="0"/>
          <w:numId w:val="4"/>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Research sources in the library or Internet to find an example of a legislature overturning a proposal from the executive (e.g. the government or a president) and imposing an alternative solution.</w:t>
      </w:r>
    </w:p>
    <w:p w14:paraId="6A12570C" w14:textId="77777777" w:rsidR="00346507" w:rsidRPr="00346507" w:rsidRDefault="00346507" w:rsidP="00346507">
      <w:pPr>
        <w:numPr>
          <w:ilvl w:val="0"/>
          <w:numId w:val="4"/>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Identify the main weaknesses which legislatures have in contesting government proposals in this way – and suggest how these weaknesses might be tackled to give legislatures more power.</w:t>
      </w:r>
    </w:p>
    <w:p w14:paraId="5CA25A13" w14:textId="77777777" w:rsidR="00346507" w:rsidRPr="00346507" w:rsidRDefault="00346507" w:rsidP="00346507">
      <w:pPr>
        <w:numPr>
          <w:ilvl w:val="0"/>
          <w:numId w:val="4"/>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Come together in class to compare examples and identify any common elements in the proposals to give legislatures more power over the executive. Discuss whether you think this would be a desirable improvement.</w:t>
      </w:r>
    </w:p>
    <w:p w14:paraId="5B666843"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Further reading</w:t>
      </w:r>
    </w:p>
    <w:p w14:paraId="02BAB89F"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One of the most comprehensive books on the different ways of thinking about and practising democracy is:</w:t>
      </w:r>
    </w:p>
    <w:p w14:paraId="50495CEA" w14:textId="77777777" w:rsidR="00346507" w:rsidRPr="00346507" w:rsidRDefault="00346507" w:rsidP="00346507">
      <w:pPr>
        <w:spacing w:line="281" w:lineRule="atLeast"/>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D. Held (2006), </w:t>
      </w:r>
      <w:r w:rsidRPr="00346507">
        <w:rPr>
          <w:rFonts w:ascii="LinLibertine" w:eastAsia="Times New Roman" w:hAnsi="LinLibertine" w:cs="Times New Roman"/>
          <w:i/>
          <w:iCs/>
          <w:color w:val="000000"/>
          <w:lang w:eastAsia="en-GB"/>
        </w:rPr>
        <w:t>Models of democracy</w:t>
      </w:r>
      <w:r w:rsidRPr="00346507">
        <w:rPr>
          <w:rFonts w:ascii="LinLibertine" w:eastAsia="Times New Roman" w:hAnsi="LinLibertine" w:cs="Times New Roman"/>
          <w:color w:val="000000"/>
          <w:lang w:eastAsia="en-GB"/>
        </w:rPr>
        <w:t xml:space="preserve"> (3rd </w:t>
      </w:r>
      <w:proofErr w:type="spellStart"/>
      <w:r w:rsidRPr="00346507">
        <w:rPr>
          <w:rFonts w:ascii="LinLibertine" w:eastAsia="Times New Roman" w:hAnsi="LinLibertine" w:cs="Times New Roman"/>
          <w:color w:val="000000"/>
          <w:lang w:eastAsia="en-GB"/>
        </w:rPr>
        <w:t>edn</w:t>
      </w:r>
      <w:proofErr w:type="spellEnd"/>
      <w:r w:rsidRPr="00346507">
        <w:rPr>
          <w:rFonts w:ascii="LinLibertine" w:eastAsia="Times New Roman" w:hAnsi="LinLibertine" w:cs="Times New Roman"/>
          <w:color w:val="000000"/>
          <w:lang w:eastAsia="en-GB"/>
        </w:rPr>
        <w:t>). Cambridge: Polity Press.</w:t>
      </w:r>
    </w:p>
    <w:p w14:paraId="297E5CD8"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There are valuable chapters on the relationships between politicians, politics and public managers in:</w:t>
      </w:r>
    </w:p>
    <w:p w14:paraId="6FBCA128" w14:textId="77777777" w:rsidR="00346507" w:rsidRPr="00346507" w:rsidRDefault="00346507" w:rsidP="00346507">
      <w:pPr>
        <w:spacing w:line="281" w:lineRule="atLeast"/>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B. Guy Peters (2009), </w:t>
      </w:r>
      <w:proofErr w:type="gramStart"/>
      <w:r w:rsidRPr="00346507">
        <w:rPr>
          <w:rFonts w:ascii="LinLibertine" w:eastAsia="Times New Roman" w:hAnsi="LinLibertine" w:cs="Times New Roman"/>
          <w:i/>
          <w:iCs/>
          <w:color w:val="000000"/>
          <w:lang w:eastAsia="en-GB"/>
        </w:rPr>
        <w:t>The</w:t>
      </w:r>
      <w:proofErr w:type="gramEnd"/>
      <w:r w:rsidRPr="00346507">
        <w:rPr>
          <w:rFonts w:ascii="LinLibertine" w:eastAsia="Times New Roman" w:hAnsi="LinLibertine" w:cs="Times New Roman"/>
          <w:i/>
          <w:iCs/>
          <w:color w:val="000000"/>
          <w:lang w:eastAsia="en-GB"/>
        </w:rPr>
        <w:t xml:space="preserve"> politics of bureaucracy</w:t>
      </w:r>
      <w:r w:rsidRPr="00346507">
        <w:rPr>
          <w:rFonts w:ascii="LinLibertine" w:eastAsia="Times New Roman" w:hAnsi="LinLibertine" w:cs="Times New Roman"/>
          <w:color w:val="000000"/>
          <w:lang w:eastAsia="en-GB"/>
        </w:rPr>
        <w:t xml:space="preserve"> (6th </w:t>
      </w:r>
      <w:proofErr w:type="spellStart"/>
      <w:r w:rsidRPr="00346507">
        <w:rPr>
          <w:rFonts w:ascii="LinLibertine" w:eastAsia="Times New Roman" w:hAnsi="LinLibertine" w:cs="Times New Roman"/>
          <w:color w:val="000000"/>
          <w:lang w:eastAsia="en-GB"/>
        </w:rPr>
        <w:t>edn</w:t>
      </w:r>
      <w:proofErr w:type="spellEnd"/>
      <w:r w:rsidRPr="00346507">
        <w:rPr>
          <w:rFonts w:ascii="LinLibertine" w:eastAsia="Times New Roman" w:hAnsi="LinLibertine" w:cs="Times New Roman"/>
          <w:color w:val="000000"/>
          <w:lang w:eastAsia="en-GB"/>
        </w:rPr>
        <w:t>). London: Routledge.</w:t>
      </w:r>
    </w:p>
    <w:p w14:paraId="327F81CE"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Current developments in democratic practice are explored in:</w:t>
      </w:r>
    </w:p>
    <w:p w14:paraId="60A3827E" w14:textId="77777777" w:rsidR="00346507" w:rsidRPr="00346507" w:rsidRDefault="00346507" w:rsidP="00346507">
      <w:pPr>
        <w:spacing w:line="281" w:lineRule="atLeast"/>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Graham Smith (2009), </w:t>
      </w:r>
      <w:r w:rsidRPr="00346507">
        <w:rPr>
          <w:rFonts w:ascii="LinLibertine" w:eastAsia="Times New Roman" w:hAnsi="LinLibertine" w:cs="Times New Roman"/>
          <w:i/>
          <w:iCs/>
          <w:color w:val="000000"/>
          <w:lang w:eastAsia="en-GB"/>
        </w:rPr>
        <w:t>Democratic innovations: designing institutions for citizen participation</w:t>
      </w:r>
      <w:r w:rsidRPr="00346507">
        <w:rPr>
          <w:rFonts w:ascii="LinLibertine" w:eastAsia="Times New Roman" w:hAnsi="LinLibertine" w:cs="Times New Roman"/>
          <w:color w:val="000000"/>
          <w:lang w:eastAsia="en-GB"/>
        </w:rPr>
        <w:t>. Cambridge: Cambridge University Press.</w:t>
      </w:r>
    </w:p>
    <w:p w14:paraId="7BD200A0"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The problems and possibilities of democracy in a diverse world are debated in:</w:t>
      </w:r>
    </w:p>
    <w:p w14:paraId="426EE6B2" w14:textId="77777777" w:rsidR="00346507" w:rsidRPr="00346507" w:rsidRDefault="00346507" w:rsidP="00346507">
      <w:pPr>
        <w:spacing w:line="281" w:lineRule="atLeast"/>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Iris Marian Young (2002), </w:t>
      </w:r>
      <w:r w:rsidRPr="00346507">
        <w:rPr>
          <w:rFonts w:ascii="LinLibertine" w:eastAsia="Times New Roman" w:hAnsi="LinLibertine" w:cs="Times New Roman"/>
          <w:i/>
          <w:iCs/>
          <w:color w:val="000000"/>
          <w:lang w:eastAsia="en-GB"/>
        </w:rPr>
        <w:t>Inclusion and democracy</w:t>
      </w:r>
      <w:r w:rsidRPr="00346507">
        <w:rPr>
          <w:rFonts w:ascii="LinLibertine" w:eastAsia="Times New Roman" w:hAnsi="LinLibertine" w:cs="Times New Roman"/>
          <w:color w:val="000000"/>
          <w:lang w:eastAsia="en-GB"/>
        </w:rPr>
        <w:t>. Oxford: Oxford University Press.</w:t>
      </w:r>
    </w:p>
    <w:p w14:paraId="33951C26"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Research on the changing place of politics and politicians is presented in:</w:t>
      </w:r>
    </w:p>
    <w:p w14:paraId="7A659D57" w14:textId="77777777" w:rsidR="00346507" w:rsidRPr="00346507" w:rsidRDefault="00346507" w:rsidP="00346507">
      <w:pPr>
        <w:spacing w:after="0" w:line="281" w:lineRule="atLeast"/>
        <w:ind w:left="720" w:hanging="360"/>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 xml:space="preserve">Michael </w:t>
      </w:r>
      <w:proofErr w:type="spellStart"/>
      <w:r w:rsidRPr="00346507">
        <w:rPr>
          <w:rFonts w:ascii="LinLibertine" w:eastAsia="Times New Roman" w:hAnsi="LinLibertine" w:cs="Times New Roman"/>
          <w:color w:val="000000"/>
          <w:lang w:eastAsia="en-GB"/>
        </w:rPr>
        <w:t>Saward</w:t>
      </w:r>
      <w:proofErr w:type="spellEnd"/>
      <w:r w:rsidRPr="00346507">
        <w:rPr>
          <w:rFonts w:ascii="LinLibertine" w:eastAsia="Times New Roman" w:hAnsi="LinLibertine" w:cs="Times New Roman"/>
          <w:color w:val="000000"/>
          <w:lang w:eastAsia="en-GB"/>
        </w:rPr>
        <w:t xml:space="preserve"> (2003), ‘Enacting democracy’, </w:t>
      </w:r>
      <w:r w:rsidRPr="00346507">
        <w:rPr>
          <w:rFonts w:ascii="LinLibertine" w:eastAsia="Times New Roman" w:hAnsi="LinLibertine" w:cs="Times New Roman"/>
          <w:i/>
          <w:iCs/>
          <w:color w:val="000000"/>
          <w:lang w:eastAsia="en-GB"/>
        </w:rPr>
        <w:t>Political Studies</w:t>
      </w:r>
      <w:r w:rsidRPr="00346507">
        <w:rPr>
          <w:rFonts w:ascii="LinLibertine" w:eastAsia="Times New Roman" w:hAnsi="LinLibertine" w:cs="Times New Roman"/>
          <w:color w:val="000000"/>
          <w:lang w:eastAsia="en-GB"/>
        </w:rPr>
        <w:t>, 51 (1): 161–179.</w:t>
      </w:r>
    </w:p>
    <w:p w14:paraId="27521402" w14:textId="77777777" w:rsidR="00346507" w:rsidRPr="00346507" w:rsidRDefault="00346507" w:rsidP="00346507">
      <w:pPr>
        <w:spacing w:after="0" w:line="281" w:lineRule="atLeast"/>
        <w:ind w:left="720" w:hanging="360"/>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t xml:space="preserve">Chris </w:t>
      </w:r>
      <w:proofErr w:type="spellStart"/>
      <w:r w:rsidRPr="00346507">
        <w:rPr>
          <w:rFonts w:ascii="LinLibertine" w:eastAsia="Times New Roman" w:hAnsi="LinLibertine" w:cs="Times New Roman"/>
          <w:color w:val="000000"/>
          <w:lang w:eastAsia="en-GB"/>
        </w:rPr>
        <w:t>Skelcher</w:t>
      </w:r>
      <w:proofErr w:type="spellEnd"/>
      <w:r w:rsidRPr="00346507">
        <w:rPr>
          <w:rFonts w:ascii="LinLibertine" w:eastAsia="Times New Roman" w:hAnsi="LinLibertine" w:cs="Times New Roman"/>
          <w:color w:val="000000"/>
          <w:lang w:eastAsia="en-GB"/>
        </w:rPr>
        <w:t xml:space="preserve"> (2007), ‘Does democracy matter? A transatlantic research design on democratic performance and special purpose governments’, </w:t>
      </w:r>
      <w:r w:rsidRPr="00346507">
        <w:rPr>
          <w:rFonts w:ascii="LinLibertine" w:eastAsia="Times New Roman" w:hAnsi="LinLibertine" w:cs="Times New Roman"/>
          <w:i/>
          <w:iCs/>
          <w:color w:val="000000"/>
          <w:lang w:eastAsia="en-GB"/>
        </w:rPr>
        <w:t>Journal of Public Administration Research and Theory</w:t>
      </w:r>
      <w:r w:rsidRPr="00346507">
        <w:rPr>
          <w:rFonts w:ascii="LinLibertine" w:eastAsia="Times New Roman" w:hAnsi="LinLibertine" w:cs="Times New Roman"/>
          <w:color w:val="000000"/>
          <w:lang w:eastAsia="en-GB"/>
        </w:rPr>
        <w:t>, 17 (1): 61–76.</w:t>
      </w:r>
    </w:p>
    <w:p w14:paraId="12D65EE1" w14:textId="77777777" w:rsidR="00346507" w:rsidRPr="00346507" w:rsidRDefault="00346507" w:rsidP="00346507">
      <w:pPr>
        <w:spacing w:line="281" w:lineRule="atLeast"/>
        <w:ind w:left="720" w:hanging="360"/>
        <w:jc w:val="both"/>
        <w:rPr>
          <w:rFonts w:ascii="LinLibertine" w:eastAsia="Times New Roman" w:hAnsi="LinLibertine" w:cs="Times New Roman"/>
          <w:color w:val="000000"/>
          <w:lang w:eastAsia="en-GB"/>
        </w:rPr>
      </w:pPr>
      <w:r w:rsidRPr="00346507">
        <w:rPr>
          <w:rFonts w:ascii="LinLibertine" w:eastAsia="Times New Roman" w:hAnsi="LinLibertine" w:cs="Times New Roman"/>
          <w:color w:val="000000"/>
          <w:lang w:eastAsia="en-GB"/>
        </w:rPr>
        <w:lastRenderedPageBreak/>
        <w:t xml:space="preserve">Eva </w:t>
      </w:r>
      <w:proofErr w:type="spellStart"/>
      <w:r w:rsidRPr="00346507">
        <w:rPr>
          <w:rFonts w:ascii="LinLibertine" w:eastAsia="Times New Roman" w:hAnsi="LinLibertine" w:cs="Times New Roman"/>
          <w:color w:val="000000"/>
          <w:lang w:eastAsia="en-GB"/>
        </w:rPr>
        <w:t>S</w:t>
      </w:r>
      <w:r w:rsidRPr="00346507">
        <w:rPr>
          <w:rFonts w:ascii="Cambria Math" w:eastAsia="Times New Roman" w:hAnsi="Cambria Math" w:cs="Cambria Math"/>
          <w:color w:val="000000"/>
          <w:lang w:eastAsia="en-GB"/>
        </w:rPr>
        <w:t>⊘</w:t>
      </w:r>
      <w:r w:rsidRPr="00346507">
        <w:rPr>
          <w:rFonts w:ascii="LinLibertine" w:eastAsia="Times New Roman" w:hAnsi="LinLibertine" w:cs="Times New Roman"/>
          <w:color w:val="000000"/>
          <w:lang w:eastAsia="en-GB"/>
        </w:rPr>
        <w:t>rensen</w:t>
      </w:r>
      <w:proofErr w:type="spellEnd"/>
      <w:r w:rsidRPr="00346507">
        <w:rPr>
          <w:rFonts w:ascii="LinLibertine" w:eastAsia="Times New Roman" w:hAnsi="LinLibertine" w:cs="Times New Roman"/>
          <w:color w:val="000000"/>
          <w:lang w:eastAsia="en-GB"/>
        </w:rPr>
        <w:t xml:space="preserve"> (2006), </w:t>
      </w:r>
      <w:r w:rsidRPr="00346507">
        <w:rPr>
          <w:rFonts w:ascii="Cambria" w:eastAsia="Times New Roman" w:hAnsi="Cambria" w:cs="Cambria"/>
          <w:color w:val="000000"/>
          <w:lang w:eastAsia="en-GB"/>
        </w:rPr>
        <w:t>‘</w:t>
      </w:r>
      <w:proofErr w:type="spellStart"/>
      <w:r w:rsidRPr="00346507">
        <w:rPr>
          <w:rFonts w:ascii="LinLibertine" w:eastAsia="Times New Roman" w:hAnsi="LinLibertine" w:cs="Times New Roman"/>
          <w:color w:val="000000"/>
          <w:lang w:eastAsia="en-GB"/>
        </w:rPr>
        <w:t>Metagovernance</w:t>
      </w:r>
      <w:proofErr w:type="spellEnd"/>
      <w:r w:rsidRPr="00346507">
        <w:rPr>
          <w:rFonts w:ascii="LinLibertine" w:eastAsia="Times New Roman" w:hAnsi="LinLibertine" w:cs="Times New Roman"/>
          <w:color w:val="000000"/>
          <w:lang w:eastAsia="en-GB"/>
        </w:rPr>
        <w:t>: the changing role of politicians in processes of democratic governance</w:t>
      </w:r>
      <w:r w:rsidRPr="00346507">
        <w:rPr>
          <w:rFonts w:ascii="Cambria" w:eastAsia="Times New Roman" w:hAnsi="Cambria" w:cs="Cambria"/>
          <w:color w:val="000000"/>
          <w:lang w:eastAsia="en-GB"/>
        </w:rPr>
        <w:t>’</w:t>
      </w:r>
      <w:r w:rsidRPr="00346507">
        <w:rPr>
          <w:rFonts w:ascii="LinLibertine" w:eastAsia="Times New Roman" w:hAnsi="LinLibertine" w:cs="Times New Roman"/>
          <w:color w:val="000000"/>
          <w:lang w:eastAsia="en-GB"/>
        </w:rPr>
        <w:t>,</w:t>
      </w:r>
      <w:r w:rsidRPr="00346507">
        <w:rPr>
          <w:rFonts w:ascii="Cambria" w:eastAsia="Times New Roman" w:hAnsi="Cambria" w:cs="Cambria"/>
          <w:color w:val="000000"/>
          <w:lang w:eastAsia="en-GB"/>
        </w:rPr>
        <w:t> </w:t>
      </w:r>
      <w:r w:rsidRPr="00346507">
        <w:rPr>
          <w:rFonts w:ascii="LinLibertine" w:eastAsia="Times New Roman" w:hAnsi="LinLibertine" w:cs="Times New Roman"/>
          <w:i/>
          <w:iCs/>
          <w:color w:val="000000"/>
          <w:lang w:eastAsia="en-GB"/>
        </w:rPr>
        <w:t>American Review of Public Administration</w:t>
      </w:r>
      <w:r w:rsidRPr="00346507">
        <w:rPr>
          <w:rFonts w:ascii="LinLibertine" w:eastAsia="Times New Roman" w:hAnsi="LinLibertine" w:cs="Times New Roman"/>
          <w:color w:val="000000"/>
          <w:lang w:eastAsia="en-GB"/>
        </w:rPr>
        <w:t>, 36 (1): 98–114.</w:t>
      </w:r>
    </w:p>
    <w:p w14:paraId="4502A286" w14:textId="77777777" w:rsidR="00346507" w:rsidRPr="00346507" w:rsidRDefault="00346507" w:rsidP="00346507">
      <w:pPr>
        <w:spacing w:before="480" w:after="240" w:line="468" w:lineRule="atLeast"/>
        <w:outlineLvl w:val="1"/>
        <w:rPr>
          <w:rFonts w:ascii="LinLibertine" w:eastAsia="Times New Roman" w:hAnsi="LinLibertine" w:cs="Times New Roman"/>
          <w:b/>
          <w:bCs/>
          <w:color w:val="000000"/>
          <w:sz w:val="36"/>
          <w:szCs w:val="36"/>
          <w:lang w:eastAsia="en-GB"/>
        </w:rPr>
      </w:pPr>
      <w:r w:rsidRPr="00346507">
        <w:rPr>
          <w:rFonts w:ascii="LinLibertine" w:eastAsia="Times New Roman" w:hAnsi="LinLibertine" w:cs="Times New Roman"/>
          <w:b/>
          <w:bCs/>
          <w:color w:val="000000"/>
          <w:sz w:val="36"/>
          <w:szCs w:val="36"/>
          <w:lang w:eastAsia="en-GB"/>
        </w:rPr>
        <w:t>References</w:t>
      </w:r>
    </w:p>
    <w:p w14:paraId="1121BEC8"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Abu Dhabi General Secretariat (2010), </w:t>
      </w:r>
      <w:r w:rsidRPr="00346507">
        <w:rPr>
          <w:rFonts w:ascii="LinLibertine" w:eastAsia="Times New Roman" w:hAnsi="LinLibertine" w:cs="Times New Roman"/>
          <w:i/>
          <w:iCs/>
          <w:color w:val="000000"/>
          <w:sz w:val="24"/>
          <w:szCs w:val="24"/>
          <w:lang w:eastAsia="en-GB"/>
        </w:rPr>
        <w:t>Policy agenda 2030</w:t>
      </w:r>
      <w:r w:rsidRPr="00346507">
        <w:rPr>
          <w:rFonts w:ascii="LinLibertine" w:eastAsia="Times New Roman" w:hAnsi="LinLibertine" w:cs="Times New Roman"/>
          <w:color w:val="000000"/>
          <w:sz w:val="24"/>
          <w:szCs w:val="24"/>
          <w:lang w:eastAsia="en-GB"/>
        </w:rPr>
        <w:t> – </w:t>
      </w:r>
      <w:r w:rsidRPr="00346507">
        <w:rPr>
          <w:rFonts w:ascii="LinLibertine" w:eastAsia="Times New Roman" w:hAnsi="LinLibertine" w:cs="Times New Roman"/>
          <w:i/>
          <w:iCs/>
          <w:color w:val="000000"/>
          <w:sz w:val="24"/>
          <w:szCs w:val="24"/>
          <w:lang w:eastAsia="en-GB"/>
        </w:rPr>
        <w:t>the Emirate of Abu Dhabi: mapping the road ahead</w:t>
      </w:r>
      <w:r w:rsidRPr="00346507">
        <w:rPr>
          <w:rFonts w:ascii="LinLibertine" w:eastAsia="Times New Roman" w:hAnsi="LinLibertine" w:cs="Times New Roman"/>
          <w:color w:val="000000"/>
          <w:sz w:val="24"/>
          <w:szCs w:val="24"/>
          <w:lang w:eastAsia="en-GB"/>
        </w:rPr>
        <w:t>. Abu Dhabi: Abu Dhabi General Secretariat of the Executive Council.</w:t>
      </w:r>
    </w:p>
    <w:p w14:paraId="56A0B8CD"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Mohammed Al </w:t>
      </w:r>
      <w:proofErr w:type="spellStart"/>
      <w:r w:rsidRPr="00346507">
        <w:rPr>
          <w:rFonts w:ascii="LinLibertine" w:eastAsia="Times New Roman" w:hAnsi="LinLibertine" w:cs="Times New Roman"/>
          <w:color w:val="000000"/>
          <w:sz w:val="24"/>
          <w:szCs w:val="24"/>
          <w:lang w:eastAsia="en-GB"/>
        </w:rPr>
        <w:t>Fahim</w:t>
      </w:r>
      <w:proofErr w:type="spellEnd"/>
      <w:r w:rsidRPr="00346507">
        <w:rPr>
          <w:rFonts w:ascii="LinLibertine" w:eastAsia="Times New Roman" w:hAnsi="LinLibertine" w:cs="Times New Roman"/>
          <w:color w:val="000000"/>
          <w:sz w:val="24"/>
          <w:szCs w:val="24"/>
          <w:lang w:eastAsia="en-GB"/>
        </w:rPr>
        <w:t xml:space="preserve"> (1995), </w:t>
      </w:r>
      <w:proofErr w:type="gramStart"/>
      <w:r w:rsidRPr="00346507">
        <w:rPr>
          <w:rFonts w:ascii="LinLibertine" w:eastAsia="Times New Roman" w:hAnsi="LinLibertine" w:cs="Times New Roman"/>
          <w:i/>
          <w:iCs/>
          <w:color w:val="000000"/>
          <w:sz w:val="24"/>
          <w:szCs w:val="24"/>
          <w:lang w:eastAsia="en-GB"/>
        </w:rPr>
        <w:t>From</w:t>
      </w:r>
      <w:proofErr w:type="gramEnd"/>
      <w:r w:rsidRPr="00346507">
        <w:rPr>
          <w:rFonts w:ascii="LinLibertine" w:eastAsia="Times New Roman" w:hAnsi="LinLibertine" w:cs="Times New Roman"/>
          <w:i/>
          <w:iCs/>
          <w:color w:val="000000"/>
          <w:sz w:val="24"/>
          <w:szCs w:val="24"/>
          <w:lang w:eastAsia="en-GB"/>
        </w:rPr>
        <w:t xml:space="preserve"> rags to riches: a story of Abu Dhabi</w:t>
      </w:r>
      <w:r w:rsidRPr="00346507">
        <w:rPr>
          <w:rFonts w:ascii="LinLibertine" w:eastAsia="Times New Roman" w:hAnsi="LinLibertine" w:cs="Times New Roman"/>
          <w:color w:val="000000"/>
          <w:sz w:val="24"/>
          <w:szCs w:val="24"/>
          <w:lang w:eastAsia="en-GB"/>
        </w:rPr>
        <w:t>. London: London Centre of Arab Studies.</w:t>
      </w:r>
    </w:p>
    <w:p w14:paraId="6EDE6883"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Ari-</w:t>
      </w:r>
      <w:proofErr w:type="spellStart"/>
      <w:r w:rsidRPr="00346507">
        <w:rPr>
          <w:rFonts w:ascii="LinLibertine" w:eastAsia="Times New Roman" w:hAnsi="LinLibertine" w:cs="Times New Roman"/>
          <w:color w:val="000000"/>
          <w:sz w:val="24"/>
          <w:szCs w:val="24"/>
          <w:lang w:eastAsia="en-GB"/>
        </w:rPr>
        <w:t>Veikko</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Antiroiko</w:t>
      </w:r>
      <w:proofErr w:type="spellEnd"/>
      <w:r w:rsidRPr="00346507">
        <w:rPr>
          <w:rFonts w:ascii="LinLibertine" w:eastAsia="Times New Roman" w:hAnsi="LinLibertine" w:cs="Times New Roman"/>
          <w:color w:val="000000"/>
          <w:sz w:val="24"/>
          <w:szCs w:val="24"/>
          <w:lang w:eastAsia="en-GB"/>
        </w:rPr>
        <w:t xml:space="preserve"> (2003), ‘Building strong e-democracy – the role of technology in developing democracy for the information age’, </w:t>
      </w:r>
      <w:r w:rsidRPr="00346507">
        <w:rPr>
          <w:rFonts w:ascii="LinLibertine" w:eastAsia="Times New Roman" w:hAnsi="LinLibertine" w:cs="Times New Roman"/>
          <w:i/>
          <w:iCs/>
          <w:color w:val="000000"/>
          <w:sz w:val="24"/>
          <w:szCs w:val="24"/>
          <w:lang w:eastAsia="en-GB"/>
        </w:rPr>
        <w:t>Communications of the ACM</w:t>
      </w:r>
      <w:r w:rsidRPr="00346507">
        <w:rPr>
          <w:rFonts w:ascii="LinLibertine" w:eastAsia="Times New Roman" w:hAnsi="LinLibertine" w:cs="Times New Roman"/>
          <w:color w:val="000000"/>
          <w:sz w:val="24"/>
          <w:szCs w:val="24"/>
          <w:lang w:eastAsia="en-GB"/>
        </w:rPr>
        <w:t>, 46 (9): 121–112.</w:t>
      </w:r>
    </w:p>
    <w:p w14:paraId="655C53D6" w14:textId="77777777" w:rsidR="00346507" w:rsidRPr="00346507" w:rsidRDefault="00346507" w:rsidP="00346507">
      <w:pPr>
        <w:spacing w:after="0" w:line="240" w:lineRule="auto"/>
        <w:ind w:left="360" w:hanging="360"/>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Steven Clift (2003), ‘E-democracy, e-governance and public net-work’, </w:t>
      </w:r>
      <w:r w:rsidRPr="00346507">
        <w:rPr>
          <w:rFonts w:ascii="LinLibertine" w:eastAsia="Times New Roman" w:hAnsi="LinLibertine" w:cs="Times New Roman"/>
          <w:i/>
          <w:iCs/>
          <w:color w:val="000000"/>
          <w:sz w:val="24"/>
          <w:szCs w:val="24"/>
          <w:lang w:eastAsia="en-GB"/>
        </w:rPr>
        <w:t>Publicus.Net</w:t>
      </w:r>
      <w:r w:rsidRPr="00346507">
        <w:rPr>
          <w:rFonts w:ascii="LinLibertine" w:eastAsia="Times New Roman" w:hAnsi="LinLibertine" w:cs="Times New Roman"/>
          <w:color w:val="000000"/>
          <w:sz w:val="24"/>
          <w:szCs w:val="24"/>
          <w:lang w:eastAsia="en-GB"/>
        </w:rPr>
        <w:t>, </w:t>
      </w:r>
      <w:hyperlink r:id="rId15" w:history="1">
        <w:r w:rsidRPr="00346507">
          <w:rPr>
            <w:rFonts w:ascii="LinLibertine" w:eastAsia="Times New Roman" w:hAnsi="LinLibertine" w:cs="Times New Roman"/>
            <w:color w:val="0000FF"/>
            <w:sz w:val="24"/>
            <w:szCs w:val="24"/>
            <w:u w:val="single"/>
            <w:lang w:eastAsia="en-GB"/>
          </w:rPr>
          <w:t>www.publicus.net/articles/edempublicnetwork.html</w:t>
        </w:r>
      </w:hyperlink>
      <w:r w:rsidRPr="00346507">
        <w:rPr>
          <w:rFonts w:ascii="LinLibertine" w:eastAsia="Times New Roman" w:hAnsi="LinLibertine" w:cs="Times New Roman"/>
          <w:color w:val="000000"/>
          <w:sz w:val="24"/>
          <w:szCs w:val="24"/>
          <w:lang w:eastAsia="en-GB"/>
        </w:rPr>
        <w:t>.</w:t>
      </w:r>
    </w:p>
    <w:p w14:paraId="22092876"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Christopher M. Davidson (2006), ‘After Shaikh </w:t>
      </w:r>
      <w:proofErr w:type="spellStart"/>
      <w:r w:rsidRPr="00346507">
        <w:rPr>
          <w:rFonts w:ascii="LinLibertine" w:eastAsia="Times New Roman" w:hAnsi="LinLibertine" w:cs="Times New Roman"/>
          <w:color w:val="000000"/>
          <w:sz w:val="24"/>
          <w:szCs w:val="24"/>
          <w:lang w:eastAsia="en-GB"/>
        </w:rPr>
        <w:t>Zayed</w:t>
      </w:r>
      <w:proofErr w:type="spellEnd"/>
      <w:r w:rsidRPr="00346507">
        <w:rPr>
          <w:rFonts w:ascii="LinLibertine" w:eastAsia="Times New Roman" w:hAnsi="LinLibertine" w:cs="Times New Roman"/>
          <w:color w:val="000000"/>
          <w:sz w:val="24"/>
          <w:szCs w:val="24"/>
          <w:lang w:eastAsia="en-GB"/>
        </w:rPr>
        <w:t>: the politics of succession in Abu Dhabi and the UAE’, </w:t>
      </w:r>
      <w:r w:rsidRPr="00346507">
        <w:rPr>
          <w:rFonts w:ascii="LinLibertine" w:eastAsia="Times New Roman" w:hAnsi="LinLibertine" w:cs="Times New Roman"/>
          <w:i/>
          <w:iCs/>
          <w:color w:val="000000"/>
          <w:sz w:val="24"/>
          <w:szCs w:val="24"/>
          <w:lang w:eastAsia="en-GB"/>
        </w:rPr>
        <w:t>Middle East Policy</w:t>
      </w:r>
      <w:r w:rsidRPr="00346507">
        <w:rPr>
          <w:rFonts w:ascii="LinLibertine" w:eastAsia="Times New Roman" w:hAnsi="LinLibertine" w:cs="Times New Roman"/>
          <w:color w:val="000000"/>
          <w:sz w:val="24"/>
          <w:szCs w:val="24"/>
          <w:lang w:eastAsia="en-GB"/>
        </w:rPr>
        <w:t>, 13 (1): 42–59.</w:t>
      </w:r>
    </w:p>
    <w:p w14:paraId="54620A09"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Jonathan Davies (2002), ‘</w:t>
      </w:r>
      <w:proofErr w:type="gramStart"/>
      <w:r w:rsidRPr="00346507">
        <w:rPr>
          <w:rFonts w:ascii="LinLibertine" w:eastAsia="Times New Roman" w:hAnsi="LinLibertine" w:cs="Times New Roman"/>
          <w:color w:val="000000"/>
          <w:sz w:val="24"/>
          <w:szCs w:val="24"/>
          <w:lang w:eastAsia="en-GB"/>
        </w:rPr>
        <w:t>The</w:t>
      </w:r>
      <w:proofErr w:type="gramEnd"/>
      <w:r w:rsidRPr="00346507">
        <w:rPr>
          <w:rFonts w:ascii="LinLibertine" w:eastAsia="Times New Roman" w:hAnsi="LinLibertine" w:cs="Times New Roman"/>
          <w:color w:val="000000"/>
          <w:sz w:val="24"/>
          <w:szCs w:val="24"/>
          <w:lang w:eastAsia="en-GB"/>
        </w:rPr>
        <w:t xml:space="preserve"> governance of urban regeneration: a critique of the “governing without government” thesis’, </w:t>
      </w:r>
      <w:r w:rsidRPr="00346507">
        <w:rPr>
          <w:rFonts w:ascii="LinLibertine" w:eastAsia="Times New Roman" w:hAnsi="LinLibertine" w:cs="Times New Roman"/>
          <w:i/>
          <w:iCs/>
          <w:color w:val="000000"/>
          <w:sz w:val="24"/>
          <w:szCs w:val="24"/>
          <w:lang w:eastAsia="en-GB"/>
        </w:rPr>
        <w:t>Public Administration</w:t>
      </w:r>
      <w:r w:rsidRPr="00346507">
        <w:rPr>
          <w:rFonts w:ascii="LinLibertine" w:eastAsia="Times New Roman" w:hAnsi="LinLibertine" w:cs="Times New Roman"/>
          <w:color w:val="000000"/>
          <w:sz w:val="24"/>
          <w:szCs w:val="24"/>
          <w:lang w:eastAsia="en-GB"/>
        </w:rPr>
        <w:t>, 80: 301–322.</w:t>
      </w:r>
    </w:p>
    <w:p w14:paraId="5027ECEF"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John </w:t>
      </w:r>
      <w:proofErr w:type="spellStart"/>
      <w:r w:rsidRPr="00346507">
        <w:rPr>
          <w:rFonts w:ascii="LinLibertine" w:eastAsia="Times New Roman" w:hAnsi="LinLibertine" w:cs="Times New Roman"/>
          <w:color w:val="000000"/>
          <w:sz w:val="24"/>
          <w:szCs w:val="24"/>
          <w:lang w:eastAsia="en-GB"/>
        </w:rPr>
        <w:t>Duckitt</w:t>
      </w:r>
      <w:proofErr w:type="spellEnd"/>
      <w:r w:rsidRPr="00346507">
        <w:rPr>
          <w:rFonts w:ascii="LinLibertine" w:eastAsia="Times New Roman" w:hAnsi="LinLibertine" w:cs="Times New Roman"/>
          <w:color w:val="000000"/>
          <w:sz w:val="24"/>
          <w:szCs w:val="24"/>
          <w:lang w:eastAsia="en-GB"/>
        </w:rPr>
        <w:t xml:space="preserve"> (1989), ‘Authoritarianism and group identification: a new view of an old construct’, </w:t>
      </w:r>
      <w:r w:rsidRPr="00346507">
        <w:rPr>
          <w:rFonts w:ascii="LinLibertine" w:eastAsia="Times New Roman" w:hAnsi="LinLibertine" w:cs="Times New Roman"/>
          <w:i/>
          <w:iCs/>
          <w:color w:val="000000"/>
          <w:sz w:val="24"/>
          <w:szCs w:val="24"/>
          <w:lang w:eastAsia="en-GB"/>
        </w:rPr>
        <w:t>Political Psychology,</w:t>
      </w:r>
      <w:r w:rsidRPr="00346507">
        <w:rPr>
          <w:rFonts w:ascii="LinLibertine" w:eastAsia="Times New Roman" w:hAnsi="LinLibertine" w:cs="Times New Roman"/>
          <w:color w:val="000000"/>
          <w:sz w:val="24"/>
          <w:szCs w:val="24"/>
          <w:lang w:eastAsia="en-GB"/>
        </w:rPr>
        <w:t> 10 (1): 63–84.</w:t>
      </w:r>
    </w:p>
    <w:p w14:paraId="26B97BB8" w14:textId="77777777" w:rsidR="00346507" w:rsidRPr="00346507" w:rsidRDefault="00346507" w:rsidP="00346507">
      <w:pPr>
        <w:spacing w:after="0" w:line="240" w:lineRule="auto"/>
        <w:ind w:left="360" w:hanging="360"/>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Freedom House (2013), </w:t>
      </w:r>
      <w:r w:rsidRPr="00346507">
        <w:rPr>
          <w:rFonts w:ascii="LinLibertine" w:eastAsia="Times New Roman" w:hAnsi="LinLibertine" w:cs="Times New Roman"/>
          <w:i/>
          <w:iCs/>
          <w:color w:val="000000"/>
          <w:sz w:val="24"/>
          <w:szCs w:val="24"/>
          <w:lang w:eastAsia="en-GB"/>
        </w:rPr>
        <w:t>Freedom in the world 2013: democratic breakthroughs in the balance</w:t>
      </w:r>
      <w:r w:rsidRPr="00346507">
        <w:rPr>
          <w:rFonts w:ascii="LinLibertine" w:eastAsia="Times New Roman" w:hAnsi="LinLibertine" w:cs="Times New Roman"/>
          <w:color w:val="000000"/>
          <w:sz w:val="24"/>
          <w:szCs w:val="24"/>
          <w:lang w:eastAsia="en-GB"/>
        </w:rPr>
        <w:t>, </w:t>
      </w:r>
      <w:hyperlink r:id="rId16" w:history="1">
        <w:r w:rsidRPr="00346507">
          <w:rPr>
            <w:rFonts w:ascii="LinLibertine" w:eastAsia="Times New Roman" w:hAnsi="LinLibertine" w:cs="Times New Roman"/>
            <w:color w:val="0000FF"/>
            <w:sz w:val="24"/>
            <w:szCs w:val="24"/>
            <w:u w:val="single"/>
            <w:lang w:eastAsia="en-GB"/>
          </w:rPr>
          <w:t>www.freedomhouse.org</w:t>
        </w:r>
      </w:hyperlink>
      <w:r w:rsidRPr="00346507">
        <w:rPr>
          <w:rFonts w:ascii="LinLibertine" w:eastAsia="Times New Roman" w:hAnsi="LinLibertine" w:cs="Times New Roman"/>
          <w:color w:val="000000"/>
          <w:sz w:val="24"/>
          <w:szCs w:val="24"/>
          <w:lang w:eastAsia="en-GB"/>
        </w:rPr>
        <w:t>.</w:t>
      </w:r>
    </w:p>
    <w:p w14:paraId="34CC1517"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Merilee S. </w:t>
      </w:r>
      <w:proofErr w:type="spellStart"/>
      <w:r w:rsidRPr="00346507">
        <w:rPr>
          <w:rFonts w:ascii="LinLibertine" w:eastAsia="Times New Roman" w:hAnsi="LinLibertine" w:cs="Times New Roman"/>
          <w:color w:val="000000"/>
          <w:sz w:val="24"/>
          <w:szCs w:val="24"/>
          <w:lang w:eastAsia="en-GB"/>
        </w:rPr>
        <w:t>Grindle</w:t>
      </w:r>
      <w:proofErr w:type="spellEnd"/>
      <w:r w:rsidRPr="00346507">
        <w:rPr>
          <w:rFonts w:ascii="LinLibertine" w:eastAsia="Times New Roman" w:hAnsi="LinLibertine" w:cs="Times New Roman"/>
          <w:color w:val="000000"/>
          <w:sz w:val="24"/>
          <w:szCs w:val="24"/>
          <w:lang w:eastAsia="en-GB"/>
        </w:rPr>
        <w:t xml:space="preserve"> (2011), ‘Governance reform: the new analytics of next steps’, </w:t>
      </w:r>
      <w:r w:rsidRPr="00346507">
        <w:rPr>
          <w:rFonts w:ascii="LinLibertine" w:eastAsia="Times New Roman" w:hAnsi="LinLibertine" w:cs="Times New Roman"/>
          <w:i/>
          <w:iCs/>
          <w:color w:val="000000"/>
          <w:sz w:val="24"/>
          <w:szCs w:val="24"/>
          <w:lang w:eastAsia="en-GB"/>
        </w:rPr>
        <w:t>Governance</w:t>
      </w:r>
      <w:r w:rsidRPr="00346507">
        <w:rPr>
          <w:rFonts w:ascii="LinLibertine" w:eastAsia="Times New Roman" w:hAnsi="LinLibertine" w:cs="Times New Roman"/>
          <w:color w:val="000000"/>
          <w:sz w:val="24"/>
          <w:szCs w:val="24"/>
          <w:lang w:eastAsia="en-GB"/>
        </w:rPr>
        <w:t>, 24 (3): 415–418.</w:t>
      </w:r>
    </w:p>
    <w:p w14:paraId="1451E5A1"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46507">
        <w:rPr>
          <w:rFonts w:ascii="LinLibertine" w:eastAsia="Times New Roman" w:hAnsi="LinLibertine" w:cs="Times New Roman"/>
          <w:color w:val="000000"/>
          <w:sz w:val="24"/>
          <w:szCs w:val="24"/>
          <w:lang w:eastAsia="en-GB"/>
        </w:rPr>
        <w:t>Åke</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Grönlund</w:t>
      </w:r>
      <w:proofErr w:type="spellEnd"/>
      <w:r w:rsidRPr="00346507">
        <w:rPr>
          <w:rFonts w:ascii="LinLibertine" w:eastAsia="Times New Roman" w:hAnsi="LinLibertine" w:cs="Times New Roman"/>
          <w:color w:val="000000"/>
          <w:sz w:val="24"/>
          <w:szCs w:val="24"/>
          <w:lang w:eastAsia="en-GB"/>
        </w:rPr>
        <w:t xml:space="preserve"> (2004), ‘Introducing e-</w:t>
      </w:r>
      <w:proofErr w:type="spellStart"/>
      <w:r w:rsidRPr="00346507">
        <w:rPr>
          <w:rFonts w:ascii="LinLibertine" w:eastAsia="Times New Roman" w:hAnsi="LinLibertine" w:cs="Times New Roman"/>
          <w:color w:val="000000"/>
          <w:sz w:val="24"/>
          <w:szCs w:val="24"/>
          <w:lang w:eastAsia="en-GB"/>
        </w:rPr>
        <w:t>gov</w:t>
      </w:r>
      <w:proofErr w:type="spellEnd"/>
      <w:r w:rsidRPr="00346507">
        <w:rPr>
          <w:rFonts w:ascii="LinLibertine" w:eastAsia="Times New Roman" w:hAnsi="LinLibertine" w:cs="Times New Roman"/>
          <w:color w:val="000000"/>
          <w:sz w:val="24"/>
          <w:szCs w:val="24"/>
          <w:lang w:eastAsia="en-GB"/>
        </w:rPr>
        <w:t>: history, definitions and issues’, </w:t>
      </w:r>
      <w:r w:rsidRPr="00346507">
        <w:rPr>
          <w:rFonts w:ascii="LinLibertine" w:eastAsia="Times New Roman" w:hAnsi="LinLibertine" w:cs="Times New Roman"/>
          <w:i/>
          <w:iCs/>
          <w:color w:val="000000"/>
          <w:sz w:val="24"/>
          <w:szCs w:val="24"/>
          <w:lang w:eastAsia="en-GB"/>
        </w:rPr>
        <w:t>Communications of the Association for Information Systems</w:t>
      </w:r>
      <w:r w:rsidRPr="00346507">
        <w:rPr>
          <w:rFonts w:ascii="LinLibertine" w:eastAsia="Times New Roman" w:hAnsi="LinLibertine" w:cs="Times New Roman"/>
          <w:color w:val="000000"/>
          <w:sz w:val="24"/>
          <w:szCs w:val="24"/>
          <w:lang w:eastAsia="en-GB"/>
        </w:rPr>
        <w:t>, 15: 713–729.</w:t>
      </w:r>
    </w:p>
    <w:p w14:paraId="24E315E6"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46507">
        <w:rPr>
          <w:rFonts w:ascii="LinLibertine" w:eastAsia="Times New Roman" w:hAnsi="LinLibertine" w:cs="Times New Roman"/>
          <w:color w:val="000000"/>
          <w:sz w:val="24"/>
          <w:szCs w:val="24"/>
          <w:lang w:eastAsia="en-GB"/>
        </w:rPr>
        <w:t>Frauke</w:t>
      </w:r>
      <w:proofErr w:type="spellEnd"/>
      <w:r w:rsidRPr="00346507">
        <w:rPr>
          <w:rFonts w:ascii="LinLibertine" w:eastAsia="Times New Roman" w:hAnsi="LinLibertine" w:cs="Times New Roman"/>
          <w:color w:val="000000"/>
          <w:sz w:val="24"/>
          <w:szCs w:val="24"/>
          <w:lang w:eastAsia="en-GB"/>
        </w:rPr>
        <w:t xml:space="preserve"> Heard-</w:t>
      </w:r>
      <w:proofErr w:type="spellStart"/>
      <w:r w:rsidRPr="00346507">
        <w:rPr>
          <w:rFonts w:ascii="LinLibertine" w:eastAsia="Times New Roman" w:hAnsi="LinLibertine" w:cs="Times New Roman"/>
          <w:color w:val="000000"/>
          <w:sz w:val="24"/>
          <w:szCs w:val="24"/>
          <w:lang w:eastAsia="en-GB"/>
        </w:rPr>
        <w:t>Bey</w:t>
      </w:r>
      <w:proofErr w:type="spellEnd"/>
      <w:r w:rsidRPr="00346507">
        <w:rPr>
          <w:rFonts w:ascii="LinLibertine" w:eastAsia="Times New Roman" w:hAnsi="LinLibertine" w:cs="Times New Roman"/>
          <w:color w:val="000000"/>
          <w:sz w:val="24"/>
          <w:szCs w:val="24"/>
          <w:lang w:eastAsia="en-GB"/>
        </w:rPr>
        <w:t xml:space="preserve"> (2005), ‘The United Arab Emirates: statehood and nation-building in a traditional society’, </w:t>
      </w:r>
      <w:r w:rsidRPr="00346507">
        <w:rPr>
          <w:rFonts w:ascii="LinLibertine" w:eastAsia="Times New Roman" w:hAnsi="LinLibertine" w:cs="Times New Roman"/>
          <w:i/>
          <w:iCs/>
          <w:color w:val="000000"/>
          <w:sz w:val="24"/>
          <w:szCs w:val="24"/>
          <w:lang w:eastAsia="en-GB"/>
        </w:rPr>
        <w:t>The Middle East Journal</w:t>
      </w:r>
      <w:r w:rsidRPr="00346507">
        <w:rPr>
          <w:rFonts w:ascii="LinLibertine" w:eastAsia="Times New Roman" w:hAnsi="LinLibertine" w:cs="Times New Roman"/>
          <w:color w:val="000000"/>
          <w:sz w:val="24"/>
          <w:szCs w:val="24"/>
          <w:lang w:eastAsia="en-GB"/>
        </w:rPr>
        <w:t>, 59 (3): 357–375.</w:t>
      </w:r>
    </w:p>
    <w:p w14:paraId="36CBEC2D"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Christopher Hood (1998), </w:t>
      </w:r>
      <w:proofErr w:type="gramStart"/>
      <w:r w:rsidRPr="00346507">
        <w:rPr>
          <w:rFonts w:ascii="LinLibertine" w:eastAsia="Times New Roman" w:hAnsi="LinLibertine" w:cs="Times New Roman"/>
          <w:i/>
          <w:iCs/>
          <w:color w:val="000000"/>
          <w:sz w:val="24"/>
          <w:szCs w:val="24"/>
          <w:lang w:eastAsia="en-GB"/>
        </w:rPr>
        <w:t>The</w:t>
      </w:r>
      <w:proofErr w:type="gramEnd"/>
      <w:r w:rsidRPr="00346507">
        <w:rPr>
          <w:rFonts w:ascii="LinLibertine" w:eastAsia="Times New Roman" w:hAnsi="LinLibertine" w:cs="Times New Roman"/>
          <w:i/>
          <w:iCs/>
          <w:color w:val="000000"/>
          <w:sz w:val="24"/>
          <w:szCs w:val="24"/>
          <w:lang w:eastAsia="en-GB"/>
        </w:rPr>
        <w:t xml:space="preserve"> art of the state. Culture, rhetoric, and public management</w:t>
      </w:r>
      <w:r w:rsidRPr="00346507">
        <w:rPr>
          <w:rFonts w:ascii="LinLibertine" w:eastAsia="Times New Roman" w:hAnsi="LinLibertine" w:cs="Times New Roman"/>
          <w:color w:val="000000"/>
          <w:sz w:val="24"/>
          <w:szCs w:val="24"/>
          <w:lang w:eastAsia="en-GB"/>
        </w:rPr>
        <w:t>. Oxford: Oxford University Press.</w:t>
      </w:r>
    </w:p>
    <w:p w14:paraId="48304919"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Erik-Hans </w:t>
      </w:r>
      <w:proofErr w:type="spellStart"/>
      <w:r w:rsidRPr="00346507">
        <w:rPr>
          <w:rFonts w:ascii="LinLibertine" w:eastAsia="Times New Roman" w:hAnsi="LinLibertine" w:cs="Times New Roman"/>
          <w:color w:val="000000"/>
          <w:sz w:val="24"/>
          <w:szCs w:val="24"/>
          <w:lang w:eastAsia="en-GB"/>
        </w:rPr>
        <w:t>Klijn</w:t>
      </w:r>
      <w:proofErr w:type="spellEnd"/>
      <w:r w:rsidRPr="00346507">
        <w:rPr>
          <w:rFonts w:ascii="LinLibertine" w:eastAsia="Times New Roman" w:hAnsi="LinLibertine" w:cs="Times New Roman"/>
          <w:color w:val="000000"/>
          <w:sz w:val="24"/>
          <w:szCs w:val="24"/>
          <w:lang w:eastAsia="en-GB"/>
        </w:rPr>
        <w:t xml:space="preserve"> and Chris </w:t>
      </w:r>
      <w:proofErr w:type="spellStart"/>
      <w:r w:rsidRPr="00346507">
        <w:rPr>
          <w:rFonts w:ascii="LinLibertine" w:eastAsia="Times New Roman" w:hAnsi="LinLibertine" w:cs="Times New Roman"/>
          <w:color w:val="000000"/>
          <w:sz w:val="24"/>
          <w:szCs w:val="24"/>
          <w:lang w:eastAsia="en-GB"/>
        </w:rPr>
        <w:t>Skelcher</w:t>
      </w:r>
      <w:proofErr w:type="spellEnd"/>
      <w:r w:rsidRPr="00346507">
        <w:rPr>
          <w:rFonts w:ascii="LinLibertine" w:eastAsia="Times New Roman" w:hAnsi="LinLibertine" w:cs="Times New Roman"/>
          <w:color w:val="000000"/>
          <w:sz w:val="24"/>
          <w:szCs w:val="24"/>
          <w:lang w:eastAsia="en-GB"/>
        </w:rPr>
        <w:t xml:space="preserve"> (2007), ‘Democracy and network governance: compatible or not?</w:t>
      </w:r>
      <w:proofErr w:type="gramStart"/>
      <w:r w:rsidRPr="00346507">
        <w:rPr>
          <w:rFonts w:ascii="LinLibertine" w:eastAsia="Times New Roman" w:hAnsi="LinLibertine" w:cs="Times New Roman"/>
          <w:color w:val="000000"/>
          <w:sz w:val="24"/>
          <w:szCs w:val="24"/>
          <w:lang w:eastAsia="en-GB"/>
        </w:rPr>
        <w:t>’,</w:t>
      </w:r>
      <w:proofErr w:type="gramEnd"/>
      <w:r w:rsidRPr="00346507">
        <w:rPr>
          <w:rFonts w:ascii="LinLibertine" w:eastAsia="Times New Roman" w:hAnsi="LinLibertine" w:cs="Times New Roman"/>
          <w:color w:val="000000"/>
          <w:sz w:val="24"/>
          <w:szCs w:val="24"/>
          <w:lang w:eastAsia="en-GB"/>
        </w:rPr>
        <w:t> </w:t>
      </w:r>
      <w:r w:rsidRPr="00346507">
        <w:rPr>
          <w:rFonts w:ascii="LinLibertine" w:eastAsia="Times New Roman" w:hAnsi="LinLibertine" w:cs="Times New Roman"/>
          <w:i/>
          <w:iCs/>
          <w:color w:val="000000"/>
          <w:sz w:val="24"/>
          <w:szCs w:val="24"/>
          <w:lang w:eastAsia="en-GB"/>
        </w:rPr>
        <w:t>Public Administration</w:t>
      </w:r>
      <w:r w:rsidRPr="00346507">
        <w:rPr>
          <w:rFonts w:ascii="LinLibertine" w:eastAsia="Times New Roman" w:hAnsi="LinLibertine" w:cs="Times New Roman"/>
          <w:color w:val="000000"/>
          <w:sz w:val="24"/>
          <w:szCs w:val="24"/>
          <w:lang w:eastAsia="en-GB"/>
        </w:rPr>
        <w:t>, 85 (3): 587–608.</w:t>
      </w:r>
    </w:p>
    <w:p w14:paraId="7F711A3F"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46507">
        <w:rPr>
          <w:rFonts w:ascii="LinLibertine" w:eastAsia="Times New Roman" w:hAnsi="LinLibertine" w:cs="Times New Roman"/>
          <w:color w:val="000000"/>
          <w:sz w:val="24"/>
          <w:szCs w:val="24"/>
          <w:lang w:eastAsia="en-GB"/>
        </w:rPr>
        <w:t>Asmarom</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Legesse</w:t>
      </w:r>
      <w:proofErr w:type="spellEnd"/>
      <w:r w:rsidRPr="00346507">
        <w:rPr>
          <w:rFonts w:ascii="LinLibertine" w:eastAsia="Times New Roman" w:hAnsi="LinLibertine" w:cs="Times New Roman"/>
          <w:color w:val="000000"/>
          <w:sz w:val="24"/>
          <w:szCs w:val="24"/>
          <w:lang w:eastAsia="en-GB"/>
        </w:rPr>
        <w:t xml:space="preserve"> (2000), </w:t>
      </w:r>
      <w:r w:rsidRPr="00346507">
        <w:rPr>
          <w:rFonts w:ascii="LinLibertine" w:eastAsia="Times New Roman" w:hAnsi="LinLibertine" w:cs="Times New Roman"/>
          <w:i/>
          <w:iCs/>
          <w:color w:val="000000"/>
          <w:sz w:val="24"/>
          <w:szCs w:val="24"/>
          <w:lang w:eastAsia="en-GB"/>
        </w:rPr>
        <w:t>Oromo democracy: an indigenous African political system</w:t>
      </w:r>
      <w:r w:rsidRPr="00346507">
        <w:rPr>
          <w:rFonts w:ascii="LinLibertine" w:eastAsia="Times New Roman" w:hAnsi="LinLibertine" w:cs="Times New Roman"/>
          <w:color w:val="000000"/>
          <w:sz w:val="24"/>
          <w:szCs w:val="24"/>
          <w:lang w:eastAsia="en-GB"/>
        </w:rPr>
        <w:t>. Trenton, Asmara: The Red Sea Press, Inc.</w:t>
      </w:r>
    </w:p>
    <w:p w14:paraId="3108DEBF"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46507">
        <w:rPr>
          <w:rFonts w:ascii="LinLibertine" w:eastAsia="Times New Roman" w:hAnsi="LinLibertine" w:cs="Times New Roman"/>
          <w:color w:val="000000"/>
          <w:sz w:val="24"/>
          <w:szCs w:val="24"/>
          <w:lang w:eastAsia="en-GB"/>
        </w:rPr>
        <w:t>Arend</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Lijphart</w:t>
      </w:r>
      <w:proofErr w:type="spellEnd"/>
      <w:r w:rsidRPr="00346507">
        <w:rPr>
          <w:rFonts w:ascii="LinLibertine" w:eastAsia="Times New Roman" w:hAnsi="LinLibertine" w:cs="Times New Roman"/>
          <w:color w:val="000000"/>
          <w:sz w:val="24"/>
          <w:szCs w:val="24"/>
          <w:lang w:eastAsia="en-GB"/>
        </w:rPr>
        <w:t xml:space="preserve"> (2012), </w:t>
      </w:r>
      <w:r w:rsidRPr="00346507">
        <w:rPr>
          <w:rFonts w:ascii="LinLibertine" w:eastAsia="Times New Roman" w:hAnsi="LinLibertine" w:cs="Times New Roman"/>
          <w:i/>
          <w:iCs/>
          <w:color w:val="000000"/>
          <w:sz w:val="24"/>
          <w:szCs w:val="24"/>
          <w:lang w:eastAsia="en-GB"/>
        </w:rPr>
        <w:t>Patterns of democracy: government forms and performance in thirty-six countries</w:t>
      </w:r>
      <w:r w:rsidRPr="00346507">
        <w:rPr>
          <w:rFonts w:ascii="LinLibertine" w:eastAsia="Times New Roman" w:hAnsi="LinLibertine" w:cs="Times New Roman"/>
          <w:color w:val="000000"/>
          <w:sz w:val="24"/>
          <w:szCs w:val="24"/>
          <w:lang w:eastAsia="en-GB"/>
        </w:rPr>
        <w:t xml:space="preserve"> (2nd </w:t>
      </w:r>
      <w:proofErr w:type="spellStart"/>
      <w:r w:rsidRPr="00346507">
        <w:rPr>
          <w:rFonts w:ascii="LinLibertine" w:eastAsia="Times New Roman" w:hAnsi="LinLibertine" w:cs="Times New Roman"/>
          <w:color w:val="000000"/>
          <w:sz w:val="24"/>
          <w:szCs w:val="24"/>
          <w:lang w:eastAsia="en-GB"/>
        </w:rPr>
        <w:t>edn</w:t>
      </w:r>
      <w:proofErr w:type="spellEnd"/>
      <w:r w:rsidRPr="00346507">
        <w:rPr>
          <w:rFonts w:ascii="LinLibertine" w:eastAsia="Times New Roman" w:hAnsi="LinLibertine" w:cs="Times New Roman"/>
          <w:color w:val="000000"/>
          <w:sz w:val="24"/>
          <w:szCs w:val="24"/>
          <w:lang w:eastAsia="en-GB"/>
        </w:rPr>
        <w:t>). New Haven, CT: Yale University Press.</w:t>
      </w:r>
    </w:p>
    <w:p w14:paraId="3C56029B"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Zhu </w:t>
      </w:r>
      <w:proofErr w:type="spellStart"/>
      <w:r w:rsidRPr="00346507">
        <w:rPr>
          <w:rFonts w:ascii="LinLibertine" w:eastAsia="Times New Roman" w:hAnsi="LinLibertine" w:cs="Times New Roman"/>
          <w:color w:val="000000"/>
          <w:sz w:val="24"/>
          <w:szCs w:val="24"/>
          <w:lang w:eastAsia="en-GB"/>
        </w:rPr>
        <w:t>Majie</w:t>
      </w:r>
      <w:proofErr w:type="spellEnd"/>
      <w:r w:rsidRPr="00346507">
        <w:rPr>
          <w:rFonts w:ascii="LinLibertine" w:eastAsia="Times New Roman" w:hAnsi="LinLibertine" w:cs="Times New Roman"/>
          <w:color w:val="000000"/>
          <w:sz w:val="24"/>
          <w:szCs w:val="24"/>
          <w:lang w:eastAsia="en-GB"/>
        </w:rPr>
        <w:t xml:space="preserve"> (2002), ‘Western civilization: its essence, features, and impact’, in Yu </w:t>
      </w:r>
      <w:proofErr w:type="spellStart"/>
      <w:r w:rsidRPr="00346507">
        <w:rPr>
          <w:rFonts w:ascii="LinLibertine" w:eastAsia="Times New Roman" w:hAnsi="LinLibertine" w:cs="Times New Roman"/>
          <w:color w:val="000000"/>
          <w:sz w:val="24"/>
          <w:szCs w:val="24"/>
          <w:lang w:eastAsia="en-GB"/>
        </w:rPr>
        <w:t>Xintian</w:t>
      </w:r>
      <w:proofErr w:type="spellEnd"/>
      <w:r w:rsidRPr="00346507">
        <w:rPr>
          <w:rFonts w:ascii="LinLibertine" w:eastAsia="Times New Roman" w:hAnsi="LinLibertine" w:cs="Times New Roman"/>
          <w:color w:val="000000"/>
          <w:sz w:val="24"/>
          <w:szCs w:val="24"/>
          <w:lang w:eastAsia="en-GB"/>
        </w:rPr>
        <w:t xml:space="preserve"> (ed.), </w:t>
      </w:r>
      <w:r w:rsidRPr="00346507">
        <w:rPr>
          <w:rFonts w:ascii="LinLibertine" w:eastAsia="Times New Roman" w:hAnsi="LinLibertine" w:cs="Times New Roman"/>
          <w:i/>
          <w:iCs/>
          <w:color w:val="000000"/>
          <w:sz w:val="24"/>
          <w:szCs w:val="24"/>
          <w:lang w:eastAsia="en-GB"/>
        </w:rPr>
        <w:t>Cultural Impact on International Relations</w:t>
      </w:r>
      <w:r w:rsidRPr="00346507">
        <w:rPr>
          <w:rFonts w:ascii="LinLibertine" w:eastAsia="Times New Roman" w:hAnsi="LinLibertine" w:cs="Times New Roman"/>
          <w:color w:val="000000"/>
          <w:sz w:val="24"/>
          <w:szCs w:val="24"/>
          <w:lang w:eastAsia="en-GB"/>
        </w:rPr>
        <w:t>, </w:t>
      </w:r>
      <w:r w:rsidRPr="00346507">
        <w:rPr>
          <w:rFonts w:ascii="LinLibertine" w:eastAsia="Times New Roman" w:hAnsi="LinLibertine" w:cs="Times New Roman"/>
          <w:i/>
          <w:iCs/>
          <w:color w:val="000000"/>
          <w:sz w:val="24"/>
          <w:szCs w:val="24"/>
          <w:lang w:eastAsia="en-GB"/>
        </w:rPr>
        <w:t>Chinese Philosophical Studies</w:t>
      </w:r>
      <w:r w:rsidRPr="00346507">
        <w:rPr>
          <w:rFonts w:ascii="LinLibertine" w:eastAsia="Times New Roman" w:hAnsi="LinLibertine" w:cs="Times New Roman"/>
          <w:color w:val="000000"/>
          <w:sz w:val="24"/>
          <w:szCs w:val="24"/>
          <w:lang w:eastAsia="en-GB"/>
        </w:rPr>
        <w:t>, </w:t>
      </w:r>
      <w:r w:rsidRPr="00346507">
        <w:rPr>
          <w:rFonts w:ascii="LinLibertine" w:eastAsia="Times New Roman" w:hAnsi="LinLibertine" w:cs="Times New Roman"/>
          <w:i/>
          <w:iCs/>
          <w:color w:val="000000"/>
          <w:sz w:val="24"/>
          <w:szCs w:val="24"/>
          <w:lang w:eastAsia="en-GB"/>
        </w:rPr>
        <w:t>XX Cultural Heritage and Contemporary Change</w:t>
      </w:r>
      <w:r w:rsidRPr="00346507">
        <w:rPr>
          <w:rFonts w:ascii="LinLibertine" w:eastAsia="Times New Roman" w:hAnsi="LinLibertine" w:cs="Times New Roman"/>
          <w:color w:val="000000"/>
          <w:sz w:val="24"/>
          <w:szCs w:val="24"/>
          <w:lang w:eastAsia="en-GB"/>
        </w:rPr>
        <w:t>, Series III, Asia, Volume 20. Washington, DC: The Council for Research in Values and Philosophy, chapter V.</w:t>
      </w:r>
    </w:p>
    <w:p w14:paraId="4AAEB725"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Thomas H. Marshall and Tom </w:t>
      </w:r>
      <w:proofErr w:type="spellStart"/>
      <w:r w:rsidRPr="00346507">
        <w:rPr>
          <w:rFonts w:ascii="LinLibertine" w:eastAsia="Times New Roman" w:hAnsi="LinLibertine" w:cs="Times New Roman"/>
          <w:color w:val="000000"/>
          <w:sz w:val="24"/>
          <w:szCs w:val="24"/>
          <w:lang w:eastAsia="en-GB"/>
        </w:rPr>
        <w:t>Bottomore</w:t>
      </w:r>
      <w:proofErr w:type="spellEnd"/>
      <w:r w:rsidRPr="00346507">
        <w:rPr>
          <w:rFonts w:ascii="LinLibertine" w:eastAsia="Times New Roman" w:hAnsi="LinLibertine" w:cs="Times New Roman"/>
          <w:color w:val="000000"/>
          <w:sz w:val="24"/>
          <w:szCs w:val="24"/>
          <w:lang w:eastAsia="en-GB"/>
        </w:rPr>
        <w:t xml:space="preserve"> (1992), </w:t>
      </w:r>
      <w:r w:rsidRPr="00346507">
        <w:rPr>
          <w:rFonts w:ascii="LinLibertine" w:eastAsia="Times New Roman" w:hAnsi="LinLibertine" w:cs="Times New Roman"/>
          <w:i/>
          <w:iCs/>
          <w:color w:val="000000"/>
          <w:sz w:val="24"/>
          <w:szCs w:val="24"/>
          <w:lang w:eastAsia="en-GB"/>
        </w:rPr>
        <w:t>Citizenship and social class</w:t>
      </w:r>
      <w:r w:rsidRPr="00346507">
        <w:rPr>
          <w:rFonts w:ascii="LinLibertine" w:eastAsia="Times New Roman" w:hAnsi="LinLibertine" w:cs="Times New Roman"/>
          <w:color w:val="000000"/>
          <w:sz w:val="24"/>
          <w:szCs w:val="24"/>
          <w:lang w:eastAsia="en-GB"/>
        </w:rPr>
        <w:t>. London: Pluto Press.</w:t>
      </w:r>
    </w:p>
    <w:p w14:paraId="2BB4E12E"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 xml:space="preserve">Kimberly L. Nelson and James H. </w:t>
      </w:r>
      <w:proofErr w:type="spellStart"/>
      <w:r w:rsidRPr="00346507">
        <w:rPr>
          <w:rFonts w:ascii="LinLibertine" w:eastAsia="Times New Roman" w:hAnsi="LinLibertine" w:cs="Times New Roman"/>
          <w:color w:val="000000"/>
          <w:sz w:val="24"/>
          <w:szCs w:val="24"/>
          <w:lang w:eastAsia="en-GB"/>
        </w:rPr>
        <w:t>Svara</w:t>
      </w:r>
      <w:proofErr w:type="spellEnd"/>
      <w:r w:rsidRPr="00346507">
        <w:rPr>
          <w:rFonts w:ascii="LinLibertine" w:eastAsia="Times New Roman" w:hAnsi="LinLibertine" w:cs="Times New Roman"/>
          <w:color w:val="000000"/>
          <w:sz w:val="24"/>
          <w:szCs w:val="24"/>
          <w:lang w:eastAsia="en-GB"/>
        </w:rPr>
        <w:t xml:space="preserve"> (2010), ‘Adaptation of models versus variations in form: classifying structures of city government’, </w:t>
      </w:r>
      <w:r w:rsidRPr="00346507">
        <w:rPr>
          <w:rFonts w:ascii="LinLibertine" w:eastAsia="Times New Roman" w:hAnsi="LinLibertine" w:cs="Times New Roman"/>
          <w:i/>
          <w:iCs/>
          <w:color w:val="000000"/>
          <w:sz w:val="24"/>
          <w:szCs w:val="24"/>
          <w:lang w:eastAsia="en-GB"/>
        </w:rPr>
        <w:t>Urban Affairs Review</w:t>
      </w:r>
      <w:r w:rsidRPr="00346507">
        <w:rPr>
          <w:rFonts w:ascii="LinLibertine" w:eastAsia="Times New Roman" w:hAnsi="LinLibertine" w:cs="Times New Roman"/>
          <w:color w:val="000000"/>
          <w:sz w:val="24"/>
          <w:szCs w:val="24"/>
          <w:lang w:eastAsia="en-GB"/>
        </w:rPr>
        <w:t>, 45 (4): 544–562.</w:t>
      </w:r>
    </w:p>
    <w:p w14:paraId="552F7A46"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r w:rsidRPr="00346507">
        <w:rPr>
          <w:rFonts w:ascii="LinLibertine" w:eastAsia="Times New Roman" w:hAnsi="LinLibertine" w:cs="Times New Roman"/>
          <w:color w:val="000000"/>
          <w:sz w:val="24"/>
          <w:szCs w:val="24"/>
          <w:lang w:eastAsia="en-GB"/>
        </w:rPr>
        <w:t>B. Guy Peters (2009), </w:t>
      </w:r>
      <w:proofErr w:type="gramStart"/>
      <w:r w:rsidRPr="00346507">
        <w:rPr>
          <w:rFonts w:ascii="LinLibertine" w:eastAsia="Times New Roman" w:hAnsi="LinLibertine" w:cs="Times New Roman"/>
          <w:i/>
          <w:iCs/>
          <w:color w:val="000000"/>
          <w:sz w:val="24"/>
          <w:szCs w:val="24"/>
          <w:lang w:eastAsia="en-GB"/>
        </w:rPr>
        <w:t>The</w:t>
      </w:r>
      <w:proofErr w:type="gramEnd"/>
      <w:r w:rsidRPr="00346507">
        <w:rPr>
          <w:rFonts w:ascii="LinLibertine" w:eastAsia="Times New Roman" w:hAnsi="LinLibertine" w:cs="Times New Roman"/>
          <w:i/>
          <w:iCs/>
          <w:color w:val="000000"/>
          <w:sz w:val="24"/>
          <w:szCs w:val="24"/>
          <w:lang w:eastAsia="en-GB"/>
        </w:rPr>
        <w:t xml:space="preserve"> politics of bureaucracy</w:t>
      </w:r>
      <w:r w:rsidRPr="00346507">
        <w:rPr>
          <w:rFonts w:ascii="LinLibertine" w:eastAsia="Times New Roman" w:hAnsi="LinLibertine" w:cs="Times New Roman"/>
          <w:color w:val="000000"/>
          <w:sz w:val="24"/>
          <w:szCs w:val="24"/>
          <w:lang w:eastAsia="en-GB"/>
        </w:rPr>
        <w:t xml:space="preserve"> (6th </w:t>
      </w:r>
      <w:proofErr w:type="spellStart"/>
      <w:r w:rsidRPr="00346507">
        <w:rPr>
          <w:rFonts w:ascii="LinLibertine" w:eastAsia="Times New Roman" w:hAnsi="LinLibertine" w:cs="Times New Roman"/>
          <w:color w:val="000000"/>
          <w:sz w:val="24"/>
          <w:szCs w:val="24"/>
          <w:lang w:eastAsia="en-GB"/>
        </w:rPr>
        <w:t>edn</w:t>
      </w:r>
      <w:proofErr w:type="spellEnd"/>
      <w:r w:rsidRPr="00346507">
        <w:rPr>
          <w:rFonts w:ascii="LinLibertine" w:eastAsia="Times New Roman" w:hAnsi="LinLibertine" w:cs="Times New Roman"/>
          <w:color w:val="000000"/>
          <w:sz w:val="24"/>
          <w:szCs w:val="24"/>
          <w:lang w:eastAsia="en-GB"/>
        </w:rPr>
        <w:t>). London: Routledge.</w:t>
      </w:r>
    </w:p>
    <w:p w14:paraId="1972C419" w14:textId="77777777" w:rsidR="00346507" w:rsidRPr="00346507" w:rsidRDefault="00346507" w:rsidP="00346507">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46507">
        <w:rPr>
          <w:rFonts w:ascii="LinLibertine" w:eastAsia="Times New Roman" w:hAnsi="LinLibertine" w:cs="Times New Roman"/>
          <w:color w:val="000000"/>
          <w:sz w:val="24"/>
          <w:szCs w:val="24"/>
          <w:lang w:eastAsia="en-GB"/>
        </w:rPr>
        <w:lastRenderedPageBreak/>
        <w:t>Farid</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Shirazi</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Ojelanki</w:t>
      </w:r>
      <w:proofErr w:type="spellEnd"/>
      <w:r w:rsidRPr="00346507">
        <w:rPr>
          <w:rFonts w:ascii="LinLibertine" w:eastAsia="Times New Roman" w:hAnsi="LinLibertine" w:cs="Times New Roman"/>
          <w:color w:val="000000"/>
          <w:sz w:val="24"/>
          <w:szCs w:val="24"/>
          <w:lang w:eastAsia="en-GB"/>
        </w:rPr>
        <w:t xml:space="preserve"> </w:t>
      </w:r>
      <w:proofErr w:type="spellStart"/>
      <w:r w:rsidRPr="00346507">
        <w:rPr>
          <w:rFonts w:ascii="LinLibertine" w:eastAsia="Times New Roman" w:hAnsi="LinLibertine" w:cs="Times New Roman"/>
          <w:color w:val="000000"/>
          <w:sz w:val="24"/>
          <w:szCs w:val="24"/>
          <w:lang w:eastAsia="en-GB"/>
        </w:rPr>
        <w:t>Ngwenyama</w:t>
      </w:r>
      <w:proofErr w:type="spellEnd"/>
      <w:r w:rsidRPr="00346507">
        <w:rPr>
          <w:rFonts w:ascii="LinLibertine" w:eastAsia="Times New Roman" w:hAnsi="LinLibertine" w:cs="Times New Roman"/>
          <w:color w:val="000000"/>
          <w:sz w:val="24"/>
          <w:szCs w:val="24"/>
          <w:lang w:eastAsia="en-GB"/>
        </w:rPr>
        <w:t xml:space="preserve"> and Olga </w:t>
      </w:r>
      <w:proofErr w:type="spellStart"/>
      <w:r w:rsidRPr="00346507">
        <w:rPr>
          <w:rFonts w:ascii="LinLibertine" w:eastAsia="Times New Roman" w:hAnsi="LinLibertine" w:cs="Times New Roman"/>
          <w:color w:val="000000"/>
          <w:sz w:val="24"/>
          <w:szCs w:val="24"/>
          <w:lang w:eastAsia="en-GB"/>
        </w:rPr>
        <w:t>Morawczynski</w:t>
      </w:r>
      <w:proofErr w:type="spellEnd"/>
      <w:r w:rsidRPr="00346507">
        <w:rPr>
          <w:rFonts w:ascii="LinLibertine" w:eastAsia="Times New Roman" w:hAnsi="LinLibertine" w:cs="Times New Roman"/>
          <w:color w:val="000000"/>
          <w:sz w:val="24"/>
          <w:szCs w:val="24"/>
          <w:lang w:eastAsia="en-GB"/>
        </w:rPr>
        <w:t xml:space="preserve"> (2010), ‘ICT expansion and the digital divide in democratic freedoms: an analysis of the impact of ICT expansion, education and ICT filtering on democracy’, </w:t>
      </w:r>
      <w:r w:rsidRPr="00346507">
        <w:rPr>
          <w:rFonts w:ascii="LinLibertine" w:eastAsia="Times New Roman" w:hAnsi="LinLibertine" w:cs="Times New Roman"/>
          <w:i/>
          <w:iCs/>
          <w:color w:val="000000"/>
          <w:sz w:val="24"/>
          <w:szCs w:val="24"/>
          <w:lang w:eastAsia="en-GB"/>
        </w:rPr>
        <w:t>Telematics and Informatics</w:t>
      </w:r>
      <w:r w:rsidRPr="00346507">
        <w:rPr>
          <w:rFonts w:ascii="LinLibertine" w:eastAsia="Times New Roman" w:hAnsi="LinLibertine" w:cs="Times New Roman"/>
          <w:color w:val="000000"/>
          <w:sz w:val="24"/>
          <w:szCs w:val="24"/>
          <w:lang w:eastAsia="en-GB"/>
        </w:rPr>
        <w:t>, 27 (1): 21–31.</w:t>
      </w:r>
    </w:p>
    <w:p w14:paraId="1ED40B12" w14:textId="77777777" w:rsidR="0001453D" w:rsidRDefault="0001453D"/>
    <w:sectPr w:rsidR="0001453D" w:rsidSect="00A64A7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223"/>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E95414" w14:textId="77777777" w:rsidR="00A64A7F" w:rsidRDefault="00A64A7F" w:rsidP="00A64A7F">
      <w:pPr>
        <w:spacing w:after="0" w:line="240" w:lineRule="auto"/>
      </w:pPr>
      <w:r>
        <w:separator/>
      </w:r>
    </w:p>
  </w:endnote>
  <w:endnote w:type="continuationSeparator" w:id="0">
    <w:p w14:paraId="10AC21D0" w14:textId="77777777" w:rsidR="00A64A7F" w:rsidRDefault="00A64A7F" w:rsidP="00A64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LinLibertine">
    <w:altName w:val="Cambria"/>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8EA506" w14:textId="77777777" w:rsidR="00A64A7F" w:rsidRDefault="00A64A7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84565"/>
      <w:docPartObj>
        <w:docPartGallery w:val="Page Numbers (Bottom of Page)"/>
        <w:docPartUnique/>
      </w:docPartObj>
    </w:sdtPr>
    <w:sdtEndPr>
      <w:rPr>
        <w:noProof/>
      </w:rPr>
    </w:sdtEndPr>
    <w:sdtContent>
      <w:p w14:paraId="74A25A4D" w14:textId="2D10FFEC" w:rsidR="00A64A7F" w:rsidRDefault="00A64A7F">
        <w:pPr>
          <w:pStyle w:val="Footer"/>
          <w:jc w:val="right"/>
        </w:pPr>
        <w:r>
          <w:fldChar w:fldCharType="begin"/>
        </w:r>
        <w:r>
          <w:instrText xml:space="preserve"> PAGE   \* MERGEFORMAT </w:instrText>
        </w:r>
        <w:r>
          <w:fldChar w:fldCharType="separate"/>
        </w:r>
        <w:r w:rsidR="00595B11">
          <w:rPr>
            <w:noProof/>
          </w:rPr>
          <w:t>223</w:t>
        </w:r>
        <w:r>
          <w:rPr>
            <w:noProof/>
          </w:rPr>
          <w:fldChar w:fldCharType="end"/>
        </w:r>
      </w:p>
    </w:sdtContent>
  </w:sdt>
  <w:p w14:paraId="59E423EB" w14:textId="77777777" w:rsidR="00A64A7F" w:rsidRDefault="00A64A7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7888F" w14:textId="77777777" w:rsidR="00A64A7F" w:rsidRDefault="00A64A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944E7D" w14:textId="77777777" w:rsidR="00A64A7F" w:rsidRDefault="00A64A7F" w:rsidP="00A64A7F">
      <w:pPr>
        <w:spacing w:after="0" w:line="240" w:lineRule="auto"/>
      </w:pPr>
      <w:r>
        <w:separator/>
      </w:r>
    </w:p>
  </w:footnote>
  <w:footnote w:type="continuationSeparator" w:id="0">
    <w:p w14:paraId="0A9244C2" w14:textId="77777777" w:rsidR="00A64A7F" w:rsidRDefault="00A64A7F" w:rsidP="00A64A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3C3610" w14:textId="77777777" w:rsidR="00A64A7F" w:rsidRDefault="00A64A7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05E327" w14:textId="372E62B7" w:rsidR="00A64A7F" w:rsidRDefault="00595B11">
    <w:pPr>
      <w:pStyle w:val="Header"/>
    </w:pPr>
    <w:r>
      <w:t xml:space="preserve">… </w:t>
    </w:r>
    <w:proofErr w:type="gramStart"/>
    <w:r w:rsidRPr="00595B11">
      <w:t>in</w:t>
    </w:r>
    <w:proofErr w:type="gramEnd"/>
    <w:r w:rsidRPr="00595B11">
      <w:t xml:space="preserve"> </w:t>
    </w:r>
    <w:proofErr w:type="spellStart"/>
    <w:r w:rsidRPr="00595B11">
      <w:t>Bovaird</w:t>
    </w:r>
    <w:proofErr w:type="spellEnd"/>
    <w:r w:rsidRPr="00595B11">
      <w:t xml:space="preserve">, T. and </w:t>
    </w:r>
    <w:proofErr w:type="spellStart"/>
    <w:r w:rsidRPr="00595B11">
      <w:t>Loeffler</w:t>
    </w:r>
    <w:proofErr w:type="spellEnd"/>
    <w:r w:rsidRPr="00595B11">
      <w:t>, E. (</w:t>
    </w:r>
    <w:proofErr w:type="spellStart"/>
    <w:r w:rsidRPr="00595B11">
      <w:t>eds</w:t>
    </w:r>
    <w:proofErr w:type="spellEnd"/>
    <w:r w:rsidRPr="00595B11">
      <w:t>) (2016) Public Management and Governance 3rd edition. Abingdon: Routledge</w:t>
    </w: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E7702F" w14:textId="77777777" w:rsidR="00A64A7F" w:rsidRDefault="00A64A7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C611E9"/>
    <w:multiLevelType w:val="multilevel"/>
    <w:tmpl w:val="7A58E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EE3D95"/>
    <w:multiLevelType w:val="multilevel"/>
    <w:tmpl w:val="6D6C2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36269E"/>
    <w:multiLevelType w:val="multilevel"/>
    <w:tmpl w:val="4600E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EA1495"/>
    <w:multiLevelType w:val="multilevel"/>
    <w:tmpl w:val="78D4D114"/>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E48"/>
    <w:rsid w:val="0001453D"/>
    <w:rsid w:val="00346507"/>
    <w:rsid w:val="00595B11"/>
    <w:rsid w:val="006E1E9A"/>
    <w:rsid w:val="0097226F"/>
    <w:rsid w:val="00A64A7F"/>
    <w:rsid w:val="00B82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59395B18-FC04-41F6-B681-93D84A3A2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4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A7F"/>
  </w:style>
  <w:style w:type="paragraph" w:styleId="Footer">
    <w:name w:val="footer"/>
    <w:basedOn w:val="Normal"/>
    <w:link w:val="FooterChar"/>
    <w:uiPriority w:val="99"/>
    <w:unhideWhenUsed/>
    <w:rsid w:val="00A64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7669826">
      <w:bodyDiv w:val="1"/>
      <w:marLeft w:val="0"/>
      <w:marRight w:val="0"/>
      <w:marTop w:val="0"/>
      <w:marBottom w:val="0"/>
      <w:divBdr>
        <w:top w:val="none" w:sz="0" w:space="0" w:color="auto"/>
        <w:left w:val="none" w:sz="0" w:space="0" w:color="auto"/>
        <w:bottom w:val="none" w:sz="0" w:space="0" w:color="auto"/>
        <w:right w:val="none" w:sz="0" w:space="0" w:color="auto"/>
      </w:divBdr>
      <w:divsChild>
        <w:div w:id="898130861">
          <w:marLeft w:val="0"/>
          <w:marRight w:val="0"/>
          <w:marTop w:val="0"/>
          <w:marBottom w:val="0"/>
          <w:divBdr>
            <w:top w:val="none" w:sz="0" w:space="0" w:color="auto"/>
            <w:left w:val="none" w:sz="0" w:space="0" w:color="auto"/>
            <w:bottom w:val="none" w:sz="0" w:space="0" w:color="auto"/>
            <w:right w:val="none" w:sz="0" w:space="0" w:color="auto"/>
          </w:divBdr>
          <w:divsChild>
            <w:div w:id="1830437163">
              <w:marLeft w:val="0"/>
              <w:marRight w:val="0"/>
              <w:marTop w:val="240"/>
              <w:marBottom w:val="240"/>
              <w:divBdr>
                <w:top w:val="none" w:sz="0" w:space="0" w:color="auto"/>
                <w:left w:val="none" w:sz="0" w:space="0" w:color="auto"/>
                <w:bottom w:val="none" w:sz="0" w:space="0" w:color="auto"/>
                <w:right w:val="none" w:sz="0" w:space="0" w:color="auto"/>
              </w:divBdr>
            </w:div>
          </w:divsChild>
        </w:div>
        <w:div w:id="2046825716">
          <w:marLeft w:val="0"/>
          <w:marRight w:val="0"/>
          <w:marTop w:val="0"/>
          <w:marBottom w:val="0"/>
          <w:divBdr>
            <w:top w:val="none" w:sz="0" w:space="0" w:color="auto"/>
            <w:left w:val="none" w:sz="0" w:space="0" w:color="auto"/>
            <w:bottom w:val="none" w:sz="0" w:space="0" w:color="auto"/>
            <w:right w:val="none" w:sz="0" w:space="0" w:color="auto"/>
          </w:divBdr>
          <w:divsChild>
            <w:div w:id="478037579">
              <w:marLeft w:val="0"/>
              <w:marRight w:val="0"/>
              <w:marTop w:val="0"/>
              <w:marBottom w:val="0"/>
              <w:divBdr>
                <w:top w:val="none" w:sz="0" w:space="0" w:color="auto"/>
                <w:left w:val="none" w:sz="0" w:space="0" w:color="auto"/>
                <w:bottom w:val="none" w:sz="0" w:space="0" w:color="auto"/>
                <w:right w:val="none" w:sz="0" w:space="0" w:color="auto"/>
              </w:divBdr>
            </w:div>
            <w:div w:id="1112749428">
              <w:marLeft w:val="0"/>
              <w:marRight w:val="0"/>
              <w:marTop w:val="0"/>
              <w:marBottom w:val="0"/>
              <w:divBdr>
                <w:top w:val="none" w:sz="0" w:space="0" w:color="auto"/>
                <w:left w:val="none" w:sz="0" w:space="0" w:color="auto"/>
                <w:bottom w:val="none" w:sz="0" w:space="0" w:color="auto"/>
                <w:right w:val="none" w:sz="0" w:space="0" w:color="auto"/>
              </w:divBdr>
            </w:div>
            <w:div w:id="84614786">
              <w:marLeft w:val="0"/>
              <w:marRight w:val="0"/>
              <w:marTop w:val="0"/>
              <w:marBottom w:val="0"/>
              <w:divBdr>
                <w:top w:val="none" w:sz="0" w:space="0" w:color="auto"/>
                <w:left w:val="none" w:sz="0" w:space="0" w:color="auto"/>
                <w:bottom w:val="none" w:sz="0" w:space="0" w:color="auto"/>
                <w:right w:val="none" w:sz="0" w:space="0" w:color="auto"/>
              </w:divBdr>
              <w:divsChild>
                <w:div w:id="869488009">
                  <w:marLeft w:val="0"/>
                  <w:marRight w:val="0"/>
                  <w:marTop w:val="240"/>
                  <w:marBottom w:val="240"/>
                  <w:divBdr>
                    <w:top w:val="single" w:sz="24" w:space="12" w:color="auto"/>
                    <w:left w:val="single" w:sz="24" w:space="12" w:color="auto"/>
                    <w:bottom w:val="single" w:sz="24" w:space="12" w:color="auto"/>
                    <w:right w:val="single" w:sz="24" w:space="12" w:color="auto"/>
                  </w:divBdr>
                  <w:divsChild>
                    <w:div w:id="1223130672">
                      <w:marLeft w:val="36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40964178">
          <w:marLeft w:val="0"/>
          <w:marRight w:val="0"/>
          <w:marTop w:val="0"/>
          <w:marBottom w:val="0"/>
          <w:divBdr>
            <w:top w:val="none" w:sz="0" w:space="0" w:color="auto"/>
            <w:left w:val="none" w:sz="0" w:space="0" w:color="auto"/>
            <w:bottom w:val="none" w:sz="0" w:space="0" w:color="auto"/>
            <w:right w:val="none" w:sz="0" w:space="0" w:color="auto"/>
          </w:divBdr>
          <w:divsChild>
            <w:div w:id="1307779550">
              <w:marLeft w:val="0"/>
              <w:marRight w:val="0"/>
              <w:marTop w:val="240"/>
              <w:marBottom w:val="240"/>
              <w:divBdr>
                <w:top w:val="single" w:sz="24" w:space="12" w:color="auto"/>
                <w:left w:val="single" w:sz="24" w:space="12" w:color="auto"/>
                <w:bottom w:val="single" w:sz="24" w:space="12" w:color="auto"/>
                <w:right w:val="single" w:sz="24" w:space="12" w:color="auto"/>
              </w:divBdr>
              <w:divsChild>
                <w:div w:id="216211897">
                  <w:marLeft w:val="0"/>
                  <w:marRight w:val="0"/>
                  <w:marTop w:val="240"/>
                  <w:marBottom w:val="240"/>
                  <w:divBdr>
                    <w:top w:val="none" w:sz="0" w:space="0" w:color="auto"/>
                    <w:left w:val="none" w:sz="0" w:space="0" w:color="auto"/>
                    <w:bottom w:val="none" w:sz="0" w:space="0" w:color="auto"/>
                    <w:right w:val="none" w:sz="0" w:space="0" w:color="auto"/>
                  </w:divBdr>
                </w:div>
              </w:divsChild>
            </w:div>
            <w:div w:id="1672292323">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1895970353">
          <w:marLeft w:val="0"/>
          <w:marRight w:val="0"/>
          <w:marTop w:val="0"/>
          <w:marBottom w:val="0"/>
          <w:divBdr>
            <w:top w:val="none" w:sz="0" w:space="0" w:color="auto"/>
            <w:left w:val="none" w:sz="0" w:space="0" w:color="auto"/>
            <w:bottom w:val="none" w:sz="0" w:space="0" w:color="auto"/>
            <w:right w:val="none" w:sz="0" w:space="0" w:color="auto"/>
          </w:divBdr>
        </w:div>
        <w:div w:id="304748562">
          <w:marLeft w:val="0"/>
          <w:marRight w:val="0"/>
          <w:marTop w:val="0"/>
          <w:marBottom w:val="0"/>
          <w:divBdr>
            <w:top w:val="none" w:sz="0" w:space="0" w:color="auto"/>
            <w:left w:val="none" w:sz="0" w:space="0" w:color="auto"/>
            <w:bottom w:val="none" w:sz="0" w:space="0" w:color="auto"/>
            <w:right w:val="none" w:sz="0" w:space="0" w:color="auto"/>
          </w:divBdr>
        </w:div>
        <w:div w:id="1848396541">
          <w:marLeft w:val="0"/>
          <w:marRight w:val="0"/>
          <w:marTop w:val="0"/>
          <w:marBottom w:val="0"/>
          <w:divBdr>
            <w:top w:val="none" w:sz="0" w:space="0" w:color="auto"/>
            <w:left w:val="none" w:sz="0" w:space="0" w:color="auto"/>
            <w:bottom w:val="none" w:sz="0" w:space="0" w:color="auto"/>
            <w:right w:val="none" w:sz="0" w:space="0" w:color="auto"/>
          </w:divBdr>
        </w:div>
        <w:div w:id="1519588717">
          <w:marLeft w:val="0"/>
          <w:marRight w:val="0"/>
          <w:marTop w:val="0"/>
          <w:marBottom w:val="0"/>
          <w:divBdr>
            <w:top w:val="none" w:sz="0" w:space="0" w:color="auto"/>
            <w:left w:val="none" w:sz="0" w:space="0" w:color="auto"/>
            <w:bottom w:val="none" w:sz="0" w:space="0" w:color="auto"/>
            <w:right w:val="none" w:sz="0" w:space="0" w:color="auto"/>
          </w:divBdr>
        </w:div>
        <w:div w:id="2056848551">
          <w:marLeft w:val="0"/>
          <w:marRight w:val="0"/>
          <w:marTop w:val="0"/>
          <w:marBottom w:val="0"/>
          <w:divBdr>
            <w:top w:val="none" w:sz="0" w:space="0" w:color="auto"/>
            <w:left w:val="none" w:sz="0" w:space="0" w:color="auto"/>
            <w:bottom w:val="none" w:sz="0" w:space="0" w:color="auto"/>
            <w:right w:val="none" w:sz="0" w:space="0" w:color="auto"/>
          </w:divBdr>
        </w:div>
        <w:div w:id="909998114">
          <w:marLeft w:val="0"/>
          <w:marRight w:val="0"/>
          <w:marTop w:val="0"/>
          <w:marBottom w:val="0"/>
          <w:divBdr>
            <w:top w:val="none" w:sz="0" w:space="0" w:color="auto"/>
            <w:left w:val="none" w:sz="0" w:space="0" w:color="auto"/>
            <w:bottom w:val="none" w:sz="0" w:space="0" w:color="auto"/>
            <w:right w:val="none" w:sz="0" w:space="0" w:color="auto"/>
          </w:divBdr>
        </w:div>
        <w:div w:id="811560347">
          <w:marLeft w:val="0"/>
          <w:marRight w:val="0"/>
          <w:marTop w:val="0"/>
          <w:marBottom w:val="0"/>
          <w:divBdr>
            <w:top w:val="none" w:sz="0" w:space="0" w:color="auto"/>
            <w:left w:val="none" w:sz="0" w:space="0" w:color="auto"/>
            <w:bottom w:val="none" w:sz="0" w:space="0" w:color="auto"/>
            <w:right w:val="none" w:sz="0" w:space="0" w:color="auto"/>
          </w:divBdr>
        </w:div>
        <w:div w:id="216430843">
          <w:marLeft w:val="360"/>
          <w:marRight w:val="0"/>
          <w:marTop w:val="240"/>
          <w:marBottom w:val="240"/>
          <w:divBdr>
            <w:top w:val="none" w:sz="0" w:space="0" w:color="auto"/>
            <w:left w:val="none" w:sz="0" w:space="0" w:color="auto"/>
            <w:bottom w:val="none" w:sz="0" w:space="0" w:color="auto"/>
            <w:right w:val="none" w:sz="0" w:space="0" w:color="auto"/>
          </w:divBdr>
        </w:div>
        <w:div w:id="1629361330">
          <w:marLeft w:val="360"/>
          <w:marRight w:val="0"/>
          <w:marTop w:val="240"/>
          <w:marBottom w:val="240"/>
          <w:divBdr>
            <w:top w:val="none" w:sz="0" w:space="0" w:color="auto"/>
            <w:left w:val="none" w:sz="0" w:space="0" w:color="auto"/>
            <w:bottom w:val="none" w:sz="0" w:space="0" w:color="auto"/>
            <w:right w:val="none" w:sz="0" w:space="0" w:color="auto"/>
          </w:divBdr>
        </w:div>
        <w:div w:id="9070634">
          <w:marLeft w:val="360"/>
          <w:marRight w:val="0"/>
          <w:marTop w:val="240"/>
          <w:marBottom w:val="240"/>
          <w:divBdr>
            <w:top w:val="none" w:sz="0" w:space="0" w:color="auto"/>
            <w:left w:val="none" w:sz="0" w:space="0" w:color="auto"/>
            <w:bottom w:val="none" w:sz="0" w:space="0" w:color="auto"/>
            <w:right w:val="none" w:sz="0" w:space="0" w:color="auto"/>
          </w:divBdr>
        </w:div>
        <w:div w:id="1044988540">
          <w:marLeft w:val="360"/>
          <w:marRight w:val="0"/>
          <w:marTop w:val="240"/>
          <w:marBottom w:val="240"/>
          <w:divBdr>
            <w:top w:val="none" w:sz="0" w:space="0" w:color="auto"/>
            <w:left w:val="none" w:sz="0" w:space="0" w:color="auto"/>
            <w:bottom w:val="none" w:sz="0" w:space="0" w:color="auto"/>
            <w:right w:val="none" w:sz="0" w:space="0" w:color="auto"/>
          </w:divBdr>
        </w:div>
        <w:div w:id="713426697">
          <w:marLeft w:val="36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igsaw.vitalsource.com/books/9781317435839/epub/OEBPS/xhtml/Ch016.xhtml" TargetMode="External"/><Relationship Id="rId13" Type="http://schemas.openxmlformats.org/officeDocument/2006/relationships/hyperlink" Target="https://jigsaw.vitalsource.com/books/9781317435839/epub/OEBPS/xhtml/caseexamples.xhtml"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jigsaw.vitalsource.com/books/9781317435839/epub/OEBPS/xhtml/content.xhtml" TargetMode="External"/><Relationship Id="rId12" Type="http://schemas.openxmlformats.org/officeDocument/2006/relationships/hyperlink" Target="https://jigsaw.vitalsource.com/books/9781317435839/epub/OEBPS/xhtml/Ch016.x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freedomhouse.org/"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igsaw.vitalsource.com/books/9781317435839/epub/OEBPS/xhtml/Ch016.x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publicus.net/articles/edempublicnetwork.html" TargetMode="External"/><Relationship Id="rId23" Type="http://schemas.openxmlformats.org/officeDocument/2006/relationships/fontTable" Target="fontTable.xml"/><Relationship Id="rId10" Type="http://schemas.openxmlformats.org/officeDocument/2006/relationships/hyperlink" Target="https://jigsaw.vitalsource.com/books/9781317435839/epub/OEBPS/xhtml/caseexamples.x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igsaw.vitalsource.com/books/9781317435839/epub/OEBPS/xhtml/caseexamples.xhtml" TargetMode="External"/><Relationship Id="rId14" Type="http://schemas.openxmlformats.org/officeDocument/2006/relationships/hyperlink" Target="https://jigsaw.vitalsource.com/books/9781317435839/epub/OEBPS/xhtml/Ch010.xhtm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6534</Words>
  <Characters>37245</Characters>
  <Application>Microsoft Office Word</Application>
  <DocSecurity>0</DocSecurity>
  <Lines>310</Lines>
  <Paragraphs>87</Paragraphs>
  <ScaleCrop>false</ScaleCrop>
  <Company/>
  <LinksUpToDate>false</LinksUpToDate>
  <CharactersWithSpaces>43692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4</cp:revision>
  <dcterms:created xsi:type="dcterms:W3CDTF">2019-01-30T10:57:00Z</dcterms:created>
  <dcterms:modified xsi:type="dcterms:W3CDTF">2019-09-02T12:15:00Z</dcterms:modified>
</cp:coreProperties>
</file>