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6F23E" w14:textId="77777777" w:rsidR="00ED698C" w:rsidRDefault="00ED698C" w:rsidP="00B7680C">
      <w:pPr>
        <w:ind w:left="720" w:hanging="360"/>
        <w:jc w:val="center"/>
        <w:rPr>
          <w:rFonts w:ascii="Arial" w:hAnsi="Arial" w:cs="Arial"/>
          <w:b/>
          <w:bCs/>
          <w:sz w:val="24"/>
          <w:szCs w:val="24"/>
        </w:rPr>
      </w:pPr>
    </w:p>
    <w:p w14:paraId="44DE7703" w14:textId="123968D9" w:rsidR="00ED698C" w:rsidRDefault="00ED698C" w:rsidP="00B7680C">
      <w:pPr>
        <w:ind w:left="720" w:hanging="360"/>
        <w:jc w:val="center"/>
        <w:rPr>
          <w:rFonts w:ascii="Arial" w:hAnsi="Arial" w:cs="Arial"/>
          <w:b/>
          <w:bCs/>
          <w:sz w:val="24"/>
          <w:szCs w:val="24"/>
        </w:rPr>
      </w:pPr>
      <w:r>
        <w:rPr>
          <w:rFonts w:ascii="Arial" w:hAnsi="Arial" w:cs="Arial"/>
          <w:b/>
          <w:bCs/>
          <w:noProof/>
          <w:sz w:val="24"/>
          <w:szCs w:val="24"/>
        </w:rPr>
        <w:drawing>
          <wp:inline distT="0" distB="0" distL="0" distR="0" wp14:anchorId="42F7A253" wp14:editId="00ECA9C4">
            <wp:extent cx="4755515" cy="189611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55515" cy="1896110"/>
                    </a:xfrm>
                    <a:prstGeom prst="rect">
                      <a:avLst/>
                    </a:prstGeom>
                    <a:noFill/>
                  </pic:spPr>
                </pic:pic>
              </a:graphicData>
            </a:graphic>
          </wp:inline>
        </w:drawing>
      </w:r>
    </w:p>
    <w:p w14:paraId="02F8B9F2" w14:textId="77777777" w:rsidR="00ED698C" w:rsidRDefault="00ED698C" w:rsidP="00B7680C">
      <w:pPr>
        <w:ind w:left="720" w:hanging="360"/>
        <w:jc w:val="center"/>
        <w:rPr>
          <w:rFonts w:ascii="Arial" w:hAnsi="Arial" w:cs="Arial"/>
          <w:b/>
          <w:bCs/>
          <w:sz w:val="24"/>
          <w:szCs w:val="24"/>
        </w:rPr>
      </w:pPr>
    </w:p>
    <w:p w14:paraId="2C2B6F5F" w14:textId="77777777" w:rsidR="00ED698C" w:rsidRPr="00ED698C" w:rsidRDefault="00ED698C" w:rsidP="00ED698C">
      <w:pPr>
        <w:ind w:left="720" w:hanging="360"/>
        <w:jc w:val="center"/>
        <w:rPr>
          <w:rFonts w:ascii="Arial" w:hAnsi="Arial" w:cs="Arial"/>
          <w:sz w:val="24"/>
          <w:szCs w:val="24"/>
        </w:rPr>
      </w:pPr>
      <w:r w:rsidRPr="00ED698C">
        <w:rPr>
          <w:rFonts w:ascii="Arial" w:hAnsi="Arial" w:cs="Arial"/>
          <w:sz w:val="24"/>
          <w:szCs w:val="24"/>
        </w:rPr>
        <w:t>Programme: Master of Business Administration</w:t>
      </w:r>
    </w:p>
    <w:p w14:paraId="195C532D" w14:textId="77777777" w:rsidR="00ED698C" w:rsidRPr="00ED698C" w:rsidRDefault="00ED698C" w:rsidP="00ED698C">
      <w:pPr>
        <w:ind w:left="720" w:hanging="360"/>
        <w:jc w:val="center"/>
        <w:rPr>
          <w:rFonts w:ascii="Arial" w:hAnsi="Arial" w:cs="Arial"/>
          <w:sz w:val="24"/>
          <w:szCs w:val="24"/>
        </w:rPr>
      </w:pPr>
      <w:r w:rsidRPr="00ED698C">
        <w:rPr>
          <w:rFonts w:ascii="Arial" w:hAnsi="Arial" w:cs="Arial"/>
          <w:sz w:val="24"/>
          <w:szCs w:val="24"/>
        </w:rPr>
        <w:t>Module: Marketing Management</w:t>
      </w:r>
    </w:p>
    <w:p w14:paraId="05EF99A7" w14:textId="77777777" w:rsidR="00ED698C" w:rsidRPr="00ED698C" w:rsidRDefault="00ED698C" w:rsidP="00ED698C">
      <w:pPr>
        <w:ind w:left="720" w:hanging="360"/>
        <w:jc w:val="center"/>
        <w:rPr>
          <w:rFonts w:ascii="Arial" w:hAnsi="Arial" w:cs="Arial"/>
          <w:sz w:val="24"/>
          <w:szCs w:val="24"/>
        </w:rPr>
      </w:pPr>
      <w:r w:rsidRPr="00ED698C">
        <w:rPr>
          <w:rFonts w:ascii="Arial" w:hAnsi="Arial" w:cs="Arial"/>
          <w:sz w:val="24"/>
          <w:szCs w:val="24"/>
        </w:rPr>
        <w:t>Module Code: LCMB7024</w:t>
      </w:r>
    </w:p>
    <w:p w14:paraId="53E646E7" w14:textId="77777777" w:rsidR="00ED698C" w:rsidRPr="00ED698C" w:rsidRDefault="00ED698C" w:rsidP="00ED698C">
      <w:pPr>
        <w:ind w:left="720" w:hanging="360"/>
        <w:jc w:val="center"/>
        <w:rPr>
          <w:rFonts w:ascii="Arial" w:hAnsi="Arial" w:cs="Arial"/>
          <w:sz w:val="24"/>
          <w:szCs w:val="24"/>
        </w:rPr>
      </w:pPr>
      <w:r w:rsidRPr="00ED698C">
        <w:rPr>
          <w:rFonts w:ascii="Arial" w:hAnsi="Arial" w:cs="Arial"/>
          <w:sz w:val="24"/>
          <w:szCs w:val="24"/>
        </w:rPr>
        <w:t>Title: Assesment Component 2: Marketing Portfolio</w:t>
      </w:r>
    </w:p>
    <w:p w14:paraId="443ADE57" w14:textId="19189756" w:rsidR="00ED698C" w:rsidRPr="00ED698C" w:rsidRDefault="00ED698C" w:rsidP="00ED698C">
      <w:pPr>
        <w:ind w:left="720" w:hanging="360"/>
        <w:jc w:val="center"/>
        <w:rPr>
          <w:rFonts w:ascii="Arial" w:hAnsi="Arial" w:cs="Arial"/>
          <w:sz w:val="24"/>
          <w:szCs w:val="24"/>
        </w:rPr>
      </w:pPr>
      <w:r w:rsidRPr="00ED698C">
        <w:rPr>
          <w:rFonts w:ascii="Arial" w:hAnsi="Arial" w:cs="Arial"/>
          <w:sz w:val="24"/>
          <w:szCs w:val="24"/>
        </w:rPr>
        <w:t>Word Count:</w:t>
      </w:r>
      <w:r w:rsidR="00AE6804">
        <w:rPr>
          <w:rFonts w:ascii="Arial" w:hAnsi="Arial" w:cs="Arial"/>
          <w:sz w:val="24"/>
          <w:szCs w:val="24"/>
        </w:rPr>
        <w:t xml:space="preserve"> 2488</w:t>
      </w:r>
    </w:p>
    <w:p w14:paraId="217081F4" w14:textId="77777777" w:rsidR="00ED698C" w:rsidRPr="00ED698C" w:rsidRDefault="00ED698C" w:rsidP="00ED698C">
      <w:pPr>
        <w:ind w:left="720" w:hanging="360"/>
        <w:jc w:val="center"/>
        <w:rPr>
          <w:rFonts w:ascii="Arial" w:hAnsi="Arial" w:cs="Arial"/>
          <w:sz w:val="24"/>
          <w:szCs w:val="24"/>
        </w:rPr>
      </w:pPr>
      <w:r w:rsidRPr="00ED698C">
        <w:rPr>
          <w:rFonts w:ascii="Arial" w:hAnsi="Arial" w:cs="Arial"/>
          <w:sz w:val="24"/>
          <w:szCs w:val="24"/>
        </w:rPr>
        <w:t>Lecturer: Dian Mayasari (Birmingham)</w:t>
      </w:r>
    </w:p>
    <w:p w14:paraId="6BF8E417" w14:textId="3B9D9833" w:rsidR="00ED698C" w:rsidRDefault="00ED698C" w:rsidP="00ED698C">
      <w:pPr>
        <w:ind w:left="720" w:hanging="360"/>
        <w:jc w:val="center"/>
        <w:rPr>
          <w:rFonts w:ascii="Arial" w:hAnsi="Arial" w:cs="Arial"/>
          <w:sz w:val="24"/>
          <w:szCs w:val="24"/>
        </w:rPr>
      </w:pPr>
      <w:r w:rsidRPr="00ED698C">
        <w:rPr>
          <w:rFonts w:ascii="Arial" w:hAnsi="Arial" w:cs="Arial"/>
          <w:sz w:val="24"/>
          <w:szCs w:val="24"/>
        </w:rPr>
        <w:t xml:space="preserve">Student Name: </w:t>
      </w:r>
      <w:r>
        <w:rPr>
          <w:rFonts w:ascii="Arial" w:hAnsi="Arial" w:cs="Arial"/>
          <w:sz w:val="24"/>
          <w:szCs w:val="24"/>
        </w:rPr>
        <w:t>Promi Das Gupta</w:t>
      </w:r>
    </w:p>
    <w:p w14:paraId="5F364450" w14:textId="237D56C1" w:rsidR="00ED698C" w:rsidRPr="00ED698C" w:rsidRDefault="00ED698C" w:rsidP="00ED698C">
      <w:pPr>
        <w:ind w:left="720" w:hanging="360"/>
        <w:jc w:val="center"/>
        <w:rPr>
          <w:rFonts w:ascii="Arial" w:hAnsi="Arial" w:cs="Arial"/>
          <w:sz w:val="24"/>
          <w:szCs w:val="24"/>
        </w:rPr>
      </w:pPr>
      <w:r w:rsidRPr="00ED698C">
        <w:rPr>
          <w:rFonts w:ascii="Arial" w:hAnsi="Arial" w:cs="Arial"/>
          <w:sz w:val="24"/>
          <w:szCs w:val="24"/>
        </w:rPr>
        <w:t xml:space="preserve">Student ID: </w:t>
      </w:r>
      <w:r>
        <w:rPr>
          <w:rFonts w:ascii="Arial" w:hAnsi="Arial" w:cs="Arial"/>
          <w:sz w:val="24"/>
          <w:szCs w:val="24"/>
        </w:rPr>
        <w:t>2428537</w:t>
      </w:r>
    </w:p>
    <w:p w14:paraId="3FE7A6A0" w14:textId="77777777" w:rsidR="00ED698C" w:rsidRPr="00ED698C" w:rsidRDefault="00ED698C" w:rsidP="00ED698C">
      <w:pPr>
        <w:ind w:left="720" w:hanging="360"/>
        <w:jc w:val="center"/>
        <w:rPr>
          <w:rFonts w:ascii="Arial" w:hAnsi="Arial" w:cs="Arial"/>
          <w:sz w:val="24"/>
          <w:szCs w:val="24"/>
        </w:rPr>
      </w:pPr>
      <w:r w:rsidRPr="00ED698C">
        <w:rPr>
          <w:rFonts w:ascii="Arial" w:hAnsi="Arial" w:cs="Arial"/>
          <w:sz w:val="24"/>
          <w:szCs w:val="24"/>
        </w:rPr>
        <w:t>Submission Date: 17/12/2025</w:t>
      </w:r>
    </w:p>
    <w:p w14:paraId="3D9BC7EF" w14:textId="77777777" w:rsidR="00ED698C" w:rsidRDefault="00ED698C" w:rsidP="00B7680C">
      <w:pPr>
        <w:ind w:left="720" w:hanging="360"/>
        <w:jc w:val="center"/>
        <w:rPr>
          <w:rFonts w:ascii="Arial" w:hAnsi="Arial" w:cs="Arial"/>
          <w:b/>
          <w:bCs/>
          <w:sz w:val="24"/>
          <w:szCs w:val="24"/>
        </w:rPr>
      </w:pPr>
    </w:p>
    <w:p w14:paraId="0E89B519" w14:textId="77777777" w:rsidR="00ED698C" w:rsidRDefault="00ED698C" w:rsidP="00B7680C">
      <w:pPr>
        <w:ind w:left="720" w:hanging="360"/>
        <w:jc w:val="center"/>
        <w:rPr>
          <w:rFonts w:ascii="Arial" w:hAnsi="Arial" w:cs="Arial"/>
          <w:b/>
          <w:bCs/>
          <w:sz w:val="24"/>
          <w:szCs w:val="24"/>
        </w:rPr>
      </w:pPr>
    </w:p>
    <w:p w14:paraId="01D8DA57" w14:textId="77777777" w:rsidR="00ED698C" w:rsidRDefault="00ED698C" w:rsidP="00B7680C">
      <w:pPr>
        <w:ind w:left="720" w:hanging="360"/>
        <w:jc w:val="center"/>
        <w:rPr>
          <w:rFonts w:ascii="Arial" w:hAnsi="Arial" w:cs="Arial"/>
          <w:b/>
          <w:bCs/>
          <w:sz w:val="24"/>
          <w:szCs w:val="24"/>
        </w:rPr>
      </w:pPr>
    </w:p>
    <w:p w14:paraId="766DB8A8" w14:textId="77777777" w:rsidR="00ED698C" w:rsidRDefault="00ED698C" w:rsidP="00B7680C">
      <w:pPr>
        <w:ind w:left="720" w:hanging="360"/>
        <w:jc w:val="center"/>
        <w:rPr>
          <w:rFonts w:ascii="Arial" w:hAnsi="Arial" w:cs="Arial"/>
          <w:b/>
          <w:bCs/>
          <w:sz w:val="24"/>
          <w:szCs w:val="24"/>
        </w:rPr>
      </w:pPr>
    </w:p>
    <w:p w14:paraId="64D100E0" w14:textId="77777777" w:rsidR="00ED698C" w:rsidRDefault="00ED698C" w:rsidP="00B7680C">
      <w:pPr>
        <w:ind w:left="720" w:hanging="360"/>
        <w:jc w:val="center"/>
        <w:rPr>
          <w:rFonts w:ascii="Arial" w:hAnsi="Arial" w:cs="Arial"/>
          <w:b/>
          <w:bCs/>
          <w:sz w:val="24"/>
          <w:szCs w:val="24"/>
        </w:rPr>
      </w:pPr>
    </w:p>
    <w:p w14:paraId="54124CF8" w14:textId="77777777" w:rsidR="00ED698C" w:rsidRDefault="00ED698C" w:rsidP="00B7680C">
      <w:pPr>
        <w:ind w:left="720" w:hanging="360"/>
        <w:jc w:val="center"/>
        <w:rPr>
          <w:rFonts w:ascii="Arial" w:hAnsi="Arial" w:cs="Arial"/>
          <w:b/>
          <w:bCs/>
          <w:sz w:val="24"/>
          <w:szCs w:val="24"/>
        </w:rPr>
      </w:pPr>
    </w:p>
    <w:p w14:paraId="24AE5E50" w14:textId="77777777" w:rsidR="00ED698C" w:rsidRDefault="00ED698C" w:rsidP="00B7680C">
      <w:pPr>
        <w:ind w:left="720" w:hanging="360"/>
        <w:jc w:val="center"/>
        <w:rPr>
          <w:rFonts w:ascii="Arial" w:hAnsi="Arial" w:cs="Arial"/>
          <w:b/>
          <w:bCs/>
          <w:sz w:val="24"/>
          <w:szCs w:val="24"/>
        </w:rPr>
      </w:pPr>
    </w:p>
    <w:p w14:paraId="5CFA0721" w14:textId="77777777" w:rsidR="00ED698C" w:rsidRDefault="00ED698C" w:rsidP="005E4324">
      <w:pPr>
        <w:rPr>
          <w:rFonts w:ascii="Arial" w:hAnsi="Arial" w:cs="Arial"/>
          <w:b/>
          <w:bCs/>
          <w:sz w:val="24"/>
          <w:szCs w:val="24"/>
        </w:rPr>
      </w:pPr>
    </w:p>
    <w:p w14:paraId="679899A8" w14:textId="77777777" w:rsidR="00ED698C" w:rsidRDefault="00ED698C" w:rsidP="00B7680C">
      <w:pPr>
        <w:ind w:left="720" w:hanging="360"/>
        <w:jc w:val="center"/>
        <w:rPr>
          <w:rFonts w:ascii="Arial" w:hAnsi="Arial" w:cs="Arial"/>
          <w:b/>
          <w:bCs/>
          <w:sz w:val="24"/>
          <w:szCs w:val="24"/>
        </w:rPr>
      </w:pPr>
    </w:p>
    <w:p w14:paraId="46C0E7FD" w14:textId="77777777" w:rsidR="00ED698C" w:rsidRDefault="00ED698C" w:rsidP="00B7680C">
      <w:pPr>
        <w:ind w:left="720" w:hanging="360"/>
        <w:jc w:val="center"/>
        <w:rPr>
          <w:rFonts w:ascii="Arial" w:hAnsi="Arial" w:cs="Arial"/>
          <w:b/>
          <w:bCs/>
          <w:sz w:val="24"/>
          <w:szCs w:val="24"/>
        </w:rPr>
      </w:pPr>
    </w:p>
    <w:p w14:paraId="5880F6EB" w14:textId="77777777" w:rsidR="00ED698C" w:rsidRDefault="00ED698C" w:rsidP="005E4324">
      <w:pPr>
        <w:ind w:left="720" w:hanging="360"/>
        <w:rPr>
          <w:rFonts w:ascii="Arial" w:hAnsi="Arial" w:cs="Arial"/>
          <w:b/>
          <w:bCs/>
          <w:sz w:val="24"/>
          <w:szCs w:val="24"/>
        </w:rPr>
      </w:pPr>
    </w:p>
    <w:p w14:paraId="2354C85A" w14:textId="7190BBC9" w:rsidR="00B7680C" w:rsidRPr="00751067" w:rsidRDefault="007412E0" w:rsidP="00B7680C">
      <w:pPr>
        <w:ind w:left="720" w:hanging="360"/>
        <w:jc w:val="center"/>
        <w:rPr>
          <w:rFonts w:ascii="Arial" w:hAnsi="Arial" w:cs="Arial"/>
          <w:b/>
          <w:bCs/>
          <w:sz w:val="24"/>
          <w:szCs w:val="24"/>
        </w:rPr>
      </w:pPr>
      <w:r w:rsidRPr="00751067">
        <w:rPr>
          <w:rFonts w:ascii="Arial" w:hAnsi="Arial" w:cs="Arial"/>
          <w:b/>
          <w:bCs/>
          <w:sz w:val="24"/>
          <w:szCs w:val="24"/>
        </w:rPr>
        <w:t>Table of Contents</w:t>
      </w:r>
    </w:p>
    <w:p w14:paraId="0696E37E" w14:textId="77777777" w:rsidR="00C665E0" w:rsidRPr="00C665E0" w:rsidRDefault="007412E0">
      <w:pPr>
        <w:pStyle w:val="TOC1"/>
        <w:tabs>
          <w:tab w:val="left" w:pos="440"/>
          <w:tab w:val="right" w:leader="dot" w:pos="9350"/>
        </w:tabs>
        <w:rPr>
          <w:noProof/>
        </w:rPr>
      </w:pPr>
      <w:r w:rsidRPr="00C665E0">
        <w:rPr>
          <w:rFonts w:ascii="Arial" w:hAnsi="Arial" w:cs="Arial"/>
          <w:sz w:val="24"/>
          <w:szCs w:val="24"/>
        </w:rPr>
        <w:fldChar w:fldCharType="begin"/>
      </w:r>
      <w:r w:rsidRPr="00C665E0">
        <w:rPr>
          <w:rFonts w:ascii="Arial" w:hAnsi="Arial" w:cs="Arial"/>
          <w:sz w:val="24"/>
          <w:szCs w:val="24"/>
        </w:rPr>
        <w:instrText xml:space="preserve"> TOC \o "1-3" \h \z \u </w:instrText>
      </w:r>
      <w:r w:rsidRPr="00C665E0">
        <w:rPr>
          <w:rFonts w:ascii="Arial" w:hAnsi="Arial" w:cs="Arial"/>
          <w:sz w:val="24"/>
          <w:szCs w:val="24"/>
        </w:rPr>
        <w:fldChar w:fldCharType="separate"/>
      </w:r>
      <w:hyperlink w:anchor="_Toc212991085" w:history="1">
        <w:r w:rsidRPr="00C665E0">
          <w:rPr>
            <w:rStyle w:val="Hyperlink"/>
            <w:rFonts w:ascii="Arial" w:hAnsi="Arial" w:cs="Arial"/>
            <w:noProof/>
          </w:rPr>
          <w:t>1.</w:t>
        </w:r>
        <w:r w:rsidRPr="00C665E0">
          <w:rPr>
            <w:noProof/>
          </w:rPr>
          <w:tab/>
        </w:r>
        <w:r w:rsidRPr="00C665E0">
          <w:rPr>
            <w:rStyle w:val="Hyperlink"/>
            <w:rFonts w:ascii="Arial" w:hAnsi="Arial" w:cs="Arial"/>
            <w:noProof/>
          </w:rPr>
          <w:t>STDP Analysis of the Brand</w:t>
        </w:r>
        <w:r w:rsidRPr="00C665E0">
          <w:rPr>
            <w:noProof/>
            <w:webHidden/>
          </w:rPr>
          <w:tab/>
        </w:r>
        <w:r w:rsidRPr="00C665E0">
          <w:rPr>
            <w:noProof/>
            <w:webHidden/>
          </w:rPr>
          <w:fldChar w:fldCharType="begin"/>
        </w:r>
        <w:r w:rsidRPr="00C665E0">
          <w:rPr>
            <w:noProof/>
            <w:webHidden/>
          </w:rPr>
          <w:instrText xml:space="preserve"> PAGEREF _Toc212991085 \h </w:instrText>
        </w:r>
        <w:r w:rsidRPr="00C665E0">
          <w:rPr>
            <w:noProof/>
            <w:webHidden/>
          </w:rPr>
        </w:r>
        <w:r w:rsidRPr="00C665E0">
          <w:rPr>
            <w:noProof/>
            <w:webHidden/>
          </w:rPr>
          <w:fldChar w:fldCharType="separate"/>
        </w:r>
        <w:r w:rsidRPr="00C665E0">
          <w:rPr>
            <w:noProof/>
            <w:webHidden/>
          </w:rPr>
          <w:t>1</w:t>
        </w:r>
        <w:r w:rsidRPr="00C665E0">
          <w:rPr>
            <w:noProof/>
            <w:webHidden/>
          </w:rPr>
          <w:fldChar w:fldCharType="end"/>
        </w:r>
      </w:hyperlink>
    </w:p>
    <w:p w14:paraId="65A20521" w14:textId="77777777" w:rsidR="00C665E0" w:rsidRPr="00C665E0" w:rsidRDefault="000542AC">
      <w:pPr>
        <w:pStyle w:val="TOC2"/>
        <w:tabs>
          <w:tab w:val="right" w:leader="dot" w:pos="9350"/>
        </w:tabs>
        <w:rPr>
          <w:noProof/>
        </w:rPr>
      </w:pPr>
      <w:hyperlink w:anchor="_Toc212991086" w:history="1">
        <w:r w:rsidR="007412E0" w:rsidRPr="00C665E0">
          <w:rPr>
            <w:rStyle w:val="Hyperlink"/>
            <w:rFonts w:ascii="Arial" w:hAnsi="Arial" w:cs="Arial"/>
            <w:noProof/>
          </w:rPr>
          <w:t>Segmentation</w:t>
        </w:r>
        <w:r w:rsidR="007412E0" w:rsidRPr="00C665E0">
          <w:rPr>
            <w:noProof/>
            <w:webHidden/>
          </w:rPr>
          <w:tab/>
        </w:r>
        <w:r w:rsidR="007412E0" w:rsidRPr="00C665E0">
          <w:rPr>
            <w:noProof/>
            <w:webHidden/>
          </w:rPr>
          <w:fldChar w:fldCharType="begin"/>
        </w:r>
        <w:r w:rsidR="007412E0" w:rsidRPr="00C665E0">
          <w:rPr>
            <w:noProof/>
            <w:webHidden/>
          </w:rPr>
          <w:instrText xml:space="preserve"> PAGEREF _Toc212991086 \h </w:instrText>
        </w:r>
        <w:r w:rsidR="007412E0" w:rsidRPr="00C665E0">
          <w:rPr>
            <w:noProof/>
            <w:webHidden/>
          </w:rPr>
        </w:r>
        <w:r w:rsidR="007412E0" w:rsidRPr="00C665E0">
          <w:rPr>
            <w:noProof/>
            <w:webHidden/>
          </w:rPr>
          <w:fldChar w:fldCharType="separate"/>
        </w:r>
        <w:r w:rsidR="007412E0" w:rsidRPr="00C665E0">
          <w:rPr>
            <w:noProof/>
            <w:webHidden/>
          </w:rPr>
          <w:t>2</w:t>
        </w:r>
        <w:r w:rsidR="007412E0" w:rsidRPr="00C665E0">
          <w:rPr>
            <w:noProof/>
            <w:webHidden/>
          </w:rPr>
          <w:fldChar w:fldCharType="end"/>
        </w:r>
      </w:hyperlink>
    </w:p>
    <w:p w14:paraId="13ABB136" w14:textId="77777777" w:rsidR="00C665E0" w:rsidRPr="00C665E0" w:rsidRDefault="000542AC">
      <w:pPr>
        <w:pStyle w:val="TOC2"/>
        <w:tabs>
          <w:tab w:val="right" w:leader="dot" w:pos="9350"/>
        </w:tabs>
        <w:rPr>
          <w:noProof/>
        </w:rPr>
      </w:pPr>
      <w:hyperlink w:anchor="_Toc212991087" w:history="1">
        <w:r w:rsidR="007412E0" w:rsidRPr="00C665E0">
          <w:rPr>
            <w:rStyle w:val="Hyperlink"/>
            <w:rFonts w:ascii="Arial" w:hAnsi="Arial" w:cs="Arial"/>
            <w:noProof/>
          </w:rPr>
          <w:t>Targeting</w:t>
        </w:r>
        <w:r w:rsidR="007412E0" w:rsidRPr="00C665E0">
          <w:rPr>
            <w:noProof/>
            <w:webHidden/>
          </w:rPr>
          <w:tab/>
        </w:r>
        <w:r w:rsidR="007412E0" w:rsidRPr="00C665E0">
          <w:rPr>
            <w:noProof/>
            <w:webHidden/>
          </w:rPr>
          <w:fldChar w:fldCharType="begin"/>
        </w:r>
        <w:r w:rsidR="007412E0" w:rsidRPr="00C665E0">
          <w:rPr>
            <w:noProof/>
            <w:webHidden/>
          </w:rPr>
          <w:instrText xml:space="preserve"> PAGEREF _Toc212991087 \h </w:instrText>
        </w:r>
        <w:r w:rsidR="007412E0" w:rsidRPr="00C665E0">
          <w:rPr>
            <w:noProof/>
            <w:webHidden/>
          </w:rPr>
        </w:r>
        <w:r w:rsidR="007412E0" w:rsidRPr="00C665E0">
          <w:rPr>
            <w:noProof/>
            <w:webHidden/>
          </w:rPr>
          <w:fldChar w:fldCharType="separate"/>
        </w:r>
        <w:r w:rsidR="007412E0" w:rsidRPr="00C665E0">
          <w:rPr>
            <w:noProof/>
            <w:webHidden/>
          </w:rPr>
          <w:t>2</w:t>
        </w:r>
        <w:r w:rsidR="007412E0" w:rsidRPr="00C665E0">
          <w:rPr>
            <w:noProof/>
            <w:webHidden/>
          </w:rPr>
          <w:fldChar w:fldCharType="end"/>
        </w:r>
      </w:hyperlink>
    </w:p>
    <w:p w14:paraId="3CBA1F83" w14:textId="77777777" w:rsidR="00C665E0" w:rsidRPr="00C665E0" w:rsidRDefault="000542AC">
      <w:pPr>
        <w:pStyle w:val="TOC2"/>
        <w:tabs>
          <w:tab w:val="right" w:leader="dot" w:pos="9350"/>
        </w:tabs>
        <w:rPr>
          <w:noProof/>
        </w:rPr>
      </w:pPr>
      <w:hyperlink w:anchor="_Toc212991088" w:history="1">
        <w:r w:rsidR="007412E0" w:rsidRPr="00C665E0">
          <w:rPr>
            <w:rStyle w:val="Hyperlink"/>
            <w:rFonts w:ascii="Arial" w:hAnsi="Arial" w:cs="Arial"/>
            <w:noProof/>
          </w:rPr>
          <w:t>Differentiation</w:t>
        </w:r>
        <w:r w:rsidR="007412E0" w:rsidRPr="00C665E0">
          <w:rPr>
            <w:noProof/>
            <w:webHidden/>
          </w:rPr>
          <w:tab/>
        </w:r>
        <w:r w:rsidR="007412E0" w:rsidRPr="00C665E0">
          <w:rPr>
            <w:noProof/>
            <w:webHidden/>
          </w:rPr>
          <w:fldChar w:fldCharType="begin"/>
        </w:r>
        <w:r w:rsidR="007412E0" w:rsidRPr="00C665E0">
          <w:rPr>
            <w:noProof/>
            <w:webHidden/>
          </w:rPr>
          <w:instrText xml:space="preserve"> PAGEREF _Toc212991088 \h </w:instrText>
        </w:r>
        <w:r w:rsidR="007412E0" w:rsidRPr="00C665E0">
          <w:rPr>
            <w:noProof/>
            <w:webHidden/>
          </w:rPr>
        </w:r>
        <w:r w:rsidR="007412E0" w:rsidRPr="00C665E0">
          <w:rPr>
            <w:noProof/>
            <w:webHidden/>
          </w:rPr>
          <w:fldChar w:fldCharType="separate"/>
        </w:r>
        <w:r w:rsidR="007412E0" w:rsidRPr="00C665E0">
          <w:rPr>
            <w:noProof/>
            <w:webHidden/>
          </w:rPr>
          <w:t>3</w:t>
        </w:r>
        <w:r w:rsidR="007412E0" w:rsidRPr="00C665E0">
          <w:rPr>
            <w:noProof/>
            <w:webHidden/>
          </w:rPr>
          <w:fldChar w:fldCharType="end"/>
        </w:r>
      </w:hyperlink>
    </w:p>
    <w:p w14:paraId="4B57B596" w14:textId="77777777" w:rsidR="00C665E0" w:rsidRPr="00C665E0" w:rsidRDefault="000542AC">
      <w:pPr>
        <w:pStyle w:val="TOC2"/>
        <w:tabs>
          <w:tab w:val="right" w:leader="dot" w:pos="9350"/>
        </w:tabs>
        <w:rPr>
          <w:noProof/>
        </w:rPr>
      </w:pPr>
      <w:hyperlink w:anchor="_Toc212991089" w:history="1">
        <w:r w:rsidR="007412E0" w:rsidRPr="00C665E0">
          <w:rPr>
            <w:rStyle w:val="Hyperlink"/>
            <w:rFonts w:ascii="Arial" w:hAnsi="Arial" w:cs="Arial"/>
            <w:noProof/>
          </w:rPr>
          <w:t>Positioning</w:t>
        </w:r>
        <w:r w:rsidR="007412E0" w:rsidRPr="00C665E0">
          <w:rPr>
            <w:noProof/>
            <w:webHidden/>
          </w:rPr>
          <w:tab/>
        </w:r>
        <w:r w:rsidR="007412E0" w:rsidRPr="00C665E0">
          <w:rPr>
            <w:noProof/>
            <w:webHidden/>
          </w:rPr>
          <w:fldChar w:fldCharType="begin"/>
        </w:r>
        <w:r w:rsidR="007412E0" w:rsidRPr="00C665E0">
          <w:rPr>
            <w:noProof/>
            <w:webHidden/>
          </w:rPr>
          <w:instrText xml:space="preserve"> PAGEREF _Toc212991089 \h </w:instrText>
        </w:r>
        <w:r w:rsidR="007412E0" w:rsidRPr="00C665E0">
          <w:rPr>
            <w:noProof/>
            <w:webHidden/>
          </w:rPr>
        </w:r>
        <w:r w:rsidR="007412E0" w:rsidRPr="00C665E0">
          <w:rPr>
            <w:noProof/>
            <w:webHidden/>
          </w:rPr>
          <w:fldChar w:fldCharType="separate"/>
        </w:r>
        <w:r w:rsidR="007412E0" w:rsidRPr="00C665E0">
          <w:rPr>
            <w:noProof/>
            <w:webHidden/>
          </w:rPr>
          <w:t>4</w:t>
        </w:r>
        <w:r w:rsidR="007412E0" w:rsidRPr="00C665E0">
          <w:rPr>
            <w:noProof/>
            <w:webHidden/>
          </w:rPr>
          <w:fldChar w:fldCharType="end"/>
        </w:r>
      </w:hyperlink>
    </w:p>
    <w:p w14:paraId="7EDE22E4" w14:textId="77777777" w:rsidR="00C665E0" w:rsidRPr="00C665E0" w:rsidRDefault="000542AC">
      <w:pPr>
        <w:pStyle w:val="TOC1"/>
        <w:tabs>
          <w:tab w:val="right" w:leader="dot" w:pos="9350"/>
        </w:tabs>
        <w:rPr>
          <w:noProof/>
        </w:rPr>
      </w:pPr>
      <w:hyperlink w:anchor="_Toc212991090" w:history="1">
        <w:r w:rsidR="007412E0" w:rsidRPr="00C665E0">
          <w:rPr>
            <w:rStyle w:val="Hyperlink"/>
            <w:rFonts w:ascii="Arial" w:hAnsi="Arial" w:cs="Arial"/>
            <w:noProof/>
          </w:rPr>
          <w:t>2. MARKETING MIX: NESTLÉ VERDE (PLANT-BASED DAIRY BRAND)</w:t>
        </w:r>
        <w:r w:rsidR="007412E0" w:rsidRPr="00C665E0">
          <w:rPr>
            <w:noProof/>
            <w:webHidden/>
          </w:rPr>
          <w:tab/>
        </w:r>
        <w:r w:rsidR="007412E0" w:rsidRPr="00C665E0">
          <w:rPr>
            <w:noProof/>
            <w:webHidden/>
          </w:rPr>
          <w:fldChar w:fldCharType="begin"/>
        </w:r>
        <w:r w:rsidR="007412E0" w:rsidRPr="00C665E0">
          <w:rPr>
            <w:noProof/>
            <w:webHidden/>
          </w:rPr>
          <w:instrText xml:space="preserve"> PAGEREF _Toc212991090 \h </w:instrText>
        </w:r>
        <w:r w:rsidR="007412E0" w:rsidRPr="00C665E0">
          <w:rPr>
            <w:noProof/>
            <w:webHidden/>
          </w:rPr>
        </w:r>
        <w:r w:rsidR="007412E0" w:rsidRPr="00C665E0">
          <w:rPr>
            <w:noProof/>
            <w:webHidden/>
          </w:rPr>
          <w:fldChar w:fldCharType="separate"/>
        </w:r>
        <w:r w:rsidR="007412E0" w:rsidRPr="00C665E0">
          <w:rPr>
            <w:noProof/>
            <w:webHidden/>
          </w:rPr>
          <w:t>6</w:t>
        </w:r>
        <w:r w:rsidR="007412E0" w:rsidRPr="00C665E0">
          <w:rPr>
            <w:noProof/>
            <w:webHidden/>
          </w:rPr>
          <w:fldChar w:fldCharType="end"/>
        </w:r>
      </w:hyperlink>
    </w:p>
    <w:p w14:paraId="2AED7825" w14:textId="77777777" w:rsidR="00C665E0" w:rsidRPr="00C665E0" w:rsidRDefault="000542AC">
      <w:pPr>
        <w:pStyle w:val="TOC2"/>
        <w:tabs>
          <w:tab w:val="right" w:leader="dot" w:pos="9350"/>
        </w:tabs>
        <w:rPr>
          <w:noProof/>
        </w:rPr>
      </w:pPr>
      <w:hyperlink w:anchor="_Toc212991091" w:history="1">
        <w:r w:rsidR="007412E0" w:rsidRPr="00C665E0">
          <w:rPr>
            <w:rStyle w:val="Hyperlink"/>
            <w:rFonts w:ascii="Arial" w:hAnsi="Arial" w:cs="Arial"/>
            <w:noProof/>
          </w:rPr>
          <w:t>Product Strategy</w:t>
        </w:r>
        <w:r w:rsidR="007412E0" w:rsidRPr="00C665E0">
          <w:rPr>
            <w:noProof/>
            <w:webHidden/>
          </w:rPr>
          <w:tab/>
        </w:r>
        <w:r w:rsidR="007412E0" w:rsidRPr="00C665E0">
          <w:rPr>
            <w:noProof/>
            <w:webHidden/>
          </w:rPr>
          <w:fldChar w:fldCharType="begin"/>
        </w:r>
        <w:r w:rsidR="007412E0" w:rsidRPr="00C665E0">
          <w:rPr>
            <w:noProof/>
            <w:webHidden/>
          </w:rPr>
          <w:instrText xml:space="preserve"> PAGEREF _Toc212991091 \h </w:instrText>
        </w:r>
        <w:r w:rsidR="007412E0" w:rsidRPr="00C665E0">
          <w:rPr>
            <w:noProof/>
            <w:webHidden/>
          </w:rPr>
        </w:r>
        <w:r w:rsidR="007412E0" w:rsidRPr="00C665E0">
          <w:rPr>
            <w:noProof/>
            <w:webHidden/>
          </w:rPr>
          <w:fldChar w:fldCharType="separate"/>
        </w:r>
        <w:r w:rsidR="007412E0" w:rsidRPr="00C665E0">
          <w:rPr>
            <w:noProof/>
            <w:webHidden/>
          </w:rPr>
          <w:t>6</w:t>
        </w:r>
        <w:r w:rsidR="007412E0" w:rsidRPr="00C665E0">
          <w:rPr>
            <w:noProof/>
            <w:webHidden/>
          </w:rPr>
          <w:fldChar w:fldCharType="end"/>
        </w:r>
      </w:hyperlink>
    </w:p>
    <w:p w14:paraId="7326EBE5" w14:textId="77777777" w:rsidR="00C665E0" w:rsidRPr="00C665E0" w:rsidRDefault="000542AC">
      <w:pPr>
        <w:pStyle w:val="TOC2"/>
        <w:tabs>
          <w:tab w:val="right" w:leader="dot" w:pos="9350"/>
        </w:tabs>
        <w:rPr>
          <w:noProof/>
        </w:rPr>
      </w:pPr>
      <w:hyperlink w:anchor="_Toc212991092" w:history="1">
        <w:r w:rsidR="007412E0" w:rsidRPr="00C665E0">
          <w:rPr>
            <w:rStyle w:val="Hyperlink"/>
            <w:rFonts w:ascii="Arial" w:hAnsi="Arial" w:cs="Arial"/>
            <w:noProof/>
          </w:rPr>
          <w:t>Pricing Strategy</w:t>
        </w:r>
        <w:r w:rsidR="007412E0" w:rsidRPr="00C665E0">
          <w:rPr>
            <w:noProof/>
            <w:webHidden/>
          </w:rPr>
          <w:tab/>
        </w:r>
        <w:r w:rsidR="007412E0" w:rsidRPr="00C665E0">
          <w:rPr>
            <w:noProof/>
            <w:webHidden/>
          </w:rPr>
          <w:fldChar w:fldCharType="begin"/>
        </w:r>
        <w:r w:rsidR="007412E0" w:rsidRPr="00C665E0">
          <w:rPr>
            <w:noProof/>
            <w:webHidden/>
          </w:rPr>
          <w:instrText xml:space="preserve"> PAGEREF _Toc212991092 \h </w:instrText>
        </w:r>
        <w:r w:rsidR="007412E0" w:rsidRPr="00C665E0">
          <w:rPr>
            <w:noProof/>
            <w:webHidden/>
          </w:rPr>
        </w:r>
        <w:r w:rsidR="007412E0" w:rsidRPr="00C665E0">
          <w:rPr>
            <w:noProof/>
            <w:webHidden/>
          </w:rPr>
          <w:fldChar w:fldCharType="separate"/>
        </w:r>
        <w:r w:rsidR="007412E0" w:rsidRPr="00C665E0">
          <w:rPr>
            <w:noProof/>
            <w:webHidden/>
          </w:rPr>
          <w:t>8</w:t>
        </w:r>
        <w:r w:rsidR="007412E0" w:rsidRPr="00C665E0">
          <w:rPr>
            <w:noProof/>
            <w:webHidden/>
          </w:rPr>
          <w:fldChar w:fldCharType="end"/>
        </w:r>
      </w:hyperlink>
    </w:p>
    <w:p w14:paraId="3734A2D5" w14:textId="77777777" w:rsidR="00C665E0" w:rsidRPr="00C665E0" w:rsidRDefault="000542AC">
      <w:pPr>
        <w:pStyle w:val="TOC2"/>
        <w:tabs>
          <w:tab w:val="right" w:leader="dot" w:pos="9350"/>
        </w:tabs>
        <w:rPr>
          <w:noProof/>
        </w:rPr>
      </w:pPr>
      <w:hyperlink w:anchor="_Toc212991093" w:history="1">
        <w:r w:rsidR="007412E0" w:rsidRPr="00C665E0">
          <w:rPr>
            <w:rStyle w:val="Hyperlink"/>
            <w:rFonts w:ascii="Arial" w:hAnsi="Arial" w:cs="Arial"/>
            <w:noProof/>
          </w:rPr>
          <w:t>Place (Distribution) Strategy</w:t>
        </w:r>
        <w:r w:rsidR="007412E0" w:rsidRPr="00C665E0">
          <w:rPr>
            <w:noProof/>
            <w:webHidden/>
          </w:rPr>
          <w:tab/>
        </w:r>
        <w:r w:rsidR="007412E0" w:rsidRPr="00C665E0">
          <w:rPr>
            <w:noProof/>
            <w:webHidden/>
          </w:rPr>
          <w:fldChar w:fldCharType="begin"/>
        </w:r>
        <w:r w:rsidR="007412E0" w:rsidRPr="00C665E0">
          <w:rPr>
            <w:noProof/>
            <w:webHidden/>
          </w:rPr>
          <w:instrText xml:space="preserve"> PAGEREF _Toc212991093 \h </w:instrText>
        </w:r>
        <w:r w:rsidR="007412E0" w:rsidRPr="00C665E0">
          <w:rPr>
            <w:noProof/>
            <w:webHidden/>
          </w:rPr>
        </w:r>
        <w:r w:rsidR="007412E0" w:rsidRPr="00C665E0">
          <w:rPr>
            <w:noProof/>
            <w:webHidden/>
          </w:rPr>
          <w:fldChar w:fldCharType="separate"/>
        </w:r>
        <w:r w:rsidR="007412E0" w:rsidRPr="00C665E0">
          <w:rPr>
            <w:noProof/>
            <w:webHidden/>
          </w:rPr>
          <w:t>8</w:t>
        </w:r>
        <w:r w:rsidR="007412E0" w:rsidRPr="00C665E0">
          <w:rPr>
            <w:noProof/>
            <w:webHidden/>
          </w:rPr>
          <w:fldChar w:fldCharType="end"/>
        </w:r>
      </w:hyperlink>
    </w:p>
    <w:p w14:paraId="79579BEB" w14:textId="77777777" w:rsidR="00C665E0" w:rsidRPr="00C665E0" w:rsidRDefault="000542AC">
      <w:pPr>
        <w:pStyle w:val="TOC2"/>
        <w:tabs>
          <w:tab w:val="right" w:leader="dot" w:pos="9350"/>
        </w:tabs>
        <w:rPr>
          <w:noProof/>
        </w:rPr>
      </w:pPr>
      <w:hyperlink w:anchor="_Toc212991094" w:history="1">
        <w:r w:rsidR="007412E0" w:rsidRPr="00C665E0">
          <w:rPr>
            <w:rStyle w:val="Hyperlink"/>
            <w:rFonts w:ascii="Arial" w:hAnsi="Arial" w:cs="Arial"/>
            <w:noProof/>
          </w:rPr>
          <w:t>Promotion Strategy</w:t>
        </w:r>
        <w:r w:rsidR="007412E0" w:rsidRPr="00C665E0">
          <w:rPr>
            <w:noProof/>
            <w:webHidden/>
          </w:rPr>
          <w:tab/>
        </w:r>
        <w:r w:rsidR="007412E0" w:rsidRPr="00C665E0">
          <w:rPr>
            <w:noProof/>
            <w:webHidden/>
          </w:rPr>
          <w:fldChar w:fldCharType="begin"/>
        </w:r>
        <w:r w:rsidR="007412E0" w:rsidRPr="00C665E0">
          <w:rPr>
            <w:noProof/>
            <w:webHidden/>
          </w:rPr>
          <w:instrText xml:space="preserve"> PAGEREF _Toc212991094 \h </w:instrText>
        </w:r>
        <w:r w:rsidR="007412E0" w:rsidRPr="00C665E0">
          <w:rPr>
            <w:noProof/>
            <w:webHidden/>
          </w:rPr>
        </w:r>
        <w:r w:rsidR="007412E0" w:rsidRPr="00C665E0">
          <w:rPr>
            <w:noProof/>
            <w:webHidden/>
          </w:rPr>
          <w:fldChar w:fldCharType="separate"/>
        </w:r>
        <w:r w:rsidR="007412E0" w:rsidRPr="00C665E0">
          <w:rPr>
            <w:noProof/>
            <w:webHidden/>
          </w:rPr>
          <w:t>9</w:t>
        </w:r>
        <w:r w:rsidR="007412E0" w:rsidRPr="00C665E0">
          <w:rPr>
            <w:noProof/>
            <w:webHidden/>
          </w:rPr>
          <w:fldChar w:fldCharType="end"/>
        </w:r>
      </w:hyperlink>
    </w:p>
    <w:p w14:paraId="31057EB5" w14:textId="77777777" w:rsidR="00C665E0" w:rsidRPr="00C665E0" w:rsidRDefault="000542AC">
      <w:pPr>
        <w:pStyle w:val="TOC1"/>
        <w:tabs>
          <w:tab w:val="right" w:leader="dot" w:pos="9350"/>
        </w:tabs>
        <w:rPr>
          <w:noProof/>
        </w:rPr>
      </w:pPr>
      <w:hyperlink w:anchor="_Toc212991095" w:history="1">
        <w:r w:rsidR="007412E0" w:rsidRPr="00C665E0">
          <w:rPr>
            <w:rStyle w:val="Hyperlink"/>
            <w:rFonts w:ascii="Arial" w:hAnsi="Arial" w:cs="Arial"/>
            <w:noProof/>
          </w:rPr>
          <w:t>3. MARKETING STRATEGY PITCH</w:t>
        </w:r>
        <w:r w:rsidR="007412E0" w:rsidRPr="00C665E0">
          <w:rPr>
            <w:noProof/>
            <w:webHidden/>
          </w:rPr>
          <w:tab/>
        </w:r>
        <w:r w:rsidR="007412E0" w:rsidRPr="00C665E0">
          <w:rPr>
            <w:noProof/>
            <w:webHidden/>
          </w:rPr>
          <w:fldChar w:fldCharType="begin"/>
        </w:r>
        <w:r w:rsidR="007412E0" w:rsidRPr="00C665E0">
          <w:rPr>
            <w:noProof/>
            <w:webHidden/>
          </w:rPr>
          <w:instrText xml:space="preserve"> PAGEREF _Toc212991095 \h </w:instrText>
        </w:r>
        <w:r w:rsidR="007412E0" w:rsidRPr="00C665E0">
          <w:rPr>
            <w:noProof/>
            <w:webHidden/>
          </w:rPr>
        </w:r>
        <w:r w:rsidR="007412E0" w:rsidRPr="00C665E0">
          <w:rPr>
            <w:noProof/>
            <w:webHidden/>
          </w:rPr>
          <w:fldChar w:fldCharType="separate"/>
        </w:r>
        <w:r w:rsidR="007412E0" w:rsidRPr="00C665E0">
          <w:rPr>
            <w:noProof/>
            <w:webHidden/>
          </w:rPr>
          <w:t>11</w:t>
        </w:r>
        <w:r w:rsidR="007412E0" w:rsidRPr="00C665E0">
          <w:rPr>
            <w:noProof/>
            <w:webHidden/>
          </w:rPr>
          <w:fldChar w:fldCharType="end"/>
        </w:r>
      </w:hyperlink>
    </w:p>
    <w:p w14:paraId="3ADAB4CE" w14:textId="77777777" w:rsidR="00C665E0" w:rsidRPr="00C665E0" w:rsidRDefault="000542AC">
      <w:pPr>
        <w:pStyle w:val="TOC1"/>
        <w:tabs>
          <w:tab w:val="right" w:leader="dot" w:pos="9350"/>
        </w:tabs>
        <w:rPr>
          <w:noProof/>
        </w:rPr>
      </w:pPr>
      <w:hyperlink w:anchor="_Toc212991096" w:history="1">
        <w:r w:rsidR="007412E0" w:rsidRPr="00C665E0">
          <w:rPr>
            <w:rStyle w:val="Hyperlink"/>
            <w:rFonts w:ascii="Arial" w:hAnsi="Arial" w:cs="Arial"/>
            <w:noProof/>
          </w:rPr>
          <w:t>4. REFLECTION</w:t>
        </w:r>
        <w:r w:rsidR="007412E0" w:rsidRPr="00C665E0">
          <w:rPr>
            <w:noProof/>
            <w:webHidden/>
          </w:rPr>
          <w:tab/>
        </w:r>
        <w:r w:rsidR="007412E0" w:rsidRPr="00C665E0">
          <w:rPr>
            <w:noProof/>
            <w:webHidden/>
          </w:rPr>
          <w:fldChar w:fldCharType="begin"/>
        </w:r>
        <w:r w:rsidR="007412E0" w:rsidRPr="00C665E0">
          <w:rPr>
            <w:noProof/>
            <w:webHidden/>
          </w:rPr>
          <w:instrText xml:space="preserve"> PAGEREF _Toc212991096 \h </w:instrText>
        </w:r>
        <w:r w:rsidR="007412E0" w:rsidRPr="00C665E0">
          <w:rPr>
            <w:noProof/>
            <w:webHidden/>
          </w:rPr>
        </w:r>
        <w:r w:rsidR="007412E0" w:rsidRPr="00C665E0">
          <w:rPr>
            <w:noProof/>
            <w:webHidden/>
          </w:rPr>
          <w:fldChar w:fldCharType="separate"/>
        </w:r>
        <w:r w:rsidR="007412E0" w:rsidRPr="00C665E0">
          <w:rPr>
            <w:noProof/>
            <w:webHidden/>
          </w:rPr>
          <w:t>12</w:t>
        </w:r>
        <w:r w:rsidR="007412E0" w:rsidRPr="00C665E0">
          <w:rPr>
            <w:noProof/>
            <w:webHidden/>
          </w:rPr>
          <w:fldChar w:fldCharType="end"/>
        </w:r>
      </w:hyperlink>
    </w:p>
    <w:p w14:paraId="73570E83" w14:textId="77777777" w:rsidR="00C665E0" w:rsidRPr="00C665E0" w:rsidRDefault="000542AC">
      <w:pPr>
        <w:pStyle w:val="TOC1"/>
        <w:tabs>
          <w:tab w:val="right" w:leader="dot" w:pos="9350"/>
        </w:tabs>
        <w:rPr>
          <w:noProof/>
        </w:rPr>
      </w:pPr>
      <w:hyperlink w:anchor="_Toc212991097" w:history="1">
        <w:r w:rsidR="007412E0" w:rsidRPr="00C665E0">
          <w:rPr>
            <w:rStyle w:val="Hyperlink"/>
            <w:rFonts w:ascii="Arial" w:hAnsi="Arial" w:cs="Arial"/>
            <w:noProof/>
          </w:rPr>
          <w:t>REFERENCES</w:t>
        </w:r>
        <w:r w:rsidR="007412E0" w:rsidRPr="00C665E0">
          <w:rPr>
            <w:noProof/>
            <w:webHidden/>
          </w:rPr>
          <w:tab/>
        </w:r>
        <w:r w:rsidR="007412E0" w:rsidRPr="00C665E0">
          <w:rPr>
            <w:noProof/>
            <w:webHidden/>
          </w:rPr>
          <w:fldChar w:fldCharType="begin"/>
        </w:r>
        <w:r w:rsidR="007412E0" w:rsidRPr="00C665E0">
          <w:rPr>
            <w:noProof/>
            <w:webHidden/>
          </w:rPr>
          <w:instrText xml:space="preserve"> PAGEREF _Toc212991097 \h </w:instrText>
        </w:r>
        <w:r w:rsidR="007412E0" w:rsidRPr="00C665E0">
          <w:rPr>
            <w:noProof/>
            <w:webHidden/>
          </w:rPr>
        </w:r>
        <w:r w:rsidR="007412E0" w:rsidRPr="00C665E0">
          <w:rPr>
            <w:noProof/>
            <w:webHidden/>
          </w:rPr>
          <w:fldChar w:fldCharType="separate"/>
        </w:r>
        <w:r w:rsidR="007412E0" w:rsidRPr="00C665E0">
          <w:rPr>
            <w:noProof/>
            <w:webHidden/>
          </w:rPr>
          <w:t>13</w:t>
        </w:r>
        <w:r w:rsidR="007412E0" w:rsidRPr="00C665E0">
          <w:rPr>
            <w:noProof/>
            <w:webHidden/>
          </w:rPr>
          <w:fldChar w:fldCharType="end"/>
        </w:r>
      </w:hyperlink>
    </w:p>
    <w:p w14:paraId="6DD4A2F6" w14:textId="77777777" w:rsidR="00C665E0" w:rsidRPr="00C665E0" w:rsidRDefault="000542AC">
      <w:pPr>
        <w:pStyle w:val="TOC1"/>
        <w:tabs>
          <w:tab w:val="right" w:leader="dot" w:pos="9350"/>
        </w:tabs>
        <w:rPr>
          <w:noProof/>
        </w:rPr>
      </w:pPr>
      <w:hyperlink w:anchor="_Toc212991098" w:history="1">
        <w:r w:rsidR="007412E0" w:rsidRPr="00C665E0">
          <w:rPr>
            <w:rStyle w:val="Hyperlink"/>
            <w:rFonts w:ascii="Arial" w:hAnsi="Arial" w:cs="Arial"/>
            <w:noProof/>
          </w:rPr>
          <w:t>Appendix</w:t>
        </w:r>
        <w:r w:rsidR="007412E0" w:rsidRPr="00C665E0">
          <w:rPr>
            <w:noProof/>
            <w:webHidden/>
          </w:rPr>
          <w:tab/>
        </w:r>
        <w:r w:rsidR="007412E0" w:rsidRPr="00C665E0">
          <w:rPr>
            <w:noProof/>
            <w:webHidden/>
          </w:rPr>
          <w:fldChar w:fldCharType="begin"/>
        </w:r>
        <w:r w:rsidR="007412E0" w:rsidRPr="00C665E0">
          <w:rPr>
            <w:noProof/>
            <w:webHidden/>
          </w:rPr>
          <w:instrText xml:space="preserve"> PAGEREF _Toc212991098 \h </w:instrText>
        </w:r>
        <w:r w:rsidR="007412E0" w:rsidRPr="00C665E0">
          <w:rPr>
            <w:noProof/>
            <w:webHidden/>
          </w:rPr>
        </w:r>
        <w:r w:rsidR="007412E0" w:rsidRPr="00C665E0">
          <w:rPr>
            <w:noProof/>
            <w:webHidden/>
          </w:rPr>
          <w:fldChar w:fldCharType="separate"/>
        </w:r>
        <w:r w:rsidR="007412E0" w:rsidRPr="00C665E0">
          <w:rPr>
            <w:noProof/>
            <w:webHidden/>
          </w:rPr>
          <w:t>15</w:t>
        </w:r>
        <w:r w:rsidR="007412E0" w:rsidRPr="00C665E0">
          <w:rPr>
            <w:noProof/>
            <w:webHidden/>
          </w:rPr>
          <w:fldChar w:fldCharType="end"/>
        </w:r>
      </w:hyperlink>
    </w:p>
    <w:p w14:paraId="117C9C73" w14:textId="77777777" w:rsidR="00C665E0" w:rsidRPr="00C665E0" w:rsidRDefault="000542AC">
      <w:pPr>
        <w:pStyle w:val="TOC2"/>
        <w:tabs>
          <w:tab w:val="right" w:leader="dot" w:pos="9350"/>
        </w:tabs>
        <w:rPr>
          <w:noProof/>
        </w:rPr>
      </w:pPr>
      <w:hyperlink w:anchor="_Toc212991099" w:history="1">
        <w:r w:rsidR="007412E0" w:rsidRPr="00C665E0">
          <w:rPr>
            <w:rStyle w:val="Hyperlink"/>
            <w:rFonts w:ascii="Arial" w:hAnsi="Arial" w:cs="Arial"/>
            <w:noProof/>
          </w:rPr>
          <w:t>Poster For the Brand</w:t>
        </w:r>
        <w:r w:rsidR="007412E0" w:rsidRPr="00C665E0">
          <w:rPr>
            <w:noProof/>
            <w:webHidden/>
          </w:rPr>
          <w:tab/>
        </w:r>
        <w:r w:rsidR="007412E0" w:rsidRPr="00C665E0">
          <w:rPr>
            <w:noProof/>
            <w:webHidden/>
          </w:rPr>
          <w:fldChar w:fldCharType="begin"/>
        </w:r>
        <w:r w:rsidR="007412E0" w:rsidRPr="00C665E0">
          <w:rPr>
            <w:noProof/>
            <w:webHidden/>
          </w:rPr>
          <w:instrText xml:space="preserve"> PAGEREF _Toc212991099 \h </w:instrText>
        </w:r>
        <w:r w:rsidR="007412E0" w:rsidRPr="00C665E0">
          <w:rPr>
            <w:noProof/>
            <w:webHidden/>
          </w:rPr>
        </w:r>
        <w:r w:rsidR="007412E0" w:rsidRPr="00C665E0">
          <w:rPr>
            <w:noProof/>
            <w:webHidden/>
          </w:rPr>
          <w:fldChar w:fldCharType="separate"/>
        </w:r>
        <w:r w:rsidR="007412E0" w:rsidRPr="00C665E0">
          <w:rPr>
            <w:noProof/>
            <w:webHidden/>
          </w:rPr>
          <w:t>15</w:t>
        </w:r>
        <w:r w:rsidR="007412E0" w:rsidRPr="00C665E0">
          <w:rPr>
            <w:noProof/>
            <w:webHidden/>
          </w:rPr>
          <w:fldChar w:fldCharType="end"/>
        </w:r>
      </w:hyperlink>
    </w:p>
    <w:p w14:paraId="748A9C99" w14:textId="77777777" w:rsidR="00B7680C" w:rsidRDefault="007412E0" w:rsidP="001631E4">
      <w:pPr>
        <w:pStyle w:val="Heading1"/>
        <w:tabs>
          <w:tab w:val="left" w:pos="4536"/>
        </w:tabs>
        <w:ind w:left="720"/>
        <w:rPr>
          <w:rFonts w:ascii="Arial" w:hAnsi="Arial" w:cs="Arial"/>
          <w:color w:val="auto"/>
          <w:sz w:val="24"/>
          <w:szCs w:val="24"/>
        </w:rPr>
      </w:pPr>
      <w:r w:rsidRPr="00C665E0">
        <w:rPr>
          <w:rFonts w:ascii="Arial" w:hAnsi="Arial" w:cs="Arial"/>
          <w:color w:val="auto"/>
          <w:sz w:val="24"/>
          <w:szCs w:val="24"/>
        </w:rPr>
        <w:fldChar w:fldCharType="end"/>
      </w:r>
      <w:r w:rsidR="001631E4">
        <w:rPr>
          <w:rFonts w:ascii="Arial" w:hAnsi="Arial" w:cs="Arial"/>
          <w:color w:val="auto"/>
          <w:sz w:val="24"/>
          <w:szCs w:val="24"/>
        </w:rPr>
        <w:tab/>
      </w:r>
    </w:p>
    <w:p w14:paraId="04A69BF6" w14:textId="77777777" w:rsidR="001631E4" w:rsidRDefault="001631E4" w:rsidP="001631E4"/>
    <w:p w14:paraId="06B9E1F2" w14:textId="77777777" w:rsidR="001631E4" w:rsidRDefault="001631E4" w:rsidP="001631E4"/>
    <w:p w14:paraId="241DAF86" w14:textId="77777777" w:rsidR="001631E4" w:rsidRDefault="001631E4" w:rsidP="001631E4"/>
    <w:p w14:paraId="21E35A69" w14:textId="77777777" w:rsidR="001631E4" w:rsidRDefault="001631E4" w:rsidP="001631E4"/>
    <w:p w14:paraId="2A10207F" w14:textId="77777777" w:rsidR="001631E4" w:rsidRDefault="001631E4" w:rsidP="001631E4"/>
    <w:p w14:paraId="47BB8460" w14:textId="77777777" w:rsidR="001631E4" w:rsidRDefault="001631E4" w:rsidP="001631E4"/>
    <w:p w14:paraId="7FD2215A" w14:textId="77777777" w:rsidR="001631E4" w:rsidRDefault="001631E4" w:rsidP="001631E4"/>
    <w:p w14:paraId="3B5668AA" w14:textId="77777777" w:rsidR="001631E4" w:rsidRDefault="001631E4" w:rsidP="001631E4"/>
    <w:p w14:paraId="7CFA1C0B" w14:textId="77777777" w:rsidR="001631E4" w:rsidRDefault="001631E4" w:rsidP="001631E4"/>
    <w:p w14:paraId="2212CD7B" w14:textId="77777777" w:rsidR="001631E4" w:rsidRDefault="001631E4" w:rsidP="001631E4"/>
    <w:p w14:paraId="4661A859" w14:textId="77777777" w:rsidR="001631E4" w:rsidRDefault="001631E4" w:rsidP="001631E4"/>
    <w:p w14:paraId="2B842ECE" w14:textId="77777777" w:rsidR="001631E4" w:rsidRDefault="001631E4" w:rsidP="001631E4"/>
    <w:p w14:paraId="090471D3" w14:textId="77777777" w:rsidR="001631E4" w:rsidRPr="001631E4" w:rsidRDefault="001631E4" w:rsidP="001631E4"/>
    <w:p w14:paraId="0A8F6F17" w14:textId="77777777" w:rsidR="00A07F54" w:rsidRPr="00B7680C" w:rsidRDefault="007412E0" w:rsidP="00B7680C">
      <w:pPr>
        <w:pStyle w:val="Heading1"/>
        <w:numPr>
          <w:ilvl w:val="0"/>
          <w:numId w:val="4"/>
        </w:numPr>
        <w:jc w:val="center"/>
        <w:rPr>
          <w:rFonts w:ascii="Arial" w:hAnsi="Arial" w:cs="Arial"/>
          <w:b/>
          <w:bCs/>
          <w:color w:val="auto"/>
          <w:sz w:val="24"/>
          <w:szCs w:val="24"/>
        </w:rPr>
      </w:pPr>
      <w:bookmarkStart w:id="0" w:name="_Toc212991085"/>
      <w:r w:rsidRPr="00B7680C">
        <w:rPr>
          <w:rFonts w:ascii="Arial" w:hAnsi="Arial" w:cs="Arial"/>
          <w:b/>
          <w:bCs/>
          <w:color w:val="auto"/>
          <w:sz w:val="24"/>
          <w:szCs w:val="24"/>
        </w:rPr>
        <w:lastRenderedPageBreak/>
        <w:t>STDP Analysis of the Brand</w:t>
      </w:r>
      <w:bookmarkEnd w:id="0"/>
    </w:p>
    <w:p w14:paraId="3BA58B1D" w14:textId="77777777" w:rsidR="001631E4" w:rsidRDefault="001631E4" w:rsidP="00A07F54">
      <w:pPr>
        <w:spacing w:line="360" w:lineRule="auto"/>
        <w:jc w:val="both"/>
        <w:rPr>
          <w:rFonts w:ascii="Arial" w:hAnsi="Arial" w:cs="Arial"/>
          <w:sz w:val="24"/>
          <w:szCs w:val="24"/>
        </w:rPr>
      </w:pPr>
    </w:p>
    <w:p w14:paraId="58D6B57E"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Nestlé S.A., a Switzerland-based multinational corporation, operates in more than 180 countries with over 2,000 brands across the categories of nutrition, confectionery, and beverages (Nestlé, 2024). Although the company has a strong market presence, it has recently been facing declining trust due to the perception of over-processed food products and harsh environmental impact (Euromonitor, 2023)</w:t>
      </w:r>
    </w:p>
    <w:p w14:paraId="3FFD9A6F"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 xml:space="preserve">To address this issue, Nestlé will introduce Verde, a plant-based dairy brand that produces milk, yogurt, and cheese from oats, almonds, and peas. </w:t>
      </w:r>
    </w:p>
    <w:p w14:paraId="7F1A713B"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The name "Verde" means "green plant" in Spanish and Italian, reflecting the brand's commitment to sustainable nutrition. The concept of this brand acknowledges the rising demand for ethical, health-driven, and environmentally friendly food choices. The Global plant-based dairy market is rapidly expanding, and it is expected to reach USD 55 billion by 2030. The CAGR growth rate is currently 10.3% (Statista, 2025). By leveraging Nestlé's strength in RNG and distribution channels, Verde will aim to lead this fast-growing segment in a short period of time</w:t>
      </w:r>
    </w:p>
    <w:p w14:paraId="3476EDA1" w14:textId="77777777" w:rsidR="00A07F54" w:rsidRPr="00B7680C" w:rsidRDefault="007412E0" w:rsidP="00B7680C">
      <w:pPr>
        <w:pStyle w:val="Heading2"/>
        <w:rPr>
          <w:rFonts w:ascii="Arial" w:hAnsi="Arial" w:cs="Arial"/>
          <w:b/>
          <w:bCs/>
          <w:color w:val="auto"/>
          <w:sz w:val="24"/>
          <w:szCs w:val="24"/>
        </w:rPr>
      </w:pPr>
      <w:bookmarkStart w:id="1" w:name="_Toc212991086"/>
      <w:r w:rsidRPr="00B7680C">
        <w:rPr>
          <w:rFonts w:ascii="Arial" w:hAnsi="Arial" w:cs="Arial"/>
          <w:b/>
          <w:bCs/>
          <w:color w:val="auto"/>
          <w:sz w:val="24"/>
          <w:szCs w:val="24"/>
        </w:rPr>
        <w:t>Segmentation</w:t>
      </w:r>
      <w:bookmarkEnd w:id="1"/>
      <w:r w:rsidRPr="00B7680C">
        <w:rPr>
          <w:rFonts w:ascii="Arial" w:hAnsi="Arial" w:cs="Arial"/>
          <w:b/>
          <w:bCs/>
          <w:color w:val="auto"/>
          <w:sz w:val="24"/>
          <w:szCs w:val="24"/>
        </w:rPr>
        <w:t xml:space="preserve"> </w:t>
      </w:r>
    </w:p>
    <w:p w14:paraId="51870371"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Segmentation divides a broad market into smaller, meaningful groups based on shared needs (Kottler and Keller, 2022)</w:t>
      </w:r>
    </w:p>
    <w:p w14:paraId="439BEA9B" w14:textId="77777777" w:rsidR="00A07F54" w:rsidRPr="00B7680C" w:rsidRDefault="00A07F54" w:rsidP="00A07F54">
      <w:pPr>
        <w:spacing w:line="360" w:lineRule="auto"/>
        <w:jc w:val="both"/>
        <w:rPr>
          <w:rFonts w:ascii="Arial" w:hAnsi="Arial" w:cs="Arial"/>
          <w:sz w:val="24"/>
          <w:szCs w:val="24"/>
        </w:rPr>
      </w:pPr>
    </w:p>
    <w:tbl>
      <w:tblPr>
        <w:tblStyle w:val="GridTable4-Accent1"/>
        <w:tblW w:w="0" w:type="auto"/>
        <w:tblLook w:val="04A0" w:firstRow="1" w:lastRow="0" w:firstColumn="1" w:lastColumn="0" w:noHBand="0" w:noVBand="1"/>
      </w:tblPr>
      <w:tblGrid>
        <w:gridCol w:w="3116"/>
        <w:gridCol w:w="3117"/>
        <w:gridCol w:w="3117"/>
      </w:tblGrid>
      <w:tr w:rsidR="00F96459" w14:paraId="0C03219C" w14:textId="77777777" w:rsidTr="00F964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F840D01"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b w:val="0"/>
                <w:bCs w:val="0"/>
                <w:sz w:val="24"/>
                <w:szCs w:val="24"/>
              </w:rPr>
              <w:t>Type of Segmentation</w:t>
            </w:r>
          </w:p>
        </w:tc>
        <w:tc>
          <w:tcPr>
            <w:tcW w:w="3117" w:type="dxa"/>
          </w:tcPr>
          <w:p w14:paraId="17F3D142" w14:textId="77777777" w:rsidR="00A07F54" w:rsidRPr="00B7680C" w:rsidRDefault="007412E0" w:rsidP="00A07F5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B7680C">
              <w:rPr>
                <w:rFonts w:ascii="Arial" w:hAnsi="Arial" w:cs="Arial"/>
                <w:b w:val="0"/>
                <w:bCs w:val="0"/>
                <w:sz w:val="24"/>
                <w:szCs w:val="24"/>
              </w:rPr>
              <w:t>Basis</w:t>
            </w:r>
          </w:p>
        </w:tc>
        <w:tc>
          <w:tcPr>
            <w:tcW w:w="3117" w:type="dxa"/>
          </w:tcPr>
          <w:p w14:paraId="7FAF880C" w14:textId="77777777" w:rsidR="00A07F54" w:rsidRPr="00B7680C" w:rsidRDefault="007412E0" w:rsidP="00A07F5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B7680C">
              <w:rPr>
                <w:rFonts w:ascii="Arial" w:hAnsi="Arial" w:cs="Arial"/>
                <w:b w:val="0"/>
                <w:bCs w:val="0"/>
                <w:sz w:val="24"/>
                <w:szCs w:val="24"/>
              </w:rPr>
              <w:t>Key Characteristics</w:t>
            </w:r>
          </w:p>
        </w:tc>
      </w:tr>
      <w:tr w:rsidR="00F96459" w14:paraId="0CC1B00E" w14:textId="77777777" w:rsidTr="00F964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F2D0ADA"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Demographic</w:t>
            </w:r>
          </w:p>
        </w:tc>
        <w:tc>
          <w:tcPr>
            <w:tcW w:w="3117" w:type="dxa"/>
          </w:tcPr>
          <w:p w14:paraId="2E063B57" w14:textId="77777777" w:rsidR="00A07F54" w:rsidRPr="00B7680C" w:rsidRDefault="007412E0" w:rsidP="00A07F5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680C">
              <w:rPr>
                <w:rFonts w:ascii="Arial" w:hAnsi="Arial" w:cs="Arial"/>
                <w:sz w:val="24"/>
                <w:szCs w:val="24"/>
              </w:rPr>
              <w:t>Age (18–45), middle to upper-middle income, educated urban consumers</w:t>
            </w:r>
          </w:p>
        </w:tc>
        <w:tc>
          <w:tcPr>
            <w:tcW w:w="3117" w:type="dxa"/>
          </w:tcPr>
          <w:p w14:paraId="401F530B" w14:textId="77777777" w:rsidR="00A07F54" w:rsidRPr="00B7680C" w:rsidRDefault="007412E0" w:rsidP="00A07F5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680C">
              <w:rPr>
                <w:rFonts w:ascii="Arial" w:hAnsi="Arial" w:cs="Arial"/>
                <w:sz w:val="24"/>
                <w:szCs w:val="24"/>
              </w:rPr>
              <w:t>Young professionals and families who are willing to pay more for sustainable, healthy options</w:t>
            </w:r>
          </w:p>
        </w:tc>
      </w:tr>
      <w:tr w:rsidR="00F96459" w14:paraId="799517DE" w14:textId="77777777" w:rsidTr="00F96459">
        <w:tc>
          <w:tcPr>
            <w:cnfStyle w:val="001000000000" w:firstRow="0" w:lastRow="0" w:firstColumn="1" w:lastColumn="0" w:oddVBand="0" w:evenVBand="0" w:oddHBand="0" w:evenHBand="0" w:firstRowFirstColumn="0" w:firstRowLastColumn="0" w:lastRowFirstColumn="0" w:lastRowLastColumn="0"/>
            <w:tcW w:w="3116" w:type="dxa"/>
          </w:tcPr>
          <w:p w14:paraId="7D8BC181"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Psychographic</w:t>
            </w:r>
          </w:p>
        </w:tc>
        <w:tc>
          <w:tcPr>
            <w:tcW w:w="3117" w:type="dxa"/>
          </w:tcPr>
          <w:p w14:paraId="758B6972" w14:textId="77777777" w:rsidR="00A07F54" w:rsidRPr="00B7680C" w:rsidRDefault="007412E0" w:rsidP="00A07F5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680C">
              <w:rPr>
                <w:rFonts w:ascii="Arial" w:hAnsi="Arial" w:cs="Arial"/>
                <w:sz w:val="24"/>
                <w:szCs w:val="24"/>
              </w:rPr>
              <w:t>Lifestyle and values</w:t>
            </w:r>
          </w:p>
        </w:tc>
        <w:tc>
          <w:tcPr>
            <w:tcW w:w="3117" w:type="dxa"/>
          </w:tcPr>
          <w:p w14:paraId="005936B9" w14:textId="77777777" w:rsidR="00A07F54" w:rsidRPr="00B7680C" w:rsidRDefault="007412E0" w:rsidP="00A07F5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680C">
              <w:rPr>
                <w:rFonts w:ascii="Arial" w:hAnsi="Arial" w:cs="Arial"/>
                <w:sz w:val="24"/>
                <w:szCs w:val="24"/>
              </w:rPr>
              <w:t>Health-conscious, environmentally aware, ethical consumers seeking plant-based nutrition</w:t>
            </w:r>
          </w:p>
        </w:tc>
      </w:tr>
      <w:tr w:rsidR="00F96459" w14:paraId="3311EC85" w14:textId="77777777" w:rsidTr="00F964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7C1967C"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lastRenderedPageBreak/>
              <w:t>Behavioral</w:t>
            </w:r>
          </w:p>
        </w:tc>
        <w:tc>
          <w:tcPr>
            <w:tcW w:w="3117" w:type="dxa"/>
          </w:tcPr>
          <w:p w14:paraId="08B6FE6C" w14:textId="77777777" w:rsidR="00A07F54" w:rsidRPr="00B7680C" w:rsidRDefault="007412E0" w:rsidP="00A07F5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680C">
              <w:rPr>
                <w:rFonts w:ascii="Arial" w:hAnsi="Arial" w:cs="Arial"/>
                <w:sz w:val="24"/>
                <w:szCs w:val="24"/>
              </w:rPr>
              <w:t>Usage and benefits sought</w:t>
            </w:r>
          </w:p>
        </w:tc>
        <w:tc>
          <w:tcPr>
            <w:tcW w:w="3117" w:type="dxa"/>
          </w:tcPr>
          <w:p w14:paraId="6F4B33DF" w14:textId="77777777" w:rsidR="00A07F54" w:rsidRPr="00B7680C" w:rsidRDefault="007412E0" w:rsidP="00A07F5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680C">
              <w:rPr>
                <w:rFonts w:ascii="Arial" w:hAnsi="Arial" w:cs="Arial"/>
                <w:sz w:val="24"/>
                <w:szCs w:val="24"/>
              </w:rPr>
              <w:t>Flexitarians, vegans, and lactose-intolerant consumers prioritizing taste, freshness, and eco-friendliness</w:t>
            </w:r>
          </w:p>
        </w:tc>
      </w:tr>
      <w:tr w:rsidR="00F96459" w14:paraId="205B8EC3" w14:textId="77777777" w:rsidTr="00F96459">
        <w:tc>
          <w:tcPr>
            <w:cnfStyle w:val="001000000000" w:firstRow="0" w:lastRow="0" w:firstColumn="1" w:lastColumn="0" w:oddVBand="0" w:evenVBand="0" w:oddHBand="0" w:evenHBand="0" w:firstRowFirstColumn="0" w:firstRowLastColumn="0" w:lastRowFirstColumn="0" w:lastRowLastColumn="0"/>
            <w:tcW w:w="3116" w:type="dxa"/>
          </w:tcPr>
          <w:p w14:paraId="51AB838E"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Geographic</w:t>
            </w:r>
          </w:p>
        </w:tc>
        <w:tc>
          <w:tcPr>
            <w:tcW w:w="3117" w:type="dxa"/>
          </w:tcPr>
          <w:p w14:paraId="3BE2C53D" w14:textId="77777777" w:rsidR="00A07F54" w:rsidRPr="00B7680C" w:rsidRDefault="007412E0" w:rsidP="00A07F5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680C">
              <w:rPr>
                <w:rFonts w:ascii="Arial" w:hAnsi="Arial" w:cs="Arial"/>
                <w:sz w:val="24"/>
                <w:szCs w:val="24"/>
              </w:rPr>
              <w:t>Global urban centers (Europe, North America, Asia-Pacific)</w:t>
            </w:r>
          </w:p>
        </w:tc>
        <w:tc>
          <w:tcPr>
            <w:tcW w:w="3117" w:type="dxa"/>
          </w:tcPr>
          <w:p w14:paraId="05B58929" w14:textId="77777777" w:rsidR="00A07F54" w:rsidRPr="00B7680C" w:rsidRDefault="007412E0" w:rsidP="00A07F5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680C">
              <w:rPr>
                <w:rFonts w:ascii="Arial" w:hAnsi="Arial" w:cs="Arial"/>
                <w:sz w:val="24"/>
                <w:szCs w:val="24"/>
              </w:rPr>
              <w:t>Markets with strong demand for plant-based products and modern retail infrastructure</w:t>
            </w:r>
          </w:p>
        </w:tc>
      </w:tr>
    </w:tbl>
    <w:p w14:paraId="73809066" w14:textId="77777777" w:rsidR="00A07F54" w:rsidRPr="00B7680C" w:rsidRDefault="007412E0" w:rsidP="00A07F54">
      <w:pPr>
        <w:spacing w:line="360" w:lineRule="auto"/>
        <w:jc w:val="both"/>
        <w:rPr>
          <w:rFonts w:ascii="Arial" w:hAnsi="Arial" w:cs="Arial"/>
          <w:i/>
          <w:iCs/>
          <w:sz w:val="24"/>
          <w:szCs w:val="24"/>
        </w:rPr>
      </w:pPr>
      <w:r w:rsidRPr="00B7680C">
        <w:rPr>
          <w:rFonts w:ascii="Arial" w:hAnsi="Arial" w:cs="Arial"/>
          <w:i/>
          <w:iCs/>
          <w:sz w:val="24"/>
          <w:szCs w:val="24"/>
        </w:rPr>
        <w:t>Table 01</w:t>
      </w:r>
    </w:p>
    <w:p w14:paraId="263096C9" w14:textId="77777777" w:rsidR="00A07F54" w:rsidRPr="00B7680C" w:rsidRDefault="007412E0" w:rsidP="00B7680C">
      <w:pPr>
        <w:pStyle w:val="Heading2"/>
        <w:rPr>
          <w:rFonts w:ascii="Arial" w:hAnsi="Arial" w:cs="Arial"/>
          <w:b/>
          <w:bCs/>
          <w:color w:val="auto"/>
          <w:sz w:val="24"/>
          <w:szCs w:val="24"/>
        </w:rPr>
      </w:pPr>
      <w:bookmarkStart w:id="2" w:name="_Toc212991087"/>
      <w:r w:rsidRPr="00B7680C">
        <w:rPr>
          <w:rFonts w:ascii="Arial" w:hAnsi="Arial" w:cs="Arial"/>
          <w:b/>
          <w:bCs/>
          <w:color w:val="auto"/>
          <w:sz w:val="24"/>
          <w:szCs w:val="24"/>
        </w:rPr>
        <w:t>Targeting</w:t>
      </w:r>
      <w:bookmarkEnd w:id="2"/>
      <w:r w:rsidRPr="00B7680C">
        <w:rPr>
          <w:rFonts w:ascii="Arial" w:hAnsi="Arial" w:cs="Arial"/>
          <w:b/>
          <w:bCs/>
          <w:color w:val="auto"/>
          <w:sz w:val="24"/>
          <w:szCs w:val="24"/>
        </w:rPr>
        <w:t xml:space="preserve"> </w:t>
      </w:r>
    </w:p>
    <w:p w14:paraId="31156F11"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Nestlé Verde will try to employ a differentiated targeting strategy, which will focus on two core segments-</w:t>
      </w:r>
    </w:p>
    <w:p w14:paraId="1E52B50C"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b/>
          <w:bCs/>
          <w:i/>
          <w:iCs/>
          <w:sz w:val="24"/>
          <w:szCs w:val="24"/>
        </w:rPr>
        <w:t>1. Health-Driven Millennials and Gen Z (18-40):</w:t>
      </w:r>
      <w:r w:rsidRPr="00B7680C">
        <w:rPr>
          <w:rFonts w:ascii="Arial" w:hAnsi="Arial" w:cs="Arial"/>
          <w:sz w:val="24"/>
          <w:szCs w:val="24"/>
        </w:rPr>
        <w:t xml:space="preserve"> This group of people always actively explores dairy alternatives for personal health, weight control, and ethics. They are highly environmentally conscious and always strive to maintain a minimalist lifestyle with sustainable practices. These digital-first consumers are responsive to influencer and sustainability-based marketing (PwC, 2024)</w:t>
      </w:r>
    </w:p>
    <w:p w14:paraId="65F846FA"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b/>
          <w:bCs/>
          <w:i/>
          <w:iCs/>
          <w:sz w:val="24"/>
          <w:szCs w:val="24"/>
        </w:rPr>
        <w:t>2. Eco-Conscious Families (30-45):</w:t>
      </w:r>
      <w:r w:rsidRPr="00B7680C">
        <w:rPr>
          <w:rFonts w:ascii="Arial" w:hAnsi="Arial" w:cs="Arial"/>
          <w:sz w:val="24"/>
          <w:szCs w:val="24"/>
        </w:rPr>
        <w:t xml:space="preserve"> Parents seeking nutritious yet sustainable products from reliable brands will be our target group who value taste, safety, and transparency.</w:t>
      </w:r>
    </w:p>
    <w:p w14:paraId="00C7D8D0"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 xml:space="preserve">Using Porter's (1985) Focused Differentiation Strategy, Verde will compete on two unique and new values: premium nutrition and sustainability. It is a combination of both premium and sustainability, focusing on a niche market. Based on the differentiation focus strategy, the product will enhance the consumer's lifestyle and brand perception. </w:t>
      </w:r>
    </w:p>
    <w:p w14:paraId="0DD55DEF" w14:textId="77777777" w:rsidR="00A07F54" w:rsidRPr="00B7680C" w:rsidRDefault="007412E0" w:rsidP="00B7680C">
      <w:pPr>
        <w:pStyle w:val="Heading2"/>
        <w:rPr>
          <w:rFonts w:ascii="Arial" w:hAnsi="Arial" w:cs="Arial"/>
          <w:b/>
          <w:bCs/>
          <w:color w:val="auto"/>
          <w:sz w:val="24"/>
          <w:szCs w:val="24"/>
        </w:rPr>
      </w:pPr>
      <w:bookmarkStart w:id="3" w:name="_Toc212991088"/>
      <w:r w:rsidRPr="00B7680C">
        <w:rPr>
          <w:rFonts w:ascii="Arial" w:hAnsi="Arial" w:cs="Arial"/>
          <w:b/>
          <w:bCs/>
          <w:color w:val="auto"/>
          <w:sz w:val="24"/>
          <w:szCs w:val="24"/>
        </w:rPr>
        <w:t>Differentiation</w:t>
      </w:r>
      <w:bookmarkEnd w:id="3"/>
      <w:r w:rsidRPr="00B7680C">
        <w:rPr>
          <w:rFonts w:ascii="Arial" w:hAnsi="Arial" w:cs="Arial"/>
          <w:b/>
          <w:bCs/>
          <w:color w:val="auto"/>
          <w:sz w:val="24"/>
          <w:szCs w:val="24"/>
        </w:rPr>
        <w:t xml:space="preserve"> </w:t>
      </w:r>
    </w:p>
    <w:p w14:paraId="4D816068"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The Unique Value Proposition (UVP) will combine nutritional value, sustainability, and taste. The combination of these three features will ensure the premium quality and uniqueness of the product. It is supported by Aaker's (1996) Brand Identity Model. The brand “Verde” is offering the following benefits in its products, which ensure both sustainability and nutrition-</w:t>
      </w:r>
    </w:p>
    <w:p w14:paraId="775C5F2A"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b/>
          <w:bCs/>
          <w:i/>
          <w:iCs/>
          <w:sz w:val="24"/>
          <w:szCs w:val="24"/>
        </w:rPr>
        <w:lastRenderedPageBreak/>
        <w:t>Nutritional Innovation:</w:t>
      </w:r>
      <w:r w:rsidRPr="00B7680C">
        <w:rPr>
          <w:rFonts w:ascii="Arial" w:hAnsi="Arial" w:cs="Arial"/>
          <w:sz w:val="24"/>
          <w:szCs w:val="24"/>
        </w:rPr>
        <w:t xml:space="preserve"> Fortified with calcium, vitamin B12,  and plant-based protein, Verde matches the nutritional value of dairy milk while avoiding cholesterol (Harvard Health, 2023)</w:t>
      </w:r>
    </w:p>
    <w:p w14:paraId="2DBBCDA3"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b/>
          <w:bCs/>
          <w:i/>
          <w:iCs/>
          <w:sz w:val="24"/>
          <w:szCs w:val="24"/>
        </w:rPr>
        <w:t>Sustainability and Transparency:</w:t>
      </w:r>
      <w:r w:rsidRPr="00B7680C">
        <w:rPr>
          <w:rFonts w:ascii="Arial" w:hAnsi="Arial" w:cs="Arial"/>
          <w:sz w:val="24"/>
          <w:szCs w:val="24"/>
        </w:rPr>
        <w:t xml:space="preserve"> The product will feature renewable ingredients, including recyclable bioplastic packaging and carbon footprint labels. So, very few competitors, such as Oatly or Alpro, provide complete life cycle transparency (Forbes, 2024)</w:t>
      </w:r>
    </w:p>
    <w:p w14:paraId="18CCB7F7"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b/>
          <w:bCs/>
          <w:i/>
          <w:iCs/>
          <w:sz w:val="24"/>
          <w:szCs w:val="24"/>
        </w:rPr>
        <w:t>Taste Leadership:</w:t>
      </w:r>
      <w:r w:rsidRPr="00B7680C">
        <w:rPr>
          <w:rFonts w:ascii="Arial" w:hAnsi="Arial" w:cs="Arial"/>
          <w:sz w:val="24"/>
          <w:szCs w:val="24"/>
        </w:rPr>
        <w:t xml:space="preserve"> Advanced premium flavor technology ensures creamy texture and authentic dairy taste, addressing the common off-test barrier in existing plant-based products.</w:t>
      </w:r>
    </w:p>
    <w:p w14:paraId="00BA38BB"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Verde will differentiate itself, and this will be the Point of Difference (POD) criteria for the brand, focusing on credibility, nutrition, and sustainable practices.</w:t>
      </w:r>
    </w:p>
    <w:p w14:paraId="031F01AE" w14:textId="77777777" w:rsidR="00A07F54" w:rsidRPr="00B7680C" w:rsidRDefault="007412E0" w:rsidP="00B7680C">
      <w:pPr>
        <w:pStyle w:val="Heading2"/>
        <w:rPr>
          <w:rFonts w:ascii="Arial" w:hAnsi="Arial" w:cs="Arial"/>
          <w:b/>
          <w:bCs/>
          <w:color w:val="auto"/>
          <w:sz w:val="24"/>
          <w:szCs w:val="24"/>
        </w:rPr>
      </w:pPr>
      <w:bookmarkStart w:id="4" w:name="_Toc212991089"/>
      <w:r w:rsidRPr="00B7680C">
        <w:rPr>
          <w:rFonts w:ascii="Arial" w:hAnsi="Arial" w:cs="Arial"/>
          <w:b/>
          <w:bCs/>
          <w:color w:val="auto"/>
          <w:sz w:val="24"/>
          <w:szCs w:val="24"/>
        </w:rPr>
        <w:t>Positioning</w:t>
      </w:r>
      <w:bookmarkEnd w:id="4"/>
      <w:r w:rsidRPr="00B7680C">
        <w:rPr>
          <w:rFonts w:ascii="Arial" w:hAnsi="Arial" w:cs="Arial"/>
          <w:b/>
          <w:bCs/>
          <w:color w:val="auto"/>
          <w:sz w:val="24"/>
          <w:szCs w:val="24"/>
        </w:rPr>
        <w:t xml:space="preserve"> </w:t>
      </w:r>
    </w:p>
    <w:p w14:paraId="579015FA"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b/>
          <w:bCs/>
          <w:i/>
          <w:iCs/>
          <w:sz w:val="24"/>
          <w:szCs w:val="24"/>
        </w:rPr>
        <w:t>Positioning Statement:</w:t>
      </w:r>
      <w:r w:rsidRPr="00B7680C">
        <w:rPr>
          <w:rFonts w:ascii="Arial" w:hAnsi="Arial" w:cs="Arial"/>
          <w:sz w:val="24"/>
          <w:szCs w:val="24"/>
        </w:rPr>
        <w:t xml:space="preserve"> For consumers seeking the goodness of dairy without environmental or ethical compromise, Nestlé Verde offers nutritious, delicious, and sustainable plant-based dairy products, crafted with Nestlé's trust and expertise to nourish both people and the planet.</w:t>
      </w:r>
    </w:p>
    <w:p w14:paraId="4DA7EBC6" w14:textId="77777777" w:rsidR="00A07F54" w:rsidRPr="00B7680C" w:rsidRDefault="007412E0" w:rsidP="00A07F54">
      <w:pPr>
        <w:spacing w:line="360" w:lineRule="auto"/>
        <w:jc w:val="both"/>
        <w:rPr>
          <w:rFonts w:ascii="Arial" w:hAnsi="Arial" w:cs="Arial"/>
          <w:b/>
          <w:bCs/>
          <w:i/>
          <w:iCs/>
          <w:sz w:val="24"/>
          <w:szCs w:val="24"/>
        </w:rPr>
      </w:pPr>
      <w:r w:rsidRPr="00B7680C">
        <w:rPr>
          <w:rFonts w:ascii="Arial" w:hAnsi="Arial" w:cs="Arial"/>
          <w:b/>
          <w:bCs/>
          <w:i/>
          <w:iCs/>
          <w:sz w:val="24"/>
          <w:szCs w:val="24"/>
        </w:rPr>
        <w:t>Tagline: "Pure Nutrition, Naturally Crafted ".</w:t>
      </w:r>
    </w:p>
    <w:p w14:paraId="3E0CF541" w14:textId="77777777" w:rsidR="00A07F54" w:rsidRPr="00B7680C" w:rsidRDefault="00A07F54" w:rsidP="00A07F54">
      <w:pPr>
        <w:spacing w:line="360" w:lineRule="auto"/>
        <w:jc w:val="both"/>
        <w:rPr>
          <w:rFonts w:ascii="Arial" w:hAnsi="Arial" w:cs="Arial"/>
          <w:sz w:val="24"/>
          <w:szCs w:val="24"/>
        </w:rPr>
      </w:pPr>
    </w:p>
    <w:p w14:paraId="12298ECA" w14:textId="77777777" w:rsidR="00A07F54" w:rsidRPr="00B7680C" w:rsidRDefault="00A07F54" w:rsidP="00A07F54">
      <w:pPr>
        <w:spacing w:line="360" w:lineRule="auto"/>
        <w:jc w:val="both"/>
        <w:rPr>
          <w:rFonts w:ascii="Arial" w:hAnsi="Arial" w:cs="Arial"/>
          <w:sz w:val="24"/>
          <w:szCs w:val="24"/>
        </w:rPr>
      </w:pPr>
    </w:p>
    <w:p w14:paraId="5F579C7E" w14:textId="77777777" w:rsidR="00A07F54" w:rsidRPr="00B7680C" w:rsidRDefault="00A07F54" w:rsidP="00A07F54">
      <w:pPr>
        <w:spacing w:line="360" w:lineRule="auto"/>
        <w:jc w:val="both"/>
        <w:rPr>
          <w:rFonts w:ascii="Arial" w:hAnsi="Arial" w:cs="Arial"/>
          <w:sz w:val="24"/>
          <w:szCs w:val="24"/>
        </w:rPr>
      </w:pPr>
    </w:p>
    <w:p w14:paraId="3F1B880F" w14:textId="77777777" w:rsidR="00A07F54" w:rsidRPr="00B7680C" w:rsidRDefault="00A07F54" w:rsidP="00A07F54">
      <w:pPr>
        <w:spacing w:line="360" w:lineRule="auto"/>
        <w:jc w:val="both"/>
        <w:rPr>
          <w:rFonts w:ascii="Arial" w:hAnsi="Arial" w:cs="Arial"/>
          <w:sz w:val="24"/>
          <w:szCs w:val="24"/>
        </w:rPr>
      </w:pPr>
    </w:p>
    <w:p w14:paraId="1E3F6BB6" w14:textId="38CE3C88" w:rsidR="00A07F54" w:rsidRDefault="00A07F54" w:rsidP="00A07F54">
      <w:pPr>
        <w:spacing w:line="360" w:lineRule="auto"/>
        <w:jc w:val="both"/>
        <w:rPr>
          <w:rFonts w:ascii="Arial" w:hAnsi="Arial" w:cs="Arial"/>
          <w:sz w:val="24"/>
          <w:szCs w:val="24"/>
        </w:rPr>
      </w:pPr>
    </w:p>
    <w:p w14:paraId="5AF50B24" w14:textId="05B946D6" w:rsidR="007412E0" w:rsidRDefault="007412E0" w:rsidP="00A07F54">
      <w:pPr>
        <w:spacing w:line="360" w:lineRule="auto"/>
        <w:jc w:val="both"/>
        <w:rPr>
          <w:rFonts w:ascii="Arial" w:hAnsi="Arial" w:cs="Arial"/>
          <w:sz w:val="24"/>
          <w:szCs w:val="24"/>
        </w:rPr>
      </w:pPr>
    </w:p>
    <w:p w14:paraId="2FDF42A8" w14:textId="77777777" w:rsidR="007412E0" w:rsidRPr="00B7680C" w:rsidRDefault="007412E0" w:rsidP="00A07F54">
      <w:pPr>
        <w:spacing w:line="360" w:lineRule="auto"/>
        <w:jc w:val="both"/>
        <w:rPr>
          <w:rFonts w:ascii="Arial" w:hAnsi="Arial" w:cs="Arial"/>
          <w:sz w:val="24"/>
          <w:szCs w:val="24"/>
        </w:rPr>
      </w:pPr>
    </w:p>
    <w:p w14:paraId="0213EACE" w14:textId="77777777" w:rsidR="00A07F54" w:rsidRPr="00B7680C" w:rsidRDefault="00A07F54" w:rsidP="00A07F54">
      <w:pPr>
        <w:spacing w:line="360" w:lineRule="auto"/>
        <w:jc w:val="both"/>
        <w:rPr>
          <w:rFonts w:ascii="Arial" w:hAnsi="Arial" w:cs="Arial"/>
          <w:sz w:val="24"/>
          <w:szCs w:val="24"/>
        </w:rPr>
      </w:pPr>
    </w:p>
    <w:p w14:paraId="51239177" w14:textId="77777777" w:rsidR="00A07F54" w:rsidRPr="00B7680C" w:rsidRDefault="007412E0" w:rsidP="00A07F54">
      <w:pPr>
        <w:spacing w:line="360" w:lineRule="auto"/>
        <w:jc w:val="both"/>
        <w:rPr>
          <w:rFonts w:ascii="Arial" w:hAnsi="Arial" w:cs="Arial"/>
          <w:b/>
          <w:bCs/>
          <w:sz w:val="24"/>
          <w:szCs w:val="24"/>
        </w:rPr>
      </w:pPr>
      <w:r w:rsidRPr="00B7680C">
        <w:rPr>
          <w:rFonts w:ascii="Arial" w:hAnsi="Arial" w:cs="Arial"/>
          <w:b/>
          <w:bCs/>
          <w:sz w:val="24"/>
          <w:szCs w:val="24"/>
        </w:rPr>
        <w:lastRenderedPageBreak/>
        <w:t>Positioning Matrix</w:t>
      </w:r>
    </w:p>
    <w:p w14:paraId="5C9057A6"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noProof/>
          <w:sz w:val="24"/>
          <w:szCs w:val="24"/>
        </w:rPr>
        <w:drawing>
          <wp:inline distT="0" distB="0" distL="0" distR="0" wp14:anchorId="081828F8" wp14:editId="21E8747B">
            <wp:extent cx="6002567" cy="4730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6018844" cy="4743579"/>
                    </a:xfrm>
                    <a:prstGeom prst="rect">
                      <a:avLst/>
                    </a:prstGeom>
                    <a:noFill/>
                  </pic:spPr>
                </pic:pic>
              </a:graphicData>
            </a:graphic>
          </wp:inline>
        </w:drawing>
      </w:r>
    </w:p>
    <w:p w14:paraId="287F6ED9" w14:textId="77777777" w:rsidR="00A07F54" w:rsidRPr="00B7680C" w:rsidRDefault="00A07F54" w:rsidP="00A07F54">
      <w:pPr>
        <w:spacing w:line="360" w:lineRule="auto"/>
        <w:jc w:val="both"/>
        <w:rPr>
          <w:rFonts w:ascii="Arial" w:hAnsi="Arial" w:cs="Arial"/>
          <w:sz w:val="24"/>
          <w:szCs w:val="24"/>
        </w:rPr>
      </w:pPr>
    </w:p>
    <w:p w14:paraId="3BCC31C1" w14:textId="77777777" w:rsidR="00A07F54" w:rsidRPr="00B7680C" w:rsidRDefault="007412E0" w:rsidP="00A07F54">
      <w:pPr>
        <w:spacing w:line="360" w:lineRule="auto"/>
        <w:jc w:val="both"/>
        <w:rPr>
          <w:rFonts w:ascii="Arial" w:hAnsi="Arial" w:cs="Arial"/>
          <w:i/>
          <w:iCs/>
          <w:sz w:val="24"/>
          <w:szCs w:val="24"/>
        </w:rPr>
      </w:pPr>
      <w:r w:rsidRPr="00B7680C">
        <w:rPr>
          <w:rFonts w:ascii="Arial" w:hAnsi="Arial" w:cs="Arial"/>
          <w:i/>
          <w:iCs/>
          <w:sz w:val="24"/>
          <w:szCs w:val="24"/>
        </w:rPr>
        <w:t>Figure 01</w:t>
      </w:r>
    </w:p>
    <w:p w14:paraId="239D986D"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Scores (Perceived Quality, Sustainability):</w:t>
      </w:r>
    </w:p>
    <w:p w14:paraId="6FED42DE" w14:textId="77777777" w:rsidR="00A07F54" w:rsidRPr="00B7680C" w:rsidRDefault="007412E0" w:rsidP="00A07F54">
      <w:pPr>
        <w:pStyle w:val="ListParagraph"/>
        <w:numPr>
          <w:ilvl w:val="0"/>
          <w:numId w:val="2"/>
        </w:numPr>
        <w:spacing w:line="360" w:lineRule="auto"/>
        <w:jc w:val="both"/>
        <w:rPr>
          <w:rFonts w:ascii="Arial" w:hAnsi="Arial" w:cs="Arial"/>
          <w:sz w:val="24"/>
          <w:szCs w:val="24"/>
        </w:rPr>
      </w:pPr>
      <w:r w:rsidRPr="00B7680C">
        <w:rPr>
          <w:rFonts w:ascii="Arial" w:hAnsi="Arial" w:cs="Arial"/>
          <w:sz w:val="24"/>
          <w:szCs w:val="24"/>
        </w:rPr>
        <w:t>Nestlé Verde: (9, 9)</w:t>
      </w:r>
    </w:p>
    <w:p w14:paraId="7C2B4478" w14:textId="77777777" w:rsidR="00A07F54" w:rsidRPr="00B7680C" w:rsidRDefault="007412E0" w:rsidP="00A07F54">
      <w:pPr>
        <w:pStyle w:val="ListParagraph"/>
        <w:numPr>
          <w:ilvl w:val="0"/>
          <w:numId w:val="2"/>
        </w:numPr>
        <w:spacing w:line="360" w:lineRule="auto"/>
        <w:jc w:val="both"/>
        <w:rPr>
          <w:rFonts w:ascii="Arial" w:hAnsi="Arial" w:cs="Arial"/>
          <w:sz w:val="24"/>
          <w:szCs w:val="24"/>
        </w:rPr>
      </w:pPr>
      <w:r w:rsidRPr="00B7680C">
        <w:rPr>
          <w:rFonts w:ascii="Arial" w:hAnsi="Arial" w:cs="Arial"/>
          <w:sz w:val="24"/>
          <w:szCs w:val="24"/>
        </w:rPr>
        <w:t>Oatly: (7, 8)</w:t>
      </w:r>
    </w:p>
    <w:p w14:paraId="22EE9952" w14:textId="77777777" w:rsidR="00A07F54" w:rsidRPr="00B7680C" w:rsidRDefault="007412E0" w:rsidP="00A07F54">
      <w:pPr>
        <w:pStyle w:val="ListParagraph"/>
        <w:numPr>
          <w:ilvl w:val="0"/>
          <w:numId w:val="2"/>
        </w:numPr>
        <w:spacing w:line="360" w:lineRule="auto"/>
        <w:jc w:val="both"/>
        <w:rPr>
          <w:rFonts w:ascii="Arial" w:hAnsi="Arial" w:cs="Arial"/>
          <w:sz w:val="24"/>
          <w:szCs w:val="24"/>
        </w:rPr>
      </w:pPr>
      <w:r w:rsidRPr="00B7680C">
        <w:rPr>
          <w:rFonts w:ascii="Arial" w:hAnsi="Arial" w:cs="Arial"/>
          <w:sz w:val="24"/>
          <w:szCs w:val="24"/>
        </w:rPr>
        <w:t>Alpro: (6, 6)</w:t>
      </w:r>
    </w:p>
    <w:p w14:paraId="367C9DA8" w14:textId="77777777" w:rsidR="00A07F54" w:rsidRPr="00B7680C" w:rsidRDefault="007412E0" w:rsidP="00A07F54">
      <w:pPr>
        <w:pStyle w:val="ListParagraph"/>
        <w:numPr>
          <w:ilvl w:val="0"/>
          <w:numId w:val="2"/>
        </w:numPr>
        <w:spacing w:line="360" w:lineRule="auto"/>
        <w:jc w:val="both"/>
        <w:rPr>
          <w:rFonts w:ascii="Arial" w:hAnsi="Arial" w:cs="Arial"/>
          <w:sz w:val="24"/>
          <w:szCs w:val="24"/>
        </w:rPr>
      </w:pPr>
      <w:r w:rsidRPr="00B7680C">
        <w:rPr>
          <w:rFonts w:ascii="Arial" w:hAnsi="Arial" w:cs="Arial"/>
          <w:sz w:val="24"/>
          <w:szCs w:val="24"/>
        </w:rPr>
        <w:t>Califia Farms: (8, 7)</w:t>
      </w:r>
    </w:p>
    <w:p w14:paraId="65B8F8B7" w14:textId="77777777" w:rsidR="00A07F54" w:rsidRPr="00B7680C" w:rsidRDefault="007412E0" w:rsidP="00A07F54">
      <w:pPr>
        <w:pStyle w:val="ListParagraph"/>
        <w:numPr>
          <w:ilvl w:val="0"/>
          <w:numId w:val="2"/>
        </w:numPr>
        <w:spacing w:line="360" w:lineRule="auto"/>
        <w:jc w:val="both"/>
        <w:rPr>
          <w:rFonts w:ascii="Arial" w:hAnsi="Arial" w:cs="Arial"/>
          <w:sz w:val="24"/>
          <w:szCs w:val="24"/>
        </w:rPr>
      </w:pPr>
      <w:r w:rsidRPr="00B7680C">
        <w:rPr>
          <w:rFonts w:ascii="Arial" w:hAnsi="Arial" w:cs="Arial"/>
          <w:sz w:val="24"/>
          <w:szCs w:val="24"/>
        </w:rPr>
        <w:t>Silk: (5, 5)</w:t>
      </w:r>
    </w:p>
    <w:p w14:paraId="042A77A6" w14:textId="77777777" w:rsidR="00A07F54" w:rsidRPr="00B7680C" w:rsidRDefault="007412E0" w:rsidP="00A07F54">
      <w:pPr>
        <w:pStyle w:val="ListParagraph"/>
        <w:numPr>
          <w:ilvl w:val="0"/>
          <w:numId w:val="2"/>
        </w:numPr>
        <w:spacing w:line="360" w:lineRule="auto"/>
        <w:jc w:val="both"/>
        <w:rPr>
          <w:rFonts w:ascii="Arial" w:hAnsi="Arial" w:cs="Arial"/>
          <w:sz w:val="24"/>
          <w:szCs w:val="24"/>
        </w:rPr>
      </w:pPr>
      <w:r w:rsidRPr="00B7680C">
        <w:rPr>
          <w:rFonts w:ascii="Arial" w:hAnsi="Arial" w:cs="Arial"/>
          <w:sz w:val="24"/>
          <w:szCs w:val="24"/>
        </w:rPr>
        <w:t>Arla (dairy): (8, 3)</w:t>
      </w:r>
    </w:p>
    <w:p w14:paraId="6C3CD5BF" w14:textId="77777777" w:rsidR="00A07F54" w:rsidRPr="00B7680C" w:rsidRDefault="007412E0" w:rsidP="00A07F54">
      <w:pPr>
        <w:pStyle w:val="ListParagraph"/>
        <w:numPr>
          <w:ilvl w:val="0"/>
          <w:numId w:val="2"/>
        </w:numPr>
        <w:spacing w:line="360" w:lineRule="auto"/>
        <w:jc w:val="both"/>
        <w:rPr>
          <w:rFonts w:ascii="Arial" w:hAnsi="Arial" w:cs="Arial"/>
          <w:sz w:val="24"/>
          <w:szCs w:val="24"/>
        </w:rPr>
      </w:pPr>
      <w:r w:rsidRPr="00B7680C">
        <w:rPr>
          <w:rFonts w:ascii="Arial" w:hAnsi="Arial" w:cs="Arial"/>
          <w:sz w:val="24"/>
          <w:szCs w:val="24"/>
        </w:rPr>
        <w:t>Horizon Organic: (8, 6)</w:t>
      </w:r>
    </w:p>
    <w:p w14:paraId="74E0F44C" w14:textId="77777777" w:rsidR="00A07F54" w:rsidRPr="00B7680C" w:rsidRDefault="007412E0" w:rsidP="00A07F54">
      <w:pPr>
        <w:pStyle w:val="ListParagraph"/>
        <w:numPr>
          <w:ilvl w:val="0"/>
          <w:numId w:val="2"/>
        </w:numPr>
        <w:spacing w:line="360" w:lineRule="auto"/>
        <w:jc w:val="both"/>
        <w:rPr>
          <w:rFonts w:ascii="Arial" w:hAnsi="Arial" w:cs="Arial"/>
          <w:sz w:val="24"/>
          <w:szCs w:val="24"/>
        </w:rPr>
      </w:pPr>
      <w:r w:rsidRPr="00B7680C">
        <w:rPr>
          <w:rFonts w:ascii="Arial" w:hAnsi="Arial" w:cs="Arial"/>
          <w:sz w:val="24"/>
          <w:szCs w:val="24"/>
        </w:rPr>
        <w:lastRenderedPageBreak/>
        <w:t>Store Brand (Great Value): (4, 2)</w:t>
      </w:r>
    </w:p>
    <w:p w14:paraId="750907CF"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The brand has appeal to the current market for the following reasons-</w:t>
      </w:r>
    </w:p>
    <w:p w14:paraId="767D884E"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Environmental Responsibility: According to Deloitte (2023), 72% of Gen Z consumers consider sustainability a key driver for their purchasing decisions.</w:t>
      </w:r>
    </w:p>
    <w:p w14:paraId="48E31F22"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 xml:space="preserve">Health Reprioritization Post-COVID-19: In a post-pandemic world, consumers are increasingly valuing immune-boosting, clean-label products. </w:t>
      </w:r>
    </w:p>
    <w:p w14:paraId="4C2E2C80" w14:textId="77777777" w:rsidR="00A07F54" w:rsidRPr="00B7680C" w:rsidRDefault="00A07F54" w:rsidP="00A07F54">
      <w:pPr>
        <w:spacing w:line="360" w:lineRule="auto"/>
        <w:jc w:val="both"/>
        <w:rPr>
          <w:rFonts w:ascii="Arial" w:hAnsi="Arial" w:cs="Arial"/>
          <w:sz w:val="24"/>
          <w:szCs w:val="24"/>
        </w:rPr>
      </w:pPr>
    </w:p>
    <w:p w14:paraId="226DF97A" w14:textId="77777777" w:rsidR="00A07F54" w:rsidRPr="00B7680C" w:rsidRDefault="007412E0" w:rsidP="00B7680C">
      <w:pPr>
        <w:pStyle w:val="Heading1"/>
        <w:jc w:val="center"/>
        <w:rPr>
          <w:rFonts w:ascii="Arial" w:hAnsi="Arial" w:cs="Arial"/>
          <w:b/>
          <w:bCs/>
          <w:color w:val="auto"/>
          <w:sz w:val="24"/>
          <w:szCs w:val="24"/>
        </w:rPr>
      </w:pPr>
      <w:bookmarkStart w:id="5" w:name="_Toc212991090"/>
      <w:r>
        <w:rPr>
          <w:rFonts w:ascii="Arial" w:hAnsi="Arial" w:cs="Arial"/>
          <w:b/>
          <w:bCs/>
          <w:color w:val="auto"/>
          <w:sz w:val="24"/>
          <w:szCs w:val="24"/>
        </w:rPr>
        <w:t xml:space="preserve">2. </w:t>
      </w:r>
      <w:r w:rsidRPr="00B7680C">
        <w:rPr>
          <w:rFonts w:ascii="Arial" w:hAnsi="Arial" w:cs="Arial"/>
          <w:b/>
          <w:bCs/>
          <w:color w:val="auto"/>
          <w:sz w:val="24"/>
          <w:szCs w:val="24"/>
        </w:rPr>
        <w:t>MARKETING MIX: NESTLÉ VERDE (PLANT-BASED DAIRY BRAND)</w:t>
      </w:r>
      <w:bookmarkEnd w:id="5"/>
    </w:p>
    <w:p w14:paraId="70088207"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The Marketing Mix model, introduced by McCarthy (1960) and later refined and expanded by Kotler and Keller (2022), serves as a Foundation for implementing brand strategy. The four key variables in this model are product, price, place, and promotion, which collectively create, deliver, and communicate value to consumers that meet their needs.</w:t>
      </w:r>
    </w:p>
    <w:p w14:paraId="1171360A"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 xml:space="preserve">For Nestlé Verde, these elements align with the brand's strategy to deliver nutritious, sustainable, and premium-quality plant-based dairy alternatives that enhance Nestlé's ethical and innovative image, meeting the emerging needs of customers. </w:t>
      </w:r>
    </w:p>
    <w:p w14:paraId="3F32DBE6" w14:textId="77777777" w:rsidR="00A07F54" w:rsidRPr="00B7680C" w:rsidRDefault="007412E0" w:rsidP="00B7680C">
      <w:pPr>
        <w:pStyle w:val="Heading2"/>
        <w:rPr>
          <w:rFonts w:ascii="Arial" w:hAnsi="Arial" w:cs="Arial"/>
          <w:b/>
          <w:bCs/>
          <w:color w:val="auto"/>
          <w:sz w:val="24"/>
          <w:szCs w:val="24"/>
        </w:rPr>
      </w:pPr>
      <w:bookmarkStart w:id="6" w:name="_Toc212991091"/>
      <w:r w:rsidRPr="00B7680C">
        <w:rPr>
          <w:rFonts w:ascii="Arial" w:hAnsi="Arial" w:cs="Arial"/>
          <w:b/>
          <w:bCs/>
          <w:color w:val="auto"/>
          <w:sz w:val="24"/>
          <w:szCs w:val="24"/>
        </w:rPr>
        <w:t>Product Strategy</w:t>
      </w:r>
      <w:bookmarkEnd w:id="6"/>
      <w:r w:rsidRPr="00B7680C">
        <w:rPr>
          <w:rFonts w:ascii="Arial" w:hAnsi="Arial" w:cs="Arial"/>
          <w:b/>
          <w:bCs/>
          <w:color w:val="auto"/>
          <w:sz w:val="24"/>
          <w:szCs w:val="24"/>
        </w:rPr>
        <w:t xml:space="preserve"> </w:t>
      </w:r>
    </w:p>
    <w:p w14:paraId="1D2ADE39"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The product represents the intangible and tangible benefits that fulfill customers' needs and add value to their lives (Jobber and Ellis-Ellis-Chadwick, 2020). In the context of Nestlé Verde, the product category involves plant-based milk, yogurt, and cheese derived from oats, almonds, and peas. These ingredients balance the taste of the product while maintaining its nutritional value.</w:t>
      </w:r>
    </w:p>
    <w:p w14:paraId="109BF81E" w14:textId="77777777" w:rsidR="00A07F54" w:rsidRPr="00B7680C" w:rsidRDefault="007412E0" w:rsidP="00A07F54">
      <w:pPr>
        <w:spacing w:line="360" w:lineRule="auto"/>
        <w:jc w:val="both"/>
        <w:rPr>
          <w:rFonts w:ascii="Arial" w:hAnsi="Arial" w:cs="Arial"/>
          <w:b/>
          <w:bCs/>
          <w:sz w:val="24"/>
          <w:szCs w:val="24"/>
        </w:rPr>
      </w:pPr>
      <w:r w:rsidRPr="00B7680C">
        <w:rPr>
          <w:rFonts w:ascii="Arial" w:hAnsi="Arial" w:cs="Arial"/>
          <w:b/>
          <w:bCs/>
          <w:sz w:val="24"/>
          <w:szCs w:val="24"/>
        </w:rPr>
        <w:t>Product Levels (Kotler and Keller, 2022)</w:t>
      </w:r>
    </w:p>
    <w:tbl>
      <w:tblPr>
        <w:tblStyle w:val="GridTable4-Accent1"/>
        <w:tblW w:w="0" w:type="auto"/>
        <w:tblLook w:val="04A0" w:firstRow="1" w:lastRow="0" w:firstColumn="1" w:lastColumn="0" w:noHBand="0" w:noVBand="1"/>
      </w:tblPr>
      <w:tblGrid>
        <w:gridCol w:w="4164"/>
        <w:gridCol w:w="4165"/>
      </w:tblGrid>
      <w:tr w:rsidR="00F96459" w14:paraId="2785BE75" w14:textId="77777777" w:rsidTr="00F96459">
        <w:trPr>
          <w:cnfStyle w:val="100000000000" w:firstRow="1" w:lastRow="0" w:firstColumn="0" w:lastColumn="0" w:oddVBand="0" w:evenVBand="0" w:oddHBand="0"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4164" w:type="dxa"/>
          </w:tcPr>
          <w:p w14:paraId="4A8A4E58"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b w:val="0"/>
                <w:bCs w:val="0"/>
                <w:sz w:val="24"/>
                <w:szCs w:val="24"/>
              </w:rPr>
              <w:t>Product Levels</w:t>
            </w:r>
          </w:p>
        </w:tc>
        <w:tc>
          <w:tcPr>
            <w:tcW w:w="4165" w:type="dxa"/>
          </w:tcPr>
          <w:p w14:paraId="36EC6FB2" w14:textId="77777777" w:rsidR="00A07F54" w:rsidRPr="00B7680C" w:rsidRDefault="007412E0" w:rsidP="00A07F5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B7680C">
              <w:rPr>
                <w:rFonts w:ascii="Arial" w:hAnsi="Arial" w:cs="Arial"/>
                <w:b w:val="0"/>
                <w:bCs w:val="0"/>
                <w:sz w:val="24"/>
                <w:szCs w:val="24"/>
              </w:rPr>
              <w:t>Nestlé Verde Example</w:t>
            </w:r>
          </w:p>
        </w:tc>
      </w:tr>
      <w:tr w:rsidR="00F96459" w14:paraId="586D29EB" w14:textId="77777777" w:rsidTr="00F96459">
        <w:trPr>
          <w:cnfStyle w:val="000000100000" w:firstRow="0" w:lastRow="0" w:firstColumn="0" w:lastColumn="0" w:oddVBand="0" w:evenVBand="0" w:oddHBand="1"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4164" w:type="dxa"/>
          </w:tcPr>
          <w:p w14:paraId="50E84A39"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b w:val="0"/>
                <w:bCs w:val="0"/>
                <w:sz w:val="24"/>
                <w:szCs w:val="24"/>
              </w:rPr>
              <w:t>Core Benefit</w:t>
            </w:r>
          </w:p>
        </w:tc>
        <w:tc>
          <w:tcPr>
            <w:tcW w:w="4165" w:type="dxa"/>
          </w:tcPr>
          <w:p w14:paraId="7A743DA0" w14:textId="77777777" w:rsidR="00A07F54" w:rsidRPr="00B7680C" w:rsidRDefault="007412E0" w:rsidP="00A07F5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680C">
              <w:rPr>
                <w:rFonts w:ascii="Arial" w:hAnsi="Arial" w:cs="Arial"/>
                <w:sz w:val="24"/>
                <w:szCs w:val="24"/>
              </w:rPr>
              <w:t>Healthy, sustainable dairy alternative</w:t>
            </w:r>
          </w:p>
        </w:tc>
      </w:tr>
      <w:tr w:rsidR="00F96459" w14:paraId="72A6881F" w14:textId="77777777" w:rsidTr="00F96459">
        <w:trPr>
          <w:trHeight w:val="783"/>
        </w:trPr>
        <w:tc>
          <w:tcPr>
            <w:cnfStyle w:val="001000000000" w:firstRow="0" w:lastRow="0" w:firstColumn="1" w:lastColumn="0" w:oddVBand="0" w:evenVBand="0" w:oddHBand="0" w:evenHBand="0" w:firstRowFirstColumn="0" w:firstRowLastColumn="0" w:lastRowFirstColumn="0" w:lastRowLastColumn="0"/>
            <w:tcW w:w="4164" w:type="dxa"/>
          </w:tcPr>
          <w:p w14:paraId="6EEE13E1"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b w:val="0"/>
                <w:bCs w:val="0"/>
                <w:sz w:val="24"/>
                <w:szCs w:val="24"/>
              </w:rPr>
              <w:t>Actual Product</w:t>
            </w:r>
          </w:p>
        </w:tc>
        <w:tc>
          <w:tcPr>
            <w:tcW w:w="4165" w:type="dxa"/>
          </w:tcPr>
          <w:p w14:paraId="3E7D9414" w14:textId="77777777" w:rsidR="00A07F54" w:rsidRPr="00B7680C" w:rsidRDefault="007412E0" w:rsidP="00A07F5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680C">
              <w:rPr>
                <w:rFonts w:ascii="Arial" w:hAnsi="Arial" w:cs="Arial"/>
                <w:sz w:val="24"/>
                <w:szCs w:val="24"/>
              </w:rPr>
              <w:t>Almond and oat-based milk, yogurt, and cheese with recyclable packaging</w:t>
            </w:r>
          </w:p>
        </w:tc>
      </w:tr>
      <w:tr w:rsidR="00F96459" w14:paraId="63FA6C2B" w14:textId="77777777" w:rsidTr="00F96459">
        <w:trPr>
          <w:cnfStyle w:val="000000100000" w:firstRow="0" w:lastRow="0" w:firstColumn="0" w:lastColumn="0" w:oddVBand="0" w:evenVBand="0" w:oddHBand="1" w:evenHBand="0" w:firstRowFirstColumn="0" w:firstRowLastColumn="0" w:lastRowFirstColumn="0" w:lastRowLastColumn="0"/>
          <w:trHeight w:val="783"/>
        </w:trPr>
        <w:tc>
          <w:tcPr>
            <w:cnfStyle w:val="001000000000" w:firstRow="0" w:lastRow="0" w:firstColumn="1" w:lastColumn="0" w:oddVBand="0" w:evenVBand="0" w:oddHBand="0" w:evenHBand="0" w:firstRowFirstColumn="0" w:firstRowLastColumn="0" w:lastRowFirstColumn="0" w:lastRowLastColumn="0"/>
            <w:tcW w:w="4164" w:type="dxa"/>
          </w:tcPr>
          <w:p w14:paraId="79C10AB0"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b w:val="0"/>
                <w:bCs w:val="0"/>
                <w:sz w:val="24"/>
                <w:szCs w:val="24"/>
              </w:rPr>
              <w:lastRenderedPageBreak/>
              <w:t>Augmented Product</w:t>
            </w:r>
          </w:p>
        </w:tc>
        <w:tc>
          <w:tcPr>
            <w:tcW w:w="4165" w:type="dxa"/>
          </w:tcPr>
          <w:p w14:paraId="7DC404D5" w14:textId="77777777" w:rsidR="00A07F54" w:rsidRPr="00B7680C" w:rsidRDefault="007412E0" w:rsidP="00A07F5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680C">
              <w:rPr>
                <w:rFonts w:ascii="Arial" w:hAnsi="Arial" w:cs="Arial"/>
                <w:sz w:val="24"/>
                <w:szCs w:val="24"/>
              </w:rPr>
              <w:t>Digital nutrition tracker via QR code, recipe suggestions, and carbon footprint display</w:t>
            </w:r>
          </w:p>
        </w:tc>
      </w:tr>
    </w:tbl>
    <w:p w14:paraId="19149327" w14:textId="77777777" w:rsidR="00A07F54" w:rsidRPr="00B7680C" w:rsidRDefault="007412E0" w:rsidP="00A07F54">
      <w:pPr>
        <w:spacing w:line="360" w:lineRule="auto"/>
        <w:jc w:val="both"/>
        <w:rPr>
          <w:rFonts w:ascii="Arial" w:hAnsi="Arial" w:cs="Arial"/>
          <w:i/>
          <w:iCs/>
          <w:sz w:val="24"/>
          <w:szCs w:val="24"/>
        </w:rPr>
      </w:pPr>
      <w:r w:rsidRPr="00B7680C">
        <w:rPr>
          <w:rFonts w:ascii="Arial" w:hAnsi="Arial" w:cs="Arial"/>
          <w:i/>
          <w:iCs/>
          <w:sz w:val="24"/>
          <w:szCs w:val="24"/>
        </w:rPr>
        <w:t>Table 02</w:t>
      </w:r>
    </w:p>
    <w:p w14:paraId="455DF75D"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The three main components of Nestlé Verde products are innovation, functionality, and transparency. According to various studies, modern consumers expect brands to use authentic, environmentally friendly ingredients (NielsenIQ, 2024). By displaying a "from farm to shell" traceability code, Nestlé Verde enhances consumer trust, which helps mitigate skepticism about processed alternatives.</w:t>
      </w:r>
    </w:p>
    <w:p w14:paraId="40E78D77"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 xml:space="preserve">Each product will be fortified with vitamin D, B12, and calcium, aligning with the World Health Organization's (2023) recommendations for plant-based diets. </w:t>
      </w:r>
    </w:p>
    <w:p w14:paraId="0E2AF08A"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The brand places a strong emphasis on the texture and taste of the product, as its competitors often fall short in this area. Nestlé's strong Research and Development in hydrocolloid technology will help to achieve creamy, dairy-like consistency without additives. This differentiation in product will build on Grunert's (2020) assertion that sensory performance is a crucial factor in the adoption of plant-based products.</w:t>
      </w:r>
    </w:p>
    <w:p w14:paraId="205A9D99"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The packaging will incorporate bio-based, recyclable cartons and a minimalist design, reflecting the brand's sustainable identity (Verghese et al., 2021). The colors green and white in the packaging will be used to reflect the minimalism. The tagline- "Pure Nutrition, Naturally Crafted" symbolizes freshness and environmental harmony. Overall, Verde's product strategy supports premium differentiation and conveys the message of ethical and experiential value.</w:t>
      </w:r>
    </w:p>
    <w:p w14:paraId="4F5CCAA7"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The brand will prioritize green logistics, which includes electric delivery fleets and reusable transport crates (Nestlé Sustainability Report, 2024). The efficiency of warehousing will rely heavily on innovative inventory systems that will reduce wastage through AI-based demand forecasting (Accenture, 2023).</w:t>
      </w:r>
    </w:p>
    <w:p w14:paraId="35D73ADE"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According to Kotler et al. (2023), effective place strategies create both functional and emotional value. The brand will integrate digital convenience with physical availability for this purpose.</w:t>
      </w:r>
    </w:p>
    <w:p w14:paraId="1CFA1418" w14:textId="77777777" w:rsidR="00A07F54" w:rsidRPr="00B7680C" w:rsidRDefault="00A07F54" w:rsidP="00A07F54">
      <w:pPr>
        <w:spacing w:line="360" w:lineRule="auto"/>
        <w:jc w:val="both"/>
        <w:rPr>
          <w:rFonts w:ascii="Arial" w:hAnsi="Arial" w:cs="Arial"/>
          <w:sz w:val="24"/>
          <w:szCs w:val="24"/>
        </w:rPr>
      </w:pPr>
    </w:p>
    <w:p w14:paraId="40E18E19" w14:textId="77777777" w:rsidR="00A07F54" w:rsidRPr="00B7680C" w:rsidRDefault="007412E0" w:rsidP="00B7680C">
      <w:pPr>
        <w:pStyle w:val="Heading2"/>
        <w:rPr>
          <w:rFonts w:ascii="Arial" w:hAnsi="Arial" w:cs="Arial"/>
          <w:b/>
          <w:bCs/>
          <w:color w:val="auto"/>
          <w:sz w:val="24"/>
          <w:szCs w:val="24"/>
        </w:rPr>
      </w:pPr>
      <w:bookmarkStart w:id="7" w:name="_Toc212991092"/>
      <w:r w:rsidRPr="00B7680C">
        <w:rPr>
          <w:rFonts w:ascii="Arial" w:hAnsi="Arial" w:cs="Arial"/>
          <w:b/>
          <w:bCs/>
          <w:color w:val="auto"/>
          <w:sz w:val="24"/>
          <w:szCs w:val="24"/>
        </w:rPr>
        <w:t>Pricing Strategy</w:t>
      </w:r>
      <w:bookmarkEnd w:id="7"/>
      <w:r w:rsidRPr="00B7680C">
        <w:rPr>
          <w:rFonts w:ascii="Arial" w:hAnsi="Arial" w:cs="Arial"/>
          <w:b/>
          <w:bCs/>
          <w:color w:val="auto"/>
          <w:sz w:val="24"/>
          <w:szCs w:val="24"/>
        </w:rPr>
        <w:t xml:space="preserve"> </w:t>
      </w:r>
    </w:p>
    <w:p w14:paraId="28152375"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 xml:space="preserve">Price defines the value exchange between brand and consumer, and it is a primary determinant of market positioning (Kotler et al., 2023). </w:t>
      </w:r>
    </w:p>
    <w:p w14:paraId="4DFE1931"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The brand will adopt a value-based pricing strategy, as it reflects superior product quality, sustainability credentials, and the brand's alignment with conscious consumerism.</w:t>
      </w:r>
    </w:p>
    <w:p w14:paraId="281956E7"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 xml:space="preserve">According to PwC (2024), 60% of consumers are willing to pay a premium price for environmentally friendly and responsible brands. So, Nestlé will position itself 10-15% above average market price (e.g, higher than Alpro but competitive with Oatly and Califia Farms). The premium pricing supports the perceived quality while sustaining the company's profitability. </w:t>
      </w:r>
    </w:p>
    <w:p w14:paraId="6F27972F"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The brand will also implement psychological pricing, for instance, by offering $3.99 instead of $4.00 to attract purchase behavior and signal competitive fairness (Hinterhuber, 2017).To attract new buyers, introductory bundles and subscription discounts will be offered through Amazon Fresh and Nestlé's direct-to-consumer portal.</w:t>
      </w:r>
    </w:p>
    <w:p w14:paraId="5CDFD9E9"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Additionally, regional pricing adaptation will be implemented. In developed markets such as Germany, the UK, and Singapore, Nestlé Verde can maintain premium pricing. In emerging markets, a tier pack-size strategy will ensure economic pricing and affordability. This differentiated strategy will enable market penetration without diluting brand prestige (Hinterhuber and Liozu, 2020)</w:t>
      </w:r>
    </w:p>
    <w:p w14:paraId="12B7B8F5"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Finally, dynamic pricing analytics using AI-driven tools from Nestlé's E-Commerce system will help to price according to demand elasticity, competitive promotions, and seasonality. This approach ensures long-term alignment among price, value, and profitability.</w:t>
      </w:r>
    </w:p>
    <w:p w14:paraId="2D3F4567" w14:textId="77777777" w:rsidR="00A07F54" w:rsidRPr="00B7680C" w:rsidRDefault="007412E0" w:rsidP="00B7680C">
      <w:pPr>
        <w:pStyle w:val="Heading2"/>
        <w:rPr>
          <w:rFonts w:ascii="Arial" w:hAnsi="Arial" w:cs="Arial"/>
          <w:b/>
          <w:bCs/>
          <w:color w:val="auto"/>
          <w:sz w:val="24"/>
          <w:szCs w:val="24"/>
        </w:rPr>
      </w:pPr>
      <w:bookmarkStart w:id="8" w:name="_Toc212991093"/>
      <w:r w:rsidRPr="00B7680C">
        <w:rPr>
          <w:rFonts w:ascii="Arial" w:hAnsi="Arial" w:cs="Arial"/>
          <w:b/>
          <w:bCs/>
          <w:color w:val="auto"/>
          <w:sz w:val="24"/>
          <w:szCs w:val="24"/>
        </w:rPr>
        <w:t>Place (Distribution) Strategy</w:t>
      </w:r>
      <w:bookmarkEnd w:id="8"/>
      <w:r w:rsidRPr="00B7680C">
        <w:rPr>
          <w:rFonts w:ascii="Arial" w:hAnsi="Arial" w:cs="Arial"/>
          <w:b/>
          <w:bCs/>
          <w:color w:val="auto"/>
          <w:sz w:val="24"/>
          <w:szCs w:val="24"/>
        </w:rPr>
        <w:t xml:space="preserve"> </w:t>
      </w:r>
    </w:p>
    <w:p w14:paraId="6F56554F"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 xml:space="preserve">Deciding on distribution is crucial in brand development because it determines how easily the product reaches the end consumer, which directly influences accessibility and convenience (Baker, 2021). Nestlé's Verde will adopt a hybrid distribution channel model, which will combine the consumer (D2C channel and multi-channel retail partnerships. </w:t>
      </w:r>
    </w:p>
    <w:tbl>
      <w:tblPr>
        <w:tblStyle w:val="GridTable4-Accent1"/>
        <w:tblW w:w="0" w:type="auto"/>
        <w:tblLook w:val="04A0" w:firstRow="1" w:lastRow="0" w:firstColumn="1" w:lastColumn="0" w:noHBand="0" w:noVBand="1"/>
      </w:tblPr>
      <w:tblGrid>
        <w:gridCol w:w="4675"/>
        <w:gridCol w:w="4675"/>
      </w:tblGrid>
      <w:tr w:rsidR="00F96459" w14:paraId="1C19E182" w14:textId="77777777" w:rsidTr="00F964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E13B02F"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b w:val="0"/>
                <w:bCs w:val="0"/>
                <w:sz w:val="24"/>
                <w:szCs w:val="24"/>
              </w:rPr>
              <w:lastRenderedPageBreak/>
              <w:t>Channel Type</w:t>
            </w:r>
          </w:p>
        </w:tc>
        <w:tc>
          <w:tcPr>
            <w:tcW w:w="4675" w:type="dxa"/>
          </w:tcPr>
          <w:p w14:paraId="345AD7E9" w14:textId="77777777" w:rsidR="00A07F54" w:rsidRPr="00B7680C" w:rsidRDefault="007412E0" w:rsidP="00A07F5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B7680C">
              <w:rPr>
                <w:rFonts w:ascii="Arial" w:hAnsi="Arial" w:cs="Arial"/>
                <w:b w:val="0"/>
                <w:bCs w:val="0"/>
                <w:sz w:val="24"/>
                <w:szCs w:val="24"/>
              </w:rPr>
              <w:t>Example and Rationale</w:t>
            </w:r>
          </w:p>
        </w:tc>
      </w:tr>
      <w:tr w:rsidR="00F96459" w14:paraId="7587EE7E" w14:textId="77777777" w:rsidTr="00F964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7ED063B"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b w:val="0"/>
                <w:bCs w:val="0"/>
                <w:sz w:val="24"/>
                <w:szCs w:val="24"/>
              </w:rPr>
              <w:t>Modern Retail (Offline)</w:t>
            </w:r>
          </w:p>
        </w:tc>
        <w:tc>
          <w:tcPr>
            <w:tcW w:w="4675" w:type="dxa"/>
          </w:tcPr>
          <w:p w14:paraId="4B14BC48" w14:textId="77777777" w:rsidR="00A07F54" w:rsidRPr="00B7680C" w:rsidRDefault="007412E0" w:rsidP="00A07F5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680C">
              <w:rPr>
                <w:rFonts w:ascii="Arial" w:hAnsi="Arial" w:cs="Arial"/>
                <w:sz w:val="24"/>
                <w:szCs w:val="24"/>
              </w:rPr>
              <w:t>Partnerships with major supermarkets (Tesco, Walmart, Carrefour) for mass visibility.</w:t>
            </w:r>
          </w:p>
        </w:tc>
      </w:tr>
      <w:tr w:rsidR="00F96459" w14:paraId="56909F57" w14:textId="77777777" w:rsidTr="00F96459">
        <w:tc>
          <w:tcPr>
            <w:cnfStyle w:val="001000000000" w:firstRow="0" w:lastRow="0" w:firstColumn="1" w:lastColumn="0" w:oddVBand="0" w:evenVBand="0" w:oddHBand="0" w:evenHBand="0" w:firstRowFirstColumn="0" w:firstRowLastColumn="0" w:lastRowFirstColumn="0" w:lastRowLastColumn="0"/>
            <w:tcW w:w="4675" w:type="dxa"/>
          </w:tcPr>
          <w:p w14:paraId="7AD55DE4"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b w:val="0"/>
                <w:bCs w:val="0"/>
                <w:sz w:val="24"/>
                <w:szCs w:val="24"/>
              </w:rPr>
              <w:t>Online Retail (E-commerce)</w:t>
            </w:r>
          </w:p>
        </w:tc>
        <w:tc>
          <w:tcPr>
            <w:tcW w:w="4675" w:type="dxa"/>
          </w:tcPr>
          <w:p w14:paraId="667FF96C" w14:textId="77777777" w:rsidR="00A07F54" w:rsidRPr="00B7680C" w:rsidRDefault="007412E0" w:rsidP="00A07F5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680C">
              <w:rPr>
                <w:rFonts w:ascii="Arial" w:hAnsi="Arial" w:cs="Arial"/>
                <w:sz w:val="24"/>
                <w:szCs w:val="24"/>
              </w:rPr>
              <w:t>Nestlé’s official website, Amazon Fresh, and grocery delivery apps such as Instacart.</w:t>
            </w:r>
          </w:p>
        </w:tc>
      </w:tr>
      <w:tr w:rsidR="00F96459" w14:paraId="6F82A3FF" w14:textId="77777777" w:rsidTr="00F964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53DB728"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b w:val="0"/>
                <w:bCs w:val="0"/>
                <w:sz w:val="24"/>
                <w:szCs w:val="24"/>
              </w:rPr>
              <w:t>Food Service Channels</w:t>
            </w:r>
          </w:p>
        </w:tc>
        <w:tc>
          <w:tcPr>
            <w:tcW w:w="4675" w:type="dxa"/>
          </w:tcPr>
          <w:p w14:paraId="2BA8383F" w14:textId="77777777" w:rsidR="00A07F54" w:rsidRPr="00B7680C" w:rsidRDefault="007412E0" w:rsidP="00A07F5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680C">
              <w:rPr>
                <w:rFonts w:ascii="Arial" w:hAnsi="Arial" w:cs="Arial"/>
                <w:sz w:val="24"/>
                <w:szCs w:val="24"/>
              </w:rPr>
              <w:t>Collaboration with cafés, fitness chains, and eco-restaurants to encourage trial.</w:t>
            </w:r>
          </w:p>
        </w:tc>
      </w:tr>
    </w:tbl>
    <w:p w14:paraId="01DA690C" w14:textId="77777777" w:rsidR="00A07F54" w:rsidRPr="00B7680C" w:rsidRDefault="007412E0" w:rsidP="00A07F54">
      <w:pPr>
        <w:spacing w:line="360" w:lineRule="auto"/>
        <w:jc w:val="both"/>
        <w:rPr>
          <w:rFonts w:ascii="Arial" w:hAnsi="Arial" w:cs="Arial"/>
          <w:i/>
          <w:iCs/>
          <w:sz w:val="24"/>
          <w:szCs w:val="24"/>
        </w:rPr>
      </w:pPr>
      <w:r w:rsidRPr="00B7680C">
        <w:rPr>
          <w:rFonts w:ascii="Arial" w:hAnsi="Arial" w:cs="Arial"/>
          <w:i/>
          <w:iCs/>
          <w:sz w:val="24"/>
          <w:szCs w:val="24"/>
        </w:rPr>
        <w:t>Table 03</w:t>
      </w:r>
    </w:p>
    <w:p w14:paraId="32FCAB21" w14:textId="77777777" w:rsidR="00A07F54" w:rsidRPr="00B7680C" w:rsidRDefault="00A07F54" w:rsidP="00A07F54">
      <w:pPr>
        <w:spacing w:line="360" w:lineRule="auto"/>
        <w:jc w:val="both"/>
        <w:rPr>
          <w:rFonts w:ascii="Arial" w:hAnsi="Arial" w:cs="Arial"/>
          <w:sz w:val="24"/>
          <w:szCs w:val="24"/>
        </w:rPr>
      </w:pPr>
    </w:p>
    <w:p w14:paraId="223DEC8E" w14:textId="77777777" w:rsidR="00A07F54" w:rsidRPr="00B7680C" w:rsidRDefault="007412E0" w:rsidP="00B7680C">
      <w:pPr>
        <w:pStyle w:val="Heading2"/>
        <w:rPr>
          <w:rFonts w:ascii="Arial" w:hAnsi="Arial" w:cs="Arial"/>
          <w:b/>
          <w:bCs/>
          <w:color w:val="auto"/>
          <w:sz w:val="24"/>
          <w:szCs w:val="24"/>
        </w:rPr>
      </w:pPr>
      <w:bookmarkStart w:id="9" w:name="_Toc212991094"/>
      <w:r w:rsidRPr="00B7680C">
        <w:rPr>
          <w:rFonts w:ascii="Arial" w:hAnsi="Arial" w:cs="Arial"/>
          <w:b/>
          <w:bCs/>
          <w:color w:val="auto"/>
          <w:sz w:val="24"/>
          <w:szCs w:val="24"/>
        </w:rPr>
        <w:t>Promotion Strategy</w:t>
      </w:r>
      <w:bookmarkEnd w:id="9"/>
      <w:r w:rsidRPr="00B7680C">
        <w:rPr>
          <w:rFonts w:ascii="Arial" w:hAnsi="Arial" w:cs="Arial"/>
          <w:b/>
          <w:bCs/>
          <w:color w:val="auto"/>
          <w:sz w:val="24"/>
          <w:szCs w:val="24"/>
        </w:rPr>
        <w:t xml:space="preserve"> </w:t>
      </w:r>
    </w:p>
    <w:p w14:paraId="3CA8CCB7"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Promotion encompasses all communication activities designed to inform, persuade, and remind consumers (Fill and Turnbull, 2019). Nestlé Verde's promotional mix will include digital storytelling, influencer engagement, and sustainability campaigns to build an emotional connection with the brand.</w:t>
      </w:r>
    </w:p>
    <w:p w14:paraId="32C26D1C" w14:textId="77777777" w:rsidR="00A07F54" w:rsidRPr="00B7680C" w:rsidRDefault="007412E0" w:rsidP="00A07F54">
      <w:pPr>
        <w:spacing w:line="360" w:lineRule="auto"/>
        <w:jc w:val="both"/>
        <w:rPr>
          <w:rFonts w:ascii="Arial" w:hAnsi="Arial" w:cs="Arial"/>
          <w:b/>
          <w:bCs/>
          <w:sz w:val="24"/>
          <w:szCs w:val="24"/>
        </w:rPr>
      </w:pPr>
      <w:r w:rsidRPr="00B7680C">
        <w:rPr>
          <w:rFonts w:ascii="Arial" w:hAnsi="Arial" w:cs="Arial"/>
          <w:b/>
          <w:bCs/>
          <w:sz w:val="24"/>
          <w:szCs w:val="24"/>
        </w:rPr>
        <w:t>Integrated Communication Approach</w:t>
      </w:r>
    </w:p>
    <w:tbl>
      <w:tblPr>
        <w:tblStyle w:val="GridTable4-Accent1"/>
        <w:tblW w:w="0" w:type="auto"/>
        <w:tblLook w:val="04A0" w:firstRow="1" w:lastRow="0" w:firstColumn="1" w:lastColumn="0" w:noHBand="0" w:noVBand="1"/>
      </w:tblPr>
      <w:tblGrid>
        <w:gridCol w:w="2337"/>
        <w:gridCol w:w="2337"/>
        <w:gridCol w:w="2338"/>
        <w:gridCol w:w="2338"/>
      </w:tblGrid>
      <w:tr w:rsidR="00F96459" w14:paraId="7AC6D585" w14:textId="77777777" w:rsidTr="00F964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67E0A2D6"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Approach</w:t>
            </w:r>
          </w:p>
        </w:tc>
        <w:tc>
          <w:tcPr>
            <w:tcW w:w="2337" w:type="dxa"/>
          </w:tcPr>
          <w:p w14:paraId="2FD3D983" w14:textId="77777777" w:rsidR="00A07F54" w:rsidRPr="00B7680C" w:rsidRDefault="007412E0" w:rsidP="00A07F5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B7680C">
              <w:rPr>
                <w:rFonts w:ascii="Arial" w:hAnsi="Arial" w:cs="Arial"/>
                <w:sz w:val="24"/>
                <w:szCs w:val="24"/>
              </w:rPr>
              <w:t>Key Activities</w:t>
            </w:r>
          </w:p>
        </w:tc>
        <w:tc>
          <w:tcPr>
            <w:tcW w:w="2338" w:type="dxa"/>
          </w:tcPr>
          <w:p w14:paraId="6D4C5466" w14:textId="77777777" w:rsidR="00A07F54" w:rsidRPr="00B7680C" w:rsidRDefault="007412E0" w:rsidP="00A07F5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B7680C">
              <w:rPr>
                <w:rFonts w:ascii="Arial" w:hAnsi="Arial" w:cs="Arial"/>
                <w:sz w:val="24"/>
                <w:szCs w:val="24"/>
              </w:rPr>
              <w:t>Primary Goal</w:t>
            </w:r>
          </w:p>
        </w:tc>
        <w:tc>
          <w:tcPr>
            <w:tcW w:w="2338" w:type="dxa"/>
          </w:tcPr>
          <w:p w14:paraId="244EB6C8" w14:textId="77777777" w:rsidR="00A07F54" w:rsidRPr="00B7680C" w:rsidRDefault="007412E0" w:rsidP="00A07F5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B7680C">
              <w:rPr>
                <w:rFonts w:ascii="Arial" w:hAnsi="Arial" w:cs="Arial"/>
                <w:sz w:val="24"/>
                <w:szCs w:val="24"/>
              </w:rPr>
              <w:t>Supporting Data/Rationale</w:t>
            </w:r>
          </w:p>
        </w:tc>
      </w:tr>
      <w:tr w:rsidR="00F96459" w14:paraId="0C482869" w14:textId="77777777" w:rsidTr="00F964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38FA385E"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Digital Media Marketing</w:t>
            </w:r>
          </w:p>
        </w:tc>
        <w:tc>
          <w:tcPr>
            <w:tcW w:w="2337" w:type="dxa"/>
          </w:tcPr>
          <w:p w14:paraId="72513B19" w14:textId="77777777" w:rsidR="00A07F54" w:rsidRPr="00B7680C" w:rsidRDefault="007412E0" w:rsidP="00A07F5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B7680C">
              <w:rPr>
                <w:rFonts w:ascii="Arial" w:hAnsi="Arial" w:cs="Arial"/>
                <w:sz w:val="24"/>
                <w:szCs w:val="24"/>
              </w:rPr>
              <w:t>Targeted campaigns on Instagram, TikTok, &amp; YouTube using #VerdeLife, #PurelyPlant; Short-form videos (recipes, eco-initiatives).</w:t>
            </w:r>
          </w:p>
        </w:tc>
        <w:tc>
          <w:tcPr>
            <w:tcW w:w="2338" w:type="dxa"/>
          </w:tcPr>
          <w:p w14:paraId="31551CD4" w14:textId="77777777" w:rsidR="00A07F54" w:rsidRPr="00B7680C" w:rsidRDefault="007412E0" w:rsidP="00A07F5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B7680C">
              <w:rPr>
                <w:rFonts w:ascii="Arial" w:hAnsi="Arial" w:cs="Arial"/>
                <w:sz w:val="24"/>
                <w:szCs w:val="24"/>
              </w:rPr>
              <w:t>Engage younger consumers and drive discovery.</w:t>
            </w:r>
          </w:p>
        </w:tc>
        <w:tc>
          <w:tcPr>
            <w:tcW w:w="2338" w:type="dxa"/>
          </w:tcPr>
          <w:p w14:paraId="293FB67A" w14:textId="77777777" w:rsidR="00A07F54" w:rsidRPr="00B7680C" w:rsidRDefault="007412E0" w:rsidP="00A07F5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B7680C">
              <w:rPr>
                <w:rFonts w:ascii="Arial" w:hAnsi="Arial" w:cs="Arial"/>
                <w:sz w:val="24"/>
                <w:szCs w:val="24"/>
              </w:rPr>
              <w:t>73% of Gen Z discover sustainable brands online (Deloitte, 2024).</w:t>
            </w:r>
          </w:p>
        </w:tc>
      </w:tr>
      <w:tr w:rsidR="00F96459" w14:paraId="299D7D7E" w14:textId="77777777" w:rsidTr="00F96459">
        <w:tc>
          <w:tcPr>
            <w:cnfStyle w:val="001000000000" w:firstRow="0" w:lastRow="0" w:firstColumn="1" w:lastColumn="0" w:oddVBand="0" w:evenVBand="0" w:oddHBand="0" w:evenHBand="0" w:firstRowFirstColumn="0" w:firstRowLastColumn="0" w:lastRowFirstColumn="0" w:lastRowLastColumn="0"/>
            <w:tcW w:w="2337" w:type="dxa"/>
          </w:tcPr>
          <w:p w14:paraId="4742FF90"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lastRenderedPageBreak/>
              <w:t>Content Marketing</w:t>
            </w:r>
          </w:p>
        </w:tc>
        <w:tc>
          <w:tcPr>
            <w:tcW w:w="2337" w:type="dxa"/>
          </w:tcPr>
          <w:p w14:paraId="705312B9" w14:textId="77777777" w:rsidR="00A07F54" w:rsidRPr="00B7680C" w:rsidRDefault="007412E0" w:rsidP="00A07F5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B7680C">
              <w:rPr>
                <w:rFonts w:ascii="Arial" w:hAnsi="Arial" w:cs="Arial"/>
                <w:sz w:val="24"/>
                <w:szCs w:val="24"/>
              </w:rPr>
              <w:t>Website features: Blogs, podcasts, and sustainability reports.</w:t>
            </w:r>
          </w:p>
        </w:tc>
        <w:tc>
          <w:tcPr>
            <w:tcW w:w="2338" w:type="dxa"/>
          </w:tcPr>
          <w:p w14:paraId="3E023420" w14:textId="77777777" w:rsidR="00A07F54" w:rsidRPr="00B7680C" w:rsidRDefault="007412E0" w:rsidP="00A07F5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B7680C">
              <w:rPr>
                <w:rFonts w:ascii="Arial" w:hAnsi="Arial" w:cs="Arial"/>
                <w:sz w:val="24"/>
                <w:szCs w:val="24"/>
              </w:rPr>
              <w:t>Educate consumers and foster transparency.</w:t>
            </w:r>
          </w:p>
        </w:tc>
        <w:tc>
          <w:tcPr>
            <w:tcW w:w="2338" w:type="dxa"/>
          </w:tcPr>
          <w:p w14:paraId="75967F45" w14:textId="77777777" w:rsidR="00A07F54" w:rsidRPr="00B7680C" w:rsidRDefault="007412E0" w:rsidP="00A07F5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B7680C">
              <w:rPr>
                <w:rFonts w:ascii="Arial" w:hAnsi="Arial" w:cs="Arial"/>
                <w:sz w:val="24"/>
                <w:szCs w:val="24"/>
              </w:rPr>
              <w:t>Combats "greenwashing" concerns (White et al., 2023).</w:t>
            </w:r>
          </w:p>
        </w:tc>
      </w:tr>
      <w:tr w:rsidR="00F96459" w14:paraId="6045BE99" w14:textId="77777777" w:rsidTr="00F964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19E41554"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Influencer Collaborations</w:t>
            </w:r>
          </w:p>
        </w:tc>
        <w:tc>
          <w:tcPr>
            <w:tcW w:w="2337" w:type="dxa"/>
          </w:tcPr>
          <w:p w14:paraId="5E130717" w14:textId="77777777" w:rsidR="00A07F54" w:rsidRPr="00B7680C" w:rsidRDefault="007412E0" w:rsidP="00A07F5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B7680C">
              <w:rPr>
                <w:rFonts w:ascii="Arial" w:hAnsi="Arial" w:cs="Arial"/>
                <w:sz w:val="24"/>
                <w:szCs w:val="24"/>
              </w:rPr>
              <w:t>Partnerships with nutritionists, eco-bloggers, &amp; fitness experts (Micro-influencers).</w:t>
            </w:r>
          </w:p>
        </w:tc>
        <w:tc>
          <w:tcPr>
            <w:tcW w:w="2338" w:type="dxa"/>
          </w:tcPr>
          <w:p w14:paraId="1B03D373" w14:textId="77777777" w:rsidR="00A07F54" w:rsidRPr="00B7680C" w:rsidRDefault="007412E0" w:rsidP="00A07F5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B7680C">
              <w:rPr>
                <w:rFonts w:ascii="Arial" w:hAnsi="Arial" w:cs="Arial"/>
                <w:sz w:val="24"/>
                <w:szCs w:val="24"/>
              </w:rPr>
              <w:t>Build credibility and trust.</w:t>
            </w:r>
          </w:p>
        </w:tc>
        <w:tc>
          <w:tcPr>
            <w:tcW w:w="2338" w:type="dxa"/>
          </w:tcPr>
          <w:p w14:paraId="7CD3B14C" w14:textId="77777777" w:rsidR="00A07F54" w:rsidRPr="00B7680C" w:rsidRDefault="007412E0" w:rsidP="00A07F5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B7680C">
              <w:rPr>
                <w:rFonts w:ascii="Arial" w:hAnsi="Arial" w:cs="Arial"/>
                <w:sz w:val="24"/>
                <w:szCs w:val="24"/>
              </w:rPr>
              <w:t>Micro-influencers generate higher trust than celebrities (Kapitan &amp; Silvera, 2019).</w:t>
            </w:r>
          </w:p>
        </w:tc>
      </w:tr>
      <w:tr w:rsidR="00F96459" w14:paraId="15C727A8" w14:textId="77777777" w:rsidTr="00F96459">
        <w:tc>
          <w:tcPr>
            <w:cnfStyle w:val="001000000000" w:firstRow="0" w:lastRow="0" w:firstColumn="1" w:lastColumn="0" w:oddVBand="0" w:evenVBand="0" w:oddHBand="0" w:evenHBand="0" w:firstRowFirstColumn="0" w:firstRowLastColumn="0" w:lastRowFirstColumn="0" w:lastRowLastColumn="0"/>
            <w:tcW w:w="2337" w:type="dxa"/>
          </w:tcPr>
          <w:p w14:paraId="6EADD583"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Public Relations &amp; CSR</w:t>
            </w:r>
          </w:p>
        </w:tc>
        <w:tc>
          <w:tcPr>
            <w:tcW w:w="2337" w:type="dxa"/>
          </w:tcPr>
          <w:p w14:paraId="1DE4EBF1" w14:textId="77777777" w:rsidR="00A07F54" w:rsidRPr="00B7680C" w:rsidRDefault="007412E0" w:rsidP="00A07F5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B7680C">
              <w:rPr>
                <w:rFonts w:ascii="Arial" w:hAnsi="Arial" w:cs="Arial"/>
                <w:sz w:val="24"/>
                <w:szCs w:val="24"/>
              </w:rPr>
              <w:t>Launch events ("The Verde Green Breakfast"); Donations to reforestation projects.</w:t>
            </w:r>
          </w:p>
        </w:tc>
        <w:tc>
          <w:tcPr>
            <w:tcW w:w="2338" w:type="dxa"/>
          </w:tcPr>
          <w:p w14:paraId="723C3F02" w14:textId="77777777" w:rsidR="00A07F54" w:rsidRPr="00B7680C" w:rsidRDefault="007412E0" w:rsidP="00A07F5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B7680C">
              <w:rPr>
                <w:rFonts w:ascii="Arial" w:hAnsi="Arial" w:cs="Arial"/>
                <w:sz w:val="24"/>
                <w:szCs w:val="24"/>
              </w:rPr>
              <w:t>Enhance corporate reputation and align with UN SDG 12.</w:t>
            </w:r>
          </w:p>
        </w:tc>
        <w:tc>
          <w:tcPr>
            <w:tcW w:w="2338" w:type="dxa"/>
          </w:tcPr>
          <w:p w14:paraId="0C4A345A" w14:textId="77777777" w:rsidR="00A07F54" w:rsidRPr="00B7680C" w:rsidRDefault="007412E0" w:rsidP="00A07F5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B7680C">
              <w:rPr>
                <w:rFonts w:ascii="Arial" w:hAnsi="Arial" w:cs="Arial"/>
                <w:sz w:val="24"/>
                <w:szCs w:val="24"/>
              </w:rPr>
              <w:t>Aligns with UN SDG 12 (Responsible Consumption).</w:t>
            </w:r>
          </w:p>
        </w:tc>
      </w:tr>
      <w:tr w:rsidR="00F96459" w14:paraId="233DE56A" w14:textId="77777777" w:rsidTr="00F964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14490C09"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Advertising</w:t>
            </w:r>
          </w:p>
        </w:tc>
        <w:tc>
          <w:tcPr>
            <w:tcW w:w="2337" w:type="dxa"/>
          </w:tcPr>
          <w:p w14:paraId="515F6AFE" w14:textId="77777777" w:rsidR="00A07F54" w:rsidRPr="00B7680C" w:rsidRDefault="007412E0" w:rsidP="00A07F5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B7680C">
              <w:rPr>
                <w:rFonts w:ascii="Arial" w:hAnsi="Arial" w:cs="Arial"/>
                <w:sz w:val="24"/>
                <w:szCs w:val="24"/>
              </w:rPr>
              <w:t>Emotional storytelling ads focused on "Nutrition that Nurtures the Planet."</w:t>
            </w:r>
          </w:p>
        </w:tc>
        <w:tc>
          <w:tcPr>
            <w:tcW w:w="2338" w:type="dxa"/>
          </w:tcPr>
          <w:p w14:paraId="5498752E" w14:textId="77777777" w:rsidR="00A07F54" w:rsidRPr="00B7680C" w:rsidRDefault="007412E0" w:rsidP="00A07F5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B7680C">
              <w:rPr>
                <w:rFonts w:ascii="Arial" w:hAnsi="Arial" w:cs="Arial"/>
                <w:sz w:val="24"/>
                <w:szCs w:val="24"/>
              </w:rPr>
              <w:t>Highlight sustainability/well-being; maintain a hopeful and authentic brand tone.</w:t>
            </w:r>
          </w:p>
        </w:tc>
        <w:tc>
          <w:tcPr>
            <w:tcW w:w="2338" w:type="dxa"/>
          </w:tcPr>
          <w:p w14:paraId="77D4368E" w14:textId="77777777" w:rsidR="00A07F54" w:rsidRPr="00B7680C" w:rsidRDefault="007412E0" w:rsidP="00A07F5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B7680C">
              <w:rPr>
                <w:rFonts w:ascii="Arial" w:hAnsi="Arial" w:cs="Arial"/>
                <w:sz w:val="24"/>
                <w:szCs w:val="24"/>
              </w:rPr>
              <w:t>Reflects Nestlé’s brand personality (Aaker, 1997).</w:t>
            </w:r>
          </w:p>
        </w:tc>
      </w:tr>
      <w:tr w:rsidR="00F96459" w14:paraId="0EFB4918" w14:textId="77777777" w:rsidTr="00F96459">
        <w:tc>
          <w:tcPr>
            <w:cnfStyle w:val="001000000000" w:firstRow="0" w:lastRow="0" w:firstColumn="1" w:lastColumn="0" w:oddVBand="0" w:evenVBand="0" w:oddHBand="0" w:evenHBand="0" w:firstRowFirstColumn="0" w:firstRowLastColumn="0" w:lastRowFirstColumn="0" w:lastRowLastColumn="0"/>
            <w:tcW w:w="2337" w:type="dxa"/>
          </w:tcPr>
          <w:p w14:paraId="1896E8DB"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Sales Promotion</w:t>
            </w:r>
          </w:p>
        </w:tc>
        <w:tc>
          <w:tcPr>
            <w:tcW w:w="2337" w:type="dxa"/>
          </w:tcPr>
          <w:p w14:paraId="706FC8C3" w14:textId="77777777" w:rsidR="00A07F54" w:rsidRPr="00B7680C" w:rsidRDefault="007412E0" w:rsidP="00A07F5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B7680C">
              <w:rPr>
                <w:rFonts w:ascii="Arial" w:hAnsi="Arial" w:cs="Arial"/>
                <w:sz w:val="24"/>
                <w:szCs w:val="24"/>
              </w:rPr>
              <w:t>Limited-edition Earth Month packaging; Referral rewards via Nestlé One App.</w:t>
            </w:r>
          </w:p>
        </w:tc>
        <w:tc>
          <w:tcPr>
            <w:tcW w:w="2338" w:type="dxa"/>
          </w:tcPr>
          <w:p w14:paraId="0B75CB51" w14:textId="77777777" w:rsidR="00A07F54" w:rsidRPr="00B7680C" w:rsidRDefault="007412E0" w:rsidP="00A07F5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B7680C">
              <w:rPr>
                <w:rFonts w:ascii="Arial" w:hAnsi="Arial" w:cs="Arial"/>
                <w:sz w:val="24"/>
                <w:szCs w:val="24"/>
              </w:rPr>
              <w:t>Encourage trial and advocacy.</w:t>
            </w:r>
          </w:p>
        </w:tc>
        <w:tc>
          <w:tcPr>
            <w:tcW w:w="2338" w:type="dxa"/>
          </w:tcPr>
          <w:p w14:paraId="41059A3F" w14:textId="77777777" w:rsidR="00A07F54" w:rsidRPr="00B7680C" w:rsidRDefault="007412E0" w:rsidP="00A07F5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B7680C">
              <w:rPr>
                <w:rFonts w:ascii="Arial" w:hAnsi="Arial" w:cs="Arial"/>
                <w:sz w:val="24"/>
                <w:szCs w:val="24"/>
              </w:rPr>
              <w:t>Drives product trial and customer referrals.</w:t>
            </w:r>
          </w:p>
        </w:tc>
      </w:tr>
    </w:tbl>
    <w:p w14:paraId="592FC7E7" w14:textId="77777777" w:rsidR="00A07F54" w:rsidRPr="00B7680C" w:rsidRDefault="007412E0" w:rsidP="00A07F54">
      <w:pPr>
        <w:spacing w:line="360" w:lineRule="auto"/>
        <w:jc w:val="both"/>
        <w:rPr>
          <w:rFonts w:ascii="Arial" w:hAnsi="Arial" w:cs="Arial"/>
          <w:b/>
          <w:bCs/>
          <w:i/>
          <w:iCs/>
          <w:sz w:val="24"/>
          <w:szCs w:val="24"/>
        </w:rPr>
      </w:pPr>
      <w:r w:rsidRPr="00B7680C">
        <w:rPr>
          <w:rFonts w:ascii="Arial" w:hAnsi="Arial" w:cs="Arial"/>
          <w:b/>
          <w:bCs/>
          <w:i/>
          <w:iCs/>
          <w:sz w:val="24"/>
          <w:szCs w:val="24"/>
        </w:rPr>
        <w:t>Table 04</w:t>
      </w:r>
    </w:p>
    <w:p w14:paraId="1914CCE0"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All communication activities will follow integrated Marketing communication principles to ensure consistency across different channels (Belch and Belch, 2021).</w:t>
      </w:r>
    </w:p>
    <w:p w14:paraId="4E046CB0"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lastRenderedPageBreak/>
        <w:t>Measurement through digital KPIs, such as engagement rate, brand sentiment analysis, and conversion rate, will track return on investment and guide an adaptive strategy.</w:t>
      </w:r>
    </w:p>
    <w:p w14:paraId="1ACA8870" w14:textId="77777777" w:rsidR="00A07F54" w:rsidRPr="00B7680C" w:rsidRDefault="007412E0" w:rsidP="00A07F54">
      <w:pPr>
        <w:spacing w:line="360" w:lineRule="auto"/>
        <w:jc w:val="both"/>
        <w:rPr>
          <w:rFonts w:ascii="Arial" w:hAnsi="Arial" w:cs="Arial"/>
          <w:b/>
          <w:bCs/>
          <w:sz w:val="24"/>
          <w:szCs w:val="24"/>
        </w:rPr>
      </w:pPr>
      <w:r w:rsidRPr="00B7680C">
        <w:rPr>
          <w:rFonts w:ascii="Arial" w:hAnsi="Arial" w:cs="Arial"/>
          <w:b/>
          <w:bCs/>
          <w:sz w:val="24"/>
          <w:szCs w:val="24"/>
        </w:rPr>
        <w:t xml:space="preserve">Strategic alignment of 4Ps with Brand Goals </w:t>
      </w:r>
    </w:p>
    <w:p w14:paraId="66E0E4C3"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Each element of the marketing mix reinforces Nestlé Verde's strategic positioning:</w:t>
      </w:r>
    </w:p>
    <w:p w14:paraId="5CB4EFE5" w14:textId="77777777" w:rsidR="00A07F54" w:rsidRPr="00B7680C" w:rsidRDefault="007412E0" w:rsidP="00A07F54">
      <w:pPr>
        <w:pStyle w:val="ListParagraph"/>
        <w:numPr>
          <w:ilvl w:val="0"/>
          <w:numId w:val="3"/>
        </w:numPr>
        <w:spacing w:line="360" w:lineRule="auto"/>
        <w:jc w:val="both"/>
        <w:rPr>
          <w:rFonts w:ascii="Arial" w:hAnsi="Arial" w:cs="Arial"/>
          <w:sz w:val="24"/>
          <w:szCs w:val="24"/>
        </w:rPr>
      </w:pPr>
      <w:r w:rsidRPr="00B7680C">
        <w:rPr>
          <w:rFonts w:ascii="Arial" w:hAnsi="Arial" w:cs="Arial"/>
          <w:sz w:val="24"/>
          <w:szCs w:val="24"/>
        </w:rPr>
        <w:t>Product: Delivers innovation and sustainability through nutrition and eco-friendly packaging.</w:t>
      </w:r>
    </w:p>
    <w:p w14:paraId="246402FA" w14:textId="77777777" w:rsidR="00A07F54" w:rsidRPr="00B7680C" w:rsidRDefault="007412E0" w:rsidP="00A07F54">
      <w:pPr>
        <w:pStyle w:val="ListParagraph"/>
        <w:numPr>
          <w:ilvl w:val="0"/>
          <w:numId w:val="3"/>
        </w:numPr>
        <w:spacing w:line="360" w:lineRule="auto"/>
        <w:jc w:val="both"/>
        <w:rPr>
          <w:rFonts w:ascii="Arial" w:hAnsi="Arial" w:cs="Arial"/>
          <w:sz w:val="24"/>
          <w:szCs w:val="24"/>
        </w:rPr>
      </w:pPr>
      <w:r w:rsidRPr="00B7680C">
        <w:rPr>
          <w:rFonts w:ascii="Arial" w:hAnsi="Arial" w:cs="Arial"/>
          <w:sz w:val="24"/>
          <w:szCs w:val="24"/>
        </w:rPr>
        <w:t xml:space="preserve">Price: Captures premium value while maintaining fairness through innovative models. </w:t>
      </w:r>
    </w:p>
    <w:p w14:paraId="2BD3020B" w14:textId="77777777" w:rsidR="00A07F54" w:rsidRPr="00B7680C" w:rsidRDefault="007412E0" w:rsidP="00A07F54">
      <w:pPr>
        <w:pStyle w:val="ListParagraph"/>
        <w:numPr>
          <w:ilvl w:val="0"/>
          <w:numId w:val="3"/>
        </w:numPr>
        <w:spacing w:line="360" w:lineRule="auto"/>
        <w:jc w:val="both"/>
        <w:rPr>
          <w:rFonts w:ascii="Arial" w:hAnsi="Arial" w:cs="Arial"/>
          <w:sz w:val="24"/>
          <w:szCs w:val="24"/>
        </w:rPr>
      </w:pPr>
      <w:r w:rsidRPr="00B7680C">
        <w:rPr>
          <w:rFonts w:ascii="Arial" w:hAnsi="Arial" w:cs="Arial"/>
          <w:sz w:val="24"/>
          <w:szCs w:val="24"/>
        </w:rPr>
        <w:t xml:space="preserve">Place: expands accessibility through digital and retail integration. </w:t>
      </w:r>
    </w:p>
    <w:p w14:paraId="590235F0" w14:textId="77777777" w:rsidR="00A07F54" w:rsidRPr="00B7680C" w:rsidRDefault="007412E0" w:rsidP="00A07F54">
      <w:pPr>
        <w:pStyle w:val="ListParagraph"/>
        <w:numPr>
          <w:ilvl w:val="0"/>
          <w:numId w:val="3"/>
        </w:numPr>
        <w:spacing w:line="360" w:lineRule="auto"/>
        <w:jc w:val="both"/>
        <w:rPr>
          <w:rFonts w:ascii="Arial" w:hAnsi="Arial" w:cs="Arial"/>
          <w:sz w:val="24"/>
          <w:szCs w:val="24"/>
        </w:rPr>
      </w:pPr>
      <w:r w:rsidRPr="00B7680C">
        <w:rPr>
          <w:rFonts w:ascii="Arial" w:hAnsi="Arial" w:cs="Arial"/>
          <w:sz w:val="24"/>
          <w:szCs w:val="24"/>
        </w:rPr>
        <w:t xml:space="preserve">Promotion: Builds emotional equity and trust through authentic storytelling. </w:t>
      </w:r>
    </w:p>
    <w:p w14:paraId="5BC50686" w14:textId="230CE260" w:rsidR="00A07F54" w:rsidRPr="007412E0" w:rsidRDefault="007412E0" w:rsidP="00A07F54">
      <w:pPr>
        <w:spacing w:line="360" w:lineRule="auto"/>
        <w:jc w:val="both"/>
        <w:rPr>
          <w:rFonts w:ascii="Arial" w:hAnsi="Arial" w:cs="Arial"/>
          <w:sz w:val="24"/>
          <w:szCs w:val="24"/>
        </w:rPr>
      </w:pPr>
      <w:r w:rsidRPr="00B7680C">
        <w:rPr>
          <w:rFonts w:ascii="Arial" w:hAnsi="Arial" w:cs="Arial"/>
          <w:sz w:val="24"/>
          <w:szCs w:val="24"/>
        </w:rPr>
        <w:t>Together, the 4Ps create a synergistic system that supports Nestlé's purpose of "Good food, Good life" while maintaining modern consumer expectations for transparency, health, and sustainability.</w:t>
      </w:r>
    </w:p>
    <w:p w14:paraId="30981973" w14:textId="77777777" w:rsidR="00A07F54" w:rsidRPr="00B7680C" w:rsidRDefault="00A07F54" w:rsidP="00A07F54">
      <w:pPr>
        <w:spacing w:line="360" w:lineRule="auto"/>
        <w:jc w:val="both"/>
        <w:rPr>
          <w:rFonts w:ascii="Arial" w:hAnsi="Arial" w:cs="Arial"/>
          <w:b/>
          <w:bCs/>
          <w:sz w:val="24"/>
          <w:szCs w:val="24"/>
        </w:rPr>
      </w:pPr>
    </w:p>
    <w:p w14:paraId="5615114A" w14:textId="77777777" w:rsidR="00A07F54" w:rsidRPr="00B7680C" w:rsidRDefault="007412E0" w:rsidP="00B7680C">
      <w:pPr>
        <w:pStyle w:val="Heading1"/>
        <w:jc w:val="center"/>
        <w:rPr>
          <w:rFonts w:ascii="Arial" w:hAnsi="Arial" w:cs="Arial"/>
          <w:b/>
          <w:bCs/>
          <w:color w:val="auto"/>
          <w:sz w:val="24"/>
          <w:szCs w:val="24"/>
        </w:rPr>
      </w:pPr>
      <w:bookmarkStart w:id="10" w:name="_Toc212991095"/>
      <w:r w:rsidRPr="00B7680C">
        <w:rPr>
          <w:rFonts w:ascii="Arial" w:hAnsi="Arial" w:cs="Arial"/>
          <w:b/>
          <w:bCs/>
          <w:color w:val="auto"/>
          <w:sz w:val="24"/>
          <w:szCs w:val="24"/>
        </w:rPr>
        <w:t>3. MARKETING STRATEGY PITCH</w:t>
      </w:r>
      <w:bookmarkEnd w:id="10"/>
    </w:p>
    <w:p w14:paraId="01452CC9"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Nestlé introduces “Verde,” a premium plant-based dairy brand designed to meet the shift in consumer preference and taste in today's market.</w:t>
      </w:r>
    </w:p>
    <w:p w14:paraId="55D3D9E2"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The emerging trend of sustainable and health-conscious consumption has led to a significant shift in the global food chain. Consumers are increasingly rejecting ultra-processed dairy alternatives due to taste compromises, doubts about ingredients, and a lack of nutritional balance (Statista, 2025; Euromonitor, 2024). Verde solves this issue by integrating Nestlé's world-class R&amp;D with natural, high-protein ingredients sourced completely ethically from almonds, oats, and peas, offering a creamy, dairy-like taste and proper nutritional value.</w:t>
      </w:r>
    </w:p>
    <w:p w14:paraId="3B5A9C27"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The brand positions itself as "Pure Nutrition, Naturally Crafted". It targets environmentally conscious millennials who demand sustainable and indulgent products. The differentiation of the product lies in its innovative taste and nutrient-enriched formulation, backed by Nestlé's credibility in quality assurance.</w:t>
      </w:r>
    </w:p>
    <w:p w14:paraId="1E255C70"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lastRenderedPageBreak/>
        <w:t>The marketing efforts primarily focus on digital storytelling, influencer partnerships, and sustainability-driven packaging to connect with consumers on an emotional level. The global plant-based dairy market is projected to exceed USD 45 billion by 2030. (Allied Market Research, 2024), with annual growth of over 10%.</w:t>
      </w:r>
    </w:p>
    <w:p w14:paraId="1A57E71E" w14:textId="77777777" w:rsidR="00A07F54" w:rsidRPr="00B7680C" w:rsidRDefault="00A07F54" w:rsidP="00A07F54">
      <w:pPr>
        <w:spacing w:line="360" w:lineRule="auto"/>
        <w:jc w:val="both"/>
        <w:rPr>
          <w:rFonts w:ascii="Arial" w:hAnsi="Arial" w:cs="Arial"/>
          <w:b/>
          <w:bCs/>
          <w:sz w:val="24"/>
          <w:szCs w:val="24"/>
        </w:rPr>
      </w:pPr>
    </w:p>
    <w:p w14:paraId="394A26BE" w14:textId="77777777" w:rsidR="00A07F54" w:rsidRPr="00B7680C" w:rsidRDefault="007412E0" w:rsidP="00B7680C">
      <w:pPr>
        <w:pStyle w:val="Heading1"/>
        <w:jc w:val="center"/>
        <w:rPr>
          <w:rFonts w:ascii="Arial" w:hAnsi="Arial" w:cs="Arial"/>
          <w:b/>
          <w:bCs/>
          <w:color w:val="auto"/>
          <w:sz w:val="24"/>
          <w:szCs w:val="24"/>
        </w:rPr>
      </w:pPr>
      <w:bookmarkStart w:id="11" w:name="_Toc212991096"/>
      <w:r w:rsidRPr="00B7680C">
        <w:rPr>
          <w:rFonts w:ascii="Arial" w:hAnsi="Arial" w:cs="Arial"/>
          <w:b/>
          <w:bCs/>
          <w:color w:val="auto"/>
          <w:sz w:val="24"/>
          <w:szCs w:val="24"/>
        </w:rPr>
        <w:t>4. REFLECTION</w:t>
      </w:r>
      <w:bookmarkEnd w:id="11"/>
    </w:p>
    <w:p w14:paraId="6CBD0D61"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Developing the new brand concept for Nestlé and creating a comprehensive marketing strategy for Verde, a plant-based dairy product brand, has been an insightful and transformative experience. The project required integrating theoretical marketing frameworks with practical knowledge and strategies, allowing me to apply different models, such as STDP and 4Ps, coherently and creatively. It helped me to deepen my understanding of brand development processes and allowed me to align marketing decisions with emerging global consumer trends.</w:t>
      </w:r>
    </w:p>
    <w:p w14:paraId="2BB73195"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Initially, I focused on creating a new brand, conducting extensive research to identify the market gap Nestlé currently faces and the unmet needs of consumers. Nestlé already has a diverse and wide range of brands in its portfolio, so identifying a genuine market gap required extensive research,  critical thinking, and analytical reasoning. By examining reports from Euromonitor and Statista (2024-2025), I found out that the consumer demand for plant-based dairy products has emerged in recent years. However, many large companies have yet to tap into that market. So, this is an underserved sector.</w:t>
      </w:r>
    </w:p>
    <w:p w14:paraId="2DF5F7F9"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Additionally, brands introducing such products are facing challenges in balancing quality and taste. I tried to maintain that balance in this brand. This process taught me the importance of market-driven innovation, where strategy focuses directly on consumer needs and fills market gaps.</w:t>
      </w:r>
    </w:p>
    <w:p w14:paraId="5036D2F0"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 xml:space="preserve">Preparing and delivering the marketing strategy pitch was also a valuable learning experience for me. Analyzing complex strategic ideas into a concise, persuasive message requires clear communication and confidence. It taught me how to translate creative and analytical findings into a storytelling manner. It also helped me to prepare my pitch in a way that attracts stakeholders and helps them to understand my idea properly. I also </w:t>
      </w:r>
      <w:r w:rsidRPr="00B7680C">
        <w:rPr>
          <w:rFonts w:ascii="Arial" w:hAnsi="Arial" w:cs="Arial"/>
          <w:sz w:val="24"/>
          <w:szCs w:val="24"/>
        </w:rPr>
        <w:lastRenderedPageBreak/>
        <w:t xml:space="preserve">realized the significance of emotional engagement in marketing communication, particularly in the brand development process, in sustainability-oriented brands. </w:t>
      </w:r>
    </w:p>
    <w:p w14:paraId="624725F7"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 xml:space="preserve">The project significantly improved my research, strategic thinking, storytelling, and presentation skills. I became better at gathering data from different secondary resources and applying them to concept building. I also gathered extensive knowledge on various new research studies in marketing and brand development from credible sources, which allowed me to integrate those concepts into the brand development process. I also developed a deeper awareness of current marketing challenges such as greenwashing, distrust, and ethical sourcing- all of which shaped my understanding of sustainable brand development. </w:t>
      </w:r>
    </w:p>
    <w:p w14:paraId="5E885A55"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If I have the opportunity to undertake such a project in the future, I would take more time for primary research to validate consumer perceptions and their need directly into brand building. I am also very interested in applying advanced analytical tools, such as perceptual mapping and competitor benchmarking, to increase differentiation in brand development.</w:t>
      </w:r>
    </w:p>
    <w:p w14:paraId="2FFE5468" w14:textId="40555152" w:rsidR="00A07F54" w:rsidRDefault="00A07F54" w:rsidP="00A07F54">
      <w:pPr>
        <w:spacing w:line="360" w:lineRule="auto"/>
        <w:jc w:val="both"/>
        <w:rPr>
          <w:rFonts w:ascii="Arial" w:hAnsi="Arial" w:cs="Arial"/>
          <w:sz w:val="24"/>
          <w:szCs w:val="24"/>
        </w:rPr>
      </w:pPr>
    </w:p>
    <w:p w14:paraId="241D8577" w14:textId="1B95F56F" w:rsidR="007412E0" w:rsidRDefault="007412E0" w:rsidP="00A07F54">
      <w:pPr>
        <w:spacing w:line="360" w:lineRule="auto"/>
        <w:jc w:val="both"/>
        <w:rPr>
          <w:rFonts w:ascii="Arial" w:hAnsi="Arial" w:cs="Arial"/>
          <w:sz w:val="24"/>
          <w:szCs w:val="24"/>
        </w:rPr>
      </w:pPr>
    </w:p>
    <w:p w14:paraId="62F55693" w14:textId="0DDA2526" w:rsidR="007412E0" w:rsidRDefault="007412E0" w:rsidP="00A07F54">
      <w:pPr>
        <w:spacing w:line="360" w:lineRule="auto"/>
        <w:jc w:val="both"/>
        <w:rPr>
          <w:rFonts w:ascii="Arial" w:hAnsi="Arial" w:cs="Arial"/>
          <w:sz w:val="24"/>
          <w:szCs w:val="24"/>
        </w:rPr>
      </w:pPr>
    </w:p>
    <w:p w14:paraId="04CFE0B3" w14:textId="156C3732" w:rsidR="007412E0" w:rsidRDefault="007412E0" w:rsidP="00A07F54">
      <w:pPr>
        <w:spacing w:line="360" w:lineRule="auto"/>
        <w:jc w:val="both"/>
        <w:rPr>
          <w:rFonts w:ascii="Arial" w:hAnsi="Arial" w:cs="Arial"/>
          <w:sz w:val="24"/>
          <w:szCs w:val="24"/>
        </w:rPr>
      </w:pPr>
    </w:p>
    <w:p w14:paraId="738E27C4" w14:textId="4FA2BD7E" w:rsidR="007412E0" w:rsidRDefault="007412E0" w:rsidP="00A07F54">
      <w:pPr>
        <w:spacing w:line="360" w:lineRule="auto"/>
        <w:jc w:val="both"/>
        <w:rPr>
          <w:rFonts w:ascii="Arial" w:hAnsi="Arial" w:cs="Arial"/>
          <w:sz w:val="24"/>
          <w:szCs w:val="24"/>
        </w:rPr>
      </w:pPr>
    </w:p>
    <w:p w14:paraId="314C777F" w14:textId="03CBCDC5" w:rsidR="007412E0" w:rsidRDefault="007412E0" w:rsidP="00A07F54">
      <w:pPr>
        <w:spacing w:line="360" w:lineRule="auto"/>
        <w:jc w:val="both"/>
        <w:rPr>
          <w:rFonts w:ascii="Arial" w:hAnsi="Arial" w:cs="Arial"/>
          <w:sz w:val="24"/>
          <w:szCs w:val="24"/>
        </w:rPr>
      </w:pPr>
    </w:p>
    <w:p w14:paraId="3CA19EDC" w14:textId="4F2F19E8" w:rsidR="007412E0" w:rsidRDefault="007412E0" w:rsidP="00A07F54">
      <w:pPr>
        <w:spacing w:line="360" w:lineRule="auto"/>
        <w:jc w:val="both"/>
        <w:rPr>
          <w:rFonts w:ascii="Arial" w:hAnsi="Arial" w:cs="Arial"/>
          <w:sz w:val="24"/>
          <w:szCs w:val="24"/>
        </w:rPr>
      </w:pPr>
    </w:p>
    <w:p w14:paraId="5D01B837" w14:textId="71F840FE" w:rsidR="007412E0" w:rsidRDefault="007412E0" w:rsidP="00A07F54">
      <w:pPr>
        <w:spacing w:line="360" w:lineRule="auto"/>
        <w:jc w:val="both"/>
        <w:rPr>
          <w:rFonts w:ascii="Arial" w:hAnsi="Arial" w:cs="Arial"/>
          <w:sz w:val="24"/>
          <w:szCs w:val="24"/>
        </w:rPr>
      </w:pPr>
    </w:p>
    <w:p w14:paraId="5BE23919" w14:textId="664AC89C" w:rsidR="007412E0" w:rsidRDefault="007412E0" w:rsidP="00A07F54">
      <w:pPr>
        <w:spacing w:line="360" w:lineRule="auto"/>
        <w:jc w:val="both"/>
        <w:rPr>
          <w:rFonts w:ascii="Arial" w:hAnsi="Arial" w:cs="Arial"/>
          <w:sz w:val="24"/>
          <w:szCs w:val="24"/>
        </w:rPr>
      </w:pPr>
    </w:p>
    <w:p w14:paraId="5DFEED60" w14:textId="77777777" w:rsidR="007412E0" w:rsidRPr="00B7680C" w:rsidRDefault="007412E0" w:rsidP="00A07F54">
      <w:pPr>
        <w:spacing w:line="360" w:lineRule="auto"/>
        <w:jc w:val="both"/>
        <w:rPr>
          <w:rFonts w:ascii="Arial" w:hAnsi="Arial" w:cs="Arial"/>
          <w:sz w:val="24"/>
          <w:szCs w:val="24"/>
        </w:rPr>
      </w:pPr>
    </w:p>
    <w:p w14:paraId="4AF8F857" w14:textId="77777777" w:rsidR="00A07F54" w:rsidRPr="00B7680C" w:rsidRDefault="007412E0" w:rsidP="00B7680C">
      <w:pPr>
        <w:pStyle w:val="Heading1"/>
        <w:rPr>
          <w:rFonts w:ascii="Arial" w:hAnsi="Arial" w:cs="Arial"/>
          <w:sz w:val="24"/>
          <w:szCs w:val="24"/>
        </w:rPr>
      </w:pPr>
      <w:bookmarkStart w:id="12" w:name="_Toc212991097"/>
      <w:r w:rsidRPr="00B7680C">
        <w:rPr>
          <w:rFonts w:ascii="Arial" w:hAnsi="Arial" w:cs="Arial"/>
          <w:sz w:val="24"/>
          <w:szCs w:val="24"/>
        </w:rPr>
        <w:lastRenderedPageBreak/>
        <w:t>REFERENCES</w:t>
      </w:r>
      <w:bookmarkEnd w:id="12"/>
    </w:p>
    <w:p w14:paraId="4C5C0449" w14:textId="77777777" w:rsidR="00A07F54" w:rsidRPr="00B7680C" w:rsidRDefault="007412E0" w:rsidP="00A07F54">
      <w:pPr>
        <w:spacing w:line="360" w:lineRule="auto"/>
        <w:jc w:val="both"/>
        <w:rPr>
          <w:rFonts w:ascii="Arial" w:hAnsi="Arial" w:cs="Arial"/>
          <w:b/>
          <w:bCs/>
          <w:sz w:val="24"/>
          <w:szCs w:val="24"/>
        </w:rPr>
      </w:pPr>
      <w:r w:rsidRPr="00B7680C">
        <w:rPr>
          <w:rFonts w:ascii="Arial" w:hAnsi="Arial" w:cs="Arial"/>
          <w:b/>
          <w:bCs/>
          <w:sz w:val="24"/>
          <w:szCs w:val="24"/>
        </w:rPr>
        <w:t>Element 1: STDP Analysis</w:t>
      </w:r>
    </w:p>
    <w:p w14:paraId="011D46D4"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Aaker, D. A. (2020). Managing brand equity: Capitalizing on the value of a brand name. New York: Free Press.</w:t>
      </w:r>
    </w:p>
    <w:p w14:paraId="5B32F27B"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 xml:space="preserve">Euromonitor International (2024) Plant-based Dairy Market Trends: Global Forecast to 2030. Available at: </w:t>
      </w:r>
      <w:hyperlink r:id="rId7" w:history="1">
        <w:r w:rsidRPr="00B7680C">
          <w:rPr>
            <w:rStyle w:val="Hyperlink"/>
            <w:rFonts w:ascii="Arial" w:hAnsi="Arial" w:cs="Arial"/>
            <w:sz w:val="24"/>
            <w:szCs w:val="24"/>
          </w:rPr>
          <w:t>https://www.euromonitor.com</w:t>
        </w:r>
      </w:hyperlink>
    </w:p>
    <w:p w14:paraId="4C8D2CC1"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Kotler, P. and Keller, K. L. (2022) Marketing management. 16th edn. Harlow: Pearson Education.</w:t>
      </w:r>
    </w:p>
    <w:p w14:paraId="5EFAC5C6"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 xml:space="preserve">Mintel (2024) Consumer Attitudes Toward Sustainable Dairy Alternatives – Global Report. Available at: </w:t>
      </w:r>
      <w:hyperlink r:id="rId8" w:history="1">
        <w:r w:rsidRPr="00B7680C">
          <w:rPr>
            <w:rStyle w:val="Hyperlink"/>
            <w:rFonts w:ascii="Arial" w:hAnsi="Arial" w:cs="Arial"/>
            <w:sz w:val="24"/>
            <w:szCs w:val="24"/>
          </w:rPr>
          <w:t>https://www.mintel.com</w:t>
        </w:r>
      </w:hyperlink>
      <w:r w:rsidRPr="00B7680C">
        <w:rPr>
          <w:rFonts w:ascii="Arial" w:hAnsi="Arial" w:cs="Arial"/>
          <w:sz w:val="24"/>
          <w:szCs w:val="24"/>
        </w:rPr>
        <w:t xml:space="preserve"> </w:t>
      </w:r>
    </w:p>
    <w:p w14:paraId="558218B7"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Nestlé (2024) Nestlé Annual Report 2024. Vevey: Nestlé S.A.</w:t>
      </w:r>
    </w:p>
    <w:p w14:paraId="7AFB11DF"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 xml:space="preserve">NielsenIQ (2023) Plant-Based Foods are Now Mainstream: Global Insights Report. Available at: </w:t>
      </w:r>
      <w:hyperlink r:id="rId9" w:history="1">
        <w:r w:rsidRPr="00B7680C">
          <w:rPr>
            <w:rStyle w:val="Hyperlink"/>
            <w:rFonts w:ascii="Arial" w:hAnsi="Arial" w:cs="Arial"/>
            <w:sz w:val="24"/>
            <w:szCs w:val="24"/>
          </w:rPr>
          <w:t>https://nielseniq.com</w:t>
        </w:r>
      </w:hyperlink>
      <w:r w:rsidRPr="00B7680C">
        <w:rPr>
          <w:rFonts w:ascii="Arial" w:hAnsi="Arial" w:cs="Arial"/>
          <w:sz w:val="24"/>
          <w:szCs w:val="24"/>
        </w:rPr>
        <w:t xml:space="preserve"> </w:t>
      </w:r>
    </w:p>
    <w:p w14:paraId="0CE99FB6" w14:textId="77777777" w:rsidR="00A07F54" w:rsidRPr="00B7680C" w:rsidRDefault="007412E0" w:rsidP="00A07F54">
      <w:pPr>
        <w:spacing w:line="360" w:lineRule="auto"/>
        <w:jc w:val="both"/>
        <w:rPr>
          <w:rFonts w:ascii="Arial" w:hAnsi="Arial" w:cs="Arial"/>
          <w:b/>
          <w:bCs/>
          <w:sz w:val="24"/>
          <w:szCs w:val="24"/>
        </w:rPr>
      </w:pPr>
      <w:r w:rsidRPr="00B7680C">
        <w:rPr>
          <w:rFonts w:ascii="Arial" w:hAnsi="Arial" w:cs="Arial"/>
          <w:b/>
          <w:bCs/>
          <w:sz w:val="24"/>
          <w:szCs w:val="24"/>
        </w:rPr>
        <w:t>Element 2: Marketing Mix (4Ps)</w:t>
      </w:r>
    </w:p>
    <w:p w14:paraId="79A0BACB"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Jobber, D. and Ellis-Chadwick, F. (2020). Principles and practice of marketing. 9th edn. London: McGraw-Hill Education.</w:t>
      </w:r>
    </w:p>
    <w:p w14:paraId="262AE7FF"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Kotler, P. and Keller, K. L. (2022) Marketing management. 16th edn. Harlow: Pearson Education.</w:t>
      </w:r>
    </w:p>
    <w:p w14:paraId="5712EAFE"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McCarthy, E. J. (1960). Basic marketing: A managerial approach. Homewood, IL: Richard D. Irwin.</w:t>
      </w:r>
    </w:p>
    <w:p w14:paraId="0BCDE573"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 xml:space="preserve">Grand View Research (2024) Global Plant-Based Dairy Market Size, Share &amp; Trends Analysis Report. Available at: </w:t>
      </w:r>
      <w:hyperlink r:id="rId10" w:history="1">
        <w:r w:rsidRPr="00B7680C">
          <w:rPr>
            <w:rStyle w:val="Hyperlink"/>
            <w:rFonts w:ascii="Arial" w:hAnsi="Arial" w:cs="Arial"/>
            <w:sz w:val="24"/>
            <w:szCs w:val="24"/>
          </w:rPr>
          <w:t>https://www.grandviewresearch.com</w:t>
        </w:r>
      </w:hyperlink>
      <w:r w:rsidRPr="00B7680C">
        <w:rPr>
          <w:rFonts w:ascii="Arial" w:hAnsi="Arial" w:cs="Arial"/>
          <w:sz w:val="24"/>
          <w:szCs w:val="24"/>
        </w:rPr>
        <w:t xml:space="preserve"> </w:t>
      </w:r>
    </w:p>
    <w:p w14:paraId="74E811B7"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 xml:space="preserve">Forbes (2023) Nestlé’s Green Shift: How Plant-Based Foods are Shaping the Future of Nutrition. Available at: </w:t>
      </w:r>
      <w:hyperlink r:id="rId11" w:history="1">
        <w:r w:rsidRPr="00B7680C">
          <w:rPr>
            <w:rStyle w:val="Hyperlink"/>
            <w:rFonts w:ascii="Arial" w:hAnsi="Arial" w:cs="Arial"/>
            <w:sz w:val="24"/>
            <w:szCs w:val="24"/>
          </w:rPr>
          <w:t>https://www.forbes.com</w:t>
        </w:r>
      </w:hyperlink>
      <w:r w:rsidRPr="00B7680C">
        <w:rPr>
          <w:rFonts w:ascii="Arial" w:hAnsi="Arial" w:cs="Arial"/>
          <w:sz w:val="24"/>
          <w:szCs w:val="24"/>
        </w:rPr>
        <w:t xml:space="preserve"> </w:t>
      </w:r>
    </w:p>
    <w:p w14:paraId="05FC8861"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 xml:space="preserve">PwC (2023) Future of Consumer Markets: The Sustainability Revolution. Available at: </w:t>
      </w:r>
      <w:hyperlink r:id="rId12" w:history="1">
        <w:r w:rsidRPr="00B7680C">
          <w:rPr>
            <w:rStyle w:val="Hyperlink"/>
            <w:rFonts w:ascii="Arial" w:hAnsi="Arial" w:cs="Arial"/>
            <w:sz w:val="24"/>
            <w:szCs w:val="24"/>
          </w:rPr>
          <w:t>https://www.pwc.com</w:t>
        </w:r>
      </w:hyperlink>
      <w:r w:rsidRPr="00B7680C">
        <w:rPr>
          <w:rFonts w:ascii="Arial" w:hAnsi="Arial" w:cs="Arial"/>
          <w:sz w:val="24"/>
          <w:szCs w:val="24"/>
        </w:rPr>
        <w:t xml:space="preserve"> </w:t>
      </w:r>
    </w:p>
    <w:p w14:paraId="44089E1F"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lastRenderedPageBreak/>
        <w:t xml:space="preserve">Statista (2025). Revenue of the Plant-Based Dairy Segment Worldwide from 2020 to 2030. Available at: </w:t>
      </w:r>
      <w:hyperlink r:id="rId13" w:history="1">
        <w:r w:rsidRPr="00B7680C">
          <w:rPr>
            <w:rStyle w:val="Hyperlink"/>
            <w:rFonts w:ascii="Arial" w:hAnsi="Arial" w:cs="Arial"/>
            <w:sz w:val="24"/>
            <w:szCs w:val="24"/>
          </w:rPr>
          <w:t>https://www.statista.com</w:t>
        </w:r>
      </w:hyperlink>
      <w:r w:rsidRPr="00B7680C">
        <w:rPr>
          <w:rFonts w:ascii="Arial" w:hAnsi="Arial" w:cs="Arial"/>
          <w:sz w:val="24"/>
          <w:szCs w:val="24"/>
        </w:rPr>
        <w:t xml:space="preserve"> </w:t>
      </w:r>
    </w:p>
    <w:p w14:paraId="19A6DD89" w14:textId="77777777" w:rsidR="00A07F54" w:rsidRPr="00B7680C" w:rsidRDefault="007412E0" w:rsidP="00A07F54">
      <w:pPr>
        <w:spacing w:line="360" w:lineRule="auto"/>
        <w:jc w:val="both"/>
        <w:rPr>
          <w:rFonts w:ascii="Arial" w:hAnsi="Arial" w:cs="Arial"/>
          <w:b/>
          <w:bCs/>
          <w:sz w:val="24"/>
          <w:szCs w:val="24"/>
        </w:rPr>
      </w:pPr>
      <w:r w:rsidRPr="00B7680C">
        <w:rPr>
          <w:rFonts w:ascii="Arial" w:hAnsi="Arial" w:cs="Arial"/>
          <w:b/>
          <w:bCs/>
          <w:sz w:val="24"/>
          <w:szCs w:val="24"/>
        </w:rPr>
        <w:t>Element 3: Marketing Strategy Pitch</w:t>
      </w:r>
    </w:p>
    <w:p w14:paraId="318D952E"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 xml:space="preserve">Ginsberg, J. M. and Bloom, P. N. (2022) ‘Choosing the right green marketing strategy,’ MIT Sloan Management Review, 64(2), pp. 45–52. </w:t>
      </w:r>
    </w:p>
    <w:p w14:paraId="1FA0D955"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 xml:space="preserve">WARC (2024) Brand Purpose and Green Marketing Effectiveness Report. Available at: </w:t>
      </w:r>
      <w:hyperlink r:id="rId14" w:history="1">
        <w:r w:rsidRPr="00B7680C">
          <w:rPr>
            <w:rStyle w:val="Hyperlink"/>
            <w:rFonts w:ascii="Arial" w:hAnsi="Arial" w:cs="Arial"/>
            <w:sz w:val="24"/>
            <w:szCs w:val="24"/>
          </w:rPr>
          <w:t>https://www.warc.com</w:t>
        </w:r>
      </w:hyperlink>
      <w:r w:rsidRPr="00B7680C">
        <w:rPr>
          <w:rFonts w:ascii="Arial" w:hAnsi="Arial" w:cs="Arial"/>
          <w:sz w:val="24"/>
          <w:szCs w:val="24"/>
        </w:rPr>
        <w:t xml:space="preserve"> </w:t>
      </w:r>
    </w:p>
    <w:p w14:paraId="78BE60A0"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 xml:space="preserve">World Economic Forum (2024). The Future of Sustainable Food Systems. Available at: </w:t>
      </w:r>
      <w:hyperlink r:id="rId15" w:history="1">
        <w:r w:rsidRPr="00B7680C">
          <w:rPr>
            <w:rStyle w:val="Hyperlink"/>
            <w:rFonts w:ascii="Arial" w:hAnsi="Arial" w:cs="Arial"/>
            <w:sz w:val="24"/>
            <w:szCs w:val="24"/>
          </w:rPr>
          <w:t>https://www.weforum.org</w:t>
        </w:r>
      </w:hyperlink>
      <w:r w:rsidRPr="00B7680C">
        <w:rPr>
          <w:rFonts w:ascii="Arial" w:hAnsi="Arial" w:cs="Arial"/>
          <w:sz w:val="24"/>
          <w:szCs w:val="24"/>
        </w:rPr>
        <w:t xml:space="preserve"> </w:t>
      </w:r>
    </w:p>
    <w:p w14:paraId="3A8DD6A8"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 xml:space="preserve">Accenture (2023) Global Consumer Sustainability Survey 2023. Available at: </w:t>
      </w:r>
      <w:hyperlink r:id="rId16" w:history="1">
        <w:r w:rsidRPr="00B7680C">
          <w:rPr>
            <w:rStyle w:val="Hyperlink"/>
            <w:rFonts w:ascii="Arial" w:hAnsi="Arial" w:cs="Arial"/>
            <w:sz w:val="24"/>
            <w:szCs w:val="24"/>
          </w:rPr>
          <w:t>https://www.accenture.com</w:t>
        </w:r>
      </w:hyperlink>
      <w:r w:rsidRPr="00B7680C">
        <w:rPr>
          <w:rFonts w:ascii="Arial" w:hAnsi="Arial" w:cs="Arial"/>
          <w:sz w:val="24"/>
          <w:szCs w:val="24"/>
        </w:rPr>
        <w:t xml:space="preserve"> </w:t>
      </w:r>
    </w:p>
    <w:p w14:paraId="6E70C0AC" w14:textId="77777777" w:rsidR="00A07F54" w:rsidRPr="00B7680C" w:rsidRDefault="007412E0" w:rsidP="00A07F54">
      <w:pPr>
        <w:spacing w:line="360" w:lineRule="auto"/>
        <w:jc w:val="both"/>
        <w:rPr>
          <w:rFonts w:ascii="Arial" w:hAnsi="Arial" w:cs="Arial"/>
          <w:b/>
          <w:bCs/>
          <w:sz w:val="24"/>
          <w:szCs w:val="24"/>
        </w:rPr>
      </w:pPr>
      <w:r w:rsidRPr="00B7680C">
        <w:rPr>
          <w:rFonts w:ascii="Arial" w:hAnsi="Arial" w:cs="Arial"/>
          <w:b/>
          <w:bCs/>
          <w:sz w:val="24"/>
          <w:szCs w:val="24"/>
        </w:rPr>
        <w:t>Element 4: Reflection</w:t>
      </w:r>
    </w:p>
    <w:p w14:paraId="769C77EC"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Tybout, A. M. and Calkins, T. (2021). Kellogg on branding: The marketing faculty of the Kellogg School of Management. 3rd edn. Hoboken: Wiley.</w:t>
      </w:r>
    </w:p>
    <w:p w14:paraId="6BB1993C"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Jobber, D. and Ellis-Chadwick, F. (2020). Principles and practice of marketing. 9th edn. London: McGraw-Hill Education.</w:t>
      </w:r>
    </w:p>
    <w:p w14:paraId="1750806B"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Kotler, P. and Keller, K. L. (2022) Marketing management. 16th edn. Harlow: Pearson Education.</w:t>
      </w:r>
    </w:p>
    <w:p w14:paraId="065B58D3"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 xml:space="preserve">PwC (2023) Future of Consumer Markets: The Sustainability Revolution. Available at: </w:t>
      </w:r>
      <w:hyperlink r:id="rId17" w:history="1">
        <w:r w:rsidRPr="00B7680C">
          <w:rPr>
            <w:rStyle w:val="Hyperlink"/>
            <w:rFonts w:ascii="Arial" w:hAnsi="Arial" w:cs="Arial"/>
            <w:sz w:val="24"/>
            <w:szCs w:val="24"/>
          </w:rPr>
          <w:t>https://www.pwc.com</w:t>
        </w:r>
      </w:hyperlink>
      <w:r w:rsidRPr="00B7680C">
        <w:rPr>
          <w:rFonts w:ascii="Arial" w:hAnsi="Arial" w:cs="Arial"/>
          <w:sz w:val="24"/>
          <w:szCs w:val="24"/>
        </w:rPr>
        <w:t xml:space="preserve"> </w:t>
      </w:r>
    </w:p>
    <w:p w14:paraId="796B42DB" w14:textId="77777777" w:rsidR="00A07F54" w:rsidRPr="00B7680C" w:rsidRDefault="007412E0" w:rsidP="00A07F54">
      <w:pPr>
        <w:spacing w:line="360" w:lineRule="auto"/>
        <w:jc w:val="both"/>
        <w:rPr>
          <w:rFonts w:ascii="Arial" w:hAnsi="Arial" w:cs="Arial"/>
          <w:sz w:val="24"/>
          <w:szCs w:val="24"/>
        </w:rPr>
      </w:pPr>
      <w:r w:rsidRPr="00B7680C">
        <w:rPr>
          <w:rFonts w:ascii="Arial" w:hAnsi="Arial" w:cs="Arial"/>
          <w:sz w:val="24"/>
          <w:szCs w:val="24"/>
        </w:rPr>
        <w:t xml:space="preserve">WARC (2024) Brand Purpose and Green Marketing Effectiveness Report. Available at: </w:t>
      </w:r>
      <w:hyperlink r:id="rId18" w:history="1">
        <w:r w:rsidRPr="00B7680C">
          <w:rPr>
            <w:rStyle w:val="Hyperlink"/>
            <w:rFonts w:ascii="Arial" w:hAnsi="Arial" w:cs="Arial"/>
            <w:sz w:val="24"/>
            <w:szCs w:val="24"/>
          </w:rPr>
          <w:t>https://www.warc.com</w:t>
        </w:r>
      </w:hyperlink>
      <w:r w:rsidRPr="00B7680C">
        <w:rPr>
          <w:rFonts w:ascii="Arial" w:hAnsi="Arial" w:cs="Arial"/>
          <w:sz w:val="24"/>
          <w:szCs w:val="24"/>
        </w:rPr>
        <w:t xml:space="preserve"> </w:t>
      </w:r>
    </w:p>
    <w:p w14:paraId="22F0D235" w14:textId="77777777" w:rsidR="009115AE" w:rsidRDefault="009115AE" w:rsidP="00A07F54">
      <w:pPr>
        <w:spacing w:line="360" w:lineRule="auto"/>
        <w:jc w:val="both"/>
        <w:rPr>
          <w:rFonts w:ascii="Arial" w:hAnsi="Arial" w:cs="Arial"/>
          <w:sz w:val="24"/>
          <w:szCs w:val="24"/>
        </w:rPr>
      </w:pPr>
    </w:p>
    <w:p w14:paraId="43B3E9BD" w14:textId="77777777" w:rsidR="004D22FF" w:rsidRPr="00B7680C" w:rsidRDefault="004D22FF" w:rsidP="00A07F54">
      <w:pPr>
        <w:spacing w:line="360" w:lineRule="auto"/>
        <w:jc w:val="both"/>
        <w:rPr>
          <w:rFonts w:ascii="Arial" w:hAnsi="Arial" w:cs="Arial"/>
          <w:sz w:val="24"/>
          <w:szCs w:val="24"/>
        </w:rPr>
      </w:pPr>
    </w:p>
    <w:p w14:paraId="681AC7E8" w14:textId="77777777" w:rsidR="009115AE" w:rsidRPr="00B7680C" w:rsidRDefault="009115AE" w:rsidP="00A07F54">
      <w:pPr>
        <w:spacing w:line="360" w:lineRule="auto"/>
        <w:jc w:val="both"/>
        <w:rPr>
          <w:rFonts w:ascii="Arial" w:hAnsi="Arial" w:cs="Arial"/>
          <w:sz w:val="24"/>
          <w:szCs w:val="24"/>
        </w:rPr>
      </w:pPr>
    </w:p>
    <w:p w14:paraId="6673FDB9" w14:textId="77777777" w:rsidR="009115AE" w:rsidRPr="00B7680C" w:rsidRDefault="007412E0" w:rsidP="00B7680C">
      <w:pPr>
        <w:pStyle w:val="Heading1"/>
        <w:rPr>
          <w:rFonts w:ascii="Arial" w:hAnsi="Arial" w:cs="Arial"/>
          <w:sz w:val="24"/>
          <w:szCs w:val="24"/>
        </w:rPr>
      </w:pPr>
      <w:bookmarkStart w:id="13" w:name="_Toc212991098"/>
      <w:r w:rsidRPr="00B7680C">
        <w:rPr>
          <w:rFonts w:ascii="Arial" w:hAnsi="Arial" w:cs="Arial"/>
          <w:sz w:val="24"/>
          <w:szCs w:val="24"/>
        </w:rPr>
        <w:lastRenderedPageBreak/>
        <w:t>Appendix</w:t>
      </w:r>
      <w:bookmarkEnd w:id="13"/>
    </w:p>
    <w:p w14:paraId="0AD9985F" w14:textId="01506D90" w:rsidR="009115AE" w:rsidRDefault="007412E0" w:rsidP="00B7680C">
      <w:pPr>
        <w:pStyle w:val="Heading2"/>
        <w:rPr>
          <w:rFonts w:ascii="Arial" w:hAnsi="Arial" w:cs="Arial"/>
          <w:sz w:val="24"/>
          <w:szCs w:val="24"/>
        </w:rPr>
      </w:pPr>
      <w:bookmarkStart w:id="14" w:name="_Toc212991099"/>
      <w:r w:rsidRPr="00B7680C">
        <w:rPr>
          <w:rFonts w:ascii="Arial" w:hAnsi="Arial" w:cs="Arial"/>
          <w:sz w:val="24"/>
          <w:szCs w:val="24"/>
        </w:rPr>
        <w:t>Poster For the Brand</w:t>
      </w:r>
      <w:bookmarkEnd w:id="14"/>
    </w:p>
    <w:p w14:paraId="0587ED28" w14:textId="4AA1C1B7" w:rsidR="007412E0" w:rsidRDefault="007412E0" w:rsidP="007412E0"/>
    <w:p w14:paraId="3A9178EF" w14:textId="79D92F2E" w:rsidR="007412E0" w:rsidRDefault="007412E0" w:rsidP="007412E0"/>
    <w:p w14:paraId="1BF3E70F" w14:textId="3C1D27C5" w:rsidR="007412E0" w:rsidRPr="007412E0" w:rsidRDefault="000542AC" w:rsidP="007412E0">
      <w:r>
        <w:rPr>
          <w:noProof/>
        </w:rPr>
        <w:drawing>
          <wp:inline distT="0" distB="0" distL="0" distR="0" wp14:anchorId="458B829D" wp14:editId="5D13C6AD">
            <wp:extent cx="6195927" cy="4381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197095" cy="4382326"/>
                    </a:xfrm>
                    <a:prstGeom prst="rect">
                      <a:avLst/>
                    </a:prstGeom>
                  </pic:spPr>
                </pic:pic>
              </a:graphicData>
            </a:graphic>
          </wp:inline>
        </w:drawing>
      </w:r>
    </w:p>
    <w:p w14:paraId="58B73925" w14:textId="77777777" w:rsidR="00A32AEE" w:rsidRPr="00B7680C" w:rsidRDefault="00A32AEE" w:rsidP="00A07F54">
      <w:pPr>
        <w:spacing w:line="360" w:lineRule="auto"/>
        <w:rPr>
          <w:rFonts w:ascii="Arial" w:hAnsi="Arial" w:cs="Arial"/>
          <w:sz w:val="24"/>
          <w:szCs w:val="24"/>
        </w:rPr>
      </w:pPr>
    </w:p>
    <w:sectPr w:rsidR="00A32AEE" w:rsidRPr="00B768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2457DF"/>
    <w:multiLevelType w:val="hybridMultilevel"/>
    <w:tmpl w:val="A66E3F12"/>
    <w:lvl w:ilvl="0" w:tplc="9CC482F0">
      <w:start w:val="1"/>
      <w:numFmt w:val="bullet"/>
      <w:lvlText w:val=""/>
      <w:lvlJc w:val="left"/>
      <w:pPr>
        <w:ind w:left="720" w:hanging="360"/>
      </w:pPr>
      <w:rPr>
        <w:rFonts w:ascii="Symbol" w:hAnsi="Symbol" w:hint="default"/>
      </w:rPr>
    </w:lvl>
    <w:lvl w:ilvl="1" w:tplc="A76C59DC" w:tentative="1">
      <w:start w:val="1"/>
      <w:numFmt w:val="bullet"/>
      <w:lvlText w:val="o"/>
      <w:lvlJc w:val="left"/>
      <w:pPr>
        <w:ind w:left="1440" w:hanging="360"/>
      </w:pPr>
      <w:rPr>
        <w:rFonts w:ascii="Courier New" w:hAnsi="Courier New" w:cs="Courier New" w:hint="default"/>
      </w:rPr>
    </w:lvl>
    <w:lvl w:ilvl="2" w:tplc="E3EEDB32" w:tentative="1">
      <w:start w:val="1"/>
      <w:numFmt w:val="bullet"/>
      <w:lvlText w:val=""/>
      <w:lvlJc w:val="left"/>
      <w:pPr>
        <w:ind w:left="2160" w:hanging="360"/>
      </w:pPr>
      <w:rPr>
        <w:rFonts w:ascii="Wingdings" w:hAnsi="Wingdings" w:hint="default"/>
      </w:rPr>
    </w:lvl>
    <w:lvl w:ilvl="3" w:tplc="9BEE6520" w:tentative="1">
      <w:start w:val="1"/>
      <w:numFmt w:val="bullet"/>
      <w:lvlText w:val=""/>
      <w:lvlJc w:val="left"/>
      <w:pPr>
        <w:ind w:left="2880" w:hanging="360"/>
      </w:pPr>
      <w:rPr>
        <w:rFonts w:ascii="Symbol" w:hAnsi="Symbol" w:hint="default"/>
      </w:rPr>
    </w:lvl>
    <w:lvl w:ilvl="4" w:tplc="DFC88BEC" w:tentative="1">
      <w:start w:val="1"/>
      <w:numFmt w:val="bullet"/>
      <w:lvlText w:val="o"/>
      <w:lvlJc w:val="left"/>
      <w:pPr>
        <w:ind w:left="3600" w:hanging="360"/>
      </w:pPr>
      <w:rPr>
        <w:rFonts w:ascii="Courier New" w:hAnsi="Courier New" w:cs="Courier New" w:hint="default"/>
      </w:rPr>
    </w:lvl>
    <w:lvl w:ilvl="5" w:tplc="7DD02A26" w:tentative="1">
      <w:start w:val="1"/>
      <w:numFmt w:val="bullet"/>
      <w:lvlText w:val=""/>
      <w:lvlJc w:val="left"/>
      <w:pPr>
        <w:ind w:left="4320" w:hanging="360"/>
      </w:pPr>
      <w:rPr>
        <w:rFonts w:ascii="Wingdings" w:hAnsi="Wingdings" w:hint="default"/>
      </w:rPr>
    </w:lvl>
    <w:lvl w:ilvl="6" w:tplc="5C9C6152" w:tentative="1">
      <w:start w:val="1"/>
      <w:numFmt w:val="bullet"/>
      <w:lvlText w:val=""/>
      <w:lvlJc w:val="left"/>
      <w:pPr>
        <w:ind w:left="5040" w:hanging="360"/>
      </w:pPr>
      <w:rPr>
        <w:rFonts w:ascii="Symbol" w:hAnsi="Symbol" w:hint="default"/>
      </w:rPr>
    </w:lvl>
    <w:lvl w:ilvl="7" w:tplc="F870A8C4" w:tentative="1">
      <w:start w:val="1"/>
      <w:numFmt w:val="bullet"/>
      <w:lvlText w:val="o"/>
      <w:lvlJc w:val="left"/>
      <w:pPr>
        <w:ind w:left="5760" w:hanging="360"/>
      </w:pPr>
      <w:rPr>
        <w:rFonts w:ascii="Courier New" w:hAnsi="Courier New" w:cs="Courier New" w:hint="default"/>
      </w:rPr>
    </w:lvl>
    <w:lvl w:ilvl="8" w:tplc="13A85208" w:tentative="1">
      <w:start w:val="1"/>
      <w:numFmt w:val="bullet"/>
      <w:lvlText w:val=""/>
      <w:lvlJc w:val="left"/>
      <w:pPr>
        <w:ind w:left="6480" w:hanging="360"/>
      </w:pPr>
      <w:rPr>
        <w:rFonts w:ascii="Wingdings" w:hAnsi="Wingdings" w:hint="default"/>
      </w:rPr>
    </w:lvl>
  </w:abstractNum>
  <w:abstractNum w:abstractNumId="1" w15:restartNumberingAfterBreak="0">
    <w:nsid w:val="30240C91"/>
    <w:multiLevelType w:val="hybridMultilevel"/>
    <w:tmpl w:val="8C74CFE2"/>
    <w:lvl w:ilvl="0" w:tplc="EBD629C0">
      <w:start w:val="1"/>
      <w:numFmt w:val="bullet"/>
      <w:lvlText w:val=""/>
      <w:lvlJc w:val="left"/>
      <w:pPr>
        <w:ind w:left="720" w:hanging="360"/>
      </w:pPr>
      <w:rPr>
        <w:rFonts w:ascii="Symbol" w:hAnsi="Symbol" w:hint="default"/>
      </w:rPr>
    </w:lvl>
    <w:lvl w:ilvl="1" w:tplc="05028580" w:tentative="1">
      <w:start w:val="1"/>
      <w:numFmt w:val="bullet"/>
      <w:lvlText w:val="o"/>
      <w:lvlJc w:val="left"/>
      <w:pPr>
        <w:ind w:left="1440" w:hanging="360"/>
      </w:pPr>
      <w:rPr>
        <w:rFonts w:ascii="Courier New" w:hAnsi="Courier New" w:cs="Courier New" w:hint="default"/>
      </w:rPr>
    </w:lvl>
    <w:lvl w:ilvl="2" w:tplc="09267818" w:tentative="1">
      <w:start w:val="1"/>
      <w:numFmt w:val="bullet"/>
      <w:lvlText w:val=""/>
      <w:lvlJc w:val="left"/>
      <w:pPr>
        <w:ind w:left="2160" w:hanging="360"/>
      </w:pPr>
      <w:rPr>
        <w:rFonts w:ascii="Wingdings" w:hAnsi="Wingdings" w:hint="default"/>
      </w:rPr>
    </w:lvl>
    <w:lvl w:ilvl="3" w:tplc="D7627B94" w:tentative="1">
      <w:start w:val="1"/>
      <w:numFmt w:val="bullet"/>
      <w:lvlText w:val=""/>
      <w:lvlJc w:val="left"/>
      <w:pPr>
        <w:ind w:left="2880" w:hanging="360"/>
      </w:pPr>
      <w:rPr>
        <w:rFonts w:ascii="Symbol" w:hAnsi="Symbol" w:hint="default"/>
      </w:rPr>
    </w:lvl>
    <w:lvl w:ilvl="4" w:tplc="52C84340" w:tentative="1">
      <w:start w:val="1"/>
      <w:numFmt w:val="bullet"/>
      <w:lvlText w:val="o"/>
      <w:lvlJc w:val="left"/>
      <w:pPr>
        <w:ind w:left="3600" w:hanging="360"/>
      </w:pPr>
      <w:rPr>
        <w:rFonts w:ascii="Courier New" w:hAnsi="Courier New" w:cs="Courier New" w:hint="default"/>
      </w:rPr>
    </w:lvl>
    <w:lvl w:ilvl="5" w:tplc="3CDAFF7A" w:tentative="1">
      <w:start w:val="1"/>
      <w:numFmt w:val="bullet"/>
      <w:lvlText w:val=""/>
      <w:lvlJc w:val="left"/>
      <w:pPr>
        <w:ind w:left="4320" w:hanging="360"/>
      </w:pPr>
      <w:rPr>
        <w:rFonts w:ascii="Wingdings" w:hAnsi="Wingdings" w:hint="default"/>
      </w:rPr>
    </w:lvl>
    <w:lvl w:ilvl="6" w:tplc="97C6231E" w:tentative="1">
      <w:start w:val="1"/>
      <w:numFmt w:val="bullet"/>
      <w:lvlText w:val=""/>
      <w:lvlJc w:val="left"/>
      <w:pPr>
        <w:ind w:left="5040" w:hanging="360"/>
      </w:pPr>
      <w:rPr>
        <w:rFonts w:ascii="Symbol" w:hAnsi="Symbol" w:hint="default"/>
      </w:rPr>
    </w:lvl>
    <w:lvl w:ilvl="7" w:tplc="8F9008C0" w:tentative="1">
      <w:start w:val="1"/>
      <w:numFmt w:val="bullet"/>
      <w:lvlText w:val="o"/>
      <w:lvlJc w:val="left"/>
      <w:pPr>
        <w:ind w:left="5760" w:hanging="360"/>
      </w:pPr>
      <w:rPr>
        <w:rFonts w:ascii="Courier New" w:hAnsi="Courier New" w:cs="Courier New" w:hint="default"/>
      </w:rPr>
    </w:lvl>
    <w:lvl w:ilvl="8" w:tplc="0F00C56E" w:tentative="1">
      <w:start w:val="1"/>
      <w:numFmt w:val="bullet"/>
      <w:lvlText w:val=""/>
      <w:lvlJc w:val="left"/>
      <w:pPr>
        <w:ind w:left="6480" w:hanging="360"/>
      </w:pPr>
      <w:rPr>
        <w:rFonts w:ascii="Wingdings" w:hAnsi="Wingdings" w:hint="default"/>
      </w:rPr>
    </w:lvl>
  </w:abstractNum>
  <w:abstractNum w:abstractNumId="2" w15:restartNumberingAfterBreak="0">
    <w:nsid w:val="3A8F44A0"/>
    <w:multiLevelType w:val="hybridMultilevel"/>
    <w:tmpl w:val="728E3C2C"/>
    <w:lvl w:ilvl="0" w:tplc="90E2DC1E">
      <w:start w:val="1"/>
      <w:numFmt w:val="decimal"/>
      <w:lvlText w:val="%1."/>
      <w:lvlJc w:val="left"/>
      <w:pPr>
        <w:ind w:left="720" w:hanging="360"/>
      </w:pPr>
      <w:rPr>
        <w:rFonts w:hint="default"/>
      </w:rPr>
    </w:lvl>
    <w:lvl w:ilvl="1" w:tplc="16726D12" w:tentative="1">
      <w:start w:val="1"/>
      <w:numFmt w:val="lowerLetter"/>
      <w:lvlText w:val="%2."/>
      <w:lvlJc w:val="left"/>
      <w:pPr>
        <w:ind w:left="1440" w:hanging="360"/>
      </w:pPr>
    </w:lvl>
    <w:lvl w:ilvl="2" w:tplc="DBD4F016" w:tentative="1">
      <w:start w:val="1"/>
      <w:numFmt w:val="lowerRoman"/>
      <w:lvlText w:val="%3."/>
      <w:lvlJc w:val="right"/>
      <w:pPr>
        <w:ind w:left="2160" w:hanging="180"/>
      </w:pPr>
    </w:lvl>
    <w:lvl w:ilvl="3" w:tplc="3C7EFB92" w:tentative="1">
      <w:start w:val="1"/>
      <w:numFmt w:val="decimal"/>
      <w:lvlText w:val="%4."/>
      <w:lvlJc w:val="left"/>
      <w:pPr>
        <w:ind w:left="2880" w:hanging="360"/>
      </w:pPr>
    </w:lvl>
    <w:lvl w:ilvl="4" w:tplc="9874354E" w:tentative="1">
      <w:start w:val="1"/>
      <w:numFmt w:val="lowerLetter"/>
      <w:lvlText w:val="%5."/>
      <w:lvlJc w:val="left"/>
      <w:pPr>
        <w:ind w:left="3600" w:hanging="360"/>
      </w:pPr>
    </w:lvl>
    <w:lvl w:ilvl="5" w:tplc="4476BE22" w:tentative="1">
      <w:start w:val="1"/>
      <w:numFmt w:val="lowerRoman"/>
      <w:lvlText w:val="%6."/>
      <w:lvlJc w:val="right"/>
      <w:pPr>
        <w:ind w:left="4320" w:hanging="180"/>
      </w:pPr>
    </w:lvl>
    <w:lvl w:ilvl="6" w:tplc="BA6A1E68" w:tentative="1">
      <w:start w:val="1"/>
      <w:numFmt w:val="decimal"/>
      <w:lvlText w:val="%7."/>
      <w:lvlJc w:val="left"/>
      <w:pPr>
        <w:ind w:left="5040" w:hanging="360"/>
      </w:pPr>
    </w:lvl>
    <w:lvl w:ilvl="7" w:tplc="D1F2E894" w:tentative="1">
      <w:start w:val="1"/>
      <w:numFmt w:val="lowerLetter"/>
      <w:lvlText w:val="%8."/>
      <w:lvlJc w:val="left"/>
      <w:pPr>
        <w:ind w:left="5760" w:hanging="360"/>
      </w:pPr>
    </w:lvl>
    <w:lvl w:ilvl="8" w:tplc="128CEC90" w:tentative="1">
      <w:start w:val="1"/>
      <w:numFmt w:val="lowerRoman"/>
      <w:lvlText w:val="%9."/>
      <w:lvlJc w:val="right"/>
      <w:pPr>
        <w:ind w:left="6480" w:hanging="180"/>
      </w:pPr>
    </w:lvl>
  </w:abstractNum>
  <w:abstractNum w:abstractNumId="3" w15:restartNumberingAfterBreak="0">
    <w:nsid w:val="6C2808E2"/>
    <w:multiLevelType w:val="hybridMultilevel"/>
    <w:tmpl w:val="1B8E8D4E"/>
    <w:lvl w:ilvl="0" w:tplc="6DB06986">
      <w:start w:val="1"/>
      <w:numFmt w:val="decimalZero"/>
      <w:lvlText w:val="%1."/>
      <w:lvlJc w:val="left"/>
      <w:pPr>
        <w:ind w:left="720" w:hanging="360"/>
      </w:pPr>
      <w:rPr>
        <w:rFonts w:hint="default"/>
      </w:rPr>
    </w:lvl>
    <w:lvl w:ilvl="1" w:tplc="A36A8B16" w:tentative="1">
      <w:start w:val="1"/>
      <w:numFmt w:val="lowerLetter"/>
      <w:lvlText w:val="%2."/>
      <w:lvlJc w:val="left"/>
      <w:pPr>
        <w:ind w:left="1440" w:hanging="360"/>
      </w:pPr>
    </w:lvl>
    <w:lvl w:ilvl="2" w:tplc="6E2AC684" w:tentative="1">
      <w:start w:val="1"/>
      <w:numFmt w:val="lowerRoman"/>
      <w:lvlText w:val="%3."/>
      <w:lvlJc w:val="right"/>
      <w:pPr>
        <w:ind w:left="2160" w:hanging="180"/>
      </w:pPr>
    </w:lvl>
    <w:lvl w:ilvl="3" w:tplc="4900D6E6" w:tentative="1">
      <w:start w:val="1"/>
      <w:numFmt w:val="decimal"/>
      <w:lvlText w:val="%4."/>
      <w:lvlJc w:val="left"/>
      <w:pPr>
        <w:ind w:left="2880" w:hanging="360"/>
      </w:pPr>
    </w:lvl>
    <w:lvl w:ilvl="4" w:tplc="E4309672" w:tentative="1">
      <w:start w:val="1"/>
      <w:numFmt w:val="lowerLetter"/>
      <w:lvlText w:val="%5."/>
      <w:lvlJc w:val="left"/>
      <w:pPr>
        <w:ind w:left="3600" w:hanging="360"/>
      </w:pPr>
    </w:lvl>
    <w:lvl w:ilvl="5" w:tplc="35DEE1A8" w:tentative="1">
      <w:start w:val="1"/>
      <w:numFmt w:val="lowerRoman"/>
      <w:lvlText w:val="%6."/>
      <w:lvlJc w:val="right"/>
      <w:pPr>
        <w:ind w:left="4320" w:hanging="180"/>
      </w:pPr>
    </w:lvl>
    <w:lvl w:ilvl="6" w:tplc="8DEAB8CC" w:tentative="1">
      <w:start w:val="1"/>
      <w:numFmt w:val="decimal"/>
      <w:lvlText w:val="%7."/>
      <w:lvlJc w:val="left"/>
      <w:pPr>
        <w:ind w:left="5040" w:hanging="360"/>
      </w:pPr>
    </w:lvl>
    <w:lvl w:ilvl="7" w:tplc="E562623E" w:tentative="1">
      <w:start w:val="1"/>
      <w:numFmt w:val="lowerLetter"/>
      <w:lvlText w:val="%8."/>
      <w:lvlJc w:val="left"/>
      <w:pPr>
        <w:ind w:left="5760" w:hanging="360"/>
      </w:pPr>
    </w:lvl>
    <w:lvl w:ilvl="8" w:tplc="8058404C"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4E9"/>
    <w:rsid w:val="000542AC"/>
    <w:rsid w:val="00103FEC"/>
    <w:rsid w:val="001631E4"/>
    <w:rsid w:val="004D22FF"/>
    <w:rsid w:val="005E4324"/>
    <w:rsid w:val="007412E0"/>
    <w:rsid w:val="00751067"/>
    <w:rsid w:val="009115AE"/>
    <w:rsid w:val="00A07F54"/>
    <w:rsid w:val="00A244E9"/>
    <w:rsid w:val="00A32AEE"/>
    <w:rsid w:val="00AE6804"/>
    <w:rsid w:val="00B7680C"/>
    <w:rsid w:val="00C665E0"/>
    <w:rsid w:val="00DE2B28"/>
    <w:rsid w:val="00ED698C"/>
    <w:rsid w:val="00F964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366BF"/>
  <w15:chartTrackingRefBased/>
  <w15:docId w15:val="{8D420652-D43B-40A8-AE35-0F0F4F639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7F54"/>
  </w:style>
  <w:style w:type="paragraph" w:styleId="Heading1">
    <w:name w:val="heading 1"/>
    <w:basedOn w:val="Normal"/>
    <w:next w:val="Normal"/>
    <w:link w:val="Heading1Char"/>
    <w:uiPriority w:val="9"/>
    <w:qFormat/>
    <w:rsid w:val="009115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68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7F54"/>
    <w:pPr>
      <w:ind w:left="720"/>
      <w:contextualSpacing/>
    </w:pPr>
  </w:style>
  <w:style w:type="table" w:styleId="GridTable4-Accent1">
    <w:name w:val="Grid Table 4 Accent 1"/>
    <w:basedOn w:val="TableNormal"/>
    <w:uiPriority w:val="49"/>
    <w:rsid w:val="00A07F54"/>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DefaultParagraphFont"/>
    <w:uiPriority w:val="99"/>
    <w:unhideWhenUsed/>
    <w:rsid w:val="00A07F54"/>
    <w:rPr>
      <w:color w:val="0563C1" w:themeColor="hyperlink"/>
      <w:u w:val="single"/>
    </w:rPr>
  </w:style>
  <w:style w:type="character" w:customStyle="1" w:styleId="Heading1Char">
    <w:name w:val="Heading 1 Char"/>
    <w:basedOn w:val="DefaultParagraphFont"/>
    <w:link w:val="Heading1"/>
    <w:uiPriority w:val="9"/>
    <w:rsid w:val="009115A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7680C"/>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C665E0"/>
    <w:pPr>
      <w:spacing w:after="100"/>
    </w:pPr>
  </w:style>
  <w:style w:type="paragraph" w:styleId="TOC2">
    <w:name w:val="toc 2"/>
    <w:basedOn w:val="Normal"/>
    <w:next w:val="Normal"/>
    <w:autoRedefine/>
    <w:uiPriority w:val="39"/>
    <w:unhideWhenUsed/>
    <w:rsid w:val="00C665E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tel.com" TargetMode="External"/><Relationship Id="rId13" Type="http://schemas.openxmlformats.org/officeDocument/2006/relationships/hyperlink" Target="https://www.statista.com" TargetMode="External"/><Relationship Id="rId18" Type="http://schemas.openxmlformats.org/officeDocument/2006/relationships/hyperlink" Target="https://www.warc.co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euromonitor.com" TargetMode="External"/><Relationship Id="rId12" Type="http://schemas.openxmlformats.org/officeDocument/2006/relationships/hyperlink" Target="https://www.pwc.com" TargetMode="External"/><Relationship Id="rId17" Type="http://schemas.openxmlformats.org/officeDocument/2006/relationships/hyperlink" Target="https://www.pwc.com" TargetMode="External"/><Relationship Id="rId2" Type="http://schemas.openxmlformats.org/officeDocument/2006/relationships/styles" Target="styles.xml"/><Relationship Id="rId16" Type="http://schemas.openxmlformats.org/officeDocument/2006/relationships/hyperlink" Target="https://www.accenture.co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forbes.com" TargetMode="External"/><Relationship Id="rId5" Type="http://schemas.openxmlformats.org/officeDocument/2006/relationships/image" Target="media/image1.png"/><Relationship Id="rId15" Type="http://schemas.openxmlformats.org/officeDocument/2006/relationships/hyperlink" Target="https://www.weforum.org" TargetMode="External"/><Relationship Id="rId10" Type="http://schemas.openxmlformats.org/officeDocument/2006/relationships/hyperlink" Target="https://www.grandviewresearch.com" TargetMode="External"/><Relationship Id="rId19"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nielseniq.com" TargetMode="External"/><Relationship Id="rId14" Type="http://schemas.openxmlformats.org/officeDocument/2006/relationships/hyperlink" Target="https://www.war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17</Pages>
  <Words>3381</Words>
  <Characters>19274</Characters>
  <Application>Microsoft Office Word</Application>
  <DocSecurity>0</DocSecurity>
  <Lines>160</Lines>
  <Paragraphs>45</Paragraphs>
  <ScaleCrop>false</ScaleCrop>
  <Company/>
  <LinksUpToDate>false</LinksUpToDate>
  <CharactersWithSpaces>22610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Nusrat Zahan Ritu</dc:creator>
  <cp:lastModifiedBy>Nusrat Zahan Ritu</cp:lastModifiedBy>
  <cp:revision>17</cp:revision>
  <dcterms:created xsi:type="dcterms:W3CDTF">2025-11-01T20:14:00Z</dcterms:created>
  <dcterms:modified xsi:type="dcterms:W3CDTF">2025-11-18T08:07:00Z</dcterms:modified>
</cp:coreProperties>
</file>