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AD14D" w14:textId="77777777" w:rsidR="00FF2DF2" w:rsidRPr="00B22DCD" w:rsidRDefault="00FF2DF2" w:rsidP="00D30537">
      <w:pPr>
        <w:spacing w:line="276" w:lineRule="auto"/>
        <w:rPr>
          <w:rFonts w:ascii="Arial" w:hAnsi="Arial" w:cs="Arial"/>
        </w:rPr>
      </w:pPr>
    </w:p>
    <w:p w14:paraId="53CC5EE6" w14:textId="77777777" w:rsidR="00FF2DF2" w:rsidRPr="00B22DCD" w:rsidRDefault="00FF2DF2" w:rsidP="00D30537">
      <w:pPr>
        <w:spacing w:line="276" w:lineRule="auto"/>
        <w:rPr>
          <w:rFonts w:ascii="Arial" w:hAnsi="Arial" w:cs="Arial"/>
        </w:rPr>
      </w:pPr>
    </w:p>
    <w:p w14:paraId="626174EB" w14:textId="77777777" w:rsidR="00FF2DF2" w:rsidRPr="00B22DCD" w:rsidRDefault="00FF2DF2" w:rsidP="00D30537">
      <w:pPr>
        <w:spacing w:line="276" w:lineRule="auto"/>
        <w:rPr>
          <w:rFonts w:ascii="Arial" w:hAnsi="Arial" w:cs="Arial"/>
        </w:rPr>
      </w:pPr>
      <w:r w:rsidRPr="00B22DCD">
        <w:rPr>
          <w:rFonts w:ascii="Arial" w:hAnsi="Arial" w:cs="Arial"/>
          <w:noProof/>
        </w:rPr>
        <w:drawing>
          <wp:anchor distT="0" distB="0" distL="114300" distR="114300" simplePos="0" relativeHeight="251714560" behindDoc="0" locked="0" layoutInCell="1" allowOverlap="1" wp14:anchorId="35173E6D" wp14:editId="715E7271">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4FCF53A1" w14:textId="77777777" w:rsidR="00FF2DF2" w:rsidRPr="00B22DCD" w:rsidRDefault="00FF2DF2" w:rsidP="00D30537">
      <w:pPr>
        <w:spacing w:line="276" w:lineRule="auto"/>
        <w:rPr>
          <w:rFonts w:ascii="Arial" w:hAnsi="Arial" w:cs="Arial"/>
        </w:rPr>
      </w:pPr>
    </w:p>
    <w:p w14:paraId="2337739E" w14:textId="77777777" w:rsidR="00FF2DF2" w:rsidRPr="00B22DCD" w:rsidRDefault="00FF2DF2" w:rsidP="00D30537">
      <w:pPr>
        <w:spacing w:line="276" w:lineRule="auto"/>
        <w:rPr>
          <w:rFonts w:ascii="Arial" w:hAnsi="Arial" w:cs="Arial"/>
        </w:rPr>
      </w:pPr>
    </w:p>
    <w:p w14:paraId="215B3D4E" w14:textId="77777777" w:rsidR="00FF2DF2" w:rsidRPr="00B22DCD" w:rsidRDefault="00FF2DF2" w:rsidP="00D30537">
      <w:pPr>
        <w:spacing w:line="276" w:lineRule="auto"/>
        <w:rPr>
          <w:rFonts w:ascii="Arial" w:hAnsi="Arial" w:cs="Arial"/>
        </w:rPr>
      </w:pPr>
      <w:r w:rsidRPr="00B22DCD">
        <w:rPr>
          <w:rFonts w:ascii="Arial" w:hAnsi="Arial" w:cs="Arial"/>
          <w:noProof/>
        </w:rPr>
        <mc:AlternateContent>
          <mc:Choice Requires="wps">
            <w:drawing>
              <wp:anchor distT="0" distB="0" distL="114300" distR="114300" simplePos="0" relativeHeight="251663360" behindDoc="0" locked="0" layoutInCell="1" allowOverlap="1" wp14:anchorId="63F0D8C5" wp14:editId="29B8F7A0">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3100E52"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62336" behindDoc="0" locked="0" layoutInCell="1" allowOverlap="1" wp14:anchorId="38008AD8" wp14:editId="07DB5285">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ED596EE"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65408" behindDoc="0" locked="0" layoutInCell="1" allowOverlap="1" wp14:anchorId="03F967D3" wp14:editId="1210C346">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4B7F41A"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64384" behindDoc="0" locked="0" layoutInCell="1" allowOverlap="1" wp14:anchorId="2820220F" wp14:editId="73C753D1">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901E4EF"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444BA90F" w14:textId="77777777" w:rsidR="00FF2DF2" w:rsidRPr="00B22DCD" w:rsidRDefault="00FF2DF2" w:rsidP="00D30537">
      <w:pPr>
        <w:spacing w:after="77" w:line="276" w:lineRule="auto"/>
        <w:rPr>
          <w:rFonts w:ascii="Arial" w:hAnsi="Arial" w:cs="Arial"/>
        </w:rPr>
      </w:pPr>
      <w:r w:rsidRPr="00B22DCD">
        <w:rPr>
          <w:rFonts w:ascii="Arial" w:hAnsi="Arial" w:cs="Arial"/>
          <w:noProof/>
        </w:rPr>
        <mc:AlternateContent>
          <mc:Choice Requires="wps">
            <w:drawing>
              <wp:anchor distT="0" distB="0" distL="114300" distR="114300" simplePos="0" relativeHeight="251667456" behindDoc="0" locked="0" layoutInCell="1" allowOverlap="1" wp14:anchorId="40E765DF" wp14:editId="083BFA0D">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BA6467E"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66432" behindDoc="0" locked="0" layoutInCell="1" allowOverlap="1" wp14:anchorId="7FF4769F" wp14:editId="6077B0EA">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6381BDA"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69504" behindDoc="0" locked="0" layoutInCell="1" allowOverlap="1" wp14:anchorId="6ACAE449" wp14:editId="04A4B836">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7201F87"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68480" behindDoc="0" locked="0" layoutInCell="1" allowOverlap="1" wp14:anchorId="3E3BB47A" wp14:editId="13878364">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B1514F2"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25A1887B" w14:textId="77777777" w:rsidR="00FF2DF2" w:rsidRPr="00B22DCD" w:rsidRDefault="00FF2DF2" w:rsidP="00D30537">
      <w:pPr>
        <w:spacing w:after="91" w:line="276" w:lineRule="auto"/>
        <w:rPr>
          <w:rFonts w:ascii="Arial" w:hAnsi="Arial" w:cs="Arial"/>
        </w:rPr>
      </w:pPr>
    </w:p>
    <w:tbl>
      <w:tblPr>
        <w:tblStyle w:val="TableGrid"/>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B22DCD" w:rsidRPr="00B22DCD" w14:paraId="257C3D05" w14:textId="77777777" w:rsidTr="00FF2DF2">
        <w:trPr>
          <w:trHeight w:hRule="exact" w:val="474"/>
        </w:trPr>
        <w:tc>
          <w:tcPr>
            <w:tcW w:w="2080" w:type="dxa"/>
          </w:tcPr>
          <w:p w14:paraId="40FD9CF7" w14:textId="77777777" w:rsidR="00FF2DF2" w:rsidRPr="00B22DCD" w:rsidRDefault="00FF2DF2" w:rsidP="00D30537">
            <w:pPr>
              <w:spacing w:before="73" w:line="276" w:lineRule="auto"/>
              <w:ind w:left="84"/>
              <w:rPr>
                <w:rFonts w:ascii="Arial" w:hAnsi="Arial" w:cs="Arial"/>
              </w:rPr>
            </w:pPr>
            <w:r w:rsidRPr="00B22DCD">
              <w:rPr>
                <w:rFonts w:ascii="Arial" w:hAnsi="Arial" w:cs="Arial"/>
                <w:noProof/>
              </w:rPr>
              <mc:AlternateContent>
                <mc:Choice Requires="wps">
                  <w:drawing>
                    <wp:anchor distT="0" distB="0" distL="114300" distR="114300" simplePos="0" relativeHeight="251671552" behindDoc="0" locked="0" layoutInCell="1" allowOverlap="1" wp14:anchorId="50C8495A" wp14:editId="2EB2DA1D">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5674750"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B22DCD">
              <w:rPr>
                <w:rFonts w:ascii="Arial" w:hAnsi="Arial" w:cs="Arial"/>
                <w:noProof/>
              </w:rPr>
              <mc:AlternateContent>
                <mc:Choice Requires="wps">
                  <w:drawing>
                    <wp:anchor distT="0" distB="0" distL="114300" distR="114300" simplePos="0" relativeHeight="251670528" behindDoc="0" locked="0" layoutInCell="1" allowOverlap="1" wp14:anchorId="1E664AE7" wp14:editId="55543484">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5BCBB65"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B22DCD">
              <w:rPr>
                <w:rFonts w:ascii="Arial" w:hAnsi="Arial" w:cs="Arial"/>
              </w:rPr>
              <w:t xml:space="preserve">Student name:  </w:t>
            </w:r>
          </w:p>
        </w:tc>
        <w:tc>
          <w:tcPr>
            <w:tcW w:w="3286" w:type="dxa"/>
          </w:tcPr>
          <w:p w14:paraId="47B43853" w14:textId="24114D5D" w:rsidR="00FF2DF2" w:rsidRPr="00B22DCD" w:rsidRDefault="00FF2DF2" w:rsidP="00D30537">
            <w:pPr>
              <w:spacing w:before="73" w:line="276" w:lineRule="auto"/>
              <w:ind w:left="84"/>
              <w:rPr>
                <w:rFonts w:ascii="Arial" w:hAnsi="Arial" w:cs="Arial"/>
                <w:lang w:val="en-GB"/>
              </w:rPr>
            </w:pPr>
            <w:r w:rsidRPr="00B22DCD">
              <w:rPr>
                <w:rFonts w:ascii="Arial" w:hAnsi="Arial" w:cs="Arial"/>
                <w:lang w:val="en-GB"/>
              </w:rPr>
              <w:t xml:space="preserve">Andreea Beatrice Constantin </w:t>
            </w:r>
          </w:p>
          <w:p w14:paraId="5C7B981B" w14:textId="77777777" w:rsidR="00FF2DF2" w:rsidRPr="00B22DCD" w:rsidRDefault="00FF2DF2" w:rsidP="00D30537">
            <w:pPr>
              <w:spacing w:line="276" w:lineRule="auto"/>
              <w:rPr>
                <w:rFonts w:ascii="Arial" w:hAnsi="Arial" w:cs="Arial"/>
              </w:rPr>
            </w:pPr>
            <w:r w:rsidRPr="00B22DCD">
              <w:rPr>
                <w:rFonts w:ascii="Arial" w:hAnsi="Arial" w:cs="Arial"/>
                <w:noProof/>
              </w:rPr>
              <mc:AlternateContent>
                <mc:Choice Requires="wps">
                  <w:drawing>
                    <wp:anchor distT="0" distB="0" distL="114300" distR="114300" simplePos="0" relativeHeight="251672576" behindDoc="0" locked="0" layoutInCell="1" allowOverlap="1" wp14:anchorId="1A6F996D" wp14:editId="465DAC89">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F347E3B"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73600" behindDoc="0" locked="0" layoutInCell="1" allowOverlap="1" wp14:anchorId="12B0D79E" wp14:editId="254C85B1">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452F4E8"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0C871EA0" w14:textId="77777777" w:rsidR="00FF2DF2" w:rsidRPr="00B22DCD" w:rsidRDefault="00FF2DF2" w:rsidP="00D30537">
            <w:pPr>
              <w:spacing w:line="276" w:lineRule="auto"/>
              <w:rPr>
                <w:rFonts w:ascii="Arial" w:hAnsi="Arial" w:cs="Arial"/>
              </w:rPr>
            </w:pPr>
          </w:p>
        </w:tc>
        <w:tc>
          <w:tcPr>
            <w:tcW w:w="2049" w:type="dxa"/>
            <w:tcBorders>
              <w:left w:val="nil"/>
              <w:right w:val="nil"/>
            </w:tcBorders>
            <w:shd w:val="clear" w:color="auto" w:fill="DADADA"/>
          </w:tcPr>
          <w:p w14:paraId="36AE994C" w14:textId="77777777" w:rsidR="00FF2DF2" w:rsidRPr="00B22DCD" w:rsidRDefault="00FF2DF2" w:rsidP="00D30537">
            <w:pPr>
              <w:spacing w:before="73" w:line="276" w:lineRule="auto"/>
              <w:ind w:right="-8"/>
              <w:rPr>
                <w:rFonts w:ascii="Arial" w:hAnsi="Arial" w:cs="Arial"/>
              </w:rPr>
            </w:pPr>
            <w:r w:rsidRPr="00B22DCD">
              <w:rPr>
                <w:rFonts w:ascii="Arial" w:hAnsi="Arial" w:cs="Arial"/>
              </w:rPr>
              <w:t xml:space="preserve">Student ID number: </w:t>
            </w:r>
          </w:p>
        </w:tc>
        <w:tc>
          <w:tcPr>
            <w:tcW w:w="103" w:type="dxa"/>
            <w:tcBorders>
              <w:left w:val="nil"/>
            </w:tcBorders>
            <w:shd w:val="clear" w:color="auto" w:fill="DADADA"/>
          </w:tcPr>
          <w:p w14:paraId="633BC2C9" w14:textId="77777777" w:rsidR="00FF2DF2" w:rsidRPr="00B22DCD" w:rsidRDefault="00FF2DF2" w:rsidP="00D30537">
            <w:pPr>
              <w:spacing w:line="276" w:lineRule="auto"/>
              <w:rPr>
                <w:rFonts w:ascii="Arial" w:hAnsi="Arial" w:cs="Arial"/>
              </w:rPr>
            </w:pPr>
          </w:p>
        </w:tc>
        <w:tc>
          <w:tcPr>
            <w:tcW w:w="2264" w:type="dxa"/>
          </w:tcPr>
          <w:p w14:paraId="06AC927B" w14:textId="46D1B67C" w:rsidR="00FF2DF2" w:rsidRPr="00B22DCD" w:rsidRDefault="00FF2DF2" w:rsidP="00D30537">
            <w:pPr>
              <w:spacing w:line="276" w:lineRule="auto"/>
              <w:rPr>
                <w:rFonts w:ascii="Arial" w:hAnsi="Arial" w:cs="Arial"/>
              </w:rPr>
            </w:pPr>
            <w:r w:rsidRPr="00B22DCD">
              <w:rPr>
                <w:rFonts w:ascii="Arial" w:hAnsi="Arial" w:cs="Arial"/>
                <w:lang w:val="en-GB"/>
              </w:rPr>
              <w:t>2423132</w:t>
            </w:r>
            <w:r w:rsidRPr="00B22DCD">
              <w:rPr>
                <w:rFonts w:ascii="Arial" w:hAnsi="Arial" w:cs="Arial"/>
                <w:noProof/>
              </w:rPr>
              <mc:AlternateContent>
                <mc:Choice Requires="wps">
                  <w:drawing>
                    <wp:anchor distT="0" distB="0" distL="114300" distR="114300" simplePos="0" relativeHeight="251674624" behindDoc="0" locked="0" layoutInCell="1" allowOverlap="1" wp14:anchorId="03B1A11C" wp14:editId="507E5F6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54CC304"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76672" behindDoc="0" locked="0" layoutInCell="1" allowOverlap="1" wp14:anchorId="1B1FB18A" wp14:editId="29EAC5EA">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35B70FA"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75648" behindDoc="0" locked="0" layoutInCell="1" allowOverlap="1" wp14:anchorId="2EB76020" wp14:editId="4BEF755B">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76251D7"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B22DCD" w:rsidRPr="00B22DCD" w14:paraId="75762531" w14:textId="77777777" w:rsidTr="00FF2DF2">
        <w:trPr>
          <w:trHeight w:hRule="exact" w:val="481"/>
        </w:trPr>
        <w:tc>
          <w:tcPr>
            <w:tcW w:w="2080" w:type="dxa"/>
          </w:tcPr>
          <w:p w14:paraId="2A3DB578" w14:textId="77777777" w:rsidR="00FF2DF2" w:rsidRPr="00B22DCD" w:rsidRDefault="00FF2DF2" w:rsidP="00D30537">
            <w:pPr>
              <w:spacing w:before="81" w:line="276" w:lineRule="auto"/>
              <w:ind w:left="84"/>
              <w:rPr>
                <w:rFonts w:ascii="Arial" w:hAnsi="Arial" w:cs="Arial"/>
              </w:rPr>
            </w:pPr>
            <w:r w:rsidRPr="00B22DCD">
              <w:rPr>
                <w:rFonts w:ascii="Arial" w:hAnsi="Arial" w:cs="Arial"/>
                <w:noProof/>
              </w:rPr>
              <mc:AlternateContent>
                <mc:Choice Requires="wps">
                  <w:drawing>
                    <wp:anchor distT="0" distB="0" distL="114300" distR="114300" simplePos="0" relativeHeight="251677696" behindDoc="0" locked="0" layoutInCell="1" allowOverlap="1" wp14:anchorId="3C75F3B5" wp14:editId="141343D1">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CA49571"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B22DCD">
              <w:rPr>
                <w:rFonts w:ascii="Arial" w:hAnsi="Arial" w:cs="Arial"/>
              </w:rPr>
              <w:t>Programme</w:t>
            </w:r>
            <w:proofErr w:type="spellEnd"/>
            <w:r w:rsidRPr="00B22DCD">
              <w:rPr>
                <w:rFonts w:ascii="Arial" w:hAnsi="Arial" w:cs="Arial"/>
              </w:rPr>
              <w:t xml:space="preserve">:  </w:t>
            </w:r>
          </w:p>
        </w:tc>
        <w:tc>
          <w:tcPr>
            <w:tcW w:w="5447" w:type="dxa"/>
            <w:gridSpan w:val="3"/>
            <w:tcBorders>
              <w:right w:val="nil"/>
            </w:tcBorders>
          </w:tcPr>
          <w:p w14:paraId="1C678F78" w14:textId="1EA0A895" w:rsidR="00FF2DF2" w:rsidRPr="00B22DCD" w:rsidRDefault="00FF2DF2" w:rsidP="00D30537">
            <w:pPr>
              <w:spacing w:before="81" w:line="276" w:lineRule="auto"/>
              <w:ind w:left="110" w:right="-18"/>
              <w:rPr>
                <w:rFonts w:ascii="Arial" w:hAnsi="Arial" w:cs="Arial"/>
              </w:rPr>
            </w:pPr>
            <w:r w:rsidRPr="00B22DCD">
              <w:rPr>
                <w:rFonts w:ascii="Arial" w:hAnsi="Arial" w:cs="Arial"/>
                <w:noProof/>
              </w:rPr>
              <mc:AlternateContent>
                <mc:Choice Requires="wps">
                  <w:drawing>
                    <wp:anchor distT="0" distB="0" distL="114300" distR="114300" simplePos="0" relativeHeight="251678720" behindDoc="0" locked="0" layoutInCell="1" allowOverlap="1" wp14:anchorId="421D7354" wp14:editId="7EDE4583">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3C1CB70"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B22DCD">
              <w:rPr>
                <w:rFonts w:ascii="Arial" w:hAnsi="Arial" w:cs="Arial"/>
                <w:noProof/>
              </w:rPr>
              <mc:AlternateContent>
                <mc:Choice Requires="wps">
                  <w:drawing>
                    <wp:anchor distT="0" distB="0" distL="114300" distR="114300" simplePos="0" relativeHeight="251679744" behindDoc="0" locked="0" layoutInCell="1" allowOverlap="1" wp14:anchorId="301DB74A" wp14:editId="7F0D5FBB">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8B0094B"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B22DCD">
              <w:rPr>
                <w:rFonts w:ascii="Arial" w:hAnsi="Arial" w:cs="Arial"/>
                <w:spacing w:val="-2"/>
              </w:rPr>
              <w:t>CertHE</w:t>
            </w:r>
            <w:proofErr w:type="spellEnd"/>
            <w:r w:rsidRPr="00B22DCD">
              <w:rPr>
                <w:rFonts w:ascii="Arial" w:hAnsi="Arial" w:cs="Arial"/>
                <w:spacing w:val="-2"/>
              </w:rPr>
              <w:t xml:space="preserve"> Skills for the Workplace Health and Social </w:t>
            </w:r>
          </w:p>
        </w:tc>
        <w:tc>
          <w:tcPr>
            <w:tcW w:w="2367" w:type="dxa"/>
            <w:gridSpan w:val="2"/>
            <w:tcBorders>
              <w:left w:val="nil"/>
            </w:tcBorders>
          </w:tcPr>
          <w:p w14:paraId="4BF79E06" w14:textId="1C4936BD" w:rsidR="00FF2DF2" w:rsidRPr="00B22DCD" w:rsidRDefault="00FF2DF2" w:rsidP="00D30537">
            <w:pPr>
              <w:spacing w:before="81" w:line="276" w:lineRule="auto"/>
              <w:ind w:right="-18"/>
              <w:rPr>
                <w:rFonts w:ascii="Arial" w:hAnsi="Arial" w:cs="Arial"/>
              </w:rPr>
            </w:pPr>
            <w:r w:rsidRPr="00B22DCD">
              <w:rPr>
                <w:rFonts w:ascii="Arial" w:hAnsi="Arial" w:cs="Arial"/>
                <w:noProof/>
              </w:rPr>
              <mc:AlternateContent>
                <mc:Choice Requires="wps">
                  <w:drawing>
                    <wp:anchor distT="0" distB="0" distL="114300" distR="114300" simplePos="0" relativeHeight="251680768" behindDoc="0" locked="0" layoutInCell="1" allowOverlap="1" wp14:anchorId="3F1E7E92" wp14:editId="0FEA87C6">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DE965EE"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B22DCD">
              <w:rPr>
                <w:rFonts w:ascii="Arial" w:hAnsi="Arial" w:cs="Arial"/>
                <w:noProof/>
              </w:rPr>
              <mc:AlternateContent>
                <mc:Choice Requires="wps">
                  <w:drawing>
                    <wp:anchor distT="0" distB="0" distL="114300" distR="114300" simplePos="0" relativeHeight="251681792" behindDoc="0" locked="0" layoutInCell="1" allowOverlap="1" wp14:anchorId="33677D83" wp14:editId="2446E87A">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6D67780"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B22DCD" w:rsidRPr="00B22DCD" w14:paraId="62F643DD" w14:textId="77777777" w:rsidTr="00FF2DF2">
        <w:trPr>
          <w:trHeight w:hRule="exact" w:val="484"/>
        </w:trPr>
        <w:tc>
          <w:tcPr>
            <w:tcW w:w="2080" w:type="dxa"/>
          </w:tcPr>
          <w:p w14:paraId="507DC0E9" w14:textId="77777777" w:rsidR="00FF2DF2" w:rsidRPr="00B22DCD" w:rsidRDefault="00FF2DF2" w:rsidP="00D30537">
            <w:pPr>
              <w:spacing w:before="83" w:line="276" w:lineRule="auto"/>
              <w:ind w:left="84"/>
              <w:rPr>
                <w:rFonts w:ascii="Arial" w:hAnsi="Arial" w:cs="Arial"/>
              </w:rPr>
            </w:pPr>
            <w:r w:rsidRPr="00B22DCD">
              <w:rPr>
                <w:rFonts w:ascii="Arial" w:hAnsi="Arial" w:cs="Arial"/>
                <w:noProof/>
              </w:rPr>
              <mc:AlternateContent>
                <mc:Choice Requires="wps">
                  <w:drawing>
                    <wp:anchor distT="0" distB="0" distL="114300" distR="114300" simplePos="0" relativeHeight="251682816" behindDoc="0" locked="0" layoutInCell="1" allowOverlap="1" wp14:anchorId="4F515AA6" wp14:editId="7F0F7355">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AA31669"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B22DCD">
              <w:rPr>
                <w:rFonts w:ascii="Arial" w:hAnsi="Arial" w:cs="Arial"/>
              </w:rPr>
              <w:t xml:space="preserve">Module:  </w:t>
            </w:r>
          </w:p>
        </w:tc>
        <w:tc>
          <w:tcPr>
            <w:tcW w:w="5447" w:type="dxa"/>
            <w:gridSpan w:val="3"/>
            <w:tcBorders>
              <w:right w:val="nil"/>
            </w:tcBorders>
          </w:tcPr>
          <w:p w14:paraId="5F2D7527" w14:textId="77777777" w:rsidR="00B22DCD" w:rsidRPr="00B22DCD" w:rsidRDefault="00B22DCD" w:rsidP="00B22DCD">
            <w:pPr>
              <w:autoSpaceDE w:val="0"/>
              <w:autoSpaceDN w:val="0"/>
              <w:adjustRightInd w:val="0"/>
              <w:spacing w:line="276" w:lineRule="auto"/>
              <w:rPr>
                <w:rFonts w:ascii="Arial" w:hAnsi="Arial" w:cs="Arial"/>
                <w:lang w:val="en-GB"/>
                <w14:ligatures w14:val="standardContextual"/>
              </w:rPr>
            </w:pPr>
            <w:r w:rsidRPr="00B22DCD">
              <w:rPr>
                <w:rFonts w:ascii="Arial" w:hAnsi="Arial" w:cs="Arial"/>
                <w:lang w:val="en-GB"/>
                <w14:ligatures w14:val="standardContextual"/>
              </w:rPr>
              <w:t>Principles of Health and Social Care Practice</w:t>
            </w:r>
          </w:p>
          <w:p w14:paraId="3E17D056" w14:textId="79106450" w:rsidR="00A1358C" w:rsidRPr="00B22DCD" w:rsidRDefault="00A1358C" w:rsidP="00D30537">
            <w:pPr>
              <w:autoSpaceDE w:val="0"/>
              <w:autoSpaceDN w:val="0"/>
              <w:adjustRightInd w:val="0"/>
              <w:spacing w:before="192" w:line="276" w:lineRule="auto"/>
              <w:rPr>
                <w:rFonts w:ascii="Arial" w:hAnsi="Arial" w:cs="Arial"/>
                <w:lang w:val="en-GB"/>
                <w14:ligatures w14:val="standardContextual"/>
              </w:rPr>
            </w:pPr>
          </w:p>
          <w:p w14:paraId="5F0CB996" w14:textId="4F5199F8" w:rsidR="00D939B8" w:rsidRPr="00B22DCD" w:rsidRDefault="00D939B8" w:rsidP="00D30537">
            <w:pPr>
              <w:spacing w:before="83" w:line="276" w:lineRule="auto"/>
              <w:ind w:left="84"/>
              <w:rPr>
                <w:rFonts w:ascii="Arial" w:hAnsi="Arial" w:cs="Arial"/>
                <w:noProof/>
                <w:lang w:val="en-GB"/>
              </w:rPr>
            </w:pPr>
            <w:r w:rsidRPr="00B22DCD">
              <w:rPr>
                <w:rFonts w:ascii="Arial" w:hAnsi="Arial" w:cs="Arial"/>
                <w:noProof/>
                <w:lang w:val="en-GB"/>
              </w:rPr>
              <w:t xml:space="preserve">Care </w:t>
            </w:r>
          </w:p>
          <w:p w14:paraId="035E8B15" w14:textId="3E29A787" w:rsidR="00FF2DF2" w:rsidRPr="00B22DCD" w:rsidRDefault="00FF2DF2" w:rsidP="00D30537">
            <w:pPr>
              <w:spacing w:before="83" w:line="276" w:lineRule="auto"/>
              <w:ind w:left="110"/>
              <w:rPr>
                <w:rFonts w:ascii="Arial" w:hAnsi="Arial" w:cs="Arial"/>
              </w:rPr>
            </w:pPr>
          </w:p>
        </w:tc>
        <w:tc>
          <w:tcPr>
            <w:tcW w:w="103" w:type="dxa"/>
            <w:tcBorders>
              <w:left w:val="nil"/>
              <w:right w:val="nil"/>
            </w:tcBorders>
          </w:tcPr>
          <w:p w14:paraId="5D0A4F56" w14:textId="77777777" w:rsidR="00FF2DF2" w:rsidRPr="00B22DCD" w:rsidRDefault="00FF2DF2" w:rsidP="00D30537">
            <w:pPr>
              <w:spacing w:line="276" w:lineRule="auto"/>
              <w:rPr>
                <w:rFonts w:ascii="Arial" w:hAnsi="Arial" w:cs="Arial"/>
              </w:rPr>
            </w:pPr>
          </w:p>
        </w:tc>
        <w:tc>
          <w:tcPr>
            <w:tcW w:w="2264" w:type="dxa"/>
            <w:tcBorders>
              <w:left w:val="nil"/>
            </w:tcBorders>
          </w:tcPr>
          <w:p w14:paraId="6F92849C" w14:textId="77777777" w:rsidR="00FF2DF2" w:rsidRPr="00B22DCD" w:rsidRDefault="00FF2DF2" w:rsidP="00D30537">
            <w:pPr>
              <w:spacing w:line="276" w:lineRule="auto"/>
              <w:rPr>
                <w:rFonts w:ascii="Arial" w:hAnsi="Arial" w:cs="Arial"/>
              </w:rPr>
            </w:pPr>
            <w:r w:rsidRPr="00B22DCD">
              <w:rPr>
                <w:rFonts w:ascii="Arial" w:hAnsi="Arial" w:cs="Arial"/>
                <w:noProof/>
              </w:rPr>
              <mc:AlternateContent>
                <mc:Choice Requires="wps">
                  <w:drawing>
                    <wp:anchor distT="0" distB="0" distL="114300" distR="114300" simplePos="0" relativeHeight="251684864" behindDoc="0" locked="0" layoutInCell="1" allowOverlap="1" wp14:anchorId="791A1387" wp14:editId="786C131B">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3F602C8"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B22DCD" w:rsidRPr="00B22DCD" w14:paraId="3D6FEE3D" w14:textId="77777777" w:rsidTr="00FF2DF2">
        <w:trPr>
          <w:trHeight w:hRule="exact" w:val="254"/>
        </w:trPr>
        <w:tc>
          <w:tcPr>
            <w:tcW w:w="2080" w:type="dxa"/>
            <w:vMerge w:val="restart"/>
            <w:tcBorders>
              <w:bottom w:val="nil"/>
            </w:tcBorders>
          </w:tcPr>
          <w:p w14:paraId="1C966468" w14:textId="77777777" w:rsidR="00FF2DF2" w:rsidRPr="00B22DCD" w:rsidRDefault="00FF2DF2" w:rsidP="00D30537">
            <w:pPr>
              <w:spacing w:after="349" w:line="276" w:lineRule="auto"/>
              <w:ind w:left="84"/>
              <w:rPr>
                <w:rFonts w:ascii="Arial" w:hAnsi="Arial" w:cs="Arial"/>
              </w:rPr>
            </w:pPr>
            <w:r w:rsidRPr="00B22DCD">
              <w:rPr>
                <w:rFonts w:ascii="Arial" w:hAnsi="Arial" w:cs="Arial"/>
                <w:noProof/>
              </w:rPr>
              <mc:AlternateContent>
                <mc:Choice Requires="wps">
                  <w:drawing>
                    <wp:anchor distT="0" distB="0" distL="114300" distR="114300" simplePos="0" relativeHeight="251685888" behindDoc="0" locked="0" layoutInCell="1" allowOverlap="1" wp14:anchorId="6525F6C1" wp14:editId="7C78455E">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36A32FD"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B22DCD">
              <w:rPr>
                <w:rFonts w:ascii="Arial" w:hAnsi="Arial" w:cs="Arial"/>
              </w:rPr>
              <w:t xml:space="preserve">Module code:  </w:t>
            </w:r>
          </w:p>
        </w:tc>
        <w:tc>
          <w:tcPr>
            <w:tcW w:w="3286" w:type="dxa"/>
            <w:vMerge w:val="restart"/>
            <w:tcBorders>
              <w:bottom w:val="nil"/>
            </w:tcBorders>
          </w:tcPr>
          <w:p w14:paraId="470CC304" w14:textId="77777777" w:rsidR="00B22DCD" w:rsidRPr="00B22DCD" w:rsidRDefault="00B22DCD" w:rsidP="00B22DCD">
            <w:pPr>
              <w:autoSpaceDE w:val="0"/>
              <w:autoSpaceDN w:val="0"/>
              <w:adjustRightInd w:val="0"/>
              <w:spacing w:line="276" w:lineRule="auto"/>
              <w:rPr>
                <w:rFonts w:ascii="Arial" w:hAnsi="Arial" w:cs="Arial"/>
                <w:lang w:val="en-GB"/>
                <w14:ligatures w14:val="standardContextual"/>
              </w:rPr>
            </w:pPr>
            <w:r w:rsidRPr="00B22DCD">
              <w:rPr>
                <w:rFonts w:ascii="Arial" w:hAnsi="Arial" w:cs="Arial"/>
                <w:lang w:val="en-GB"/>
                <w14:ligatures w14:val="standardContextual"/>
              </w:rPr>
              <w:t>BMHP5016</w:t>
            </w:r>
          </w:p>
          <w:p w14:paraId="5096AB91" w14:textId="5D1FAF86" w:rsidR="00FF2DF2" w:rsidRPr="00B22DCD" w:rsidRDefault="00FF2DF2" w:rsidP="00D30537">
            <w:pPr>
              <w:spacing w:after="349" w:line="276" w:lineRule="auto"/>
              <w:ind w:left="110"/>
              <w:rPr>
                <w:rFonts w:ascii="Arial" w:hAnsi="Arial" w:cs="Arial"/>
              </w:rPr>
            </w:pPr>
          </w:p>
        </w:tc>
        <w:tc>
          <w:tcPr>
            <w:tcW w:w="112" w:type="dxa"/>
            <w:vMerge w:val="restart"/>
            <w:tcBorders>
              <w:bottom w:val="nil"/>
              <w:right w:val="nil"/>
            </w:tcBorders>
            <w:shd w:val="clear" w:color="auto" w:fill="DADADA"/>
          </w:tcPr>
          <w:p w14:paraId="3F40C5F3" w14:textId="77777777" w:rsidR="00FF2DF2" w:rsidRPr="00B22DCD" w:rsidRDefault="00FF2DF2" w:rsidP="00D30537">
            <w:pPr>
              <w:spacing w:line="276" w:lineRule="auto"/>
              <w:rPr>
                <w:rFonts w:ascii="Arial" w:hAnsi="Arial" w:cs="Arial"/>
              </w:rPr>
            </w:pPr>
          </w:p>
        </w:tc>
        <w:tc>
          <w:tcPr>
            <w:tcW w:w="2049" w:type="dxa"/>
            <w:tcBorders>
              <w:left w:val="nil"/>
              <w:bottom w:val="nil"/>
              <w:right w:val="nil"/>
            </w:tcBorders>
            <w:shd w:val="clear" w:color="auto" w:fill="DADADA"/>
          </w:tcPr>
          <w:p w14:paraId="32F6C0D0" w14:textId="77777777" w:rsidR="00FF2DF2" w:rsidRPr="00B22DCD" w:rsidRDefault="00FF2DF2" w:rsidP="00D30537">
            <w:pPr>
              <w:tabs>
                <w:tab w:val="left" w:pos="1847"/>
              </w:tabs>
              <w:spacing w:line="276" w:lineRule="auto"/>
              <w:ind w:right="-18"/>
              <w:rPr>
                <w:rFonts w:ascii="Arial" w:hAnsi="Arial" w:cs="Arial"/>
              </w:rPr>
            </w:pPr>
            <w:r w:rsidRPr="00B22DCD">
              <w:rPr>
                <w:rFonts w:ascii="Arial" w:hAnsi="Arial" w:cs="Arial"/>
              </w:rPr>
              <w:t xml:space="preserve">Contribution </w:t>
            </w:r>
            <w:r w:rsidRPr="00B22DCD">
              <w:rPr>
                <w:rFonts w:ascii="Arial" w:hAnsi="Arial" w:cs="Arial"/>
              </w:rPr>
              <w:tab/>
            </w:r>
            <w:r w:rsidRPr="00B22DCD">
              <w:rPr>
                <w:rFonts w:ascii="Arial" w:hAnsi="Arial" w:cs="Arial"/>
                <w:spacing w:val="-2"/>
              </w:rPr>
              <w:t>to</w:t>
            </w:r>
            <w:r w:rsidRPr="00B22DCD">
              <w:rPr>
                <w:rFonts w:ascii="Arial" w:hAnsi="Arial" w:cs="Arial"/>
              </w:rPr>
              <w:t xml:space="preserve"> </w:t>
            </w:r>
          </w:p>
        </w:tc>
        <w:tc>
          <w:tcPr>
            <w:tcW w:w="103" w:type="dxa"/>
            <w:vMerge w:val="restart"/>
            <w:tcBorders>
              <w:left w:val="nil"/>
              <w:bottom w:val="nil"/>
            </w:tcBorders>
            <w:shd w:val="clear" w:color="auto" w:fill="DADADA"/>
          </w:tcPr>
          <w:p w14:paraId="3F4FB49E" w14:textId="77777777" w:rsidR="00FF2DF2" w:rsidRPr="00B22DCD" w:rsidRDefault="00FF2DF2" w:rsidP="00D30537">
            <w:pPr>
              <w:spacing w:line="276" w:lineRule="auto"/>
              <w:rPr>
                <w:rFonts w:ascii="Arial" w:hAnsi="Arial" w:cs="Arial"/>
              </w:rPr>
            </w:pPr>
          </w:p>
        </w:tc>
        <w:tc>
          <w:tcPr>
            <w:tcW w:w="2264" w:type="dxa"/>
            <w:vMerge w:val="restart"/>
            <w:tcBorders>
              <w:bottom w:val="nil"/>
            </w:tcBorders>
          </w:tcPr>
          <w:p w14:paraId="6FD0EF0E" w14:textId="77777777" w:rsidR="00FF2DF2" w:rsidRPr="00B22DCD" w:rsidRDefault="00FF2DF2" w:rsidP="00D30537">
            <w:pPr>
              <w:spacing w:line="276" w:lineRule="auto"/>
              <w:rPr>
                <w:rFonts w:ascii="Arial" w:hAnsi="Arial" w:cs="Arial"/>
              </w:rPr>
            </w:pPr>
            <w:r w:rsidRPr="00B22DCD">
              <w:rPr>
                <w:rFonts w:ascii="Arial" w:hAnsi="Arial" w:cs="Arial"/>
                <w:noProof/>
              </w:rPr>
              <mc:AlternateContent>
                <mc:Choice Requires="wps">
                  <w:drawing>
                    <wp:anchor distT="0" distB="0" distL="114300" distR="114300" simplePos="0" relativeHeight="251688960" behindDoc="0" locked="0" layoutInCell="1" allowOverlap="1" wp14:anchorId="5902BDFC" wp14:editId="593F43B0">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4CAB59E"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89984" behindDoc="0" locked="0" layoutInCell="1" allowOverlap="1" wp14:anchorId="6B149A4A" wp14:editId="1070038B">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1BB7108"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59264" behindDoc="0" locked="0" layoutInCell="1" allowOverlap="1" wp14:anchorId="3444AC4F" wp14:editId="4993311C">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1ABF0969" w14:textId="0A299D85" w:rsidR="00FF2DF2" w:rsidRDefault="00575821" w:rsidP="00FF2DF2">
                                  <w:pPr>
                                    <w:spacing w:line="316" w:lineRule="exact"/>
                                    <w:rPr>
                                      <w:rFonts w:ascii="Times New Roman" w:hAnsi="Times New Roman" w:cs="Times New Roman"/>
                                      <w:color w:val="010302"/>
                                    </w:rPr>
                                  </w:pPr>
                                  <w:r>
                                    <w:rPr>
                                      <w:rFonts w:ascii="Arial" w:hAnsi="Arial" w:cs="Arial"/>
                                      <w:b/>
                                      <w:bCs/>
                                      <w:color w:val="000000"/>
                                    </w:rPr>
                                    <w:t>5</w:t>
                                  </w:r>
                                  <w:r w:rsidR="00FF2DF2">
                                    <w:rPr>
                                      <w:rFonts w:ascii="Arial" w:hAnsi="Arial" w:cs="Arial"/>
                                      <w:b/>
                                      <w:bCs/>
                                      <w:color w:val="000000"/>
                                    </w:rPr>
                                    <w:t xml:space="preserve">0%  </w:t>
                                  </w:r>
                                </w:p>
                              </w:txbxContent>
                            </wps:txbx>
                            <wps:bodyPr wrap="square" lIns="0" tIns="0" rIns="0" bIns="0"/>
                          </wps:wsp>
                        </a:graphicData>
                      </a:graphic>
                    </wp:anchor>
                  </w:drawing>
                </mc:Choice>
                <mc:Fallback>
                  <w:pict>
                    <v:shape w14:anchorId="3444AC4F"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1ABF0969" w14:textId="0A299D85" w:rsidR="00FF2DF2" w:rsidRDefault="00575821" w:rsidP="00FF2DF2">
                            <w:pPr>
                              <w:spacing w:line="316" w:lineRule="exact"/>
                              <w:rPr>
                                <w:rFonts w:ascii="Times New Roman" w:hAnsi="Times New Roman" w:cs="Times New Roman"/>
                                <w:color w:val="010302"/>
                              </w:rPr>
                            </w:pPr>
                            <w:r>
                              <w:rPr>
                                <w:rFonts w:ascii="Arial" w:hAnsi="Arial" w:cs="Arial"/>
                                <w:b/>
                                <w:bCs/>
                                <w:color w:val="000000"/>
                              </w:rPr>
                              <w:t>5</w:t>
                            </w:r>
                            <w:r w:rsidR="00FF2DF2">
                              <w:rPr>
                                <w:rFonts w:ascii="Arial" w:hAnsi="Arial" w:cs="Arial"/>
                                <w:b/>
                                <w:bCs/>
                                <w:color w:val="000000"/>
                              </w:rPr>
                              <w:t xml:space="preserve">0%  </w:t>
                            </w:r>
                          </w:p>
                        </w:txbxContent>
                      </v:textbox>
                      <w10:wrap anchorx="page"/>
                    </v:shape>
                  </w:pict>
                </mc:Fallback>
              </mc:AlternateContent>
            </w:r>
          </w:p>
        </w:tc>
      </w:tr>
      <w:tr w:rsidR="00B22DCD" w:rsidRPr="00B22DCD" w14:paraId="64428969" w14:textId="77777777" w:rsidTr="00FF2DF2">
        <w:trPr>
          <w:trHeight w:hRule="exact" w:val="251"/>
        </w:trPr>
        <w:tc>
          <w:tcPr>
            <w:tcW w:w="2080" w:type="dxa"/>
            <w:vMerge/>
            <w:tcBorders>
              <w:top w:val="nil"/>
              <w:bottom w:val="nil"/>
            </w:tcBorders>
          </w:tcPr>
          <w:p w14:paraId="0A136145" w14:textId="77777777" w:rsidR="00FF2DF2" w:rsidRPr="00B22DCD" w:rsidRDefault="00FF2DF2" w:rsidP="00D30537">
            <w:pPr>
              <w:spacing w:line="276" w:lineRule="auto"/>
              <w:rPr>
                <w:rFonts w:ascii="Arial" w:hAnsi="Arial" w:cs="Arial"/>
              </w:rPr>
            </w:pPr>
          </w:p>
        </w:tc>
        <w:tc>
          <w:tcPr>
            <w:tcW w:w="3286" w:type="dxa"/>
            <w:vMerge/>
            <w:tcBorders>
              <w:top w:val="nil"/>
              <w:bottom w:val="nil"/>
            </w:tcBorders>
          </w:tcPr>
          <w:p w14:paraId="24875601" w14:textId="77777777" w:rsidR="00FF2DF2" w:rsidRPr="00B22DCD" w:rsidRDefault="00FF2DF2" w:rsidP="00D30537">
            <w:pPr>
              <w:spacing w:line="276" w:lineRule="auto"/>
              <w:rPr>
                <w:rFonts w:ascii="Arial" w:hAnsi="Arial" w:cs="Arial"/>
              </w:rPr>
            </w:pPr>
          </w:p>
        </w:tc>
        <w:tc>
          <w:tcPr>
            <w:tcW w:w="112" w:type="dxa"/>
            <w:vMerge/>
            <w:tcBorders>
              <w:top w:val="nil"/>
              <w:bottom w:val="nil"/>
              <w:right w:val="nil"/>
            </w:tcBorders>
            <w:shd w:val="clear" w:color="auto" w:fill="DADADA"/>
          </w:tcPr>
          <w:p w14:paraId="76FB3834" w14:textId="77777777" w:rsidR="00FF2DF2" w:rsidRPr="00B22DCD" w:rsidRDefault="00FF2DF2" w:rsidP="00D30537">
            <w:pPr>
              <w:spacing w:line="276" w:lineRule="auto"/>
              <w:rPr>
                <w:rFonts w:ascii="Arial" w:hAnsi="Arial" w:cs="Arial"/>
              </w:rPr>
            </w:pPr>
          </w:p>
        </w:tc>
        <w:tc>
          <w:tcPr>
            <w:tcW w:w="2049" w:type="dxa"/>
            <w:tcBorders>
              <w:top w:val="nil"/>
              <w:left w:val="nil"/>
              <w:bottom w:val="nil"/>
              <w:right w:val="nil"/>
            </w:tcBorders>
            <w:shd w:val="clear" w:color="auto" w:fill="DADADA"/>
          </w:tcPr>
          <w:p w14:paraId="1EA82CE9" w14:textId="77777777" w:rsidR="00FF2DF2" w:rsidRPr="00B22DCD" w:rsidRDefault="00FF2DF2" w:rsidP="00D30537">
            <w:pPr>
              <w:spacing w:line="276" w:lineRule="auto"/>
              <w:rPr>
                <w:rFonts w:ascii="Arial" w:hAnsi="Arial" w:cs="Arial"/>
              </w:rPr>
            </w:pPr>
            <w:r w:rsidRPr="00B22DCD">
              <w:rPr>
                <w:rFonts w:ascii="Arial" w:hAnsi="Arial" w:cs="Arial"/>
                <w:noProof/>
              </w:rPr>
              <mc:AlternateContent>
                <mc:Choice Requires="wps">
                  <w:drawing>
                    <wp:anchor distT="0" distB="0" distL="114300" distR="114300" simplePos="0" relativeHeight="251660288" behindDoc="0" locked="0" layoutInCell="1" allowOverlap="1" wp14:anchorId="2ECFD3EB" wp14:editId="7601A28E">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0AC85DE" w14:textId="77777777" w:rsidR="00FF2DF2" w:rsidRDefault="00FF2DF2" w:rsidP="00FF2D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259880A6" w14:textId="77777777" w:rsidR="00FF2DF2" w:rsidRDefault="00FF2DF2" w:rsidP="00FF2DF2">
                                  <w:pPr>
                                    <w:spacing w:line="251" w:lineRule="exact"/>
                                    <w:rPr>
                                      <w:rFonts w:ascii="Times New Roman" w:hAnsi="Times New Roman" w:cs="Times New Roman"/>
                                      <w:color w:val="010302"/>
                                    </w:rPr>
                                  </w:pPr>
                                  <w:r>
                                    <w:rPr>
                                      <w:rFonts w:ascii="Arial" w:hAnsi="Arial" w:cs="Arial"/>
                                      <w:b/>
                                      <w:bCs/>
                                      <w:color w:val="000000"/>
                                    </w:rPr>
                                    <w:t xml:space="preserve">Assessment (%):  </w:t>
                                  </w:r>
                                </w:p>
                              </w:txbxContent>
                            </wps:txbx>
                            <wps:bodyPr wrap="square" lIns="0" tIns="0" rIns="0" bIns="0"/>
                          </wps:wsp>
                        </a:graphicData>
                      </a:graphic>
                    </wp:anchor>
                  </w:drawing>
                </mc:Choice>
                <mc:Fallback>
                  <w:pict>
                    <v:shape w14:anchorId="2ECFD3EB"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70AC85DE" w14:textId="77777777" w:rsidR="00FF2DF2" w:rsidRDefault="00FF2DF2" w:rsidP="00FF2D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259880A6" w14:textId="77777777" w:rsidR="00FF2DF2" w:rsidRDefault="00FF2DF2" w:rsidP="00FF2DF2">
                            <w:pPr>
                              <w:spacing w:line="251" w:lineRule="exact"/>
                              <w:rPr>
                                <w:rFonts w:ascii="Times New Roman" w:hAnsi="Times New Roman" w:cs="Times New Roman"/>
                                <w:color w:val="010302"/>
                              </w:rPr>
                            </w:pPr>
                            <w:r>
                              <w:rPr>
                                <w:rFonts w:ascii="Arial" w:hAnsi="Arial" w:cs="Arial"/>
                                <w:b/>
                                <w:bCs/>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34CFB09A" w14:textId="77777777" w:rsidR="00FF2DF2" w:rsidRPr="00B22DCD" w:rsidRDefault="00FF2DF2" w:rsidP="00D30537">
            <w:pPr>
              <w:spacing w:line="276" w:lineRule="auto"/>
              <w:rPr>
                <w:rFonts w:ascii="Arial" w:hAnsi="Arial" w:cs="Arial"/>
              </w:rPr>
            </w:pPr>
          </w:p>
        </w:tc>
        <w:tc>
          <w:tcPr>
            <w:tcW w:w="2264" w:type="dxa"/>
            <w:vMerge/>
            <w:tcBorders>
              <w:top w:val="nil"/>
              <w:bottom w:val="nil"/>
            </w:tcBorders>
          </w:tcPr>
          <w:p w14:paraId="1EB6C223" w14:textId="77777777" w:rsidR="00FF2DF2" w:rsidRPr="00B22DCD" w:rsidRDefault="00FF2DF2" w:rsidP="00D30537">
            <w:pPr>
              <w:spacing w:line="276" w:lineRule="auto"/>
              <w:rPr>
                <w:rFonts w:ascii="Arial" w:hAnsi="Arial" w:cs="Arial"/>
              </w:rPr>
            </w:pPr>
          </w:p>
        </w:tc>
      </w:tr>
      <w:tr w:rsidR="00B22DCD" w:rsidRPr="00B22DCD" w14:paraId="5E279C6F" w14:textId="77777777" w:rsidTr="00D939B8">
        <w:trPr>
          <w:trHeight w:hRule="exact" w:val="322"/>
        </w:trPr>
        <w:tc>
          <w:tcPr>
            <w:tcW w:w="2080" w:type="dxa"/>
            <w:vMerge/>
            <w:tcBorders>
              <w:top w:val="nil"/>
            </w:tcBorders>
          </w:tcPr>
          <w:p w14:paraId="679E7309" w14:textId="77777777" w:rsidR="00FF2DF2" w:rsidRPr="00B22DCD" w:rsidRDefault="00FF2DF2" w:rsidP="00D30537">
            <w:pPr>
              <w:spacing w:line="276" w:lineRule="auto"/>
              <w:rPr>
                <w:rFonts w:ascii="Arial" w:hAnsi="Arial" w:cs="Arial"/>
              </w:rPr>
            </w:pPr>
          </w:p>
        </w:tc>
        <w:tc>
          <w:tcPr>
            <w:tcW w:w="3286" w:type="dxa"/>
            <w:vMerge/>
            <w:tcBorders>
              <w:top w:val="nil"/>
            </w:tcBorders>
          </w:tcPr>
          <w:p w14:paraId="44AFFDB5" w14:textId="77777777" w:rsidR="00FF2DF2" w:rsidRPr="00B22DCD" w:rsidRDefault="00FF2DF2" w:rsidP="00D30537">
            <w:pPr>
              <w:spacing w:line="276" w:lineRule="auto"/>
              <w:rPr>
                <w:rFonts w:ascii="Arial" w:hAnsi="Arial" w:cs="Arial"/>
              </w:rPr>
            </w:pPr>
          </w:p>
        </w:tc>
        <w:tc>
          <w:tcPr>
            <w:tcW w:w="112" w:type="dxa"/>
            <w:vMerge/>
            <w:tcBorders>
              <w:top w:val="nil"/>
              <w:right w:val="nil"/>
            </w:tcBorders>
            <w:shd w:val="clear" w:color="auto" w:fill="DADADA"/>
          </w:tcPr>
          <w:p w14:paraId="2EA4CFA3" w14:textId="77777777" w:rsidR="00FF2DF2" w:rsidRPr="00B22DCD" w:rsidRDefault="00FF2DF2" w:rsidP="00D30537">
            <w:pPr>
              <w:spacing w:line="276" w:lineRule="auto"/>
              <w:rPr>
                <w:rFonts w:ascii="Arial" w:hAnsi="Arial" w:cs="Arial"/>
              </w:rPr>
            </w:pPr>
          </w:p>
        </w:tc>
        <w:tc>
          <w:tcPr>
            <w:tcW w:w="2049" w:type="dxa"/>
            <w:tcBorders>
              <w:top w:val="nil"/>
              <w:left w:val="nil"/>
              <w:right w:val="nil"/>
            </w:tcBorders>
            <w:shd w:val="clear" w:color="auto" w:fill="DADADA"/>
          </w:tcPr>
          <w:p w14:paraId="03BE739D" w14:textId="77777777" w:rsidR="00FF2DF2" w:rsidRPr="00B22DCD" w:rsidRDefault="00FF2DF2" w:rsidP="00D30537">
            <w:pPr>
              <w:spacing w:line="276" w:lineRule="auto"/>
              <w:rPr>
                <w:rFonts w:ascii="Arial" w:hAnsi="Arial" w:cs="Arial"/>
              </w:rPr>
            </w:pPr>
          </w:p>
        </w:tc>
        <w:tc>
          <w:tcPr>
            <w:tcW w:w="103" w:type="dxa"/>
            <w:vMerge/>
            <w:tcBorders>
              <w:top w:val="nil"/>
              <w:left w:val="nil"/>
            </w:tcBorders>
            <w:shd w:val="clear" w:color="auto" w:fill="DADADA"/>
          </w:tcPr>
          <w:p w14:paraId="3C6607E1" w14:textId="77777777" w:rsidR="00FF2DF2" w:rsidRPr="00B22DCD" w:rsidRDefault="00FF2DF2" w:rsidP="00D30537">
            <w:pPr>
              <w:spacing w:line="276" w:lineRule="auto"/>
              <w:rPr>
                <w:rFonts w:ascii="Arial" w:hAnsi="Arial" w:cs="Arial"/>
              </w:rPr>
            </w:pPr>
          </w:p>
        </w:tc>
        <w:tc>
          <w:tcPr>
            <w:tcW w:w="2264" w:type="dxa"/>
            <w:vMerge/>
            <w:tcBorders>
              <w:top w:val="nil"/>
            </w:tcBorders>
          </w:tcPr>
          <w:p w14:paraId="31492545" w14:textId="77777777" w:rsidR="00FF2DF2" w:rsidRPr="00B22DCD" w:rsidRDefault="00FF2DF2" w:rsidP="00D30537">
            <w:pPr>
              <w:spacing w:line="276" w:lineRule="auto"/>
              <w:rPr>
                <w:rFonts w:ascii="Arial" w:hAnsi="Arial" w:cs="Arial"/>
              </w:rPr>
            </w:pPr>
          </w:p>
        </w:tc>
      </w:tr>
      <w:tr w:rsidR="00B22DCD" w:rsidRPr="00B22DCD" w14:paraId="7FEB53AD" w14:textId="77777777" w:rsidTr="00006C5C">
        <w:trPr>
          <w:trHeight w:hRule="exact" w:val="1995"/>
        </w:trPr>
        <w:tc>
          <w:tcPr>
            <w:tcW w:w="2080" w:type="dxa"/>
          </w:tcPr>
          <w:p w14:paraId="730719EC" w14:textId="77777777" w:rsidR="00FF2DF2" w:rsidRPr="00B22DCD" w:rsidRDefault="00FF2DF2" w:rsidP="00D30537">
            <w:pPr>
              <w:spacing w:before="103" w:line="276" w:lineRule="auto"/>
              <w:ind w:left="84"/>
              <w:rPr>
                <w:rFonts w:ascii="Arial" w:hAnsi="Arial" w:cs="Arial"/>
              </w:rPr>
            </w:pPr>
            <w:r w:rsidRPr="00B22DCD">
              <w:rPr>
                <w:rFonts w:ascii="Arial" w:hAnsi="Arial" w:cs="Arial"/>
                <w:noProof/>
              </w:rPr>
              <mc:AlternateContent>
                <mc:Choice Requires="wps">
                  <w:drawing>
                    <wp:anchor distT="0" distB="0" distL="114300" distR="114300" simplePos="0" relativeHeight="251696128" behindDoc="0" locked="0" layoutInCell="1" allowOverlap="1" wp14:anchorId="7A29D4F0" wp14:editId="31DAEFB4">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CCC02B1" id="Freeform 136" o:spid="_x0000_s1026" style="position:absolute;margin-left:-.5pt;margin-top:0;width:.5pt;height:.5pt;z-index:25169612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B22DCD">
              <w:rPr>
                <w:rFonts w:ascii="Arial" w:hAnsi="Arial" w:cs="Arial"/>
              </w:rPr>
              <w:t xml:space="preserve">Assignment Title:  </w:t>
            </w:r>
          </w:p>
        </w:tc>
        <w:tc>
          <w:tcPr>
            <w:tcW w:w="3286" w:type="dxa"/>
          </w:tcPr>
          <w:p w14:paraId="727A6E37" w14:textId="1498BC5D" w:rsidR="00FF2DF2" w:rsidRPr="00B22DCD" w:rsidRDefault="00B22DCD" w:rsidP="00D30537">
            <w:pPr>
              <w:spacing w:before="103" w:line="276" w:lineRule="auto"/>
              <w:ind w:left="84"/>
              <w:rPr>
                <w:rFonts w:ascii="Arial" w:hAnsi="Arial" w:cs="Arial"/>
                <w:noProof/>
              </w:rPr>
            </w:pPr>
            <w:r w:rsidRPr="00B22DCD">
              <w:rPr>
                <w:rFonts w:ascii="Arial" w:hAnsi="Arial" w:cs="Arial"/>
              </w:rPr>
              <w:t>Reflective Report on Principles of Health and Social Care Practice</w:t>
            </w:r>
          </w:p>
        </w:tc>
        <w:tc>
          <w:tcPr>
            <w:tcW w:w="2161" w:type="dxa"/>
            <w:gridSpan w:val="2"/>
            <w:tcBorders>
              <w:right w:val="nil"/>
            </w:tcBorders>
          </w:tcPr>
          <w:p w14:paraId="5DE33215" w14:textId="77777777" w:rsidR="00FF2DF2" w:rsidRPr="00B22DCD" w:rsidRDefault="00FF2DF2" w:rsidP="00D30537">
            <w:pPr>
              <w:tabs>
                <w:tab w:val="left" w:pos="977"/>
                <w:tab w:val="left" w:pos="1872"/>
              </w:tabs>
              <w:spacing w:before="103" w:line="276" w:lineRule="auto"/>
              <w:ind w:left="112" w:right="-18"/>
              <w:rPr>
                <w:rFonts w:ascii="Arial" w:hAnsi="Arial" w:cs="Arial"/>
              </w:rPr>
            </w:pPr>
            <w:r w:rsidRPr="00B22DCD">
              <w:rPr>
                <w:rFonts w:ascii="Arial" w:hAnsi="Arial" w:cs="Arial"/>
              </w:rPr>
              <w:t xml:space="preserve">Word </w:t>
            </w:r>
            <w:r w:rsidRPr="00B22DCD">
              <w:rPr>
                <w:rFonts w:ascii="Arial" w:hAnsi="Arial" w:cs="Arial"/>
              </w:rPr>
              <w:tab/>
              <w:t xml:space="preserve">count </w:t>
            </w:r>
            <w:r w:rsidRPr="00B22DCD">
              <w:rPr>
                <w:rFonts w:ascii="Arial" w:hAnsi="Arial" w:cs="Arial"/>
              </w:rPr>
              <w:tab/>
              <w:t xml:space="preserve">(or </w:t>
            </w:r>
          </w:p>
          <w:p w14:paraId="70054471" w14:textId="77777777" w:rsidR="00FF2DF2" w:rsidRPr="00B22DCD" w:rsidRDefault="00FF2DF2" w:rsidP="00D30537">
            <w:pPr>
              <w:spacing w:after="83" w:line="276" w:lineRule="auto"/>
              <w:ind w:left="32" w:right="739"/>
              <w:jc w:val="right"/>
              <w:rPr>
                <w:rFonts w:ascii="Arial" w:hAnsi="Arial" w:cs="Arial"/>
              </w:rPr>
            </w:pPr>
            <w:r w:rsidRPr="00B22DCD">
              <w:rPr>
                <w:rFonts w:ascii="Arial" w:hAnsi="Arial" w:cs="Arial"/>
              </w:rPr>
              <w:t xml:space="preserve">equivalent):  </w:t>
            </w:r>
          </w:p>
        </w:tc>
        <w:tc>
          <w:tcPr>
            <w:tcW w:w="103" w:type="dxa"/>
            <w:tcBorders>
              <w:left w:val="nil"/>
            </w:tcBorders>
          </w:tcPr>
          <w:p w14:paraId="151F83B6" w14:textId="77777777" w:rsidR="00FF2DF2" w:rsidRPr="00B22DCD" w:rsidRDefault="00FF2DF2" w:rsidP="00D30537">
            <w:pPr>
              <w:spacing w:line="276" w:lineRule="auto"/>
              <w:rPr>
                <w:rFonts w:ascii="Arial" w:hAnsi="Arial" w:cs="Arial"/>
              </w:rPr>
            </w:pPr>
          </w:p>
        </w:tc>
        <w:tc>
          <w:tcPr>
            <w:tcW w:w="2264" w:type="dxa"/>
          </w:tcPr>
          <w:p w14:paraId="750C9CE1" w14:textId="77777777" w:rsidR="00FF2DF2" w:rsidRPr="00B22DCD" w:rsidRDefault="00FF2DF2" w:rsidP="00D30537">
            <w:pPr>
              <w:spacing w:line="276" w:lineRule="auto"/>
              <w:rPr>
                <w:rFonts w:ascii="Arial" w:hAnsi="Arial" w:cs="Arial"/>
              </w:rPr>
            </w:pPr>
            <w:r w:rsidRPr="00B22DCD">
              <w:rPr>
                <w:rFonts w:ascii="Arial" w:hAnsi="Arial" w:cs="Arial"/>
                <w:noProof/>
              </w:rPr>
              <mc:AlternateContent>
                <mc:Choice Requires="wps">
                  <w:drawing>
                    <wp:anchor distT="0" distB="0" distL="114300" distR="114300" simplePos="0" relativeHeight="251699200" behindDoc="0" locked="0" layoutInCell="1" allowOverlap="1" wp14:anchorId="7FFF126A" wp14:editId="777269B6">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E707285" id="Freeform 139" o:spid="_x0000_s1026" style="position:absolute;margin-left:0;margin-top:0;width:.5pt;height:.5pt;z-index:25169920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700224" behindDoc="0" locked="0" layoutInCell="1" allowOverlap="1" wp14:anchorId="7B4E5909" wp14:editId="07BA9A18">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069B0EB" id="Freeform 140" o:spid="_x0000_s1026" style="position:absolute;margin-left:113.4pt;margin-top:0;width:.5pt;height:.5pt;z-index:251700224;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B22DCD">
              <w:rPr>
                <w:rFonts w:ascii="Arial" w:hAnsi="Arial" w:cs="Arial"/>
                <w:noProof/>
              </w:rPr>
              <mc:AlternateContent>
                <mc:Choice Requires="wps">
                  <w:drawing>
                    <wp:anchor distT="0" distB="0" distL="114300" distR="114300" simplePos="0" relativeHeight="251661312" behindDoc="0" locked="0" layoutInCell="1" allowOverlap="1" wp14:anchorId="1CB64CE2" wp14:editId="18B03C7E">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291317FB" w14:textId="41C180CB" w:rsidR="00FF2DF2" w:rsidRDefault="00FF2DF2" w:rsidP="00FF2DF2">
                                  <w:pPr>
                                    <w:tabs>
                                      <w:tab w:val="left" w:pos="1403"/>
                                    </w:tabs>
                                    <w:spacing w:line="316" w:lineRule="exact"/>
                                    <w:rPr>
                                      <w:rFonts w:ascii="Arial" w:hAnsi="Arial" w:cs="Arial"/>
                                      <w:b/>
                                      <w:bCs/>
                                      <w:color w:val="000000"/>
                                    </w:rPr>
                                  </w:pPr>
                                </w:p>
                                <w:p w14:paraId="5C8BCF79" w14:textId="3C726F08" w:rsidR="00FF2DF2" w:rsidRDefault="00FF2DF2" w:rsidP="00FF2DF2">
                                  <w:pPr>
                                    <w:spacing w:line="254" w:lineRule="exact"/>
                                    <w:rPr>
                                      <w:rFonts w:ascii="Times New Roman" w:hAnsi="Times New Roman" w:cs="Times New Roman"/>
                                      <w:color w:val="010302"/>
                                    </w:rPr>
                                  </w:pPr>
                                  <w:r>
                                    <w:rPr>
                                      <w:rFonts w:ascii="Arial" w:hAnsi="Arial" w:cs="Arial"/>
                                      <w:b/>
                                      <w:bCs/>
                                      <w:color w:val="000000"/>
                                    </w:rPr>
                                    <w:t xml:space="preserve"> </w:t>
                                  </w:r>
                                  <w:r w:rsidR="00B22DCD">
                                    <w:rPr>
                                      <w:rFonts w:ascii="Arial" w:hAnsi="Arial" w:cs="Arial"/>
                                      <w:b/>
                                      <w:bCs/>
                                      <w:color w:val="000000"/>
                                    </w:rPr>
                                    <w:t>2097</w:t>
                                  </w:r>
                                  <w:r w:rsidR="003671BB">
                                    <w:rPr>
                                      <w:rFonts w:ascii="Arial" w:hAnsi="Arial" w:cs="Arial"/>
                                      <w:b/>
                                      <w:bCs/>
                                      <w:color w:val="000000"/>
                                    </w:rPr>
                                    <w:t xml:space="preserve"> words</w:t>
                                  </w:r>
                                </w:p>
                              </w:txbxContent>
                            </wps:txbx>
                            <wps:bodyPr wrap="square" lIns="0" tIns="0" rIns="0" bIns="0"/>
                          </wps:wsp>
                        </a:graphicData>
                      </a:graphic>
                    </wp:anchor>
                  </w:drawing>
                </mc:Choice>
                <mc:Fallback>
                  <w:pict>
                    <v:shape w14:anchorId="1CB64CE2" id="Freeform 141" o:spid="_x0000_s1028" style="position:absolute;margin-left:5.65pt;margin-top:5.15pt;width:114.65pt;height:37.55pt;z-index:251661312;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291317FB" w14:textId="41C180CB" w:rsidR="00FF2DF2" w:rsidRDefault="00FF2DF2" w:rsidP="00FF2DF2">
                            <w:pPr>
                              <w:tabs>
                                <w:tab w:val="left" w:pos="1403"/>
                              </w:tabs>
                              <w:spacing w:line="316" w:lineRule="exact"/>
                              <w:rPr>
                                <w:rFonts w:ascii="Arial" w:hAnsi="Arial" w:cs="Arial"/>
                                <w:b/>
                                <w:bCs/>
                                <w:color w:val="000000"/>
                              </w:rPr>
                            </w:pPr>
                          </w:p>
                          <w:p w14:paraId="5C8BCF79" w14:textId="3C726F08" w:rsidR="00FF2DF2" w:rsidRDefault="00FF2DF2" w:rsidP="00FF2DF2">
                            <w:pPr>
                              <w:spacing w:line="254" w:lineRule="exact"/>
                              <w:rPr>
                                <w:rFonts w:ascii="Times New Roman" w:hAnsi="Times New Roman" w:cs="Times New Roman"/>
                                <w:color w:val="010302"/>
                              </w:rPr>
                            </w:pPr>
                            <w:r>
                              <w:rPr>
                                <w:rFonts w:ascii="Arial" w:hAnsi="Arial" w:cs="Arial"/>
                                <w:b/>
                                <w:bCs/>
                                <w:color w:val="000000"/>
                              </w:rPr>
                              <w:t xml:space="preserve"> </w:t>
                            </w:r>
                            <w:r w:rsidR="00B22DCD">
                              <w:rPr>
                                <w:rFonts w:ascii="Arial" w:hAnsi="Arial" w:cs="Arial"/>
                                <w:b/>
                                <w:bCs/>
                                <w:color w:val="000000"/>
                              </w:rPr>
                              <w:t>2097</w:t>
                            </w:r>
                            <w:r w:rsidR="003671BB">
                              <w:rPr>
                                <w:rFonts w:ascii="Arial" w:hAnsi="Arial" w:cs="Arial"/>
                                <w:b/>
                                <w:bCs/>
                                <w:color w:val="000000"/>
                              </w:rPr>
                              <w:t xml:space="preserve"> words</w:t>
                            </w:r>
                          </w:p>
                        </w:txbxContent>
                      </v:textbox>
                      <w10:wrap anchorx="page"/>
                    </v:shape>
                  </w:pict>
                </mc:Fallback>
              </mc:AlternateContent>
            </w:r>
          </w:p>
        </w:tc>
      </w:tr>
      <w:tr w:rsidR="00B22DCD" w:rsidRPr="00B22DCD" w14:paraId="282E27ED" w14:textId="77777777" w:rsidTr="00FF2DF2">
        <w:trPr>
          <w:trHeight w:hRule="exact" w:val="2480"/>
        </w:trPr>
        <w:tc>
          <w:tcPr>
            <w:tcW w:w="2080" w:type="dxa"/>
          </w:tcPr>
          <w:p w14:paraId="01F62271" w14:textId="77777777" w:rsidR="00FF2DF2" w:rsidRPr="00B22DCD" w:rsidRDefault="00FF2DF2" w:rsidP="00D30537">
            <w:pPr>
              <w:spacing w:before="103" w:after="1828" w:line="276" w:lineRule="auto"/>
              <w:ind w:left="84" w:right="634"/>
              <w:rPr>
                <w:rFonts w:ascii="Arial" w:hAnsi="Arial" w:cs="Arial"/>
              </w:rPr>
            </w:pPr>
            <w:r w:rsidRPr="00B22DCD">
              <w:rPr>
                <w:rFonts w:ascii="Arial" w:hAnsi="Arial" w:cs="Arial"/>
                <w:noProof/>
              </w:rPr>
              <mc:AlternateContent>
                <mc:Choice Requires="wps">
                  <w:drawing>
                    <wp:anchor distT="0" distB="0" distL="114300" distR="114300" simplePos="0" relativeHeight="251701248" behindDoc="0" locked="0" layoutInCell="1" allowOverlap="1" wp14:anchorId="3C0D5EB4" wp14:editId="67F6EA51">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F842BBD" id="Freeform 142" o:spid="_x0000_s1026" style="position:absolute;margin-left:-.5pt;margin-top:.45pt;width:.5pt;height:.5pt;z-index:25170124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B22DCD">
              <w:rPr>
                <w:rFonts w:ascii="Arial" w:hAnsi="Arial" w:cs="Arial"/>
              </w:rPr>
              <w:t xml:space="preserve">Submission deadline:  </w:t>
            </w:r>
          </w:p>
        </w:tc>
        <w:tc>
          <w:tcPr>
            <w:tcW w:w="3286" w:type="dxa"/>
          </w:tcPr>
          <w:p w14:paraId="29DF6FAE" w14:textId="3FE551E3" w:rsidR="00FF2DF2" w:rsidRPr="00B22DCD" w:rsidRDefault="00FF2DF2" w:rsidP="00D30537">
            <w:pPr>
              <w:spacing w:before="430" w:line="276" w:lineRule="auto"/>
              <w:rPr>
                <w:rFonts w:ascii="Arial" w:hAnsi="Arial" w:cs="Arial"/>
              </w:rPr>
            </w:pPr>
            <w:r w:rsidRPr="00B22DCD">
              <w:rPr>
                <w:rFonts w:ascii="Arial" w:hAnsi="Arial" w:cs="Arial"/>
              </w:rPr>
              <w:t xml:space="preserve"> </w:t>
            </w:r>
          </w:p>
          <w:p w14:paraId="7BCC37A8" w14:textId="40954479" w:rsidR="00FF2DF2" w:rsidRPr="00B22DCD" w:rsidRDefault="00B22DCD" w:rsidP="00D30537">
            <w:pPr>
              <w:spacing w:before="40" w:after="83" w:line="276" w:lineRule="auto"/>
              <w:ind w:left="90" w:right="-18"/>
              <w:rPr>
                <w:rFonts w:ascii="Arial" w:hAnsi="Arial" w:cs="Arial"/>
              </w:rPr>
            </w:pPr>
            <w:r w:rsidRPr="00B22DCD">
              <w:rPr>
                <w:rFonts w:ascii="Arial" w:hAnsi="Arial" w:cs="Arial"/>
                <w:lang w:val="en-GB"/>
                <w14:ligatures w14:val="standardContextual"/>
              </w:rPr>
              <w:t>15th April 2026</w:t>
            </w:r>
          </w:p>
        </w:tc>
        <w:tc>
          <w:tcPr>
            <w:tcW w:w="112" w:type="dxa"/>
            <w:tcBorders>
              <w:right w:val="nil"/>
            </w:tcBorders>
          </w:tcPr>
          <w:p w14:paraId="648012E1" w14:textId="77777777" w:rsidR="00FF2DF2" w:rsidRPr="00B22DCD" w:rsidRDefault="00FF2DF2" w:rsidP="00D30537">
            <w:pPr>
              <w:spacing w:line="276" w:lineRule="auto"/>
              <w:rPr>
                <w:rFonts w:ascii="Arial" w:hAnsi="Arial" w:cs="Arial"/>
              </w:rPr>
            </w:pPr>
          </w:p>
        </w:tc>
        <w:tc>
          <w:tcPr>
            <w:tcW w:w="2049" w:type="dxa"/>
            <w:tcBorders>
              <w:left w:val="nil"/>
              <w:right w:val="nil"/>
            </w:tcBorders>
          </w:tcPr>
          <w:p w14:paraId="20611C7B" w14:textId="77777777" w:rsidR="00FF2DF2" w:rsidRPr="00B22DCD" w:rsidRDefault="00FF2DF2" w:rsidP="00D30537">
            <w:pPr>
              <w:tabs>
                <w:tab w:val="left" w:pos="1053"/>
                <w:tab w:val="left" w:pos="1848"/>
              </w:tabs>
              <w:spacing w:before="103" w:after="1576" w:line="276" w:lineRule="auto"/>
              <w:ind w:right="-98"/>
              <w:jc w:val="both"/>
              <w:rPr>
                <w:rFonts w:ascii="Arial" w:hAnsi="Arial" w:cs="Arial"/>
              </w:rPr>
            </w:pPr>
            <w:r w:rsidRPr="00B22DCD">
              <w:rPr>
                <w:rFonts w:ascii="Arial" w:hAnsi="Arial" w:cs="Arial"/>
              </w:rPr>
              <w:t xml:space="preserve">Return </w:t>
            </w:r>
            <w:r w:rsidRPr="00B22DCD">
              <w:rPr>
                <w:rFonts w:ascii="Arial" w:hAnsi="Arial" w:cs="Arial"/>
              </w:rPr>
              <w:tab/>
              <w:t xml:space="preserve">date </w:t>
            </w:r>
            <w:r w:rsidRPr="00B22DCD">
              <w:rPr>
                <w:rFonts w:ascii="Arial" w:hAnsi="Arial" w:cs="Arial"/>
              </w:rPr>
              <w:tab/>
            </w:r>
            <w:r w:rsidRPr="00B22DCD">
              <w:rPr>
                <w:rFonts w:ascii="Arial" w:hAnsi="Arial" w:cs="Arial"/>
                <w:spacing w:val="-3"/>
              </w:rPr>
              <w:t>of</w:t>
            </w:r>
            <w:r w:rsidRPr="00B22DCD">
              <w:rPr>
                <w:rFonts w:ascii="Arial" w:hAnsi="Arial" w:cs="Arial"/>
              </w:rPr>
              <w:t xml:space="preserve"> provisional</w:t>
            </w:r>
            <w:r w:rsidRPr="00B22DCD">
              <w:rPr>
                <w:rFonts w:ascii="Arial" w:hAnsi="Arial" w:cs="Arial"/>
                <w:spacing w:val="14"/>
              </w:rPr>
              <w:t xml:space="preserve">   </w:t>
            </w:r>
            <w:r w:rsidRPr="00B22DCD">
              <w:rPr>
                <w:rFonts w:ascii="Arial" w:hAnsi="Arial" w:cs="Arial"/>
                <w:spacing w:val="-1"/>
              </w:rPr>
              <w:t>marks</w:t>
            </w:r>
            <w:r w:rsidRPr="00B22DCD">
              <w:rPr>
                <w:rFonts w:ascii="Arial" w:hAnsi="Arial" w:cs="Arial"/>
              </w:rPr>
              <w:t xml:space="preserve"> &amp; written feedback: </w:t>
            </w:r>
          </w:p>
        </w:tc>
        <w:tc>
          <w:tcPr>
            <w:tcW w:w="103" w:type="dxa"/>
            <w:tcBorders>
              <w:left w:val="nil"/>
            </w:tcBorders>
          </w:tcPr>
          <w:p w14:paraId="488E4CE3" w14:textId="77777777" w:rsidR="00FF2DF2" w:rsidRPr="00B22DCD" w:rsidRDefault="00FF2DF2" w:rsidP="00D30537">
            <w:pPr>
              <w:spacing w:line="276" w:lineRule="auto"/>
              <w:rPr>
                <w:rFonts w:ascii="Arial" w:hAnsi="Arial" w:cs="Arial"/>
              </w:rPr>
            </w:pPr>
          </w:p>
        </w:tc>
        <w:tc>
          <w:tcPr>
            <w:tcW w:w="2264" w:type="dxa"/>
          </w:tcPr>
          <w:p w14:paraId="5DBF084B" w14:textId="77777777" w:rsidR="00B22DCD" w:rsidRPr="00B22DCD" w:rsidRDefault="00B22DCD" w:rsidP="00B22DCD">
            <w:pPr>
              <w:autoSpaceDE w:val="0"/>
              <w:autoSpaceDN w:val="0"/>
              <w:adjustRightInd w:val="0"/>
              <w:spacing w:line="276" w:lineRule="auto"/>
              <w:ind w:right="61"/>
              <w:jc w:val="center"/>
              <w:rPr>
                <w:rFonts w:ascii="Arial" w:hAnsi="Arial" w:cs="Arial"/>
                <w:lang w:val="en-GB"/>
                <w14:ligatures w14:val="standardContextual"/>
              </w:rPr>
            </w:pPr>
            <w:r w:rsidRPr="00B22DCD">
              <w:rPr>
                <w:rFonts w:ascii="Arial" w:hAnsi="Arial" w:cs="Arial"/>
                <w:lang w:val="en-GB"/>
                <w14:ligatures w14:val="standardContextual"/>
              </w:rPr>
              <w:t>14</w:t>
            </w:r>
            <w:proofErr w:type="spellStart"/>
            <w:r w:rsidRPr="00B22DCD">
              <w:rPr>
                <w:rFonts w:ascii="Arial" w:hAnsi="Arial" w:cs="Arial"/>
                <w:position w:val="1"/>
                <w:vertAlign w:val="superscript"/>
                <w:lang w:val="en-GB"/>
                <w14:ligatures w14:val="standardContextual"/>
              </w:rPr>
              <w:t>th</w:t>
            </w:r>
            <w:proofErr w:type="spellEnd"/>
            <w:r w:rsidRPr="00B22DCD">
              <w:rPr>
                <w:rFonts w:ascii="Arial" w:hAnsi="Arial" w:cs="Arial"/>
                <w:lang w:val="en-GB"/>
                <w14:ligatures w14:val="standardContextual"/>
              </w:rPr>
              <w:t xml:space="preserve"> May 2026</w:t>
            </w:r>
          </w:p>
          <w:p w14:paraId="16286EC5" w14:textId="41C92C8E" w:rsidR="00FF2DF2" w:rsidRPr="00B22DCD" w:rsidRDefault="00FF2DF2" w:rsidP="00D30537">
            <w:pPr>
              <w:spacing w:before="103" w:after="2082" w:line="276" w:lineRule="auto"/>
              <w:ind w:left="93" w:right="-18"/>
              <w:rPr>
                <w:rFonts w:ascii="Arial" w:hAnsi="Arial" w:cs="Arial"/>
              </w:rPr>
            </w:pPr>
          </w:p>
        </w:tc>
      </w:tr>
    </w:tbl>
    <w:p w14:paraId="7456D722" w14:textId="77777777" w:rsidR="00FF2DF2" w:rsidRPr="00B22DCD" w:rsidRDefault="00FF2DF2" w:rsidP="00D30537">
      <w:pPr>
        <w:spacing w:line="276" w:lineRule="auto"/>
        <w:rPr>
          <w:rFonts w:ascii="Arial" w:hAnsi="Arial" w:cs="Arial"/>
        </w:rPr>
      </w:pPr>
    </w:p>
    <w:p w14:paraId="57C3EB8A" w14:textId="77777777" w:rsidR="00FF2DF2" w:rsidRPr="00B22DCD" w:rsidRDefault="00FF2DF2" w:rsidP="00D30537">
      <w:pPr>
        <w:spacing w:line="276" w:lineRule="auto"/>
        <w:rPr>
          <w:rFonts w:ascii="Arial" w:hAnsi="Arial" w:cs="Arial"/>
        </w:rPr>
      </w:pPr>
    </w:p>
    <w:p w14:paraId="54661CFD" w14:textId="77777777" w:rsidR="00FF2DF2" w:rsidRPr="00B22DCD" w:rsidRDefault="00FF2DF2" w:rsidP="00D30537">
      <w:pPr>
        <w:spacing w:line="276" w:lineRule="auto"/>
        <w:rPr>
          <w:rFonts w:ascii="Arial" w:hAnsi="Arial" w:cs="Arial"/>
        </w:rPr>
      </w:pPr>
    </w:p>
    <w:p w14:paraId="10E8A47A" w14:textId="77777777" w:rsidR="00FF2DF2" w:rsidRPr="00B22DCD" w:rsidRDefault="00FF2DF2" w:rsidP="00D30537">
      <w:pPr>
        <w:spacing w:line="276" w:lineRule="auto"/>
        <w:rPr>
          <w:rFonts w:ascii="Arial" w:hAnsi="Arial" w:cs="Arial"/>
        </w:rPr>
      </w:pPr>
    </w:p>
    <w:p w14:paraId="72B053AD" w14:textId="77777777" w:rsidR="00FF2DF2" w:rsidRPr="00B22DCD" w:rsidRDefault="00FF2DF2" w:rsidP="00D30537">
      <w:pPr>
        <w:spacing w:line="276" w:lineRule="auto"/>
        <w:rPr>
          <w:rFonts w:ascii="Arial" w:hAnsi="Arial" w:cs="Arial"/>
        </w:rPr>
      </w:pPr>
    </w:p>
    <w:p w14:paraId="62B4EF86" w14:textId="4D4E4E5A" w:rsidR="00FF2DF2" w:rsidRPr="00B22DCD" w:rsidRDefault="00FF2DF2" w:rsidP="00D30537">
      <w:pPr>
        <w:spacing w:line="276" w:lineRule="auto"/>
        <w:rPr>
          <w:rFonts w:ascii="Arial" w:hAnsi="Arial" w:cs="Arial"/>
        </w:rPr>
      </w:pPr>
    </w:p>
    <w:p w14:paraId="5020BFF1" w14:textId="137053F3" w:rsidR="00D30537" w:rsidRPr="00B22DCD" w:rsidRDefault="00D30537" w:rsidP="00D30537">
      <w:pPr>
        <w:spacing w:line="276" w:lineRule="auto"/>
        <w:rPr>
          <w:rFonts w:ascii="Arial" w:hAnsi="Arial" w:cs="Arial"/>
        </w:rPr>
      </w:pPr>
    </w:p>
    <w:p w14:paraId="57514B1F" w14:textId="64BBC6CA" w:rsidR="00D30537" w:rsidRPr="00B22DCD" w:rsidRDefault="00D30537" w:rsidP="00D30537">
      <w:pPr>
        <w:spacing w:line="276" w:lineRule="auto"/>
        <w:rPr>
          <w:rFonts w:ascii="Arial" w:hAnsi="Arial" w:cs="Arial"/>
        </w:rPr>
      </w:pPr>
    </w:p>
    <w:p w14:paraId="12C62E1E" w14:textId="57E3FC9B" w:rsidR="00D30537" w:rsidRPr="00B22DCD" w:rsidRDefault="00D30537" w:rsidP="00D30537">
      <w:pPr>
        <w:spacing w:line="276" w:lineRule="auto"/>
        <w:rPr>
          <w:rFonts w:ascii="Arial" w:hAnsi="Arial" w:cs="Arial"/>
        </w:rPr>
      </w:pPr>
    </w:p>
    <w:p w14:paraId="605E99A1" w14:textId="28388EBB" w:rsidR="00D30537" w:rsidRPr="00B22DCD" w:rsidRDefault="00D30537" w:rsidP="00D30537">
      <w:pPr>
        <w:spacing w:line="276" w:lineRule="auto"/>
        <w:rPr>
          <w:rFonts w:ascii="Arial" w:hAnsi="Arial" w:cs="Arial"/>
        </w:rPr>
      </w:pPr>
    </w:p>
    <w:p w14:paraId="1CC85C39" w14:textId="4D86CAB3" w:rsidR="00D30537" w:rsidRPr="00B22DCD" w:rsidRDefault="00D30537" w:rsidP="00D30537">
      <w:pPr>
        <w:spacing w:line="276" w:lineRule="auto"/>
        <w:rPr>
          <w:rFonts w:ascii="Arial" w:hAnsi="Arial" w:cs="Arial"/>
        </w:rPr>
      </w:pPr>
    </w:p>
    <w:p w14:paraId="471B269E" w14:textId="77A56352" w:rsidR="00D30537" w:rsidRPr="00B22DCD" w:rsidRDefault="00D30537" w:rsidP="00D30537">
      <w:pPr>
        <w:spacing w:line="276" w:lineRule="auto"/>
        <w:rPr>
          <w:rFonts w:ascii="Arial" w:hAnsi="Arial" w:cs="Arial"/>
        </w:rPr>
      </w:pPr>
    </w:p>
    <w:p w14:paraId="1EE03E85" w14:textId="77777777" w:rsidR="00D30537" w:rsidRPr="00B22DCD" w:rsidRDefault="00D30537" w:rsidP="00D30537">
      <w:pPr>
        <w:spacing w:line="276" w:lineRule="auto"/>
        <w:rPr>
          <w:rFonts w:ascii="Arial" w:hAnsi="Arial" w:cs="Arial"/>
        </w:rPr>
      </w:pPr>
    </w:p>
    <w:p w14:paraId="42747461" w14:textId="77777777" w:rsidR="00FF2DF2" w:rsidRPr="00B22DCD" w:rsidRDefault="00FF2DF2" w:rsidP="00D30537">
      <w:pPr>
        <w:spacing w:line="276" w:lineRule="auto"/>
        <w:rPr>
          <w:rFonts w:ascii="Arial" w:hAnsi="Arial" w:cs="Arial"/>
        </w:rPr>
      </w:pPr>
    </w:p>
    <w:p w14:paraId="39434ADE" w14:textId="77777777" w:rsidR="00FF2DF2" w:rsidRPr="00B22DCD" w:rsidRDefault="00FF2DF2" w:rsidP="00D30537">
      <w:pPr>
        <w:spacing w:line="276" w:lineRule="auto"/>
        <w:rPr>
          <w:rFonts w:ascii="Arial" w:hAnsi="Arial" w:cs="Arial"/>
        </w:rPr>
      </w:pPr>
    </w:p>
    <w:p w14:paraId="3B743019" w14:textId="6A5C7588" w:rsidR="00006C5C" w:rsidRPr="00B22DCD" w:rsidRDefault="00006C5C" w:rsidP="00D30537">
      <w:pPr>
        <w:spacing w:line="276" w:lineRule="auto"/>
        <w:rPr>
          <w:rFonts w:ascii="Arial" w:hAnsi="Arial" w:cs="Arial"/>
        </w:rPr>
      </w:pPr>
    </w:p>
    <w:p w14:paraId="69F44E91" w14:textId="77777777" w:rsidR="00B22DCD" w:rsidRPr="001F1445" w:rsidRDefault="00B22DCD" w:rsidP="00B22DCD">
      <w:pPr>
        <w:pStyle w:val="Heading2"/>
        <w:rPr>
          <w:rFonts w:ascii="Arial" w:hAnsi="Arial" w:cs="Arial"/>
          <w:b/>
          <w:bCs/>
          <w:color w:val="auto"/>
          <w:sz w:val="22"/>
          <w:szCs w:val="22"/>
          <w:lang w:val="en-GB"/>
        </w:rPr>
      </w:pPr>
      <w:r w:rsidRPr="001F1445">
        <w:rPr>
          <w:rFonts w:ascii="Arial" w:hAnsi="Arial" w:cs="Arial"/>
          <w:b/>
          <w:bCs/>
          <w:color w:val="auto"/>
          <w:sz w:val="22"/>
          <w:szCs w:val="22"/>
        </w:rPr>
        <w:lastRenderedPageBreak/>
        <w:t>Table of Contents</w:t>
      </w:r>
    </w:p>
    <w:p w14:paraId="5C77056A" w14:textId="2665362C" w:rsidR="00B22DCD" w:rsidRPr="00B22DCD" w:rsidRDefault="00B22DCD" w:rsidP="00B22DCD">
      <w:pPr>
        <w:widowControl/>
        <w:numPr>
          <w:ilvl w:val="0"/>
          <w:numId w:val="4"/>
        </w:numPr>
        <w:spacing w:before="100" w:beforeAutospacing="1" w:after="100" w:afterAutospacing="1"/>
        <w:rPr>
          <w:rFonts w:ascii="Arial" w:hAnsi="Arial" w:cs="Arial"/>
        </w:rPr>
      </w:pPr>
      <w:r w:rsidRPr="00B22DCD">
        <w:rPr>
          <w:rFonts w:ascii="Arial" w:hAnsi="Arial" w:cs="Arial"/>
        </w:rPr>
        <w:t xml:space="preserve">Introduction </w:t>
      </w:r>
      <w:r w:rsidR="00E402F3">
        <w:rPr>
          <w:rFonts w:ascii="Arial" w:hAnsi="Arial" w:cs="Arial"/>
        </w:rPr>
        <w:t>……………………………………………………………………….3</w:t>
      </w:r>
    </w:p>
    <w:p w14:paraId="5D1798A9" w14:textId="2B0B1253" w:rsidR="00B22DCD" w:rsidRPr="00B22DCD" w:rsidRDefault="00B22DCD" w:rsidP="00B22DCD">
      <w:pPr>
        <w:widowControl/>
        <w:numPr>
          <w:ilvl w:val="0"/>
          <w:numId w:val="4"/>
        </w:numPr>
        <w:spacing w:before="100" w:beforeAutospacing="1" w:after="100" w:afterAutospacing="1"/>
        <w:rPr>
          <w:rFonts w:ascii="Arial" w:hAnsi="Arial" w:cs="Arial"/>
        </w:rPr>
      </w:pPr>
      <w:r w:rsidRPr="00B22DCD">
        <w:rPr>
          <w:rFonts w:ascii="Arial" w:hAnsi="Arial" w:cs="Arial"/>
        </w:rPr>
        <w:t xml:space="preserve">Reflection on the Importance of Principles of Health and Social Care </w:t>
      </w:r>
      <w:r w:rsidR="00E402F3">
        <w:rPr>
          <w:rFonts w:ascii="Arial" w:hAnsi="Arial" w:cs="Arial"/>
        </w:rPr>
        <w:t>…….3</w:t>
      </w:r>
    </w:p>
    <w:p w14:paraId="6D486D79" w14:textId="745C0A07" w:rsidR="00B22DCD" w:rsidRPr="00B22DCD" w:rsidRDefault="00B22DCD" w:rsidP="00B22DCD">
      <w:pPr>
        <w:widowControl/>
        <w:numPr>
          <w:ilvl w:val="0"/>
          <w:numId w:val="4"/>
        </w:numPr>
        <w:spacing w:before="100" w:beforeAutospacing="1" w:after="100" w:afterAutospacing="1"/>
        <w:rPr>
          <w:rFonts w:ascii="Arial" w:hAnsi="Arial" w:cs="Arial"/>
        </w:rPr>
      </w:pPr>
      <w:r w:rsidRPr="00B22DCD">
        <w:rPr>
          <w:rFonts w:ascii="Arial" w:hAnsi="Arial" w:cs="Arial"/>
        </w:rPr>
        <w:t xml:space="preserve">Practical Examples of Concepts in Practice </w:t>
      </w:r>
      <w:r w:rsidR="00E402F3">
        <w:rPr>
          <w:rFonts w:ascii="Arial" w:hAnsi="Arial" w:cs="Arial"/>
        </w:rPr>
        <w:t>………………………………….4</w:t>
      </w:r>
    </w:p>
    <w:p w14:paraId="0E9CB23F" w14:textId="6A9F5D67" w:rsidR="00B22DCD" w:rsidRPr="00B22DCD" w:rsidRDefault="00B22DCD" w:rsidP="00B22DCD">
      <w:pPr>
        <w:widowControl/>
        <w:numPr>
          <w:ilvl w:val="0"/>
          <w:numId w:val="4"/>
        </w:numPr>
        <w:spacing w:before="100" w:beforeAutospacing="1" w:after="100" w:afterAutospacing="1"/>
        <w:rPr>
          <w:rFonts w:ascii="Arial" w:hAnsi="Arial" w:cs="Arial"/>
        </w:rPr>
      </w:pPr>
      <w:r w:rsidRPr="00B22DCD">
        <w:rPr>
          <w:rFonts w:ascii="Arial" w:hAnsi="Arial" w:cs="Arial"/>
        </w:rPr>
        <w:t xml:space="preserve">Self-Reflection as a Health and Social Care Professional </w:t>
      </w:r>
      <w:r w:rsidR="00E402F3">
        <w:rPr>
          <w:rFonts w:ascii="Arial" w:hAnsi="Arial" w:cs="Arial"/>
        </w:rPr>
        <w:t>………………….5</w:t>
      </w:r>
    </w:p>
    <w:p w14:paraId="2C6ED4F5" w14:textId="6B6735E4" w:rsidR="00B22DCD" w:rsidRPr="00B22DCD" w:rsidRDefault="00B22DCD" w:rsidP="00B22DCD">
      <w:pPr>
        <w:widowControl/>
        <w:numPr>
          <w:ilvl w:val="0"/>
          <w:numId w:val="4"/>
        </w:numPr>
        <w:spacing w:before="100" w:beforeAutospacing="1" w:after="100" w:afterAutospacing="1"/>
        <w:rPr>
          <w:rFonts w:ascii="Arial" w:hAnsi="Arial" w:cs="Arial"/>
        </w:rPr>
      </w:pPr>
      <w:r w:rsidRPr="00B22DCD">
        <w:rPr>
          <w:rFonts w:ascii="Arial" w:hAnsi="Arial" w:cs="Arial"/>
        </w:rPr>
        <w:t xml:space="preserve">Conclusion </w:t>
      </w:r>
      <w:r w:rsidR="00E402F3">
        <w:rPr>
          <w:rFonts w:ascii="Arial" w:hAnsi="Arial" w:cs="Arial"/>
        </w:rPr>
        <w:t>……………………………………………………………………</w:t>
      </w:r>
      <w:proofErr w:type="gramStart"/>
      <w:r w:rsidR="00E402F3">
        <w:rPr>
          <w:rFonts w:ascii="Arial" w:hAnsi="Arial" w:cs="Arial"/>
        </w:rPr>
        <w:t>…..</w:t>
      </w:r>
      <w:proofErr w:type="gramEnd"/>
      <w:r w:rsidR="00E402F3">
        <w:rPr>
          <w:rFonts w:ascii="Arial" w:hAnsi="Arial" w:cs="Arial"/>
        </w:rPr>
        <w:t>6</w:t>
      </w:r>
    </w:p>
    <w:p w14:paraId="32EC8C14" w14:textId="5A72006F" w:rsidR="00B22DCD" w:rsidRPr="00B22DCD" w:rsidRDefault="00B22DCD" w:rsidP="00B22DCD">
      <w:pPr>
        <w:widowControl/>
        <w:numPr>
          <w:ilvl w:val="0"/>
          <w:numId w:val="4"/>
        </w:numPr>
        <w:spacing w:before="100" w:beforeAutospacing="1" w:after="100" w:afterAutospacing="1"/>
        <w:rPr>
          <w:rFonts w:ascii="Arial" w:hAnsi="Arial" w:cs="Arial"/>
        </w:rPr>
      </w:pPr>
      <w:r w:rsidRPr="00B22DCD">
        <w:rPr>
          <w:rFonts w:ascii="Arial" w:hAnsi="Arial" w:cs="Arial"/>
        </w:rPr>
        <w:t xml:space="preserve">Reference List </w:t>
      </w:r>
      <w:r w:rsidR="00E402F3">
        <w:rPr>
          <w:rFonts w:ascii="Arial" w:hAnsi="Arial" w:cs="Arial"/>
        </w:rPr>
        <w:t>……………………………………………………………………6</w:t>
      </w:r>
    </w:p>
    <w:p w14:paraId="37C6A346" w14:textId="4A26BAC7" w:rsidR="00B22DCD" w:rsidRDefault="00B22DCD" w:rsidP="00B22DCD">
      <w:pPr>
        <w:rPr>
          <w:rFonts w:ascii="Arial" w:hAnsi="Arial" w:cs="Arial"/>
        </w:rPr>
      </w:pPr>
    </w:p>
    <w:p w14:paraId="4AD838BD" w14:textId="64059056" w:rsidR="00E402F3" w:rsidRDefault="00E402F3" w:rsidP="00B22DCD">
      <w:pPr>
        <w:rPr>
          <w:rFonts w:ascii="Arial" w:hAnsi="Arial" w:cs="Arial"/>
        </w:rPr>
      </w:pPr>
    </w:p>
    <w:p w14:paraId="447F1FBD" w14:textId="5BF17019" w:rsidR="00E402F3" w:rsidRDefault="00E402F3" w:rsidP="00B22DCD">
      <w:pPr>
        <w:rPr>
          <w:rFonts w:ascii="Arial" w:hAnsi="Arial" w:cs="Arial"/>
        </w:rPr>
      </w:pPr>
    </w:p>
    <w:p w14:paraId="58665223" w14:textId="6869E77F" w:rsidR="00E402F3" w:rsidRDefault="00E402F3" w:rsidP="00B22DCD">
      <w:pPr>
        <w:rPr>
          <w:rFonts w:ascii="Arial" w:hAnsi="Arial" w:cs="Arial"/>
        </w:rPr>
      </w:pPr>
    </w:p>
    <w:p w14:paraId="41E2EAB9" w14:textId="39539127" w:rsidR="00E402F3" w:rsidRDefault="00E402F3" w:rsidP="00B22DCD">
      <w:pPr>
        <w:rPr>
          <w:rFonts w:ascii="Arial" w:hAnsi="Arial" w:cs="Arial"/>
        </w:rPr>
      </w:pPr>
    </w:p>
    <w:p w14:paraId="55F445C1" w14:textId="1724ECFC" w:rsidR="00E402F3" w:rsidRDefault="00E402F3" w:rsidP="00B22DCD">
      <w:pPr>
        <w:rPr>
          <w:rFonts w:ascii="Arial" w:hAnsi="Arial" w:cs="Arial"/>
        </w:rPr>
      </w:pPr>
    </w:p>
    <w:p w14:paraId="7EA43A4A" w14:textId="7D5D124E" w:rsidR="00E402F3" w:rsidRDefault="00E402F3" w:rsidP="00B22DCD">
      <w:pPr>
        <w:rPr>
          <w:rFonts w:ascii="Arial" w:hAnsi="Arial" w:cs="Arial"/>
        </w:rPr>
      </w:pPr>
    </w:p>
    <w:p w14:paraId="76942A0D" w14:textId="2D1E2E55" w:rsidR="00E402F3" w:rsidRDefault="00E402F3" w:rsidP="00B22DCD">
      <w:pPr>
        <w:rPr>
          <w:rFonts w:ascii="Arial" w:hAnsi="Arial" w:cs="Arial"/>
        </w:rPr>
      </w:pPr>
    </w:p>
    <w:p w14:paraId="79E44539" w14:textId="45408D73" w:rsidR="00E402F3" w:rsidRDefault="00E402F3" w:rsidP="00B22DCD">
      <w:pPr>
        <w:rPr>
          <w:rFonts w:ascii="Arial" w:hAnsi="Arial" w:cs="Arial"/>
        </w:rPr>
      </w:pPr>
    </w:p>
    <w:p w14:paraId="587F446D" w14:textId="2570E6A9" w:rsidR="00E402F3" w:rsidRDefault="00E402F3" w:rsidP="00B22DCD">
      <w:pPr>
        <w:rPr>
          <w:rFonts w:ascii="Arial" w:hAnsi="Arial" w:cs="Arial"/>
        </w:rPr>
      </w:pPr>
    </w:p>
    <w:p w14:paraId="774DABCC" w14:textId="79C4991B" w:rsidR="00E402F3" w:rsidRDefault="00E402F3" w:rsidP="00B22DCD">
      <w:pPr>
        <w:rPr>
          <w:rFonts w:ascii="Arial" w:hAnsi="Arial" w:cs="Arial"/>
        </w:rPr>
      </w:pPr>
    </w:p>
    <w:p w14:paraId="0632A583" w14:textId="60043A13" w:rsidR="00E402F3" w:rsidRDefault="00E402F3" w:rsidP="00B22DCD">
      <w:pPr>
        <w:rPr>
          <w:rFonts w:ascii="Arial" w:hAnsi="Arial" w:cs="Arial"/>
        </w:rPr>
      </w:pPr>
    </w:p>
    <w:p w14:paraId="1D34E08B" w14:textId="1096EEB8" w:rsidR="00E402F3" w:rsidRDefault="00E402F3" w:rsidP="00B22DCD">
      <w:pPr>
        <w:rPr>
          <w:rFonts w:ascii="Arial" w:hAnsi="Arial" w:cs="Arial"/>
        </w:rPr>
      </w:pPr>
    </w:p>
    <w:p w14:paraId="0950C17E" w14:textId="7A1BBE89" w:rsidR="00E402F3" w:rsidRDefault="00E402F3" w:rsidP="00B22DCD">
      <w:pPr>
        <w:rPr>
          <w:rFonts w:ascii="Arial" w:hAnsi="Arial" w:cs="Arial"/>
        </w:rPr>
      </w:pPr>
    </w:p>
    <w:p w14:paraId="15697DB7" w14:textId="0B089759" w:rsidR="00E402F3" w:rsidRDefault="00E402F3" w:rsidP="00B22DCD">
      <w:pPr>
        <w:rPr>
          <w:rFonts w:ascii="Arial" w:hAnsi="Arial" w:cs="Arial"/>
        </w:rPr>
      </w:pPr>
    </w:p>
    <w:p w14:paraId="63A2D7D8" w14:textId="793F613E" w:rsidR="00E402F3" w:rsidRDefault="00E402F3" w:rsidP="00B22DCD">
      <w:pPr>
        <w:rPr>
          <w:rFonts w:ascii="Arial" w:hAnsi="Arial" w:cs="Arial"/>
        </w:rPr>
      </w:pPr>
    </w:p>
    <w:p w14:paraId="0F827752" w14:textId="1B283891" w:rsidR="00E402F3" w:rsidRDefault="00E402F3" w:rsidP="00B22DCD">
      <w:pPr>
        <w:rPr>
          <w:rFonts w:ascii="Arial" w:hAnsi="Arial" w:cs="Arial"/>
        </w:rPr>
      </w:pPr>
    </w:p>
    <w:p w14:paraId="710ED9DB" w14:textId="61C895D3" w:rsidR="00E402F3" w:rsidRDefault="00E402F3" w:rsidP="00B22DCD">
      <w:pPr>
        <w:rPr>
          <w:rFonts w:ascii="Arial" w:hAnsi="Arial" w:cs="Arial"/>
        </w:rPr>
      </w:pPr>
    </w:p>
    <w:p w14:paraId="6728B5D0" w14:textId="1FD3D790" w:rsidR="00E402F3" w:rsidRDefault="00E402F3" w:rsidP="00B22DCD">
      <w:pPr>
        <w:rPr>
          <w:rFonts w:ascii="Arial" w:hAnsi="Arial" w:cs="Arial"/>
        </w:rPr>
      </w:pPr>
    </w:p>
    <w:p w14:paraId="1D01717A" w14:textId="5B6B17B5" w:rsidR="00E402F3" w:rsidRDefault="00E402F3" w:rsidP="00B22DCD">
      <w:pPr>
        <w:rPr>
          <w:rFonts w:ascii="Arial" w:hAnsi="Arial" w:cs="Arial"/>
        </w:rPr>
      </w:pPr>
    </w:p>
    <w:p w14:paraId="3679520C" w14:textId="674D6149" w:rsidR="00E402F3" w:rsidRDefault="00E402F3" w:rsidP="00B22DCD">
      <w:pPr>
        <w:rPr>
          <w:rFonts w:ascii="Arial" w:hAnsi="Arial" w:cs="Arial"/>
        </w:rPr>
      </w:pPr>
    </w:p>
    <w:p w14:paraId="1E9A1FF0" w14:textId="19C7FBAD" w:rsidR="00E402F3" w:rsidRDefault="00E402F3" w:rsidP="00B22DCD">
      <w:pPr>
        <w:rPr>
          <w:rFonts w:ascii="Arial" w:hAnsi="Arial" w:cs="Arial"/>
        </w:rPr>
      </w:pPr>
    </w:p>
    <w:p w14:paraId="280EEC3F" w14:textId="5F8A02E7" w:rsidR="00E402F3" w:rsidRDefault="00E402F3" w:rsidP="00B22DCD">
      <w:pPr>
        <w:rPr>
          <w:rFonts w:ascii="Arial" w:hAnsi="Arial" w:cs="Arial"/>
        </w:rPr>
      </w:pPr>
    </w:p>
    <w:p w14:paraId="4C9E45D6" w14:textId="6EEA0E7D" w:rsidR="00E402F3" w:rsidRDefault="00E402F3" w:rsidP="00B22DCD">
      <w:pPr>
        <w:rPr>
          <w:rFonts w:ascii="Arial" w:hAnsi="Arial" w:cs="Arial"/>
        </w:rPr>
      </w:pPr>
    </w:p>
    <w:p w14:paraId="243AB2E5" w14:textId="7AEDBACD" w:rsidR="00E402F3" w:rsidRDefault="00E402F3" w:rsidP="00B22DCD">
      <w:pPr>
        <w:rPr>
          <w:rFonts w:ascii="Arial" w:hAnsi="Arial" w:cs="Arial"/>
        </w:rPr>
      </w:pPr>
    </w:p>
    <w:p w14:paraId="0D2452D8" w14:textId="458AF26C" w:rsidR="00E402F3" w:rsidRDefault="00E402F3" w:rsidP="00B22DCD">
      <w:pPr>
        <w:rPr>
          <w:rFonts w:ascii="Arial" w:hAnsi="Arial" w:cs="Arial"/>
        </w:rPr>
      </w:pPr>
    </w:p>
    <w:p w14:paraId="7E82FDC9" w14:textId="024EFF16" w:rsidR="00E402F3" w:rsidRDefault="00E402F3" w:rsidP="00B22DCD">
      <w:pPr>
        <w:rPr>
          <w:rFonts w:ascii="Arial" w:hAnsi="Arial" w:cs="Arial"/>
        </w:rPr>
      </w:pPr>
    </w:p>
    <w:p w14:paraId="2B9C943C" w14:textId="30EF7FD7" w:rsidR="00E402F3" w:rsidRDefault="00E402F3" w:rsidP="00B22DCD">
      <w:pPr>
        <w:rPr>
          <w:rFonts w:ascii="Arial" w:hAnsi="Arial" w:cs="Arial"/>
        </w:rPr>
      </w:pPr>
    </w:p>
    <w:p w14:paraId="6F0834DE" w14:textId="28E119B8" w:rsidR="00E402F3" w:rsidRDefault="00E402F3" w:rsidP="00B22DCD">
      <w:pPr>
        <w:rPr>
          <w:rFonts w:ascii="Arial" w:hAnsi="Arial" w:cs="Arial"/>
        </w:rPr>
      </w:pPr>
    </w:p>
    <w:p w14:paraId="5EA45F10" w14:textId="62DFE3FE" w:rsidR="00E402F3" w:rsidRDefault="00E402F3" w:rsidP="00B22DCD">
      <w:pPr>
        <w:rPr>
          <w:rFonts w:ascii="Arial" w:hAnsi="Arial" w:cs="Arial"/>
        </w:rPr>
      </w:pPr>
    </w:p>
    <w:p w14:paraId="423A78CA" w14:textId="5838BE57" w:rsidR="00E402F3" w:rsidRDefault="00E402F3" w:rsidP="00B22DCD">
      <w:pPr>
        <w:rPr>
          <w:rFonts w:ascii="Arial" w:hAnsi="Arial" w:cs="Arial"/>
        </w:rPr>
      </w:pPr>
    </w:p>
    <w:p w14:paraId="13EAEB19" w14:textId="3649C93E" w:rsidR="00E402F3" w:rsidRDefault="00E402F3" w:rsidP="00B22DCD">
      <w:pPr>
        <w:rPr>
          <w:rFonts w:ascii="Arial" w:hAnsi="Arial" w:cs="Arial"/>
        </w:rPr>
      </w:pPr>
    </w:p>
    <w:p w14:paraId="47BA1AFA" w14:textId="49A9BF4A" w:rsidR="00E402F3" w:rsidRDefault="00E402F3" w:rsidP="00B22DCD">
      <w:pPr>
        <w:rPr>
          <w:rFonts w:ascii="Arial" w:hAnsi="Arial" w:cs="Arial"/>
        </w:rPr>
      </w:pPr>
    </w:p>
    <w:p w14:paraId="101C44E4" w14:textId="278B8B7D" w:rsidR="00E402F3" w:rsidRDefault="00E402F3" w:rsidP="00B22DCD">
      <w:pPr>
        <w:rPr>
          <w:rFonts w:ascii="Arial" w:hAnsi="Arial" w:cs="Arial"/>
        </w:rPr>
      </w:pPr>
    </w:p>
    <w:p w14:paraId="2F72F7C7" w14:textId="68985E10" w:rsidR="00E402F3" w:rsidRDefault="00E402F3" w:rsidP="00B22DCD">
      <w:pPr>
        <w:rPr>
          <w:rFonts w:ascii="Arial" w:hAnsi="Arial" w:cs="Arial"/>
        </w:rPr>
      </w:pPr>
    </w:p>
    <w:p w14:paraId="385D84AC" w14:textId="76B793CC" w:rsidR="00E402F3" w:rsidRDefault="00E402F3" w:rsidP="00B22DCD">
      <w:pPr>
        <w:rPr>
          <w:rFonts w:ascii="Arial" w:hAnsi="Arial" w:cs="Arial"/>
        </w:rPr>
      </w:pPr>
    </w:p>
    <w:p w14:paraId="7BADE6BA" w14:textId="597963E2" w:rsidR="00E402F3" w:rsidRDefault="00E402F3" w:rsidP="00B22DCD">
      <w:pPr>
        <w:rPr>
          <w:rFonts w:ascii="Arial" w:hAnsi="Arial" w:cs="Arial"/>
        </w:rPr>
      </w:pPr>
    </w:p>
    <w:p w14:paraId="20F9A7C0" w14:textId="24A531A4" w:rsidR="00E402F3" w:rsidRDefault="00E402F3" w:rsidP="00B22DCD">
      <w:pPr>
        <w:rPr>
          <w:rFonts w:ascii="Arial" w:hAnsi="Arial" w:cs="Arial"/>
        </w:rPr>
      </w:pPr>
    </w:p>
    <w:p w14:paraId="706E1F97" w14:textId="4BBEDAD7" w:rsidR="00E402F3" w:rsidRDefault="00E402F3" w:rsidP="00B22DCD">
      <w:pPr>
        <w:rPr>
          <w:rFonts w:ascii="Arial" w:hAnsi="Arial" w:cs="Arial"/>
        </w:rPr>
      </w:pPr>
    </w:p>
    <w:p w14:paraId="73DE5506" w14:textId="3370CF1A" w:rsidR="00E402F3" w:rsidRDefault="00E402F3" w:rsidP="00B22DCD">
      <w:pPr>
        <w:rPr>
          <w:rFonts w:ascii="Arial" w:hAnsi="Arial" w:cs="Arial"/>
        </w:rPr>
      </w:pPr>
    </w:p>
    <w:p w14:paraId="09C5DF1B" w14:textId="070CCD4D" w:rsidR="00E402F3" w:rsidRDefault="00E402F3" w:rsidP="00B22DCD">
      <w:pPr>
        <w:rPr>
          <w:rFonts w:ascii="Arial" w:hAnsi="Arial" w:cs="Arial"/>
        </w:rPr>
      </w:pPr>
    </w:p>
    <w:p w14:paraId="112CC92F" w14:textId="7E2ECB1D" w:rsidR="00E402F3" w:rsidRDefault="00E402F3" w:rsidP="00B22DCD">
      <w:pPr>
        <w:rPr>
          <w:rFonts w:ascii="Arial" w:hAnsi="Arial" w:cs="Arial"/>
        </w:rPr>
      </w:pPr>
    </w:p>
    <w:p w14:paraId="64331CD5" w14:textId="17E5F69E" w:rsidR="00E402F3" w:rsidRDefault="00E402F3" w:rsidP="00B22DCD">
      <w:pPr>
        <w:rPr>
          <w:rFonts w:ascii="Arial" w:hAnsi="Arial" w:cs="Arial"/>
        </w:rPr>
      </w:pPr>
    </w:p>
    <w:p w14:paraId="50BD405E" w14:textId="77777777" w:rsidR="00E402F3" w:rsidRPr="00B22DCD" w:rsidRDefault="00E402F3" w:rsidP="00B22DCD">
      <w:pPr>
        <w:rPr>
          <w:rFonts w:ascii="Arial" w:hAnsi="Arial" w:cs="Arial"/>
        </w:rPr>
      </w:pPr>
    </w:p>
    <w:p w14:paraId="5A727D42" w14:textId="77777777" w:rsidR="00B22DCD" w:rsidRPr="00B22DCD" w:rsidRDefault="00B22DCD" w:rsidP="00B22DCD">
      <w:pPr>
        <w:pStyle w:val="Heading2"/>
        <w:rPr>
          <w:rFonts w:ascii="Arial" w:hAnsi="Arial" w:cs="Arial"/>
          <w:b/>
          <w:bCs/>
          <w:color w:val="auto"/>
          <w:sz w:val="22"/>
          <w:szCs w:val="22"/>
        </w:rPr>
      </w:pPr>
      <w:r w:rsidRPr="00B22DCD">
        <w:rPr>
          <w:rFonts w:ascii="Arial" w:hAnsi="Arial" w:cs="Arial"/>
          <w:b/>
          <w:bCs/>
          <w:color w:val="auto"/>
          <w:sz w:val="22"/>
          <w:szCs w:val="22"/>
        </w:rPr>
        <w:lastRenderedPageBreak/>
        <w:t>1. Introduction</w:t>
      </w:r>
    </w:p>
    <w:p w14:paraId="3A001BDB" w14:textId="77777777" w:rsidR="00B22DCD" w:rsidRPr="00B22DCD" w:rsidRDefault="00B22DCD" w:rsidP="00B22DCD">
      <w:pPr>
        <w:rPr>
          <w:rFonts w:ascii="Arial" w:hAnsi="Arial" w:cs="Arial"/>
        </w:rPr>
      </w:pPr>
      <w:r w:rsidRPr="00B22DCD">
        <w:rPr>
          <w:rFonts w:ascii="Arial" w:hAnsi="Arial" w:cs="Arial"/>
        </w:rPr>
        <w:t>Person-centered care, cooperative functioning, and ethics are crucial to UK health and social care safety and success. The module short requires a critical analysis of these ideas, a UK case study, and a detailed look at career advancement. It also encourages students to relate theory to real-world laws, norms, and care settings.</w:t>
      </w:r>
    </w:p>
    <w:p w14:paraId="3139700F" w14:textId="77777777" w:rsidR="00B22DCD" w:rsidRPr="00B22DCD" w:rsidRDefault="00B22DCD" w:rsidP="00B22DCD">
      <w:pPr>
        <w:rPr>
          <w:rFonts w:ascii="Arial" w:hAnsi="Arial" w:cs="Arial"/>
        </w:rPr>
      </w:pPr>
    </w:p>
    <w:p w14:paraId="038CBE94" w14:textId="77777777" w:rsidR="00B22DCD" w:rsidRPr="00B22DCD" w:rsidRDefault="00B22DCD" w:rsidP="00B22DCD">
      <w:pPr>
        <w:rPr>
          <w:rFonts w:ascii="Arial" w:hAnsi="Arial" w:cs="Arial"/>
        </w:rPr>
      </w:pPr>
      <w:r w:rsidRPr="00B22DCD">
        <w:rPr>
          <w:rFonts w:ascii="Arial" w:hAnsi="Arial" w:cs="Arial"/>
        </w:rPr>
        <w:t xml:space="preserve">These rules are particularly crucial when the system is stressed. England has 42 ICSs. These bring together the NHS, local governments, social care, volunteers, and others to better coordinated care. Adult social care remains in demand. In England, long-term aid increased from 652,000 in October 2023 to 673,000 in September 2024. Therefore, person-centered, collaborative, and ethically informed </w:t>
      </w:r>
      <w:proofErr w:type="spellStart"/>
      <w:r w:rsidRPr="00B22DCD">
        <w:rPr>
          <w:rFonts w:ascii="Arial" w:hAnsi="Arial" w:cs="Arial"/>
        </w:rPr>
        <w:t>practise</w:t>
      </w:r>
      <w:proofErr w:type="spellEnd"/>
      <w:r w:rsidRPr="00B22DCD">
        <w:rPr>
          <w:rFonts w:ascii="Arial" w:hAnsi="Arial" w:cs="Arial"/>
        </w:rPr>
        <w:t xml:space="preserve"> is both necessary and desirable for quality and continuity of treatment (NHS England, n.d.; Department of Health and Social treatment, 2025).</w:t>
      </w:r>
    </w:p>
    <w:p w14:paraId="16DB139D" w14:textId="77777777" w:rsidR="00B22DCD" w:rsidRPr="00B22DCD" w:rsidRDefault="00B22DCD" w:rsidP="00B22DCD">
      <w:pPr>
        <w:rPr>
          <w:rFonts w:ascii="Arial" w:hAnsi="Arial" w:cs="Arial"/>
        </w:rPr>
      </w:pPr>
    </w:p>
    <w:p w14:paraId="119EFF03" w14:textId="35A91C59" w:rsidR="00B22DCD" w:rsidRPr="00B22DCD" w:rsidRDefault="00B22DCD" w:rsidP="00B22DCD">
      <w:pPr>
        <w:rPr>
          <w:rFonts w:ascii="Arial" w:hAnsi="Arial" w:cs="Arial"/>
        </w:rPr>
      </w:pPr>
      <w:r w:rsidRPr="00B22DCD">
        <w:rPr>
          <w:rFonts w:ascii="Arial" w:hAnsi="Arial" w:cs="Arial"/>
        </w:rPr>
        <w:t>Ethics, person-centered care, and partnership working affect each other, according to this report. Complex demands require service management, therefore person-centered care may not be viable without partnership. A cooperation without ethics can become formal and systemic. Without person-centered care, ethics may become theoretical rather than practical. To provide successful health and social care, all three principles must be utilized in daily professional decision-making (NICE, 2021; HCPC, 2024).</w:t>
      </w:r>
    </w:p>
    <w:p w14:paraId="33B146E4" w14:textId="77777777" w:rsidR="00B22DCD" w:rsidRPr="00B22DCD" w:rsidRDefault="00B22DCD" w:rsidP="00B22DCD">
      <w:pPr>
        <w:rPr>
          <w:rFonts w:ascii="Arial" w:hAnsi="Arial" w:cs="Arial"/>
        </w:rPr>
      </w:pPr>
    </w:p>
    <w:p w14:paraId="1BA9D6E8" w14:textId="273D2FED" w:rsidR="00B22DCD" w:rsidRPr="00B22DCD" w:rsidRDefault="00B22DCD" w:rsidP="00B22DCD">
      <w:pPr>
        <w:pStyle w:val="Heading2"/>
        <w:rPr>
          <w:rFonts w:ascii="Arial" w:hAnsi="Arial" w:cs="Arial"/>
          <w:b/>
          <w:bCs/>
          <w:color w:val="auto"/>
          <w:sz w:val="22"/>
          <w:szCs w:val="22"/>
        </w:rPr>
      </w:pPr>
      <w:r w:rsidRPr="00B22DCD">
        <w:rPr>
          <w:rFonts w:ascii="Arial" w:hAnsi="Arial" w:cs="Arial"/>
          <w:b/>
          <w:bCs/>
          <w:color w:val="auto"/>
          <w:sz w:val="22"/>
          <w:szCs w:val="22"/>
        </w:rPr>
        <w:t>2. Reflection on the Importance of Principles of Health and Social Care</w:t>
      </w:r>
    </w:p>
    <w:p w14:paraId="66E5EAC3" w14:textId="77777777" w:rsidR="00B22DCD" w:rsidRPr="00B22DCD" w:rsidRDefault="00B22DCD" w:rsidP="00B22DCD">
      <w:pPr>
        <w:rPr>
          <w:rFonts w:ascii="Arial" w:hAnsi="Arial" w:cs="Arial"/>
        </w:rPr>
      </w:pPr>
      <w:r w:rsidRPr="00B22DCD">
        <w:rPr>
          <w:rFonts w:ascii="Arial" w:hAnsi="Arial" w:cs="Arial"/>
        </w:rPr>
        <w:t>Person-</w:t>
      </w:r>
      <w:proofErr w:type="spellStart"/>
      <w:r w:rsidRPr="00B22DCD">
        <w:rPr>
          <w:rFonts w:ascii="Arial" w:hAnsi="Arial" w:cs="Arial"/>
        </w:rPr>
        <w:t>centred</w:t>
      </w:r>
      <w:proofErr w:type="spellEnd"/>
      <w:r w:rsidRPr="00B22DCD">
        <w:rPr>
          <w:rFonts w:ascii="Arial" w:hAnsi="Arial" w:cs="Arial"/>
        </w:rPr>
        <w:t xml:space="preserve"> care is important because it demands clinicians to perceive people as more than diagnoses, placements, and risks. Section 1 of the Care Act 2014 states that adult care and assistance prioritizes wellbeing. Personal dignity, physical and mental health, safety from abuse, control over daily life, going to work or education, social and economic well-being, and home and social relationships are all part of wellbeing. Under Regulation 9 of the Health and Social Care Act 2008 (Regulated Activities) Regulations 2014, treatment and care must be suitable, meet needs, and consider preferences. These statutes demonstrate that person-centered care in England is both a professional goal and a legal requirement (UK Parliament, 2014; CQC, 2021).</w:t>
      </w:r>
    </w:p>
    <w:p w14:paraId="1D6C38A6" w14:textId="77777777" w:rsidR="00B22DCD" w:rsidRPr="00B22DCD" w:rsidRDefault="00B22DCD" w:rsidP="00B22DCD">
      <w:pPr>
        <w:rPr>
          <w:rFonts w:ascii="Arial" w:hAnsi="Arial" w:cs="Arial"/>
        </w:rPr>
      </w:pPr>
    </w:p>
    <w:p w14:paraId="5BC5EACE" w14:textId="77777777" w:rsidR="00B22DCD" w:rsidRPr="00B22DCD" w:rsidRDefault="00B22DCD" w:rsidP="00B22DCD">
      <w:pPr>
        <w:rPr>
          <w:rFonts w:ascii="Arial" w:hAnsi="Arial" w:cs="Arial"/>
        </w:rPr>
      </w:pPr>
      <w:r w:rsidRPr="00B22DCD">
        <w:rPr>
          <w:rFonts w:ascii="Arial" w:hAnsi="Arial" w:cs="Arial"/>
        </w:rPr>
        <w:t>Maslow's hierarchy of needs explains academically why person-centered care is crucial. If clinicians just focus on survival or symptom control, they may neglect safety, belonging, self-esteem, and respect. Because mental health and social care clients often feel fearful, unsure, condemned, and powerless, this is crucial. Thus, person-centered care goes beyond illness treatment. It promotes speech, choice, and self-identity. Person-centered care includes respect, full information, family involvement where appropriate, and meaningful choice participation, according to Giusti et al. (2020). To work, person-centered practice requires structural and interpersonal adjustments (Giusti et al., 2020).</w:t>
      </w:r>
    </w:p>
    <w:p w14:paraId="52CDCB02" w14:textId="77777777" w:rsidR="00B22DCD" w:rsidRPr="00B22DCD" w:rsidRDefault="00B22DCD" w:rsidP="00B22DCD">
      <w:pPr>
        <w:rPr>
          <w:rFonts w:ascii="Arial" w:hAnsi="Arial" w:cs="Arial"/>
        </w:rPr>
      </w:pPr>
    </w:p>
    <w:p w14:paraId="3BF1F454" w14:textId="77777777" w:rsidR="00B22DCD" w:rsidRPr="00B22DCD" w:rsidRDefault="00B22DCD" w:rsidP="00B22DCD">
      <w:pPr>
        <w:rPr>
          <w:rFonts w:ascii="Arial" w:hAnsi="Arial" w:cs="Arial"/>
        </w:rPr>
      </w:pPr>
      <w:r w:rsidRPr="00B22DCD">
        <w:rPr>
          <w:rFonts w:ascii="Arial" w:hAnsi="Arial" w:cs="Arial"/>
        </w:rPr>
        <w:t>A closer analysis demonstrates that organization structure limits person-centered treatment. Wolf et al. (2017) discovered that patients favor "human connectedness" over formal care documentation, even while policy frameworks foster collaboration and goal-setting. That's essential because it exposes a gap between policies and actions. A service with review meetings and care plans may not make the person feel heard, appreciated, or participated. Person-centered care can become performative if professionals confuse paperwork with true involvement (Wolf et al., 2017).</w:t>
      </w:r>
    </w:p>
    <w:p w14:paraId="4C3703DF" w14:textId="77777777" w:rsidR="00B22DCD" w:rsidRPr="00B22DCD" w:rsidRDefault="00B22DCD" w:rsidP="00B22DCD">
      <w:pPr>
        <w:rPr>
          <w:rFonts w:ascii="Arial" w:hAnsi="Arial" w:cs="Arial"/>
        </w:rPr>
      </w:pPr>
    </w:p>
    <w:p w14:paraId="759C552E" w14:textId="77777777" w:rsidR="00B22DCD" w:rsidRPr="00B22DCD" w:rsidRDefault="00B22DCD" w:rsidP="00B22DCD">
      <w:pPr>
        <w:rPr>
          <w:rFonts w:ascii="Arial" w:hAnsi="Arial" w:cs="Arial"/>
        </w:rPr>
      </w:pPr>
      <w:r w:rsidRPr="00B22DCD">
        <w:rPr>
          <w:rFonts w:ascii="Arial" w:hAnsi="Arial" w:cs="Arial"/>
        </w:rPr>
        <w:t xml:space="preserve">Health and social care are too complex for one service to </w:t>
      </w:r>
      <w:proofErr w:type="gramStart"/>
      <w:r w:rsidRPr="00B22DCD">
        <w:rPr>
          <w:rFonts w:ascii="Arial" w:hAnsi="Arial" w:cs="Arial"/>
        </w:rPr>
        <w:t>handle,</w:t>
      </w:r>
      <w:proofErr w:type="gramEnd"/>
      <w:r w:rsidRPr="00B22DCD">
        <w:rPr>
          <w:rFonts w:ascii="Arial" w:hAnsi="Arial" w:cs="Arial"/>
        </w:rPr>
        <w:t xml:space="preserve"> thus collaboration is crucial. The Health and Care Act 2022 legalized integrated care boards and partnerships. This showed that all system services should plan and deliver care collaboratively. The King's Fund claims ICSs were designed to help NHS organizations, local governments, and others </w:t>
      </w:r>
      <w:r w:rsidRPr="00B22DCD">
        <w:rPr>
          <w:rFonts w:ascii="Arial" w:hAnsi="Arial" w:cs="Arial"/>
        </w:rPr>
        <w:lastRenderedPageBreak/>
        <w:t>plan services, enhance health, and reduce inequities. In mental health and community care, improper shifts between inpatient, community, and social care can put people at risk (UK Parliament, 2022; The King's Fund, 2022).</w:t>
      </w:r>
    </w:p>
    <w:p w14:paraId="097CB761" w14:textId="77777777" w:rsidR="00B22DCD" w:rsidRPr="00B22DCD" w:rsidRDefault="00B22DCD" w:rsidP="00B22DCD">
      <w:pPr>
        <w:rPr>
          <w:rFonts w:ascii="Arial" w:hAnsi="Arial" w:cs="Arial"/>
        </w:rPr>
      </w:pPr>
    </w:p>
    <w:p w14:paraId="1093CCD9" w14:textId="77777777" w:rsidR="00B22DCD" w:rsidRPr="00B22DCD" w:rsidRDefault="00B22DCD" w:rsidP="00B22DCD">
      <w:pPr>
        <w:rPr>
          <w:rFonts w:ascii="Arial" w:hAnsi="Arial" w:cs="Arial"/>
        </w:rPr>
      </w:pPr>
      <w:r w:rsidRPr="00B22DCD">
        <w:rPr>
          <w:rFonts w:ascii="Arial" w:hAnsi="Arial" w:cs="Arial"/>
        </w:rPr>
        <w:t xml:space="preserve">Collaboration is also a fantastic idea because it works. The HCPC standards require professionals to communicate clearly, work within their knowledge and abilities, and protect service users and caregivers. Interprofessional collaboration research reveal that resolving collaboration issues improves professional practice and health outcomes. Time constraints, ambiguous duties, poor communication, and professional identity challenges hinder collaboration (HCPC, 2024; Reeves et al., 2017; Rawlinson, 2021). Partnership goes beyond strong relationships to ensure safe and responsible </w:t>
      </w:r>
      <w:proofErr w:type="spellStart"/>
      <w:r w:rsidRPr="00B22DCD">
        <w:rPr>
          <w:rFonts w:ascii="Arial" w:hAnsi="Arial" w:cs="Arial"/>
        </w:rPr>
        <w:t>practise</w:t>
      </w:r>
      <w:proofErr w:type="spellEnd"/>
      <w:r w:rsidRPr="00B22DCD">
        <w:rPr>
          <w:rFonts w:ascii="Arial" w:hAnsi="Arial" w:cs="Arial"/>
        </w:rPr>
        <w:t xml:space="preserve"> (HCPC, 2024).</w:t>
      </w:r>
    </w:p>
    <w:p w14:paraId="112654B0" w14:textId="77777777" w:rsidR="00B22DCD" w:rsidRPr="00B22DCD" w:rsidRDefault="00B22DCD" w:rsidP="00B22DCD">
      <w:pPr>
        <w:rPr>
          <w:rFonts w:ascii="Arial" w:hAnsi="Arial" w:cs="Arial"/>
        </w:rPr>
      </w:pPr>
    </w:p>
    <w:p w14:paraId="068B8BBA" w14:textId="77777777" w:rsidR="00B22DCD" w:rsidRPr="00B22DCD" w:rsidRDefault="00B22DCD" w:rsidP="00B22DCD">
      <w:pPr>
        <w:rPr>
          <w:rFonts w:ascii="Arial" w:hAnsi="Arial" w:cs="Arial"/>
        </w:rPr>
      </w:pPr>
      <w:r w:rsidRPr="00B22DCD">
        <w:rPr>
          <w:rFonts w:ascii="Arial" w:hAnsi="Arial" w:cs="Arial"/>
        </w:rPr>
        <w:t xml:space="preserve">Ethics is the third crucial element because health and social care workers face morally difficult situations. The ideas of consent, privacy, autonomy, safety, risk, and fairness affect daily life. The Mental Ability Act Code of Practice recommends helping people make their own decisions. A wrong decision does not mean someone lacks mental capacity. This is morally significant since it promotes freedom, respect, and lawful decision-making and opposes parental </w:t>
      </w:r>
      <w:proofErr w:type="spellStart"/>
      <w:r w:rsidRPr="00B22DCD">
        <w:rPr>
          <w:rFonts w:ascii="Arial" w:hAnsi="Arial" w:cs="Arial"/>
        </w:rPr>
        <w:t>behaviour</w:t>
      </w:r>
      <w:proofErr w:type="spellEnd"/>
      <w:r w:rsidRPr="00B22DCD">
        <w:rPr>
          <w:rFonts w:ascii="Arial" w:hAnsi="Arial" w:cs="Arial"/>
        </w:rPr>
        <w:t xml:space="preserve"> (Department of Health, 2013).</w:t>
      </w:r>
    </w:p>
    <w:p w14:paraId="327C235B" w14:textId="77777777" w:rsidR="00B22DCD" w:rsidRPr="00B22DCD" w:rsidRDefault="00B22DCD" w:rsidP="00B22DCD">
      <w:pPr>
        <w:rPr>
          <w:rFonts w:ascii="Arial" w:hAnsi="Arial" w:cs="Arial"/>
        </w:rPr>
      </w:pPr>
    </w:p>
    <w:p w14:paraId="5F652A28" w14:textId="77777777" w:rsidR="00B22DCD" w:rsidRPr="00B22DCD" w:rsidRDefault="00B22DCD" w:rsidP="00B22DCD">
      <w:pPr>
        <w:rPr>
          <w:rFonts w:ascii="Arial" w:hAnsi="Arial" w:cs="Arial"/>
        </w:rPr>
      </w:pPr>
      <w:r w:rsidRPr="00B22DCD">
        <w:rPr>
          <w:rFonts w:ascii="Arial" w:hAnsi="Arial" w:cs="Arial"/>
        </w:rPr>
        <w:t>Morals and ethics don't always agree in practice. A mental health and social care professional may consider a person's choice puts them at risk of harm, but the law requires liberty to be respected until the person is unable to do so or safety standards are satisfied. According to NICE guideline NG197 on shared decision making, professionals should discuss risks, benefits, outcomes, and options to encourage informed participation. Esthetics is about balancing autonomy, beneficence, non-maleficence, and justice through clear, evidence-based, and legal thinking, not specialists deciding what is "best."</w:t>
      </w:r>
    </w:p>
    <w:p w14:paraId="470F210A" w14:textId="77777777" w:rsidR="00B22DCD" w:rsidRPr="00B22DCD" w:rsidRDefault="00B22DCD" w:rsidP="00B22DCD">
      <w:pPr>
        <w:rPr>
          <w:rFonts w:ascii="Arial" w:hAnsi="Arial" w:cs="Arial"/>
        </w:rPr>
      </w:pPr>
    </w:p>
    <w:p w14:paraId="0D83051A" w14:textId="4B27835D" w:rsidR="00B22DCD" w:rsidRDefault="00B22DCD" w:rsidP="00B22DCD">
      <w:pPr>
        <w:rPr>
          <w:rFonts w:ascii="Arial" w:hAnsi="Arial" w:cs="Arial"/>
        </w:rPr>
      </w:pPr>
      <w:r w:rsidRPr="00B22DCD">
        <w:rPr>
          <w:rFonts w:ascii="Arial" w:hAnsi="Arial" w:cs="Arial"/>
        </w:rPr>
        <w:t>Person-centered care, cooperative working, and ethics improve care. Person-centered care protects dignity and worth. Partnerships reduce fragmentation and provide uniformity. Ethics keeps care legal, fair, and kind. Critical literature suggests that system stressors, professional hierarchies, and routine-based practice might weaken fundamental ideals. Thus, how seriously they are followed matters more than how often policy texts mention them (Wolf et al., 2017; Reeves, 2017).</w:t>
      </w:r>
    </w:p>
    <w:p w14:paraId="45E76E69" w14:textId="77777777" w:rsidR="00B22DCD" w:rsidRPr="00B22DCD" w:rsidRDefault="00B22DCD" w:rsidP="00B22DCD">
      <w:pPr>
        <w:rPr>
          <w:rFonts w:ascii="Arial" w:hAnsi="Arial" w:cs="Arial"/>
        </w:rPr>
      </w:pPr>
    </w:p>
    <w:p w14:paraId="76677D66" w14:textId="6C609D0D" w:rsidR="00B22DCD" w:rsidRPr="00B22DCD" w:rsidRDefault="00B22DCD" w:rsidP="00B22DCD">
      <w:pPr>
        <w:pStyle w:val="Heading2"/>
        <w:rPr>
          <w:rFonts w:ascii="Arial" w:hAnsi="Arial" w:cs="Arial"/>
          <w:b/>
          <w:bCs/>
          <w:color w:val="auto"/>
          <w:sz w:val="22"/>
          <w:szCs w:val="22"/>
        </w:rPr>
      </w:pPr>
      <w:r w:rsidRPr="00B22DCD">
        <w:rPr>
          <w:rFonts w:ascii="Arial" w:hAnsi="Arial" w:cs="Arial"/>
          <w:b/>
          <w:bCs/>
          <w:color w:val="auto"/>
          <w:sz w:val="22"/>
          <w:szCs w:val="22"/>
        </w:rPr>
        <w:t>3. Practical Examples of Concepts in Practice</w:t>
      </w:r>
    </w:p>
    <w:p w14:paraId="7C5C0572" w14:textId="77777777" w:rsidR="00B22DCD" w:rsidRPr="00B22DCD" w:rsidRDefault="00B22DCD" w:rsidP="00B22DCD">
      <w:pPr>
        <w:rPr>
          <w:rFonts w:ascii="Arial" w:hAnsi="Arial" w:cs="Arial"/>
        </w:rPr>
      </w:pPr>
      <w:r w:rsidRPr="00B22DCD">
        <w:rPr>
          <w:rFonts w:ascii="Arial" w:hAnsi="Arial" w:cs="Arial"/>
        </w:rPr>
        <w:t xml:space="preserve">These ideas are demonstrated in the 2024 UK government guidance on mental health inpatient release. This suggestion suggests that health and care systems collaborate to discharge children, teens, and adults from mental health and learning disability/autism inpatient facilities. It underscores how closely NHS groups and local authorities should work together, clarifies roles, and emphasizes patient and </w:t>
      </w:r>
      <w:proofErr w:type="spellStart"/>
      <w:r w:rsidRPr="00B22DCD">
        <w:rPr>
          <w:rFonts w:ascii="Arial" w:hAnsi="Arial" w:cs="Arial"/>
        </w:rPr>
        <w:t>carer</w:t>
      </w:r>
      <w:proofErr w:type="spellEnd"/>
      <w:r w:rsidRPr="00B22DCD">
        <w:rPr>
          <w:rFonts w:ascii="Arial" w:hAnsi="Arial" w:cs="Arial"/>
        </w:rPr>
        <w:t xml:space="preserve"> involvement in discharge planning. Discharge is a prime opportunity for person-centered care, teamwork, and ethics (Department of Health and Social Care, 202</w:t>
      </w:r>
      <w:r w:rsidRPr="00B22DCD">
        <w:rPr>
          <w:rFonts w:ascii="Tahoma" w:hAnsi="Tahoma" w:cs="Tahoma"/>
        </w:rPr>
        <w:t>�</w:t>
      </w:r>
      <w:r w:rsidRPr="00B22DCD">
        <w:rPr>
          <w:rFonts w:ascii="Arial" w:hAnsi="Arial" w:cs="Arial"/>
        </w:rPr>
        <w:t>).</w:t>
      </w:r>
    </w:p>
    <w:p w14:paraId="7149D215" w14:textId="77777777" w:rsidR="00B22DCD" w:rsidRPr="00B22DCD" w:rsidRDefault="00B22DCD" w:rsidP="00B22DCD">
      <w:pPr>
        <w:rPr>
          <w:rFonts w:ascii="Arial" w:hAnsi="Arial" w:cs="Arial"/>
        </w:rPr>
      </w:pPr>
    </w:p>
    <w:p w14:paraId="380D7095" w14:textId="77777777" w:rsidR="00B22DCD" w:rsidRPr="00B22DCD" w:rsidRDefault="00B22DCD" w:rsidP="00B22DCD">
      <w:pPr>
        <w:rPr>
          <w:rFonts w:ascii="Arial" w:hAnsi="Arial" w:cs="Arial"/>
        </w:rPr>
      </w:pPr>
      <w:r w:rsidRPr="00B22DCD">
        <w:rPr>
          <w:rFonts w:ascii="Arial" w:hAnsi="Arial" w:cs="Arial"/>
        </w:rPr>
        <w:t>Great example of a working partnership. The mental health ward crew cannot help patients depart on their own. To achieve it, inpatient clinicians, community mental health teams, social workers, housing support, basic care, caregivers, and sometimes volunteer sector partners must collaborate. NHS England also recommends that mental health and community services collaborate seven days a week, employ shared discharge approaches, and clarify roles. Like NHS England (2022) and DHSC (2024), this supports the premise that release is a multi-agency procedure.</w:t>
      </w:r>
    </w:p>
    <w:p w14:paraId="76A4CED4" w14:textId="77777777" w:rsidR="00B22DCD" w:rsidRPr="00B22DCD" w:rsidRDefault="00B22DCD" w:rsidP="00B22DCD">
      <w:pPr>
        <w:rPr>
          <w:rFonts w:ascii="Arial" w:hAnsi="Arial" w:cs="Arial"/>
        </w:rPr>
      </w:pPr>
    </w:p>
    <w:p w14:paraId="2B9F9EE4" w14:textId="77777777" w:rsidR="00B22DCD" w:rsidRPr="00B22DCD" w:rsidRDefault="00B22DCD" w:rsidP="00B22DCD">
      <w:pPr>
        <w:rPr>
          <w:rFonts w:ascii="Arial" w:hAnsi="Arial" w:cs="Arial"/>
        </w:rPr>
      </w:pPr>
      <w:r w:rsidRPr="00B22DCD">
        <w:rPr>
          <w:rFonts w:ascii="Arial" w:hAnsi="Arial" w:cs="Arial"/>
        </w:rPr>
        <w:t xml:space="preserve">The paradigm works for person-centered care also. Discharge planning should consider a person's preferences, risk awareness, support network, housing circumstances, and rehabilitation goals. The 2024 recommendation states that patients and caregivers should </w:t>
      </w:r>
      <w:r w:rsidRPr="00B22DCD">
        <w:rPr>
          <w:rFonts w:ascii="Arial" w:hAnsi="Arial" w:cs="Arial"/>
        </w:rPr>
        <w:lastRenderedPageBreak/>
        <w:t>plan discharges together. The person-centered principle states that people should have a say in life-changing decisions. Mental health orders to discharge can affect safety, trust, treatment compliance, and social security. If the person does not comprehend or agree with the release strategy, it is likely incomplete (DHSC, 2024; NICE, 2021).</w:t>
      </w:r>
    </w:p>
    <w:p w14:paraId="259F5EAE" w14:textId="77777777" w:rsidR="00B22DCD" w:rsidRPr="00B22DCD" w:rsidRDefault="00B22DCD" w:rsidP="00B22DCD">
      <w:pPr>
        <w:rPr>
          <w:rFonts w:ascii="Arial" w:hAnsi="Arial" w:cs="Arial"/>
        </w:rPr>
      </w:pPr>
    </w:p>
    <w:p w14:paraId="6E00087C" w14:textId="77777777" w:rsidR="00B22DCD" w:rsidRPr="00B22DCD" w:rsidRDefault="00B22DCD" w:rsidP="00B22DCD">
      <w:pPr>
        <w:rPr>
          <w:rFonts w:ascii="Arial" w:hAnsi="Arial" w:cs="Arial"/>
        </w:rPr>
      </w:pPr>
      <w:r w:rsidRPr="00B22DCD">
        <w:rPr>
          <w:rFonts w:ascii="Arial" w:hAnsi="Arial" w:cs="Arial"/>
        </w:rPr>
        <w:t>In this scenario, morality is strong. Discharged people must choose between autonomy and safety. Hospital patients may desire to leave fast, but staff may worry about return, not taking prescriptions, self-neglect, or lack of social support. Consent, mental ability, risk communication, and justice are crucial to doing this ethically. The Parliamentary and Health Service Ombudsman recommended integrated care boards to encourage partners to collaborate on safe, patient-centered care transition planning. They also suggested clearer post-release norms. Release affects morals, safety, and how things work (PHSO, 2024)</w:t>
      </w:r>
    </w:p>
    <w:p w14:paraId="12525DA2" w14:textId="77777777" w:rsidR="00B22DCD" w:rsidRPr="00B22DCD" w:rsidRDefault="00B22DCD" w:rsidP="00B22DCD">
      <w:pPr>
        <w:rPr>
          <w:rFonts w:ascii="Arial" w:hAnsi="Arial" w:cs="Arial"/>
        </w:rPr>
      </w:pPr>
    </w:p>
    <w:p w14:paraId="7CDEC892" w14:textId="77777777" w:rsidR="00B22DCD" w:rsidRPr="00B22DCD" w:rsidRDefault="00B22DCD" w:rsidP="00B22DCD">
      <w:pPr>
        <w:rPr>
          <w:rFonts w:ascii="Arial" w:hAnsi="Arial" w:cs="Arial"/>
        </w:rPr>
      </w:pPr>
      <w:r w:rsidRPr="00B22DCD">
        <w:rPr>
          <w:rFonts w:ascii="Arial" w:hAnsi="Arial" w:cs="Arial"/>
        </w:rPr>
        <w:t>Current policy shows how these concepts can improve care in numerous ways. Start discharge plans early and involve the person and their caregivers meaningfully, not only at exit. Second, community teams need accurate and current information to grasp risks, drugs, and obligations. Third, professionals must make moral and legal decisions. When mental health, safety, or housing help are concerns, this is crucial. Fourth, co-production should increase. NHS England's legal guidelines on working with people and communities include a case study on co-producing a new community mental health support model. Lived experience can improve service responsiveness (NHS England, 2022).</w:t>
      </w:r>
    </w:p>
    <w:p w14:paraId="09C17623" w14:textId="77777777" w:rsidR="00B22DCD" w:rsidRPr="00B22DCD" w:rsidRDefault="00B22DCD" w:rsidP="00B22DCD">
      <w:pPr>
        <w:rPr>
          <w:rFonts w:ascii="Arial" w:hAnsi="Arial" w:cs="Arial"/>
        </w:rPr>
      </w:pPr>
    </w:p>
    <w:p w14:paraId="0F74AEF5" w14:textId="3E30F5BB" w:rsidR="00B22DCD" w:rsidRDefault="00B22DCD" w:rsidP="00B22DCD">
      <w:pPr>
        <w:rPr>
          <w:rFonts w:ascii="Arial" w:hAnsi="Arial" w:cs="Arial"/>
        </w:rPr>
      </w:pPr>
      <w:r w:rsidRPr="00B22DCD">
        <w:rPr>
          <w:rFonts w:ascii="Arial" w:hAnsi="Arial" w:cs="Arial"/>
        </w:rPr>
        <w:t>However, the facts reveal that policies do not always work. However, housing difficulties, employment pressure, agency miscommunication, and budget or risk issues might delay release. If the relationship ends, the user may be puzzled, tested many times, or experience dangerous transitions. Participation may not mean much if person-centered care isn't done right, instead of showing support. Thus, mental health discharge indicates that, in addition to policies, these principles depend on how well people communicate, collaborate, and apply their professional judgment.</w:t>
      </w:r>
    </w:p>
    <w:p w14:paraId="774FCAE4" w14:textId="77777777" w:rsidR="00B22DCD" w:rsidRPr="00B22DCD" w:rsidRDefault="00B22DCD" w:rsidP="00B22DCD">
      <w:pPr>
        <w:rPr>
          <w:rFonts w:ascii="Arial" w:hAnsi="Arial" w:cs="Arial"/>
        </w:rPr>
      </w:pPr>
    </w:p>
    <w:p w14:paraId="0A68A893" w14:textId="6AF5B9C4" w:rsidR="00B22DCD" w:rsidRPr="00B22DCD" w:rsidRDefault="00B22DCD" w:rsidP="00B22DCD">
      <w:pPr>
        <w:pStyle w:val="Heading2"/>
        <w:rPr>
          <w:rFonts w:ascii="Arial" w:hAnsi="Arial" w:cs="Arial"/>
          <w:b/>
          <w:bCs/>
          <w:color w:val="auto"/>
          <w:sz w:val="22"/>
          <w:szCs w:val="22"/>
        </w:rPr>
      </w:pPr>
      <w:r w:rsidRPr="00B22DCD">
        <w:rPr>
          <w:rFonts w:ascii="Arial" w:hAnsi="Arial" w:cs="Arial"/>
          <w:b/>
          <w:bCs/>
          <w:color w:val="auto"/>
          <w:sz w:val="22"/>
          <w:szCs w:val="22"/>
        </w:rPr>
        <w:t>4. Self-Reflection as a Health and Social Care Professional</w:t>
      </w:r>
    </w:p>
    <w:p w14:paraId="26D7C9C4" w14:textId="77777777" w:rsidR="00B22DCD" w:rsidRPr="00B22DCD" w:rsidRDefault="00B22DCD" w:rsidP="00B22DCD">
      <w:pPr>
        <w:pStyle w:val="NormalWeb"/>
        <w:rPr>
          <w:rFonts w:ascii="Arial" w:hAnsi="Arial" w:cs="Arial"/>
          <w:sz w:val="22"/>
          <w:szCs w:val="22"/>
        </w:rPr>
      </w:pPr>
      <w:r w:rsidRPr="00B22DCD">
        <w:rPr>
          <w:rFonts w:ascii="Arial" w:hAnsi="Arial" w:cs="Arial"/>
          <w:sz w:val="22"/>
          <w:szCs w:val="22"/>
        </w:rPr>
        <w:t xml:space="preserve">As I plan my practice, person-centered care must influence how I talk to patients, assess their needs, and make decisions. I shouldn't assume my professional expertise gives me the right to make decisions in real life. Instead, I should actively listen, understand, explain my choices, and respect the person's priorities. From NICE's shared </w:t>
      </w:r>
      <w:proofErr w:type="gramStart"/>
      <w:r w:rsidRPr="00B22DCD">
        <w:rPr>
          <w:rFonts w:ascii="Arial" w:hAnsi="Arial" w:cs="Arial"/>
          <w:sz w:val="22"/>
          <w:szCs w:val="22"/>
        </w:rPr>
        <w:t>decision making</w:t>
      </w:r>
      <w:proofErr w:type="gramEnd"/>
      <w:r w:rsidRPr="00B22DCD">
        <w:rPr>
          <w:rFonts w:ascii="Arial" w:hAnsi="Arial" w:cs="Arial"/>
          <w:sz w:val="22"/>
          <w:szCs w:val="22"/>
        </w:rPr>
        <w:t xml:space="preserve"> guidelines, professionals and service users should collaborate to provide care and discuss risks, benefits, and other possibilities (NICE, 2021).</w:t>
      </w:r>
    </w:p>
    <w:p w14:paraId="3F643101" w14:textId="77777777" w:rsidR="00B22DCD" w:rsidRPr="00B22DCD" w:rsidRDefault="00B22DCD" w:rsidP="00B22DCD">
      <w:pPr>
        <w:pStyle w:val="NormalWeb"/>
        <w:rPr>
          <w:rFonts w:ascii="Arial" w:hAnsi="Arial" w:cs="Arial"/>
          <w:sz w:val="22"/>
          <w:szCs w:val="22"/>
        </w:rPr>
      </w:pPr>
    </w:p>
    <w:p w14:paraId="01B8D42D" w14:textId="77777777" w:rsidR="00B22DCD" w:rsidRPr="00B22DCD" w:rsidRDefault="00B22DCD" w:rsidP="00B22DCD">
      <w:pPr>
        <w:pStyle w:val="NormalWeb"/>
        <w:rPr>
          <w:rFonts w:ascii="Arial" w:hAnsi="Arial" w:cs="Arial"/>
          <w:sz w:val="22"/>
          <w:szCs w:val="22"/>
        </w:rPr>
      </w:pPr>
      <w:r w:rsidRPr="00B22DCD">
        <w:rPr>
          <w:rFonts w:ascii="Arial" w:hAnsi="Arial" w:cs="Arial"/>
          <w:sz w:val="22"/>
          <w:szCs w:val="22"/>
        </w:rPr>
        <w:t>I know collaborating with others will change my daily work. Whether I work in mental health, community care, or adult social care, I will need to talk to coworkers from other organizations. This involves keeping correct records, communicating respectfully, being clear about responsibilities, and raising issues as appropriate. The HCPC guidelines emphasize professional communication and safety. I think this suggests teamwork is essential to good work, not only a soft talent (HCPC, 2024)</w:t>
      </w:r>
    </w:p>
    <w:p w14:paraId="2AB06989" w14:textId="77777777" w:rsidR="00B22DCD" w:rsidRPr="00B22DCD" w:rsidRDefault="00B22DCD" w:rsidP="00B22DCD">
      <w:pPr>
        <w:pStyle w:val="NormalWeb"/>
        <w:rPr>
          <w:rFonts w:ascii="Arial" w:hAnsi="Arial" w:cs="Arial"/>
          <w:sz w:val="22"/>
          <w:szCs w:val="22"/>
        </w:rPr>
      </w:pPr>
    </w:p>
    <w:p w14:paraId="4CCD8689" w14:textId="77777777" w:rsidR="00B22DCD" w:rsidRPr="00B22DCD" w:rsidRDefault="00B22DCD" w:rsidP="00B22DCD">
      <w:pPr>
        <w:pStyle w:val="NormalWeb"/>
        <w:rPr>
          <w:rFonts w:ascii="Arial" w:hAnsi="Arial" w:cs="Arial"/>
          <w:sz w:val="22"/>
          <w:szCs w:val="22"/>
        </w:rPr>
      </w:pPr>
      <w:r w:rsidRPr="00B22DCD">
        <w:rPr>
          <w:rFonts w:ascii="Arial" w:hAnsi="Arial" w:cs="Arial"/>
          <w:sz w:val="22"/>
          <w:szCs w:val="22"/>
        </w:rPr>
        <w:t>I will also prioritize ethics in my job, especially around autonomy, danger, and privacy. I think this will be one of the trickiest areas because real-life responses aren't always apparent. The Mental Capacity Act framework is crucial because it instructs professionals to assume someone is capable and assist them in decision-making. According to the Department of Health (2013), having good intentions isn't enough—I also need to know my legal duties and avoid being overprotective or parental when someone can make their own decisions.</w:t>
      </w:r>
    </w:p>
    <w:p w14:paraId="03AF177B" w14:textId="77777777" w:rsidR="00B22DCD" w:rsidRPr="00B22DCD" w:rsidRDefault="00B22DCD" w:rsidP="00B22DCD">
      <w:pPr>
        <w:pStyle w:val="NormalWeb"/>
        <w:rPr>
          <w:rFonts w:ascii="Arial" w:hAnsi="Arial" w:cs="Arial"/>
          <w:sz w:val="22"/>
          <w:szCs w:val="22"/>
        </w:rPr>
      </w:pPr>
    </w:p>
    <w:p w14:paraId="6F2477C3" w14:textId="77777777" w:rsidR="00B22DCD" w:rsidRPr="00B22DCD" w:rsidRDefault="00B22DCD" w:rsidP="00B22DCD">
      <w:pPr>
        <w:pStyle w:val="NormalWeb"/>
        <w:rPr>
          <w:rFonts w:ascii="Arial" w:hAnsi="Arial" w:cs="Arial"/>
          <w:sz w:val="22"/>
          <w:szCs w:val="22"/>
        </w:rPr>
      </w:pPr>
      <w:r w:rsidRPr="00B22DCD">
        <w:rPr>
          <w:rFonts w:ascii="Arial" w:hAnsi="Arial" w:cs="Arial"/>
          <w:sz w:val="22"/>
          <w:szCs w:val="22"/>
        </w:rPr>
        <w:t xml:space="preserve">I think empathy, calm communication, and thinking things through are my skills. Person-centered care depends on practitioner-service user </w:t>
      </w:r>
      <w:proofErr w:type="gramStart"/>
      <w:r w:rsidRPr="00B22DCD">
        <w:rPr>
          <w:rFonts w:ascii="Arial" w:hAnsi="Arial" w:cs="Arial"/>
          <w:sz w:val="22"/>
          <w:szCs w:val="22"/>
        </w:rPr>
        <w:t>rapport,</w:t>
      </w:r>
      <w:proofErr w:type="gramEnd"/>
      <w:r w:rsidRPr="00B22DCD">
        <w:rPr>
          <w:rFonts w:ascii="Arial" w:hAnsi="Arial" w:cs="Arial"/>
          <w:sz w:val="22"/>
          <w:szCs w:val="22"/>
        </w:rPr>
        <w:t xml:space="preserve"> hence these skills are crucial. </w:t>
      </w:r>
      <w:r w:rsidRPr="00B22DCD">
        <w:rPr>
          <w:rFonts w:ascii="Arial" w:hAnsi="Arial" w:cs="Arial"/>
          <w:sz w:val="22"/>
          <w:szCs w:val="22"/>
        </w:rPr>
        <w:lastRenderedPageBreak/>
        <w:t>My willingness to learn is vital in a system where professional standards, integrated care, and discharge plans change frequently. As adult social care demands rise, future social workers will need to support more people with complex and overlapping needs, making continuing education even more crucial (DHSC, 2021).</w:t>
      </w:r>
    </w:p>
    <w:p w14:paraId="651368E0" w14:textId="77777777" w:rsidR="00B22DCD" w:rsidRPr="00B22DCD" w:rsidRDefault="00B22DCD" w:rsidP="00B22DCD">
      <w:pPr>
        <w:pStyle w:val="NormalWeb"/>
        <w:rPr>
          <w:rFonts w:ascii="Arial" w:hAnsi="Arial" w:cs="Arial"/>
          <w:sz w:val="22"/>
          <w:szCs w:val="22"/>
        </w:rPr>
      </w:pPr>
    </w:p>
    <w:p w14:paraId="34AB4F17" w14:textId="77777777" w:rsidR="00B22DCD" w:rsidRPr="00B22DCD" w:rsidRDefault="00B22DCD" w:rsidP="00B22DCD">
      <w:pPr>
        <w:pStyle w:val="NormalWeb"/>
        <w:rPr>
          <w:rFonts w:ascii="Arial" w:hAnsi="Arial" w:cs="Arial"/>
          <w:sz w:val="22"/>
          <w:szCs w:val="22"/>
        </w:rPr>
      </w:pPr>
      <w:r w:rsidRPr="00B22DCD">
        <w:rPr>
          <w:rFonts w:ascii="Arial" w:hAnsi="Arial" w:cs="Arial"/>
          <w:sz w:val="22"/>
          <w:szCs w:val="22"/>
        </w:rPr>
        <w:t>I also know I can improve. One is the courage to confront bad practice or voice concerns in diverse circumstances. It might be difficult to question the decisions of more experienced peers, especially when time is short or systems are stressed. However, critical thought indicates that silence harms ethics and person-centered care. Another subject I need to learn more about is laws and rules so I can use them in real life rather than just discussing them in school (HCPC, 2024; NICE, 2021).</w:t>
      </w:r>
    </w:p>
    <w:p w14:paraId="2B05E68B" w14:textId="77777777" w:rsidR="00B22DCD" w:rsidRPr="00B22DCD" w:rsidRDefault="00B22DCD" w:rsidP="00B22DCD">
      <w:pPr>
        <w:pStyle w:val="NormalWeb"/>
        <w:rPr>
          <w:rFonts w:ascii="Arial" w:hAnsi="Arial" w:cs="Arial"/>
          <w:sz w:val="22"/>
          <w:szCs w:val="22"/>
        </w:rPr>
      </w:pPr>
    </w:p>
    <w:p w14:paraId="1C6A3D63" w14:textId="77777777" w:rsidR="00B22DCD" w:rsidRPr="00B22DCD" w:rsidRDefault="00B22DCD" w:rsidP="00B22DCD">
      <w:pPr>
        <w:pStyle w:val="NormalWeb"/>
        <w:rPr>
          <w:rFonts w:ascii="Arial" w:hAnsi="Arial" w:cs="Arial"/>
          <w:sz w:val="22"/>
          <w:szCs w:val="22"/>
        </w:rPr>
      </w:pPr>
      <w:r w:rsidRPr="00B22DCD">
        <w:rPr>
          <w:rFonts w:ascii="Arial" w:hAnsi="Arial" w:cs="Arial"/>
          <w:sz w:val="22"/>
          <w:szCs w:val="22"/>
        </w:rPr>
        <w:t xml:space="preserve">I have a thorough plan to fix these issues. First, I would study joint decision making, mental ability, safety, and professional communication. NICE recommends training and organizational support to encourage shared decision-making. These skills must be </w:t>
      </w:r>
      <w:proofErr w:type="spellStart"/>
      <w:r w:rsidRPr="00B22DCD">
        <w:rPr>
          <w:rFonts w:ascii="Arial" w:hAnsi="Arial" w:cs="Arial"/>
          <w:sz w:val="22"/>
          <w:szCs w:val="22"/>
        </w:rPr>
        <w:t>practised</w:t>
      </w:r>
      <w:proofErr w:type="spellEnd"/>
      <w:r w:rsidRPr="00B22DCD">
        <w:rPr>
          <w:rFonts w:ascii="Arial" w:hAnsi="Arial" w:cs="Arial"/>
          <w:sz w:val="22"/>
          <w:szCs w:val="22"/>
        </w:rPr>
        <w:t>, not assumed (NICE, 2021). Second, I would use supervision and reflective writing to examine difficult issues, especially when liberty and danger seem incompatible. Third, I want to learn about local pathways, referrals, and community assistance to help plan coordinated treatment.</w:t>
      </w:r>
    </w:p>
    <w:p w14:paraId="32C1BF1B" w14:textId="77777777" w:rsidR="00B22DCD" w:rsidRPr="00B22DCD" w:rsidRDefault="00B22DCD" w:rsidP="00B22DCD">
      <w:pPr>
        <w:pStyle w:val="NormalWeb"/>
        <w:rPr>
          <w:rFonts w:ascii="Arial" w:hAnsi="Arial" w:cs="Arial"/>
          <w:sz w:val="22"/>
          <w:szCs w:val="22"/>
        </w:rPr>
      </w:pPr>
    </w:p>
    <w:p w14:paraId="4DCD34DE" w14:textId="77777777" w:rsidR="00B22DCD" w:rsidRPr="00B22DCD" w:rsidRDefault="00B22DCD" w:rsidP="00B22DCD">
      <w:pPr>
        <w:pStyle w:val="NormalWeb"/>
        <w:rPr>
          <w:rFonts w:ascii="Arial" w:hAnsi="Arial" w:cs="Arial"/>
          <w:sz w:val="22"/>
          <w:szCs w:val="22"/>
        </w:rPr>
      </w:pPr>
      <w:r w:rsidRPr="00B22DCD">
        <w:rPr>
          <w:rFonts w:ascii="Arial" w:hAnsi="Arial" w:cs="Arial"/>
          <w:sz w:val="22"/>
          <w:szCs w:val="22"/>
        </w:rPr>
        <w:t xml:space="preserve">I desire more moral security. This implies gently objecting to task-oriented, controlling, or </w:t>
      </w:r>
      <w:proofErr w:type="spellStart"/>
      <w:r w:rsidRPr="00B22DCD">
        <w:rPr>
          <w:rFonts w:ascii="Arial" w:hAnsi="Arial" w:cs="Arial"/>
          <w:sz w:val="22"/>
          <w:szCs w:val="22"/>
        </w:rPr>
        <w:t>missynchronized</w:t>
      </w:r>
      <w:proofErr w:type="spellEnd"/>
      <w:r w:rsidRPr="00B22DCD">
        <w:rPr>
          <w:rFonts w:ascii="Arial" w:hAnsi="Arial" w:cs="Arial"/>
          <w:sz w:val="22"/>
          <w:szCs w:val="22"/>
        </w:rPr>
        <w:t xml:space="preserve"> practice. Wolf et al. (2017) found that official partnerships reduce person-centered care. In my future career, I must pay attention to both task completion and whether the person feels like they are part of the process. According to Wolf et al. (2017), I want to be an empathic practitioner with courage, self-reflection, and accountability.</w:t>
      </w:r>
    </w:p>
    <w:p w14:paraId="5471FC1E" w14:textId="77777777" w:rsidR="00B22DCD" w:rsidRPr="00B22DCD" w:rsidRDefault="00B22DCD" w:rsidP="00B22DCD">
      <w:pPr>
        <w:pStyle w:val="NormalWeb"/>
        <w:rPr>
          <w:rFonts w:ascii="Arial" w:hAnsi="Arial" w:cs="Arial"/>
          <w:sz w:val="22"/>
          <w:szCs w:val="22"/>
        </w:rPr>
      </w:pPr>
    </w:p>
    <w:p w14:paraId="0099AEDB" w14:textId="33E1F213" w:rsidR="00B22DCD" w:rsidRPr="00B22DCD" w:rsidRDefault="00B22DCD" w:rsidP="00B22DCD">
      <w:pPr>
        <w:pStyle w:val="NormalWeb"/>
        <w:rPr>
          <w:rFonts w:ascii="Arial" w:hAnsi="Arial" w:cs="Arial"/>
          <w:sz w:val="22"/>
          <w:szCs w:val="22"/>
        </w:rPr>
      </w:pPr>
      <w:r w:rsidRPr="00B22DCD">
        <w:rPr>
          <w:rFonts w:ascii="Arial" w:hAnsi="Arial" w:cs="Arial"/>
          <w:sz w:val="22"/>
          <w:szCs w:val="22"/>
        </w:rPr>
        <w:t>These ideas will impact my work by influencing how I treat others, collaborate, and make tough decisions. Person-centered care reminds me to prioritize people. Working with others reminds me that good care rarely comes from one individual. Ethics tells me that legal and humane behavior requires thought, honesty, and balance. I need to learn more about health and social care, as well as communication, teamwork, and ethics.</w:t>
      </w:r>
    </w:p>
    <w:p w14:paraId="22D5BC3C" w14:textId="2626A172" w:rsidR="00B22DCD" w:rsidRPr="00B22DCD" w:rsidRDefault="00B22DCD" w:rsidP="00B22DCD">
      <w:pPr>
        <w:rPr>
          <w:rFonts w:ascii="Arial" w:hAnsi="Arial" w:cs="Arial"/>
        </w:rPr>
      </w:pPr>
    </w:p>
    <w:p w14:paraId="7CA317DF" w14:textId="77777777" w:rsidR="00B22DCD" w:rsidRPr="00B22DCD" w:rsidRDefault="00B22DCD" w:rsidP="00B22DCD">
      <w:pPr>
        <w:pStyle w:val="Heading2"/>
        <w:rPr>
          <w:rFonts w:ascii="Arial" w:hAnsi="Arial" w:cs="Arial"/>
          <w:b/>
          <w:bCs/>
          <w:color w:val="auto"/>
          <w:sz w:val="22"/>
          <w:szCs w:val="22"/>
        </w:rPr>
      </w:pPr>
      <w:r w:rsidRPr="00B22DCD">
        <w:rPr>
          <w:rFonts w:ascii="Arial" w:hAnsi="Arial" w:cs="Arial"/>
          <w:b/>
          <w:bCs/>
          <w:color w:val="auto"/>
          <w:sz w:val="22"/>
          <w:szCs w:val="22"/>
        </w:rPr>
        <w:t>5. Conclusion</w:t>
      </w:r>
    </w:p>
    <w:p w14:paraId="49622A48" w14:textId="30FF4FD1" w:rsidR="00B22DCD" w:rsidRDefault="00B22DCD" w:rsidP="00B22DCD">
      <w:pPr>
        <w:rPr>
          <w:rFonts w:ascii="Arial" w:hAnsi="Arial" w:cs="Arial"/>
        </w:rPr>
      </w:pPr>
      <w:r w:rsidRPr="00B22DCD">
        <w:rPr>
          <w:rFonts w:ascii="Arial" w:hAnsi="Arial" w:cs="Arial"/>
        </w:rPr>
        <w:t>This study critically examines person-centered care, collaborative functioning, and ethics in UK health and social care. It says these principles are related and required for appropriate care, especially in complex systems that need additional help. Leaving a mental health center illustrates how these ideas function and how one problem can weaken others. My self-reflection suggests that I need to focus on more than academic knowledge to grow professionally. My communication, legal understanding, professional trust, and moral decision-making require improvement. This is how health and social care concepts can flow from policy documents to professional practice.</w:t>
      </w:r>
    </w:p>
    <w:p w14:paraId="4DA5E25C" w14:textId="6FE9D0AA" w:rsidR="00B22DCD" w:rsidRDefault="00B22DCD" w:rsidP="00B22DCD">
      <w:pPr>
        <w:rPr>
          <w:rFonts w:ascii="Arial" w:hAnsi="Arial" w:cs="Arial"/>
        </w:rPr>
      </w:pPr>
    </w:p>
    <w:p w14:paraId="77F70383" w14:textId="5A4EBF3C" w:rsidR="00B22DCD" w:rsidRDefault="00B22DCD" w:rsidP="00B22DCD">
      <w:pPr>
        <w:rPr>
          <w:rFonts w:ascii="Arial" w:hAnsi="Arial" w:cs="Arial"/>
        </w:rPr>
      </w:pPr>
    </w:p>
    <w:p w14:paraId="1A0B4A60" w14:textId="77777777" w:rsidR="00B22DCD" w:rsidRPr="00B22DCD" w:rsidRDefault="00B22DCD" w:rsidP="00B22DCD">
      <w:pPr>
        <w:rPr>
          <w:rFonts w:ascii="Arial" w:hAnsi="Arial" w:cs="Arial"/>
        </w:rPr>
      </w:pPr>
    </w:p>
    <w:p w14:paraId="55FCE3F9" w14:textId="77777777" w:rsidR="00B22DCD" w:rsidRPr="00B22DCD" w:rsidRDefault="00B22DCD" w:rsidP="00B22DCD">
      <w:pPr>
        <w:pStyle w:val="Heading2"/>
        <w:rPr>
          <w:rFonts w:ascii="Arial" w:hAnsi="Arial" w:cs="Arial"/>
          <w:b/>
          <w:bCs/>
          <w:color w:val="auto"/>
          <w:sz w:val="22"/>
          <w:szCs w:val="22"/>
        </w:rPr>
      </w:pPr>
      <w:r w:rsidRPr="00B22DCD">
        <w:rPr>
          <w:rFonts w:ascii="Arial" w:hAnsi="Arial" w:cs="Arial"/>
          <w:b/>
          <w:bCs/>
          <w:color w:val="auto"/>
          <w:sz w:val="22"/>
          <w:szCs w:val="22"/>
        </w:rPr>
        <w:t>6. Reference List</w:t>
      </w:r>
    </w:p>
    <w:p w14:paraId="75210648" w14:textId="7B16295B" w:rsidR="00396F93" w:rsidRDefault="00396F93" w:rsidP="00396F93">
      <w:pPr>
        <w:pStyle w:val="NormalWeb"/>
        <w:rPr>
          <w:lang w:val="en-GB"/>
        </w:rPr>
      </w:pPr>
      <w:r>
        <w:t xml:space="preserve">Care Quality Commission (CQC) (2025) </w:t>
      </w:r>
      <w:r>
        <w:rPr>
          <w:rStyle w:val="Emphasis"/>
        </w:rPr>
        <w:t>Regulation 9: Person-</w:t>
      </w:r>
      <w:proofErr w:type="spellStart"/>
      <w:r>
        <w:rPr>
          <w:rStyle w:val="Emphasis"/>
        </w:rPr>
        <w:t>centred</w:t>
      </w:r>
      <w:proofErr w:type="spellEnd"/>
      <w:r>
        <w:rPr>
          <w:rStyle w:val="Emphasis"/>
        </w:rPr>
        <w:t xml:space="preserve"> care</w:t>
      </w:r>
      <w:r>
        <w:t>. Available at:</w:t>
      </w:r>
      <w:r>
        <w:br/>
      </w:r>
      <w:hyperlink r:id="rId8" w:tgtFrame="_new" w:history="1">
        <w:r>
          <w:rPr>
            <w:rStyle w:val="Hyperlink"/>
          </w:rPr>
          <w:t>https://www.cqc.org.uk/guidance-regulation/providers/regulations-service-providers-and-managers/health-social-care-act/regulation-9</w:t>
        </w:r>
      </w:hyperlink>
      <w:r>
        <w:t xml:space="preserve"> (Accessed: </w:t>
      </w:r>
      <w:r>
        <w:t>6</w:t>
      </w:r>
      <w:r>
        <w:t xml:space="preserve"> April 2026). </w:t>
      </w:r>
    </w:p>
    <w:p w14:paraId="0EFADD63" w14:textId="7CF802CF" w:rsidR="00396F93" w:rsidRDefault="00396F93" w:rsidP="00396F93">
      <w:pPr>
        <w:pStyle w:val="NormalWeb"/>
      </w:pPr>
      <w:r>
        <w:t xml:space="preserve">Department of Health (2013) </w:t>
      </w:r>
      <w:r>
        <w:rPr>
          <w:rStyle w:val="Emphasis"/>
        </w:rPr>
        <w:t>Mental Capacity Act 2005: Code of Practice</w:t>
      </w:r>
      <w:r>
        <w:t>. London: The Stationery Office. Available at:</w:t>
      </w:r>
      <w:r>
        <w:br/>
      </w:r>
      <w:hyperlink r:id="rId9" w:tgtFrame="_new" w:history="1">
        <w:r>
          <w:rPr>
            <w:rStyle w:val="Hyperlink"/>
          </w:rPr>
          <w:t>https://www.gov.uk/government/publications/mental-capacity-act-code-of-practice</w:t>
        </w:r>
      </w:hyperlink>
      <w:r>
        <w:t xml:space="preserve"> (Accessed: </w:t>
      </w:r>
      <w:r>
        <w:t>5</w:t>
      </w:r>
      <w:r>
        <w:t xml:space="preserve"> April 2026).</w:t>
      </w:r>
    </w:p>
    <w:p w14:paraId="490BE1BA" w14:textId="77777777" w:rsidR="00396F93" w:rsidRDefault="00396F93" w:rsidP="00396F93">
      <w:pPr>
        <w:pStyle w:val="NormalWeb"/>
      </w:pPr>
      <w:r>
        <w:lastRenderedPageBreak/>
        <w:t xml:space="preserve">Department of Health and Social Care (2024) </w:t>
      </w:r>
      <w:r>
        <w:rPr>
          <w:rStyle w:val="Emphasis"/>
        </w:rPr>
        <w:t>Discharge from mental health inpatient settings</w:t>
      </w:r>
      <w:r>
        <w:t>. Available at:</w:t>
      </w:r>
      <w:r>
        <w:br/>
      </w:r>
      <w:hyperlink r:id="rId10" w:tgtFrame="_new" w:history="1">
        <w:r>
          <w:rPr>
            <w:rStyle w:val="Hyperlink"/>
          </w:rPr>
          <w:t>https://www.gov.uk/government/publications/discharge-from-mental-health-inpatient-settings/discharge-from-mental-health-inpatient-settings</w:t>
        </w:r>
      </w:hyperlink>
      <w:r>
        <w:t xml:space="preserve"> (Accessed: 8 April 2026). </w:t>
      </w:r>
    </w:p>
    <w:p w14:paraId="67DF7057" w14:textId="77777777" w:rsidR="00396F93" w:rsidRDefault="00396F93" w:rsidP="00396F93">
      <w:pPr>
        <w:pStyle w:val="NormalWeb"/>
      </w:pPr>
      <w:r>
        <w:t xml:space="preserve">Department of Health and Social Care (2025) </w:t>
      </w:r>
      <w:r>
        <w:rPr>
          <w:rStyle w:val="Emphasis"/>
        </w:rPr>
        <w:t>Adult social care in England, monthly statistics: January 2025</w:t>
      </w:r>
      <w:r>
        <w:t>. Available at:</w:t>
      </w:r>
      <w:r>
        <w:br/>
      </w:r>
      <w:hyperlink r:id="rId11" w:tgtFrame="_new" w:history="1">
        <w:r>
          <w:rPr>
            <w:rStyle w:val="Hyperlink"/>
          </w:rPr>
          <w:t>https://www.gov.uk/government/statistics/adult-social-care-in-england-monthly-statistics-january-2025</w:t>
        </w:r>
      </w:hyperlink>
      <w:r>
        <w:t xml:space="preserve"> (Accessed: 8 April 2026).</w:t>
      </w:r>
    </w:p>
    <w:p w14:paraId="01E5964C" w14:textId="77777777" w:rsidR="00396F93" w:rsidRDefault="00396F93" w:rsidP="00396F93">
      <w:pPr>
        <w:pStyle w:val="NormalWeb"/>
      </w:pPr>
      <w:r>
        <w:t>Giusti, A., Nkhoma, K., Petrus, R. and Petersen, I. (2020) ‘The empirical evidence underpinning the concept and practice of person-</w:t>
      </w:r>
      <w:proofErr w:type="spellStart"/>
      <w:r>
        <w:t>centred</w:t>
      </w:r>
      <w:proofErr w:type="spellEnd"/>
      <w:r>
        <w:t xml:space="preserve"> care’, </w:t>
      </w:r>
      <w:r>
        <w:rPr>
          <w:rStyle w:val="Emphasis"/>
        </w:rPr>
        <w:t>BMJ Global Health</w:t>
      </w:r>
      <w:r>
        <w:t>, 5(12), e003330.</w:t>
      </w:r>
    </w:p>
    <w:p w14:paraId="5FC3892B" w14:textId="37F4D0C9" w:rsidR="00396F93" w:rsidRDefault="00396F93" w:rsidP="00396F93">
      <w:pPr>
        <w:pStyle w:val="NormalWeb"/>
      </w:pPr>
      <w:r>
        <w:t xml:space="preserve">Health and Care Professions Council (HCPC) (2024) </w:t>
      </w:r>
      <w:r>
        <w:rPr>
          <w:rStyle w:val="Emphasis"/>
        </w:rPr>
        <w:t>Standards of conduct, performance and ethics</w:t>
      </w:r>
      <w:r>
        <w:t>. Available at:</w:t>
      </w:r>
      <w:r>
        <w:br/>
      </w:r>
      <w:hyperlink r:id="rId12" w:tgtFrame="_new" w:history="1">
        <w:r>
          <w:rPr>
            <w:rStyle w:val="Hyperlink"/>
          </w:rPr>
          <w:t>https://www.hcpc-uk.org/standards/standards-of-conduct-performance-and-ethics/</w:t>
        </w:r>
      </w:hyperlink>
      <w:r>
        <w:t xml:space="preserve"> (Accessed: </w:t>
      </w:r>
      <w:r>
        <w:t>7</w:t>
      </w:r>
      <w:r>
        <w:t xml:space="preserve"> April 2026). </w:t>
      </w:r>
    </w:p>
    <w:p w14:paraId="6B72333A" w14:textId="77777777" w:rsidR="00396F93" w:rsidRDefault="00396F93" w:rsidP="00396F93">
      <w:pPr>
        <w:pStyle w:val="NormalWeb"/>
      </w:pPr>
      <w:r>
        <w:t xml:space="preserve">NHS England (2022) </w:t>
      </w:r>
      <w:r>
        <w:rPr>
          <w:rStyle w:val="Emphasis"/>
        </w:rPr>
        <w:t>Discharge challenge for mental health and community services providers</w:t>
      </w:r>
      <w:r>
        <w:t>. Available at:</w:t>
      </w:r>
      <w:r>
        <w:br/>
      </w:r>
      <w:hyperlink r:id="rId13" w:tgtFrame="_new" w:history="1">
        <w:r>
          <w:rPr>
            <w:rStyle w:val="Hyperlink"/>
          </w:rPr>
          <w:t>https://www.england.nhs.uk/long-read/discharge-challenge-for-mental-health-and-community-services-providers/</w:t>
        </w:r>
      </w:hyperlink>
      <w:r>
        <w:t xml:space="preserve"> (Accessed: 8 April 2026).</w:t>
      </w:r>
    </w:p>
    <w:p w14:paraId="17242B8A" w14:textId="3610E0BA" w:rsidR="00396F93" w:rsidRDefault="00396F93" w:rsidP="00396F93">
      <w:pPr>
        <w:pStyle w:val="NormalWeb"/>
      </w:pPr>
      <w:r>
        <w:t xml:space="preserve">NHS England (2022) </w:t>
      </w:r>
      <w:r>
        <w:rPr>
          <w:rStyle w:val="Emphasis"/>
        </w:rPr>
        <w:t>Working in partnership with people and communities: statutory guidance</w:t>
      </w:r>
      <w:r>
        <w:t>. Available at:</w:t>
      </w:r>
      <w:r>
        <w:br/>
      </w:r>
      <w:hyperlink r:id="rId14" w:tgtFrame="_new" w:history="1">
        <w:r>
          <w:rPr>
            <w:rStyle w:val="Hyperlink"/>
          </w:rPr>
          <w:t>https://www.england.nhs.uk/long-read/working-in-partnership-with-people-and-communities-statutory-guidance/</w:t>
        </w:r>
      </w:hyperlink>
      <w:r>
        <w:t xml:space="preserve"> (Accessed: </w:t>
      </w:r>
      <w:r>
        <w:t>6</w:t>
      </w:r>
      <w:r>
        <w:t xml:space="preserve"> April 2026).</w:t>
      </w:r>
    </w:p>
    <w:p w14:paraId="61A6FD29" w14:textId="77777777" w:rsidR="00396F93" w:rsidRDefault="00396F93" w:rsidP="00396F93">
      <w:pPr>
        <w:pStyle w:val="NormalWeb"/>
      </w:pPr>
      <w:r>
        <w:t xml:space="preserve">NHS England (n.d.) </w:t>
      </w:r>
      <w:r>
        <w:rPr>
          <w:rStyle w:val="Emphasis"/>
        </w:rPr>
        <w:t>What are integrated care systems?</w:t>
      </w:r>
      <w:r>
        <w:t xml:space="preserve"> Available at:</w:t>
      </w:r>
      <w:r>
        <w:br/>
      </w:r>
      <w:hyperlink r:id="rId15" w:tgtFrame="_new" w:history="1">
        <w:r>
          <w:rPr>
            <w:rStyle w:val="Hyperlink"/>
          </w:rPr>
          <w:t>https://www.england.nhs.uk/integratedcare/what-is-integrated-care/</w:t>
        </w:r>
      </w:hyperlink>
      <w:r>
        <w:t xml:space="preserve"> (Accessed: 8 April 2026).</w:t>
      </w:r>
    </w:p>
    <w:p w14:paraId="5E4AF84B" w14:textId="0A71202D" w:rsidR="00396F93" w:rsidRDefault="00396F93" w:rsidP="00396F93">
      <w:pPr>
        <w:pStyle w:val="NormalWeb"/>
      </w:pPr>
      <w:r>
        <w:t xml:space="preserve">National Institute for Health and Care Excellence (NICE) (2021) </w:t>
      </w:r>
      <w:r>
        <w:rPr>
          <w:rStyle w:val="Emphasis"/>
        </w:rPr>
        <w:t>Shared decision making (NG197)</w:t>
      </w:r>
      <w:r>
        <w:t>. Available at:</w:t>
      </w:r>
      <w:r>
        <w:br/>
      </w:r>
      <w:hyperlink r:id="rId16" w:tgtFrame="_new" w:history="1">
        <w:r>
          <w:rPr>
            <w:rStyle w:val="Hyperlink"/>
          </w:rPr>
          <w:t>https://www.nice.org.uk/guidance/ng197</w:t>
        </w:r>
      </w:hyperlink>
      <w:r>
        <w:t xml:space="preserve"> (Accessed: </w:t>
      </w:r>
      <w:r>
        <w:t>5</w:t>
      </w:r>
      <w:r>
        <w:t xml:space="preserve"> April 2026).</w:t>
      </w:r>
    </w:p>
    <w:p w14:paraId="7D242C62" w14:textId="77777777" w:rsidR="00396F93" w:rsidRDefault="00396F93" w:rsidP="00396F93">
      <w:pPr>
        <w:pStyle w:val="NormalWeb"/>
      </w:pPr>
      <w:r>
        <w:t xml:space="preserve">Nuffield Trust and The King’s Fund (2025) </w:t>
      </w:r>
      <w:r>
        <w:rPr>
          <w:rStyle w:val="Emphasis"/>
        </w:rPr>
        <w:t>Public satisfaction with the NHS and social care in 2024</w:t>
      </w:r>
      <w:r>
        <w:t>. London: Nuffield Trust and The King’s Fund.</w:t>
      </w:r>
    </w:p>
    <w:p w14:paraId="6FC7B551" w14:textId="77777777" w:rsidR="00396F93" w:rsidRDefault="00396F93" w:rsidP="00396F93">
      <w:pPr>
        <w:pStyle w:val="NormalWeb"/>
      </w:pPr>
      <w:r>
        <w:t xml:space="preserve">Parliamentary and Health Service Ombudsman (2024) </w:t>
      </w:r>
      <w:r>
        <w:rPr>
          <w:rStyle w:val="Emphasis"/>
        </w:rPr>
        <w:t>Discharge from mental health care: making it safe and patient-</w:t>
      </w:r>
      <w:proofErr w:type="spellStart"/>
      <w:r>
        <w:rPr>
          <w:rStyle w:val="Emphasis"/>
        </w:rPr>
        <w:t>centred</w:t>
      </w:r>
      <w:proofErr w:type="spellEnd"/>
      <w:r>
        <w:t>. Available at:</w:t>
      </w:r>
      <w:r>
        <w:br/>
      </w:r>
      <w:hyperlink r:id="rId17" w:tgtFrame="_new" w:history="1">
        <w:r>
          <w:rPr>
            <w:rStyle w:val="Hyperlink"/>
          </w:rPr>
          <w:t>https://www.ombudsman.org.uk/publications/discharge-mental-health-care-making-it-safe-and-patient-centred</w:t>
        </w:r>
      </w:hyperlink>
      <w:r>
        <w:t xml:space="preserve"> (Accessed: 8 April 2026).</w:t>
      </w:r>
    </w:p>
    <w:p w14:paraId="5B83DF3B" w14:textId="77777777" w:rsidR="00396F93" w:rsidRDefault="00396F93" w:rsidP="00396F93">
      <w:pPr>
        <w:pStyle w:val="NormalWeb"/>
      </w:pPr>
      <w:r>
        <w:t xml:space="preserve">Rawlinson, C. et al. (2021) ‘An overview of reviews on interprofessional collaboration in primary care’, </w:t>
      </w:r>
      <w:r>
        <w:rPr>
          <w:rStyle w:val="Emphasis"/>
        </w:rPr>
        <w:t>International Journal of Integrated Care</w:t>
      </w:r>
      <w:r>
        <w:t>, 21(2), p. 32.</w:t>
      </w:r>
    </w:p>
    <w:p w14:paraId="6D17CF8B" w14:textId="77777777" w:rsidR="00396F93" w:rsidRDefault="00396F93" w:rsidP="00396F93">
      <w:pPr>
        <w:pStyle w:val="NormalWeb"/>
      </w:pPr>
      <w:r>
        <w:t xml:space="preserve">Reeves, S. et al. (2017) ‘Interprofessional collaboration to improve professional practice and healthcare outcomes’, </w:t>
      </w:r>
      <w:r>
        <w:rPr>
          <w:rStyle w:val="Emphasis"/>
        </w:rPr>
        <w:t>Cochrane Database of Systematic Reviews</w:t>
      </w:r>
      <w:r>
        <w:t>, 6.</w:t>
      </w:r>
    </w:p>
    <w:p w14:paraId="45820407" w14:textId="77777777" w:rsidR="00396F93" w:rsidRDefault="00396F93" w:rsidP="00396F93">
      <w:pPr>
        <w:pStyle w:val="NormalWeb"/>
      </w:pPr>
      <w:r>
        <w:t xml:space="preserve">The King’s Fund (2022) </w:t>
      </w:r>
      <w:r>
        <w:rPr>
          <w:rStyle w:val="Emphasis"/>
        </w:rPr>
        <w:t>Integrated care systems explained</w:t>
      </w:r>
      <w:r>
        <w:t>. Available at:</w:t>
      </w:r>
      <w:r>
        <w:br/>
      </w:r>
      <w:hyperlink r:id="rId18" w:tgtFrame="_new" w:history="1">
        <w:r>
          <w:rPr>
            <w:rStyle w:val="Hyperlink"/>
          </w:rPr>
          <w:t>https://www.kingsfund.org.uk/insight-and-analysis/long-reads/integrated-care-systems-explained</w:t>
        </w:r>
      </w:hyperlink>
      <w:r>
        <w:t xml:space="preserve"> (Accessed: 8 April 2026).</w:t>
      </w:r>
    </w:p>
    <w:p w14:paraId="27E15630" w14:textId="77777777" w:rsidR="00396F93" w:rsidRDefault="00396F93" w:rsidP="00396F93">
      <w:pPr>
        <w:pStyle w:val="NormalWeb"/>
      </w:pPr>
      <w:r>
        <w:t xml:space="preserve">UK Parliament (2014) </w:t>
      </w:r>
      <w:r>
        <w:rPr>
          <w:rStyle w:val="Emphasis"/>
        </w:rPr>
        <w:t>Care Act 2014</w:t>
      </w:r>
      <w:r>
        <w:t>. Available at:</w:t>
      </w:r>
      <w:r>
        <w:br/>
      </w:r>
      <w:hyperlink r:id="rId19" w:tgtFrame="_new" w:history="1">
        <w:r>
          <w:rPr>
            <w:rStyle w:val="Hyperlink"/>
          </w:rPr>
          <w:t>https://www.legislation.gov.uk/ukpga/2014/23/contents</w:t>
        </w:r>
      </w:hyperlink>
      <w:r>
        <w:t xml:space="preserve"> (Accessed: 8 April 2026).</w:t>
      </w:r>
    </w:p>
    <w:p w14:paraId="0AB43A85" w14:textId="77777777" w:rsidR="00396F93" w:rsidRDefault="00396F93" w:rsidP="00396F93">
      <w:pPr>
        <w:pStyle w:val="NormalWeb"/>
      </w:pPr>
      <w:r>
        <w:t xml:space="preserve">UK Parliament (2022) </w:t>
      </w:r>
      <w:r>
        <w:rPr>
          <w:rStyle w:val="Emphasis"/>
        </w:rPr>
        <w:t>Health and Care Act 2022</w:t>
      </w:r>
      <w:r>
        <w:t>. Available at:</w:t>
      </w:r>
      <w:r>
        <w:br/>
      </w:r>
      <w:hyperlink r:id="rId20" w:tgtFrame="_new" w:history="1">
        <w:r>
          <w:rPr>
            <w:rStyle w:val="Hyperlink"/>
          </w:rPr>
          <w:t>https://www.legislation.gov.uk/ukpga/2022/31/contents</w:t>
        </w:r>
      </w:hyperlink>
      <w:r>
        <w:t xml:space="preserve"> (Accessed: 8 April 2026).</w:t>
      </w:r>
    </w:p>
    <w:p w14:paraId="3F35B3F1" w14:textId="77777777" w:rsidR="00396F93" w:rsidRDefault="00396F93" w:rsidP="00396F93">
      <w:pPr>
        <w:pStyle w:val="NormalWeb"/>
      </w:pPr>
      <w:r>
        <w:t>Wolf, A. et al. (2017) ‘The realities of partnership in person-</w:t>
      </w:r>
      <w:proofErr w:type="spellStart"/>
      <w:r>
        <w:t>centred</w:t>
      </w:r>
      <w:proofErr w:type="spellEnd"/>
      <w:r>
        <w:t xml:space="preserve"> care’, </w:t>
      </w:r>
      <w:r>
        <w:rPr>
          <w:rStyle w:val="Emphasis"/>
        </w:rPr>
        <w:t>BMJ Open</w:t>
      </w:r>
      <w:r>
        <w:t>, 7(7), e016491.</w:t>
      </w:r>
    </w:p>
    <w:p w14:paraId="7815DC50" w14:textId="77777777" w:rsidR="00B22DCD" w:rsidRPr="00B22DCD" w:rsidRDefault="00B22DCD" w:rsidP="00D30537">
      <w:pPr>
        <w:spacing w:line="276" w:lineRule="auto"/>
        <w:rPr>
          <w:rFonts w:ascii="Arial" w:hAnsi="Arial" w:cs="Arial"/>
        </w:rPr>
      </w:pPr>
    </w:p>
    <w:sectPr w:rsidR="00B22DCD" w:rsidRPr="00B22DCD">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29551" w14:textId="77777777" w:rsidR="001A39B4" w:rsidRDefault="001A39B4" w:rsidP="00516F97">
      <w:r>
        <w:separator/>
      </w:r>
    </w:p>
  </w:endnote>
  <w:endnote w:type="continuationSeparator" w:id="0">
    <w:p w14:paraId="164C530E" w14:textId="77777777" w:rsidR="001A39B4" w:rsidRDefault="001A39B4" w:rsidP="00516F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69359" w14:textId="77777777" w:rsidR="001A39B4" w:rsidRDefault="001A39B4" w:rsidP="00516F97">
      <w:r>
        <w:separator/>
      </w:r>
    </w:p>
  </w:footnote>
  <w:footnote w:type="continuationSeparator" w:id="0">
    <w:p w14:paraId="4E367595" w14:textId="77777777" w:rsidR="001A39B4" w:rsidRDefault="001A39B4" w:rsidP="00516F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194694"/>
      <w:docPartObj>
        <w:docPartGallery w:val="Page Numbers (Margins)"/>
        <w:docPartUnique/>
      </w:docPartObj>
    </w:sdtPr>
    <w:sdtEndPr/>
    <w:sdtContent>
      <w:p w14:paraId="56A7F1BD" w14:textId="7BFBC226" w:rsidR="00516F97" w:rsidRDefault="00516F97">
        <w:pPr>
          <w:pStyle w:val="Header"/>
        </w:pPr>
        <w:r>
          <w:rPr>
            <w:noProof/>
          </w:rPr>
          <mc:AlternateContent>
            <mc:Choice Requires="wps">
              <w:drawing>
                <wp:anchor distT="0" distB="0" distL="114300" distR="114300" simplePos="0" relativeHeight="251659264" behindDoc="0" locked="0" layoutInCell="0" allowOverlap="1" wp14:anchorId="52453962" wp14:editId="68D5878E">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4445"/>
                  <wp:wrapNone/>
                  <wp:docPr id="35785086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4B743B0" w14:textId="77777777" w:rsidR="00516F97" w:rsidRDefault="00516F97">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52453962" id="Rectangle 1" o:spid="_x0000_s1029"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" o:allowincell="f" stroked="f">
                  <v:textbox style="mso-fit-shape-to-text:t" inset="0,,0">
                    <w:txbxContent>
                      <w:p w14:paraId="44B743B0" w14:textId="77777777" w:rsidR="00516F97" w:rsidRDefault="00516F97">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7170E"/>
    <w:multiLevelType w:val="multilevel"/>
    <w:tmpl w:val="49083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042154"/>
    <w:multiLevelType w:val="multilevel"/>
    <w:tmpl w:val="7B3E9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782D25"/>
    <w:multiLevelType w:val="hybridMultilevel"/>
    <w:tmpl w:val="538C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3369A7"/>
    <w:multiLevelType w:val="multilevel"/>
    <w:tmpl w:val="E2C2C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49"/>
    <w:rsid w:val="00006C5C"/>
    <w:rsid w:val="001A39B4"/>
    <w:rsid w:val="001F1445"/>
    <w:rsid w:val="00257042"/>
    <w:rsid w:val="002B658F"/>
    <w:rsid w:val="002E616F"/>
    <w:rsid w:val="00335D68"/>
    <w:rsid w:val="00365C3C"/>
    <w:rsid w:val="003671BB"/>
    <w:rsid w:val="00396F93"/>
    <w:rsid w:val="003A4184"/>
    <w:rsid w:val="003F1D51"/>
    <w:rsid w:val="00420849"/>
    <w:rsid w:val="00427D60"/>
    <w:rsid w:val="00516F97"/>
    <w:rsid w:val="005574D9"/>
    <w:rsid w:val="00575821"/>
    <w:rsid w:val="00615279"/>
    <w:rsid w:val="006D0568"/>
    <w:rsid w:val="006F6F9B"/>
    <w:rsid w:val="008050A8"/>
    <w:rsid w:val="0098662C"/>
    <w:rsid w:val="009C2BE8"/>
    <w:rsid w:val="009C6164"/>
    <w:rsid w:val="00A1358C"/>
    <w:rsid w:val="00A40376"/>
    <w:rsid w:val="00A73725"/>
    <w:rsid w:val="00B22DCD"/>
    <w:rsid w:val="00B405D5"/>
    <w:rsid w:val="00BB0CF6"/>
    <w:rsid w:val="00C172BC"/>
    <w:rsid w:val="00CA6E93"/>
    <w:rsid w:val="00D10454"/>
    <w:rsid w:val="00D30537"/>
    <w:rsid w:val="00D864A3"/>
    <w:rsid w:val="00D939B8"/>
    <w:rsid w:val="00DC045B"/>
    <w:rsid w:val="00E402F3"/>
    <w:rsid w:val="00E558EB"/>
    <w:rsid w:val="00F535B8"/>
    <w:rsid w:val="00FA759D"/>
    <w:rsid w:val="00FF2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59452C"/>
  <w15:chartTrackingRefBased/>
  <w15:docId w15:val="{89EB44E8-8DC4-4A8D-90E9-B02E5423F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DF2"/>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420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0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8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8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8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8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0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849"/>
    <w:rPr>
      <w:rFonts w:eastAsiaTheme="majorEastAsia" w:cstheme="majorBidi"/>
      <w:color w:val="272727" w:themeColor="text1" w:themeTint="D8"/>
    </w:rPr>
  </w:style>
  <w:style w:type="paragraph" w:styleId="Title">
    <w:name w:val="Title"/>
    <w:basedOn w:val="Normal"/>
    <w:next w:val="Normal"/>
    <w:link w:val="TitleChar"/>
    <w:uiPriority w:val="10"/>
    <w:qFormat/>
    <w:rsid w:val="004208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849"/>
    <w:pPr>
      <w:spacing w:before="160"/>
      <w:jc w:val="center"/>
    </w:pPr>
    <w:rPr>
      <w:i/>
      <w:iCs/>
      <w:color w:val="404040" w:themeColor="text1" w:themeTint="BF"/>
    </w:rPr>
  </w:style>
  <w:style w:type="character" w:customStyle="1" w:styleId="QuoteChar">
    <w:name w:val="Quote Char"/>
    <w:basedOn w:val="DefaultParagraphFont"/>
    <w:link w:val="Quote"/>
    <w:uiPriority w:val="29"/>
    <w:rsid w:val="00420849"/>
    <w:rPr>
      <w:i/>
      <w:iCs/>
      <w:color w:val="404040" w:themeColor="text1" w:themeTint="BF"/>
    </w:rPr>
  </w:style>
  <w:style w:type="paragraph" w:styleId="ListParagraph">
    <w:name w:val="List Paragraph"/>
    <w:basedOn w:val="Normal"/>
    <w:uiPriority w:val="34"/>
    <w:qFormat/>
    <w:rsid w:val="00420849"/>
    <w:pPr>
      <w:ind w:left="720"/>
      <w:contextualSpacing/>
    </w:pPr>
  </w:style>
  <w:style w:type="character" w:styleId="IntenseEmphasis">
    <w:name w:val="Intense Emphasis"/>
    <w:basedOn w:val="DefaultParagraphFont"/>
    <w:uiPriority w:val="21"/>
    <w:qFormat/>
    <w:rsid w:val="00420849"/>
    <w:rPr>
      <w:i/>
      <w:iCs/>
      <w:color w:val="0F4761" w:themeColor="accent1" w:themeShade="BF"/>
    </w:rPr>
  </w:style>
  <w:style w:type="paragraph" w:styleId="IntenseQuote">
    <w:name w:val="Intense Quote"/>
    <w:basedOn w:val="Normal"/>
    <w:next w:val="Normal"/>
    <w:link w:val="IntenseQuoteChar"/>
    <w:uiPriority w:val="30"/>
    <w:qFormat/>
    <w:rsid w:val="00420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849"/>
    <w:rPr>
      <w:i/>
      <w:iCs/>
      <w:color w:val="0F4761" w:themeColor="accent1" w:themeShade="BF"/>
    </w:rPr>
  </w:style>
  <w:style w:type="character" w:styleId="IntenseReference">
    <w:name w:val="Intense Reference"/>
    <w:basedOn w:val="DefaultParagraphFont"/>
    <w:uiPriority w:val="32"/>
    <w:qFormat/>
    <w:rsid w:val="00420849"/>
    <w:rPr>
      <w:b/>
      <w:bCs/>
      <w:smallCaps/>
      <w:color w:val="0F4761" w:themeColor="accent1" w:themeShade="BF"/>
      <w:spacing w:val="5"/>
    </w:rPr>
  </w:style>
  <w:style w:type="table" w:styleId="TableGrid">
    <w:name w:val="Table Grid"/>
    <w:basedOn w:val="TableNormal"/>
    <w:uiPriority w:val="59"/>
    <w:rsid w:val="00FF2D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516F97"/>
    <w:pPr>
      <w:tabs>
        <w:tab w:val="center" w:pos="4513"/>
        <w:tab w:val="right" w:pos="9026"/>
      </w:tabs>
    </w:pPr>
  </w:style>
  <w:style w:type="character" w:customStyle="1" w:styleId="HeaderChar">
    <w:name w:val="Header Char"/>
    <w:basedOn w:val="DefaultParagraphFont"/>
    <w:link w:val="Header"/>
    <w:uiPriority w:val="99"/>
    <w:rsid w:val="00516F97"/>
    <w:rPr>
      <w:kern w:val="0"/>
      <w:lang w:val="en-US"/>
      <w14:ligatures w14:val="none"/>
    </w:rPr>
  </w:style>
  <w:style w:type="paragraph" w:styleId="Footer">
    <w:name w:val="footer"/>
    <w:basedOn w:val="Normal"/>
    <w:link w:val="FooterChar"/>
    <w:uiPriority w:val="99"/>
    <w:unhideWhenUsed/>
    <w:rsid w:val="00516F97"/>
    <w:pPr>
      <w:tabs>
        <w:tab w:val="center" w:pos="4513"/>
        <w:tab w:val="right" w:pos="9026"/>
      </w:tabs>
    </w:pPr>
  </w:style>
  <w:style w:type="character" w:customStyle="1" w:styleId="FooterChar">
    <w:name w:val="Footer Char"/>
    <w:basedOn w:val="DefaultParagraphFont"/>
    <w:link w:val="Footer"/>
    <w:uiPriority w:val="99"/>
    <w:rsid w:val="00516F97"/>
    <w:rPr>
      <w:kern w:val="0"/>
      <w:lang w:val="en-US"/>
      <w14:ligatures w14:val="none"/>
    </w:rPr>
  </w:style>
  <w:style w:type="character" w:styleId="Strong">
    <w:name w:val="Strong"/>
    <w:basedOn w:val="DefaultParagraphFont"/>
    <w:uiPriority w:val="22"/>
    <w:qFormat/>
    <w:rsid w:val="00D939B8"/>
    <w:rPr>
      <w:b/>
      <w:bCs/>
    </w:rPr>
  </w:style>
  <w:style w:type="paragraph" w:styleId="NormalWeb">
    <w:name w:val="Normal (Web)"/>
    <w:basedOn w:val="Normal"/>
    <w:uiPriority w:val="99"/>
    <w:semiHidden/>
    <w:unhideWhenUsed/>
    <w:rsid w:val="005574D9"/>
    <w:rPr>
      <w:rFonts w:ascii="Times New Roman" w:hAnsi="Times New Roman" w:cs="Times New Roman"/>
      <w:sz w:val="24"/>
      <w:szCs w:val="24"/>
    </w:rPr>
  </w:style>
  <w:style w:type="character" w:styleId="Hyperlink">
    <w:name w:val="Hyperlink"/>
    <w:basedOn w:val="DefaultParagraphFont"/>
    <w:uiPriority w:val="99"/>
    <w:unhideWhenUsed/>
    <w:rsid w:val="005574D9"/>
    <w:rPr>
      <w:color w:val="467886" w:themeColor="hyperlink"/>
      <w:u w:val="single"/>
    </w:rPr>
  </w:style>
  <w:style w:type="character" w:styleId="UnresolvedMention">
    <w:name w:val="Unresolved Mention"/>
    <w:basedOn w:val="DefaultParagraphFont"/>
    <w:uiPriority w:val="99"/>
    <w:semiHidden/>
    <w:unhideWhenUsed/>
    <w:rsid w:val="005574D9"/>
    <w:rPr>
      <w:color w:val="605E5C"/>
      <w:shd w:val="clear" w:color="auto" w:fill="E1DFDD"/>
    </w:rPr>
  </w:style>
  <w:style w:type="character" w:styleId="Emphasis">
    <w:name w:val="Emphasis"/>
    <w:basedOn w:val="DefaultParagraphFont"/>
    <w:uiPriority w:val="20"/>
    <w:qFormat/>
    <w:rsid w:val="00A135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54766">
      <w:bodyDiv w:val="1"/>
      <w:marLeft w:val="0"/>
      <w:marRight w:val="0"/>
      <w:marTop w:val="0"/>
      <w:marBottom w:val="0"/>
      <w:divBdr>
        <w:top w:val="none" w:sz="0" w:space="0" w:color="auto"/>
        <w:left w:val="none" w:sz="0" w:space="0" w:color="auto"/>
        <w:bottom w:val="none" w:sz="0" w:space="0" w:color="auto"/>
        <w:right w:val="none" w:sz="0" w:space="0" w:color="auto"/>
      </w:divBdr>
    </w:div>
    <w:div w:id="517231805">
      <w:bodyDiv w:val="1"/>
      <w:marLeft w:val="0"/>
      <w:marRight w:val="0"/>
      <w:marTop w:val="0"/>
      <w:marBottom w:val="0"/>
      <w:divBdr>
        <w:top w:val="none" w:sz="0" w:space="0" w:color="auto"/>
        <w:left w:val="none" w:sz="0" w:space="0" w:color="auto"/>
        <w:bottom w:val="none" w:sz="0" w:space="0" w:color="auto"/>
        <w:right w:val="none" w:sz="0" w:space="0" w:color="auto"/>
      </w:divBdr>
    </w:div>
    <w:div w:id="870337099">
      <w:bodyDiv w:val="1"/>
      <w:marLeft w:val="0"/>
      <w:marRight w:val="0"/>
      <w:marTop w:val="0"/>
      <w:marBottom w:val="0"/>
      <w:divBdr>
        <w:top w:val="none" w:sz="0" w:space="0" w:color="auto"/>
        <w:left w:val="none" w:sz="0" w:space="0" w:color="auto"/>
        <w:bottom w:val="none" w:sz="0" w:space="0" w:color="auto"/>
        <w:right w:val="none" w:sz="0" w:space="0" w:color="auto"/>
      </w:divBdr>
    </w:div>
    <w:div w:id="888297298">
      <w:bodyDiv w:val="1"/>
      <w:marLeft w:val="0"/>
      <w:marRight w:val="0"/>
      <w:marTop w:val="0"/>
      <w:marBottom w:val="0"/>
      <w:divBdr>
        <w:top w:val="none" w:sz="0" w:space="0" w:color="auto"/>
        <w:left w:val="none" w:sz="0" w:space="0" w:color="auto"/>
        <w:bottom w:val="none" w:sz="0" w:space="0" w:color="auto"/>
        <w:right w:val="none" w:sz="0" w:space="0" w:color="auto"/>
      </w:divBdr>
    </w:div>
    <w:div w:id="1136722022">
      <w:bodyDiv w:val="1"/>
      <w:marLeft w:val="0"/>
      <w:marRight w:val="0"/>
      <w:marTop w:val="0"/>
      <w:marBottom w:val="0"/>
      <w:divBdr>
        <w:top w:val="none" w:sz="0" w:space="0" w:color="auto"/>
        <w:left w:val="none" w:sz="0" w:space="0" w:color="auto"/>
        <w:bottom w:val="none" w:sz="0" w:space="0" w:color="auto"/>
        <w:right w:val="none" w:sz="0" w:space="0" w:color="auto"/>
      </w:divBdr>
    </w:div>
    <w:div w:id="1350377026">
      <w:bodyDiv w:val="1"/>
      <w:marLeft w:val="0"/>
      <w:marRight w:val="0"/>
      <w:marTop w:val="0"/>
      <w:marBottom w:val="0"/>
      <w:divBdr>
        <w:top w:val="none" w:sz="0" w:space="0" w:color="auto"/>
        <w:left w:val="none" w:sz="0" w:space="0" w:color="auto"/>
        <w:bottom w:val="none" w:sz="0" w:space="0" w:color="auto"/>
        <w:right w:val="none" w:sz="0" w:space="0" w:color="auto"/>
      </w:divBdr>
    </w:div>
    <w:div w:id="1562903917">
      <w:bodyDiv w:val="1"/>
      <w:marLeft w:val="0"/>
      <w:marRight w:val="0"/>
      <w:marTop w:val="0"/>
      <w:marBottom w:val="0"/>
      <w:divBdr>
        <w:top w:val="none" w:sz="0" w:space="0" w:color="auto"/>
        <w:left w:val="none" w:sz="0" w:space="0" w:color="auto"/>
        <w:bottom w:val="none" w:sz="0" w:space="0" w:color="auto"/>
        <w:right w:val="none" w:sz="0" w:space="0" w:color="auto"/>
      </w:divBdr>
    </w:div>
    <w:div w:id="1593469171">
      <w:bodyDiv w:val="1"/>
      <w:marLeft w:val="0"/>
      <w:marRight w:val="0"/>
      <w:marTop w:val="0"/>
      <w:marBottom w:val="0"/>
      <w:divBdr>
        <w:top w:val="none" w:sz="0" w:space="0" w:color="auto"/>
        <w:left w:val="none" w:sz="0" w:space="0" w:color="auto"/>
        <w:bottom w:val="none" w:sz="0" w:space="0" w:color="auto"/>
        <w:right w:val="none" w:sz="0" w:space="0" w:color="auto"/>
      </w:divBdr>
    </w:div>
    <w:div w:id="1703361616">
      <w:bodyDiv w:val="1"/>
      <w:marLeft w:val="0"/>
      <w:marRight w:val="0"/>
      <w:marTop w:val="0"/>
      <w:marBottom w:val="0"/>
      <w:divBdr>
        <w:top w:val="none" w:sz="0" w:space="0" w:color="auto"/>
        <w:left w:val="none" w:sz="0" w:space="0" w:color="auto"/>
        <w:bottom w:val="none" w:sz="0" w:space="0" w:color="auto"/>
        <w:right w:val="none" w:sz="0" w:space="0" w:color="auto"/>
      </w:divBdr>
    </w:div>
    <w:div w:id="1719546405">
      <w:bodyDiv w:val="1"/>
      <w:marLeft w:val="0"/>
      <w:marRight w:val="0"/>
      <w:marTop w:val="0"/>
      <w:marBottom w:val="0"/>
      <w:divBdr>
        <w:top w:val="none" w:sz="0" w:space="0" w:color="auto"/>
        <w:left w:val="none" w:sz="0" w:space="0" w:color="auto"/>
        <w:bottom w:val="none" w:sz="0" w:space="0" w:color="auto"/>
        <w:right w:val="none" w:sz="0" w:space="0" w:color="auto"/>
      </w:divBdr>
    </w:div>
    <w:div w:id="2026056777">
      <w:bodyDiv w:val="1"/>
      <w:marLeft w:val="0"/>
      <w:marRight w:val="0"/>
      <w:marTop w:val="0"/>
      <w:marBottom w:val="0"/>
      <w:divBdr>
        <w:top w:val="none" w:sz="0" w:space="0" w:color="auto"/>
        <w:left w:val="none" w:sz="0" w:space="0" w:color="auto"/>
        <w:bottom w:val="none" w:sz="0" w:space="0" w:color="auto"/>
        <w:right w:val="none" w:sz="0" w:space="0" w:color="auto"/>
      </w:divBdr>
    </w:div>
    <w:div w:id="209316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utm_source=chatgpt.com" TargetMode="External"/><Relationship Id="rId13" Type="http://schemas.openxmlformats.org/officeDocument/2006/relationships/hyperlink" Target="https://www.england.nhs.uk/long-read/discharge-challenge-for-mental-health-and-community-services-providers/?utm_source=chatgpt.com" TargetMode="External"/><Relationship Id="rId18" Type="http://schemas.openxmlformats.org/officeDocument/2006/relationships/hyperlink" Target="https://www.kingsfund.org.uk/insight-and-analysis/long-reads/integrated-care-systems-explained?utm_source=chatgpt.co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hcpc-uk.org/standards/standards-of-conduct-performance-and-ethics/?utm_source=chatgpt.com" TargetMode="External"/><Relationship Id="rId17" Type="http://schemas.openxmlformats.org/officeDocument/2006/relationships/hyperlink" Target="https://www.ombudsman.org.uk/publications/discharge-mental-health-care-making-it-safe-and-patient-centred?utm_source=chatgpt.com" TargetMode="External"/><Relationship Id="rId2" Type="http://schemas.openxmlformats.org/officeDocument/2006/relationships/styles" Target="styles.xml"/><Relationship Id="rId16" Type="http://schemas.openxmlformats.org/officeDocument/2006/relationships/hyperlink" Target="https://www.nice.org.uk/guidance/ng197?utm_source=chatgpt.com" TargetMode="External"/><Relationship Id="rId20" Type="http://schemas.openxmlformats.org/officeDocument/2006/relationships/hyperlink" Target="https://www.legislation.gov.uk/ukpga/2022/31/contents?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statistics/adult-social-care-in-england-monthly-statistics-january-2025?utm_source=chatgpt.com" TargetMode="External"/><Relationship Id="rId5" Type="http://schemas.openxmlformats.org/officeDocument/2006/relationships/footnotes" Target="footnotes.xml"/><Relationship Id="rId15" Type="http://schemas.openxmlformats.org/officeDocument/2006/relationships/hyperlink" Target="https://www.england.nhs.uk/integratedcare/what-is-integrated-care/?utm_source=chatgpt.com" TargetMode="External"/><Relationship Id="rId23" Type="http://schemas.openxmlformats.org/officeDocument/2006/relationships/theme" Target="theme/theme1.xml"/><Relationship Id="rId10" Type="http://schemas.openxmlformats.org/officeDocument/2006/relationships/hyperlink" Target="https://www.gov.uk/government/publications/discharge-from-mental-health-inpatient-settings/discharge-from-mental-health-inpatient-settings?utm_source=chatgpt.com" TargetMode="External"/><Relationship Id="rId19" Type="http://schemas.openxmlformats.org/officeDocument/2006/relationships/hyperlink" Target="https://www.legislation.gov.uk/ukpga/2014/23/contents?utm_source=chatgpt.com" TargetMode="External"/><Relationship Id="rId4" Type="http://schemas.openxmlformats.org/officeDocument/2006/relationships/webSettings" Target="webSettings.xml"/><Relationship Id="rId9" Type="http://schemas.openxmlformats.org/officeDocument/2006/relationships/hyperlink" Target="https://www.gov.uk/government/publications/mental-capacity-act-code-of-practice?utm_source=chatgpt.com" TargetMode="External"/><Relationship Id="rId14" Type="http://schemas.openxmlformats.org/officeDocument/2006/relationships/hyperlink" Target="https://www.england.nhs.uk/long-read/working-in-partnership-with-people-and-communities-statutory-guidance/?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7</Pages>
  <Words>3124</Words>
  <Characters>17809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17</cp:revision>
  <cp:lastPrinted>2025-04-11T12:21:00Z</cp:lastPrinted>
  <dcterms:created xsi:type="dcterms:W3CDTF">2025-04-11T11:14:00Z</dcterms:created>
  <dcterms:modified xsi:type="dcterms:W3CDTF">2026-04-08T22:07:00Z</dcterms:modified>
</cp:coreProperties>
</file>