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DB8A496" wp14:paraId="03303BDE" wp14:textId="256F535F">
      <w:pPr>
        <w:rPr>
          <w:rFonts w:ascii="Aptos" w:hAnsi="Aptos" w:eastAsia="Aptos" w:cs="Aptos"/>
          <w:b w:val="0"/>
          <w:bCs w:val="0"/>
          <w:i w:val="0"/>
          <w:iCs w:val="0"/>
          <w:caps w:val="0"/>
          <w:smallCaps w:val="0"/>
          <w:noProof w:val="0"/>
          <w:color w:val="000000" w:themeColor="text1" w:themeTint="FF" w:themeShade="FF"/>
          <w:sz w:val="24"/>
          <w:szCs w:val="24"/>
          <w:lang w:val="en-US"/>
        </w:rPr>
      </w:pPr>
      <w:r w:rsidR="1FAD109A">
        <w:drawing>
          <wp:inline xmlns:wp14="http://schemas.microsoft.com/office/word/2010/wordprocessingDrawing" wp14:editId="6DD90483" wp14:anchorId="2ECAF341">
            <wp:extent cx="6509928" cy="2809875"/>
            <wp:effectExtent l="0" t="0" r="0" b="0"/>
            <wp:docPr id="2469084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6908444" name="Picture 246908444"/>
                    <pic:cNvPicPr/>
                  </pic:nvPicPr>
                  <pic:blipFill>
                    <a:blip xmlns:r="http://schemas.openxmlformats.org/officeDocument/2006/relationships" r:embed="rId948026766">
                      <a:extLst>
                        <a:ext uri="{28A0092B-C50C-407E-A947-70E740481C1C}">
                          <a14:useLocalDpi xmlns:a14="http://schemas.microsoft.com/office/drawing/2010/main"/>
                        </a:ext>
                      </a:extLst>
                    </a:blip>
                    <a:stretch>
                      <a:fillRect/>
                    </a:stretch>
                  </pic:blipFill>
                  <pic:spPr>
                    <a:xfrm rot="0">
                      <a:off x="0" y="0"/>
                      <a:ext cx="6509928" cy="2809875"/>
                    </a:xfrm>
                    <a:prstGeom prst="rect">
                      <a:avLst/>
                    </a:prstGeom>
                  </pic:spPr>
                </pic:pic>
              </a:graphicData>
            </a:graphic>
          </wp:inline>
        </w:drawing>
      </w:r>
    </w:p>
    <w:p xmlns:wp14="http://schemas.microsoft.com/office/word/2010/wordml" w:rsidP="5DB8A496" wp14:paraId="6E2DA555" wp14:textId="57D2458A">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5DB8A496" wp14:paraId="634C003F" wp14:textId="555BBC57">
      <w:pPr>
        <w:pStyle w:val="Normal"/>
        <w:rPr>
          <w:rFonts w:ascii="Arial Nova" w:hAnsi="Arial Nova" w:eastAsia="Arial Nova" w:cs="Arial Nova"/>
          <w:b w:val="0"/>
          <w:bCs w:val="0"/>
          <w:i w:val="0"/>
          <w:iCs w:val="0"/>
          <w:caps w:val="0"/>
          <w:smallCaps w:val="0"/>
          <w:noProof w:val="0"/>
          <w:color w:val="000000" w:themeColor="text1" w:themeTint="FF" w:themeShade="FF"/>
          <w:sz w:val="32"/>
          <w:szCs w:val="32"/>
          <w:lang w:val="en-US"/>
        </w:rPr>
      </w:pPr>
      <w:r w:rsidRPr="5DB8A496" w:rsidR="1FAD109A">
        <w:rPr>
          <w:rFonts w:ascii="Arial Nova" w:hAnsi="Arial Nova" w:eastAsia="Arial Nova" w:cs="Arial Nova"/>
          <w:b w:val="1"/>
          <w:bCs w:val="1"/>
          <w:i w:val="0"/>
          <w:iCs w:val="0"/>
          <w:caps w:val="0"/>
          <w:smallCaps w:val="0"/>
          <w:noProof w:val="0"/>
          <w:color w:val="000000" w:themeColor="text1" w:themeTint="FF" w:themeShade="FF"/>
          <w:sz w:val="32"/>
          <w:szCs w:val="32"/>
          <w:lang w:val="en-US"/>
        </w:rPr>
        <w:t xml:space="preserve">LEVEL 7 ASSESSMENT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360"/>
      </w:tblGrid>
      <w:tr w:rsidR="5DB8A496" w:rsidTr="5DB8A496" w14:paraId="07636CF0">
        <w:trPr>
          <w:trHeight w:val="285"/>
        </w:trPr>
        <w:tc>
          <w:tcPr>
            <w:tcW w:w="9360" w:type="dxa"/>
            <w:tcMar>
              <w:left w:w="105" w:type="dxa"/>
              <w:right w:w="105" w:type="dxa"/>
            </w:tcMar>
            <w:vAlign w:val="top"/>
          </w:tcPr>
          <w:p w:rsidR="5DB8A496" w:rsidP="5DB8A496" w:rsidRDefault="5DB8A496" w14:paraId="30D2629C" w14:textId="5F58FF93">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 xml:space="preserve">Student Name: Maxine Morris </w:t>
            </w:r>
          </w:p>
          <w:p w:rsidR="5DB8A496" w:rsidP="5DB8A496" w:rsidRDefault="5DB8A496" w14:paraId="1614E7B3" w14:textId="102C6682">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Student ID Number: 2213032</w:t>
            </w:r>
          </w:p>
          <w:p w:rsidR="5DB8A496" w:rsidP="5DB8A496" w:rsidRDefault="5DB8A496" w14:paraId="3072495A" w14:textId="4CC11578">
            <w:pPr>
              <w:rPr>
                <w:rFonts w:ascii="Arial Nova" w:hAnsi="Arial Nova" w:eastAsia="Arial Nova" w:cs="Arial Nova"/>
                <w:b w:val="0"/>
                <w:bCs w:val="0"/>
                <w:i w:val="0"/>
                <w:iCs w:val="0"/>
                <w:color w:val="000000" w:themeColor="text1" w:themeTint="FF" w:themeShade="FF"/>
                <w:sz w:val="32"/>
                <w:szCs w:val="32"/>
              </w:rPr>
            </w:pPr>
          </w:p>
        </w:tc>
      </w:tr>
      <w:tr w:rsidR="5DB8A496" w:rsidTr="5DB8A496" w14:paraId="6603A6E3">
        <w:trPr>
          <w:trHeight w:val="285"/>
        </w:trPr>
        <w:tc>
          <w:tcPr>
            <w:tcW w:w="9360" w:type="dxa"/>
            <w:tcMar>
              <w:left w:w="105" w:type="dxa"/>
              <w:right w:w="105" w:type="dxa"/>
            </w:tcMar>
            <w:vAlign w:val="top"/>
          </w:tcPr>
          <w:p w:rsidR="5DB8A496" w:rsidP="5DB8A496" w:rsidRDefault="5DB8A496" w14:paraId="01853929" w14:textId="742645BE">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Programme: Master of Business Administration</w:t>
            </w:r>
          </w:p>
          <w:p w:rsidR="5DB8A496" w:rsidP="5DB8A496" w:rsidRDefault="5DB8A496" w14:paraId="712FC1E5" w14:textId="5D156302">
            <w:pPr>
              <w:rPr>
                <w:rFonts w:ascii="Arial Nova" w:hAnsi="Arial Nova" w:eastAsia="Arial Nova" w:cs="Arial Nova"/>
                <w:b w:val="0"/>
                <w:bCs w:val="0"/>
                <w:i w:val="0"/>
                <w:iCs w:val="0"/>
                <w:color w:val="000000" w:themeColor="text1" w:themeTint="FF" w:themeShade="FF"/>
                <w:sz w:val="32"/>
                <w:szCs w:val="32"/>
              </w:rPr>
            </w:pPr>
          </w:p>
        </w:tc>
      </w:tr>
      <w:tr w:rsidR="5DB8A496" w:rsidTr="5DB8A496" w14:paraId="369F4772">
        <w:trPr>
          <w:trHeight w:val="285"/>
        </w:trPr>
        <w:tc>
          <w:tcPr>
            <w:tcW w:w="9360" w:type="dxa"/>
            <w:tcMar>
              <w:left w:w="105" w:type="dxa"/>
              <w:right w:w="105" w:type="dxa"/>
            </w:tcMar>
            <w:vAlign w:val="top"/>
          </w:tcPr>
          <w:p w:rsidR="5DB8A496" w:rsidP="5DB8A496" w:rsidRDefault="5DB8A496" w14:paraId="22AD10AA" w14:textId="523A0994">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Module: International Marketing Principles and Practices</w:t>
            </w:r>
          </w:p>
          <w:p w:rsidR="5DB8A496" w:rsidP="5DB8A496" w:rsidRDefault="5DB8A496" w14:paraId="77FFA306" w14:textId="1D2C4F04">
            <w:pPr>
              <w:rPr>
                <w:rFonts w:ascii="Arial Nova" w:hAnsi="Arial Nova" w:eastAsia="Arial Nova" w:cs="Arial Nova"/>
                <w:b w:val="0"/>
                <w:bCs w:val="0"/>
                <w:i w:val="0"/>
                <w:iCs w:val="0"/>
                <w:color w:val="000000" w:themeColor="text1" w:themeTint="FF" w:themeShade="FF"/>
                <w:sz w:val="32"/>
                <w:szCs w:val="32"/>
              </w:rPr>
            </w:pPr>
          </w:p>
        </w:tc>
      </w:tr>
      <w:tr w:rsidR="5DB8A496" w:rsidTr="5DB8A496" w14:paraId="79A976D2">
        <w:trPr>
          <w:trHeight w:val="285"/>
        </w:trPr>
        <w:tc>
          <w:tcPr>
            <w:tcW w:w="9360" w:type="dxa"/>
            <w:tcMar>
              <w:left w:w="105" w:type="dxa"/>
              <w:right w:w="105" w:type="dxa"/>
            </w:tcMar>
            <w:vAlign w:val="top"/>
          </w:tcPr>
          <w:p w:rsidR="5DB8A496" w:rsidP="5DB8A496" w:rsidRDefault="5DB8A496" w14:paraId="6A98B883" w14:textId="20B187CD">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Module Code: LCMB 7026</w:t>
            </w:r>
          </w:p>
          <w:p w:rsidR="5DB8A496" w:rsidP="5DB8A496" w:rsidRDefault="5DB8A496" w14:paraId="775D32C2" w14:textId="6866312D">
            <w:pPr>
              <w:rPr>
                <w:rFonts w:ascii="Arial Nova" w:hAnsi="Arial Nova" w:eastAsia="Arial Nova" w:cs="Arial Nova"/>
                <w:b w:val="0"/>
                <w:bCs w:val="0"/>
                <w:i w:val="0"/>
                <w:iCs w:val="0"/>
                <w:color w:val="000000" w:themeColor="text1" w:themeTint="FF" w:themeShade="FF"/>
                <w:sz w:val="32"/>
                <w:szCs w:val="32"/>
              </w:rPr>
            </w:pPr>
          </w:p>
        </w:tc>
      </w:tr>
      <w:tr w:rsidR="5DB8A496" w:rsidTr="5DB8A496" w14:paraId="0E71B157">
        <w:trPr>
          <w:trHeight w:val="285"/>
        </w:trPr>
        <w:tc>
          <w:tcPr>
            <w:tcW w:w="9360" w:type="dxa"/>
            <w:tcMar>
              <w:left w:w="105" w:type="dxa"/>
              <w:right w:w="105" w:type="dxa"/>
            </w:tcMar>
            <w:vAlign w:val="top"/>
          </w:tcPr>
          <w:p w:rsidR="5DB8A496" w:rsidP="5DB8A496" w:rsidRDefault="5DB8A496" w14:paraId="5061EBC7" w14:textId="093E178B">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Lecturer: Dian Mayasari</w:t>
            </w:r>
          </w:p>
          <w:p w:rsidR="5DB8A496" w:rsidP="5DB8A496" w:rsidRDefault="5DB8A496" w14:paraId="058AAA73" w14:textId="7D915F70">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 xml:space="preserve">                  Aso Abdullah</w:t>
            </w:r>
          </w:p>
          <w:p w:rsidR="5DB8A496" w:rsidP="5DB8A496" w:rsidRDefault="5DB8A496" w14:paraId="2070BD3C" w14:textId="05D1E14A">
            <w:pPr>
              <w:rPr>
                <w:rFonts w:ascii="Arial Nova" w:hAnsi="Arial Nova" w:eastAsia="Arial Nova" w:cs="Arial Nova"/>
                <w:b w:val="0"/>
                <w:bCs w:val="0"/>
                <w:i w:val="0"/>
                <w:iCs w:val="0"/>
                <w:color w:val="000000" w:themeColor="text1" w:themeTint="FF" w:themeShade="FF"/>
                <w:sz w:val="32"/>
                <w:szCs w:val="32"/>
              </w:rPr>
            </w:pPr>
          </w:p>
        </w:tc>
      </w:tr>
      <w:tr w:rsidR="5DB8A496" w:rsidTr="5DB8A496" w14:paraId="05709432">
        <w:trPr>
          <w:trHeight w:val="285"/>
        </w:trPr>
        <w:tc>
          <w:tcPr>
            <w:tcW w:w="9360" w:type="dxa"/>
            <w:tcMar>
              <w:left w:w="105" w:type="dxa"/>
              <w:right w:w="105" w:type="dxa"/>
            </w:tcMar>
            <w:vAlign w:val="top"/>
          </w:tcPr>
          <w:p w:rsidR="5DB8A496" w:rsidP="5DB8A496" w:rsidRDefault="5DB8A496" w14:paraId="2D5E5F07" w14:textId="2084A5FE">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Assignment Title: Assessment Component 1 Individual Report</w:t>
            </w:r>
          </w:p>
        </w:tc>
      </w:tr>
      <w:tr w:rsidR="5DB8A496" w:rsidTr="5DB8A496" w14:paraId="3A54C374">
        <w:trPr>
          <w:trHeight w:val="285"/>
        </w:trPr>
        <w:tc>
          <w:tcPr>
            <w:tcW w:w="9360" w:type="dxa"/>
            <w:tcMar>
              <w:left w:w="105" w:type="dxa"/>
              <w:right w:w="105" w:type="dxa"/>
            </w:tcMar>
            <w:vAlign w:val="top"/>
          </w:tcPr>
          <w:p w:rsidR="5DB8A496" w:rsidP="5DB8A496" w:rsidRDefault="5DB8A496" w14:paraId="54158F8F" w14:textId="20EA886F">
            <w:pPr>
              <w:rPr>
                <w:rFonts w:ascii="Arial Nova" w:hAnsi="Arial Nova" w:eastAsia="Arial Nova" w:cs="Arial Nova"/>
                <w:b w:val="0"/>
                <w:bCs w:val="0"/>
                <w:i w:val="0"/>
                <w:iCs w:val="0"/>
                <w:color w:val="000000" w:themeColor="text1" w:themeTint="FF" w:themeShade="FF"/>
                <w:sz w:val="32"/>
                <w:szCs w:val="32"/>
              </w:rPr>
            </w:pPr>
            <w:r w:rsidRPr="5DB8A496" w:rsidR="5DB8A496">
              <w:rPr>
                <w:rFonts w:ascii="Arial Nova" w:hAnsi="Arial Nova" w:eastAsia="Arial Nova" w:cs="Arial Nova"/>
                <w:b w:val="1"/>
                <w:bCs w:val="1"/>
                <w:i w:val="0"/>
                <w:iCs w:val="0"/>
                <w:caps w:val="0"/>
                <w:smallCaps w:val="0"/>
                <w:color w:val="000000" w:themeColor="text1" w:themeTint="FF" w:themeShade="FF"/>
                <w:sz w:val="32"/>
                <w:szCs w:val="32"/>
                <w:lang w:val="en-US"/>
              </w:rPr>
              <w:t>Word count (or equivalent): 5000 words (+/- 10%)</w:t>
            </w:r>
          </w:p>
          <w:p w:rsidR="5DB8A496" w:rsidP="5DB8A496" w:rsidRDefault="5DB8A496" w14:paraId="21D9715D" w14:textId="6C3E9F71">
            <w:pPr>
              <w:rPr>
                <w:rFonts w:ascii="Arial Nova" w:hAnsi="Arial Nova" w:eastAsia="Arial Nova" w:cs="Arial Nova"/>
                <w:b w:val="0"/>
                <w:bCs w:val="0"/>
                <w:i w:val="0"/>
                <w:iCs w:val="0"/>
                <w:color w:val="000000" w:themeColor="text1" w:themeTint="FF" w:themeShade="FF"/>
                <w:sz w:val="32"/>
                <w:szCs w:val="32"/>
              </w:rPr>
            </w:pPr>
          </w:p>
        </w:tc>
      </w:tr>
    </w:tbl>
    <w:p xmlns:wp14="http://schemas.microsoft.com/office/word/2010/wordml" w:rsidP="5DB8A496" wp14:paraId="26A20162" wp14:textId="7E922E79">
      <w:pPr>
        <w:bidi w:val="0"/>
        <w:rPr>
          <w:rFonts w:ascii="Arial Nova" w:hAnsi="Arial Nova" w:eastAsia="Arial Nova" w:cs="Arial Nova"/>
          <w:b w:val="0"/>
          <w:bCs w:val="0"/>
          <w:i w:val="0"/>
          <w:iCs w:val="0"/>
          <w:caps w:val="0"/>
          <w:smallCaps w:val="0"/>
          <w:noProof w:val="0"/>
          <w:color w:val="000000" w:themeColor="text1" w:themeTint="FF" w:themeShade="FF"/>
          <w:sz w:val="32"/>
          <w:szCs w:val="32"/>
          <w:lang w:val="en-US"/>
        </w:rPr>
      </w:pPr>
    </w:p>
    <w:p xmlns:wp14="http://schemas.microsoft.com/office/word/2010/wordml" w:rsidP="5DB8A496" wp14:paraId="469FA4D8" wp14:textId="79999155">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DB8A496" wp14:paraId="7BE933B4" wp14:textId="04F163CE">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DB8A496" wp14:paraId="76454335" wp14:textId="7B614042">
      <w:pPr>
        <w:pStyle w:val="Heading1"/>
        <w:bidi w:val="0"/>
        <w:spacing w:before="281" w:beforeAutospacing="off" w:after="281" w:afterAutospacing="off" w:line="300" w:lineRule="auto"/>
        <w:rPr>
          <w:rFonts w:ascii="Arial" w:hAnsi="Arial" w:eastAsia="Arial" w:cs="Arial" w:asciiTheme="minorAscii" w:hAnsiTheme="minorAscii" w:eastAsiaTheme="minorAscii" w:cstheme="minorAscii"/>
          <w:b w:val="1"/>
          <w:bCs w:val="1"/>
          <w:i w:val="0"/>
          <w:iCs w:val="0"/>
          <w:noProof w:val="0"/>
          <w:color w:val="auto"/>
          <w:sz w:val="42"/>
          <w:szCs w:val="42"/>
          <w:lang w:val="en-US"/>
        </w:rPr>
      </w:pPr>
      <w:r w:rsidRPr="5DB8A496" w:rsidR="462953C5">
        <w:rPr>
          <w:rFonts w:ascii="Arial" w:hAnsi="Arial" w:eastAsia="Arial" w:cs="Arial" w:asciiTheme="minorAscii" w:hAnsiTheme="minorAscii" w:eastAsiaTheme="minorAscii" w:cstheme="minorAscii"/>
          <w:b w:val="1"/>
          <w:bCs w:val="1"/>
          <w:i w:val="0"/>
          <w:iCs w:val="0"/>
          <w:noProof w:val="0"/>
          <w:color w:val="auto"/>
          <w:sz w:val="42"/>
          <w:szCs w:val="42"/>
          <w:lang w:val="en-US"/>
        </w:rPr>
        <w:t>Table of Contents</w:t>
      </w:r>
    </w:p>
    <w:p xmlns:wp14="http://schemas.microsoft.com/office/word/2010/wordml" w:rsidP="5DB8A496" wp14:paraId="36C09FC0" wp14:textId="21A63985">
      <w:pPr>
        <w:pStyle w:val="Heading3"/>
        <w:bidi w:val="0"/>
        <w:spacing w:before="246" w:beforeAutospacing="off" w:after="246" w:afterAutospacing="off" w:line="300" w:lineRule="auto"/>
      </w:pPr>
      <w:r w:rsidRPr="5DB8A496" w:rsidR="462953C5">
        <w:rPr>
          <w:rFonts w:ascii="Arial" w:hAnsi="Arial" w:eastAsia="Arial" w:cs="Arial" w:asciiTheme="minorAscii" w:hAnsiTheme="minorAscii" w:eastAsiaTheme="minorAscii" w:cstheme="minorAscii"/>
          <w:b w:val="1"/>
          <w:bCs w:val="1"/>
          <w:i w:val="0"/>
          <w:iCs w:val="0"/>
          <w:noProof w:val="0"/>
          <w:color w:val="auto"/>
          <w:sz w:val="28"/>
          <w:szCs w:val="28"/>
          <w:lang w:val="en-US"/>
        </w:rPr>
        <w:t>Introduction</w:t>
      </w:r>
    </w:p>
    <w:p xmlns:wp14="http://schemas.microsoft.com/office/word/2010/wordml" w:rsidP="5DB8A496" wp14:paraId="12800335" wp14:textId="5D767C64">
      <w:pPr>
        <w:pStyle w:val="ListParagraph"/>
        <w:numPr>
          <w:ilvl w:val="0"/>
          <w:numId w:val="5"/>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48488AB6">
        <w:rPr>
          <w:rFonts w:ascii="Arial" w:hAnsi="Arial" w:eastAsia="Arial" w:cs="Arial" w:asciiTheme="minorAscii" w:hAnsiTheme="minorAscii" w:eastAsiaTheme="minorAscii" w:cstheme="minorAscii"/>
          <w:b w:val="0"/>
          <w:bCs w:val="0"/>
          <w:i w:val="0"/>
          <w:iCs w:val="0"/>
          <w:noProof w:val="0"/>
          <w:sz w:val="24"/>
          <w:szCs w:val="24"/>
          <w:lang w:val="en-US"/>
        </w:rPr>
        <w:t>Rationale</w:t>
      </w:r>
    </w:p>
    <w:p xmlns:wp14="http://schemas.microsoft.com/office/word/2010/wordml" w:rsidP="5DB8A496" wp14:paraId="3DA0ACE0" wp14:textId="1D235B46">
      <w:pPr>
        <w:pStyle w:val="ListParagraph"/>
        <w:numPr>
          <w:ilvl w:val="0"/>
          <w:numId w:val="5"/>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48488AB6">
        <w:rPr>
          <w:rFonts w:ascii="Arial" w:hAnsi="Arial" w:eastAsia="Arial" w:cs="Arial" w:asciiTheme="minorAscii" w:hAnsiTheme="minorAscii" w:eastAsiaTheme="minorAscii" w:cstheme="minorAscii"/>
          <w:b w:val="0"/>
          <w:bCs w:val="0"/>
          <w:i w:val="0"/>
          <w:iCs w:val="0"/>
          <w:noProof w:val="0"/>
          <w:sz w:val="24"/>
          <w:szCs w:val="24"/>
          <w:lang w:val="en-US"/>
        </w:rPr>
        <w:t>Purpose and Structure</w:t>
      </w:r>
    </w:p>
    <w:p xmlns:wp14="http://schemas.microsoft.com/office/word/2010/wordml" w:rsidP="5DB8A496" wp14:paraId="1D269698" wp14:textId="388AD74C">
      <w:pPr>
        <w:pStyle w:val="ListParagraph"/>
        <w:numPr>
          <w:ilvl w:val="0"/>
          <w:numId w:val="5"/>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462953C5">
        <w:rPr>
          <w:rFonts w:ascii="Arial" w:hAnsi="Arial" w:eastAsia="Arial" w:cs="Arial" w:asciiTheme="minorAscii" w:hAnsiTheme="minorAscii" w:eastAsiaTheme="minorAscii" w:cstheme="minorAscii"/>
          <w:b w:val="0"/>
          <w:bCs w:val="0"/>
          <w:i w:val="0"/>
          <w:iCs w:val="0"/>
          <w:noProof w:val="0"/>
          <w:sz w:val="24"/>
          <w:szCs w:val="24"/>
          <w:lang w:val="en-US"/>
        </w:rPr>
        <w:t>B</w:t>
      </w:r>
      <w:r w:rsidRPr="5DB8A496" w:rsidR="6425345D">
        <w:rPr>
          <w:rFonts w:ascii="Arial" w:hAnsi="Arial" w:eastAsia="Arial" w:cs="Arial" w:asciiTheme="minorAscii" w:hAnsiTheme="minorAscii" w:eastAsiaTheme="minorAscii" w:cstheme="minorAscii"/>
          <w:b w:val="0"/>
          <w:bCs w:val="0"/>
          <w:i w:val="0"/>
          <w:iCs w:val="0"/>
          <w:noProof w:val="0"/>
          <w:sz w:val="24"/>
          <w:szCs w:val="24"/>
          <w:lang w:val="en-US"/>
        </w:rPr>
        <w:t xml:space="preserve">rand </w:t>
      </w:r>
      <w:r w:rsidRPr="5DB8A496" w:rsidR="7B962A1A">
        <w:rPr>
          <w:rFonts w:ascii="Arial" w:hAnsi="Arial" w:eastAsia="Arial" w:cs="Arial" w:asciiTheme="minorAscii" w:hAnsiTheme="minorAscii" w:eastAsiaTheme="minorAscii" w:cstheme="minorAscii"/>
          <w:b w:val="0"/>
          <w:bCs w:val="0"/>
          <w:i w:val="0"/>
          <w:iCs w:val="0"/>
          <w:noProof w:val="0"/>
          <w:sz w:val="24"/>
          <w:szCs w:val="24"/>
          <w:lang w:val="en-US"/>
        </w:rPr>
        <w:t>and Country Overview</w:t>
      </w:r>
    </w:p>
    <w:p xmlns:wp14="http://schemas.microsoft.com/office/word/2010/wordml" w:rsidP="5DB8A496" wp14:paraId="7E26CFE9" wp14:textId="555F29EB">
      <w:pPr>
        <w:pStyle w:val="ListParagraph"/>
        <w:numPr>
          <w:ilvl w:val="0"/>
          <w:numId w:val="5"/>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7B962A1A">
        <w:rPr>
          <w:rFonts w:ascii="Arial" w:hAnsi="Arial" w:eastAsia="Arial" w:cs="Arial" w:asciiTheme="minorAscii" w:hAnsiTheme="minorAscii" w:eastAsiaTheme="minorAscii" w:cstheme="minorAscii"/>
          <w:b w:val="0"/>
          <w:bCs w:val="0"/>
          <w:i w:val="0"/>
          <w:iCs w:val="0"/>
          <w:noProof w:val="0"/>
          <w:sz w:val="24"/>
          <w:szCs w:val="24"/>
          <w:lang w:val="en-US"/>
        </w:rPr>
        <w:t>Home Country</w:t>
      </w:r>
    </w:p>
    <w:p xmlns:wp14="http://schemas.microsoft.com/office/word/2010/wordml" w:rsidP="5DB8A496" wp14:paraId="21AC97E3" wp14:textId="79988E5E">
      <w:pPr>
        <w:pStyle w:val="ListParagraph"/>
        <w:numPr>
          <w:ilvl w:val="0"/>
          <w:numId w:val="5"/>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7B962A1A">
        <w:rPr>
          <w:rFonts w:ascii="Arial" w:hAnsi="Arial" w:eastAsia="Arial" w:cs="Arial" w:asciiTheme="minorAscii" w:hAnsiTheme="minorAscii" w:eastAsiaTheme="minorAscii" w:cstheme="minorAscii"/>
          <w:b w:val="0"/>
          <w:bCs w:val="0"/>
          <w:i w:val="0"/>
          <w:iCs w:val="0"/>
          <w:noProof w:val="0"/>
          <w:sz w:val="24"/>
          <w:szCs w:val="24"/>
          <w:lang w:val="en-US"/>
        </w:rPr>
        <w:t>Host Country</w:t>
      </w:r>
    </w:p>
    <w:p xmlns:wp14="http://schemas.microsoft.com/office/word/2010/wordml" w:rsidP="5DB8A496" wp14:paraId="2B21CF72" wp14:textId="0F0A3FEE">
      <w:pPr>
        <w:pStyle w:val="ListParagraph"/>
        <w:numPr>
          <w:ilvl w:val="0"/>
          <w:numId w:val="5"/>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7B962A1A">
        <w:rPr>
          <w:rFonts w:ascii="Arial" w:hAnsi="Arial" w:eastAsia="Arial" w:cs="Arial" w:asciiTheme="minorAscii" w:hAnsiTheme="minorAscii" w:eastAsiaTheme="minorAscii" w:cstheme="minorAscii"/>
          <w:b w:val="0"/>
          <w:bCs w:val="0"/>
          <w:i w:val="0"/>
          <w:iCs w:val="0"/>
          <w:noProof w:val="0"/>
          <w:sz w:val="24"/>
          <w:szCs w:val="24"/>
          <w:lang w:val="en-US"/>
        </w:rPr>
        <w:t>Competitors</w:t>
      </w:r>
    </w:p>
    <w:p xmlns:wp14="http://schemas.microsoft.com/office/word/2010/wordml" w:rsidP="5DB8A496" wp14:paraId="58EE08CA" wp14:textId="21951660">
      <w:pPr>
        <w:pStyle w:val="ListParagraph"/>
        <w:numPr>
          <w:ilvl w:val="0"/>
          <w:numId w:val="5"/>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7B962A1A">
        <w:rPr>
          <w:rFonts w:ascii="Arial" w:hAnsi="Arial" w:eastAsia="Arial" w:cs="Arial" w:asciiTheme="minorAscii" w:hAnsiTheme="minorAscii" w:eastAsiaTheme="minorAscii" w:cstheme="minorAscii"/>
          <w:b w:val="0"/>
          <w:bCs w:val="0"/>
          <w:i w:val="0"/>
          <w:iCs w:val="0"/>
          <w:noProof w:val="0"/>
          <w:sz w:val="24"/>
          <w:szCs w:val="24"/>
          <w:lang w:val="en-US"/>
        </w:rPr>
        <w:t>History of Brand</w:t>
      </w:r>
    </w:p>
    <w:p xmlns:wp14="http://schemas.microsoft.com/office/word/2010/wordml" w:rsidP="5DB8A496" wp14:paraId="5A8AF6C1" wp14:textId="75526E19">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62953C5">
        <w:rPr>
          <w:rFonts w:ascii="Arial" w:hAnsi="Arial" w:eastAsia="Arial" w:cs="Arial" w:asciiTheme="minorAscii" w:hAnsiTheme="minorAscii" w:eastAsiaTheme="minorAscii" w:cstheme="minorAscii"/>
          <w:b w:val="1"/>
          <w:bCs w:val="1"/>
          <w:i w:val="0"/>
          <w:iCs w:val="0"/>
          <w:noProof w:val="0"/>
          <w:color w:val="auto"/>
          <w:sz w:val="28"/>
          <w:szCs w:val="28"/>
          <w:lang w:val="en-US"/>
        </w:rPr>
        <w:t>Compa</w:t>
      </w:r>
      <w:r w:rsidRPr="5DB8A496" w:rsidR="634B5C96">
        <w:rPr>
          <w:rFonts w:ascii="Arial" w:hAnsi="Arial" w:eastAsia="Arial" w:cs="Arial" w:asciiTheme="minorAscii" w:hAnsiTheme="minorAscii" w:eastAsiaTheme="minorAscii" w:cstheme="minorAscii"/>
          <w:b w:val="1"/>
          <w:bCs w:val="1"/>
          <w:i w:val="0"/>
          <w:iCs w:val="0"/>
          <w:noProof w:val="0"/>
          <w:color w:val="auto"/>
          <w:sz w:val="28"/>
          <w:szCs w:val="28"/>
          <w:lang w:val="en-US"/>
        </w:rPr>
        <w:t>rison of Macroenvironment</w:t>
      </w:r>
    </w:p>
    <w:p xmlns:wp14="http://schemas.microsoft.com/office/word/2010/wordml" w:rsidP="5DB8A496" wp14:paraId="0A23FD90" wp14:textId="08D420F0">
      <w:pPr>
        <w:pStyle w:val="ListParagraph"/>
        <w:numPr>
          <w:ilvl w:val="0"/>
          <w:numId w:val="13"/>
        </w:numPr>
        <w:bidi w:val="0"/>
        <w:rPr>
          <w:noProof w:val="0"/>
          <w:lang w:val="en-US"/>
        </w:rPr>
      </w:pPr>
      <w:r w:rsidRPr="5DB8A496" w:rsidR="634B5C96">
        <w:rPr>
          <w:noProof w:val="0"/>
          <w:lang w:val="en-US"/>
        </w:rPr>
        <w:t xml:space="preserve">GDP, Income </w:t>
      </w:r>
      <w:r w:rsidRPr="5DB8A496" w:rsidR="634B5C96">
        <w:rPr>
          <w:noProof w:val="0"/>
          <w:lang w:val="en-US"/>
        </w:rPr>
        <w:t>Level</w:t>
      </w:r>
      <w:r w:rsidRPr="5DB8A496" w:rsidR="634B5C96">
        <w:rPr>
          <w:noProof w:val="0"/>
          <w:lang w:val="en-US"/>
        </w:rPr>
        <w:t xml:space="preserve"> and stage of economic development</w:t>
      </w:r>
    </w:p>
    <w:p xmlns:wp14="http://schemas.microsoft.com/office/word/2010/wordml" w:rsidP="5DB8A496" wp14:paraId="45E2D432" wp14:textId="4EB1451F">
      <w:pPr>
        <w:pStyle w:val="ListParagraph"/>
        <w:numPr>
          <w:ilvl w:val="0"/>
          <w:numId w:val="13"/>
        </w:numPr>
        <w:bidi w:val="0"/>
        <w:rPr>
          <w:noProof w:val="0"/>
          <w:lang w:val="en-US"/>
        </w:rPr>
      </w:pPr>
      <w:r w:rsidRPr="5DB8A496" w:rsidR="634B5C96">
        <w:rPr>
          <w:noProof w:val="0"/>
          <w:lang w:val="en-US"/>
        </w:rPr>
        <w:t>Key points summary</w:t>
      </w:r>
    </w:p>
    <w:p xmlns:wp14="http://schemas.microsoft.com/office/word/2010/wordml" w:rsidP="5DB8A496" wp14:paraId="761D7FDA" wp14:textId="71723B1A">
      <w:pPr>
        <w:pStyle w:val="ListParagraph"/>
        <w:numPr>
          <w:ilvl w:val="0"/>
          <w:numId w:val="13"/>
        </w:numPr>
        <w:bidi w:val="0"/>
        <w:rPr>
          <w:noProof w:val="0"/>
          <w:lang w:val="en-US"/>
        </w:rPr>
      </w:pPr>
      <w:r w:rsidRPr="5DB8A496" w:rsidR="634B5C96">
        <w:rPr>
          <w:noProof w:val="0"/>
          <w:lang w:val="en-US"/>
        </w:rPr>
        <w:t>Economic System</w:t>
      </w:r>
    </w:p>
    <w:p xmlns:wp14="http://schemas.microsoft.com/office/word/2010/wordml" w:rsidP="5DB8A496" wp14:paraId="535341C3" wp14:textId="4D6F81E0">
      <w:pPr>
        <w:pStyle w:val="ListParagraph"/>
        <w:numPr>
          <w:ilvl w:val="0"/>
          <w:numId w:val="13"/>
        </w:numPr>
        <w:bidi w:val="0"/>
        <w:rPr>
          <w:noProof w:val="0"/>
          <w:lang w:val="en-US"/>
        </w:rPr>
      </w:pPr>
      <w:r w:rsidRPr="5DB8A496" w:rsidR="634B5C96">
        <w:rPr>
          <w:noProof w:val="0"/>
          <w:lang w:val="en-US"/>
        </w:rPr>
        <w:t>Related and Supporting Industries and Trade Environment</w:t>
      </w:r>
    </w:p>
    <w:p xmlns:wp14="http://schemas.microsoft.com/office/word/2010/wordml" w:rsidP="5DB8A496" wp14:paraId="79F3457D" wp14:textId="7ED6D32E">
      <w:pPr>
        <w:pStyle w:val="Normal"/>
        <w:bidi w:val="0"/>
        <w:rPr>
          <w:noProof w:val="0"/>
          <w:lang w:val="en-US"/>
        </w:rPr>
      </w:pPr>
    </w:p>
    <w:p xmlns:wp14="http://schemas.microsoft.com/office/word/2010/wordml" w:rsidP="5DB8A496" wp14:paraId="47918509" wp14:textId="69B46193">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62953C5">
        <w:rPr>
          <w:rFonts w:ascii="Arial" w:hAnsi="Arial" w:eastAsia="Arial" w:cs="Arial" w:asciiTheme="minorAscii" w:hAnsiTheme="minorAscii" w:eastAsiaTheme="minorAscii" w:cstheme="minorAscii"/>
          <w:b w:val="1"/>
          <w:bCs w:val="1"/>
          <w:i w:val="0"/>
          <w:iCs w:val="0"/>
          <w:noProof w:val="0"/>
          <w:color w:val="auto"/>
          <w:sz w:val="28"/>
          <w:szCs w:val="28"/>
          <w:lang w:val="en-US"/>
        </w:rPr>
        <w:t>Comparative Analysis of the Macro Environment (Japan vs United States)</w:t>
      </w:r>
    </w:p>
    <w:p xmlns:wp14="http://schemas.microsoft.com/office/word/2010/wordml" w:rsidP="5DB8A496" wp14:paraId="71F42ACC" wp14:textId="745F7450">
      <w:pPr>
        <w:pStyle w:val="ListParagraph"/>
        <w:numPr>
          <w:ilvl w:val="0"/>
          <w:numId w:val="14"/>
        </w:numPr>
        <w:bidi w:val="0"/>
        <w:rPr>
          <w:noProof w:val="0"/>
          <w:lang w:val="en-US"/>
        </w:rPr>
      </w:pPr>
      <w:r w:rsidRPr="5DB8A496" w:rsidR="2C6100C2">
        <w:rPr>
          <w:noProof w:val="0"/>
          <w:lang w:val="en-US"/>
        </w:rPr>
        <w:t xml:space="preserve">PESTLE and </w:t>
      </w:r>
      <w:r w:rsidRPr="5DB8A496" w:rsidR="2C6100C2">
        <w:rPr>
          <w:noProof w:val="0"/>
          <w:lang w:val="en-US"/>
        </w:rPr>
        <w:t>Hoftstede’s</w:t>
      </w:r>
      <w:r w:rsidRPr="5DB8A496" w:rsidR="2C6100C2">
        <w:rPr>
          <w:noProof w:val="0"/>
          <w:lang w:val="en-US"/>
        </w:rPr>
        <w:t xml:space="preserve"> Cultural Dimensions- Japan vs U</w:t>
      </w:r>
      <w:r w:rsidRPr="5DB8A496" w:rsidR="03FE7D0F">
        <w:rPr>
          <w:noProof w:val="0"/>
          <w:lang w:val="en-US"/>
        </w:rPr>
        <w:t xml:space="preserve">nited </w:t>
      </w:r>
      <w:r w:rsidRPr="5DB8A496" w:rsidR="2C6100C2">
        <w:rPr>
          <w:noProof w:val="0"/>
          <w:lang w:val="en-US"/>
        </w:rPr>
        <w:t>S</w:t>
      </w:r>
      <w:r w:rsidRPr="5DB8A496" w:rsidR="181C877F">
        <w:rPr>
          <w:noProof w:val="0"/>
          <w:lang w:val="en-US"/>
        </w:rPr>
        <w:t>tates</w:t>
      </w:r>
    </w:p>
    <w:p xmlns:wp14="http://schemas.microsoft.com/office/word/2010/wordml" w:rsidP="5DB8A496" wp14:paraId="260ED6B2" wp14:textId="726BD3B3">
      <w:pPr>
        <w:pStyle w:val="ListParagraph"/>
        <w:numPr>
          <w:ilvl w:val="0"/>
          <w:numId w:val="14"/>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462953C5">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PESTLE Analysis </w:t>
      </w:r>
      <w:r w:rsidRPr="5DB8A496" w:rsidR="7D9AF681">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and Strategic Implications for Toyota </w:t>
      </w:r>
      <w:r>
        <w:br/>
      </w:r>
      <w:r w:rsidRPr="5DB8A496" w:rsidR="462953C5">
        <w:rPr>
          <w:rFonts w:ascii="Arial" w:hAnsi="Arial" w:eastAsia="Arial" w:cs="Arial" w:asciiTheme="minorAscii" w:hAnsiTheme="minorAscii" w:eastAsiaTheme="minorAscii" w:cstheme="minorAscii"/>
          <w:b w:val="0"/>
          <w:bCs w:val="0"/>
          <w:i w:val="0"/>
          <w:iCs w:val="0"/>
          <w:noProof w:val="0"/>
          <w:color w:val="auto"/>
          <w:sz w:val="24"/>
          <w:szCs w:val="24"/>
          <w:lang w:val="en-US"/>
        </w:rPr>
        <w:t>P</w:t>
      </w:r>
      <w:r w:rsidRPr="5DB8A496" w:rsidR="2D1DC3C4">
        <w:rPr>
          <w:rFonts w:ascii="Arial" w:hAnsi="Arial" w:eastAsia="Arial" w:cs="Arial" w:asciiTheme="minorAscii" w:hAnsiTheme="minorAscii" w:eastAsiaTheme="minorAscii" w:cstheme="minorAscii"/>
          <w:b w:val="0"/>
          <w:bCs w:val="0"/>
          <w:i w:val="0"/>
          <w:iCs w:val="0"/>
          <w:noProof w:val="0"/>
          <w:color w:val="auto"/>
          <w:sz w:val="24"/>
          <w:szCs w:val="24"/>
          <w:lang w:val="en-US"/>
        </w:rPr>
        <w:t>olitical and Legal factors</w:t>
      </w:r>
    </w:p>
    <w:p xmlns:wp14="http://schemas.microsoft.com/office/word/2010/wordml" w:rsidP="5DB8A496" wp14:paraId="2AC9FB80" wp14:textId="0AA442F1">
      <w:pPr>
        <w:pStyle w:val="ListParagraph"/>
        <w:numPr>
          <w:ilvl w:val="0"/>
          <w:numId w:val="14"/>
        </w:numPr>
        <w:bidi w:val="0"/>
        <w:spacing w:before="210" w:beforeAutospacing="off" w:after="210" w:afterAutospacing="off" w:line="300" w:lineRule="auto"/>
        <w:rPr>
          <w:sz w:val="24"/>
          <w:szCs w:val="24"/>
        </w:rPr>
      </w:pPr>
      <w:r w:rsidR="2D1DC3C4">
        <w:rPr/>
        <w:t>Technological Factors and Toyota’s Response</w:t>
      </w:r>
    </w:p>
    <w:p xmlns:wp14="http://schemas.microsoft.com/office/word/2010/wordml" w:rsidP="5DB8A496" wp14:paraId="772CB836" wp14:textId="4058D5B5">
      <w:pPr>
        <w:pStyle w:val="ListParagraph"/>
        <w:numPr>
          <w:ilvl w:val="0"/>
          <w:numId w:val="1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2D1DC3C4">
        <w:rPr/>
        <w:t>PESTLE Key Points Summary and Table: Japan vs United States</w:t>
      </w:r>
      <w:r>
        <w:br/>
      </w:r>
      <w:r w:rsidRPr="5DB8A496" w:rsidR="462953C5">
        <w:rPr>
          <w:rFonts w:ascii="Segoe UI" w:hAnsi="Segoe UI" w:eastAsia="Segoe UI" w:cs="Segoe UI"/>
          <w:b w:val="0"/>
          <w:bCs w:val="0"/>
          <w:i w:val="0"/>
          <w:iCs w:val="0"/>
          <w:noProof w:val="0"/>
          <w:sz w:val="21"/>
          <w:szCs w:val="21"/>
          <w:lang w:val="en-US"/>
        </w:rPr>
        <w:t xml:space="preserve"> </w:t>
      </w:r>
    </w:p>
    <w:p xmlns:wp14="http://schemas.microsoft.com/office/word/2010/wordml" w:rsidP="5DB8A496" wp14:paraId="09428966" wp14:textId="19A63A5D">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xmlns:wp14="http://schemas.microsoft.com/office/word/2010/wordml" w:rsidP="5DB8A496" wp14:paraId="3A415629" wp14:textId="1D888AEF">
      <w:pPr>
        <w:bidi w:val="0"/>
        <w:spacing w:before="210" w:beforeAutospacing="off" w:after="210" w:afterAutospacing="off" w:line="300" w:lineRule="auto"/>
        <w:rPr>
          <w:b w:val="1"/>
          <w:bCs w:val="1"/>
          <w:sz w:val="28"/>
          <w:szCs w:val="28"/>
        </w:rPr>
      </w:pPr>
    </w:p>
    <w:p xmlns:wp14="http://schemas.microsoft.com/office/word/2010/wordml" w:rsidP="5DB8A496" wp14:paraId="6AA72B4A" wp14:textId="6169CA0C">
      <w:pPr>
        <w:bidi w:val="0"/>
        <w:spacing w:before="210" w:beforeAutospacing="off" w:after="210" w:afterAutospacing="off" w:line="300" w:lineRule="auto"/>
      </w:pPr>
      <w:r w:rsidRPr="5DB8A496" w:rsidR="3F5FE23B">
        <w:rPr>
          <w:b w:val="1"/>
          <w:bCs w:val="1"/>
          <w:sz w:val="28"/>
          <w:szCs w:val="28"/>
        </w:rPr>
        <w:t>Hoftsteds’s Cultural Dimension</w:t>
      </w:r>
      <w:r w:rsidRPr="5DB8A496" w:rsidR="652C7052">
        <w:rPr>
          <w:b w:val="1"/>
          <w:bCs w:val="1"/>
          <w:sz w:val="28"/>
          <w:szCs w:val="28"/>
        </w:rPr>
        <w:t xml:space="preserve">: Implications for Toyota </w:t>
      </w:r>
      <w:r w:rsidRPr="5DB8A496" w:rsidR="3F5FE23B">
        <w:rPr>
          <w:b w:val="1"/>
          <w:bCs w:val="1"/>
          <w:sz w:val="28"/>
          <w:szCs w:val="28"/>
        </w:rPr>
        <w:t>Japan</w:t>
      </w:r>
      <w:r w:rsidRPr="5DB8A496" w:rsidR="3342C91B">
        <w:rPr>
          <w:b w:val="1"/>
          <w:bCs w:val="1"/>
          <w:sz w:val="28"/>
          <w:szCs w:val="28"/>
        </w:rPr>
        <w:t xml:space="preserve"> vs </w:t>
      </w:r>
      <w:r w:rsidRPr="5DB8A496" w:rsidR="3F5FE23B">
        <w:rPr>
          <w:b w:val="1"/>
          <w:bCs w:val="1"/>
          <w:sz w:val="28"/>
          <w:szCs w:val="28"/>
        </w:rPr>
        <w:t>United States</w:t>
      </w:r>
    </w:p>
    <w:p xmlns:wp14="http://schemas.microsoft.com/office/word/2010/wordml" w:rsidP="5DB8A496" wp14:paraId="4D987028" wp14:textId="7B58B0C8">
      <w:pPr>
        <w:rPr>
          <w:sz w:val="28"/>
          <w:szCs w:val="28"/>
        </w:rPr>
      </w:pPr>
    </w:p>
    <w:p xmlns:wp14="http://schemas.microsoft.com/office/word/2010/wordml" wp14:paraId="68E956D6" wp14:textId="0A68C458">
      <w:r w:rsidRPr="5DB8A496" w:rsidR="6666BB9B">
        <w:rPr>
          <w:b w:val="1"/>
          <w:bCs w:val="1"/>
          <w:sz w:val="28"/>
          <w:szCs w:val="28"/>
        </w:rPr>
        <w:t>Socio Cultural Dimensions: Japan vs United States</w:t>
      </w:r>
    </w:p>
    <w:p xmlns:wp14="http://schemas.microsoft.com/office/word/2010/wordml" w:rsidP="5DB8A496" wp14:paraId="6FA6FFF9" wp14:textId="4EA534D6">
      <w:pPr>
        <w:bidi w:val="0"/>
        <w:spacing w:before="210" w:beforeAutospacing="off" w:after="210" w:afterAutospacing="off" w:line="300" w:lineRule="auto"/>
      </w:pPr>
      <w:r w:rsidRPr="5DB8A496" w:rsidR="7FD94CBC">
        <w:rPr>
          <w:b w:val="1"/>
          <w:bCs w:val="1"/>
          <w:sz w:val="28"/>
          <w:szCs w:val="28"/>
        </w:rPr>
        <w:t>Power Distance</w:t>
      </w:r>
    </w:p>
    <w:p xmlns:wp14="http://schemas.microsoft.com/office/word/2010/wordml" w:rsidP="5DB8A496" wp14:paraId="439C4585" wp14:textId="531590E7">
      <w:pPr>
        <w:pStyle w:val="ListParagraph"/>
        <w:numPr>
          <w:ilvl w:val="0"/>
          <w:numId w:val="7"/>
        </w:numPr>
        <w:bidi w:val="0"/>
        <w:spacing w:before="210" w:beforeAutospacing="off" w:after="210" w:afterAutospacing="off" w:line="300" w:lineRule="auto"/>
        <w:rPr>
          <w:sz w:val="24"/>
          <w:szCs w:val="24"/>
        </w:rPr>
      </w:pPr>
      <w:r w:rsidR="0271B72E">
        <w:rPr/>
        <w:t>P</w:t>
      </w:r>
      <w:r w:rsidR="31C91697">
        <w:rPr/>
        <w:t>oint</w:t>
      </w:r>
    </w:p>
    <w:p xmlns:wp14="http://schemas.microsoft.com/office/word/2010/wordml" w:rsidP="5DB8A496" wp14:paraId="0A0C8926" wp14:textId="659DA94E">
      <w:pPr>
        <w:pStyle w:val="ListParagraph"/>
        <w:numPr>
          <w:ilvl w:val="0"/>
          <w:numId w:val="7"/>
        </w:numPr>
        <w:bidi w:val="0"/>
        <w:spacing w:before="210" w:beforeAutospacing="off" w:after="210" w:afterAutospacing="off" w:line="300" w:lineRule="auto"/>
        <w:rPr>
          <w:sz w:val="24"/>
          <w:szCs w:val="24"/>
        </w:rPr>
      </w:pPr>
      <w:r w:rsidR="31C91697">
        <w:rPr/>
        <w:t>Evidence</w:t>
      </w:r>
    </w:p>
    <w:p xmlns:wp14="http://schemas.microsoft.com/office/word/2010/wordml" w:rsidP="5DB8A496" wp14:paraId="32F52F7F" wp14:textId="12A08B7D">
      <w:pPr>
        <w:pStyle w:val="ListParagraph"/>
        <w:numPr>
          <w:ilvl w:val="0"/>
          <w:numId w:val="7"/>
        </w:numPr>
        <w:bidi w:val="0"/>
        <w:spacing w:before="210" w:beforeAutospacing="off" w:after="210" w:afterAutospacing="off" w:line="300" w:lineRule="auto"/>
        <w:rPr>
          <w:sz w:val="24"/>
          <w:szCs w:val="24"/>
        </w:rPr>
      </w:pPr>
      <w:r w:rsidR="31C91697">
        <w:rPr/>
        <w:t>Explanation</w:t>
      </w:r>
    </w:p>
    <w:p xmlns:wp14="http://schemas.microsoft.com/office/word/2010/wordml" w:rsidP="5DB8A496" wp14:paraId="297E5B6C" wp14:textId="5579CECD">
      <w:pPr>
        <w:pStyle w:val="ListParagraph"/>
        <w:numPr>
          <w:ilvl w:val="0"/>
          <w:numId w:val="7"/>
        </w:numPr>
        <w:bidi w:val="0"/>
        <w:spacing w:before="210" w:beforeAutospacing="off" w:after="210" w:afterAutospacing="off" w:line="300" w:lineRule="auto"/>
        <w:rPr>
          <w:sz w:val="24"/>
          <w:szCs w:val="24"/>
        </w:rPr>
      </w:pPr>
      <w:r w:rsidR="31C91697">
        <w:rPr/>
        <w:t>Link</w:t>
      </w:r>
    </w:p>
    <w:p xmlns:wp14="http://schemas.microsoft.com/office/word/2010/wordml" w:rsidP="5DB8A496" wp14:paraId="43A63FAD" wp14:textId="4155F75E">
      <w:pPr>
        <w:pStyle w:val="ListParagraph"/>
        <w:numPr>
          <w:ilvl w:val="0"/>
          <w:numId w:val="7"/>
        </w:numPr>
        <w:bidi w:val="0"/>
        <w:spacing w:before="210" w:beforeAutospacing="off" w:after="210" w:afterAutospacing="off" w:line="300" w:lineRule="auto"/>
        <w:rPr>
          <w:sz w:val="24"/>
          <w:szCs w:val="24"/>
        </w:rPr>
      </w:pPr>
      <w:r w:rsidR="31C91697">
        <w:rPr/>
        <w:t>Cultural Contrasts Table</w:t>
      </w:r>
    </w:p>
    <w:p xmlns:wp14="http://schemas.microsoft.com/office/word/2010/wordml" w:rsidP="5DB8A496" wp14:paraId="55054319" wp14:textId="79B96AB9">
      <w:pPr>
        <w:pStyle w:val="ListParagraph"/>
        <w:numPr>
          <w:ilvl w:val="0"/>
          <w:numId w:val="7"/>
        </w:numPr>
        <w:bidi w:val="0"/>
        <w:spacing w:before="210" w:beforeAutospacing="off" w:after="210" w:afterAutospacing="off" w:line="300" w:lineRule="auto"/>
        <w:rPr>
          <w:sz w:val="24"/>
          <w:szCs w:val="24"/>
        </w:rPr>
      </w:pPr>
      <w:r w:rsidR="31C91697">
        <w:rPr/>
        <w:t>Conclusion: Cultural Differences and Marketing Implications</w:t>
      </w:r>
    </w:p>
    <w:p xmlns:wp14="http://schemas.microsoft.com/office/word/2010/wordml" w:rsidP="5DB8A496" wp14:paraId="652BAB70" wp14:textId="797FEE73">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10AA1FF">
        <w:rPr>
          <w:rFonts w:ascii="Arial" w:hAnsi="Arial" w:eastAsia="Arial" w:cs="Arial" w:asciiTheme="minorAscii" w:hAnsiTheme="minorAscii" w:eastAsiaTheme="minorAscii" w:cstheme="minorAscii"/>
          <w:b w:val="1"/>
          <w:bCs w:val="1"/>
          <w:i w:val="0"/>
          <w:iCs w:val="0"/>
          <w:noProof w:val="0"/>
          <w:color w:val="auto"/>
          <w:sz w:val="28"/>
          <w:szCs w:val="28"/>
          <w:lang w:val="en-US"/>
        </w:rPr>
        <w:t>Comparison of Toyota’s STP Strategy: Japan vs United States</w:t>
      </w:r>
    </w:p>
    <w:p xmlns:wp14="http://schemas.microsoft.com/office/word/2010/wordml" w:rsidP="5DB8A496" wp14:paraId="07B07207" wp14:textId="2AF2AA81">
      <w:pPr>
        <w:pStyle w:val="ListParagraph"/>
        <w:numPr>
          <w:ilvl w:val="0"/>
          <w:numId w:val="8"/>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462953C5">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Segmentation </w:t>
      </w:r>
    </w:p>
    <w:p xmlns:wp14="http://schemas.microsoft.com/office/word/2010/wordml" w:rsidP="5DB8A496" wp14:paraId="7F18A157" wp14:textId="454DE98D">
      <w:pPr>
        <w:pStyle w:val="ListParagraph"/>
        <w:numPr>
          <w:ilvl w:val="0"/>
          <w:numId w:val="8"/>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462953C5">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Targeting </w:t>
      </w:r>
    </w:p>
    <w:p xmlns:wp14="http://schemas.microsoft.com/office/word/2010/wordml" w:rsidP="5DB8A496" wp14:paraId="643BA0DE" wp14:textId="04EA17C3">
      <w:pPr>
        <w:pStyle w:val="ListParagraph"/>
        <w:numPr>
          <w:ilvl w:val="0"/>
          <w:numId w:val="8"/>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687DE03">
        <w:rPr>
          <w:rFonts w:ascii="Arial" w:hAnsi="Arial" w:eastAsia="Arial" w:cs="Arial" w:asciiTheme="minorAscii" w:hAnsiTheme="minorAscii" w:eastAsiaTheme="minorAscii" w:cstheme="minorAscii"/>
          <w:color w:val="auto"/>
          <w:sz w:val="24"/>
          <w:szCs w:val="24"/>
        </w:rPr>
        <w:t>Positioning</w:t>
      </w:r>
    </w:p>
    <w:p xmlns:wp14="http://schemas.microsoft.com/office/word/2010/wordml" w:rsidP="5DB8A496" wp14:paraId="6C874535" wp14:textId="057A00BC">
      <w:pPr>
        <w:pStyle w:val="ListParagraph"/>
        <w:numPr>
          <w:ilvl w:val="0"/>
          <w:numId w:val="8"/>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687DE03">
        <w:rPr>
          <w:rFonts w:ascii="Arial" w:hAnsi="Arial" w:eastAsia="Arial" w:cs="Arial" w:asciiTheme="minorAscii" w:hAnsiTheme="minorAscii" w:eastAsiaTheme="minorAscii" w:cstheme="minorAscii"/>
          <w:color w:val="auto"/>
          <w:sz w:val="24"/>
          <w:szCs w:val="24"/>
        </w:rPr>
        <w:t>Cultural Influences</w:t>
      </w:r>
    </w:p>
    <w:p xmlns:wp14="http://schemas.microsoft.com/office/word/2010/wordml" w:rsidP="5DB8A496" wp14:paraId="79A0AA79" wp14:textId="552592CF">
      <w:pPr>
        <w:pStyle w:val="ListParagraph"/>
        <w:numPr>
          <w:ilvl w:val="0"/>
          <w:numId w:val="8"/>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687DE03">
        <w:rPr>
          <w:rFonts w:ascii="Arial" w:hAnsi="Arial" w:eastAsia="Arial" w:cs="Arial" w:asciiTheme="minorAscii" w:hAnsiTheme="minorAscii" w:eastAsiaTheme="minorAscii" w:cstheme="minorAscii"/>
          <w:b w:val="0"/>
          <w:bCs w:val="0"/>
          <w:i w:val="0"/>
          <w:iCs w:val="0"/>
          <w:noProof w:val="0"/>
          <w:color w:val="auto"/>
          <w:sz w:val="24"/>
          <w:szCs w:val="24"/>
          <w:lang w:val="en-US"/>
        </w:rPr>
        <w:t>Critical Analysis</w:t>
      </w:r>
    </w:p>
    <w:p xmlns:wp14="http://schemas.microsoft.com/office/word/2010/wordml" w:rsidP="5DB8A496" wp14:paraId="441B3DC3" wp14:textId="21CAFC5B">
      <w:pPr>
        <w:pStyle w:val="ListParagraph"/>
        <w:numPr>
          <w:ilvl w:val="0"/>
          <w:numId w:val="8"/>
        </w:num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687DE03">
        <w:rPr>
          <w:rFonts w:ascii="Arial" w:hAnsi="Arial" w:eastAsia="Arial" w:cs="Arial" w:asciiTheme="minorAscii" w:hAnsiTheme="minorAscii" w:eastAsiaTheme="minorAscii" w:cstheme="minorAscii"/>
          <w:b w:val="0"/>
          <w:bCs w:val="0"/>
          <w:i w:val="0"/>
          <w:iCs w:val="0"/>
          <w:noProof w:val="0"/>
          <w:color w:val="auto"/>
          <w:sz w:val="24"/>
          <w:szCs w:val="24"/>
          <w:lang w:val="en-US"/>
        </w:rPr>
        <w:t>Conclusion</w:t>
      </w:r>
    </w:p>
    <w:p xmlns:wp14="http://schemas.microsoft.com/office/word/2010/wordml" w:rsidP="5DB8A496" wp14:paraId="20857D33" wp14:textId="02FFB796">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62953C5">
        <w:rPr>
          <w:rFonts w:ascii="Arial" w:hAnsi="Arial" w:eastAsia="Arial" w:cs="Arial" w:asciiTheme="minorAscii" w:hAnsiTheme="minorAscii" w:eastAsiaTheme="minorAscii" w:cstheme="minorAscii"/>
          <w:b w:val="1"/>
          <w:bCs w:val="1"/>
          <w:i w:val="0"/>
          <w:iCs w:val="0"/>
          <w:noProof w:val="0"/>
          <w:color w:val="auto"/>
          <w:sz w:val="28"/>
          <w:szCs w:val="28"/>
          <w:lang w:val="en-US"/>
        </w:rPr>
        <w:t>Comparison of Marketing Mix Strategies</w:t>
      </w:r>
      <w:r w:rsidRPr="5DB8A496" w:rsidR="6216F52B">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in</w:t>
      </w:r>
      <w:r w:rsidRPr="5DB8A496" w:rsidR="462953C5">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Japan </w:t>
      </w:r>
      <w:r w:rsidRPr="5DB8A496" w:rsidR="6F26BD05">
        <w:rPr>
          <w:rFonts w:ascii="Arial" w:hAnsi="Arial" w:eastAsia="Arial" w:cs="Arial" w:asciiTheme="minorAscii" w:hAnsiTheme="minorAscii" w:eastAsiaTheme="minorAscii" w:cstheme="minorAscii"/>
          <w:b w:val="1"/>
          <w:bCs w:val="1"/>
          <w:i w:val="0"/>
          <w:iCs w:val="0"/>
          <w:noProof w:val="0"/>
          <w:color w:val="auto"/>
          <w:sz w:val="28"/>
          <w:szCs w:val="28"/>
          <w:lang w:val="en-US"/>
        </w:rPr>
        <w:t>and</w:t>
      </w:r>
      <w:r w:rsidRPr="5DB8A496" w:rsidR="462953C5">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United States</w:t>
      </w:r>
    </w:p>
    <w:p xmlns:wp14="http://schemas.microsoft.com/office/word/2010/wordml" w:rsidP="5DB8A496" wp14:paraId="2BA64B97" wp14:textId="6506714E">
      <w:pPr>
        <w:pStyle w:val="ListParagraph"/>
        <w:numPr>
          <w:ilvl w:val="0"/>
          <w:numId w:val="9"/>
        </w:numPr>
        <w:bidi w:val="0"/>
        <w:rPr>
          <w:noProof w:val="0"/>
          <w:lang w:val="en-US"/>
        </w:rPr>
      </w:pPr>
      <w:r w:rsidRPr="5DB8A496" w:rsidR="5146C888">
        <w:rPr>
          <w:noProof w:val="0"/>
          <w:lang w:val="en-US"/>
        </w:rPr>
        <w:t>Marketing Mix 4 (P’s)</w:t>
      </w:r>
    </w:p>
    <w:p xmlns:wp14="http://schemas.microsoft.com/office/word/2010/wordml" w:rsidP="5DB8A496" wp14:paraId="7F9D0C34" wp14:textId="3EFDFCFE">
      <w:pPr>
        <w:pStyle w:val="ListParagraph"/>
        <w:numPr>
          <w:ilvl w:val="0"/>
          <w:numId w:val="9"/>
        </w:numPr>
        <w:bidi w:val="0"/>
        <w:rPr>
          <w:noProof w:val="0"/>
          <w:lang w:val="en-US"/>
        </w:rPr>
      </w:pPr>
      <w:r w:rsidRPr="5DB8A496" w:rsidR="1072D240">
        <w:rPr>
          <w:noProof w:val="0"/>
          <w:lang w:val="en-US"/>
        </w:rPr>
        <w:t>Marketing Mix Table</w:t>
      </w:r>
    </w:p>
    <w:p xmlns:wp14="http://schemas.microsoft.com/office/word/2010/wordml" w:rsidP="5DB8A496" wp14:paraId="42571666" wp14:textId="50A4D90C">
      <w:pPr>
        <w:pStyle w:val="ListParagraph"/>
        <w:numPr>
          <w:ilvl w:val="0"/>
          <w:numId w:val="9"/>
        </w:numPr>
        <w:bidi w:val="0"/>
        <w:rPr>
          <w:noProof w:val="0"/>
          <w:lang w:val="en-US"/>
        </w:rPr>
      </w:pPr>
      <w:r w:rsidRPr="5DB8A496" w:rsidR="5146C888">
        <w:rPr>
          <w:noProof w:val="0"/>
          <w:lang w:val="en-US"/>
        </w:rPr>
        <w:t>Product Strategy</w:t>
      </w:r>
    </w:p>
    <w:p xmlns:wp14="http://schemas.microsoft.com/office/word/2010/wordml" w:rsidP="5DB8A496" wp14:paraId="14F7A34F" wp14:textId="3868BF03">
      <w:pPr>
        <w:pStyle w:val="ListParagraph"/>
        <w:numPr>
          <w:ilvl w:val="0"/>
          <w:numId w:val="9"/>
        </w:numPr>
        <w:bidi w:val="0"/>
        <w:rPr>
          <w:noProof w:val="0"/>
          <w:lang w:val="en-US"/>
        </w:rPr>
      </w:pPr>
      <w:r w:rsidRPr="5DB8A496" w:rsidR="5146C888">
        <w:rPr>
          <w:noProof w:val="0"/>
          <w:lang w:val="en-US"/>
        </w:rPr>
        <w:t>Toyota Pricing Strategy- Critical Insight</w:t>
      </w:r>
    </w:p>
    <w:p xmlns:wp14="http://schemas.microsoft.com/office/word/2010/wordml" w:rsidP="5DB8A496" wp14:paraId="4FD628B1" wp14:textId="55505066">
      <w:pPr>
        <w:pStyle w:val="ListParagraph"/>
        <w:numPr>
          <w:ilvl w:val="0"/>
          <w:numId w:val="9"/>
        </w:numPr>
        <w:bidi w:val="0"/>
        <w:rPr>
          <w:noProof w:val="0"/>
          <w:lang w:val="en-US"/>
        </w:rPr>
      </w:pPr>
      <w:r w:rsidRPr="5DB8A496" w:rsidR="5146C888">
        <w:rPr>
          <w:noProof w:val="0"/>
          <w:lang w:val="en-US"/>
        </w:rPr>
        <w:t>Place (Distribution) Strategy- Critical Insight</w:t>
      </w:r>
    </w:p>
    <w:p xmlns:wp14="http://schemas.microsoft.com/office/word/2010/wordml" w:rsidP="5DB8A496" wp14:paraId="11B498DD" wp14:textId="00804921">
      <w:pPr>
        <w:pStyle w:val="ListParagraph"/>
        <w:numPr>
          <w:ilvl w:val="0"/>
          <w:numId w:val="9"/>
        </w:numPr>
        <w:bidi w:val="0"/>
        <w:rPr>
          <w:noProof w:val="0"/>
          <w:lang w:val="en-US"/>
        </w:rPr>
      </w:pPr>
      <w:r w:rsidRPr="5DB8A496" w:rsidR="5146C888">
        <w:rPr>
          <w:noProof w:val="0"/>
          <w:lang w:val="en-US"/>
        </w:rPr>
        <w:t>Promotion Strategy- Critical Insight</w:t>
      </w:r>
    </w:p>
    <w:p xmlns:wp14="http://schemas.microsoft.com/office/word/2010/wordml" w:rsidP="5DB8A496" wp14:paraId="63B84AFC" wp14:textId="52059E82">
      <w:pPr>
        <w:pStyle w:val="ListParagraph"/>
        <w:numPr>
          <w:ilvl w:val="0"/>
          <w:numId w:val="9"/>
        </w:numPr>
        <w:bidi w:val="0"/>
        <w:rPr>
          <w:noProof w:val="0"/>
          <w:lang w:val="en-US"/>
        </w:rPr>
      </w:pPr>
      <w:r w:rsidRPr="5DB8A496" w:rsidR="5146C888">
        <w:rPr>
          <w:noProof w:val="0"/>
          <w:lang w:val="en-US"/>
        </w:rPr>
        <w:t>Conclusion</w:t>
      </w:r>
    </w:p>
    <w:p xmlns:wp14="http://schemas.microsoft.com/office/word/2010/wordml" w:rsidP="5DB8A496" wp14:paraId="516F02B6" wp14:textId="3FA4F8FA">
      <w:pPr>
        <w:pStyle w:val="ListParagraph"/>
        <w:numPr>
          <w:ilvl w:val="0"/>
          <w:numId w:val="9"/>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5146C888">
        <w:rPr/>
        <w:t>Comparison of Marketing Mix Strategies in Japan and United States</w:t>
      </w:r>
      <w:r w:rsidR="4A269D88">
        <w:rPr/>
        <w:t>: Table</w:t>
      </w:r>
      <w:r>
        <w:br/>
      </w:r>
    </w:p>
    <w:p xmlns:wp14="http://schemas.microsoft.com/office/word/2010/wordml" w:rsidP="5DB8A496" wp14:paraId="3287C6D2" wp14:textId="1E309AEF">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62953C5">
        <w:rPr>
          <w:rFonts w:ascii="Arial" w:hAnsi="Arial" w:eastAsia="Arial" w:cs="Arial" w:asciiTheme="minorAscii" w:hAnsiTheme="minorAscii" w:eastAsiaTheme="minorAscii" w:cstheme="minorAscii"/>
          <w:b w:val="1"/>
          <w:bCs w:val="1"/>
          <w:i w:val="0"/>
          <w:iCs w:val="0"/>
          <w:noProof w:val="0"/>
          <w:color w:val="auto"/>
          <w:sz w:val="28"/>
          <w:szCs w:val="28"/>
          <w:lang w:val="en-US"/>
        </w:rPr>
        <w:t>Analysis of Market Entry Strategy in Japa</w:t>
      </w:r>
      <w:r w:rsidRPr="5DB8A496" w:rsidR="3F803B3E">
        <w:rPr>
          <w:rFonts w:ascii="Arial" w:hAnsi="Arial" w:eastAsia="Arial" w:cs="Arial" w:asciiTheme="minorAscii" w:hAnsiTheme="minorAscii" w:eastAsiaTheme="minorAscii" w:cstheme="minorAscii"/>
          <w:b w:val="1"/>
          <w:bCs w:val="1"/>
          <w:i w:val="0"/>
          <w:iCs w:val="0"/>
          <w:noProof w:val="0"/>
          <w:color w:val="auto"/>
          <w:sz w:val="28"/>
          <w:szCs w:val="28"/>
          <w:lang w:val="en-US"/>
        </w:rPr>
        <w:t>n</w:t>
      </w:r>
    </w:p>
    <w:p xmlns:wp14="http://schemas.microsoft.com/office/word/2010/wordml" w:rsidP="5DB8A496" wp14:paraId="7B7E0BEF" wp14:textId="6AD46A76">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3F803B3E">
        <w:rPr>
          <w:rFonts w:ascii="Arial" w:hAnsi="Arial" w:eastAsia="Arial" w:cs="Arial" w:asciiTheme="minorAscii" w:hAnsiTheme="minorAscii" w:eastAsiaTheme="minorAscii" w:cstheme="minorAscii"/>
          <w:color w:val="auto"/>
          <w:sz w:val="24"/>
          <w:szCs w:val="24"/>
        </w:rPr>
        <w:t>Exporting and Distribution Partnerships</w:t>
      </w:r>
    </w:p>
    <w:p xmlns:wp14="http://schemas.microsoft.com/office/word/2010/wordml" w:rsidP="5DB8A496" wp14:paraId="3AD7F7F5" wp14:textId="74AFCF51">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3F803B3E">
        <w:rPr>
          <w:rFonts w:ascii="Arial" w:hAnsi="Arial" w:eastAsia="Arial" w:cs="Arial" w:asciiTheme="minorAscii" w:hAnsiTheme="minorAscii" w:eastAsiaTheme="minorAscii" w:cstheme="minorAscii"/>
          <w:color w:val="auto"/>
          <w:sz w:val="24"/>
          <w:szCs w:val="24"/>
        </w:rPr>
        <w:t>Joint Ventures and Strategic Alliances</w:t>
      </w:r>
    </w:p>
    <w:p xmlns:wp14="http://schemas.microsoft.com/office/word/2010/wordml" w:rsidP="5DB8A496" wp14:paraId="63B08BED" wp14:textId="50F907D6">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3F803B3E">
        <w:rPr>
          <w:rFonts w:ascii="Arial" w:hAnsi="Arial" w:eastAsia="Arial" w:cs="Arial" w:asciiTheme="minorAscii" w:hAnsiTheme="minorAscii" w:eastAsiaTheme="minorAscii" w:cstheme="minorAscii"/>
          <w:color w:val="auto"/>
          <w:sz w:val="24"/>
          <w:szCs w:val="24"/>
        </w:rPr>
        <w:t>Foreign Direct Investment (FDI)</w:t>
      </w:r>
    </w:p>
    <w:p xmlns:wp14="http://schemas.microsoft.com/office/word/2010/wordml" w:rsidP="5DB8A496" wp14:paraId="133B5688" wp14:textId="13D877DB">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3F803B3E">
        <w:rPr>
          <w:rFonts w:ascii="Arial" w:hAnsi="Arial" w:eastAsia="Arial" w:cs="Arial" w:asciiTheme="minorAscii" w:hAnsiTheme="minorAscii" w:eastAsiaTheme="minorAscii" w:cstheme="minorAscii"/>
          <w:color w:val="auto"/>
          <w:sz w:val="24"/>
          <w:szCs w:val="24"/>
        </w:rPr>
        <w:t>Key Challenges</w:t>
      </w:r>
    </w:p>
    <w:p xmlns:wp14="http://schemas.microsoft.com/office/word/2010/wordml" w:rsidP="5DB8A496" wp14:paraId="61571443" wp14:textId="0DDBF039">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3F803B3E">
        <w:rPr>
          <w:rFonts w:ascii="Arial" w:hAnsi="Arial" w:eastAsia="Arial" w:cs="Arial" w:asciiTheme="minorAscii" w:hAnsiTheme="minorAscii" w:eastAsiaTheme="minorAscii" w:cstheme="minorAscii"/>
          <w:color w:val="auto"/>
          <w:sz w:val="24"/>
          <w:szCs w:val="24"/>
        </w:rPr>
        <w:t>Conclusion and Analysis</w:t>
      </w:r>
    </w:p>
    <w:p xmlns:wp14="http://schemas.microsoft.com/office/word/2010/wordml" w:rsidP="5DB8A496" wp14:paraId="19F62DE2" wp14:textId="1C673D53">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3F803B3E">
        <w:rPr>
          <w:rFonts w:ascii="Arial" w:hAnsi="Arial" w:eastAsia="Arial" w:cs="Arial" w:asciiTheme="minorAscii" w:hAnsiTheme="minorAscii" w:eastAsiaTheme="minorAscii" w:cstheme="minorAscii"/>
          <w:color w:val="auto"/>
          <w:sz w:val="24"/>
          <w:szCs w:val="24"/>
        </w:rPr>
        <w:t>Critical Judgement</w:t>
      </w:r>
    </w:p>
    <w:p xmlns:wp14="http://schemas.microsoft.com/office/word/2010/wordml" w:rsidP="5DB8A496" wp14:paraId="4C4927F9" wp14:textId="53308F26">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3F803B3E">
        <w:rPr>
          <w:rFonts w:ascii="Arial" w:hAnsi="Arial" w:eastAsia="Arial" w:cs="Arial" w:asciiTheme="minorAscii" w:hAnsiTheme="minorAscii" w:eastAsiaTheme="minorAscii" w:cstheme="minorAscii"/>
          <w:color w:val="auto"/>
          <w:sz w:val="24"/>
          <w:szCs w:val="24"/>
        </w:rPr>
        <w:t>Evaluation of Marketing Ethic</w:t>
      </w:r>
      <w:r w:rsidRPr="5DB8A496" w:rsidR="618057D1">
        <w:rPr>
          <w:rFonts w:ascii="Arial" w:hAnsi="Arial" w:eastAsia="Arial" w:cs="Arial" w:asciiTheme="minorAscii" w:hAnsiTheme="minorAscii" w:eastAsiaTheme="minorAscii" w:cstheme="minorAscii"/>
          <w:color w:val="auto"/>
          <w:sz w:val="24"/>
          <w:szCs w:val="24"/>
        </w:rPr>
        <w:t xml:space="preserve"> Practices in Japan</w:t>
      </w:r>
    </w:p>
    <w:p xmlns:wp14="http://schemas.microsoft.com/office/word/2010/wordml" w:rsidP="5DB8A496" wp14:paraId="2C4672F4" wp14:textId="367CCF82">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618057D1">
        <w:rPr>
          <w:rFonts w:ascii="Arial" w:hAnsi="Arial" w:eastAsia="Arial" w:cs="Arial" w:asciiTheme="minorAscii" w:hAnsiTheme="minorAscii" w:eastAsiaTheme="minorAscii" w:cstheme="minorAscii"/>
          <w:color w:val="auto"/>
          <w:sz w:val="24"/>
          <w:szCs w:val="24"/>
        </w:rPr>
        <w:t>Conclusion</w:t>
      </w:r>
    </w:p>
    <w:p xmlns:wp14="http://schemas.microsoft.com/office/word/2010/wordml" w:rsidP="5DB8A496" wp14:paraId="214C6494" wp14:textId="380B8AD7">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618057D1">
        <w:rPr>
          <w:rFonts w:ascii="Arial" w:hAnsi="Arial" w:eastAsia="Arial" w:cs="Arial" w:asciiTheme="minorAscii" w:hAnsiTheme="minorAscii" w:eastAsiaTheme="minorAscii" w:cstheme="minorAscii"/>
          <w:color w:val="auto"/>
          <w:sz w:val="24"/>
          <w:szCs w:val="24"/>
        </w:rPr>
        <w:t>Recommendations</w:t>
      </w:r>
    </w:p>
    <w:p xmlns:wp14="http://schemas.microsoft.com/office/word/2010/wordml" w:rsidP="5DB8A496" wp14:paraId="11F92BF8" wp14:textId="3BA59607">
      <w:pPr>
        <w:pStyle w:val="Heading3"/>
        <w:numPr>
          <w:ilvl w:val="0"/>
          <w:numId w:val="12"/>
        </w:numPr>
        <w:bidi w:val="0"/>
        <w:spacing w:before="246" w:beforeAutospacing="off" w:after="246" w:afterAutospacing="off" w:line="300" w:lineRule="auto"/>
        <w:rPr>
          <w:rFonts w:ascii="Arial" w:hAnsi="Arial" w:eastAsia="Arial" w:cs="Arial" w:asciiTheme="minorAscii" w:hAnsiTheme="minorAscii" w:eastAsiaTheme="minorAscii" w:cstheme="minorAscii"/>
          <w:color w:val="auto"/>
          <w:sz w:val="24"/>
          <w:szCs w:val="24"/>
        </w:rPr>
      </w:pPr>
      <w:r w:rsidRPr="5DB8A496" w:rsidR="618057D1">
        <w:rPr>
          <w:rFonts w:ascii="Arial" w:hAnsi="Arial" w:eastAsia="Arial" w:cs="Arial" w:asciiTheme="minorAscii" w:hAnsiTheme="minorAscii" w:eastAsiaTheme="minorAscii" w:cstheme="minorAscii"/>
          <w:color w:val="auto"/>
          <w:sz w:val="24"/>
          <w:szCs w:val="24"/>
        </w:rPr>
        <w:t>Conclusion</w:t>
      </w:r>
    </w:p>
    <w:p xmlns:wp14="http://schemas.microsoft.com/office/word/2010/wordml" w:rsidP="5DB8A496" wp14:paraId="6766A969" wp14:textId="52C0C948">
      <w:pPr>
        <w:pStyle w:val="Heading3"/>
        <w:bidi w:val="0"/>
        <w:spacing w:before="246" w:beforeAutospacing="off" w:after="246" w:afterAutospacing="off" w:line="300" w:lineRule="auto"/>
      </w:pPr>
    </w:p>
    <w:p xmlns:wp14="http://schemas.microsoft.com/office/word/2010/wordml" w:rsidP="5DB8A496" wp14:paraId="4E5B3B0E" wp14:textId="0B361C67">
      <w:pPr>
        <w:pStyle w:val="Heading3"/>
        <w:bidi w:val="0"/>
        <w:spacing w:before="246" w:beforeAutospacing="off" w:after="246" w:afterAutospacing="off" w:line="300" w:lineRule="auto"/>
        <w:rPr>
          <w:b w:val="1"/>
          <w:bCs w:val="1"/>
          <w:color w:val="auto"/>
        </w:rPr>
      </w:pPr>
      <w:r w:rsidRPr="5DB8A496" w:rsidR="618057D1">
        <w:rPr>
          <w:b w:val="1"/>
          <w:bCs w:val="1"/>
          <w:color w:val="auto"/>
        </w:rPr>
        <w:t>Section 2- Reflection</w:t>
      </w:r>
    </w:p>
    <w:p xmlns:wp14="http://schemas.microsoft.com/office/word/2010/wordml" w:rsidP="5DB8A496" wp14:paraId="52F853F1" wp14:textId="6767274B">
      <w:pPr>
        <w:pStyle w:val="Heading3"/>
        <w:numPr>
          <w:ilvl w:val="0"/>
          <w:numId w:val="10"/>
        </w:numPr>
        <w:bidi w:val="0"/>
        <w:spacing w:before="246" w:beforeAutospacing="off" w:after="246" w:afterAutospacing="off" w:line="300" w:lineRule="auto"/>
        <w:rPr>
          <w:color w:val="auto"/>
          <w:sz w:val="24"/>
          <w:szCs w:val="24"/>
        </w:rPr>
      </w:pPr>
      <w:r w:rsidRPr="5DB8A496" w:rsidR="618057D1">
        <w:rPr>
          <w:color w:val="auto"/>
          <w:sz w:val="24"/>
          <w:szCs w:val="24"/>
        </w:rPr>
        <w:t>Gibbs Reflective Cycle</w:t>
      </w:r>
    </w:p>
    <w:p xmlns:wp14="http://schemas.microsoft.com/office/word/2010/wordml" w:rsidP="5DB8A496" wp14:paraId="7F720795" wp14:textId="6B4048F7">
      <w:pPr>
        <w:pStyle w:val="Heading3"/>
        <w:numPr>
          <w:ilvl w:val="0"/>
          <w:numId w:val="10"/>
        </w:numPr>
        <w:bidi w:val="0"/>
        <w:spacing w:before="246" w:beforeAutospacing="off" w:after="246" w:afterAutospacing="off" w:line="300" w:lineRule="auto"/>
        <w:rPr>
          <w:rFonts w:ascii="Segoe UI" w:hAnsi="Segoe UI" w:eastAsia="Segoe UI" w:cs="Segoe UI"/>
          <w:b w:val="0"/>
          <w:bCs w:val="0"/>
          <w:i w:val="0"/>
          <w:iCs w:val="0"/>
          <w:noProof w:val="0"/>
          <w:sz w:val="21"/>
          <w:szCs w:val="21"/>
          <w:lang w:val="en-US"/>
        </w:rPr>
      </w:pPr>
      <w:r w:rsidRPr="5DB8A496" w:rsidR="618057D1">
        <w:rPr>
          <w:color w:val="auto"/>
          <w:sz w:val="24"/>
          <w:szCs w:val="24"/>
        </w:rPr>
        <w:t>References</w:t>
      </w:r>
      <w:r>
        <w:br/>
      </w:r>
    </w:p>
    <w:p xmlns:wp14="http://schemas.microsoft.com/office/word/2010/wordml" w:rsidP="5DB8A496" wp14:paraId="5D6944CA" wp14:textId="53F7D549">
      <w:pPr>
        <w:pStyle w:val="Heading3"/>
        <w:bidi w:val="0"/>
        <w:spacing w:before="246" w:beforeAutospacing="off" w:after="246" w:afterAutospacing="off" w:line="300" w:lineRule="auto"/>
        <w:rPr>
          <w:rFonts w:ascii="Segoe UI" w:hAnsi="Segoe UI" w:eastAsia="Segoe UI" w:cs="Segoe UI"/>
          <w:b w:val="1"/>
          <w:bCs w:val="1"/>
          <w:i w:val="0"/>
          <w:iCs w:val="0"/>
          <w:noProof w:val="0"/>
          <w:sz w:val="24"/>
          <w:szCs w:val="24"/>
          <w:lang w:val="en-US"/>
        </w:rPr>
      </w:pPr>
    </w:p>
    <w:p xmlns:wp14="http://schemas.microsoft.com/office/word/2010/wordml" w:rsidP="5DB8A496" wp14:paraId="32E71EF1" wp14:textId="7D662039">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br/>
      </w:r>
    </w:p>
    <w:p xmlns:wp14="http://schemas.microsoft.com/office/word/2010/wordml" w:rsidP="5DB8A496" wp14:paraId="58DEF687" wp14:textId="411B3E50">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DB8A496" wp14:paraId="05FFDEAA" wp14:textId="3669FB17">
      <w:pPr>
        <w:bidi w:val="0"/>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p14:paraId="2C078E63" wp14:textId="34448738"/>
    <w:p w:rsidR="5DB8A496" w:rsidRDefault="5DB8A496" w14:paraId="0FA0C6B1" w14:textId="54A4A7A0"/>
    <w:p w:rsidR="5DB8A496" w:rsidRDefault="5DB8A496" w14:paraId="578CFC13" w14:textId="0245530B"/>
    <w:p w:rsidR="5DB8A496" w:rsidRDefault="5DB8A496" w14:paraId="0AEC894F" w14:textId="515248C1"/>
    <w:p w:rsidR="5DB8A496" w:rsidRDefault="5DB8A496" w14:paraId="12A6FA8A" w14:textId="2152E47B"/>
    <w:p w:rsidR="5DB8A496" w:rsidRDefault="5DB8A496" w14:paraId="3515CC8D" w14:textId="7AAFD920"/>
    <w:p w:rsidR="5DB8A496" w:rsidRDefault="5DB8A496" w14:paraId="252955A1" w14:textId="602BC90F"/>
    <w:p w:rsidR="5DB8A496" w:rsidRDefault="5DB8A496" w14:paraId="7011E0D0" w14:textId="2146B57E"/>
    <w:p w:rsidR="5DB8A496" w:rsidRDefault="5DB8A496" w14:paraId="57675392" w14:textId="712349B3"/>
    <w:p w:rsidR="5DB8A496" w:rsidRDefault="5DB8A496" w14:paraId="630EE329" w14:textId="659DD11F"/>
    <w:p w:rsidR="5DB8A496" w:rsidRDefault="5DB8A496" w14:paraId="34C46812" w14:textId="24F2855E"/>
    <w:p w:rsidR="5DB8A496" w:rsidRDefault="5DB8A496" w14:paraId="332C8DBF" w14:textId="17C647BD"/>
    <w:p w:rsidR="5DB8A496" w:rsidRDefault="5DB8A496" w14:paraId="7F80EC17" w14:textId="25F097CB"/>
    <w:p w:rsidR="5DB8A496" w:rsidRDefault="5DB8A496" w14:paraId="1B0E2117" w14:textId="395D1122"/>
    <w:p w:rsidR="5DB8A496" w:rsidRDefault="5DB8A496" w14:paraId="58AC8C08" w14:textId="296CDFB7"/>
    <w:p w:rsidR="5DB8A496" w:rsidRDefault="5DB8A496" w14:paraId="6250A120" w14:textId="328AE0E8"/>
    <w:p w:rsidR="5DB8A496" w:rsidRDefault="5DB8A496" w14:paraId="3E8C5314" w14:textId="4C89A11D"/>
    <w:p w:rsidR="5DB8A496" w:rsidRDefault="5DB8A496" w14:paraId="123FC4E9" w14:textId="3C818078"/>
    <w:p w:rsidR="5DB8A496" w:rsidRDefault="5DB8A496" w14:paraId="5E27BEAA" w14:textId="27DE6AA0"/>
    <w:p w:rsidR="5DB8A496" w:rsidRDefault="5DB8A496" w14:paraId="19D3EB5C" w14:textId="3EA2F184"/>
    <w:p w:rsidR="5DB8A496" w:rsidRDefault="5DB8A496" w14:paraId="59B97A03" w14:textId="5C00927E"/>
    <w:p w:rsidR="5DB8A496" w:rsidRDefault="5DB8A496" w14:paraId="6969C254" w14:textId="551EF9C5"/>
    <w:p w:rsidR="5DB8A496" w:rsidRDefault="5DB8A496" w14:paraId="6DB62A64" w14:textId="1B1BA796"/>
    <w:p w:rsidR="5DB8A496" w:rsidRDefault="5DB8A496" w14:paraId="04D79675" w14:textId="75046468"/>
    <w:p w:rsidR="5DB8A496" w:rsidP="5DB8A496" w:rsidRDefault="5DB8A496" w14:paraId="10C12FD3" w14:textId="36B596E3">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DB8A496" w:rsidP="5DB8A496" w:rsidRDefault="5DB8A496" w14:paraId="593E4678" w14:textId="0EFD2CFF">
      <w:pPr>
        <w:rPr>
          <w:rFonts w:ascii="Arial" w:hAnsi="Arial" w:eastAsia="Arial" w:cs="Arial"/>
          <w:b w:val="1"/>
          <w:bCs w:val="1"/>
          <w:i w:val="0"/>
          <w:iCs w:val="0"/>
          <w:caps w:val="0"/>
          <w:smallCaps w:val="0"/>
          <w:noProof w:val="0"/>
          <w:color w:val="000000" w:themeColor="text1" w:themeTint="FF" w:themeShade="FF"/>
          <w:sz w:val="32"/>
          <w:szCs w:val="32"/>
          <w:lang w:val="en-US"/>
        </w:rPr>
      </w:pPr>
    </w:p>
    <w:p w:rsidR="5DB8A496" w:rsidP="5DB8A496" w:rsidRDefault="5DB8A496" w14:paraId="316DDACE" w14:textId="1D017181">
      <w:pPr>
        <w:rPr>
          <w:rFonts w:ascii="Arial" w:hAnsi="Arial" w:eastAsia="Arial" w:cs="Arial"/>
          <w:b w:val="1"/>
          <w:bCs w:val="1"/>
          <w:i w:val="0"/>
          <w:iCs w:val="0"/>
          <w:caps w:val="0"/>
          <w:smallCaps w:val="0"/>
          <w:noProof w:val="0"/>
          <w:color w:val="000000" w:themeColor="text1" w:themeTint="FF" w:themeShade="FF"/>
          <w:sz w:val="32"/>
          <w:szCs w:val="32"/>
          <w:lang w:val="en-US"/>
        </w:rPr>
      </w:pPr>
    </w:p>
    <w:p w:rsidR="5DB8A496" w:rsidP="5DB8A496" w:rsidRDefault="5DB8A496" w14:paraId="031274DF" w14:textId="4F395D5A">
      <w:pPr>
        <w:rPr>
          <w:rFonts w:ascii="Arial" w:hAnsi="Arial" w:eastAsia="Arial" w:cs="Arial"/>
          <w:b w:val="1"/>
          <w:bCs w:val="1"/>
          <w:i w:val="0"/>
          <w:iCs w:val="0"/>
          <w:caps w:val="0"/>
          <w:smallCaps w:val="0"/>
          <w:noProof w:val="0"/>
          <w:color w:val="000000" w:themeColor="text1" w:themeTint="FF" w:themeShade="FF"/>
          <w:sz w:val="32"/>
          <w:szCs w:val="32"/>
          <w:lang w:val="en-US"/>
        </w:rPr>
      </w:pPr>
    </w:p>
    <w:p w:rsidR="24F0FD22" w:rsidRDefault="24F0FD22" w14:paraId="5DB373E9" w14:textId="1128D0F6">
      <w:r w:rsidRPr="5DB8A496" w:rsidR="24F0FD22">
        <w:rPr>
          <w:rFonts w:ascii="Arial" w:hAnsi="Arial" w:eastAsia="Arial" w:cs="Arial"/>
          <w:b w:val="1"/>
          <w:bCs w:val="1"/>
          <w:i w:val="0"/>
          <w:iCs w:val="0"/>
          <w:caps w:val="0"/>
          <w:smallCaps w:val="0"/>
          <w:noProof w:val="0"/>
          <w:color w:val="000000" w:themeColor="text1" w:themeTint="FF" w:themeShade="FF"/>
          <w:sz w:val="32"/>
          <w:szCs w:val="32"/>
          <w:lang w:val="en-US"/>
        </w:rPr>
        <w:t xml:space="preserve">Introduction: </w:t>
      </w:r>
      <w:r w:rsidRPr="5DB8A496" w:rsidR="24F0FD22">
        <w:rPr>
          <w:rFonts w:ascii="Arial" w:hAnsi="Arial" w:eastAsia="Arial" w:cs="Arial"/>
          <w:b w:val="1"/>
          <w:bCs w:val="1"/>
          <w:i w:val="0"/>
          <w:iCs w:val="0"/>
          <w:caps w:val="0"/>
          <w:smallCaps w:val="0"/>
          <w:noProof w:val="0"/>
          <w:color w:val="000000" w:themeColor="text1" w:themeTint="FF" w:themeShade="FF"/>
          <w:sz w:val="32"/>
          <w:szCs w:val="32"/>
          <w:lang w:val="en-US"/>
        </w:rPr>
        <w:t>Toyota Motor Manufacturing: International Market Entry Strategy and Marketing Mix Report</w:t>
      </w:r>
      <w:r w:rsidRPr="5DB8A496" w:rsidR="24F0FD22">
        <w:rPr>
          <w:rFonts w:ascii="Arial" w:hAnsi="Arial" w:eastAsia="Arial" w:cs="Arial"/>
          <w:b w:val="1"/>
          <w:bCs w:val="1"/>
          <w:i w:val="0"/>
          <w:iCs w:val="0"/>
          <w:caps w:val="0"/>
          <w:smallCaps w:val="0"/>
          <w:noProof w:val="0"/>
          <w:color w:val="000000" w:themeColor="text1" w:themeTint="FF" w:themeShade="FF"/>
          <w:sz w:val="32"/>
          <w:szCs w:val="32"/>
          <w:lang w:val="en-US"/>
        </w:rPr>
        <w:t xml:space="preserve">.  </w:t>
      </w:r>
    </w:p>
    <w:p w:rsidR="5DB8A496" w:rsidP="5DB8A496" w:rsidRDefault="5DB8A496" w14:paraId="50E02A19" w14:textId="0F0EB14A">
      <w:pPr>
        <w:rPr>
          <w:rFonts w:ascii="Arial" w:hAnsi="Arial" w:eastAsia="Arial" w:cs="Arial"/>
          <w:b w:val="1"/>
          <w:bCs w:val="1"/>
          <w:i w:val="0"/>
          <w:iCs w:val="0"/>
          <w:caps w:val="0"/>
          <w:smallCaps w:val="0"/>
          <w:noProof w:val="0"/>
          <w:color w:val="000000" w:themeColor="text1" w:themeTint="FF" w:themeShade="FF"/>
          <w:sz w:val="32"/>
          <w:szCs w:val="32"/>
          <w:lang w:val="en-US"/>
        </w:rPr>
      </w:pPr>
    </w:p>
    <w:p w:rsidR="25FDACB5" w:rsidP="5DB8A496" w:rsidRDefault="25FDACB5" w14:paraId="06F3BABF" w14:textId="01A75578">
      <w:pPr>
        <w:rPr>
          <w:rFonts w:ascii="Arial" w:hAnsi="Arial" w:eastAsia="Arial" w:cs="Arial"/>
          <w:b w:val="0"/>
          <w:bCs w:val="0"/>
          <w:i w:val="0"/>
          <w:iCs w:val="0"/>
          <w:caps w:val="0"/>
          <w:smallCaps w:val="0"/>
          <w:noProof w:val="0"/>
          <w:color w:val="000000" w:themeColor="text1" w:themeTint="FF" w:themeShade="FF"/>
          <w:sz w:val="32"/>
          <w:szCs w:val="32"/>
          <w:lang w:val="en-US"/>
        </w:rPr>
      </w:pPr>
      <w:r w:rsidRPr="5DB8A496" w:rsidR="25FDACB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25FDACB5">
        <w:drawing>
          <wp:inline wp14:editId="7ABB576C" wp14:anchorId="1C04F518">
            <wp:extent cx="5133975" cy="1495425"/>
            <wp:effectExtent l="0" t="0" r="0" b="0"/>
            <wp:docPr id="1777989187" name="drawing" title="Toyota – Retrender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7989187" name="Picture 1777989187"/>
                    <pic:cNvPicPr/>
                  </pic:nvPicPr>
                  <pic:blipFill>
                    <a:blip xmlns:r="http://schemas.openxmlformats.org/officeDocument/2006/relationships" r:embed="rId1533558617">
                      <a:extLst>
                        <a:ext uri="{28A0092B-C50C-407E-A947-70E740481C1C}">
                          <a14:useLocalDpi xmlns:a14="http://schemas.microsoft.com/office/drawing/2010/main"/>
                        </a:ext>
                      </a:extLst>
                    </a:blip>
                    <a:stretch>
                      <a:fillRect/>
                    </a:stretch>
                  </pic:blipFill>
                  <pic:spPr>
                    <a:xfrm>
                      <a:off x="0" y="0"/>
                      <a:ext cx="5133975" cy="1495425"/>
                    </a:xfrm>
                    <a:prstGeom prst="rect">
                      <a:avLst/>
                    </a:prstGeom>
                  </pic:spPr>
                </pic:pic>
              </a:graphicData>
            </a:graphic>
          </wp:inline>
        </w:drawing>
      </w:r>
      <w:r w:rsidRPr="5DB8A496" w:rsidR="25FDACB5">
        <w:rPr>
          <w:rFonts w:ascii="Arial" w:hAnsi="Arial" w:eastAsia="Arial" w:cs="Arial"/>
          <w:b w:val="1"/>
          <w:bCs w:val="1"/>
          <w:i w:val="0"/>
          <w:iCs w:val="0"/>
          <w:caps w:val="0"/>
          <w:smallCaps w:val="0"/>
          <w:noProof w:val="0"/>
          <w:color w:val="000000" w:themeColor="text1" w:themeTint="FF" w:themeShade="FF"/>
          <w:sz w:val="32"/>
          <w:szCs w:val="32"/>
          <w:lang w:val="en-US"/>
        </w:rPr>
        <w:t xml:space="preserve"> </w:t>
      </w:r>
    </w:p>
    <w:p w:rsidR="5DB8A496" w:rsidRDefault="5DB8A496" w14:paraId="4CB47AF3" w14:textId="09E1DE32"/>
    <w:p w:rsidR="5F1DDB21" w:rsidP="5DB8A496" w:rsidRDefault="5F1DDB21" w14:paraId="72C59264" w14:textId="445D3963">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Rationale</w:t>
      </w:r>
      <w:r w:rsidRPr="5DB8A496" w:rsidR="1EB25657">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w:t>
      </w:r>
    </w:p>
    <w:p w:rsidR="5F1DDB21" w:rsidP="5DB8A496" w:rsidRDefault="5F1DDB21" w14:paraId="32F196F1" w14:textId="4631889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Toyota Motor Corporation has been selected for this report because it is one of the world's largest automotive manufacturers and a leading example of a multinational company that successfully balances global integration with local market adaptation. Operating across diverse international markets, Toyota has established a strong reputation for quality, innovation, reliability, and operational excellence (Toyota Motor Corporation, 2025).</w:t>
      </w:r>
    </w:p>
    <w:p w:rsidR="5F1DDB21" w:rsidP="5DB8A496" w:rsidRDefault="5F1DDB21" w14:paraId="4E6580C7" w14:textId="2FB3A7A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This report focuses on Japan and the United States because they represent Toyota’s home and most significant overseas market respectively. Japan provides insight into the company's production philosophy, organisational culture, and technological capabilities, while the United States illustrates how Toyota adapts its products and marketing strategies to compete in a large and highly competitive environment. The comparison is particularly relevant in understanding how multinational firms manage the tension between global standardisation and local responsiveness. Furthermore, the report adopts a critical perspective by examining whether Toyota’s long-standing leadership in hybrid technology remains a strategic advantage or may become a limitation as global markets increasingly shift towards battery electric vehicles (BEVs) (Kotler and Keller, 2016; Toyota Motor Corporation, 2025).</w:t>
      </w:r>
    </w:p>
    <w:p w:rsidR="5DB8A496" w:rsidP="5DB8A496" w:rsidRDefault="5DB8A496" w14:paraId="464FF106" w14:textId="705BDB74">
      <w:pPr>
        <w:spacing w:before="0" w:beforeAutospacing="off" w:after="0" w:afterAutospacing="off" w:line="300" w:lineRule="auto"/>
      </w:pPr>
    </w:p>
    <w:p w:rsidR="5F1DDB21" w:rsidP="5DB8A496" w:rsidRDefault="5F1DDB21" w14:paraId="6DE2A4CE" w14:textId="122BA7BD">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Purpose and Structure</w:t>
      </w:r>
    </w:p>
    <w:p w:rsidR="5F1DDB21" w:rsidP="5DB8A496" w:rsidRDefault="5F1DDB21" w14:paraId="1D7DAA4D" w14:textId="0016EB03">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The purpose of this report is to evaluate Toyota’s international marketing strategy by comparing its operations in Japan and the United States. The report examines how Toyota maintains a globally consistent brand while adapting its market entry strategies, segmentation, targeting, positioning (STP), and marketing mix to different economic, cultural, and competitive environments. Particular attention is given to how Toyota’s commitment to quality, innovation, sustainability, and customer value supports its global competitiveness (Toyota Motor Corporation, 2025).</w:t>
      </w:r>
    </w:p>
    <w:p w:rsidR="5DB8A496" w:rsidP="5DB8A496" w:rsidRDefault="5DB8A496" w14:paraId="436B45AA" w14:textId="39CAFDDE">
      <w:pPr>
        <w:spacing w:before="0" w:beforeAutospacing="off" w:after="0" w:afterAutospacing="off" w:line="300" w:lineRule="auto"/>
      </w:pPr>
    </w:p>
    <w:p w:rsidR="5F1DDB21" w:rsidP="5DB8A496" w:rsidRDefault="5F1DDB21" w14:paraId="41447600" w14:textId="120BED29">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32"/>
          <w:szCs w:val="32"/>
          <w:lang w:val="en-US"/>
        </w:rPr>
        <w:t>Brand and Country Overview</w:t>
      </w:r>
    </w:p>
    <w:p w:rsidR="5F1DDB21" w:rsidP="5DB8A496" w:rsidRDefault="5F1DDB21" w14:paraId="130C2A2B" w14:textId="2568510F">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Product: Automobiles – Toyota Motor Corporation</w:t>
      </w:r>
    </w:p>
    <w:p w:rsidR="5F1DDB21" w:rsidP="5DB8A496" w:rsidRDefault="5F1DDB21" w14:paraId="5C02A349" w14:textId="2D75620F">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Home Country: Japan</w:t>
      </w:r>
    </w:p>
    <w:p w:rsidR="5F1DDB21" w:rsidP="5DB8A496" w:rsidRDefault="5F1DDB21" w14:paraId="4244F42E" w14:textId="5B82779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Toyota Motor Corporation was founded in 1937 by Kiichiro Toyoda and is headquartered in Toyota City, Aichi Prefecture, Japan. As Toyota’s country of origin, Japan has significantly influenced the company’s organisational culture, lean production philosophy, and commitment to continuous improvement. Japan remains Toyota’s primary manufacturing base and a key centre for research, development, and technological innovation. These capabilities have contributed to Toyota’s reputation for quality, reliability, and operational efficiency, supporting its competitive advantage in global markets (Toyota Manufacturing UK, 2022; Toyota Motor Corporation, 2025).</w:t>
      </w:r>
    </w:p>
    <w:p w:rsidR="5F1DDB21" w:rsidP="5DB8A496" w:rsidRDefault="5F1DDB21" w14:paraId="1666E0A4" w14:textId="5B09349A">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Host Country: United States</w:t>
      </w:r>
    </w:p>
    <w:p w:rsidR="5F1DDB21" w:rsidP="5DB8A496" w:rsidRDefault="5F1DDB21" w14:paraId="4C9CB4D2" w14:textId="239400C5">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The United States represents Toyota’s most important international market and a critical part of its global manufacturing network. Toyota operates several major assembly and engine production facilities across North America, including plants in Kentucky, Indiana, Texas, and Mississippi. These facilities enable Toyota to serve regional demand efficiently while reducing supply chain and trade-related risks. The scale of Toyota’s U.S. operations highlights the strategic importance of local production in maintaining competitiveness within one of the world's largest automotive markets (Toyota (GB) PLC, 2021).</w:t>
      </w:r>
    </w:p>
    <w:p w:rsidR="5F1DDB21" w:rsidP="5DB8A496" w:rsidRDefault="5F1DDB21" w14:paraId="5B0B61E4" w14:textId="1D91243F">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Competitors</w:t>
      </w:r>
    </w:p>
    <w:p w:rsidR="5F1DDB21" w:rsidP="5DB8A496" w:rsidRDefault="5F1DDB21" w14:paraId="7B59202E" w14:textId="3D08B4FA">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Toyota faces intense competition from </w:t>
      </w: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established</w:t>
      </w: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global manufacturers including Volkswagen, Honda, General Motors, and Ford. However, the company's most significant strategic challenge increasingly comes from electric vehicle (EV) specialists such as Tesla and BYD, which are accelerating innovation and market adoption of fully electric vehicles. This competitive pressure has intensified the debate </w:t>
      </w: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regarding</w:t>
      </w: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Toyota’s reliance on hybrid technology versus a faster transition towards BEVs (Start.io, 2022; Toyota Motor Corporation, 2025).</w:t>
      </w:r>
    </w:p>
    <w:p w:rsidR="5F1DDB21" w:rsidP="5DB8A496" w:rsidRDefault="5F1DDB21" w14:paraId="5F162963" w14:textId="0DFD8EB9">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32"/>
          <w:szCs w:val="32"/>
          <w:lang w:val="en-US"/>
        </w:rPr>
        <w:t>History of Brand</w:t>
      </w:r>
    </w:p>
    <w:p w:rsidR="5F1DDB21" w:rsidP="5DB8A496" w:rsidRDefault="5F1DDB21" w14:paraId="49C5F0B4" w14:textId="20B22995">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Toyota originated from Toyoda Automatic Loom Works, a textile machinery business founded by the Toyoda family. Leveraging the technological expertise and financial resources developed through this enterprise, Kiichiro Toyoda established Toyota Motor Corporation in 1937 (Business History Conference, 1999).</w:t>
      </w:r>
    </w:p>
    <w:p w:rsidR="5F1DDB21" w:rsidP="5DB8A496" w:rsidRDefault="5F1DDB21" w14:paraId="08441415" w14:textId="242591D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Since its foundation, Toyota has evolved into one of the world's largest automotive manufacturers, operating a diverse portfolio that includes Toyota, Lexus, Daihatsu, and Hino. The company’s global success has been driven by its emphasis on quality management, lean manufacturing, innovation, and continuous improvement. These capabilities have enabled Toyota to expand successfully into international markets while maintaining a strong global brand identity (Toyota Manufacturing UK, 2022).</w:t>
      </w:r>
    </w:p>
    <w:p w:rsidR="5F1DDB21" w:rsidP="5DB8A496" w:rsidRDefault="5F1DDB21" w14:paraId="1781AE53" w14:textId="3CF80EA1">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The automotive industry is currently experiencing unprecedented transformation driven by electrification, digitalisation, sustainability pressures, and increased competition. Consequently, Toyota’s ability to balance global efficiency with local market adaptation provides an important case study of international marketing strategy in a rapidly changing business environment (Toyota Motor Corporation, 2025).</w:t>
      </w:r>
    </w:p>
    <w:p w:rsidR="5DB8A496" w:rsidP="5DB8A496" w:rsidRDefault="5DB8A496" w14:paraId="3BD228EA" w14:textId="4E881423">
      <w:pPr>
        <w:spacing w:before="0" w:beforeAutospacing="off" w:after="0" w:afterAutospacing="off" w:line="300" w:lineRule="auto"/>
      </w:pPr>
    </w:p>
    <w:p w:rsidR="5DB8A496" w:rsidP="5DB8A496" w:rsidRDefault="5DB8A496" w14:paraId="4D4F7502" w14:textId="47DDB793">
      <w:pPr>
        <w:spacing w:before="0" w:beforeAutospacing="off" w:after="0" w:afterAutospacing="off" w:line="300" w:lineRule="auto"/>
      </w:pPr>
    </w:p>
    <w:p w:rsidR="5DB8A496" w:rsidP="5DB8A496" w:rsidRDefault="5DB8A496" w14:paraId="760DD2AC" w14:textId="52F24289">
      <w:pPr>
        <w:spacing w:before="0" w:beforeAutospacing="off" w:after="0" w:afterAutospacing="off" w:line="300" w:lineRule="auto"/>
      </w:pPr>
    </w:p>
    <w:p w:rsidR="5DB8A496" w:rsidP="5DB8A496" w:rsidRDefault="5DB8A496" w14:paraId="1E632083" w14:textId="7CF93A00">
      <w:pPr>
        <w:spacing w:before="0" w:beforeAutospacing="off" w:after="0" w:afterAutospacing="off" w:line="300" w:lineRule="auto"/>
      </w:pPr>
    </w:p>
    <w:p w:rsidR="5DB8A496" w:rsidP="5DB8A496" w:rsidRDefault="5DB8A496" w14:paraId="5865286E" w14:textId="4831B8FD">
      <w:pPr>
        <w:spacing w:before="0" w:beforeAutospacing="off" w:after="0" w:afterAutospacing="off" w:line="300" w:lineRule="auto"/>
      </w:pPr>
    </w:p>
    <w:p w:rsidR="5DB8A496" w:rsidP="5DB8A496" w:rsidRDefault="5DB8A496" w14:paraId="3599235F" w14:textId="7351824F">
      <w:pPr>
        <w:spacing w:before="0" w:beforeAutospacing="off" w:after="0" w:afterAutospacing="off" w:line="300" w:lineRule="auto"/>
      </w:pPr>
    </w:p>
    <w:p w:rsidR="5DB8A496" w:rsidP="5DB8A496" w:rsidRDefault="5DB8A496" w14:paraId="212CE926" w14:textId="7D020A5B">
      <w:pPr>
        <w:spacing w:before="0" w:beforeAutospacing="off" w:after="0" w:afterAutospacing="off" w:line="300" w:lineRule="auto"/>
      </w:pPr>
    </w:p>
    <w:p w:rsidR="5DB8A496" w:rsidP="5DB8A496" w:rsidRDefault="5DB8A496" w14:paraId="6049287A" w14:textId="61723DE9">
      <w:pPr>
        <w:spacing w:before="0" w:beforeAutospacing="off" w:after="0" w:afterAutospacing="off" w:line="300" w:lineRule="auto"/>
      </w:pPr>
    </w:p>
    <w:p w:rsidR="5DB8A496" w:rsidP="5DB8A496" w:rsidRDefault="5DB8A496" w14:paraId="79A4E318" w14:textId="4D44FA60">
      <w:pPr>
        <w:spacing w:before="0" w:beforeAutospacing="off" w:after="0" w:afterAutospacing="off" w:line="300" w:lineRule="auto"/>
      </w:pPr>
    </w:p>
    <w:p w:rsidR="5DB8A496" w:rsidP="5DB8A496" w:rsidRDefault="5DB8A496" w14:paraId="6A6E6F53" w14:textId="79DA81B2">
      <w:pPr>
        <w:spacing w:before="0" w:beforeAutospacing="off" w:after="0" w:afterAutospacing="off" w:line="300" w:lineRule="auto"/>
      </w:pPr>
    </w:p>
    <w:p w:rsidR="5F1DDB21" w:rsidP="5DB8A496" w:rsidRDefault="5F1DDB21" w14:paraId="00BE3746" w14:textId="0A29C443">
      <w:pPr>
        <w:pStyle w:val="Heading1"/>
        <w:spacing w:before="281" w:beforeAutospacing="off" w:after="281"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32"/>
          <w:szCs w:val="32"/>
          <w:lang w:val="en-US"/>
        </w:rPr>
        <w:t>Comparison of Macroenvironment</w:t>
      </w:r>
    </w:p>
    <w:p w:rsidR="5F1DDB21" w:rsidP="5DB8A496" w:rsidRDefault="5F1DDB21" w14:paraId="2DD907B0" w14:textId="2E831C83">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GDP, Income Level and Stage of Economic Development</w:t>
      </w:r>
    </w:p>
    <w:p w:rsidR="5F1DDB21" w:rsidP="5DB8A496" w:rsidRDefault="5F1DDB21" w14:paraId="49B497DE" w14:textId="521347A7">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Japan and the United States are both advanced, high-income economies with mature automotive industries. However, significant differences in economic scale, consumer purchasing power, and demographic characteristics create distinct market conditions that influence Toyota’s marketing strategy.</w:t>
      </w:r>
    </w:p>
    <w:p w:rsidR="5F1DDB21" w:rsidP="5DB8A496" w:rsidRDefault="5F1DDB21" w14:paraId="02677129" w14:textId="45789D01">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The United States possesses a substantially larger economy and higher levels of disposable income than Japan, supporting demand for larger vehicles, SUVs, pickup trucks, and premium automotive brands. Consequently, Toyota places greater emphasis on products such as the RAV4, Highlander, Tacoma, Tundra, and Lexus range within the U.S. market (Kotler and Keller, 2016; Toyota Motor Corporation, 2025).</w:t>
      </w:r>
    </w:p>
    <w:p w:rsidR="5F1DDB21" w:rsidP="5DB8A496" w:rsidRDefault="5F1DDB21" w14:paraId="550971DE" w14:textId="3F773561">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In contrast, Japan’s ageing population, high urban density, and limited space encourage demand for compact, fuel-efficient, and hybrid vehicles. Models such as the Prius, Yaris, Aqua, and Corolla remain particularly attractive because they combine affordability, practicality, and environmental performance (de Mooij, 2019; Toyota Motor Corporation, 2025).</w:t>
      </w:r>
    </w:p>
    <w:p w:rsidR="5F1DDB21" w:rsidP="5DB8A496" w:rsidRDefault="5F1DDB21" w14:paraId="7263F6CB" w14:textId="7E4B6BC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sz w:val="24"/>
          <w:szCs w:val="24"/>
          <w:lang w:val="en-US"/>
        </w:rPr>
        <w:t>Overall, these differences demonstrate that although Toyota maintains a globally consistent brand identity, product strategies must be adapted to meet specific market needs and consumer preferences.</w:t>
      </w:r>
    </w:p>
    <w:p w:rsidR="5DB8A496" w:rsidP="5DB8A496" w:rsidRDefault="5DB8A496" w14:paraId="2582DFCD" w14:textId="73E4CE91">
      <w:pPr>
        <w:spacing w:before="0" w:beforeAutospacing="off" w:after="0" w:afterAutospacing="off" w:line="300" w:lineRule="auto"/>
      </w:pPr>
    </w:p>
    <w:p w:rsidR="5F1DDB21" w:rsidP="5DB8A496" w:rsidRDefault="5F1DDB21" w14:paraId="4381B646" w14:textId="37AC2E92">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Key Points Summary</w:t>
      </w:r>
    </w:p>
    <w:p w:rsidR="5F1DDB21" w:rsidP="5DB8A496" w:rsidRDefault="5F1DDB21" w14:paraId="4CE00953" w14:textId="459180BD">
      <w:pPr>
        <w:pStyle w:val="Heading4"/>
        <w:spacing w:before="279" w:beforeAutospacing="off" w:after="279"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Economic System</w:t>
      </w:r>
    </w:p>
    <w:p w:rsidR="5F1DDB21" w:rsidP="5DB8A496" w:rsidRDefault="5F1DDB21" w14:paraId="2B3EF273" w14:textId="03A3DF05">
      <w:pPr>
        <w:pStyle w:val="ListParagraph"/>
        <w:numPr>
          <w:ilvl w:val="0"/>
          <w:numId w:val="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Both Japan and the United States are developed, high-income automotive markets.</w:t>
      </w:r>
    </w:p>
    <w:p w:rsidR="5F1DDB21" w:rsidP="5DB8A496" w:rsidRDefault="5F1DDB21" w14:paraId="4E353C4E" w14:textId="3F5464D7">
      <w:pPr>
        <w:pStyle w:val="ListParagraph"/>
        <w:numPr>
          <w:ilvl w:val="0"/>
          <w:numId w:val="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U.S. consumers generally possess stronger purchasing power and higher disposable incomes.</w:t>
      </w:r>
    </w:p>
    <w:p w:rsidR="5F1DDB21" w:rsidP="5DB8A496" w:rsidRDefault="5F1DDB21" w14:paraId="3D20F31C" w14:textId="3174335A">
      <w:pPr>
        <w:pStyle w:val="ListParagraph"/>
        <w:numPr>
          <w:ilvl w:val="0"/>
          <w:numId w:val="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Japan has an ageing population and highly urbanised environment.</w:t>
      </w:r>
    </w:p>
    <w:p w:rsidR="5F1DDB21" w:rsidP="5DB8A496" w:rsidRDefault="5F1DDB21" w14:paraId="01D139D5" w14:textId="34A3078C">
      <w:pPr>
        <w:pStyle w:val="ListParagraph"/>
        <w:numPr>
          <w:ilvl w:val="0"/>
          <w:numId w:val="1"/>
        </w:numPr>
        <w:spacing w:before="0" w:beforeAutospacing="off" w:after="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Consumer preferences and vehicle demand differ significantly between the two countries.</w:t>
      </w:r>
    </w:p>
    <w:p w:rsidR="5F1DDB21" w:rsidP="5DB8A496" w:rsidRDefault="5F1DDB21" w14:paraId="7A5D4EFE" w14:textId="280FA60A">
      <w:pPr>
        <w:pStyle w:val="Heading4"/>
        <w:spacing w:before="279" w:beforeAutospacing="off" w:after="279"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F1DDB21">
        <w:rPr>
          <w:rFonts w:ascii="Arial" w:hAnsi="Arial" w:eastAsia="Arial" w:cs="Arial" w:asciiTheme="minorAscii" w:hAnsiTheme="minorAscii" w:eastAsiaTheme="minorAscii" w:cstheme="minorAscii"/>
          <w:b w:val="1"/>
          <w:bCs w:val="1"/>
          <w:i w:val="0"/>
          <w:iCs w:val="0"/>
          <w:noProof w:val="0"/>
          <w:color w:val="auto"/>
          <w:sz w:val="28"/>
          <w:szCs w:val="28"/>
          <w:lang w:val="en-US"/>
        </w:rPr>
        <w:t>Related and Supporting Industries and Trade Environment</w:t>
      </w:r>
    </w:p>
    <w:p w:rsidR="5F1DDB21" w:rsidP="5DB8A496" w:rsidRDefault="5F1DDB21" w14:paraId="69DA3DDC" w14:textId="56794E8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5F1DDB21">
        <w:rPr>
          <w:rFonts w:ascii="Arial" w:hAnsi="Arial" w:eastAsia="Arial" w:cs="Arial" w:asciiTheme="minorAscii" w:hAnsiTheme="minorAscii" w:eastAsiaTheme="minorAscii" w:cstheme="minorAscii"/>
          <w:b w:val="0"/>
          <w:bCs w:val="0"/>
          <w:i w:val="0"/>
          <w:iCs w:val="0"/>
          <w:noProof w:val="0"/>
          <w:color w:val="auto"/>
          <w:sz w:val="24"/>
          <w:szCs w:val="24"/>
          <w:lang w:val="en-US"/>
        </w:rPr>
        <w:t>Both countries benefit from highly developed automotive supply networks and advanced manufacturing capabilities. The United States benefits from regional integration through the USMCA agreement, while Japan's participation in the CPTPP strengthens its trade relationships across the Asia-Pacific region. These agreements improve Toyota’s supply chain flexibility, production efficiency, and international competitiveness. Furthermore, Japan’s integrated supplier networks support lean manufacturing, whereas the United States provides large-scale regional production and distribution advantages (USTR, 2024; CPTPP Commission, 2023).</w:t>
      </w:r>
    </w:p>
    <w:p w:rsidR="5DB8A496" w:rsidP="5DB8A496" w:rsidRDefault="5DB8A496" w14:paraId="5EB13058" w14:textId="0566C38C">
      <w:pPr>
        <w:spacing w:before="0" w:beforeAutospacing="off" w:after="0" w:afterAutospacing="off" w:line="300" w:lineRule="auto"/>
      </w:pPr>
    </w:p>
    <w:p w:rsidR="5DB8A496" w:rsidP="5DB8A496" w:rsidRDefault="5DB8A496" w14:paraId="7217DD8C" w14:textId="0E69BC19">
      <w:pPr>
        <w:spacing w:before="0" w:beforeAutospacing="off" w:after="0" w:afterAutospacing="off" w:line="300" w:lineRule="auto"/>
      </w:pPr>
    </w:p>
    <w:p w:rsidR="5DB8A496" w:rsidP="5DB8A496" w:rsidRDefault="5DB8A496" w14:paraId="13B55C10" w14:textId="45C3635F">
      <w:pPr>
        <w:spacing w:before="0" w:beforeAutospacing="off" w:after="0" w:afterAutospacing="off" w:line="300" w:lineRule="auto"/>
      </w:pPr>
    </w:p>
    <w:p w:rsidR="5DB8A496" w:rsidP="5DB8A496" w:rsidRDefault="5DB8A496" w14:paraId="6D943CA5" w14:textId="75241EF8">
      <w:pPr>
        <w:spacing w:before="0" w:beforeAutospacing="off" w:after="0" w:afterAutospacing="off" w:line="300" w:lineRule="auto"/>
      </w:pPr>
    </w:p>
    <w:p w:rsidR="5DB8A496" w:rsidP="5DB8A496" w:rsidRDefault="5DB8A496" w14:paraId="2A624E98" w14:textId="59C680B2">
      <w:pPr>
        <w:spacing w:before="0" w:beforeAutospacing="off" w:after="0" w:afterAutospacing="off" w:line="300" w:lineRule="auto"/>
      </w:pPr>
    </w:p>
    <w:p w:rsidR="5DB8A496" w:rsidP="5DB8A496" w:rsidRDefault="5DB8A496" w14:paraId="2E5E7932" w14:textId="2F7BC7D2">
      <w:pPr>
        <w:spacing w:before="0" w:beforeAutospacing="off" w:after="0" w:afterAutospacing="off" w:line="300" w:lineRule="auto"/>
      </w:pPr>
    </w:p>
    <w:p w:rsidR="5DB8A496" w:rsidP="5DB8A496" w:rsidRDefault="5DB8A496" w14:paraId="45DE0B51" w14:textId="1A38D935">
      <w:pPr>
        <w:spacing w:before="0" w:beforeAutospacing="off" w:after="0" w:afterAutospacing="off" w:line="300" w:lineRule="auto"/>
      </w:pPr>
    </w:p>
    <w:p w:rsidR="5DB8A496" w:rsidP="5DB8A496" w:rsidRDefault="5DB8A496" w14:paraId="7BF7395E" w14:textId="31551C7F">
      <w:pPr>
        <w:spacing w:before="0" w:beforeAutospacing="off" w:after="0" w:afterAutospacing="off" w:line="300" w:lineRule="auto"/>
      </w:pPr>
    </w:p>
    <w:p w:rsidR="5DB8A496" w:rsidP="5DB8A496" w:rsidRDefault="5DB8A496" w14:paraId="21250B69" w14:textId="13A39A1E">
      <w:pPr>
        <w:spacing w:before="0" w:beforeAutospacing="off" w:after="0" w:afterAutospacing="off" w:line="300" w:lineRule="auto"/>
      </w:pPr>
    </w:p>
    <w:p w:rsidR="5DB8A496" w:rsidP="5DB8A496" w:rsidRDefault="5DB8A496" w14:paraId="645838AE" w14:textId="5D5A97B8">
      <w:pPr>
        <w:spacing w:before="0" w:beforeAutospacing="off" w:after="0" w:afterAutospacing="off" w:line="300" w:lineRule="auto"/>
      </w:pPr>
    </w:p>
    <w:p w:rsidR="5DB8A496" w:rsidP="5DB8A496" w:rsidRDefault="5DB8A496" w14:paraId="6ED93533" w14:textId="1A6C743A">
      <w:pPr>
        <w:spacing w:before="0" w:beforeAutospacing="off" w:after="0" w:afterAutospacing="off" w:line="300" w:lineRule="auto"/>
      </w:pPr>
    </w:p>
    <w:p w:rsidR="5DB8A496" w:rsidP="5DB8A496" w:rsidRDefault="5DB8A496" w14:paraId="443231A4" w14:textId="2167300B">
      <w:pPr>
        <w:spacing w:before="0" w:beforeAutospacing="off" w:after="0" w:afterAutospacing="off" w:line="300" w:lineRule="auto"/>
      </w:pPr>
    </w:p>
    <w:p w:rsidR="5DB8A496" w:rsidP="5DB8A496" w:rsidRDefault="5DB8A496" w14:paraId="229DE0A8" w14:textId="728F8DDD">
      <w:pPr>
        <w:spacing w:before="0" w:beforeAutospacing="off" w:after="0" w:afterAutospacing="off" w:line="300" w:lineRule="auto"/>
      </w:pPr>
    </w:p>
    <w:p w:rsidR="5DB8A496" w:rsidP="5DB8A496" w:rsidRDefault="5DB8A496" w14:paraId="6C682C6C" w14:textId="476C57E8">
      <w:pPr>
        <w:pStyle w:val="Normal"/>
        <w:spacing w:before="0" w:beforeAutospacing="off" w:after="0" w:afterAutospacing="off" w:line="300" w:lineRule="auto"/>
      </w:pPr>
    </w:p>
    <w:p w:rsidR="5DB8A496" w:rsidP="5DB8A496" w:rsidRDefault="5DB8A496" w14:paraId="2D0A7863" w14:textId="68A5915E">
      <w:pPr>
        <w:spacing w:before="0" w:beforeAutospacing="off" w:after="0" w:afterAutospacing="off" w:line="300" w:lineRule="auto"/>
      </w:pPr>
    </w:p>
    <w:p w:rsidR="5DB8A496" w:rsidP="5DB8A496" w:rsidRDefault="5DB8A496" w14:paraId="652BEB6A" w14:textId="0A1A6748">
      <w:pPr>
        <w:pStyle w:val="Normal"/>
        <w:spacing w:before="0" w:beforeAutospacing="off" w:after="0" w:afterAutospacing="off" w:line="300" w:lineRule="auto"/>
      </w:pPr>
    </w:p>
    <w:p w:rsidR="5DB8A496" w:rsidP="5DB8A496" w:rsidRDefault="5DB8A496" w14:paraId="62932386" w14:textId="52C6CF34">
      <w:pPr>
        <w:pStyle w:val="Normal"/>
        <w:spacing w:before="0" w:beforeAutospacing="off" w:after="0" w:afterAutospacing="off" w:line="300" w:lineRule="auto"/>
      </w:pPr>
    </w:p>
    <w:p w:rsidR="5DB8A496" w:rsidP="5DB8A496" w:rsidRDefault="5DB8A496" w14:paraId="658BA1B4" w14:textId="6B8F9F90">
      <w:pPr>
        <w:pStyle w:val="Normal"/>
        <w:spacing w:before="0" w:beforeAutospacing="off" w:after="0" w:afterAutospacing="off" w:line="300" w:lineRule="auto"/>
      </w:pPr>
    </w:p>
    <w:p w:rsidR="5DB8A496" w:rsidP="5DB8A496" w:rsidRDefault="5DB8A496" w14:paraId="1756C1CA" w14:textId="5943724D">
      <w:pPr>
        <w:pStyle w:val="Normal"/>
        <w:spacing w:before="0" w:beforeAutospacing="off" w:after="0" w:afterAutospacing="off" w:line="300" w:lineRule="auto"/>
      </w:pPr>
    </w:p>
    <w:p w:rsidR="5DB8A496" w:rsidP="5DB8A496" w:rsidRDefault="5DB8A496" w14:paraId="6C29C3C8" w14:textId="7775DCFE">
      <w:pPr>
        <w:pStyle w:val="Normal"/>
        <w:spacing w:before="0" w:beforeAutospacing="off" w:after="0" w:afterAutospacing="off" w:line="300" w:lineRule="auto"/>
      </w:pPr>
    </w:p>
    <w:p w:rsidR="5DB8A496" w:rsidP="5DB8A496" w:rsidRDefault="5DB8A496" w14:paraId="4E729F22" w14:textId="5B6B4826">
      <w:pPr>
        <w:pStyle w:val="Normal"/>
        <w:spacing w:before="0" w:beforeAutospacing="off" w:after="0" w:afterAutospacing="off" w:line="300" w:lineRule="auto"/>
      </w:pPr>
    </w:p>
    <w:p w:rsidR="5DB8A496" w:rsidP="5DB8A496" w:rsidRDefault="5DB8A496" w14:paraId="74078E4E" w14:textId="256DB04A">
      <w:pPr>
        <w:pStyle w:val="Normal"/>
        <w:spacing w:before="0" w:beforeAutospacing="off" w:after="0" w:afterAutospacing="off" w:line="300" w:lineRule="auto"/>
      </w:pPr>
    </w:p>
    <w:p w:rsidR="5DB8A496" w:rsidP="5DB8A496" w:rsidRDefault="5DB8A496" w14:paraId="50FCE90E" w14:textId="2BDBD15D">
      <w:pPr>
        <w:pStyle w:val="Normal"/>
        <w:spacing w:before="0" w:beforeAutospacing="off" w:after="0" w:afterAutospacing="off" w:line="300" w:lineRule="auto"/>
      </w:pPr>
    </w:p>
    <w:p w:rsidR="5DB8A496" w:rsidP="5DB8A496" w:rsidRDefault="5DB8A496" w14:paraId="14538D7E" w14:textId="1E09E5A9">
      <w:pPr>
        <w:pStyle w:val="Normal"/>
        <w:spacing w:before="0" w:beforeAutospacing="off" w:after="0" w:afterAutospacing="off" w:line="300" w:lineRule="auto"/>
      </w:pPr>
    </w:p>
    <w:p w:rsidR="2A68B4A3" w:rsidP="5DB8A496" w:rsidRDefault="2A68B4A3" w14:paraId="1374738B" w14:textId="69B46193">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5DB8A496" w:rsidR="2A68B4A3">
        <w:rPr>
          <w:rFonts w:ascii="Arial" w:hAnsi="Arial" w:eastAsia="Arial" w:cs="Arial" w:asciiTheme="minorAscii" w:hAnsiTheme="minorAscii" w:eastAsiaTheme="minorAscii" w:cstheme="minorAscii"/>
          <w:b w:val="1"/>
          <w:bCs w:val="1"/>
          <w:i w:val="0"/>
          <w:iCs w:val="0"/>
          <w:noProof w:val="0"/>
          <w:color w:val="auto"/>
          <w:sz w:val="32"/>
          <w:szCs w:val="32"/>
          <w:lang w:val="en-US"/>
        </w:rPr>
        <w:t>Comparative Analysis of the Macro Environment (Japan vs United States)</w:t>
      </w:r>
    </w:p>
    <w:p w:rsidR="5DB8A496" w:rsidP="5DB8A496" w:rsidRDefault="5DB8A496" w14:paraId="59EBB938" w14:textId="472677CC">
      <w:pPr>
        <w:pStyle w:val="Normal"/>
        <w:spacing w:before="0" w:beforeAutospacing="off" w:after="0" w:afterAutospacing="off" w:line="300" w:lineRule="auto"/>
        <w:rPr>
          <w:sz w:val="28"/>
          <w:szCs w:val="28"/>
        </w:rPr>
      </w:pPr>
    </w:p>
    <w:p w:rsidR="54D9583D" w:rsidP="5DB8A496" w:rsidRDefault="54D9583D" w14:paraId="59583543" w14:textId="5831E649">
      <w:pPr>
        <w:pStyle w:val="Normal"/>
        <w:spacing w:before="0" w:beforeAutospacing="off" w:after="0"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54D9583D">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PESTLE and </w:t>
      </w:r>
      <w:r w:rsidRPr="5DB8A496" w:rsidR="54D9583D">
        <w:rPr>
          <w:rFonts w:ascii="Arial" w:hAnsi="Arial" w:eastAsia="Arial" w:cs="Arial" w:asciiTheme="minorAscii" w:hAnsiTheme="minorAscii" w:eastAsiaTheme="minorAscii" w:cstheme="minorAscii"/>
          <w:b w:val="1"/>
          <w:bCs w:val="1"/>
          <w:i w:val="0"/>
          <w:iCs w:val="0"/>
          <w:noProof w:val="0"/>
          <w:color w:val="auto"/>
          <w:sz w:val="28"/>
          <w:szCs w:val="28"/>
          <w:lang w:val="en-US"/>
        </w:rPr>
        <w:t>Hoftstedes</w:t>
      </w:r>
      <w:r w:rsidRPr="5DB8A496" w:rsidR="54D9583D">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Cultural Dimensions</w:t>
      </w:r>
      <w:r w:rsidRPr="5DB8A496" w:rsidR="746F9621">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w:t>
      </w:r>
      <w:r w:rsidRPr="5DB8A496" w:rsidR="54D9583D">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Japan </w:t>
      </w:r>
      <w:r w:rsidRPr="5DB8A496" w:rsidR="75E5543B">
        <w:rPr>
          <w:rFonts w:ascii="Arial" w:hAnsi="Arial" w:eastAsia="Arial" w:cs="Arial" w:asciiTheme="minorAscii" w:hAnsiTheme="minorAscii" w:eastAsiaTheme="minorAscii" w:cstheme="minorAscii"/>
          <w:b w:val="1"/>
          <w:bCs w:val="1"/>
          <w:i w:val="0"/>
          <w:iCs w:val="0"/>
          <w:noProof w:val="0"/>
          <w:color w:val="auto"/>
          <w:sz w:val="28"/>
          <w:szCs w:val="28"/>
          <w:lang w:val="en-US"/>
        </w:rPr>
        <w:t>vs</w:t>
      </w:r>
      <w:r w:rsidRPr="5DB8A496" w:rsidR="54D9583D">
        <w:rPr>
          <w:rFonts w:ascii="Arial" w:hAnsi="Arial" w:eastAsia="Arial" w:cs="Arial" w:asciiTheme="minorAscii" w:hAnsiTheme="minorAscii" w:eastAsiaTheme="minorAscii" w:cstheme="minorAscii"/>
          <w:b w:val="1"/>
          <w:bCs w:val="1"/>
          <w:i w:val="0"/>
          <w:iCs w:val="0"/>
          <w:noProof w:val="0"/>
          <w:color w:val="auto"/>
          <w:sz w:val="28"/>
          <w:szCs w:val="28"/>
          <w:lang w:val="en-US"/>
        </w:rPr>
        <w:t xml:space="preserve"> USA</w:t>
      </w:r>
    </w:p>
    <w:p w:rsidR="5DB8A496" w:rsidP="5DB8A496" w:rsidRDefault="5DB8A496" w14:paraId="7EFFA863" w14:textId="482D20F8">
      <w:pPr>
        <w:pStyle w:val="Normal"/>
        <w:spacing w:before="0" w:beforeAutospacing="off" w:after="0" w:afterAutospacing="off" w:line="300" w:lineRule="auto"/>
      </w:pPr>
    </w:p>
    <w:p w:rsidR="319E1C1E" w:rsidP="5DB8A496" w:rsidRDefault="319E1C1E" w14:paraId="2CC0E01C" w14:textId="0F32BC0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319E1C1E">
        <w:drawing>
          <wp:inline wp14:editId="271D1F81" wp14:anchorId="2F5F6727">
            <wp:extent cx="5800725" cy="2781300"/>
            <wp:effectExtent l="0" t="0" r="0" b="0"/>
            <wp:docPr id="17663393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6339370" name="Picture 1766339370"/>
                    <pic:cNvPicPr/>
                  </pic:nvPicPr>
                  <pic:blipFill>
                    <a:blip xmlns:r="http://schemas.openxmlformats.org/officeDocument/2006/relationships" r:embed="rId2044557297">
                      <a:extLst>
                        <a:ext uri="{28A0092B-C50C-407E-A947-70E740481C1C}">
                          <a14:useLocalDpi xmlns:a14="http://schemas.microsoft.com/office/drawing/2010/main"/>
                        </a:ext>
                      </a:extLst>
                    </a:blip>
                    <a:stretch>
                      <a:fillRect/>
                    </a:stretch>
                  </pic:blipFill>
                  <pic:spPr>
                    <a:xfrm rot="0">
                      <a:off x="0" y="0"/>
                      <a:ext cx="5800725" cy="2781300"/>
                    </a:xfrm>
                    <a:prstGeom prst="rect">
                      <a:avLst/>
                    </a:prstGeom>
                  </pic:spPr>
                </pic:pic>
              </a:graphicData>
            </a:graphic>
          </wp:inline>
        </w:drawing>
      </w:r>
    </w:p>
    <w:p w:rsidR="5DB8A496" w:rsidP="5DB8A496" w:rsidRDefault="5DB8A496" w14:paraId="4ED02B56" w14:textId="11A665FF">
      <w:pPr>
        <w:spacing w:line="360" w:lineRule="auto"/>
      </w:pPr>
    </w:p>
    <w:p w:rsidR="78A2E831" w:rsidP="5DB8A496" w:rsidRDefault="78A2E831" w14:paraId="69130EBA" w14:textId="69C466D1">
      <w:pPr>
        <w:pStyle w:val="Normal"/>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78A2E831">
        <w:rPr>
          <w:rFonts w:ascii="Arial" w:hAnsi="Arial" w:eastAsia="Arial" w:cs="Arial"/>
          <w:b w:val="1"/>
          <w:bCs w:val="1"/>
          <w:i w:val="0"/>
          <w:iCs w:val="0"/>
          <w:caps w:val="0"/>
          <w:smallCaps w:val="0"/>
          <w:noProof w:val="0"/>
          <w:color w:val="000000" w:themeColor="text1" w:themeTint="FF" w:themeShade="FF"/>
          <w:sz w:val="28"/>
          <w:szCs w:val="28"/>
          <w:lang w:val="en-US"/>
        </w:rPr>
        <w:t>Figure 1:</w:t>
      </w:r>
      <w:r w:rsidRPr="5DB8A496" w:rsidR="73423C00">
        <w:rPr>
          <w:rFonts w:ascii="Arial" w:hAnsi="Arial" w:eastAsia="Arial" w:cs="Arial"/>
          <w:b w:val="1"/>
          <w:bCs w:val="1"/>
          <w:i w:val="0"/>
          <w:iCs w:val="0"/>
          <w:caps w:val="0"/>
          <w:smallCaps w:val="0"/>
          <w:noProof w:val="0"/>
          <w:color w:val="000000" w:themeColor="text1" w:themeTint="FF" w:themeShade="FF"/>
          <w:sz w:val="28"/>
          <w:szCs w:val="28"/>
          <w:lang w:val="en-US"/>
        </w:rPr>
        <w:t xml:space="preserve"> </w:t>
      </w:r>
      <w:r w:rsidRPr="5DB8A496" w:rsidR="73423C00">
        <w:rPr>
          <w:rFonts w:ascii="Arial" w:hAnsi="Arial" w:eastAsia="Arial" w:cs="Arial" w:asciiTheme="minorAscii" w:hAnsiTheme="minorAscii" w:eastAsiaTheme="minorAscii" w:cstheme="minorAscii"/>
          <w:b w:val="1"/>
          <w:bCs w:val="1"/>
          <w:i w:val="0"/>
          <w:iCs w:val="0"/>
          <w:noProof w:val="0"/>
          <w:color w:val="auto"/>
          <w:sz w:val="28"/>
          <w:szCs w:val="28"/>
          <w:lang w:val="en-US"/>
        </w:rPr>
        <w:t>Toyota PESTLE Analysis</w:t>
      </w:r>
    </w:p>
    <w:p w:rsidR="78A2E831" w:rsidP="5DB8A496" w:rsidRDefault="78A2E831" w14:paraId="73CE3D68" w14:textId="2D28B1C7">
      <w:pPr>
        <w:pStyle w:val="Normal"/>
        <w:rPr>
          <w:rFonts w:ascii="Arial" w:hAnsi="Arial" w:eastAsia="Arial" w:cs="Arial"/>
          <w:b w:val="1"/>
          <w:bCs w:val="1"/>
          <w:i w:val="0"/>
          <w:iCs w:val="0"/>
          <w:caps w:val="0"/>
          <w:smallCaps w:val="0"/>
          <w:noProof w:val="0"/>
          <w:color w:val="auto"/>
          <w:sz w:val="24"/>
          <w:szCs w:val="24"/>
          <w:lang w:val="en-US"/>
        </w:rPr>
      </w:pPr>
      <w:r w:rsidRPr="5DB8A496" w:rsidR="78A2E831">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w:rsidR="6874D230" w:rsidP="5DB8A496" w:rsidRDefault="6874D230" w14:paraId="6F1A7729" w14:textId="3895CBD5">
      <w:pPr>
        <w:pStyle w:val="Heading3"/>
        <w:rPr>
          <w:rFonts w:ascii="Arial" w:hAnsi="Arial" w:eastAsia="Arial" w:cs="Arial"/>
          <w:b w:val="1"/>
          <w:bCs w:val="1"/>
          <w:noProof w:val="0"/>
          <w:color w:val="auto"/>
          <w:sz w:val="28"/>
          <w:szCs w:val="28"/>
          <w:lang w:val="en-US"/>
        </w:rPr>
      </w:pPr>
      <w:r w:rsidRPr="5DB8A496" w:rsidR="6874D230">
        <w:rPr>
          <w:rFonts w:ascii="Arial" w:hAnsi="Arial" w:eastAsia="Arial" w:cs="Arial"/>
          <w:b w:val="1"/>
          <w:bCs w:val="1"/>
          <w:noProof w:val="0"/>
          <w:color w:val="auto"/>
          <w:sz w:val="28"/>
          <w:szCs w:val="28"/>
          <w:lang w:val="en-US"/>
        </w:rPr>
        <w:t>PESTLE Analysis and Strategic Implications for Toyota</w:t>
      </w:r>
    </w:p>
    <w:p w:rsidR="6874D230" w:rsidP="5DB8A496" w:rsidRDefault="6874D230" w14:paraId="328BCA2B" w14:textId="26DF4B19">
      <w:pPr>
        <w:spacing w:before="240" w:beforeAutospacing="off" w:after="240" w:afterAutospacing="off"/>
      </w:pPr>
      <w:r w:rsidRPr="5DB8A496" w:rsidR="6874D230">
        <w:rPr>
          <w:rFonts w:ascii="Arial" w:hAnsi="Arial" w:eastAsia="Arial" w:cs="Arial"/>
          <w:noProof w:val="0"/>
          <w:sz w:val="24"/>
          <w:szCs w:val="24"/>
          <w:lang w:val="en-US"/>
        </w:rPr>
        <w:t xml:space="preserve">A PESTLE analysis provides a structured lens for evaluating the </w:t>
      </w:r>
      <w:r w:rsidRPr="5DB8A496" w:rsidR="6874D230">
        <w:rPr>
          <w:rFonts w:ascii="Arial" w:hAnsi="Arial" w:eastAsia="Arial" w:cs="Arial"/>
          <w:b w:val="1"/>
          <w:bCs w:val="1"/>
          <w:noProof w:val="0"/>
          <w:sz w:val="24"/>
          <w:szCs w:val="24"/>
          <w:lang w:val="en-US"/>
        </w:rPr>
        <w:t>external environment</w:t>
      </w:r>
      <w:r w:rsidRPr="5DB8A496" w:rsidR="6874D230">
        <w:rPr>
          <w:rFonts w:ascii="Arial" w:hAnsi="Arial" w:eastAsia="Arial" w:cs="Arial"/>
          <w:noProof w:val="0"/>
          <w:sz w:val="24"/>
          <w:szCs w:val="24"/>
          <w:lang w:val="en-US"/>
        </w:rPr>
        <w:t xml:space="preserve"> shaping organisational performance across political, economic, social, technological, legal, and environmental domains. For Toyota, this framework is particularly valuable given its dual presence in Japan and the United States</w:t>
      </w:r>
      <w:r w:rsidRPr="5DB8A496" w:rsidR="13203E27">
        <w:rPr>
          <w:rFonts w:ascii="Arial" w:hAnsi="Arial" w:eastAsia="Arial" w:cs="Arial"/>
          <w:noProof w:val="0"/>
          <w:sz w:val="24"/>
          <w:szCs w:val="24"/>
          <w:lang w:val="en-US"/>
        </w:rPr>
        <w:t xml:space="preserve">, </w:t>
      </w:r>
      <w:r w:rsidRPr="5DB8A496" w:rsidR="6874D230">
        <w:rPr>
          <w:rFonts w:ascii="Arial" w:hAnsi="Arial" w:eastAsia="Arial" w:cs="Arial"/>
          <w:noProof w:val="0"/>
          <w:sz w:val="24"/>
          <w:szCs w:val="24"/>
          <w:lang w:val="en-US"/>
        </w:rPr>
        <w:t>two mature automotive markets characterised by differing regulatory priorities, technological trajectories, and consumer expectations. Understanding these contextual variations enables Toyota to align its global strategy with market</w:t>
      </w:r>
      <w:r>
        <w:noBreakHyphen/>
      </w:r>
      <w:r w:rsidRPr="5DB8A496" w:rsidR="6874D230">
        <w:rPr>
          <w:rFonts w:ascii="Arial" w:hAnsi="Arial" w:eastAsia="Arial" w:cs="Arial"/>
          <w:noProof w:val="0"/>
          <w:sz w:val="24"/>
          <w:szCs w:val="24"/>
          <w:lang w:val="en-US"/>
        </w:rPr>
        <w:t>specific pressures while sustaining competitive advantage.</w:t>
      </w:r>
    </w:p>
    <w:p w:rsidR="6874D230" w:rsidP="5DB8A496" w:rsidRDefault="6874D230" w14:paraId="0F641F05" w14:textId="5A31B2D7">
      <w:pPr>
        <w:pStyle w:val="Heading3"/>
        <w:spacing w:before="281" w:beforeAutospacing="off" w:after="281" w:afterAutospacing="off"/>
        <w:rPr>
          <w:rFonts w:ascii="Arial" w:hAnsi="Arial" w:eastAsia="Arial" w:cs="Arial"/>
          <w:b w:val="1"/>
          <w:bCs w:val="1"/>
          <w:noProof w:val="0"/>
          <w:color w:val="auto"/>
          <w:sz w:val="28"/>
          <w:szCs w:val="28"/>
          <w:lang w:val="en-US"/>
        </w:rPr>
      </w:pPr>
      <w:r w:rsidRPr="5DB8A496" w:rsidR="6874D230">
        <w:rPr>
          <w:rFonts w:ascii="Arial" w:hAnsi="Arial" w:eastAsia="Arial" w:cs="Arial"/>
          <w:b w:val="1"/>
          <w:bCs w:val="1"/>
          <w:noProof w:val="0"/>
          <w:color w:val="auto"/>
          <w:sz w:val="28"/>
          <w:szCs w:val="28"/>
          <w:lang w:val="en-US"/>
        </w:rPr>
        <w:t>Political and Legal Factors</w:t>
      </w:r>
    </w:p>
    <w:p w:rsidR="6874D230" w:rsidP="5DB8A496" w:rsidRDefault="6874D230" w14:paraId="638E4497" w14:textId="1309BB04">
      <w:pPr>
        <w:spacing w:before="240" w:beforeAutospacing="off" w:after="240" w:afterAutospacing="off"/>
      </w:pPr>
      <w:r w:rsidRPr="5DB8A496" w:rsidR="6874D230">
        <w:rPr>
          <w:rFonts w:ascii="Arial" w:hAnsi="Arial" w:eastAsia="Arial" w:cs="Arial"/>
          <w:noProof w:val="0"/>
          <w:sz w:val="24"/>
          <w:szCs w:val="24"/>
          <w:lang w:val="en-US"/>
        </w:rPr>
        <w:t xml:space="preserve">Toyota </w:t>
      </w:r>
      <w:r w:rsidRPr="5DB8A496" w:rsidR="6874D230">
        <w:rPr>
          <w:rFonts w:ascii="Arial" w:hAnsi="Arial" w:eastAsia="Arial" w:cs="Arial"/>
          <w:noProof w:val="0"/>
          <w:sz w:val="24"/>
          <w:szCs w:val="24"/>
          <w:lang w:val="en-US"/>
        </w:rPr>
        <w:t>operates</w:t>
      </w:r>
      <w:r w:rsidRPr="5DB8A496" w:rsidR="6874D230">
        <w:rPr>
          <w:rFonts w:ascii="Arial" w:hAnsi="Arial" w:eastAsia="Arial" w:cs="Arial"/>
          <w:noProof w:val="0"/>
          <w:sz w:val="24"/>
          <w:szCs w:val="24"/>
          <w:lang w:val="en-US"/>
        </w:rPr>
        <w:t xml:space="preserve"> within markedly different political and legal landscapes, </w:t>
      </w:r>
      <w:r w:rsidRPr="5DB8A496" w:rsidR="6874D230">
        <w:rPr>
          <w:rFonts w:ascii="Arial" w:hAnsi="Arial" w:eastAsia="Arial" w:cs="Arial"/>
          <w:noProof w:val="0"/>
          <w:sz w:val="24"/>
          <w:szCs w:val="24"/>
          <w:lang w:val="en-US"/>
        </w:rPr>
        <w:t>necessitating</w:t>
      </w:r>
      <w:r w:rsidRPr="5DB8A496" w:rsidR="6874D230">
        <w:rPr>
          <w:rFonts w:ascii="Arial" w:hAnsi="Arial" w:eastAsia="Arial" w:cs="Arial"/>
          <w:noProof w:val="0"/>
          <w:sz w:val="24"/>
          <w:szCs w:val="24"/>
          <w:lang w:val="en-US"/>
        </w:rPr>
        <w:t xml:space="preserve"> differentiated strategic responses. In Japan, political stability and long</w:t>
      </w:r>
      <w:r>
        <w:noBreakHyphen/>
      </w:r>
      <w:r w:rsidRPr="5DB8A496" w:rsidR="6874D230">
        <w:rPr>
          <w:rFonts w:ascii="Arial" w:hAnsi="Arial" w:eastAsia="Arial" w:cs="Arial"/>
          <w:noProof w:val="0"/>
          <w:sz w:val="24"/>
          <w:szCs w:val="24"/>
          <w:lang w:val="en-US"/>
        </w:rPr>
        <w:t>standing government support for automotive innovation</w:t>
      </w:r>
      <w:r w:rsidRPr="5DB8A496" w:rsidR="761352AA">
        <w:rPr>
          <w:rFonts w:ascii="Arial" w:hAnsi="Arial" w:eastAsia="Arial" w:cs="Arial"/>
          <w:noProof w:val="0"/>
          <w:sz w:val="24"/>
          <w:szCs w:val="24"/>
          <w:lang w:val="en-US"/>
        </w:rPr>
        <w:t xml:space="preserve">; </w:t>
      </w:r>
      <w:r w:rsidRPr="5DB8A496" w:rsidR="6874D230">
        <w:rPr>
          <w:rFonts w:ascii="Arial" w:hAnsi="Arial" w:eastAsia="Arial" w:cs="Arial"/>
          <w:noProof w:val="0"/>
          <w:sz w:val="24"/>
          <w:szCs w:val="24"/>
          <w:lang w:val="en-US"/>
        </w:rPr>
        <w:t>especially hybrid and low</w:t>
      </w:r>
      <w:r>
        <w:noBreakHyphen/>
      </w:r>
      <w:r w:rsidRPr="5DB8A496" w:rsidR="6874D230">
        <w:rPr>
          <w:rFonts w:ascii="Arial" w:hAnsi="Arial" w:eastAsia="Arial" w:cs="Arial"/>
          <w:noProof w:val="0"/>
          <w:sz w:val="24"/>
          <w:szCs w:val="24"/>
          <w:lang w:val="en-US"/>
        </w:rPr>
        <w:t>emission technologies</w:t>
      </w:r>
      <w:r w:rsidRPr="5DB8A496" w:rsidR="075672C3">
        <w:rPr>
          <w:rFonts w:ascii="Arial" w:hAnsi="Arial" w:eastAsia="Arial" w:cs="Arial"/>
          <w:noProof w:val="0"/>
          <w:sz w:val="24"/>
          <w:szCs w:val="24"/>
          <w:lang w:val="en-US"/>
        </w:rPr>
        <w:t xml:space="preserve">, </w:t>
      </w:r>
      <w:r w:rsidRPr="5DB8A496" w:rsidR="6874D230">
        <w:rPr>
          <w:rFonts w:ascii="Arial" w:hAnsi="Arial" w:eastAsia="Arial" w:cs="Arial"/>
          <w:noProof w:val="0"/>
          <w:sz w:val="24"/>
          <w:szCs w:val="24"/>
          <w:lang w:val="en-US"/>
        </w:rPr>
        <w:t xml:space="preserve">create </w:t>
      </w:r>
      <w:r w:rsidRPr="5DB8A496" w:rsidR="6874D230">
        <w:rPr>
          <w:rFonts w:ascii="Arial" w:hAnsi="Arial" w:eastAsia="Arial" w:cs="Arial"/>
          <w:noProof w:val="0"/>
          <w:sz w:val="24"/>
          <w:szCs w:val="24"/>
          <w:lang w:val="en-US"/>
        </w:rPr>
        <w:t>favourable</w:t>
      </w:r>
      <w:r w:rsidRPr="5DB8A496" w:rsidR="6874D230">
        <w:rPr>
          <w:rFonts w:ascii="Arial" w:hAnsi="Arial" w:eastAsia="Arial" w:cs="Arial"/>
          <w:noProof w:val="0"/>
          <w:sz w:val="24"/>
          <w:szCs w:val="24"/>
          <w:lang w:val="en-US"/>
        </w:rPr>
        <w:t xml:space="preserve"> conditions for long</w:t>
      </w:r>
      <w:r>
        <w:noBreakHyphen/>
      </w:r>
      <w:r w:rsidRPr="5DB8A496" w:rsidR="6874D230">
        <w:rPr>
          <w:rFonts w:ascii="Arial" w:hAnsi="Arial" w:eastAsia="Arial" w:cs="Arial"/>
          <w:noProof w:val="0"/>
          <w:sz w:val="24"/>
          <w:szCs w:val="24"/>
          <w:lang w:val="en-US"/>
        </w:rPr>
        <w:t xml:space="preserve">term investment. Regulatory consistency in areas such as safety, emissions, and advanced mobility provides Toyota with a predictable operating environment, reinforcing its leadership in hybrid </w:t>
      </w:r>
      <w:r w:rsidRPr="5DB8A496" w:rsidR="6874D230">
        <w:rPr>
          <w:rFonts w:ascii="Arial" w:hAnsi="Arial" w:eastAsia="Arial" w:cs="Arial"/>
          <w:noProof w:val="0"/>
          <w:sz w:val="24"/>
          <w:szCs w:val="24"/>
          <w:lang w:val="en-US"/>
        </w:rPr>
        <w:t>systems</w:t>
      </w:r>
      <w:r w:rsidRPr="5DB8A496" w:rsidR="6874D230">
        <w:rPr>
          <w:rFonts w:ascii="Arial" w:hAnsi="Arial" w:eastAsia="Arial" w:cs="Arial"/>
          <w:noProof w:val="0"/>
          <w:sz w:val="24"/>
          <w:szCs w:val="24"/>
          <w:lang w:val="en-US"/>
        </w:rPr>
        <w:t xml:space="preserve"> and enabling sustained R&amp;D planning (Toyota Motor Corporation, 2025).</w:t>
      </w:r>
    </w:p>
    <w:p w:rsidR="6874D230" w:rsidP="5DB8A496" w:rsidRDefault="6874D230" w14:paraId="19048A5D" w14:textId="284740A7">
      <w:pPr>
        <w:spacing w:before="240" w:beforeAutospacing="off" w:after="240" w:afterAutospacing="off"/>
      </w:pPr>
      <w:r w:rsidRPr="5DB8A496" w:rsidR="6874D230">
        <w:rPr>
          <w:rFonts w:ascii="Arial" w:hAnsi="Arial" w:eastAsia="Arial" w:cs="Arial"/>
          <w:noProof w:val="0"/>
          <w:sz w:val="24"/>
          <w:szCs w:val="24"/>
          <w:lang w:val="en-US"/>
        </w:rPr>
        <w:t>Conversely, the United States presents a more fragmented and volatile regulatory context. Federal–state discrepancies in emissions legislation, combined with shifting trade policies and tariff structures, introduce operational uncertainty and compliance complexity. States such as California impose stringent environmental standards that increase manufacturing and product</w:t>
      </w:r>
      <w:r>
        <w:noBreakHyphen/>
      </w:r>
      <w:r w:rsidRPr="5DB8A496" w:rsidR="6874D230">
        <w:rPr>
          <w:rFonts w:ascii="Arial" w:hAnsi="Arial" w:eastAsia="Arial" w:cs="Arial"/>
          <w:noProof w:val="0"/>
          <w:sz w:val="24"/>
          <w:szCs w:val="24"/>
          <w:lang w:val="en-US"/>
        </w:rPr>
        <w:t>development costs, compelling Toyota to adapt its portfolio, supply chain, and sustainability initiatives to maintain competitiveness (Toyota Motor Corporation, 2025; USTR, 2024). These regulatory divergences highlight the strategic tension between harmonising global platforms and meeting localised regulatory demands.</w:t>
      </w:r>
    </w:p>
    <w:p w:rsidR="6874D230" w:rsidP="5DB8A496" w:rsidRDefault="6874D230" w14:paraId="5C9017C7" w14:textId="0F31B5AE">
      <w:pPr>
        <w:pStyle w:val="Heading3"/>
        <w:spacing w:before="281" w:beforeAutospacing="off" w:after="281" w:afterAutospacing="off"/>
        <w:rPr>
          <w:rFonts w:ascii="Arial" w:hAnsi="Arial" w:eastAsia="Arial" w:cs="Arial"/>
          <w:b w:val="1"/>
          <w:bCs w:val="1"/>
          <w:noProof w:val="0"/>
          <w:color w:val="auto"/>
          <w:sz w:val="28"/>
          <w:szCs w:val="28"/>
          <w:lang w:val="en-US"/>
        </w:rPr>
      </w:pPr>
      <w:r w:rsidRPr="5DB8A496" w:rsidR="6874D230">
        <w:rPr>
          <w:rFonts w:ascii="Arial" w:hAnsi="Arial" w:eastAsia="Arial" w:cs="Arial"/>
          <w:b w:val="1"/>
          <w:bCs w:val="1"/>
          <w:noProof w:val="0"/>
          <w:color w:val="auto"/>
          <w:sz w:val="28"/>
          <w:szCs w:val="28"/>
          <w:lang w:val="en-US"/>
        </w:rPr>
        <w:t>Technological Factors and Toyota’s Strategic Response</w:t>
      </w:r>
    </w:p>
    <w:p w:rsidR="6874D230" w:rsidP="5DB8A496" w:rsidRDefault="6874D230" w14:paraId="7CEAFA46" w14:textId="1B407FAD">
      <w:pPr>
        <w:spacing w:before="240" w:beforeAutospacing="off" w:after="240" w:afterAutospacing="off"/>
        <w:rPr>
          <w:rFonts w:ascii="Arial" w:hAnsi="Arial" w:eastAsia="Arial" w:cs="Arial"/>
          <w:noProof w:val="0"/>
          <w:color w:val="auto"/>
          <w:sz w:val="24"/>
          <w:szCs w:val="24"/>
          <w:lang w:val="en-US"/>
        </w:rPr>
      </w:pPr>
      <w:r w:rsidRPr="5DB8A496" w:rsidR="6874D230">
        <w:rPr>
          <w:rFonts w:ascii="Arial" w:hAnsi="Arial" w:eastAsia="Arial" w:cs="Arial"/>
          <w:noProof w:val="0"/>
          <w:color w:val="auto"/>
          <w:sz w:val="24"/>
          <w:szCs w:val="24"/>
          <w:lang w:val="en-US"/>
        </w:rPr>
        <w:t>Technological disruption represents one of the most significant external pressures across both markets. In the United States, rapid advancements in electric vehicles (EVs), autonomous driving, artificial intelligence (AI), and connected mobility have intensified competition. This environment has accelerated Toyota’s investment in battery</w:t>
      </w:r>
      <w:r>
        <w:noBreakHyphen/>
      </w:r>
      <w:r w:rsidRPr="5DB8A496" w:rsidR="6874D230">
        <w:rPr>
          <w:rFonts w:ascii="Arial" w:hAnsi="Arial" w:eastAsia="Arial" w:cs="Arial"/>
          <w:noProof w:val="0"/>
          <w:color w:val="auto"/>
          <w:sz w:val="24"/>
          <w:szCs w:val="24"/>
          <w:lang w:val="en-US"/>
        </w:rPr>
        <w:t>electric vehicles, software</w:t>
      </w:r>
      <w:r>
        <w:noBreakHyphen/>
      </w:r>
      <w:r w:rsidRPr="5DB8A496" w:rsidR="6874D230">
        <w:rPr>
          <w:rFonts w:ascii="Arial" w:hAnsi="Arial" w:eastAsia="Arial" w:cs="Arial"/>
          <w:noProof w:val="0"/>
          <w:color w:val="auto"/>
          <w:sz w:val="24"/>
          <w:szCs w:val="24"/>
          <w:lang w:val="en-US"/>
        </w:rPr>
        <w:t>defined vehicles (SDVs), autonomous systems, hydrogen fuel</w:t>
      </w:r>
      <w:r>
        <w:noBreakHyphen/>
      </w:r>
      <w:r w:rsidRPr="5DB8A496" w:rsidR="6874D230">
        <w:rPr>
          <w:rFonts w:ascii="Arial" w:hAnsi="Arial" w:eastAsia="Arial" w:cs="Arial"/>
          <w:noProof w:val="0"/>
          <w:color w:val="auto"/>
          <w:sz w:val="24"/>
          <w:szCs w:val="24"/>
          <w:lang w:val="en-US"/>
        </w:rPr>
        <w:t xml:space="preserve">cell technology, and the Arene operating </w:t>
      </w:r>
      <w:r w:rsidRPr="5DB8A496" w:rsidR="6874D230">
        <w:rPr>
          <w:rFonts w:ascii="Arial" w:hAnsi="Arial" w:eastAsia="Arial" w:cs="Arial"/>
          <w:noProof w:val="0"/>
          <w:color w:val="auto"/>
          <w:sz w:val="24"/>
          <w:szCs w:val="24"/>
          <w:lang w:val="en-US"/>
        </w:rPr>
        <w:t>system</w:t>
      </w:r>
      <w:r w:rsidRPr="5DB8A496" w:rsidR="5716E285">
        <w:rPr>
          <w:rFonts w:ascii="Arial" w:hAnsi="Arial" w:eastAsia="Arial" w:cs="Arial"/>
          <w:noProof w:val="0"/>
          <w:color w:val="auto"/>
          <w:sz w:val="24"/>
          <w:szCs w:val="24"/>
          <w:lang w:val="en-US"/>
        </w:rPr>
        <w:t>s</w:t>
      </w:r>
      <w:r w:rsidRPr="5DB8A496" w:rsidR="5716E285">
        <w:rPr>
          <w:rFonts w:ascii="Arial" w:hAnsi="Arial" w:eastAsia="Arial" w:cs="Arial"/>
          <w:noProof w:val="0"/>
          <w:color w:val="auto"/>
          <w:sz w:val="24"/>
          <w:szCs w:val="24"/>
          <w:lang w:val="en-US"/>
        </w:rPr>
        <w:t>, re</w:t>
      </w:r>
      <w:r w:rsidRPr="5DB8A496" w:rsidR="6874D230">
        <w:rPr>
          <w:rFonts w:ascii="Arial" w:hAnsi="Arial" w:eastAsia="Arial" w:cs="Arial"/>
          <w:noProof w:val="0"/>
          <w:color w:val="auto"/>
          <w:sz w:val="24"/>
          <w:szCs w:val="24"/>
          <w:lang w:val="en-US"/>
        </w:rPr>
        <w:t>flecting a strategic pivot towards digital</w:t>
      </w:r>
      <w:r>
        <w:noBreakHyphen/>
      </w:r>
      <w:r w:rsidRPr="5DB8A496" w:rsidR="6874D230">
        <w:rPr>
          <w:rFonts w:ascii="Arial" w:hAnsi="Arial" w:eastAsia="Arial" w:cs="Arial"/>
          <w:noProof w:val="0"/>
          <w:color w:val="auto"/>
          <w:sz w:val="24"/>
          <w:szCs w:val="24"/>
          <w:lang w:val="en-US"/>
        </w:rPr>
        <w:t>centric mobility solutions (Toyota, 2025; Armstrong et al., 2020).</w:t>
      </w:r>
    </w:p>
    <w:p w:rsidR="6874D230" w:rsidP="5DB8A496" w:rsidRDefault="6874D230" w14:paraId="4ED8BDFF" w14:textId="231E6AAB">
      <w:pPr>
        <w:spacing w:before="240" w:beforeAutospacing="off" w:after="240" w:afterAutospacing="off"/>
        <w:rPr>
          <w:rFonts w:ascii="Arial" w:hAnsi="Arial" w:eastAsia="Arial" w:cs="Arial"/>
          <w:noProof w:val="0"/>
          <w:color w:val="auto"/>
          <w:sz w:val="24"/>
          <w:szCs w:val="24"/>
          <w:lang w:val="en-US"/>
        </w:rPr>
      </w:pPr>
      <w:r w:rsidRPr="5DB8A496" w:rsidR="6874D230">
        <w:rPr>
          <w:rFonts w:ascii="Arial" w:hAnsi="Arial" w:eastAsia="Arial" w:cs="Arial"/>
          <w:noProof w:val="0"/>
          <w:color w:val="auto"/>
          <w:sz w:val="24"/>
          <w:szCs w:val="24"/>
          <w:lang w:val="en-US"/>
        </w:rPr>
        <w:t>Japan faces similar technological trends, yet the pace of disruption is comparatively moderated due to widespread hybrid adoption and Toyota’s entrenched technological capabilities. Here, Toyota’s strategy emphasises incremental innovation through next</w:t>
      </w:r>
      <w:r>
        <w:noBreakHyphen/>
      </w:r>
      <w:r w:rsidRPr="5DB8A496" w:rsidR="6874D230">
        <w:rPr>
          <w:rFonts w:ascii="Arial" w:hAnsi="Arial" w:eastAsia="Arial" w:cs="Arial"/>
          <w:noProof w:val="0"/>
          <w:color w:val="auto"/>
          <w:sz w:val="24"/>
          <w:szCs w:val="24"/>
          <w:lang w:val="en-US"/>
        </w:rPr>
        <w:t>generation hybrid systems, solid</w:t>
      </w:r>
      <w:r>
        <w:noBreakHyphen/>
      </w:r>
      <w:r w:rsidRPr="5DB8A496" w:rsidR="6874D230">
        <w:rPr>
          <w:rFonts w:ascii="Arial" w:hAnsi="Arial" w:eastAsia="Arial" w:cs="Arial"/>
          <w:noProof w:val="0"/>
          <w:color w:val="auto"/>
          <w:sz w:val="24"/>
          <w:szCs w:val="24"/>
          <w:lang w:val="en-US"/>
        </w:rPr>
        <w:t>state battery development, and sustainable mobility solutions. This approach supports a phased transition toward full electrification while leveraging existing competitive strengths and aligning with domestic consumer preferences (Toyota, 2025). The contrast between markets illustrates Toyota’s ability to balance radical innovation with evolutionary technological refinement.</w:t>
      </w:r>
    </w:p>
    <w:p w:rsidR="5DB8A496" w:rsidP="5DB8A496" w:rsidRDefault="5DB8A496" w14:paraId="3E1AEED2" w14:textId="3A95A18D">
      <w:pPr>
        <w:pStyle w:val="Normal"/>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5DB8A496" w:rsidP="5DB8A496" w:rsidRDefault="5DB8A496" w14:paraId="3E7DF5D0" w14:textId="21E91882">
      <w:pPr>
        <w:pStyle w:val="Normal"/>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5DB8A496" w:rsidP="5DB8A496" w:rsidRDefault="5DB8A496" w14:paraId="4C4A325A" w14:textId="56A89687">
      <w:pPr>
        <w:pStyle w:val="Normal"/>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5DB8A496" w:rsidP="5DB8A496" w:rsidRDefault="5DB8A496" w14:paraId="68FB0F50" w14:textId="74C4CC5C">
      <w:pPr>
        <w:spacing w:before="240" w:beforeAutospacing="off" w:after="240" w:afterAutospacing="off"/>
        <w:rPr>
          <w:rFonts w:ascii="Arial" w:hAnsi="Arial" w:eastAsia="Arial" w:cs="Arial"/>
          <w:b w:val="1"/>
          <w:bCs w:val="1"/>
          <w:noProof w:val="0"/>
          <w:sz w:val="24"/>
          <w:szCs w:val="24"/>
          <w:lang w:val="en-US"/>
        </w:rPr>
      </w:pPr>
    </w:p>
    <w:p w:rsidR="5DB8A496" w:rsidP="5DB8A496" w:rsidRDefault="5DB8A496" w14:paraId="361FBC00" w14:textId="56CEEF2C">
      <w:pPr>
        <w:spacing w:before="240" w:beforeAutospacing="off" w:after="240" w:afterAutospacing="off"/>
        <w:rPr>
          <w:rFonts w:ascii="Arial" w:hAnsi="Arial" w:eastAsia="Arial" w:cs="Arial"/>
          <w:b w:val="1"/>
          <w:bCs w:val="1"/>
          <w:noProof w:val="0"/>
          <w:sz w:val="24"/>
          <w:szCs w:val="24"/>
          <w:lang w:val="en-US"/>
        </w:rPr>
      </w:pPr>
    </w:p>
    <w:p w:rsidR="5DB8A496" w:rsidP="5DB8A496" w:rsidRDefault="5DB8A496" w14:paraId="7A1268CF" w14:textId="0682B8B2">
      <w:pPr>
        <w:spacing w:before="240" w:beforeAutospacing="off" w:after="240" w:afterAutospacing="off"/>
        <w:rPr>
          <w:rFonts w:ascii="Arial" w:hAnsi="Arial" w:eastAsia="Arial" w:cs="Arial"/>
          <w:b w:val="1"/>
          <w:bCs w:val="1"/>
          <w:noProof w:val="0"/>
          <w:sz w:val="28"/>
          <w:szCs w:val="28"/>
          <w:lang w:val="en-US"/>
        </w:rPr>
      </w:pPr>
    </w:p>
    <w:p w:rsidR="2A568E2E" w:rsidP="5DB8A496" w:rsidRDefault="2A568E2E" w14:paraId="7FB0C4FB" w14:textId="3BCA1362">
      <w:pPr>
        <w:spacing w:before="240" w:beforeAutospacing="off" w:after="240" w:afterAutospacing="off"/>
        <w:rPr>
          <w:rFonts w:ascii="Arial" w:hAnsi="Arial" w:eastAsia="Arial" w:cs="Arial"/>
          <w:b w:val="1"/>
          <w:bCs w:val="1"/>
          <w:noProof w:val="0"/>
          <w:sz w:val="28"/>
          <w:szCs w:val="28"/>
          <w:lang w:val="en-US"/>
        </w:rPr>
      </w:pPr>
      <w:r w:rsidRPr="5DB8A496" w:rsidR="2A568E2E">
        <w:rPr>
          <w:rFonts w:ascii="Arial" w:hAnsi="Arial" w:eastAsia="Arial" w:cs="Arial"/>
          <w:b w:val="1"/>
          <w:bCs w:val="1"/>
          <w:noProof w:val="0"/>
          <w:sz w:val="28"/>
          <w:szCs w:val="28"/>
          <w:lang w:val="en-US"/>
        </w:rPr>
        <w:t>PESTLE Key Points Summary</w:t>
      </w:r>
      <w:r w:rsidRPr="5DB8A496" w:rsidR="3C348BBC">
        <w:rPr>
          <w:rFonts w:ascii="Arial" w:hAnsi="Arial" w:eastAsia="Arial" w:cs="Arial"/>
          <w:b w:val="1"/>
          <w:bCs w:val="1"/>
          <w:noProof w:val="0"/>
          <w:sz w:val="28"/>
          <w:szCs w:val="28"/>
          <w:lang w:val="en-US"/>
        </w:rPr>
        <w:t xml:space="preserve"> and Table</w:t>
      </w:r>
      <w:r w:rsidRPr="5DB8A496" w:rsidR="2A568E2E">
        <w:rPr>
          <w:rFonts w:ascii="Arial" w:hAnsi="Arial" w:eastAsia="Arial" w:cs="Arial"/>
          <w:b w:val="1"/>
          <w:bCs w:val="1"/>
          <w:noProof w:val="0"/>
          <w:sz w:val="28"/>
          <w:szCs w:val="28"/>
          <w:lang w:val="en-US"/>
        </w:rPr>
        <w:t>: Japan vs United States</w:t>
      </w:r>
    </w:p>
    <w:p w:rsidR="2A568E2E" w:rsidP="5DB8A496" w:rsidRDefault="2A568E2E" w14:paraId="1D4FDB8C" w14:textId="18FFA63A">
      <w:pPr>
        <w:pStyle w:val="ListParagraph"/>
        <w:numPr>
          <w:ilvl w:val="0"/>
          <w:numId w:val="2"/>
        </w:numPr>
        <w:spacing w:before="0" w:beforeAutospacing="off" w:after="0" w:afterAutospacing="off"/>
        <w:rPr>
          <w:rFonts w:ascii="Arial" w:hAnsi="Arial" w:eastAsia="Arial" w:cs="Arial"/>
          <w:noProof w:val="0"/>
          <w:sz w:val="24"/>
          <w:szCs w:val="24"/>
          <w:lang w:val="en-US"/>
        </w:rPr>
      </w:pPr>
      <w:r w:rsidRPr="5DB8A496" w:rsidR="2A568E2E">
        <w:rPr>
          <w:rFonts w:ascii="Arial" w:hAnsi="Arial" w:eastAsia="Arial" w:cs="Arial"/>
          <w:b w:val="1"/>
          <w:bCs w:val="1"/>
          <w:noProof w:val="0"/>
          <w:sz w:val="24"/>
          <w:szCs w:val="24"/>
          <w:lang w:val="en-US"/>
        </w:rPr>
        <w:t>Political:</w:t>
      </w:r>
      <w:r w:rsidRPr="5DB8A496" w:rsidR="2A568E2E">
        <w:rPr>
          <w:rFonts w:ascii="Arial" w:hAnsi="Arial" w:eastAsia="Arial" w:cs="Arial"/>
          <w:noProof w:val="0"/>
          <w:sz w:val="24"/>
          <w:szCs w:val="24"/>
          <w:lang w:val="en-US"/>
        </w:rPr>
        <w:t xml:space="preserve"> Japan</w:t>
      </w:r>
      <w:r w:rsidRPr="5DB8A496" w:rsidR="31AFAB9C">
        <w:rPr>
          <w:rFonts w:ascii="Arial" w:hAnsi="Arial" w:eastAsia="Arial" w:cs="Arial"/>
          <w:noProof w:val="0"/>
          <w:sz w:val="24"/>
          <w:szCs w:val="24"/>
          <w:lang w:val="en-US"/>
        </w:rPr>
        <w:t xml:space="preserve"> has </w:t>
      </w:r>
      <w:r w:rsidRPr="5DB8A496" w:rsidR="2A568E2E">
        <w:rPr>
          <w:rFonts w:ascii="Arial" w:hAnsi="Arial" w:eastAsia="Arial" w:cs="Arial"/>
          <w:noProof w:val="0"/>
          <w:sz w:val="24"/>
          <w:szCs w:val="24"/>
          <w:lang w:val="en-US"/>
        </w:rPr>
        <w:t>stable government support for automotive innovation; United States</w:t>
      </w:r>
      <w:r w:rsidRPr="5DB8A496" w:rsidR="5CED1C3F">
        <w:rPr>
          <w:rFonts w:ascii="Arial" w:hAnsi="Arial" w:eastAsia="Arial" w:cs="Arial"/>
          <w:noProof w:val="0"/>
          <w:sz w:val="24"/>
          <w:szCs w:val="24"/>
          <w:lang w:val="en-US"/>
        </w:rPr>
        <w:t xml:space="preserve"> has </w:t>
      </w:r>
      <w:r w:rsidRPr="5DB8A496" w:rsidR="2A568E2E">
        <w:rPr>
          <w:rFonts w:ascii="Arial" w:hAnsi="Arial" w:eastAsia="Arial" w:cs="Arial"/>
          <w:noProof w:val="0"/>
          <w:sz w:val="24"/>
          <w:szCs w:val="24"/>
          <w:lang w:val="en-US"/>
        </w:rPr>
        <w:t xml:space="preserve">greater policy uncertainty, tariffs, and regulatory complexity (Toyota, 2025). </w:t>
      </w:r>
    </w:p>
    <w:p w:rsidR="2A568E2E" w:rsidP="5DB8A496" w:rsidRDefault="2A568E2E" w14:paraId="5B166304" w14:textId="182EF1D3">
      <w:pPr>
        <w:pStyle w:val="ListParagraph"/>
        <w:numPr>
          <w:ilvl w:val="0"/>
          <w:numId w:val="2"/>
        </w:numPr>
        <w:spacing w:before="0" w:beforeAutospacing="off" w:after="0" w:afterAutospacing="off"/>
        <w:rPr>
          <w:rFonts w:ascii="Arial" w:hAnsi="Arial" w:eastAsia="Arial" w:cs="Arial"/>
          <w:noProof w:val="0"/>
          <w:sz w:val="24"/>
          <w:szCs w:val="24"/>
          <w:lang w:val="en-US"/>
        </w:rPr>
      </w:pPr>
      <w:r w:rsidRPr="5DB8A496" w:rsidR="2A568E2E">
        <w:rPr>
          <w:rFonts w:ascii="Arial" w:hAnsi="Arial" w:eastAsia="Arial" w:cs="Arial"/>
          <w:b w:val="1"/>
          <w:bCs w:val="1"/>
          <w:noProof w:val="0"/>
          <w:sz w:val="24"/>
          <w:szCs w:val="24"/>
          <w:lang w:val="en-US"/>
        </w:rPr>
        <w:t>Economic:</w:t>
      </w:r>
      <w:r w:rsidRPr="5DB8A496" w:rsidR="2A568E2E">
        <w:rPr>
          <w:rFonts w:ascii="Arial" w:hAnsi="Arial" w:eastAsia="Arial" w:cs="Arial"/>
          <w:noProof w:val="0"/>
          <w:sz w:val="24"/>
          <w:szCs w:val="24"/>
          <w:lang w:val="en-US"/>
        </w:rPr>
        <w:t xml:space="preserve"> Japan</w:t>
      </w:r>
      <w:r w:rsidRPr="5DB8A496" w:rsidR="0D06058E">
        <w:rPr>
          <w:rFonts w:ascii="Arial" w:hAnsi="Arial" w:eastAsia="Arial" w:cs="Arial"/>
          <w:noProof w:val="0"/>
          <w:sz w:val="24"/>
          <w:szCs w:val="24"/>
          <w:lang w:val="en-US"/>
        </w:rPr>
        <w:t xml:space="preserve"> has a </w:t>
      </w:r>
      <w:r w:rsidRPr="5DB8A496" w:rsidR="2A568E2E">
        <w:rPr>
          <w:rFonts w:ascii="Arial" w:hAnsi="Arial" w:eastAsia="Arial" w:cs="Arial"/>
          <w:noProof w:val="0"/>
          <w:sz w:val="24"/>
          <w:szCs w:val="24"/>
          <w:lang w:val="en-US"/>
        </w:rPr>
        <w:t>mature economy with ageing demographics; United States</w:t>
      </w:r>
      <w:r w:rsidRPr="5DB8A496" w:rsidR="497B8C28">
        <w:rPr>
          <w:rFonts w:ascii="Arial" w:hAnsi="Arial" w:eastAsia="Arial" w:cs="Arial"/>
          <w:noProof w:val="0"/>
          <w:sz w:val="24"/>
          <w:szCs w:val="24"/>
          <w:lang w:val="en-US"/>
        </w:rPr>
        <w:t xml:space="preserve"> has </w:t>
      </w:r>
      <w:r w:rsidRPr="5DB8A496" w:rsidR="2A568E2E">
        <w:rPr>
          <w:rFonts w:ascii="Arial" w:hAnsi="Arial" w:eastAsia="Arial" w:cs="Arial"/>
          <w:noProof w:val="0"/>
          <w:sz w:val="24"/>
          <w:szCs w:val="24"/>
          <w:lang w:val="en-US"/>
        </w:rPr>
        <w:t xml:space="preserve">higher purchasing power but greater economic volatility. </w:t>
      </w:r>
    </w:p>
    <w:p w:rsidR="2A568E2E" w:rsidP="5DB8A496" w:rsidRDefault="2A568E2E" w14:paraId="0AAB15CA" w14:textId="733F7F24">
      <w:pPr>
        <w:pStyle w:val="ListParagraph"/>
        <w:numPr>
          <w:ilvl w:val="0"/>
          <w:numId w:val="2"/>
        </w:numPr>
        <w:spacing w:before="0" w:beforeAutospacing="off" w:after="0" w:afterAutospacing="off"/>
        <w:rPr>
          <w:rFonts w:ascii="Arial" w:hAnsi="Arial" w:eastAsia="Arial" w:cs="Arial"/>
          <w:noProof w:val="0"/>
          <w:sz w:val="24"/>
          <w:szCs w:val="24"/>
          <w:lang w:val="en-US"/>
        </w:rPr>
      </w:pPr>
      <w:r w:rsidRPr="5DB8A496" w:rsidR="2A568E2E">
        <w:rPr>
          <w:rFonts w:ascii="Arial" w:hAnsi="Arial" w:eastAsia="Arial" w:cs="Arial"/>
          <w:b w:val="1"/>
          <w:bCs w:val="1"/>
          <w:noProof w:val="0"/>
          <w:sz w:val="24"/>
          <w:szCs w:val="24"/>
          <w:lang w:val="en-US"/>
        </w:rPr>
        <w:t>Social:</w:t>
      </w:r>
      <w:r w:rsidRPr="5DB8A496" w:rsidR="2A568E2E">
        <w:rPr>
          <w:rFonts w:ascii="Arial" w:hAnsi="Arial" w:eastAsia="Arial" w:cs="Arial"/>
          <w:noProof w:val="0"/>
          <w:sz w:val="24"/>
          <w:szCs w:val="24"/>
          <w:lang w:val="en-US"/>
        </w:rPr>
        <w:t xml:space="preserve"> </w:t>
      </w:r>
      <w:r w:rsidRPr="5DB8A496" w:rsidR="27A15E07">
        <w:rPr>
          <w:rFonts w:ascii="Arial" w:hAnsi="Arial" w:eastAsia="Arial" w:cs="Arial"/>
          <w:noProof w:val="0"/>
          <w:sz w:val="24"/>
          <w:szCs w:val="24"/>
          <w:lang w:val="en-US"/>
        </w:rPr>
        <w:t xml:space="preserve"> </w:t>
      </w:r>
      <w:r w:rsidRPr="5DB8A496" w:rsidR="5E81E122">
        <w:rPr>
          <w:rFonts w:ascii="Arial" w:hAnsi="Arial" w:eastAsia="Arial" w:cs="Arial"/>
          <w:noProof w:val="0"/>
          <w:sz w:val="24"/>
          <w:szCs w:val="24"/>
          <w:lang w:val="en-US"/>
        </w:rPr>
        <w:t>T</w:t>
      </w:r>
      <w:r w:rsidRPr="5DB8A496" w:rsidR="27A15E07">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oyota uses a global brand platform based on quality, </w:t>
      </w:r>
      <w:r w:rsidRPr="5DB8A496" w:rsidR="27A15E07">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reliability</w:t>
      </w:r>
      <w:r w:rsidRPr="5DB8A496" w:rsidR="27A15E07">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and sustainable mobility, while adapting its execution locally through compact hybrids in Japan, SUVs and trucks in the U.S., and low-cost mobility solutions in emerging markets.</w:t>
      </w:r>
    </w:p>
    <w:p w:rsidR="2A568E2E" w:rsidP="5DB8A496" w:rsidRDefault="2A568E2E" w14:paraId="62DD3828" w14:textId="72AD0F27">
      <w:pPr>
        <w:pStyle w:val="ListParagraph"/>
        <w:numPr>
          <w:ilvl w:val="0"/>
          <w:numId w:val="2"/>
        </w:numPr>
        <w:spacing w:before="0" w:beforeAutospacing="off" w:after="0" w:afterAutospacing="off"/>
        <w:rPr>
          <w:rFonts w:ascii="Arial" w:hAnsi="Arial" w:eastAsia="Arial" w:cs="Arial"/>
          <w:noProof w:val="0"/>
          <w:sz w:val="24"/>
          <w:szCs w:val="24"/>
          <w:lang w:val="en-US"/>
        </w:rPr>
      </w:pPr>
      <w:r w:rsidRPr="5DB8A496" w:rsidR="2A568E2E">
        <w:rPr>
          <w:rFonts w:ascii="Arial" w:hAnsi="Arial" w:eastAsia="Arial" w:cs="Arial"/>
          <w:b w:val="1"/>
          <w:bCs w:val="1"/>
          <w:noProof w:val="0"/>
          <w:sz w:val="24"/>
          <w:szCs w:val="24"/>
          <w:lang w:val="en-US"/>
        </w:rPr>
        <w:t>Technological:</w:t>
      </w:r>
      <w:r w:rsidRPr="5DB8A496" w:rsidR="2A568E2E">
        <w:rPr>
          <w:rFonts w:ascii="Arial" w:hAnsi="Arial" w:eastAsia="Arial" w:cs="Arial"/>
          <w:noProof w:val="0"/>
          <w:sz w:val="24"/>
          <w:szCs w:val="24"/>
          <w:lang w:val="en-US"/>
        </w:rPr>
        <w:t xml:space="preserve"> Japan</w:t>
      </w:r>
      <w:r w:rsidRPr="5DB8A496" w:rsidR="4BD78B6F">
        <w:rPr>
          <w:rFonts w:ascii="Arial" w:hAnsi="Arial" w:eastAsia="Arial" w:cs="Arial"/>
          <w:noProof w:val="0"/>
          <w:sz w:val="24"/>
          <w:szCs w:val="24"/>
          <w:lang w:val="en-US"/>
        </w:rPr>
        <w:t xml:space="preserve"> ha</w:t>
      </w:r>
      <w:r w:rsidRPr="5DB8A496" w:rsidR="6AE70800">
        <w:rPr>
          <w:rFonts w:ascii="Arial" w:hAnsi="Arial" w:eastAsia="Arial" w:cs="Arial"/>
          <w:noProof w:val="0"/>
          <w:sz w:val="24"/>
          <w:szCs w:val="24"/>
          <w:lang w:val="en-US"/>
        </w:rPr>
        <w:t xml:space="preserve">s </w:t>
      </w:r>
      <w:r w:rsidRPr="5DB8A496" w:rsidR="2A568E2E">
        <w:rPr>
          <w:rFonts w:ascii="Arial" w:hAnsi="Arial" w:eastAsia="Arial" w:cs="Arial"/>
          <w:noProof w:val="0"/>
          <w:sz w:val="24"/>
          <w:szCs w:val="24"/>
          <w:lang w:val="en-US"/>
        </w:rPr>
        <w:t xml:space="preserve">strength </w:t>
      </w:r>
      <w:r w:rsidRPr="5DB8A496" w:rsidR="24E6350A">
        <w:rPr>
          <w:rFonts w:ascii="Arial" w:hAnsi="Arial" w:eastAsia="Arial" w:cs="Arial"/>
          <w:noProof w:val="0"/>
          <w:sz w:val="24"/>
          <w:szCs w:val="24"/>
          <w:lang w:val="en-US"/>
        </w:rPr>
        <w:t xml:space="preserve">is </w:t>
      </w:r>
      <w:r w:rsidRPr="5DB8A496" w:rsidR="2A568E2E">
        <w:rPr>
          <w:rFonts w:ascii="Arial" w:hAnsi="Arial" w:eastAsia="Arial" w:cs="Arial"/>
          <w:noProof w:val="0"/>
          <w:sz w:val="24"/>
          <w:szCs w:val="24"/>
          <w:lang w:val="en-US"/>
        </w:rPr>
        <w:t>in hybrids and battery innovation; United States</w:t>
      </w:r>
      <w:r w:rsidRPr="5DB8A496" w:rsidR="1D1F88BF">
        <w:rPr>
          <w:rFonts w:ascii="Arial" w:hAnsi="Arial" w:eastAsia="Arial" w:cs="Arial"/>
          <w:noProof w:val="0"/>
          <w:sz w:val="24"/>
          <w:szCs w:val="24"/>
          <w:lang w:val="en-US"/>
        </w:rPr>
        <w:t xml:space="preserve"> has </w:t>
      </w:r>
      <w:r w:rsidRPr="5DB8A496" w:rsidR="2A568E2E">
        <w:rPr>
          <w:rFonts w:ascii="Arial" w:hAnsi="Arial" w:eastAsia="Arial" w:cs="Arial"/>
          <w:noProof w:val="0"/>
          <w:sz w:val="24"/>
          <w:szCs w:val="24"/>
          <w:lang w:val="en-US"/>
        </w:rPr>
        <w:t>strong competition</w:t>
      </w:r>
      <w:r w:rsidRPr="5DB8A496" w:rsidR="2A568E2E">
        <w:rPr>
          <w:rFonts w:ascii="Arial" w:hAnsi="Arial" w:eastAsia="Arial" w:cs="Arial"/>
          <w:noProof w:val="0"/>
          <w:sz w:val="24"/>
          <w:szCs w:val="24"/>
          <w:lang w:val="en-US"/>
        </w:rPr>
        <w:t xml:space="preserve"> in EVs, SDVs, autonomous driving, and connected mobility. Toyota continues investing across these technologies. </w:t>
      </w:r>
    </w:p>
    <w:p w:rsidR="2A568E2E" w:rsidP="5DB8A496" w:rsidRDefault="2A568E2E" w14:paraId="0C5F64F2" w14:textId="73CF2A8A">
      <w:pPr>
        <w:pStyle w:val="ListParagraph"/>
        <w:numPr>
          <w:ilvl w:val="0"/>
          <w:numId w:val="2"/>
        </w:numPr>
        <w:spacing w:before="0" w:beforeAutospacing="off" w:after="0" w:afterAutospacing="off"/>
        <w:rPr>
          <w:rFonts w:ascii="Arial" w:hAnsi="Arial" w:eastAsia="Arial" w:cs="Arial"/>
          <w:noProof w:val="0"/>
          <w:sz w:val="24"/>
          <w:szCs w:val="24"/>
          <w:lang w:val="en-US"/>
        </w:rPr>
      </w:pPr>
      <w:r w:rsidRPr="5DB8A496" w:rsidR="2A568E2E">
        <w:rPr>
          <w:rFonts w:ascii="Arial" w:hAnsi="Arial" w:eastAsia="Arial" w:cs="Arial"/>
          <w:b w:val="1"/>
          <w:bCs w:val="1"/>
          <w:noProof w:val="0"/>
          <w:sz w:val="24"/>
          <w:szCs w:val="24"/>
          <w:lang w:val="en-US"/>
        </w:rPr>
        <w:t>Legal:</w:t>
      </w:r>
      <w:r w:rsidRPr="5DB8A496" w:rsidR="2A568E2E">
        <w:rPr>
          <w:rFonts w:ascii="Arial" w:hAnsi="Arial" w:eastAsia="Arial" w:cs="Arial"/>
          <w:noProof w:val="0"/>
          <w:sz w:val="24"/>
          <w:szCs w:val="24"/>
          <w:lang w:val="en-US"/>
        </w:rPr>
        <w:t xml:space="preserve"> Japan</w:t>
      </w:r>
      <w:r w:rsidRPr="5DB8A496" w:rsidR="5334659F">
        <w:rPr>
          <w:rFonts w:ascii="Arial" w:hAnsi="Arial" w:eastAsia="Arial" w:cs="Arial"/>
          <w:noProof w:val="0"/>
          <w:sz w:val="24"/>
          <w:szCs w:val="24"/>
          <w:lang w:val="en-US"/>
        </w:rPr>
        <w:t xml:space="preserve"> is </w:t>
      </w:r>
      <w:r w:rsidRPr="5DB8A496" w:rsidR="2A568E2E">
        <w:rPr>
          <w:rFonts w:ascii="Arial" w:hAnsi="Arial" w:eastAsia="Arial" w:cs="Arial"/>
          <w:noProof w:val="0"/>
          <w:sz w:val="24"/>
          <w:szCs w:val="24"/>
          <w:lang w:val="en-US"/>
        </w:rPr>
        <w:t>stable, predictable regulatory framework; United States</w:t>
      </w:r>
      <w:r w:rsidRPr="5DB8A496" w:rsidR="02E5FCA6">
        <w:rPr>
          <w:rFonts w:ascii="Arial" w:hAnsi="Arial" w:eastAsia="Arial" w:cs="Arial"/>
          <w:noProof w:val="0"/>
          <w:sz w:val="24"/>
          <w:szCs w:val="24"/>
          <w:lang w:val="en-US"/>
        </w:rPr>
        <w:t xml:space="preserve"> have </w:t>
      </w:r>
      <w:r w:rsidRPr="5DB8A496" w:rsidR="2A568E2E">
        <w:rPr>
          <w:rFonts w:ascii="Arial" w:hAnsi="Arial" w:eastAsia="Arial" w:cs="Arial"/>
          <w:noProof w:val="0"/>
          <w:sz w:val="24"/>
          <w:szCs w:val="24"/>
          <w:lang w:val="en-US"/>
        </w:rPr>
        <w:t xml:space="preserve">complex federal and state compliance requirements. </w:t>
      </w:r>
    </w:p>
    <w:p w:rsidR="2A568E2E" w:rsidP="5DB8A496" w:rsidRDefault="2A568E2E" w14:paraId="17425A94" w14:textId="44D707B0">
      <w:pPr>
        <w:pStyle w:val="ListParagraph"/>
        <w:numPr>
          <w:ilvl w:val="0"/>
          <w:numId w:val="2"/>
        </w:numPr>
        <w:spacing w:before="0" w:beforeAutospacing="off" w:after="0" w:afterAutospacing="off"/>
        <w:rPr>
          <w:rFonts w:ascii="Arial" w:hAnsi="Arial" w:eastAsia="Arial" w:cs="Arial"/>
          <w:noProof w:val="0"/>
          <w:sz w:val="24"/>
          <w:szCs w:val="24"/>
          <w:lang w:val="en-US"/>
        </w:rPr>
      </w:pPr>
      <w:r w:rsidRPr="5DB8A496" w:rsidR="2A568E2E">
        <w:rPr>
          <w:rFonts w:ascii="Arial" w:hAnsi="Arial" w:eastAsia="Arial" w:cs="Arial"/>
          <w:b w:val="1"/>
          <w:bCs w:val="1"/>
          <w:noProof w:val="0"/>
          <w:sz w:val="24"/>
          <w:szCs w:val="24"/>
          <w:lang w:val="en-US"/>
        </w:rPr>
        <w:t>Environmental:</w:t>
      </w:r>
      <w:r w:rsidRPr="5DB8A496" w:rsidR="2A568E2E">
        <w:rPr>
          <w:rFonts w:ascii="Arial" w:hAnsi="Arial" w:eastAsia="Arial" w:cs="Arial"/>
          <w:noProof w:val="0"/>
          <w:sz w:val="24"/>
          <w:szCs w:val="24"/>
          <w:lang w:val="en-US"/>
        </w:rPr>
        <w:t xml:space="preserve"> Japan</w:t>
      </w:r>
      <w:r w:rsidRPr="5DB8A496" w:rsidR="31DD9E81">
        <w:rPr>
          <w:rFonts w:ascii="Arial" w:hAnsi="Arial" w:eastAsia="Arial" w:cs="Arial"/>
          <w:noProof w:val="0"/>
          <w:sz w:val="24"/>
          <w:szCs w:val="24"/>
          <w:lang w:val="en-US"/>
        </w:rPr>
        <w:t xml:space="preserve"> </w:t>
      </w:r>
      <w:r w:rsidRPr="5DB8A496" w:rsidR="2A568E2E">
        <w:rPr>
          <w:rFonts w:ascii="Arial" w:hAnsi="Arial" w:eastAsia="Arial" w:cs="Arial"/>
          <w:noProof w:val="0"/>
          <w:sz w:val="24"/>
          <w:szCs w:val="24"/>
          <w:lang w:val="en-US"/>
        </w:rPr>
        <w:t>focus</w:t>
      </w:r>
      <w:r w:rsidRPr="5DB8A496" w:rsidR="7A778318">
        <w:rPr>
          <w:rFonts w:ascii="Arial" w:hAnsi="Arial" w:eastAsia="Arial" w:cs="Arial"/>
          <w:noProof w:val="0"/>
          <w:sz w:val="24"/>
          <w:szCs w:val="24"/>
          <w:lang w:val="en-US"/>
        </w:rPr>
        <w:t>es</w:t>
      </w:r>
      <w:r w:rsidRPr="5DB8A496" w:rsidR="2A568E2E">
        <w:rPr>
          <w:rFonts w:ascii="Arial" w:hAnsi="Arial" w:eastAsia="Arial" w:cs="Arial"/>
          <w:noProof w:val="0"/>
          <w:sz w:val="24"/>
          <w:szCs w:val="24"/>
          <w:lang w:val="en-US"/>
        </w:rPr>
        <w:t xml:space="preserve"> on sustainability and hybrid adoption; United States</w:t>
      </w:r>
      <w:r w:rsidRPr="5DB8A496" w:rsidR="3AB3DB63">
        <w:rPr>
          <w:rFonts w:ascii="Arial" w:hAnsi="Arial" w:eastAsia="Arial" w:cs="Arial"/>
          <w:noProof w:val="0"/>
          <w:sz w:val="24"/>
          <w:szCs w:val="24"/>
          <w:lang w:val="en-US"/>
        </w:rPr>
        <w:t xml:space="preserve"> </w:t>
      </w:r>
      <w:r w:rsidRPr="5DB8A496" w:rsidR="2A568E2E">
        <w:rPr>
          <w:rFonts w:ascii="Arial" w:hAnsi="Arial" w:eastAsia="Arial" w:cs="Arial"/>
          <w:noProof w:val="0"/>
          <w:sz w:val="24"/>
          <w:szCs w:val="24"/>
          <w:lang w:val="en-US"/>
        </w:rPr>
        <w:t>increas</w:t>
      </w:r>
      <w:r w:rsidRPr="5DB8A496" w:rsidR="5717BAA7">
        <w:rPr>
          <w:rFonts w:ascii="Arial" w:hAnsi="Arial" w:eastAsia="Arial" w:cs="Arial"/>
          <w:noProof w:val="0"/>
          <w:sz w:val="24"/>
          <w:szCs w:val="24"/>
          <w:lang w:val="en-US"/>
        </w:rPr>
        <w:t>e</w:t>
      </w:r>
      <w:r w:rsidRPr="5DB8A496" w:rsidR="2A568E2E">
        <w:rPr>
          <w:rFonts w:ascii="Arial" w:hAnsi="Arial" w:eastAsia="Arial" w:cs="Arial"/>
          <w:noProof w:val="0"/>
          <w:sz w:val="24"/>
          <w:szCs w:val="24"/>
          <w:lang w:val="en-US"/>
        </w:rPr>
        <w:t xml:space="preserve"> pressure to accelerate electrification and reduce emissions.</w:t>
      </w:r>
    </w:p>
    <w:p w:rsidR="5DB8A496" w:rsidP="5DB8A496" w:rsidRDefault="5DB8A496" w14:paraId="2D0BF622" w14:textId="442A114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p>
    <w:tbl>
      <w:tblPr>
        <w:tblStyle w:val="PlainTable1"/>
        <w:bidiVisual w:val="0"/>
        <w:tblW w:w="0" w:type="auto"/>
        <w:tblLook w:val="06A0" w:firstRow="1" w:lastRow="0" w:firstColumn="1" w:lastColumn="0" w:noHBand="1" w:noVBand="1"/>
      </w:tblPr>
      <w:tblGrid>
        <w:gridCol w:w="2040"/>
        <w:gridCol w:w="4465"/>
        <w:gridCol w:w="2855"/>
      </w:tblGrid>
      <w:tr w:rsidR="5DB8A496" w:rsidTr="5DB8A496" w14:paraId="0A918FA4">
        <w:trPr>
          <w:trHeight w:val="300"/>
        </w:trPr>
        <w:tc>
          <w:tcPr>
            <w:cnfStyle w:val="001000000000" w:firstRow="0" w:lastRow="0" w:firstColumn="1" w:lastColumn="0" w:oddVBand="0" w:evenVBand="0" w:oddHBand="0" w:evenHBand="0" w:firstRowFirstColumn="0" w:firstRowLastColumn="0" w:lastRowFirstColumn="0" w:lastRowLastColumn="0"/>
            <w:tcW w:w="2040" w:type="dxa"/>
            <w:tcMar/>
          </w:tcPr>
          <w:p w:rsidR="5DB8A496" w:rsidP="5DB8A496" w:rsidRDefault="5DB8A496" w14:paraId="30B5513D" w14:textId="7F2F301F">
            <w:pPr>
              <w:spacing w:before="0" w:beforeAutospacing="off" w:after="0" w:afterAutospacing="off"/>
              <w:jc w:val="center"/>
            </w:pPr>
            <w:r w:rsidRPr="5DB8A496" w:rsidR="5DB8A496">
              <w:rPr>
                <w:b w:val="1"/>
                <w:bCs w:val="1"/>
              </w:rPr>
              <w:t>Factor</w:t>
            </w:r>
          </w:p>
        </w:tc>
        <w:tc>
          <w:tcPr>
            <w:cnfStyle w:val="000000000000" w:firstRow="0" w:lastRow="0" w:firstColumn="0" w:lastColumn="0" w:oddVBand="0" w:evenVBand="0" w:oddHBand="0" w:evenHBand="0" w:firstRowFirstColumn="0" w:firstRowLastColumn="0" w:lastRowFirstColumn="0" w:lastRowLastColumn="0"/>
            <w:tcW w:w="4465" w:type="dxa"/>
            <w:tcMar/>
          </w:tcPr>
          <w:p w:rsidR="5DB8A496" w:rsidP="5DB8A496" w:rsidRDefault="5DB8A496" w14:paraId="31C4693A" w14:textId="0C318D3E">
            <w:pPr>
              <w:spacing w:before="0" w:beforeAutospacing="off" w:after="0" w:afterAutospacing="off"/>
              <w:jc w:val="center"/>
            </w:pPr>
            <w:r w:rsidRPr="5DB8A496" w:rsidR="5DB8A496">
              <w:rPr>
                <w:b w:val="1"/>
                <w:bCs w:val="1"/>
              </w:rPr>
              <w:t>Japan</w:t>
            </w:r>
          </w:p>
        </w:tc>
        <w:tc>
          <w:tcPr>
            <w:cnfStyle w:val="000000000000" w:firstRow="0" w:lastRow="0" w:firstColumn="0" w:lastColumn="0" w:oddVBand="0" w:evenVBand="0" w:oddHBand="0" w:evenHBand="0" w:firstRowFirstColumn="0" w:firstRowLastColumn="0" w:lastRowFirstColumn="0" w:lastRowLastColumn="0"/>
            <w:tcW w:w="2855" w:type="dxa"/>
            <w:tcMar/>
          </w:tcPr>
          <w:p w:rsidR="5DB8A496" w:rsidP="5DB8A496" w:rsidRDefault="5DB8A496" w14:paraId="531D3B70" w14:textId="1A2DB175">
            <w:pPr>
              <w:spacing w:before="0" w:beforeAutospacing="off" w:after="0" w:afterAutospacing="off"/>
              <w:jc w:val="center"/>
            </w:pPr>
            <w:r w:rsidRPr="5DB8A496" w:rsidR="5DB8A496">
              <w:rPr>
                <w:b w:val="1"/>
                <w:bCs w:val="1"/>
              </w:rPr>
              <w:t>United States</w:t>
            </w:r>
          </w:p>
        </w:tc>
      </w:tr>
      <w:tr w:rsidR="5DB8A496" w:rsidTr="5DB8A496" w14:paraId="1FADA0CD">
        <w:trPr>
          <w:trHeight w:val="300"/>
        </w:trPr>
        <w:tc>
          <w:tcPr>
            <w:cnfStyle w:val="001000000000" w:firstRow="0" w:lastRow="0" w:firstColumn="1" w:lastColumn="0" w:oddVBand="0" w:evenVBand="0" w:oddHBand="0" w:evenHBand="0" w:firstRowFirstColumn="0" w:firstRowLastColumn="0" w:lastRowFirstColumn="0" w:lastRowLastColumn="0"/>
            <w:tcW w:w="2040" w:type="dxa"/>
            <w:tcMar/>
          </w:tcPr>
          <w:p w:rsidR="5DB8A496" w:rsidP="5DB8A496" w:rsidRDefault="5DB8A496" w14:paraId="50CBEFA3" w14:textId="2F12B2DE">
            <w:pPr>
              <w:spacing w:before="0" w:beforeAutospacing="off" w:after="0" w:afterAutospacing="off"/>
              <w:jc w:val="center"/>
            </w:pPr>
            <w:r w:rsidRPr="5DB8A496" w:rsidR="5DB8A496">
              <w:rPr>
                <w:b w:val="1"/>
                <w:bCs w:val="1"/>
              </w:rPr>
              <w:t>Political</w:t>
            </w:r>
          </w:p>
        </w:tc>
        <w:tc>
          <w:tcPr>
            <w:cnfStyle w:val="000000000000" w:firstRow="0" w:lastRow="0" w:firstColumn="0" w:lastColumn="0" w:oddVBand="0" w:evenVBand="0" w:oddHBand="0" w:evenHBand="0" w:firstRowFirstColumn="0" w:firstRowLastColumn="0" w:lastRowFirstColumn="0" w:lastRowLastColumn="0"/>
            <w:tcW w:w="4465" w:type="dxa"/>
            <w:tcMar/>
          </w:tcPr>
          <w:p w:rsidR="5DB8A496" w:rsidP="5DB8A496" w:rsidRDefault="5DB8A496" w14:paraId="09F46A95" w14:textId="56F42492">
            <w:pPr>
              <w:spacing w:before="0" w:beforeAutospacing="off" w:after="0" w:afterAutospacing="off"/>
            </w:pPr>
            <w:r w:rsidR="5DB8A496">
              <w:rPr/>
              <w:t>Stable policy environment with low political risk. Export</w:t>
            </w:r>
            <w:r>
              <w:noBreakHyphen/>
            </w:r>
            <w:r w:rsidR="5DB8A496">
              <w:rPr/>
              <w:t>oriented automotive strategy and a balanced national approach to electrification. (Toyota, 2025)</w:t>
            </w:r>
          </w:p>
        </w:tc>
        <w:tc>
          <w:tcPr>
            <w:cnfStyle w:val="000000000000" w:firstRow="0" w:lastRow="0" w:firstColumn="0" w:lastColumn="0" w:oddVBand="0" w:evenVBand="0" w:oddHBand="0" w:evenHBand="0" w:firstRowFirstColumn="0" w:firstRowLastColumn="0" w:lastRowFirstColumn="0" w:lastRowLastColumn="0"/>
            <w:tcW w:w="2855" w:type="dxa"/>
            <w:tcMar/>
          </w:tcPr>
          <w:p w:rsidR="5DB8A496" w:rsidP="5DB8A496" w:rsidRDefault="5DB8A496" w14:paraId="48C7D2B9" w14:textId="6A2CB160">
            <w:pPr>
              <w:spacing w:before="0" w:beforeAutospacing="off" w:after="0" w:afterAutospacing="off"/>
            </w:pPr>
            <w:r w:rsidR="5DB8A496">
              <w:rPr/>
              <w:t>Higher political risk driven by protectionist tariffs and federal policies prioritising battery</w:t>
            </w:r>
            <w:r>
              <w:noBreakHyphen/>
            </w:r>
            <w:r w:rsidR="5DB8A496">
              <w:rPr/>
              <w:t>electric vehicles. (Gotoh &amp; Vic Li, 2026)</w:t>
            </w:r>
          </w:p>
        </w:tc>
      </w:tr>
      <w:tr w:rsidR="5DB8A496" w:rsidTr="5DB8A496" w14:paraId="03F26074">
        <w:trPr>
          <w:trHeight w:val="300"/>
        </w:trPr>
        <w:tc>
          <w:tcPr>
            <w:cnfStyle w:val="001000000000" w:firstRow="0" w:lastRow="0" w:firstColumn="1" w:lastColumn="0" w:oddVBand="0" w:evenVBand="0" w:oddHBand="0" w:evenHBand="0" w:firstRowFirstColumn="0" w:firstRowLastColumn="0" w:lastRowFirstColumn="0" w:lastRowLastColumn="0"/>
            <w:tcW w:w="2040" w:type="dxa"/>
            <w:tcMar/>
          </w:tcPr>
          <w:p w:rsidR="5DB8A496" w:rsidP="5DB8A496" w:rsidRDefault="5DB8A496" w14:paraId="772467C2" w14:textId="0A0E799E">
            <w:pPr>
              <w:spacing w:before="0" w:beforeAutospacing="off" w:after="0" w:afterAutospacing="off"/>
              <w:jc w:val="center"/>
            </w:pPr>
            <w:r w:rsidRPr="5DB8A496" w:rsidR="5DB8A496">
              <w:rPr>
                <w:b w:val="1"/>
                <w:bCs w:val="1"/>
              </w:rPr>
              <w:t>Economic</w:t>
            </w:r>
          </w:p>
        </w:tc>
        <w:tc>
          <w:tcPr>
            <w:cnfStyle w:val="000000000000" w:firstRow="0" w:lastRow="0" w:firstColumn="0" w:lastColumn="0" w:oddVBand="0" w:evenVBand="0" w:oddHBand="0" w:evenHBand="0" w:firstRowFirstColumn="0" w:firstRowLastColumn="0" w:lastRowFirstColumn="0" w:lastRowLastColumn="0"/>
            <w:tcW w:w="4465" w:type="dxa"/>
            <w:tcMar/>
          </w:tcPr>
          <w:p w:rsidR="5DB8A496" w:rsidP="5DB8A496" w:rsidRDefault="5DB8A496" w14:paraId="246FEF75" w14:textId="09DEA1C8">
            <w:pPr>
              <w:spacing w:before="0" w:beforeAutospacing="off" w:after="0" w:afterAutospacing="off"/>
            </w:pPr>
            <w:r w:rsidR="5DB8A496">
              <w:rPr/>
              <w:t>Moderate risk due to yen volatility and domestic wage growth pressures. Manufacturing relies heavily on globally sourced components and cross</w:t>
            </w:r>
            <w:r>
              <w:noBreakHyphen/>
            </w:r>
            <w:r w:rsidR="5DB8A496">
              <w:rPr/>
              <w:t>border supply chains, making exchange</w:t>
            </w:r>
            <w:r>
              <w:noBreakHyphen/>
            </w:r>
            <w:r w:rsidR="5DB8A496">
              <w:rPr/>
              <w:t>rate fluctuations immediately consequential for procurement and trade performance. (De</w:t>
            </w:r>
            <w:r>
              <w:noBreakHyphen/>
            </w:r>
            <w:r w:rsidR="5DB8A496">
              <w:rPr/>
              <w:t>heer, 2026)</w:t>
            </w:r>
          </w:p>
        </w:tc>
        <w:tc>
          <w:tcPr>
            <w:cnfStyle w:val="000000000000" w:firstRow="0" w:lastRow="0" w:firstColumn="0" w:lastColumn="0" w:oddVBand="0" w:evenVBand="0" w:oddHBand="0" w:evenHBand="0" w:firstRowFirstColumn="0" w:firstRowLastColumn="0" w:lastRowFirstColumn="0" w:lastRowLastColumn="0"/>
            <w:tcW w:w="2855" w:type="dxa"/>
            <w:tcMar/>
          </w:tcPr>
          <w:p w:rsidR="5DB8A496" w:rsidP="5DB8A496" w:rsidRDefault="5DB8A496" w14:paraId="666C453B" w14:textId="799E9C2F">
            <w:pPr>
              <w:spacing w:before="0" w:beforeAutospacing="off" w:after="0" w:afterAutospacing="off"/>
            </w:pPr>
            <w:r w:rsidR="5DB8A496">
              <w:rPr/>
              <w:t>High economic risk associated with elevated interest rates, strong unionisation, and rising labour costs.</w:t>
            </w:r>
          </w:p>
        </w:tc>
      </w:tr>
      <w:tr w:rsidR="5DB8A496" w:rsidTr="5DB8A496" w14:paraId="6E0D0715">
        <w:trPr>
          <w:trHeight w:val="300"/>
        </w:trPr>
        <w:tc>
          <w:tcPr>
            <w:cnfStyle w:val="001000000000" w:firstRow="0" w:lastRow="0" w:firstColumn="1" w:lastColumn="0" w:oddVBand="0" w:evenVBand="0" w:oddHBand="0" w:evenHBand="0" w:firstRowFirstColumn="0" w:firstRowLastColumn="0" w:lastRowFirstColumn="0" w:lastRowLastColumn="0"/>
            <w:tcW w:w="2040" w:type="dxa"/>
            <w:tcMar/>
          </w:tcPr>
          <w:p w:rsidR="5DB8A496" w:rsidP="5DB8A496" w:rsidRDefault="5DB8A496" w14:paraId="4EED908B" w14:textId="19344E6E">
            <w:pPr>
              <w:spacing w:before="0" w:beforeAutospacing="off" w:after="0" w:afterAutospacing="off"/>
              <w:jc w:val="center"/>
            </w:pPr>
            <w:r w:rsidRPr="5DB8A496" w:rsidR="5DB8A496">
              <w:rPr>
                <w:b w:val="1"/>
                <w:bCs w:val="1"/>
              </w:rPr>
              <w:t>Social</w:t>
            </w:r>
          </w:p>
        </w:tc>
        <w:tc>
          <w:tcPr>
            <w:cnfStyle w:val="000000000000" w:firstRow="0" w:lastRow="0" w:firstColumn="0" w:lastColumn="0" w:oddVBand="0" w:evenVBand="0" w:oddHBand="0" w:evenHBand="0" w:firstRowFirstColumn="0" w:firstRowLastColumn="0" w:lastRowFirstColumn="0" w:lastRowLastColumn="0"/>
            <w:tcW w:w="4465" w:type="dxa"/>
            <w:tcMar/>
          </w:tcPr>
          <w:p w:rsidR="5DB8A496" w:rsidP="5DB8A496" w:rsidRDefault="5DB8A496" w14:paraId="247ABD7A" w14:textId="2C67D278">
            <w:pPr>
              <w:spacing w:before="0" w:beforeAutospacing="off" w:after="0" w:afterAutospacing="off"/>
            </w:pPr>
            <w:r w:rsidR="5DB8A496">
              <w:rPr/>
              <w:t>Low social risk with strong consumer alignment toward hybrid vehicles and gradual electrification preferences.</w:t>
            </w:r>
          </w:p>
        </w:tc>
        <w:tc>
          <w:tcPr>
            <w:cnfStyle w:val="000000000000" w:firstRow="0" w:lastRow="0" w:firstColumn="0" w:lastColumn="0" w:oddVBand="0" w:evenVBand="0" w:oddHBand="0" w:evenHBand="0" w:firstRowFirstColumn="0" w:firstRowLastColumn="0" w:lastRowFirstColumn="0" w:lastRowLastColumn="0"/>
            <w:tcW w:w="2855" w:type="dxa"/>
            <w:tcMar/>
          </w:tcPr>
          <w:p w:rsidR="5DB8A496" w:rsidP="5DB8A496" w:rsidRDefault="5DB8A496" w14:paraId="657BCD64" w14:textId="528B2852">
            <w:pPr>
              <w:spacing w:before="0" w:beforeAutospacing="off" w:after="0" w:afterAutospacing="off"/>
            </w:pPr>
            <w:r w:rsidR="5DB8A496">
              <w:rPr/>
              <w:t>Moderate social risk due to fragmented consumer demand across EVs, hybrids, and large SUVs.</w:t>
            </w:r>
          </w:p>
        </w:tc>
      </w:tr>
      <w:tr w:rsidR="5DB8A496" w:rsidTr="5DB8A496" w14:paraId="308C3FB1">
        <w:trPr>
          <w:trHeight w:val="300"/>
        </w:trPr>
        <w:tc>
          <w:tcPr>
            <w:cnfStyle w:val="001000000000" w:firstRow="0" w:lastRow="0" w:firstColumn="1" w:lastColumn="0" w:oddVBand="0" w:evenVBand="0" w:oddHBand="0" w:evenHBand="0" w:firstRowFirstColumn="0" w:firstRowLastColumn="0" w:lastRowFirstColumn="0" w:lastRowLastColumn="0"/>
            <w:tcW w:w="2040" w:type="dxa"/>
            <w:tcMar/>
          </w:tcPr>
          <w:p w:rsidR="5DB8A496" w:rsidP="5DB8A496" w:rsidRDefault="5DB8A496" w14:paraId="50A81AB8" w14:textId="027EBB5E">
            <w:pPr>
              <w:spacing w:before="0" w:beforeAutospacing="off" w:after="0" w:afterAutospacing="off"/>
              <w:jc w:val="center"/>
            </w:pPr>
            <w:r w:rsidRPr="5DB8A496" w:rsidR="5DB8A496">
              <w:rPr>
                <w:b w:val="1"/>
                <w:bCs w:val="1"/>
              </w:rPr>
              <w:t>Technological</w:t>
            </w:r>
          </w:p>
        </w:tc>
        <w:tc>
          <w:tcPr>
            <w:cnfStyle w:val="000000000000" w:firstRow="0" w:lastRow="0" w:firstColumn="0" w:lastColumn="0" w:oddVBand="0" w:evenVBand="0" w:oddHBand="0" w:evenHBand="0" w:firstRowFirstColumn="0" w:firstRowLastColumn="0" w:lastRowFirstColumn="0" w:lastRowLastColumn="0"/>
            <w:tcW w:w="4465" w:type="dxa"/>
            <w:tcMar/>
          </w:tcPr>
          <w:p w:rsidR="5DB8A496" w:rsidP="5DB8A496" w:rsidRDefault="5DB8A496" w14:paraId="3B7EEFBC" w14:textId="5540AB28">
            <w:pPr>
              <w:spacing w:before="0" w:beforeAutospacing="off" w:after="0" w:afterAutospacing="off"/>
            </w:pPr>
            <w:r w:rsidR="5DB8A496">
              <w:rPr/>
              <w:t>Moderate technological risk characterised by steady, incremental innovation and long</w:t>
            </w:r>
            <w:r>
              <w:noBreakHyphen/>
            </w:r>
            <w:r w:rsidR="5DB8A496">
              <w:rPr/>
              <w:t>term R&amp;D investment.</w:t>
            </w:r>
          </w:p>
        </w:tc>
        <w:tc>
          <w:tcPr>
            <w:cnfStyle w:val="000000000000" w:firstRow="0" w:lastRow="0" w:firstColumn="0" w:lastColumn="0" w:oddVBand="0" w:evenVBand="0" w:oddHBand="0" w:evenHBand="0" w:firstRowFirstColumn="0" w:firstRowLastColumn="0" w:lastRowFirstColumn="0" w:lastRowLastColumn="0"/>
            <w:tcW w:w="2855" w:type="dxa"/>
            <w:tcMar/>
          </w:tcPr>
          <w:p w:rsidR="5DB8A496" w:rsidP="5DB8A496" w:rsidRDefault="5DB8A496" w14:paraId="07E7240C" w14:textId="516F3BD2">
            <w:pPr>
              <w:spacing w:before="0" w:beforeAutospacing="off" w:after="0" w:afterAutospacing="off"/>
            </w:pPr>
            <w:r w:rsidR="5DB8A496">
              <w:rPr/>
              <w:t>High technological risk driven by rapid innovation cycles, intensified competition, and accelerated EV</w:t>
            </w:r>
            <w:r>
              <w:noBreakHyphen/>
            </w:r>
            <w:r w:rsidR="5DB8A496">
              <w:rPr/>
              <w:t>related technological change.</w:t>
            </w:r>
          </w:p>
        </w:tc>
      </w:tr>
      <w:tr w:rsidR="5DB8A496" w:rsidTr="5DB8A496" w14:paraId="5D06A9CE">
        <w:trPr>
          <w:trHeight w:val="300"/>
        </w:trPr>
        <w:tc>
          <w:tcPr>
            <w:cnfStyle w:val="001000000000" w:firstRow="0" w:lastRow="0" w:firstColumn="1" w:lastColumn="0" w:oddVBand="0" w:evenVBand="0" w:oddHBand="0" w:evenHBand="0" w:firstRowFirstColumn="0" w:firstRowLastColumn="0" w:lastRowFirstColumn="0" w:lastRowLastColumn="0"/>
            <w:tcW w:w="2040" w:type="dxa"/>
            <w:tcMar/>
          </w:tcPr>
          <w:p w:rsidR="5DB8A496" w:rsidP="5DB8A496" w:rsidRDefault="5DB8A496" w14:paraId="7716ADD3" w14:textId="50DECD5C">
            <w:pPr>
              <w:spacing w:before="0" w:beforeAutospacing="off" w:after="0" w:afterAutospacing="off"/>
              <w:jc w:val="center"/>
            </w:pPr>
            <w:r w:rsidRPr="5DB8A496" w:rsidR="5DB8A496">
              <w:rPr>
                <w:b w:val="1"/>
                <w:bCs w:val="1"/>
              </w:rPr>
              <w:t>Legal</w:t>
            </w:r>
          </w:p>
        </w:tc>
        <w:tc>
          <w:tcPr>
            <w:cnfStyle w:val="000000000000" w:firstRow="0" w:lastRow="0" w:firstColumn="0" w:lastColumn="0" w:oddVBand="0" w:evenVBand="0" w:oddHBand="0" w:evenHBand="0" w:firstRowFirstColumn="0" w:firstRowLastColumn="0" w:lastRowFirstColumn="0" w:lastRowLastColumn="0"/>
            <w:tcW w:w="4465" w:type="dxa"/>
            <w:tcMar/>
          </w:tcPr>
          <w:p w:rsidR="5DB8A496" w:rsidP="5DB8A496" w:rsidRDefault="5DB8A496" w14:paraId="5C85578B" w14:textId="3434074E">
            <w:pPr>
              <w:spacing w:before="0" w:beforeAutospacing="off" w:after="0" w:afterAutospacing="off"/>
            </w:pPr>
            <w:r w:rsidR="5DB8A496">
              <w:rPr/>
              <w:t>Moderate legal risk with predictable regulatory evolution and gradual emissions</w:t>
            </w:r>
            <w:r>
              <w:noBreakHyphen/>
            </w:r>
            <w:r w:rsidR="5DB8A496">
              <w:rPr/>
              <w:t>related transitions.</w:t>
            </w:r>
          </w:p>
        </w:tc>
        <w:tc>
          <w:tcPr>
            <w:cnfStyle w:val="000000000000" w:firstRow="0" w:lastRow="0" w:firstColumn="0" w:lastColumn="0" w:oddVBand="0" w:evenVBand="0" w:oddHBand="0" w:evenHBand="0" w:firstRowFirstColumn="0" w:firstRowLastColumn="0" w:lastRowFirstColumn="0" w:lastRowLastColumn="0"/>
            <w:tcW w:w="2855" w:type="dxa"/>
            <w:tcMar/>
          </w:tcPr>
          <w:p w:rsidR="5DB8A496" w:rsidP="5DB8A496" w:rsidRDefault="5DB8A496" w14:paraId="1178ED61" w14:textId="75DC4348">
            <w:pPr>
              <w:spacing w:before="0" w:beforeAutospacing="off" w:after="0" w:afterAutospacing="off"/>
            </w:pPr>
            <w:r w:rsidR="5DB8A496">
              <w:rPr/>
              <w:t>High legal risk due to stringent regulatory requirements, evolving liability frameworks, and complex compliance obligations.</w:t>
            </w:r>
          </w:p>
        </w:tc>
      </w:tr>
      <w:tr w:rsidR="5DB8A496" w:rsidTr="5DB8A496" w14:paraId="44087636">
        <w:trPr>
          <w:trHeight w:val="300"/>
        </w:trPr>
        <w:tc>
          <w:tcPr>
            <w:cnfStyle w:val="001000000000" w:firstRow="0" w:lastRow="0" w:firstColumn="1" w:lastColumn="0" w:oddVBand="0" w:evenVBand="0" w:oddHBand="0" w:evenHBand="0" w:firstRowFirstColumn="0" w:firstRowLastColumn="0" w:lastRowFirstColumn="0" w:lastRowLastColumn="0"/>
            <w:tcW w:w="2040" w:type="dxa"/>
            <w:tcMar/>
          </w:tcPr>
          <w:p w:rsidR="5DB8A496" w:rsidP="5DB8A496" w:rsidRDefault="5DB8A496" w14:paraId="3202CB98" w14:textId="2FB2D516">
            <w:pPr>
              <w:spacing w:before="0" w:beforeAutospacing="off" w:after="0" w:afterAutospacing="off"/>
              <w:jc w:val="center"/>
            </w:pPr>
            <w:r w:rsidRPr="5DB8A496" w:rsidR="5DB8A496">
              <w:rPr>
                <w:b w:val="1"/>
                <w:bCs w:val="1"/>
              </w:rPr>
              <w:t>Environmental</w:t>
            </w:r>
          </w:p>
        </w:tc>
        <w:tc>
          <w:tcPr>
            <w:cnfStyle w:val="000000000000" w:firstRow="0" w:lastRow="0" w:firstColumn="0" w:lastColumn="0" w:oddVBand="0" w:evenVBand="0" w:oddHBand="0" w:evenHBand="0" w:firstRowFirstColumn="0" w:firstRowLastColumn="0" w:lastRowFirstColumn="0" w:lastRowLastColumn="0"/>
            <w:tcW w:w="4465" w:type="dxa"/>
            <w:tcMar/>
          </w:tcPr>
          <w:p w:rsidR="5DB8A496" w:rsidP="5DB8A496" w:rsidRDefault="5DB8A496" w14:paraId="0E7EFEFA" w14:textId="0DE2D101">
            <w:pPr>
              <w:spacing w:before="0" w:beforeAutospacing="off" w:after="0" w:afterAutospacing="off"/>
            </w:pPr>
            <w:r w:rsidR="5DB8A496">
              <w:rPr/>
              <w:t>Moderate environmental risk supported by a diversified decarbonisation strategy combining hybrids, hydrogen, and incremental electrification.</w:t>
            </w:r>
          </w:p>
        </w:tc>
        <w:tc>
          <w:tcPr>
            <w:cnfStyle w:val="000000000000" w:firstRow="0" w:lastRow="0" w:firstColumn="0" w:lastColumn="0" w:oddVBand="0" w:evenVBand="0" w:oddHBand="0" w:evenHBand="0" w:firstRowFirstColumn="0" w:firstRowLastColumn="0" w:lastRowFirstColumn="0" w:lastRowLastColumn="0"/>
            <w:tcW w:w="2855" w:type="dxa"/>
            <w:tcMar/>
          </w:tcPr>
          <w:p w:rsidR="5DB8A496" w:rsidP="5DB8A496" w:rsidRDefault="5DB8A496" w14:paraId="6FEC2953" w14:textId="43DB2E8D">
            <w:pPr>
              <w:spacing w:before="0" w:beforeAutospacing="off" w:after="0" w:afterAutospacing="off"/>
            </w:pPr>
            <w:r w:rsidR="5DB8A496">
              <w:rPr/>
              <w:t>High environmental risk due to aggressive national electrification targets and regulatory pressure for rapid emissions reduction.</w:t>
            </w:r>
          </w:p>
        </w:tc>
      </w:tr>
    </w:tbl>
    <w:p w:rsidR="5DB8A496" w:rsidRDefault="5DB8A496" w14:paraId="6899519B" w14:textId="603F478D"/>
    <w:p w:rsidR="5DB8A496" w:rsidRDefault="5DB8A496" w14:paraId="045F364A" w14:textId="5F792573"/>
    <w:p w:rsidR="5DB8A496" w:rsidRDefault="5DB8A496" w14:paraId="4B80A844" w14:textId="63B9F51B"/>
    <w:p w:rsidR="5DB8A496" w:rsidRDefault="5DB8A496" w14:paraId="0FFDD09F" w14:textId="0A2BAA5B"/>
    <w:p w:rsidR="5DB8A496" w:rsidRDefault="5DB8A496" w14:paraId="52331590" w14:textId="5C72666D"/>
    <w:p w:rsidR="5DB8A496" w:rsidRDefault="5DB8A496" w14:paraId="7C898B29" w14:textId="2B26C8F6"/>
    <w:p w:rsidR="5DB8A496" w:rsidRDefault="5DB8A496" w14:paraId="4617E849" w14:textId="7B7605AD"/>
    <w:p w:rsidR="5DB8A496" w:rsidRDefault="5DB8A496" w14:paraId="6DE740BF" w14:textId="35D32D8F"/>
    <w:p w:rsidR="5DB8A496" w:rsidRDefault="5DB8A496" w14:paraId="41FA94C1" w14:textId="37CB47E9"/>
    <w:p w:rsidR="5DB8A496" w:rsidRDefault="5DB8A496" w14:paraId="15D0294F" w14:textId="63DC5782"/>
    <w:p w:rsidR="5DB8A496" w:rsidRDefault="5DB8A496" w14:paraId="162A60D5" w14:textId="1991EA25"/>
    <w:p w:rsidR="5DB8A496" w:rsidRDefault="5DB8A496" w14:paraId="03C58442" w14:textId="577D866E"/>
    <w:p w:rsidR="5DB8A496" w:rsidRDefault="5DB8A496" w14:paraId="424E733E" w14:textId="0B7CD923"/>
    <w:p w:rsidR="5DB8A496" w:rsidRDefault="5DB8A496" w14:paraId="3CCD4DED" w14:textId="170C2379"/>
    <w:p w:rsidR="5DB8A496" w:rsidRDefault="5DB8A496" w14:paraId="2B09AA6C" w14:textId="7FEB4227"/>
    <w:p w:rsidR="5DB8A496" w:rsidRDefault="5DB8A496" w14:paraId="6CFA2D0E" w14:textId="25D5A108"/>
    <w:p w:rsidR="5DB8A496" w:rsidRDefault="5DB8A496" w14:paraId="23C602A7" w14:textId="07A04658"/>
    <w:p w:rsidR="5DB8A496" w:rsidRDefault="5DB8A496" w14:paraId="6F8F9E5A" w14:textId="1364E0CE"/>
    <w:p w:rsidR="5DB8A496" w:rsidP="5DB8A496" w:rsidRDefault="5DB8A496" w14:paraId="0F1DFDA0" w14:textId="7B58B0C8">
      <w:pPr>
        <w:rPr>
          <w:sz w:val="32"/>
          <w:szCs w:val="32"/>
        </w:rPr>
      </w:pPr>
    </w:p>
    <w:p w:rsidR="48AA7088" w:rsidP="5DB8A496" w:rsidRDefault="48AA7088" w14:paraId="529E0B31" w14:textId="75821B3B">
      <w:pPr>
        <w:rPr>
          <w:b w:val="1"/>
          <w:bCs w:val="1"/>
          <w:sz w:val="32"/>
          <w:szCs w:val="32"/>
        </w:rPr>
      </w:pPr>
      <w:r w:rsidRPr="5DB8A496" w:rsidR="48AA7088">
        <w:rPr>
          <w:b w:val="1"/>
          <w:bCs w:val="1"/>
          <w:sz w:val="32"/>
          <w:szCs w:val="32"/>
        </w:rPr>
        <w:t>Socio Cultural Dimensions: Japan vs United States</w:t>
      </w:r>
    </w:p>
    <w:p w:rsidR="5DB8A496" w:rsidP="5DB8A496" w:rsidRDefault="5DB8A496" w14:paraId="0E863633" w14:textId="527E4951">
      <w:pPr>
        <w:rPr>
          <w:b w:val="1"/>
          <w:bCs w:val="1"/>
          <w:sz w:val="28"/>
          <w:szCs w:val="28"/>
        </w:rPr>
      </w:pPr>
    </w:p>
    <w:p w:rsidR="2BD0C64C" w:rsidP="5DB8A496" w:rsidRDefault="2BD0C64C" w14:paraId="31574B58" w14:textId="6DB5C3FD">
      <w:pPr>
        <w:rPr>
          <w:rFonts w:ascii="Arial" w:hAnsi="Arial" w:eastAsia="Arial" w:cs="Arial"/>
          <w:b w:val="0"/>
          <w:bCs w:val="0"/>
          <w:i w:val="0"/>
          <w:iCs w:val="0"/>
          <w:caps w:val="0"/>
          <w:smallCaps w:val="0"/>
          <w:noProof w:val="0"/>
          <w:color w:val="000000" w:themeColor="text1" w:themeTint="FF" w:themeShade="FF"/>
          <w:sz w:val="24"/>
          <w:szCs w:val="24"/>
          <w:lang w:val="en-US"/>
        </w:rPr>
      </w:pPr>
      <w:r w:rsidR="2BD0C64C">
        <w:drawing>
          <wp:inline wp14:editId="2086B441" wp14:anchorId="66EA2934">
            <wp:extent cx="5114925" cy="2647950"/>
            <wp:effectExtent l="0" t="0" r="0" b="0"/>
            <wp:docPr id="19688870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8887023" name="Picture 1968887023"/>
                    <pic:cNvPicPr/>
                  </pic:nvPicPr>
                  <pic:blipFill>
                    <a:blip xmlns:r="http://schemas.openxmlformats.org/officeDocument/2006/relationships" r:embed="rId1499237672">
                      <a:extLst>
                        <a:ext uri="{28A0092B-C50C-407E-A947-70E740481C1C}">
                          <a14:useLocalDpi xmlns:a14="http://schemas.microsoft.com/office/drawing/2010/main"/>
                        </a:ext>
                      </a:extLst>
                    </a:blip>
                    <a:stretch>
                      <a:fillRect/>
                    </a:stretch>
                  </pic:blipFill>
                  <pic:spPr>
                    <a:xfrm>
                      <a:off x="0" y="0"/>
                      <a:ext cx="5114925" cy="2647950"/>
                    </a:xfrm>
                    <a:prstGeom prst="rect">
                      <a:avLst/>
                    </a:prstGeom>
                  </pic:spPr>
                </pic:pic>
              </a:graphicData>
            </a:graphic>
          </wp:inline>
        </w:drawing>
      </w:r>
    </w:p>
    <w:p w:rsidR="5DB8A496" w:rsidP="5DB8A496" w:rsidRDefault="5DB8A496" w14:paraId="179D7F95" w14:textId="448C04D1">
      <w:pPr>
        <w:rPr>
          <w:rFonts w:ascii="Arial" w:hAnsi="Arial" w:eastAsia="Arial" w:cs="Arial"/>
          <w:b w:val="0"/>
          <w:bCs w:val="0"/>
          <w:i w:val="0"/>
          <w:iCs w:val="0"/>
          <w:caps w:val="0"/>
          <w:smallCaps w:val="0"/>
          <w:noProof w:val="0"/>
          <w:color w:val="000000" w:themeColor="text1" w:themeTint="FF" w:themeShade="FF"/>
          <w:sz w:val="28"/>
          <w:szCs w:val="28"/>
          <w:lang w:val="en-US"/>
        </w:rPr>
      </w:pPr>
    </w:p>
    <w:p w:rsidR="2BD0C64C" w:rsidP="5DB8A496" w:rsidRDefault="2BD0C64C" w14:paraId="54667D8E" w14:textId="2AEDE806">
      <w:pPr>
        <w:pStyle w:val="Normal"/>
        <w:rPr>
          <w:rFonts w:ascii="Arial" w:hAnsi="Arial" w:eastAsia="Arial" w:cs="Arial"/>
          <w:b w:val="0"/>
          <w:bCs w:val="0"/>
          <w:i w:val="0"/>
          <w:iCs w:val="0"/>
          <w:caps w:val="0"/>
          <w:smallCaps w:val="0"/>
          <w:noProof w:val="0"/>
          <w:color w:val="000000" w:themeColor="text1" w:themeTint="FF" w:themeShade="FF"/>
          <w:sz w:val="28"/>
          <w:szCs w:val="28"/>
          <w:lang w:val="en-US"/>
        </w:rPr>
      </w:pPr>
      <w:r w:rsidRPr="5DB8A496" w:rsidR="2BD0C64C">
        <w:rPr>
          <w:rFonts w:ascii="Arial" w:hAnsi="Arial" w:eastAsia="Arial" w:cs="Arial"/>
          <w:b w:val="1"/>
          <w:bCs w:val="1"/>
          <w:i w:val="0"/>
          <w:iCs w:val="0"/>
          <w:caps w:val="0"/>
          <w:smallCaps w:val="0"/>
          <w:noProof w:val="0"/>
          <w:color w:val="000000" w:themeColor="text1" w:themeTint="FF" w:themeShade="FF"/>
          <w:sz w:val="28"/>
          <w:szCs w:val="28"/>
          <w:lang w:val="en-US"/>
        </w:rPr>
        <w:t xml:space="preserve">Figure 2: </w:t>
      </w:r>
      <w:r w:rsidRPr="5DB8A496" w:rsidR="2BD0C64C">
        <w:rPr>
          <w:rFonts w:ascii="Arial" w:hAnsi="Arial" w:eastAsia="Arial" w:cs="Arial"/>
          <w:b w:val="1"/>
          <w:bCs w:val="1"/>
          <w:i w:val="0"/>
          <w:iCs w:val="0"/>
          <w:caps w:val="0"/>
          <w:smallCaps w:val="0"/>
          <w:noProof w:val="0"/>
          <w:color w:val="000000" w:themeColor="text1" w:themeTint="FF" w:themeShade="FF"/>
          <w:sz w:val="28"/>
          <w:szCs w:val="28"/>
          <w:lang w:val="en-US"/>
        </w:rPr>
        <w:t>Hoftstedes</w:t>
      </w:r>
      <w:r w:rsidRPr="5DB8A496" w:rsidR="2BD0C64C">
        <w:rPr>
          <w:rFonts w:ascii="Arial" w:hAnsi="Arial" w:eastAsia="Arial" w:cs="Arial"/>
          <w:b w:val="1"/>
          <w:bCs w:val="1"/>
          <w:i w:val="0"/>
          <w:iCs w:val="0"/>
          <w:caps w:val="0"/>
          <w:smallCaps w:val="0"/>
          <w:noProof w:val="0"/>
          <w:color w:val="000000" w:themeColor="text1" w:themeTint="FF" w:themeShade="FF"/>
          <w:sz w:val="28"/>
          <w:szCs w:val="28"/>
          <w:lang w:val="en-US"/>
        </w:rPr>
        <w:t xml:space="preserve"> cultural dimension Japan- US</w:t>
      </w:r>
    </w:p>
    <w:p w:rsidR="5DB8A496" w:rsidP="5DB8A496" w:rsidRDefault="5DB8A496" w14:paraId="3FDF9EFA" w14:textId="1E34AFDC">
      <w:pPr>
        <w:rPr>
          <w:b w:val="1"/>
          <w:bCs w:val="1"/>
        </w:rPr>
      </w:pPr>
    </w:p>
    <w:p w:rsidR="0BDEA3BE" w:rsidP="5DB8A496" w:rsidRDefault="0BDEA3BE" w14:paraId="12994F59" w14:textId="2B32618C">
      <w:pPr>
        <w:rPr>
          <w:rFonts w:ascii="Arial" w:hAnsi="Arial" w:eastAsia="Arial" w:cs="Arial"/>
          <w:noProof w:val="0"/>
          <w:sz w:val="24"/>
          <w:szCs w:val="24"/>
          <w:lang w:val="en-US"/>
        </w:rPr>
      </w:pPr>
      <w:r w:rsidRPr="5DB8A496" w:rsidR="0BDEA3BE">
        <w:rPr>
          <w:rFonts w:ascii="Arial" w:hAnsi="Arial" w:eastAsia="Arial" w:cs="Arial"/>
          <w:b w:val="1"/>
          <w:bCs w:val="1"/>
          <w:i w:val="0"/>
          <w:iCs w:val="0"/>
          <w:caps w:val="0"/>
          <w:smallCaps w:val="0"/>
          <w:noProof w:val="0"/>
          <w:color w:val="000000" w:themeColor="text1" w:themeTint="FF" w:themeShade="FF"/>
          <w:sz w:val="24"/>
          <w:szCs w:val="24"/>
          <w:lang w:val="en-US"/>
        </w:rPr>
        <w:t>Power Distance</w:t>
      </w:r>
      <w:r w:rsidRPr="5DB8A496" w:rsidR="0BDEA3BE">
        <w:rPr>
          <w:rFonts w:ascii="Arial" w:hAnsi="Arial" w:eastAsia="Arial" w:cs="Arial"/>
          <w:b w:val="0"/>
          <w:bCs w:val="0"/>
          <w:i w:val="0"/>
          <w:iCs w:val="0"/>
          <w:caps w:val="0"/>
          <w:smallCaps w:val="0"/>
          <w:noProof w:val="0"/>
          <w:color w:val="000000" w:themeColor="text1" w:themeTint="FF" w:themeShade="FF"/>
          <w:sz w:val="24"/>
          <w:szCs w:val="24"/>
          <w:lang w:val="en-US"/>
        </w:rPr>
        <w:t xml:space="preserve"> is one of Hofstede's cultural dimensions and refers to the degree to which members of a society accept unequal distributions of power within organisations and institutions. Countries with high power distance tend to value hierarchy and authority, whereas low power distance cultures favour equality, collaboration, and shared decision-making (Hofstede, 2001).</w:t>
      </w:r>
    </w:p>
    <w:p w:rsidR="5DB8A496" w:rsidP="5DB8A496" w:rsidRDefault="5DB8A496" w14:paraId="129FA210" w14:textId="07C6FF63">
      <w:pPr>
        <w:rPr>
          <w:b w:val="1"/>
          <w:bCs w:val="1"/>
        </w:rPr>
      </w:pPr>
    </w:p>
    <w:p w:rsidR="3DE391EA" w:rsidP="5DB8A496" w:rsidRDefault="3DE391EA" w14:paraId="3A6596FE" w14:textId="7CCFD4EE">
      <w:pPr>
        <w:pStyle w:val="Heading3"/>
        <w:spacing w:before="281" w:beforeAutospacing="off" w:after="281" w:afterAutospacing="off"/>
        <w:rPr>
          <w:rFonts w:ascii="Arial" w:hAnsi="Arial" w:eastAsia="Arial" w:cs="Arial"/>
          <w:b w:val="1"/>
          <w:bCs w:val="1"/>
          <w:noProof w:val="0"/>
          <w:color w:val="auto"/>
          <w:sz w:val="28"/>
          <w:szCs w:val="28"/>
          <w:lang w:val="en-US"/>
        </w:rPr>
      </w:pPr>
      <w:r w:rsidRPr="5DB8A496" w:rsidR="3DE391EA">
        <w:rPr>
          <w:rFonts w:ascii="Arial" w:hAnsi="Arial" w:eastAsia="Arial" w:cs="Arial"/>
          <w:b w:val="1"/>
          <w:bCs w:val="1"/>
          <w:noProof w:val="0"/>
          <w:color w:val="auto"/>
          <w:sz w:val="28"/>
          <w:szCs w:val="28"/>
          <w:lang w:val="en-US"/>
        </w:rPr>
        <w:t>Hofstede’s Cultural Dimensions: Implications for Toyota (Japan vs United States)</w:t>
      </w:r>
    </w:p>
    <w:p w:rsidR="3DE391EA" w:rsidP="5DB8A496" w:rsidRDefault="3DE391EA" w14:paraId="2F633786" w14:textId="2B8FD7C8">
      <w:pPr>
        <w:spacing w:before="240" w:beforeAutospacing="off" w:after="240" w:afterAutospacing="off"/>
      </w:pPr>
      <w:r w:rsidRPr="5DB8A496" w:rsidR="3DE391EA">
        <w:rPr>
          <w:rFonts w:ascii="Arial" w:hAnsi="Arial" w:eastAsia="Arial" w:cs="Arial"/>
          <w:b w:val="1"/>
          <w:bCs w:val="1"/>
          <w:noProof w:val="0"/>
          <w:sz w:val="24"/>
          <w:szCs w:val="24"/>
          <w:lang w:val="en-US"/>
        </w:rPr>
        <w:t>Point</w:t>
      </w:r>
      <w:r w:rsidRPr="5DB8A496" w:rsidR="3DE391EA">
        <w:rPr>
          <w:rFonts w:ascii="Arial" w:hAnsi="Arial" w:eastAsia="Arial" w:cs="Arial"/>
          <w:noProof w:val="0"/>
          <w:sz w:val="24"/>
          <w:szCs w:val="24"/>
          <w:lang w:val="en-US"/>
        </w:rPr>
        <w:t xml:space="preserve"> Significant cultural differences between Japan and the United States, as identified through </w:t>
      </w:r>
      <w:r w:rsidRPr="5DB8A496" w:rsidR="3DE391EA">
        <w:rPr>
          <w:rFonts w:ascii="Arial" w:hAnsi="Arial" w:eastAsia="Arial" w:cs="Arial"/>
          <w:b w:val="1"/>
          <w:bCs w:val="1"/>
          <w:noProof w:val="0"/>
          <w:sz w:val="24"/>
          <w:szCs w:val="24"/>
          <w:lang w:val="en-US"/>
        </w:rPr>
        <w:t>Hofstede’s framework</w:t>
      </w:r>
      <w:r w:rsidRPr="5DB8A496" w:rsidR="3DE391EA">
        <w:rPr>
          <w:rFonts w:ascii="Arial" w:hAnsi="Arial" w:eastAsia="Arial" w:cs="Arial"/>
          <w:noProof w:val="0"/>
          <w:sz w:val="24"/>
          <w:szCs w:val="24"/>
          <w:lang w:val="en-US"/>
        </w:rPr>
        <w:t>, shape consumer behaviour and influence Toyota’s international marketing strategy.</w:t>
      </w:r>
    </w:p>
    <w:p w:rsidR="3DE391EA" w:rsidP="5DB8A496" w:rsidRDefault="3DE391EA" w14:paraId="463D2410" w14:textId="2A96C499">
      <w:pPr>
        <w:spacing w:before="240" w:beforeAutospacing="off" w:after="240" w:afterAutospacing="off"/>
      </w:pPr>
      <w:r w:rsidRPr="5DB8A496" w:rsidR="3DE391EA">
        <w:rPr>
          <w:rFonts w:ascii="Arial" w:hAnsi="Arial" w:eastAsia="Arial" w:cs="Arial"/>
          <w:b w:val="1"/>
          <w:bCs w:val="1"/>
          <w:noProof w:val="0"/>
          <w:sz w:val="24"/>
          <w:szCs w:val="24"/>
          <w:lang w:val="en-US"/>
        </w:rPr>
        <w:t>Evidence</w:t>
      </w:r>
      <w:r w:rsidRPr="5DB8A496" w:rsidR="3DE391EA">
        <w:rPr>
          <w:rFonts w:ascii="Arial" w:hAnsi="Arial" w:eastAsia="Arial" w:cs="Arial"/>
          <w:noProof w:val="0"/>
          <w:sz w:val="24"/>
          <w:szCs w:val="24"/>
          <w:lang w:val="en-US"/>
        </w:rPr>
        <w:t xml:space="preserve"> The United States scores very high on </w:t>
      </w:r>
      <w:r w:rsidRPr="5DB8A496" w:rsidR="3DE391EA">
        <w:rPr>
          <w:rFonts w:ascii="Arial" w:hAnsi="Arial" w:eastAsia="Arial" w:cs="Arial"/>
          <w:b w:val="1"/>
          <w:bCs w:val="1"/>
          <w:noProof w:val="0"/>
          <w:sz w:val="24"/>
          <w:szCs w:val="24"/>
          <w:lang w:val="en-US"/>
        </w:rPr>
        <w:t>individualism</w:t>
      </w:r>
      <w:r w:rsidRPr="5DB8A496" w:rsidR="3DE391EA">
        <w:rPr>
          <w:rFonts w:ascii="Arial" w:hAnsi="Arial" w:eastAsia="Arial" w:cs="Arial"/>
          <w:noProof w:val="0"/>
          <w:sz w:val="24"/>
          <w:szCs w:val="24"/>
          <w:lang w:val="en-US"/>
        </w:rPr>
        <w:t xml:space="preserve"> (≈91), indicating a cultural emphasis on autonomy, personal achievement, and self</w:t>
      </w:r>
      <w:r>
        <w:noBreakHyphen/>
      </w:r>
      <w:r w:rsidRPr="5DB8A496" w:rsidR="3DE391EA">
        <w:rPr>
          <w:rFonts w:ascii="Arial" w:hAnsi="Arial" w:eastAsia="Arial" w:cs="Arial"/>
          <w:noProof w:val="0"/>
          <w:sz w:val="24"/>
          <w:szCs w:val="24"/>
          <w:lang w:val="en-US"/>
        </w:rPr>
        <w:t xml:space="preserve">expression. Japan’s lower score (≈46) reflects a collectivist orientation centred on group harmony and social cohesion (Hofstede, 2001). Japan also records a much higher level of </w:t>
      </w:r>
      <w:r w:rsidRPr="5DB8A496" w:rsidR="3DE391EA">
        <w:rPr>
          <w:rFonts w:ascii="Arial" w:hAnsi="Arial" w:eastAsia="Arial" w:cs="Arial"/>
          <w:b w:val="1"/>
          <w:bCs w:val="1"/>
          <w:noProof w:val="0"/>
          <w:sz w:val="24"/>
          <w:szCs w:val="24"/>
          <w:lang w:val="en-US"/>
        </w:rPr>
        <w:t>uncertainty avoidance</w:t>
      </w:r>
      <w:r w:rsidRPr="5DB8A496" w:rsidR="3DE391EA">
        <w:rPr>
          <w:rFonts w:ascii="Arial" w:hAnsi="Arial" w:eastAsia="Arial" w:cs="Arial"/>
          <w:noProof w:val="0"/>
          <w:sz w:val="24"/>
          <w:szCs w:val="24"/>
          <w:lang w:val="en-US"/>
        </w:rPr>
        <w:t xml:space="preserve"> (≈92 vs ≈46), signalling a preference for predictability, detailed information, and risk</w:t>
      </w:r>
      <w:r>
        <w:noBreakHyphen/>
      </w:r>
      <w:r w:rsidRPr="5DB8A496" w:rsidR="3DE391EA">
        <w:rPr>
          <w:rFonts w:ascii="Arial" w:hAnsi="Arial" w:eastAsia="Arial" w:cs="Arial"/>
          <w:noProof w:val="0"/>
          <w:sz w:val="24"/>
          <w:szCs w:val="24"/>
          <w:lang w:val="en-US"/>
        </w:rPr>
        <w:t xml:space="preserve">minimising behaviour. In addition, Japan’s extremely high </w:t>
      </w:r>
      <w:r w:rsidRPr="5DB8A496" w:rsidR="3DE391EA">
        <w:rPr>
          <w:rFonts w:ascii="Arial" w:hAnsi="Arial" w:eastAsia="Arial" w:cs="Arial"/>
          <w:b w:val="1"/>
          <w:bCs w:val="1"/>
          <w:noProof w:val="0"/>
          <w:sz w:val="24"/>
          <w:szCs w:val="24"/>
          <w:lang w:val="en-US"/>
        </w:rPr>
        <w:t>long</w:t>
      </w:r>
      <w:r>
        <w:noBreakHyphen/>
      </w:r>
      <w:r w:rsidRPr="5DB8A496" w:rsidR="3DE391EA">
        <w:rPr>
          <w:rFonts w:ascii="Arial" w:hAnsi="Arial" w:eastAsia="Arial" w:cs="Arial"/>
          <w:b w:val="1"/>
          <w:bCs w:val="1"/>
          <w:noProof w:val="0"/>
          <w:sz w:val="24"/>
          <w:szCs w:val="24"/>
          <w:lang w:val="en-US"/>
        </w:rPr>
        <w:t>term orientation</w:t>
      </w:r>
      <w:r w:rsidRPr="5DB8A496" w:rsidR="3DE391EA">
        <w:rPr>
          <w:rFonts w:ascii="Arial" w:hAnsi="Arial" w:eastAsia="Arial" w:cs="Arial"/>
          <w:noProof w:val="0"/>
          <w:sz w:val="24"/>
          <w:szCs w:val="24"/>
          <w:lang w:val="en-US"/>
        </w:rPr>
        <w:t xml:space="preserve"> (≈100) contrasts with the United States (≈50), highlighting a stronger cultural focus on long</w:t>
      </w:r>
      <w:r>
        <w:noBreakHyphen/>
      </w:r>
      <w:r w:rsidRPr="5DB8A496" w:rsidR="3DE391EA">
        <w:rPr>
          <w:rFonts w:ascii="Arial" w:hAnsi="Arial" w:eastAsia="Arial" w:cs="Arial"/>
          <w:noProof w:val="0"/>
          <w:sz w:val="24"/>
          <w:szCs w:val="24"/>
          <w:lang w:val="en-US"/>
        </w:rPr>
        <w:t>term planning and future rewards (sites.psu.edu; studocu.com).</w:t>
      </w:r>
    </w:p>
    <w:p w:rsidR="3DE391EA" w:rsidP="5DB8A496" w:rsidRDefault="3DE391EA" w14:paraId="1799725C" w14:textId="05237CBC">
      <w:pPr>
        <w:spacing w:before="240" w:beforeAutospacing="off" w:after="240" w:afterAutospacing="off"/>
      </w:pPr>
      <w:r w:rsidRPr="5DB8A496" w:rsidR="3DE391EA">
        <w:rPr>
          <w:rFonts w:ascii="Arial" w:hAnsi="Arial" w:eastAsia="Arial" w:cs="Arial"/>
          <w:b w:val="1"/>
          <w:bCs w:val="1"/>
          <w:noProof w:val="0"/>
          <w:sz w:val="24"/>
          <w:szCs w:val="24"/>
          <w:lang w:val="en-US"/>
        </w:rPr>
        <w:t>Explanation</w:t>
      </w:r>
      <w:r w:rsidRPr="5DB8A496" w:rsidR="3DE391EA">
        <w:rPr>
          <w:rFonts w:ascii="Arial" w:hAnsi="Arial" w:eastAsia="Arial" w:cs="Arial"/>
          <w:noProof w:val="0"/>
          <w:sz w:val="24"/>
          <w:szCs w:val="24"/>
          <w:lang w:val="en-US"/>
        </w:rPr>
        <w:t xml:space="preserve"> These cultural contrasts directly shape market expectations. American consumers respond to marketing that highlights individuality, innovation, and performance. Japanese consumers favour messages centred on reliability, trust, quality, and social harmony. Japan’s high uncertainty avoidance means consumers often require comprehensive product information and strong brand credibility before purchasing. American consumers, by contrast, are more open to new technologies and novel automotive solutions.</w:t>
      </w:r>
    </w:p>
    <w:p w:rsidR="3DE391EA" w:rsidP="5DB8A496" w:rsidRDefault="3DE391EA" w14:paraId="008DB0CD" w14:textId="4D56F4E5">
      <w:pPr>
        <w:spacing w:before="240" w:beforeAutospacing="off" w:after="240" w:afterAutospacing="off"/>
      </w:pPr>
      <w:r w:rsidRPr="5DB8A496" w:rsidR="3DE391EA">
        <w:rPr>
          <w:rFonts w:ascii="Arial" w:hAnsi="Arial" w:eastAsia="Arial" w:cs="Arial"/>
          <w:b w:val="1"/>
          <w:bCs w:val="1"/>
          <w:noProof w:val="0"/>
          <w:sz w:val="24"/>
          <w:szCs w:val="24"/>
          <w:lang w:val="en-US"/>
        </w:rPr>
        <w:t>Link</w:t>
      </w:r>
      <w:r w:rsidRPr="5DB8A496" w:rsidR="3DE391EA">
        <w:rPr>
          <w:rFonts w:ascii="Arial" w:hAnsi="Arial" w:eastAsia="Arial" w:cs="Arial"/>
          <w:noProof w:val="0"/>
          <w:sz w:val="24"/>
          <w:szCs w:val="24"/>
          <w:lang w:val="en-US"/>
        </w:rPr>
        <w:t xml:space="preserve"> Toyota must therefore adapt its marketing strategy to each cultural context. In the United States, campaigns </w:t>
      </w:r>
      <w:r w:rsidRPr="5DB8A496" w:rsidR="3DE391EA">
        <w:rPr>
          <w:rFonts w:ascii="Arial" w:hAnsi="Arial" w:eastAsia="Arial" w:cs="Arial"/>
          <w:noProof w:val="0"/>
          <w:sz w:val="24"/>
          <w:szCs w:val="24"/>
          <w:lang w:val="en-US"/>
        </w:rPr>
        <w:t>emphasise</w:t>
      </w:r>
      <w:r w:rsidRPr="5DB8A496" w:rsidR="3DE391EA">
        <w:rPr>
          <w:rFonts w:ascii="Arial" w:hAnsi="Arial" w:eastAsia="Arial" w:cs="Arial"/>
          <w:noProof w:val="0"/>
          <w:sz w:val="24"/>
          <w:szCs w:val="24"/>
          <w:lang w:val="en-US"/>
        </w:rPr>
        <w:t xml:space="preserve"> personal freedom, innovation, and performance. In Japan, marketing is more relationship</w:t>
      </w:r>
      <w:r>
        <w:noBreakHyphen/>
      </w:r>
      <w:r w:rsidRPr="5DB8A496" w:rsidR="3DE391EA">
        <w:rPr>
          <w:rFonts w:ascii="Arial" w:hAnsi="Arial" w:eastAsia="Arial" w:cs="Arial"/>
          <w:noProof w:val="0"/>
          <w:sz w:val="24"/>
          <w:szCs w:val="24"/>
          <w:lang w:val="en-US"/>
        </w:rPr>
        <w:t xml:space="preserve">oriented, </w:t>
      </w:r>
      <w:r w:rsidRPr="5DB8A496" w:rsidR="3DE391EA">
        <w:rPr>
          <w:rFonts w:ascii="Arial" w:hAnsi="Arial" w:eastAsia="Arial" w:cs="Arial"/>
          <w:noProof w:val="0"/>
          <w:sz w:val="24"/>
          <w:szCs w:val="24"/>
          <w:lang w:val="en-US"/>
        </w:rPr>
        <w:t>prioritising</w:t>
      </w:r>
      <w:r w:rsidRPr="5DB8A496" w:rsidR="3DE391EA">
        <w:rPr>
          <w:rFonts w:ascii="Arial" w:hAnsi="Arial" w:eastAsia="Arial" w:cs="Arial"/>
          <w:noProof w:val="0"/>
          <w:sz w:val="24"/>
          <w:szCs w:val="24"/>
          <w:lang w:val="en-US"/>
        </w:rPr>
        <w:t xml:space="preserve"> trust, safety, and collective values. This underscores the strategic importance of culturally aligned communication within international marketing managemen</w:t>
      </w:r>
      <w:r w:rsidRPr="5DB8A496" w:rsidR="34687C32">
        <w:rPr>
          <w:rFonts w:ascii="Arial" w:hAnsi="Arial" w:eastAsia="Arial" w:cs="Arial"/>
          <w:noProof w:val="0"/>
          <w:sz w:val="24"/>
          <w:szCs w:val="24"/>
          <w:lang w:val="en-US"/>
        </w:rPr>
        <w:t>t.</w:t>
      </w:r>
    </w:p>
    <w:p w:rsidR="5DB8A496" w:rsidP="5DB8A496" w:rsidRDefault="5DB8A496" w14:paraId="41E98AC3" w14:textId="152E9B84">
      <w:pPr>
        <w:rPr>
          <w:b w:val="1"/>
          <w:bCs w:val="1"/>
        </w:rPr>
      </w:pPr>
    </w:p>
    <w:p w:rsidR="52CEB323" w:rsidP="5DB8A496" w:rsidRDefault="52CEB323" w14:paraId="2D57BBDF" w14:textId="74B3F1F3">
      <w:pPr>
        <w:pStyle w:val="Normal"/>
        <w:rPr>
          <w:rFonts w:ascii="Arial" w:hAnsi="Arial" w:eastAsia="Arial" w:cs="Arial"/>
          <w:b w:val="1"/>
          <w:bCs w:val="1"/>
          <w:noProof w:val="0"/>
          <w:sz w:val="24"/>
          <w:szCs w:val="24"/>
          <w:lang w:val="en-US"/>
        </w:rPr>
      </w:pPr>
      <w:r w:rsidRPr="5DB8A496" w:rsidR="52CEB323">
        <w:rPr>
          <w:rFonts w:ascii="Arial" w:hAnsi="Arial" w:eastAsia="Arial" w:cs="Arial"/>
          <w:b w:val="1"/>
          <w:bCs w:val="1"/>
          <w:noProof w:val="0"/>
          <w:sz w:val="24"/>
          <w:szCs w:val="24"/>
          <w:lang w:val="en-US"/>
        </w:rPr>
        <w:t>This table captures the cultural contrasts influencing Toyota’s international marketing and management strategies.</w:t>
      </w:r>
    </w:p>
    <w:p w:rsidR="5DB8A496" w:rsidP="5DB8A496" w:rsidRDefault="5DB8A496" w14:paraId="635D64DA" w14:textId="1F684A73">
      <w:pPr>
        <w:pStyle w:val="Normal"/>
        <w:rPr>
          <w:b w:val="1"/>
          <w:bCs w:val="1"/>
        </w:rPr>
      </w:pPr>
    </w:p>
    <w:tbl>
      <w:tblPr>
        <w:tblStyle w:val="PlainTable1"/>
        <w:bidiVisual w:val="0"/>
        <w:tblW w:w="0" w:type="auto"/>
        <w:tblLook w:val="06A0" w:firstRow="1" w:lastRow="0" w:firstColumn="1" w:lastColumn="0" w:noHBand="1" w:noVBand="1"/>
      </w:tblPr>
      <w:tblGrid>
        <w:gridCol w:w="1875"/>
        <w:gridCol w:w="1320"/>
        <w:gridCol w:w="1365"/>
        <w:gridCol w:w="4902"/>
      </w:tblGrid>
      <w:tr w:rsidR="5DB8A496" w:rsidTr="5DB8A496" w14:paraId="22F71085">
        <w:trPr>
          <w:trHeight w:val="300"/>
        </w:trPr>
        <w:tc>
          <w:tcPr>
            <w:cnfStyle w:val="001000000000" w:firstRow="0" w:lastRow="0" w:firstColumn="1" w:lastColumn="0" w:oddVBand="0" w:evenVBand="0" w:oddHBand="0" w:evenHBand="0" w:firstRowFirstColumn="0" w:firstRowLastColumn="0" w:lastRowFirstColumn="0" w:lastRowLastColumn="0"/>
            <w:tcW w:w="1875" w:type="dxa"/>
            <w:tcMar/>
          </w:tcPr>
          <w:p w:rsidR="5DB8A496" w:rsidP="5DB8A496" w:rsidRDefault="5DB8A496" w14:paraId="0C22D816" w14:textId="03C9E7D8">
            <w:pPr>
              <w:spacing w:before="0" w:beforeAutospacing="off" w:after="0" w:afterAutospacing="off"/>
              <w:jc w:val="center"/>
            </w:pPr>
            <w:r w:rsidRPr="5DB8A496" w:rsidR="5DB8A496">
              <w:rPr>
                <w:b w:val="1"/>
                <w:bCs w:val="1"/>
              </w:rPr>
              <w:t>Dimension</w:t>
            </w:r>
          </w:p>
        </w:tc>
        <w:tc>
          <w:tcPr>
            <w:cnfStyle w:val="000000000000" w:firstRow="0" w:lastRow="0" w:firstColumn="0" w:lastColumn="0" w:oddVBand="0" w:evenVBand="0" w:oddHBand="0" w:evenHBand="0" w:firstRowFirstColumn="0" w:firstRowLastColumn="0" w:lastRowFirstColumn="0" w:lastRowLastColumn="0"/>
            <w:tcW w:w="1320" w:type="dxa"/>
            <w:tcMar/>
          </w:tcPr>
          <w:p w:rsidR="5DB8A496" w:rsidP="5DB8A496" w:rsidRDefault="5DB8A496" w14:paraId="6525DD9B" w14:textId="55920366">
            <w:pPr>
              <w:spacing w:before="0" w:beforeAutospacing="off" w:after="0" w:afterAutospacing="off"/>
              <w:jc w:val="center"/>
            </w:pPr>
            <w:r w:rsidRPr="5DB8A496" w:rsidR="5DB8A496">
              <w:rPr>
                <w:b w:val="1"/>
                <w:bCs w:val="1"/>
              </w:rPr>
              <w:t>Japan</w:t>
            </w:r>
          </w:p>
        </w:tc>
        <w:tc>
          <w:tcPr>
            <w:cnfStyle w:val="000000000000" w:firstRow="0" w:lastRow="0" w:firstColumn="0" w:lastColumn="0" w:oddVBand="0" w:evenVBand="0" w:oddHBand="0" w:evenHBand="0" w:firstRowFirstColumn="0" w:firstRowLastColumn="0" w:lastRowFirstColumn="0" w:lastRowLastColumn="0"/>
            <w:tcW w:w="1365" w:type="dxa"/>
            <w:tcMar/>
          </w:tcPr>
          <w:p w:rsidR="5DB8A496" w:rsidP="5DB8A496" w:rsidRDefault="5DB8A496" w14:paraId="05469D84" w14:textId="0FEA4B45">
            <w:pPr>
              <w:spacing w:before="0" w:beforeAutospacing="off" w:after="0" w:afterAutospacing="off"/>
              <w:jc w:val="center"/>
            </w:pPr>
            <w:r w:rsidRPr="5DB8A496" w:rsidR="5DB8A496">
              <w:rPr>
                <w:b w:val="1"/>
                <w:bCs w:val="1"/>
              </w:rPr>
              <w:t>United States</w:t>
            </w:r>
          </w:p>
        </w:tc>
        <w:tc>
          <w:tcPr>
            <w:cnfStyle w:val="000000000000" w:firstRow="0" w:lastRow="0" w:firstColumn="0" w:lastColumn="0" w:oddVBand="0" w:evenVBand="0" w:oddHBand="0" w:evenHBand="0" w:firstRowFirstColumn="0" w:firstRowLastColumn="0" w:lastRowFirstColumn="0" w:lastRowLastColumn="0"/>
            <w:tcW w:w="4902" w:type="dxa"/>
            <w:tcMar/>
          </w:tcPr>
          <w:p w:rsidR="5DB8A496" w:rsidP="5DB8A496" w:rsidRDefault="5DB8A496" w14:paraId="50EB7244" w14:textId="4E06D4C2">
            <w:pPr>
              <w:spacing w:before="0" w:beforeAutospacing="off" w:after="0" w:afterAutospacing="off"/>
              <w:jc w:val="center"/>
            </w:pPr>
            <w:r w:rsidRPr="5DB8A496" w:rsidR="5DB8A496">
              <w:rPr>
                <w:b w:val="1"/>
                <w:bCs w:val="1"/>
              </w:rPr>
              <w:t>Interpretation</w:t>
            </w:r>
          </w:p>
        </w:tc>
      </w:tr>
      <w:tr w:rsidR="5DB8A496" w:rsidTr="5DB8A496" w14:paraId="737C1F2D">
        <w:trPr>
          <w:trHeight w:val="300"/>
        </w:trPr>
        <w:tc>
          <w:tcPr>
            <w:cnfStyle w:val="001000000000" w:firstRow="0" w:lastRow="0" w:firstColumn="1" w:lastColumn="0" w:oddVBand="0" w:evenVBand="0" w:oddHBand="0" w:evenHBand="0" w:firstRowFirstColumn="0" w:firstRowLastColumn="0" w:lastRowFirstColumn="0" w:lastRowLastColumn="0"/>
            <w:tcW w:w="1875" w:type="dxa"/>
            <w:tcMar/>
          </w:tcPr>
          <w:p w:rsidR="5DB8A496" w:rsidP="5DB8A496" w:rsidRDefault="5DB8A496" w14:paraId="4724A807" w14:textId="5B62FEF4">
            <w:pPr>
              <w:spacing w:before="0" w:beforeAutospacing="off" w:after="0" w:afterAutospacing="off"/>
              <w:jc w:val="center"/>
            </w:pPr>
            <w:r w:rsidRPr="5DB8A496" w:rsidR="5DB8A496">
              <w:rPr>
                <w:b w:val="1"/>
                <w:bCs w:val="1"/>
              </w:rPr>
              <w:t>Power Distance</w:t>
            </w:r>
          </w:p>
        </w:tc>
        <w:tc>
          <w:tcPr>
            <w:cnfStyle w:val="000000000000" w:firstRow="0" w:lastRow="0" w:firstColumn="0" w:lastColumn="0" w:oddVBand="0" w:evenVBand="0" w:oddHBand="0" w:evenHBand="0" w:firstRowFirstColumn="0" w:firstRowLastColumn="0" w:lastRowFirstColumn="0" w:lastRowLastColumn="0"/>
            <w:tcW w:w="1320" w:type="dxa"/>
            <w:tcMar/>
          </w:tcPr>
          <w:p w:rsidR="5DB8A496" w:rsidP="5DB8A496" w:rsidRDefault="5DB8A496" w14:paraId="075919C7" w14:textId="2E464D2E">
            <w:pPr>
              <w:spacing w:before="0" w:beforeAutospacing="off" w:after="0" w:afterAutospacing="off"/>
            </w:pPr>
            <w:r w:rsidR="5DB8A496">
              <w:rPr/>
              <w:t>Moderate (≈54)</w:t>
            </w:r>
          </w:p>
        </w:tc>
        <w:tc>
          <w:tcPr>
            <w:cnfStyle w:val="000000000000" w:firstRow="0" w:lastRow="0" w:firstColumn="0" w:lastColumn="0" w:oddVBand="0" w:evenVBand="0" w:oddHBand="0" w:evenHBand="0" w:firstRowFirstColumn="0" w:firstRowLastColumn="0" w:lastRowFirstColumn="0" w:lastRowLastColumn="0"/>
            <w:tcW w:w="1365" w:type="dxa"/>
            <w:tcMar/>
          </w:tcPr>
          <w:p w:rsidR="5DB8A496" w:rsidP="5DB8A496" w:rsidRDefault="5DB8A496" w14:paraId="20452B5F" w14:textId="36EC0E96">
            <w:pPr>
              <w:spacing w:before="0" w:beforeAutospacing="off" w:after="0" w:afterAutospacing="off"/>
            </w:pPr>
            <w:r w:rsidR="5DB8A496">
              <w:rPr/>
              <w:t>Low (≈40)</w:t>
            </w:r>
          </w:p>
        </w:tc>
        <w:tc>
          <w:tcPr>
            <w:cnfStyle w:val="000000000000" w:firstRow="0" w:lastRow="0" w:firstColumn="0" w:lastColumn="0" w:oddVBand="0" w:evenVBand="0" w:oddHBand="0" w:evenHBand="0" w:firstRowFirstColumn="0" w:firstRowLastColumn="0" w:lastRowFirstColumn="0" w:lastRowLastColumn="0"/>
            <w:tcW w:w="4902" w:type="dxa"/>
            <w:tcMar/>
          </w:tcPr>
          <w:p w:rsidR="5DB8A496" w:rsidP="5DB8A496" w:rsidRDefault="5DB8A496" w14:paraId="0B7B1003" w14:textId="0A66CBC5">
            <w:pPr>
              <w:spacing w:before="0" w:beforeAutospacing="off" w:after="0" w:afterAutospacing="off"/>
            </w:pPr>
            <w:r w:rsidR="5DB8A496">
              <w:rPr/>
              <w:t>Japan accepts hierarchical structures but values consensus; the U.S. favours equality and participative decision</w:t>
            </w:r>
            <w:r>
              <w:noBreakHyphen/>
            </w:r>
            <w:r w:rsidR="5DB8A496">
              <w:rPr/>
              <w:t>making (Hofstede, 2001).</w:t>
            </w:r>
          </w:p>
        </w:tc>
      </w:tr>
      <w:tr w:rsidR="5DB8A496" w:rsidTr="5DB8A496" w14:paraId="274CF57B">
        <w:trPr>
          <w:trHeight w:val="300"/>
        </w:trPr>
        <w:tc>
          <w:tcPr>
            <w:cnfStyle w:val="001000000000" w:firstRow="0" w:lastRow="0" w:firstColumn="1" w:lastColumn="0" w:oddVBand="0" w:evenVBand="0" w:oddHBand="0" w:evenHBand="0" w:firstRowFirstColumn="0" w:firstRowLastColumn="0" w:lastRowFirstColumn="0" w:lastRowLastColumn="0"/>
            <w:tcW w:w="1875" w:type="dxa"/>
            <w:tcMar/>
          </w:tcPr>
          <w:p w:rsidR="5DB8A496" w:rsidP="5DB8A496" w:rsidRDefault="5DB8A496" w14:paraId="23357D17" w14:textId="4B5C436B">
            <w:pPr>
              <w:spacing w:before="0" w:beforeAutospacing="off" w:after="0" w:afterAutospacing="off"/>
              <w:jc w:val="center"/>
            </w:pPr>
            <w:r w:rsidRPr="5DB8A496" w:rsidR="5DB8A496">
              <w:rPr>
                <w:b w:val="1"/>
                <w:bCs w:val="1"/>
              </w:rPr>
              <w:t>Individualism</w:t>
            </w:r>
          </w:p>
        </w:tc>
        <w:tc>
          <w:tcPr>
            <w:cnfStyle w:val="000000000000" w:firstRow="0" w:lastRow="0" w:firstColumn="0" w:lastColumn="0" w:oddVBand="0" w:evenVBand="0" w:oddHBand="0" w:evenHBand="0" w:firstRowFirstColumn="0" w:firstRowLastColumn="0" w:lastRowFirstColumn="0" w:lastRowLastColumn="0"/>
            <w:tcW w:w="1320" w:type="dxa"/>
            <w:tcMar/>
          </w:tcPr>
          <w:p w:rsidR="5DB8A496" w:rsidP="5DB8A496" w:rsidRDefault="5DB8A496" w14:paraId="2983BD33" w14:textId="5934F36B">
            <w:pPr>
              <w:spacing w:before="0" w:beforeAutospacing="off" w:after="0" w:afterAutospacing="off"/>
            </w:pPr>
            <w:r w:rsidR="5DB8A496">
              <w:rPr/>
              <w:t>Low (≈46)</w:t>
            </w:r>
          </w:p>
        </w:tc>
        <w:tc>
          <w:tcPr>
            <w:cnfStyle w:val="000000000000" w:firstRow="0" w:lastRow="0" w:firstColumn="0" w:lastColumn="0" w:oddVBand="0" w:evenVBand="0" w:oddHBand="0" w:evenHBand="0" w:firstRowFirstColumn="0" w:firstRowLastColumn="0" w:lastRowFirstColumn="0" w:lastRowLastColumn="0"/>
            <w:tcW w:w="1365" w:type="dxa"/>
            <w:tcMar/>
          </w:tcPr>
          <w:p w:rsidR="5DB8A496" w:rsidP="5DB8A496" w:rsidRDefault="5DB8A496" w14:paraId="3B0C92CF" w14:textId="33A70F01">
            <w:pPr>
              <w:spacing w:before="0" w:beforeAutospacing="off" w:after="0" w:afterAutospacing="off"/>
            </w:pPr>
            <w:r w:rsidR="5DB8A496">
              <w:rPr/>
              <w:t>Very High (≈91)</w:t>
            </w:r>
          </w:p>
        </w:tc>
        <w:tc>
          <w:tcPr>
            <w:cnfStyle w:val="000000000000" w:firstRow="0" w:lastRow="0" w:firstColumn="0" w:lastColumn="0" w:oddVBand="0" w:evenVBand="0" w:oddHBand="0" w:evenHBand="0" w:firstRowFirstColumn="0" w:firstRowLastColumn="0" w:lastRowFirstColumn="0" w:lastRowLastColumn="0"/>
            <w:tcW w:w="4902" w:type="dxa"/>
            <w:tcMar/>
          </w:tcPr>
          <w:p w:rsidR="5DB8A496" w:rsidP="5DB8A496" w:rsidRDefault="5DB8A496" w14:paraId="3F1C506D" w14:textId="147F5E08">
            <w:pPr>
              <w:spacing w:before="0" w:beforeAutospacing="off" w:after="0" w:afterAutospacing="off"/>
            </w:pPr>
            <w:r w:rsidR="5DB8A496">
              <w:rPr/>
              <w:t>Japanese culture emphasises collectivism and group harmony; American culture prioritises independence and personal achievement (Hofstede, 2001).</w:t>
            </w:r>
          </w:p>
        </w:tc>
      </w:tr>
      <w:tr w:rsidR="5DB8A496" w:rsidTr="5DB8A496" w14:paraId="4E7B4B01">
        <w:trPr>
          <w:trHeight w:val="300"/>
        </w:trPr>
        <w:tc>
          <w:tcPr>
            <w:cnfStyle w:val="001000000000" w:firstRow="0" w:lastRow="0" w:firstColumn="1" w:lastColumn="0" w:oddVBand="0" w:evenVBand="0" w:oddHBand="0" w:evenHBand="0" w:firstRowFirstColumn="0" w:firstRowLastColumn="0" w:lastRowFirstColumn="0" w:lastRowLastColumn="0"/>
            <w:tcW w:w="1875" w:type="dxa"/>
            <w:tcMar/>
          </w:tcPr>
          <w:p w:rsidR="5DB8A496" w:rsidP="5DB8A496" w:rsidRDefault="5DB8A496" w14:paraId="55460A91" w14:textId="3A800177">
            <w:pPr>
              <w:spacing w:before="0" w:beforeAutospacing="off" w:after="0" w:afterAutospacing="off"/>
              <w:jc w:val="center"/>
            </w:pPr>
            <w:r w:rsidRPr="5DB8A496" w:rsidR="5DB8A496">
              <w:rPr>
                <w:b w:val="1"/>
                <w:bCs w:val="1"/>
              </w:rPr>
              <w:t>Masculinity</w:t>
            </w:r>
          </w:p>
        </w:tc>
        <w:tc>
          <w:tcPr>
            <w:cnfStyle w:val="000000000000" w:firstRow="0" w:lastRow="0" w:firstColumn="0" w:lastColumn="0" w:oddVBand="0" w:evenVBand="0" w:oddHBand="0" w:evenHBand="0" w:firstRowFirstColumn="0" w:firstRowLastColumn="0" w:lastRowFirstColumn="0" w:lastRowLastColumn="0"/>
            <w:tcW w:w="1320" w:type="dxa"/>
            <w:tcMar/>
          </w:tcPr>
          <w:p w:rsidR="5DB8A496" w:rsidP="5DB8A496" w:rsidRDefault="5DB8A496" w14:paraId="4C319AF2" w14:textId="1B5FBFC9">
            <w:pPr>
              <w:spacing w:before="0" w:beforeAutospacing="off" w:after="0" w:afterAutospacing="off"/>
            </w:pPr>
            <w:r w:rsidR="5DB8A496">
              <w:rPr/>
              <w:t>High (≈95)</w:t>
            </w:r>
          </w:p>
        </w:tc>
        <w:tc>
          <w:tcPr>
            <w:cnfStyle w:val="000000000000" w:firstRow="0" w:lastRow="0" w:firstColumn="0" w:lastColumn="0" w:oddVBand="0" w:evenVBand="0" w:oddHBand="0" w:evenHBand="0" w:firstRowFirstColumn="0" w:firstRowLastColumn="0" w:lastRowFirstColumn="0" w:lastRowLastColumn="0"/>
            <w:tcW w:w="1365" w:type="dxa"/>
            <w:tcMar/>
          </w:tcPr>
          <w:p w:rsidR="5DB8A496" w:rsidP="5DB8A496" w:rsidRDefault="5DB8A496" w14:paraId="5302EBE1" w14:textId="48EFD00A">
            <w:pPr>
              <w:spacing w:before="0" w:beforeAutospacing="off" w:after="0" w:afterAutospacing="off"/>
            </w:pPr>
            <w:r w:rsidR="5DB8A496">
              <w:rPr/>
              <w:t>High (≈62)</w:t>
            </w:r>
          </w:p>
        </w:tc>
        <w:tc>
          <w:tcPr>
            <w:cnfStyle w:val="000000000000" w:firstRow="0" w:lastRow="0" w:firstColumn="0" w:lastColumn="0" w:oddVBand="0" w:evenVBand="0" w:oddHBand="0" w:evenHBand="0" w:firstRowFirstColumn="0" w:firstRowLastColumn="0" w:lastRowFirstColumn="0" w:lastRowLastColumn="0"/>
            <w:tcW w:w="4902" w:type="dxa"/>
            <w:tcMar/>
          </w:tcPr>
          <w:p w:rsidR="5DB8A496" w:rsidP="5DB8A496" w:rsidRDefault="5DB8A496" w14:paraId="6D91CF0C" w14:textId="2D281F2C">
            <w:pPr>
              <w:spacing w:before="0" w:beforeAutospacing="off" w:after="0" w:afterAutospacing="off"/>
            </w:pPr>
            <w:r w:rsidR="5DB8A496">
              <w:rPr/>
              <w:t>Both societies value success and performance, but Japan’s competitiveness is more socially embedded (Hofstede, 2001).</w:t>
            </w:r>
          </w:p>
        </w:tc>
      </w:tr>
      <w:tr w:rsidR="5DB8A496" w:rsidTr="5DB8A496" w14:paraId="72A8FED2">
        <w:trPr>
          <w:trHeight w:val="300"/>
        </w:trPr>
        <w:tc>
          <w:tcPr>
            <w:cnfStyle w:val="001000000000" w:firstRow="0" w:lastRow="0" w:firstColumn="1" w:lastColumn="0" w:oddVBand="0" w:evenVBand="0" w:oddHBand="0" w:evenHBand="0" w:firstRowFirstColumn="0" w:firstRowLastColumn="0" w:lastRowFirstColumn="0" w:lastRowLastColumn="0"/>
            <w:tcW w:w="1875" w:type="dxa"/>
            <w:tcMar/>
          </w:tcPr>
          <w:p w:rsidR="5DB8A496" w:rsidP="5DB8A496" w:rsidRDefault="5DB8A496" w14:paraId="5AA56A5F" w14:textId="64209724">
            <w:pPr>
              <w:spacing w:before="0" w:beforeAutospacing="off" w:after="0" w:afterAutospacing="off"/>
              <w:jc w:val="center"/>
            </w:pPr>
            <w:r w:rsidRPr="5DB8A496" w:rsidR="5DB8A496">
              <w:rPr>
                <w:b w:val="1"/>
                <w:bCs w:val="1"/>
              </w:rPr>
              <w:t>Uncertainty Avoidance</w:t>
            </w:r>
          </w:p>
        </w:tc>
        <w:tc>
          <w:tcPr>
            <w:cnfStyle w:val="000000000000" w:firstRow="0" w:lastRow="0" w:firstColumn="0" w:lastColumn="0" w:oddVBand="0" w:evenVBand="0" w:oddHBand="0" w:evenHBand="0" w:firstRowFirstColumn="0" w:firstRowLastColumn="0" w:lastRowFirstColumn="0" w:lastRowLastColumn="0"/>
            <w:tcW w:w="1320" w:type="dxa"/>
            <w:tcMar/>
          </w:tcPr>
          <w:p w:rsidR="5DB8A496" w:rsidP="5DB8A496" w:rsidRDefault="5DB8A496" w14:paraId="3784E6FE" w14:textId="1BCEE1C2">
            <w:pPr>
              <w:spacing w:before="0" w:beforeAutospacing="off" w:after="0" w:afterAutospacing="off"/>
            </w:pPr>
            <w:r w:rsidR="5DB8A496">
              <w:rPr/>
              <w:t>Very High (≈92)</w:t>
            </w:r>
          </w:p>
        </w:tc>
        <w:tc>
          <w:tcPr>
            <w:cnfStyle w:val="000000000000" w:firstRow="0" w:lastRow="0" w:firstColumn="0" w:lastColumn="0" w:oddVBand="0" w:evenVBand="0" w:oddHBand="0" w:evenHBand="0" w:firstRowFirstColumn="0" w:firstRowLastColumn="0" w:lastRowFirstColumn="0" w:lastRowLastColumn="0"/>
            <w:tcW w:w="1365" w:type="dxa"/>
            <w:tcMar/>
          </w:tcPr>
          <w:p w:rsidR="5DB8A496" w:rsidP="5DB8A496" w:rsidRDefault="5DB8A496" w14:paraId="54B45CE0" w14:textId="11AC0727">
            <w:pPr>
              <w:spacing w:before="0" w:beforeAutospacing="off" w:after="0" w:afterAutospacing="off"/>
            </w:pPr>
            <w:r w:rsidR="5DB8A496">
              <w:rPr/>
              <w:t>Moderate (≈46)</w:t>
            </w:r>
          </w:p>
        </w:tc>
        <w:tc>
          <w:tcPr>
            <w:cnfStyle w:val="000000000000" w:firstRow="0" w:lastRow="0" w:firstColumn="0" w:lastColumn="0" w:oddVBand="0" w:evenVBand="0" w:oddHBand="0" w:evenHBand="0" w:firstRowFirstColumn="0" w:firstRowLastColumn="0" w:lastRowFirstColumn="0" w:lastRowLastColumn="0"/>
            <w:tcW w:w="4902" w:type="dxa"/>
            <w:tcMar/>
          </w:tcPr>
          <w:p w:rsidR="5DB8A496" w:rsidP="5DB8A496" w:rsidRDefault="5DB8A496" w14:paraId="44F740A4" w14:textId="3912EE66">
            <w:pPr>
              <w:spacing w:before="0" w:beforeAutospacing="off" w:after="0" w:afterAutospacing="off"/>
            </w:pPr>
            <w:r w:rsidR="5DB8A496">
              <w:rPr/>
              <w:t>Japanese consumers prefer predictability and detailed information; Americans tolerate ambiguity and risk (studocu.com).</w:t>
            </w:r>
          </w:p>
        </w:tc>
      </w:tr>
      <w:tr w:rsidR="5DB8A496" w:rsidTr="5DB8A496" w14:paraId="236BAE53">
        <w:trPr>
          <w:trHeight w:val="300"/>
        </w:trPr>
        <w:tc>
          <w:tcPr>
            <w:cnfStyle w:val="001000000000" w:firstRow="0" w:lastRow="0" w:firstColumn="1" w:lastColumn="0" w:oddVBand="0" w:evenVBand="0" w:oddHBand="0" w:evenHBand="0" w:firstRowFirstColumn="0" w:firstRowLastColumn="0" w:lastRowFirstColumn="0" w:lastRowLastColumn="0"/>
            <w:tcW w:w="1875" w:type="dxa"/>
            <w:tcMar/>
          </w:tcPr>
          <w:p w:rsidR="5DB8A496" w:rsidP="5DB8A496" w:rsidRDefault="5DB8A496" w14:paraId="6AF69899" w14:textId="0E0D1C9D">
            <w:pPr>
              <w:spacing w:before="0" w:beforeAutospacing="off" w:after="0" w:afterAutospacing="off"/>
              <w:jc w:val="center"/>
            </w:pPr>
            <w:r w:rsidRPr="5DB8A496" w:rsidR="5DB8A496">
              <w:rPr>
                <w:b w:val="1"/>
                <w:bCs w:val="1"/>
              </w:rPr>
              <w:t>Long</w:t>
            </w:r>
            <w:r>
              <w:noBreakHyphen/>
            </w:r>
            <w:r w:rsidRPr="5DB8A496" w:rsidR="5DB8A496">
              <w:rPr>
                <w:b w:val="1"/>
                <w:bCs w:val="1"/>
              </w:rPr>
              <w:t>Term Orientation</w:t>
            </w:r>
          </w:p>
        </w:tc>
        <w:tc>
          <w:tcPr>
            <w:cnfStyle w:val="000000000000" w:firstRow="0" w:lastRow="0" w:firstColumn="0" w:lastColumn="0" w:oddVBand="0" w:evenVBand="0" w:oddHBand="0" w:evenHBand="0" w:firstRowFirstColumn="0" w:firstRowLastColumn="0" w:lastRowFirstColumn="0" w:lastRowLastColumn="0"/>
            <w:tcW w:w="1320" w:type="dxa"/>
            <w:tcMar/>
          </w:tcPr>
          <w:p w:rsidR="5DB8A496" w:rsidP="5DB8A496" w:rsidRDefault="5DB8A496" w14:paraId="198C35D1" w14:textId="302F3309">
            <w:pPr>
              <w:spacing w:before="0" w:beforeAutospacing="off" w:after="0" w:afterAutospacing="off"/>
            </w:pPr>
            <w:r w:rsidR="5DB8A496">
              <w:rPr/>
              <w:t>Very High (≈100)</w:t>
            </w:r>
          </w:p>
        </w:tc>
        <w:tc>
          <w:tcPr>
            <w:cnfStyle w:val="000000000000" w:firstRow="0" w:lastRow="0" w:firstColumn="0" w:lastColumn="0" w:oddVBand="0" w:evenVBand="0" w:oddHBand="0" w:evenHBand="0" w:firstRowFirstColumn="0" w:firstRowLastColumn="0" w:lastRowFirstColumn="0" w:lastRowLastColumn="0"/>
            <w:tcW w:w="1365" w:type="dxa"/>
            <w:tcMar/>
          </w:tcPr>
          <w:p w:rsidR="5DB8A496" w:rsidP="5DB8A496" w:rsidRDefault="5DB8A496" w14:paraId="488A2CCC" w14:textId="2D76E481">
            <w:pPr>
              <w:spacing w:before="0" w:beforeAutospacing="off" w:after="0" w:afterAutospacing="off"/>
            </w:pPr>
            <w:r w:rsidR="5DB8A496">
              <w:rPr/>
              <w:t>Moderate (≈50)</w:t>
            </w:r>
          </w:p>
        </w:tc>
        <w:tc>
          <w:tcPr>
            <w:cnfStyle w:val="000000000000" w:firstRow="0" w:lastRow="0" w:firstColumn="0" w:lastColumn="0" w:oddVBand="0" w:evenVBand="0" w:oddHBand="0" w:evenHBand="0" w:firstRowFirstColumn="0" w:firstRowLastColumn="0" w:lastRowFirstColumn="0" w:lastRowLastColumn="0"/>
            <w:tcW w:w="4902" w:type="dxa"/>
            <w:tcMar/>
          </w:tcPr>
          <w:p w:rsidR="5DB8A496" w:rsidP="5DB8A496" w:rsidRDefault="5DB8A496" w14:paraId="6C714346" w14:textId="38A226B0">
            <w:pPr>
              <w:spacing w:before="0" w:beforeAutospacing="off" w:after="0" w:afterAutospacing="off"/>
            </w:pPr>
            <w:r w:rsidR="5DB8A496">
              <w:rPr/>
              <w:t>Japan focuses on perseverance and future rewards; the U.S. tends toward short</w:t>
            </w:r>
            <w:r>
              <w:noBreakHyphen/>
            </w:r>
            <w:r w:rsidR="5DB8A496">
              <w:rPr/>
              <w:t>term results and flexibility (sites.psu.edu).</w:t>
            </w:r>
          </w:p>
        </w:tc>
      </w:tr>
      <w:tr w:rsidR="5DB8A496" w:rsidTr="5DB8A496" w14:paraId="09C46208">
        <w:trPr>
          <w:trHeight w:val="1050"/>
        </w:trPr>
        <w:tc>
          <w:tcPr>
            <w:cnfStyle w:val="001000000000" w:firstRow="0" w:lastRow="0" w:firstColumn="1" w:lastColumn="0" w:oddVBand="0" w:evenVBand="0" w:oddHBand="0" w:evenHBand="0" w:firstRowFirstColumn="0" w:firstRowLastColumn="0" w:lastRowFirstColumn="0" w:lastRowLastColumn="0"/>
            <w:tcW w:w="1875" w:type="dxa"/>
            <w:tcMar/>
          </w:tcPr>
          <w:p w:rsidR="5DB8A496" w:rsidP="5DB8A496" w:rsidRDefault="5DB8A496" w14:paraId="1E0B7A70" w14:textId="50D305D4">
            <w:pPr>
              <w:spacing w:before="0" w:beforeAutospacing="off" w:after="0" w:afterAutospacing="off"/>
              <w:jc w:val="center"/>
            </w:pPr>
            <w:r w:rsidRPr="5DB8A496" w:rsidR="5DB8A496">
              <w:rPr>
                <w:b w:val="1"/>
                <w:bCs w:val="1"/>
              </w:rPr>
              <w:t>Indulgence</w:t>
            </w:r>
          </w:p>
        </w:tc>
        <w:tc>
          <w:tcPr>
            <w:cnfStyle w:val="000000000000" w:firstRow="0" w:lastRow="0" w:firstColumn="0" w:lastColumn="0" w:oddVBand="0" w:evenVBand="0" w:oddHBand="0" w:evenHBand="0" w:firstRowFirstColumn="0" w:firstRowLastColumn="0" w:lastRowFirstColumn="0" w:lastRowLastColumn="0"/>
            <w:tcW w:w="1320" w:type="dxa"/>
            <w:tcMar/>
          </w:tcPr>
          <w:p w:rsidR="5DB8A496" w:rsidP="5DB8A496" w:rsidRDefault="5DB8A496" w14:paraId="460BA5C7" w14:textId="1D4FFBCE">
            <w:pPr>
              <w:spacing w:before="0" w:beforeAutospacing="off" w:after="0" w:afterAutospacing="off"/>
            </w:pPr>
            <w:r w:rsidR="5DB8A496">
              <w:rPr/>
              <w:t>Low (≈42)</w:t>
            </w:r>
          </w:p>
        </w:tc>
        <w:tc>
          <w:tcPr>
            <w:cnfStyle w:val="000000000000" w:firstRow="0" w:lastRow="0" w:firstColumn="0" w:lastColumn="0" w:oddVBand="0" w:evenVBand="0" w:oddHBand="0" w:evenHBand="0" w:firstRowFirstColumn="0" w:firstRowLastColumn="0" w:lastRowFirstColumn="0" w:lastRowLastColumn="0"/>
            <w:tcW w:w="1365" w:type="dxa"/>
            <w:tcMar/>
          </w:tcPr>
          <w:p w:rsidR="5DB8A496" w:rsidP="5DB8A496" w:rsidRDefault="5DB8A496" w14:paraId="14DA32A3" w14:textId="0E6C5C07">
            <w:pPr>
              <w:spacing w:before="0" w:beforeAutospacing="off" w:after="0" w:afterAutospacing="off"/>
            </w:pPr>
            <w:r w:rsidR="5DB8A496">
              <w:rPr/>
              <w:t>High (≈68)</w:t>
            </w:r>
          </w:p>
        </w:tc>
        <w:tc>
          <w:tcPr>
            <w:cnfStyle w:val="000000000000" w:firstRow="0" w:lastRow="0" w:firstColumn="0" w:lastColumn="0" w:oddVBand="0" w:evenVBand="0" w:oddHBand="0" w:evenHBand="0" w:firstRowFirstColumn="0" w:firstRowLastColumn="0" w:lastRowFirstColumn="0" w:lastRowLastColumn="0"/>
            <w:tcW w:w="4902" w:type="dxa"/>
            <w:tcMar/>
          </w:tcPr>
          <w:p w:rsidR="5DB8A496" w:rsidP="5DB8A496" w:rsidRDefault="5DB8A496" w14:paraId="4749E4E0" w14:textId="6DF3D194">
            <w:pPr>
              <w:spacing w:before="0" w:beforeAutospacing="off" w:after="0" w:afterAutospacing="off"/>
            </w:pPr>
            <w:r w:rsidR="5DB8A496">
              <w:rPr/>
              <w:t>Japan values restraint and social conformity; the U.S. encourages enjoyment and self</w:t>
            </w:r>
            <w:r>
              <w:noBreakHyphen/>
            </w:r>
            <w:r w:rsidR="5DB8A496">
              <w:rPr/>
              <w:t>expression (Hofstede, 2001).</w:t>
            </w:r>
          </w:p>
        </w:tc>
      </w:tr>
    </w:tbl>
    <w:p w:rsidR="086F1E46" w:rsidP="5DB8A496" w:rsidRDefault="086F1E46" w14:paraId="1A9AA06A" w14:textId="2AB4BCB5">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auto"/>
          <w:sz w:val="36"/>
          <w:szCs w:val="36"/>
          <w:lang w:val="en-US"/>
        </w:rPr>
      </w:pPr>
      <w:r w:rsidRPr="5DB8A496" w:rsidR="086F1E46">
        <w:rPr>
          <w:rFonts w:ascii="Arial" w:hAnsi="Arial" w:eastAsia="Arial" w:cs="Arial" w:asciiTheme="minorAscii" w:hAnsiTheme="minorAscii" w:eastAsiaTheme="minorAscii" w:cstheme="minorAscii"/>
          <w:b w:val="1"/>
          <w:bCs w:val="1"/>
          <w:noProof w:val="0"/>
          <w:color w:val="auto"/>
          <w:sz w:val="36"/>
          <w:szCs w:val="36"/>
          <w:lang w:val="en-US"/>
        </w:rPr>
        <w:t>Conclusion: Cultural Differences and Marketing Implications</w:t>
      </w:r>
    </w:p>
    <w:p w:rsidR="086F1E46" w:rsidP="5DB8A496" w:rsidRDefault="086F1E46" w14:paraId="2FA492B2" w14:textId="119D5164">
      <w:pPr>
        <w:spacing w:before="240" w:beforeAutospacing="off" w:after="240" w:afterAutospacing="off"/>
        <w:rPr>
          <w:rFonts w:ascii="Arial" w:hAnsi="Arial" w:eastAsia="Arial" w:cs="Arial" w:asciiTheme="minorAscii" w:hAnsiTheme="minorAscii" w:eastAsiaTheme="minorAscii" w:cstheme="minorAscii"/>
          <w:noProof w:val="0"/>
          <w:color w:val="auto"/>
          <w:sz w:val="24"/>
          <w:szCs w:val="24"/>
          <w:lang w:val="en-US"/>
        </w:rPr>
      </w:pPr>
      <w:r w:rsidRPr="5DB8A496" w:rsidR="086F1E46">
        <w:rPr>
          <w:rFonts w:ascii="Arial" w:hAnsi="Arial" w:eastAsia="Arial" w:cs="Arial" w:asciiTheme="minorAscii" w:hAnsiTheme="minorAscii" w:eastAsiaTheme="minorAscii" w:cstheme="minorAscii"/>
          <w:noProof w:val="0"/>
          <w:color w:val="auto"/>
          <w:sz w:val="24"/>
          <w:szCs w:val="24"/>
          <w:lang w:val="en-US"/>
        </w:rPr>
        <w:t xml:space="preserve">Japan and the United States differ substantially in their </w:t>
      </w:r>
      <w:r w:rsidRPr="5DB8A496" w:rsidR="086F1E46">
        <w:rPr>
          <w:rFonts w:ascii="Arial" w:hAnsi="Arial" w:eastAsia="Arial" w:cs="Arial" w:asciiTheme="minorAscii" w:hAnsiTheme="minorAscii" w:eastAsiaTheme="minorAscii" w:cstheme="minorAscii"/>
          <w:b w:val="1"/>
          <w:bCs w:val="1"/>
          <w:noProof w:val="0"/>
          <w:color w:val="auto"/>
          <w:sz w:val="24"/>
          <w:szCs w:val="24"/>
          <w:lang w:val="en-US"/>
        </w:rPr>
        <w:t>social</w:t>
      </w:r>
      <w:r>
        <w:noBreakHyphen/>
      </w:r>
      <w:r w:rsidRPr="5DB8A496" w:rsidR="086F1E46">
        <w:rPr>
          <w:rFonts w:ascii="Arial" w:hAnsi="Arial" w:eastAsia="Arial" w:cs="Arial" w:asciiTheme="minorAscii" w:hAnsiTheme="minorAscii" w:eastAsiaTheme="minorAscii" w:cstheme="minorAscii"/>
          <w:b w:val="1"/>
          <w:bCs w:val="1"/>
          <w:noProof w:val="0"/>
          <w:color w:val="auto"/>
          <w:sz w:val="24"/>
          <w:szCs w:val="24"/>
          <w:lang w:val="en-US"/>
        </w:rPr>
        <w:t>cultural context</w:t>
      </w:r>
      <w:r w:rsidRPr="5DB8A496" w:rsidR="086F1E46">
        <w:rPr>
          <w:rFonts w:ascii="Arial" w:hAnsi="Arial" w:eastAsia="Arial" w:cs="Arial" w:asciiTheme="minorAscii" w:hAnsiTheme="minorAscii" w:eastAsiaTheme="minorAscii" w:cstheme="minorAscii"/>
          <w:noProof w:val="0"/>
          <w:color w:val="auto"/>
          <w:sz w:val="24"/>
          <w:szCs w:val="24"/>
          <w:lang w:val="en-US"/>
        </w:rPr>
        <w:t>, particularly in values, communication styles, and behavioural norms. Japan’s collectivist orientation, high uncertainty avoidance, and long</w:t>
      </w:r>
      <w:r>
        <w:noBreakHyphen/>
      </w:r>
      <w:r w:rsidRPr="5DB8A496" w:rsidR="086F1E46">
        <w:rPr>
          <w:rFonts w:ascii="Arial" w:hAnsi="Arial" w:eastAsia="Arial" w:cs="Arial" w:asciiTheme="minorAscii" w:hAnsiTheme="minorAscii" w:eastAsiaTheme="minorAscii" w:cstheme="minorAscii"/>
          <w:noProof w:val="0"/>
          <w:color w:val="auto"/>
          <w:sz w:val="24"/>
          <w:szCs w:val="24"/>
          <w:lang w:val="en-US"/>
        </w:rPr>
        <w:t>term relational focus contrast sharply with the United States’ strong individualism, lower risk aversion, and preference for direct, performance</w:t>
      </w:r>
      <w:r>
        <w:noBreakHyphen/>
      </w:r>
      <w:r w:rsidRPr="5DB8A496" w:rsidR="086F1E46">
        <w:rPr>
          <w:rFonts w:ascii="Arial" w:hAnsi="Arial" w:eastAsia="Arial" w:cs="Arial" w:asciiTheme="minorAscii" w:hAnsiTheme="minorAscii" w:eastAsiaTheme="minorAscii" w:cstheme="minorAscii"/>
          <w:noProof w:val="0"/>
          <w:color w:val="auto"/>
          <w:sz w:val="24"/>
          <w:szCs w:val="24"/>
          <w:lang w:val="en-US"/>
        </w:rPr>
        <w:t>driven communication. These contrasts indicate that the two countries are culturally distinct rather than culturally aligned.</w:t>
      </w:r>
    </w:p>
    <w:p w:rsidR="086F1E46" w:rsidP="5DB8A496" w:rsidRDefault="086F1E46" w14:paraId="095780B7" w14:textId="5A59C9A6">
      <w:pPr>
        <w:spacing w:before="240" w:beforeAutospacing="off" w:after="240" w:afterAutospacing="off"/>
        <w:rPr>
          <w:rFonts w:ascii="Arial" w:hAnsi="Arial" w:eastAsia="Arial" w:cs="Arial" w:asciiTheme="minorAscii" w:hAnsiTheme="minorAscii" w:eastAsiaTheme="minorAscii" w:cstheme="minorAscii"/>
          <w:noProof w:val="0"/>
          <w:color w:val="auto"/>
          <w:sz w:val="24"/>
          <w:szCs w:val="24"/>
          <w:lang w:val="en-US"/>
        </w:rPr>
      </w:pPr>
      <w:r w:rsidRPr="5DB8A496" w:rsidR="086F1E46">
        <w:rPr>
          <w:rFonts w:ascii="Arial" w:hAnsi="Arial" w:eastAsia="Arial" w:cs="Arial" w:asciiTheme="minorAscii" w:hAnsiTheme="minorAscii" w:eastAsiaTheme="minorAscii" w:cstheme="minorAscii"/>
          <w:noProof w:val="0"/>
          <w:color w:val="auto"/>
          <w:sz w:val="24"/>
          <w:szCs w:val="24"/>
          <w:lang w:val="en-US"/>
        </w:rPr>
        <w:t>For Toyota, these differences carry significant strategic implications. In the United States, marketing strategies must emphasise individuality, innovation, personal achievement, and technological performance. In Japan, effective marketing requires a relationship</w:t>
      </w:r>
      <w:r>
        <w:noBreakHyphen/>
      </w:r>
      <w:r w:rsidRPr="5DB8A496" w:rsidR="086F1E46">
        <w:rPr>
          <w:rFonts w:ascii="Arial" w:hAnsi="Arial" w:eastAsia="Arial" w:cs="Arial" w:asciiTheme="minorAscii" w:hAnsiTheme="minorAscii" w:eastAsiaTheme="minorAscii" w:cstheme="minorAscii"/>
          <w:noProof w:val="0"/>
          <w:color w:val="auto"/>
          <w:sz w:val="24"/>
          <w:szCs w:val="24"/>
          <w:lang w:val="en-US"/>
        </w:rPr>
        <w:t>centred approach that prioritises trust, reliability, safety, and social harmony, supported by detailed product information and proven brand credibility.</w:t>
      </w:r>
    </w:p>
    <w:p w:rsidR="662FA436" w:rsidP="5DB8A496" w:rsidRDefault="662FA436" w14:paraId="63B3FB8A" w14:textId="76342A7A">
      <w:pPr>
        <w:spacing w:before="240" w:beforeAutospacing="off" w:after="240" w:afterAutospacing="off"/>
        <w:rPr>
          <w:rFonts w:ascii="Arial" w:hAnsi="Arial" w:eastAsia="Arial" w:cs="Arial" w:asciiTheme="minorAscii" w:hAnsiTheme="minorAscii" w:eastAsiaTheme="minorAscii" w:cstheme="minorAscii"/>
          <w:noProof w:val="0"/>
          <w:color w:val="auto"/>
          <w:sz w:val="24"/>
          <w:szCs w:val="24"/>
          <w:lang w:val="en-US"/>
        </w:rPr>
      </w:pPr>
      <w:r w:rsidRPr="5DB8A496" w:rsidR="662FA436">
        <w:rPr>
          <w:rFonts w:ascii="Arial" w:hAnsi="Arial" w:eastAsia="Arial" w:cs="Arial" w:asciiTheme="minorAscii" w:hAnsiTheme="minorAscii" w:eastAsiaTheme="minorAscii" w:cstheme="minorAscii"/>
          <w:noProof w:val="0"/>
          <w:color w:val="auto"/>
          <w:sz w:val="24"/>
          <w:szCs w:val="24"/>
          <w:lang w:val="en-US"/>
        </w:rPr>
        <w:t>Finally,</w:t>
      </w:r>
      <w:r w:rsidRPr="5DB8A496" w:rsidR="086F1E46">
        <w:rPr>
          <w:rFonts w:ascii="Arial" w:hAnsi="Arial" w:eastAsia="Arial" w:cs="Arial" w:asciiTheme="minorAscii" w:hAnsiTheme="minorAscii" w:eastAsiaTheme="minorAscii" w:cstheme="minorAscii"/>
          <w:noProof w:val="0"/>
          <w:color w:val="auto"/>
          <w:sz w:val="24"/>
          <w:szCs w:val="24"/>
          <w:lang w:val="en-US"/>
        </w:rPr>
        <w:t xml:space="preserve"> the cultural comparison </w:t>
      </w:r>
      <w:r w:rsidRPr="5DB8A496" w:rsidR="086F1E46">
        <w:rPr>
          <w:rFonts w:ascii="Arial" w:hAnsi="Arial" w:eastAsia="Arial" w:cs="Arial" w:asciiTheme="minorAscii" w:hAnsiTheme="minorAscii" w:eastAsiaTheme="minorAscii" w:cstheme="minorAscii"/>
          <w:noProof w:val="0"/>
          <w:color w:val="auto"/>
          <w:sz w:val="24"/>
          <w:szCs w:val="24"/>
          <w:lang w:val="en-US"/>
        </w:rPr>
        <w:t>demonstrates</w:t>
      </w:r>
      <w:r w:rsidRPr="5DB8A496" w:rsidR="086F1E46">
        <w:rPr>
          <w:rFonts w:ascii="Arial" w:hAnsi="Arial" w:eastAsia="Arial" w:cs="Arial" w:asciiTheme="minorAscii" w:hAnsiTheme="minorAscii" w:eastAsiaTheme="minorAscii" w:cstheme="minorAscii"/>
          <w:noProof w:val="0"/>
          <w:color w:val="auto"/>
          <w:sz w:val="24"/>
          <w:szCs w:val="24"/>
          <w:lang w:val="en-US"/>
        </w:rPr>
        <w:t xml:space="preserve"> that Japan and the United States are fundamentally different in their social</w:t>
      </w:r>
      <w:r>
        <w:noBreakHyphen/>
      </w:r>
      <w:r w:rsidRPr="5DB8A496" w:rsidR="086F1E46">
        <w:rPr>
          <w:rFonts w:ascii="Arial" w:hAnsi="Arial" w:eastAsia="Arial" w:cs="Arial" w:asciiTheme="minorAscii" w:hAnsiTheme="minorAscii" w:eastAsiaTheme="minorAscii" w:cstheme="minorAscii"/>
          <w:noProof w:val="0"/>
          <w:color w:val="auto"/>
          <w:sz w:val="24"/>
          <w:szCs w:val="24"/>
          <w:lang w:val="en-US"/>
        </w:rPr>
        <w:t xml:space="preserve">cultural orientations. As a result, Toyota must adopt differentiated, culturally responsive marketing strategies to </w:t>
      </w:r>
      <w:r w:rsidRPr="5DB8A496" w:rsidR="086F1E46">
        <w:rPr>
          <w:rFonts w:ascii="Arial" w:hAnsi="Arial" w:eastAsia="Arial" w:cs="Arial" w:asciiTheme="minorAscii" w:hAnsiTheme="minorAscii" w:eastAsiaTheme="minorAscii" w:cstheme="minorAscii"/>
          <w:noProof w:val="0"/>
          <w:color w:val="auto"/>
          <w:sz w:val="24"/>
          <w:szCs w:val="24"/>
          <w:lang w:val="en-US"/>
        </w:rPr>
        <w:t>maintain</w:t>
      </w:r>
      <w:r w:rsidRPr="5DB8A496" w:rsidR="086F1E46">
        <w:rPr>
          <w:rFonts w:ascii="Arial" w:hAnsi="Arial" w:eastAsia="Arial" w:cs="Arial" w:asciiTheme="minorAscii" w:hAnsiTheme="minorAscii" w:eastAsiaTheme="minorAscii" w:cstheme="minorAscii"/>
          <w:noProof w:val="0"/>
          <w:color w:val="auto"/>
          <w:sz w:val="24"/>
          <w:szCs w:val="24"/>
          <w:lang w:val="en-US"/>
        </w:rPr>
        <w:t xml:space="preserve"> relevance, strengthen brand positioning, and enhance competitiveness across both markets.</w:t>
      </w:r>
    </w:p>
    <w:p w:rsidR="5DB8A496" w:rsidP="5DB8A496" w:rsidRDefault="5DB8A496" w14:paraId="03E86090" w14:textId="75F108DE">
      <w:pPr>
        <w:pStyle w:val="Normal"/>
        <w:rPr>
          <w:rFonts w:ascii="Arial" w:hAnsi="Arial" w:eastAsia="Arial" w:cs="Arial"/>
          <w:noProof w:val="0"/>
          <w:sz w:val="24"/>
          <w:szCs w:val="24"/>
          <w:lang w:val="en-US"/>
        </w:rPr>
      </w:pPr>
    </w:p>
    <w:p w:rsidR="5DB8A496" w:rsidP="5DB8A496" w:rsidRDefault="5DB8A496" w14:paraId="1026C712" w14:textId="36A0A674">
      <w:pPr>
        <w:pStyle w:val="Normal"/>
        <w:rPr>
          <w:rFonts w:ascii="Arial" w:hAnsi="Arial" w:eastAsia="Arial" w:cs="Arial"/>
          <w:noProof w:val="0"/>
          <w:sz w:val="24"/>
          <w:szCs w:val="24"/>
          <w:lang w:val="en-US"/>
        </w:rPr>
      </w:pPr>
    </w:p>
    <w:p w:rsidR="5DB8A496" w:rsidP="5DB8A496" w:rsidRDefault="5DB8A496" w14:paraId="02957666" w14:textId="7D80100A">
      <w:pPr>
        <w:pStyle w:val="Normal"/>
        <w:rPr>
          <w:rFonts w:ascii="Arial" w:hAnsi="Arial" w:eastAsia="Arial" w:cs="Arial"/>
          <w:noProof w:val="0"/>
          <w:sz w:val="24"/>
          <w:szCs w:val="24"/>
          <w:lang w:val="en-US"/>
        </w:rPr>
      </w:pPr>
    </w:p>
    <w:p w:rsidR="5DB8A496" w:rsidP="5DB8A496" w:rsidRDefault="5DB8A496" w14:paraId="49C90F34" w14:textId="08657CBD">
      <w:pPr>
        <w:pStyle w:val="Normal"/>
        <w:rPr>
          <w:rFonts w:ascii="Arial" w:hAnsi="Arial" w:eastAsia="Arial" w:cs="Arial"/>
          <w:noProof w:val="0"/>
          <w:sz w:val="24"/>
          <w:szCs w:val="24"/>
          <w:lang w:val="en-US"/>
        </w:rPr>
      </w:pPr>
    </w:p>
    <w:p w:rsidR="5DB8A496" w:rsidP="5DB8A496" w:rsidRDefault="5DB8A496" w14:paraId="1BA0BE7F" w14:textId="7BF55A46">
      <w:pPr>
        <w:pStyle w:val="Normal"/>
        <w:rPr>
          <w:rFonts w:ascii="Arial" w:hAnsi="Arial" w:eastAsia="Arial" w:cs="Arial"/>
          <w:noProof w:val="0"/>
          <w:sz w:val="24"/>
          <w:szCs w:val="24"/>
          <w:lang w:val="en-US"/>
        </w:rPr>
      </w:pPr>
    </w:p>
    <w:p w:rsidR="5DB8A496" w:rsidP="5DB8A496" w:rsidRDefault="5DB8A496" w14:paraId="03A8E728" w14:textId="6C7195C3">
      <w:pPr>
        <w:pStyle w:val="Normal"/>
        <w:rPr>
          <w:rFonts w:ascii="Arial" w:hAnsi="Arial" w:eastAsia="Arial" w:cs="Arial"/>
          <w:noProof w:val="0"/>
          <w:sz w:val="24"/>
          <w:szCs w:val="24"/>
          <w:lang w:val="en-US"/>
        </w:rPr>
      </w:pPr>
    </w:p>
    <w:p w:rsidR="5DB8A496" w:rsidP="5DB8A496" w:rsidRDefault="5DB8A496" w14:paraId="398E715B" w14:textId="6257FB4B">
      <w:pPr>
        <w:pStyle w:val="Normal"/>
        <w:rPr>
          <w:rFonts w:ascii="Arial" w:hAnsi="Arial" w:eastAsia="Arial" w:cs="Arial"/>
          <w:noProof w:val="0"/>
          <w:sz w:val="24"/>
          <w:szCs w:val="24"/>
          <w:lang w:val="en-US"/>
        </w:rPr>
      </w:pPr>
    </w:p>
    <w:p w:rsidR="5DB8A496" w:rsidP="5DB8A496" w:rsidRDefault="5DB8A496" w14:paraId="1FE3DEB0" w14:textId="6DBF35B7">
      <w:pPr>
        <w:pStyle w:val="Normal"/>
        <w:rPr>
          <w:rFonts w:ascii="Arial" w:hAnsi="Arial" w:eastAsia="Arial" w:cs="Arial"/>
          <w:noProof w:val="0"/>
          <w:sz w:val="24"/>
          <w:szCs w:val="24"/>
          <w:lang w:val="en-US"/>
        </w:rPr>
      </w:pPr>
    </w:p>
    <w:p w:rsidR="2A51256C" w:rsidP="5DB8A496" w:rsidRDefault="2A51256C" w14:paraId="32D9535C" w14:textId="686F7542">
      <w:pPr>
        <w:pStyle w:val="Heading1"/>
        <w:rPr>
          <w:rFonts w:ascii="Arial" w:hAnsi="Arial" w:eastAsia="Arial" w:cs="Arial"/>
          <w:b w:val="1"/>
          <w:bCs w:val="1"/>
          <w:noProof w:val="0"/>
          <w:color w:val="auto"/>
          <w:sz w:val="32"/>
          <w:szCs w:val="32"/>
          <w:lang w:val="en-US"/>
        </w:rPr>
      </w:pPr>
      <w:r w:rsidRPr="5DB8A496" w:rsidR="2A51256C">
        <w:rPr>
          <w:rFonts w:ascii="Arial" w:hAnsi="Arial" w:eastAsia="Arial" w:cs="Arial"/>
          <w:b w:val="1"/>
          <w:bCs w:val="1"/>
          <w:noProof w:val="0"/>
          <w:color w:val="auto"/>
          <w:sz w:val="32"/>
          <w:szCs w:val="32"/>
          <w:lang w:val="en-US"/>
        </w:rPr>
        <w:t>Comparison of Toyota’s STP Strategy: Japan vs United States</w:t>
      </w:r>
    </w:p>
    <w:p w:rsidR="2A51256C" w:rsidP="5DB8A496" w:rsidRDefault="2A51256C" w14:paraId="6ECFA460" w14:textId="70D62ACA">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2A51256C">
        <w:rPr>
          <w:rFonts w:ascii="Arial" w:hAnsi="Arial" w:eastAsia="Arial" w:cs="Arial"/>
          <w:b w:val="1"/>
          <w:bCs w:val="1"/>
          <w:noProof w:val="0"/>
          <w:color w:val="auto"/>
          <w:sz w:val="28"/>
          <w:szCs w:val="28"/>
          <w:lang w:val="en-US"/>
        </w:rPr>
        <w:t>Segmentation</w:t>
      </w:r>
    </w:p>
    <w:p w:rsidR="2A51256C" w:rsidP="5DB8A496" w:rsidRDefault="2A51256C" w14:paraId="7EB121CB" w14:textId="60B7BE15">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Toyota’s segmentation approach reflects the contrasting socio</w:t>
      </w:r>
      <w:r>
        <w:noBreakHyphen/>
      </w:r>
      <w:r w:rsidRPr="5DB8A496" w:rsidR="2A51256C">
        <w:rPr>
          <w:rFonts w:ascii="Arial" w:hAnsi="Arial" w:eastAsia="Arial" w:cs="Arial"/>
          <w:noProof w:val="0"/>
          <w:color w:val="auto"/>
          <w:sz w:val="24"/>
          <w:szCs w:val="24"/>
          <w:lang w:val="en-US"/>
        </w:rPr>
        <w:t>economic and cultural structures of Japan and the United States. In Japan, segmentation is shaped primarily by demographic and behavioural factors, including an ageing population, high urban density, and demand for efficient mobility solutions. This leads to a focus on compact vehicles, environmentally conscious consumers, and urban commuters seeking reliability and fuel efficiency.</w:t>
      </w:r>
    </w:p>
    <w:p w:rsidR="2A51256C" w:rsidP="5DB8A496" w:rsidRDefault="2A51256C" w14:paraId="29C6253C" w14:textId="622B759C">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In the United States, segmentation is broader and more heterogeneous, influenced by income, lifestyle, and geography. Key segments include families requiring larger vehicles, high</w:t>
      </w:r>
      <w:r>
        <w:noBreakHyphen/>
      </w:r>
      <w:r w:rsidRPr="5DB8A496" w:rsidR="2A51256C">
        <w:rPr>
          <w:rFonts w:ascii="Arial" w:hAnsi="Arial" w:eastAsia="Arial" w:cs="Arial"/>
          <w:noProof w:val="0"/>
          <w:color w:val="auto"/>
          <w:sz w:val="24"/>
          <w:szCs w:val="24"/>
          <w:lang w:val="en-US"/>
        </w:rPr>
        <w:t>income luxury consumers, and performance</w:t>
      </w:r>
      <w:r>
        <w:noBreakHyphen/>
      </w:r>
      <w:r w:rsidRPr="5DB8A496" w:rsidR="2A51256C">
        <w:rPr>
          <w:rFonts w:ascii="Arial" w:hAnsi="Arial" w:eastAsia="Arial" w:cs="Arial"/>
          <w:noProof w:val="0"/>
          <w:color w:val="auto"/>
          <w:sz w:val="24"/>
          <w:szCs w:val="24"/>
          <w:lang w:val="en-US"/>
        </w:rPr>
        <w:t>oriented drivers. The diversity of U.S. consumer needs reflects a geographically expansive, consumption</w:t>
      </w:r>
      <w:r>
        <w:noBreakHyphen/>
      </w:r>
      <w:r w:rsidRPr="5DB8A496" w:rsidR="2A51256C">
        <w:rPr>
          <w:rFonts w:ascii="Arial" w:hAnsi="Arial" w:eastAsia="Arial" w:cs="Arial"/>
          <w:noProof w:val="0"/>
          <w:color w:val="auto"/>
          <w:sz w:val="24"/>
          <w:szCs w:val="24"/>
          <w:lang w:val="en-US"/>
        </w:rPr>
        <w:t>driven market with higher disposable income (Toyota, 2025; Kotler &amp; Keller, 2016).</w:t>
      </w:r>
    </w:p>
    <w:p w:rsidR="2A51256C" w:rsidP="5DB8A496" w:rsidRDefault="2A51256C" w14:paraId="12680F23" w14:textId="4BF7EA75">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2A51256C">
        <w:rPr>
          <w:rFonts w:ascii="Arial" w:hAnsi="Arial" w:eastAsia="Arial" w:cs="Arial"/>
          <w:b w:val="1"/>
          <w:bCs w:val="1"/>
          <w:noProof w:val="0"/>
          <w:color w:val="auto"/>
          <w:sz w:val="28"/>
          <w:szCs w:val="28"/>
          <w:lang w:val="en-US"/>
        </w:rPr>
        <w:t>Targeting</w:t>
      </w:r>
    </w:p>
    <w:p w:rsidR="2A51256C" w:rsidP="5DB8A496" w:rsidRDefault="2A51256C" w14:paraId="0E8662B7" w14:textId="7C2CC46D">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 xml:space="preserve">Toyota adopts a concentrated targeting strategy in Japan, </w:t>
      </w:r>
      <w:r w:rsidRPr="5DB8A496" w:rsidR="2A51256C">
        <w:rPr>
          <w:rFonts w:ascii="Arial" w:hAnsi="Arial" w:eastAsia="Arial" w:cs="Arial"/>
          <w:noProof w:val="0"/>
          <w:color w:val="auto"/>
          <w:sz w:val="24"/>
          <w:szCs w:val="24"/>
          <w:lang w:val="en-US"/>
        </w:rPr>
        <w:t>prioritising</w:t>
      </w:r>
      <w:r w:rsidRPr="5DB8A496" w:rsidR="2A51256C">
        <w:rPr>
          <w:rFonts w:ascii="Arial" w:hAnsi="Arial" w:eastAsia="Arial" w:cs="Arial"/>
          <w:noProof w:val="0"/>
          <w:color w:val="auto"/>
          <w:sz w:val="24"/>
          <w:szCs w:val="24"/>
          <w:lang w:val="en-US"/>
        </w:rPr>
        <w:t xml:space="preserve"> mass</w:t>
      </w:r>
      <w:r>
        <w:noBreakHyphen/>
      </w:r>
      <w:r w:rsidRPr="5DB8A496" w:rsidR="2A51256C">
        <w:rPr>
          <w:rFonts w:ascii="Arial" w:hAnsi="Arial" w:eastAsia="Arial" w:cs="Arial"/>
          <w:noProof w:val="0"/>
          <w:color w:val="auto"/>
          <w:sz w:val="24"/>
          <w:szCs w:val="24"/>
          <w:lang w:val="en-US"/>
        </w:rPr>
        <w:t>market consumers who value affordability, reliability, and environmental efficiency. Hybrid adopters</w:t>
      </w:r>
      <w:r w:rsidRPr="5DB8A496" w:rsidR="297FBBEB">
        <w:rPr>
          <w:rFonts w:ascii="Arial" w:hAnsi="Arial" w:eastAsia="Arial" w:cs="Arial"/>
          <w:noProof w:val="0"/>
          <w:color w:val="auto"/>
          <w:sz w:val="24"/>
          <w:szCs w:val="24"/>
          <w:lang w:val="en-US"/>
        </w:rPr>
        <w:t xml:space="preserve">, </w:t>
      </w:r>
      <w:r w:rsidRPr="5DB8A496" w:rsidR="2A51256C">
        <w:rPr>
          <w:rFonts w:ascii="Arial" w:hAnsi="Arial" w:eastAsia="Arial" w:cs="Arial"/>
          <w:noProof w:val="0"/>
          <w:color w:val="auto"/>
          <w:sz w:val="24"/>
          <w:szCs w:val="24"/>
          <w:lang w:val="en-US"/>
        </w:rPr>
        <w:t>particularly older consumers</w:t>
      </w:r>
      <w:r w:rsidRPr="5DB8A496" w:rsidR="1768D3CB">
        <w:rPr>
          <w:rFonts w:ascii="Arial" w:hAnsi="Arial" w:eastAsia="Arial" w:cs="Arial"/>
          <w:noProof w:val="0"/>
          <w:color w:val="auto"/>
          <w:sz w:val="24"/>
          <w:szCs w:val="24"/>
          <w:lang w:val="en-US"/>
        </w:rPr>
        <w:t xml:space="preserve">, </w:t>
      </w:r>
      <w:r w:rsidRPr="5DB8A496" w:rsidR="2A51256C">
        <w:rPr>
          <w:rFonts w:ascii="Arial" w:hAnsi="Arial" w:eastAsia="Arial" w:cs="Arial"/>
          <w:noProof w:val="0"/>
          <w:color w:val="auto"/>
          <w:sz w:val="24"/>
          <w:szCs w:val="24"/>
          <w:lang w:val="en-US"/>
        </w:rPr>
        <w:t>form a core target segment due to demographic trends and cultural preferences for low</w:t>
      </w:r>
      <w:r>
        <w:noBreakHyphen/>
      </w:r>
      <w:r w:rsidRPr="5DB8A496" w:rsidR="2A51256C">
        <w:rPr>
          <w:rFonts w:ascii="Arial" w:hAnsi="Arial" w:eastAsia="Arial" w:cs="Arial"/>
          <w:noProof w:val="0"/>
          <w:color w:val="auto"/>
          <w:sz w:val="24"/>
          <w:szCs w:val="24"/>
          <w:lang w:val="en-US"/>
        </w:rPr>
        <w:t>risk, long</w:t>
      </w:r>
      <w:r>
        <w:noBreakHyphen/>
      </w:r>
      <w:r w:rsidRPr="5DB8A496" w:rsidR="2A51256C">
        <w:rPr>
          <w:rFonts w:ascii="Arial" w:hAnsi="Arial" w:eastAsia="Arial" w:cs="Arial"/>
          <w:noProof w:val="0"/>
          <w:color w:val="auto"/>
          <w:sz w:val="24"/>
          <w:szCs w:val="24"/>
          <w:lang w:val="en-US"/>
        </w:rPr>
        <w:t>term value.</w:t>
      </w:r>
    </w:p>
    <w:p w:rsidR="2A51256C" w:rsidP="5DB8A496" w:rsidRDefault="2A51256C" w14:paraId="6973272D" w14:textId="522B5AB6">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In contrast, Toyota employs a differentiated targeting strategy in the United States, addressing multiple segments simultaneously. These include SUV and pickup buyers (e.g., RAV4, Tacoma), premium consumers through Lexus, and younger, technology</w:t>
      </w:r>
      <w:r>
        <w:noBreakHyphen/>
      </w:r>
      <w:r w:rsidRPr="5DB8A496" w:rsidR="2A51256C">
        <w:rPr>
          <w:rFonts w:ascii="Arial" w:hAnsi="Arial" w:eastAsia="Arial" w:cs="Arial"/>
          <w:noProof w:val="0"/>
          <w:color w:val="auto"/>
          <w:sz w:val="24"/>
          <w:szCs w:val="24"/>
          <w:lang w:val="en-US"/>
        </w:rPr>
        <w:t>oriented</w:t>
      </w:r>
      <w:r w:rsidRPr="5DB8A496" w:rsidR="2A51256C">
        <w:rPr>
          <w:rFonts w:ascii="Arial" w:hAnsi="Arial" w:eastAsia="Arial" w:cs="Arial"/>
          <w:noProof w:val="0"/>
          <w:color w:val="auto"/>
          <w:sz w:val="24"/>
          <w:szCs w:val="24"/>
          <w:lang w:val="en-US"/>
        </w:rPr>
        <w:t xml:space="preserve"> drivers. This reflects the higher purchasing power and lifestyle diversity of the U.S. market (Kotler &amp; Keller, 2016; Toyota, 2025).</w:t>
      </w:r>
    </w:p>
    <w:p w:rsidR="2A51256C" w:rsidP="5DB8A496" w:rsidRDefault="2A51256C" w14:paraId="6EF970BD" w14:textId="2B17A04C">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2A51256C">
        <w:rPr>
          <w:rFonts w:ascii="Arial" w:hAnsi="Arial" w:eastAsia="Arial" w:cs="Arial"/>
          <w:b w:val="1"/>
          <w:bCs w:val="1"/>
          <w:noProof w:val="0"/>
          <w:color w:val="auto"/>
          <w:sz w:val="28"/>
          <w:szCs w:val="28"/>
          <w:lang w:val="en-US"/>
        </w:rPr>
        <w:t>Positioning</w:t>
      </w:r>
    </w:p>
    <w:p w:rsidR="2A51256C" w:rsidP="5DB8A496" w:rsidRDefault="2A51256C" w14:paraId="2EE4791A" w14:textId="7D0F278B">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Toyota’s positioning strategy diverges significantly across the two markets. In Japan, the brand is positioned around reliability, durability, and long</w:t>
      </w:r>
      <w:r>
        <w:noBreakHyphen/>
      </w:r>
      <w:r w:rsidRPr="5DB8A496" w:rsidR="2A51256C">
        <w:rPr>
          <w:rFonts w:ascii="Arial" w:hAnsi="Arial" w:eastAsia="Arial" w:cs="Arial"/>
          <w:noProof w:val="0"/>
          <w:color w:val="auto"/>
          <w:sz w:val="24"/>
          <w:szCs w:val="24"/>
          <w:lang w:val="en-US"/>
        </w:rPr>
        <w:t xml:space="preserve">term value, aligning with cultural traits such as collectivism and high </w:t>
      </w:r>
      <w:r w:rsidRPr="5DB8A496" w:rsidR="2A51256C">
        <w:rPr>
          <w:rFonts w:ascii="Arial" w:hAnsi="Arial" w:eastAsia="Arial" w:cs="Arial"/>
          <w:b w:val="1"/>
          <w:bCs w:val="1"/>
          <w:noProof w:val="0"/>
          <w:color w:val="auto"/>
          <w:sz w:val="24"/>
          <w:szCs w:val="24"/>
          <w:lang w:val="en-US"/>
        </w:rPr>
        <w:t>uncertainty avoidance</w:t>
      </w:r>
      <w:r w:rsidRPr="5DB8A496" w:rsidR="2A51256C">
        <w:rPr>
          <w:rFonts w:ascii="Arial" w:hAnsi="Arial" w:eastAsia="Arial" w:cs="Arial"/>
          <w:noProof w:val="0"/>
          <w:color w:val="auto"/>
          <w:sz w:val="24"/>
          <w:szCs w:val="24"/>
          <w:lang w:val="en-US"/>
        </w:rPr>
        <w:t xml:space="preserve"> (Hofstede, 2001). The emphasis is on functional benefits, low ownership risk, and proven performance.</w:t>
      </w:r>
    </w:p>
    <w:p w:rsidR="2A51256C" w:rsidP="5DB8A496" w:rsidRDefault="2A51256C" w14:paraId="338A793E" w14:textId="1186BD71">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In the United States, Toyota adopts a more aspirational and lifestyle</w:t>
      </w:r>
      <w:r>
        <w:noBreakHyphen/>
      </w:r>
      <w:r w:rsidRPr="5DB8A496" w:rsidR="2A51256C">
        <w:rPr>
          <w:rFonts w:ascii="Arial" w:hAnsi="Arial" w:eastAsia="Arial" w:cs="Arial"/>
          <w:noProof w:val="0"/>
          <w:color w:val="auto"/>
          <w:sz w:val="24"/>
          <w:szCs w:val="24"/>
          <w:lang w:val="en-US"/>
        </w:rPr>
        <w:t>oriented positioning. Marketing highlights innovation, performance, comfort, and personal expression</w:t>
      </w:r>
      <w:r w:rsidRPr="5DB8A496" w:rsidR="76ADC72C">
        <w:rPr>
          <w:rFonts w:ascii="Arial" w:hAnsi="Arial" w:eastAsia="Arial" w:cs="Arial"/>
          <w:noProof w:val="0"/>
          <w:color w:val="auto"/>
          <w:sz w:val="24"/>
          <w:szCs w:val="24"/>
          <w:lang w:val="en-US"/>
        </w:rPr>
        <w:t xml:space="preserve">, </w:t>
      </w:r>
      <w:r w:rsidRPr="5DB8A496" w:rsidR="2A51256C">
        <w:rPr>
          <w:rFonts w:ascii="Arial" w:hAnsi="Arial" w:eastAsia="Arial" w:cs="Arial"/>
          <w:noProof w:val="0"/>
          <w:color w:val="auto"/>
          <w:sz w:val="24"/>
          <w:szCs w:val="24"/>
          <w:lang w:val="en-US"/>
        </w:rPr>
        <w:t xml:space="preserve">attributes that resonate with the country’s strong </w:t>
      </w:r>
      <w:r w:rsidRPr="5DB8A496" w:rsidR="2A51256C">
        <w:rPr>
          <w:rFonts w:ascii="Arial" w:hAnsi="Arial" w:eastAsia="Arial" w:cs="Arial"/>
          <w:b w:val="1"/>
          <w:bCs w:val="1"/>
          <w:noProof w:val="0"/>
          <w:color w:val="auto"/>
          <w:sz w:val="24"/>
          <w:szCs w:val="24"/>
          <w:lang w:val="en-US"/>
        </w:rPr>
        <w:t>individualism</w:t>
      </w:r>
      <w:r w:rsidRPr="5DB8A496" w:rsidR="2A51256C">
        <w:rPr>
          <w:rFonts w:ascii="Arial" w:hAnsi="Arial" w:eastAsia="Arial" w:cs="Arial"/>
          <w:noProof w:val="0"/>
          <w:color w:val="auto"/>
          <w:sz w:val="24"/>
          <w:szCs w:val="24"/>
          <w:lang w:val="en-US"/>
        </w:rPr>
        <w:t xml:space="preserve">. Lexus further reinforces </w:t>
      </w:r>
      <w:r w:rsidRPr="5DB8A496" w:rsidR="2A51256C">
        <w:rPr>
          <w:rFonts w:ascii="Arial" w:hAnsi="Arial" w:eastAsia="Arial" w:cs="Arial"/>
          <w:noProof w:val="0"/>
          <w:color w:val="auto"/>
          <w:sz w:val="24"/>
          <w:szCs w:val="24"/>
          <w:lang w:val="en-US"/>
        </w:rPr>
        <w:t>perceptions</w:t>
      </w:r>
      <w:r w:rsidRPr="5DB8A496" w:rsidR="2A51256C">
        <w:rPr>
          <w:rFonts w:ascii="Arial" w:hAnsi="Arial" w:eastAsia="Arial" w:cs="Arial"/>
          <w:noProof w:val="0"/>
          <w:color w:val="auto"/>
          <w:sz w:val="24"/>
          <w:szCs w:val="24"/>
          <w:lang w:val="en-US"/>
        </w:rPr>
        <w:t xml:space="preserve"> of luxury and status, appealing to consumers seeking premium experiences (Hofstede, 2001; Toyota, 2025).</w:t>
      </w:r>
    </w:p>
    <w:p w:rsidR="2A51256C" w:rsidP="5DB8A496" w:rsidRDefault="2A51256C" w14:paraId="30EE183C" w14:textId="77E6C1C0">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2A51256C">
        <w:rPr>
          <w:rFonts w:ascii="Arial" w:hAnsi="Arial" w:eastAsia="Arial" w:cs="Arial"/>
          <w:b w:val="1"/>
          <w:bCs w:val="1"/>
          <w:noProof w:val="0"/>
          <w:color w:val="auto"/>
          <w:sz w:val="28"/>
          <w:szCs w:val="28"/>
          <w:lang w:val="en-US"/>
        </w:rPr>
        <w:t>Cultural Influences</w:t>
      </w:r>
    </w:p>
    <w:p w:rsidR="2A51256C" w:rsidP="5DB8A496" w:rsidRDefault="2A51256C" w14:paraId="6E12D4AB" w14:textId="2ED13FC8">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Cultural context plays a decisive role in shaping Toyota’s STP decisions.</w:t>
      </w:r>
    </w:p>
    <w:p w:rsidR="2A51256C" w:rsidP="5DB8A496" w:rsidRDefault="2A51256C" w14:paraId="0BEFB380" w14:textId="176796E8">
      <w:pPr>
        <w:pStyle w:val="ListParagraph"/>
        <w:numPr>
          <w:ilvl w:val="0"/>
          <w:numId w:val="3"/>
        </w:num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b w:val="1"/>
          <w:bCs w:val="1"/>
          <w:noProof w:val="0"/>
          <w:color w:val="auto"/>
          <w:sz w:val="24"/>
          <w:szCs w:val="24"/>
          <w:lang w:val="en-US"/>
        </w:rPr>
        <w:t>Japan:</w:t>
      </w:r>
      <w:r w:rsidRPr="5DB8A496" w:rsidR="2A51256C">
        <w:rPr>
          <w:rFonts w:ascii="Arial" w:hAnsi="Arial" w:eastAsia="Arial" w:cs="Arial"/>
          <w:noProof w:val="0"/>
          <w:color w:val="auto"/>
          <w:sz w:val="24"/>
          <w:szCs w:val="24"/>
          <w:lang w:val="en-US"/>
        </w:rPr>
        <w:t xml:space="preserve"> Collectivism, risk aversion, and long</w:t>
      </w:r>
      <w:r>
        <w:noBreakHyphen/>
      </w:r>
      <w:r w:rsidRPr="5DB8A496" w:rsidR="2A51256C">
        <w:rPr>
          <w:rFonts w:ascii="Arial" w:hAnsi="Arial" w:eastAsia="Arial" w:cs="Arial"/>
          <w:noProof w:val="0"/>
          <w:color w:val="auto"/>
          <w:sz w:val="24"/>
          <w:szCs w:val="24"/>
          <w:lang w:val="en-US"/>
        </w:rPr>
        <w:t>term orientation drive demand for reliability, stability, and enduring value.</w:t>
      </w:r>
    </w:p>
    <w:p w:rsidR="2A51256C" w:rsidP="5DB8A496" w:rsidRDefault="2A51256C" w14:paraId="199EEBB0" w14:textId="561ED856">
      <w:pPr>
        <w:pStyle w:val="ListParagraph"/>
        <w:numPr>
          <w:ilvl w:val="0"/>
          <w:numId w:val="3"/>
        </w:num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b w:val="1"/>
          <w:bCs w:val="1"/>
          <w:noProof w:val="0"/>
          <w:color w:val="auto"/>
          <w:sz w:val="24"/>
          <w:szCs w:val="24"/>
          <w:lang w:val="en-US"/>
        </w:rPr>
        <w:t>United States:</w:t>
      </w:r>
      <w:r w:rsidRPr="5DB8A496" w:rsidR="2A51256C">
        <w:rPr>
          <w:rFonts w:ascii="Arial" w:hAnsi="Arial" w:eastAsia="Arial" w:cs="Arial"/>
          <w:noProof w:val="0"/>
          <w:color w:val="auto"/>
          <w:sz w:val="24"/>
          <w:szCs w:val="24"/>
          <w:lang w:val="en-US"/>
        </w:rPr>
        <w:t xml:space="preserve"> Individualism and lower risk aversion encourage demand for personal expression, performance, and aspirational products.</w:t>
      </w:r>
    </w:p>
    <w:p w:rsidR="2A51256C" w:rsidP="5DB8A496" w:rsidRDefault="2A51256C" w14:paraId="2B28B888" w14:textId="3A0976CD">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These cultural contrasts explain why Toyota’s Japanese strategy is more standardised and efficiency</w:t>
      </w:r>
      <w:r>
        <w:noBreakHyphen/>
      </w:r>
      <w:r w:rsidRPr="5DB8A496" w:rsidR="2A51256C">
        <w:rPr>
          <w:rFonts w:ascii="Arial" w:hAnsi="Arial" w:eastAsia="Arial" w:cs="Arial"/>
          <w:noProof w:val="0"/>
          <w:color w:val="auto"/>
          <w:sz w:val="24"/>
          <w:szCs w:val="24"/>
          <w:lang w:val="en-US"/>
        </w:rPr>
        <w:t>focused, while its U.S. strategy is more adaptive and differentiated.</w:t>
      </w:r>
    </w:p>
    <w:p w:rsidR="2A51256C" w:rsidP="5DB8A496" w:rsidRDefault="2A51256C" w14:paraId="3B05E6B9" w14:textId="42462683">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2A51256C">
        <w:rPr>
          <w:rFonts w:ascii="Arial" w:hAnsi="Arial" w:eastAsia="Arial" w:cs="Arial"/>
          <w:b w:val="1"/>
          <w:bCs w:val="1"/>
          <w:noProof w:val="0"/>
          <w:color w:val="auto"/>
          <w:sz w:val="28"/>
          <w:szCs w:val="28"/>
          <w:lang w:val="en-US"/>
        </w:rPr>
        <w:t>Critical Analysis</w:t>
      </w:r>
    </w:p>
    <w:p w:rsidR="2A51256C" w:rsidP="5DB8A496" w:rsidRDefault="2A51256C" w14:paraId="4B0F3B95" w14:textId="3DD7477F">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Toyota’s STP strategies illustrate the balance between global brand consistency and local market adaptation</w:t>
      </w:r>
      <w:r w:rsidRPr="5DB8A496" w:rsidR="651A44F7">
        <w:rPr>
          <w:rFonts w:ascii="Arial" w:hAnsi="Arial" w:eastAsia="Arial" w:cs="Arial"/>
          <w:noProof w:val="0"/>
          <w:color w:val="auto"/>
          <w:sz w:val="24"/>
          <w:szCs w:val="24"/>
          <w:lang w:val="en-US"/>
        </w:rPr>
        <w:t xml:space="preserve">, </w:t>
      </w:r>
      <w:r w:rsidRPr="5DB8A496" w:rsidR="2A51256C">
        <w:rPr>
          <w:rFonts w:ascii="Arial" w:hAnsi="Arial" w:eastAsia="Arial" w:cs="Arial"/>
          <w:noProof w:val="0"/>
          <w:color w:val="auto"/>
          <w:sz w:val="24"/>
          <w:szCs w:val="24"/>
          <w:lang w:val="en-US"/>
        </w:rPr>
        <w:t xml:space="preserve">a core principle of international marketing. While Toyota </w:t>
      </w:r>
      <w:r w:rsidRPr="5DB8A496" w:rsidR="2A51256C">
        <w:rPr>
          <w:rFonts w:ascii="Arial" w:hAnsi="Arial" w:eastAsia="Arial" w:cs="Arial"/>
          <w:noProof w:val="0"/>
          <w:color w:val="auto"/>
          <w:sz w:val="24"/>
          <w:szCs w:val="24"/>
          <w:lang w:val="en-US"/>
        </w:rPr>
        <w:t>maintains</w:t>
      </w:r>
      <w:r w:rsidRPr="5DB8A496" w:rsidR="2A51256C">
        <w:rPr>
          <w:rFonts w:ascii="Arial" w:hAnsi="Arial" w:eastAsia="Arial" w:cs="Arial"/>
          <w:noProof w:val="0"/>
          <w:color w:val="auto"/>
          <w:sz w:val="24"/>
          <w:szCs w:val="24"/>
          <w:lang w:val="en-US"/>
        </w:rPr>
        <w:t xml:space="preserve"> a universal brand identity </w:t>
      </w:r>
      <w:r w:rsidRPr="5DB8A496" w:rsidR="2A51256C">
        <w:rPr>
          <w:rFonts w:ascii="Arial" w:hAnsi="Arial" w:eastAsia="Arial" w:cs="Arial"/>
          <w:noProof w:val="0"/>
          <w:color w:val="auto"/>
          <w:sz w:val="24"/>
          <w:szCs w:val="24"/>
          <w:lang w:val="en-US"/>
        </w:rPr>
        <w:t>centred</w:t>
      </w:r>
      <w:r w:rsidRPr="5DB8A496" w:rsidR="2A51256C">
        <w:rPr>
          <w:rFonts w:ascii="Arial" w:hAnsi="Arial" w:eastAsia="Arial" w:cs="Arial"/>
          <w:noProof w:val="0"/>
          <w:color w:val="auto"/>
          <w:sz w:val="24"/>
          <w:szCs w:val="24"/>
          <w:lang w:val="en-US"/>
        </w:rPr>
        <w:t xml:space="preserve"> on quality and reliability, its execution of segmentation, targeting, and positioning varies significantly across markets.</w:t>
      </w:r>
    </w:p>
    <w:p w:rsidR="2A51256C" w:rsidP="5DB8A496" w:rsidRDefault="2A51256C" w14:paraId="5047C7CF" w14:textId="49DA99A1">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Japan’s strategy reflects a mature, homogeneous market with efficiency</w:t>
      </w:r>
      <w:r>
        <w:noBreakHyphen/>
      </w:r>
      <w:r w:rsidRPr="5DB8A496" w:rsidR="2A51256C">
        <w:rPr>
          <w:rFonts w:ascii="Arial" w:hAnsi="Arial" w:eastAsia="Arial" w:cs="Arial"/>
          <w:noProof w:val="0"/>
          <w:color w:val="auto"/>
          <w:sz w:val="24"/>
          <w:szCs w:val="24"/>
          <w:lang w:val="en-US"/>
        </w:rPr>
        <w:t>driven consumption patterns and demographic constraints. Conversely, the U.S. strategy is shaped by diversity, higher disposable income, and lifestyle</w:t>
      </w:r>
      <w:r>
        <w:noBreakHyphen/>
      </w:r>
      <w:r w:rsidRPr="5DB8A496" w:rsidR="2A51256C">
        <w:rPr>
          <w:rFonts w:ascii="Arial" w:hAnsi="Arial" w:eastAsia="Arial" w:cs="Arial"/>
          <w:noProof w:val="0"/>
          <w:color w:val="auto"/>
          <w:sz w:val="24"/>
          <w:szCs w:val="24"/>
          <w:lang w:val="en-US"/>
        </w:rPr>
        <w:t>driven consumption. This demonstrates Toyota’s capability to align marketing decisions with macro</w:t>
      </w:r>
      <w:r>
        <w:noBreakHyphen/>
      </w:r>
      <w:r w:rsidRPr="5DB8A496" w:rsidR="2A51256C">
        <w:rPr>
          <w:rFonts w:ascii="Arial" w:hAnsi="Arial" w:eastAsia="Arial" w:cs="Arial"/>
          <w:noProof w:val="0"/>
          <w:color w:val="auto"/>
          <w:sz w:val="24"/>
          <w:szCs w:val="24"/>
          <w:lang w:val="en-US"/>
        </w:rPr>
        <w:t>environmental and cultural differences, sustaining competitive advantage across global markets.</w:t>
      </w:r>
    </w:p>
    <w:p w:rsidR="2A51256C" w:rsidP="5DB8A496" w:rsidRDefault="2A51256C" w14:paraId="455A793A" w14:textId="287856F5">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2A51256C">
        <w:rPr>
          <w:rFonts w:ascii="Arial" w:hAnsi="Arial" w:eastAsia="Arial" w:cs="Arial"/>
          <w:b w:val="1"/>
          <w:bCs w:val="1"/>
          <w:noProof w:val="0"/>
          <w:color w:val="auto"/>
          <w:sz w:val="28"/>
          <w:szCs w:val="28"/>
          <w:lang w:val="en-US"/>
        </w:rPr>
        <w:t>Conclusion</w:t>
      </w:r>
    </w:p>
    <w:p w:rsidR="2A51256C" w:rsidP="5DB8A496" w:rsidRDefault="2A51256C" w14:paraId="21963F70" w14:textId="173F1EE3">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 xml:space="preserve">Toyota’s STP strategies in Japan and the United States </w:t>
      </w:r>
      <w:r w:rsidRPr="5DB8A496" w:rsidR="2A51256C">
        <w:rPr>
          <w:rFonts w:ascii="Arial" w:hAnsi="Arial" w:eastAsia="Arial" w:cs="Arial"/>
          <w:noProof w:val="0"/>
          <w:color w:val="auto"/>
          <w:sz w:val="24"/>
          <w:szCs w:val="24"/>
          <w:lang w:val="en-US"/>
        </w:rPr>
        <w:t>demonstrate</w:t>
      </w:r>
      <w:r w:rsidRPr="5DB8A496" w:rsidR="2A51256C">
        <w:rPr>
          <w:rFonts w:ascii="Arial" w:hAnsi="Arial" w:eastAsia="Arial" w:cs="Arial"/>
          <w:noProof w:val="0"/>
          <w:color w:val="auto"/>
          <w:sz w:val="24"/>
          <w:szCs w:val="24"/>
          <w:lang w:val="en-US"/>
        </w:rPr>
        <w:t xml:space="preserve"> a highly effective balance between global brand coherence and local responsiveness. In Japan, Toyota adopts a concentrated strategy focused on homogeneous segments </w:t>
      </w:r>
      <w:r w:rsidRPr="5DB8A496" w:rsidR="2A51256C">
        <w:rPr>
          <w:rFonts w:ascii="Arial" w:hAnsi="Arial" w:eastAsia="Arial" w:cs="Arial"/>
          <w:noProof w:val="0"/>
          <w:color w:val="auto"/>
          <w:sz w:val="24"/>
          <w:szCs w:val="24"/>
          <w:lang w:val="en-US"/>
        </w:rPr>
        <w:t>prioritising</w:t>
      </w:r>
      <w:r w:rsidRPr="5DB8A496" w:rsidR="2A51256C">
        <w:rPr>
          <w:rFonts w:ascii="Arial" w:hAnsi="Arial" w:eastAsia="Arial" w:cs="Arial"/>
          <w:noProof w:val="0"/>
          <w:color w:val="auto"/>
          <w:sz w:val="24"/>
          <w:szCs w:val="24"/>
          <w:lang w:val="en-US"/>
        </w:rPr>
        <w:t xml:space="preserve"> efficiency, reliability, and affordability</w:t>
      </w:r>
      <w:r w:rsidRPr="5DB8A496" w:rsidR="2096E7A5">
        <w:rPr>
          <w:rFonts w:ascii="Arial" w:hAnsi="Arial" w:eastAsia="Arial" w:cs="Arial"/>
          <w:noProof w:val="0"/>
          <w:color w:val="auto"/>
          <w:sz w:val="24"/>
          <w:szCs w:val="24"/>
          <w:lang w:val="en-US"/>
        </w:rPr>
        <w:t xml:space="preserve">, </w:t>
      </w:r>
      <w:r w:rsidRPr="5DB8A496" w:rsidR="2A51256C">
        <w:rPr>
          <w:rFonts w:ascii="Arial" w:hAnsi="Arial" w:eastAsia="Arial" w:cs="Arial"/>
          <w:noProof w:val="0"/>
          <w:color w:val="auto"/>
          <w:sz w:val="24"/>
          <w:szCs w:val="24"/>
          <w:lang w:val="en-US"/>
        </w:rPr>
        <w:t>reinforced through models such as the Prius, Yaris, and Coro</w:t>
      </w:r>
      <w:r w:rsidRPr="5DB8A496" w:rsidR="2A51256C">
        <w:rPr>
          <w:rFonts w:ascii="Arial" w:hAnsi="Arial" w:eastAsia="Arial" w:cs="Arial"/>
          <w:noProof w:val="0"/>
          <w:color w:val="auto"/>
          <w:sz w:val="24"/>
          <w:szCs w:val="24"/>
          <w:lang w:val="en-US"/>
        </w:rPr>
        <w:t>lla. This alignment with cultural expectations strengthens brand trust and supports stable domestic sales.</w:t>
      </w:r>
    </w:p>
    <w:p w:rsidR="2A51256C" w:rsidP="5DB8A496" w:rsidRDefault="2A51256C" w14:paraId="61996FCD" w14:textId="438A5C58">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In the United States, Toyota’s differentiated strategy targets diverse segments with models such as the RAV4, Tacoma, and Lexus range. Positioning emphasises innovation, performance, and status, enabling Toyota to appeal to varied lifestyles and income groups.</w:t>
      </w:r>
    </w:p>
    <w:p w:rsidR="2A51256C" w:rsidP="5DB8A496" w:rsidRDefault="2A51256C" w14:paraId="08369945" w14:textId="145894D1">
      <w:pPr>
        <w:spacing w:before="240" w:beforeAutospacing="off" w:after="240" w:afterAutospacing="off"/>
        <w:rPr>
          <w:rFonts w:ascii="Arial" w:hAnsi="Arial" w:eastAsia="Arial" w:cs="Arial"/>
          <w:noProof w:val="0"/>
          <w:color w:val="auto"/>
          <w:sz w:val="24"/>
          <w:szCs w:val="24"/>
          <w:lang w:val="en-US"/>
        </w:rPr>
      </w:pPr>
      <w:r w:rsidRPr="5DB8A496" w:rsidR="2A51256C">
        <w:rPr>
          <w:rFonts w:ascii="Arial" w:hAnsi="Arial" w:eastAsia="Arial" w:cs="Arial"/>
          <w:noProof w:val="0"/>
          <w:color w:val="auto"/>
          <w:sz w:val="24"/>
          <w:szCs w:val="24"/>
          <w:lang w:val="en-US"/>
        </w:rPr>
        <w:t>Ultimately, Toyota’s STP decisions shape both brand perception and market performance. By aligning product offerings with segmented consumer needs and cultural values, Toyota enhances brand equity, improves customer satisfaction, and maximises revenue across distinct global markets.</w:t>
      </w:r>
    </w:p>
    <w:p w:rsidR="5DB8A496" w:rsidP="5DB8A496" w:rsidRDefault="5DB8A496" w14:paraId="0E141125" w14:textId="4CE7104A">
      <w:pPr>
        <w:pStyle w:val="Normal"/>
        <w:rPr>
          <w:rFonts w:ascii="Arial" w:hAnsi="Arial" w:eastAsia="Arial" w:cs="Arial"/>
          <w:noProof w:val="0"/>
          <w:color w:val="auto"/>
          <w:sz w:val="24"/>
          <w:szCs w:val="24"/>
          <w:lang w:val="en-US"/>
        </w:rPr>
      </w:pPr>
    </w:p>
    <w:p w:rsidR="5DB8A496" w:rsidP="5DB8A496" w:rsidRDefault="5DB8A496" w14:paraId="17471EA3" w14:textId="0BFEFE33">
      <w:pPr>
        <w:pStyle w:val="Normal"/>
        <w:rPr>
          <w:rFonts w:ascii="Arial" w:hAnsi="Arial" w:eastAsia="Arial" w:cs="Arial"/>
          <w:b w:val="1"/>
          <w:bCs w:val="1"/>
          <w:noProof w:val="0"/>
          <w:color w:val="auto"/>
          <w:sz w:val="32"/>
          <w:szCs w:val="32"/>
          <w:lang w:val="en-US"/>
        </w:rPr>
      </w:pPr>
    </w:p>
    <w:p w:rsidR="5DB8A496" w:rsidP="5DB8A496" w:rsidRDefault="5DB8A496" w14:paraId="70577F75" w14:textId="6B80435F">
      <w:pPr>
        <w:pStyle w:val="Normal"/>
        <w:rPr>
          <w:rFonts w:ascii="Arial" w:hAnsi="Arial" w:eastAsia="Arial" w:cs="Arial"/>
          <w:b w:val="1"/>
          <w:bCs w:val="1"/>
          <w:noProof w:val="0"/>
          <w:color w:val="auto"/>
          <w:sz w:val="32"/>
          <w:szCs w:val="32"/>
          <w:lang w:val="en-US"/>
        </w:rPr>
      </w:pPr>
    </w:p>
    <w:p w:rsidR="5DB8A496" w:rsidP="5DB8A496" w:rsidRDefault="5DB8A496" w14:paraId="37E9C52E" w14:textId="4ADFE9D6">
      <w:pPr>
        <w:pStyle w:val="Normal"/>
        <w:rPr>
          <w:rFonts w:ascii="Arial" w:hAnsi="Arial" w:eastAsia="Arial" w:cs="Arial"/>
          <w:b w:val="1"/>
          <w:bCs w:val="1"/>
          <w:noProof w:val="0"/>
          <w:color w:val="auto"/>
          <w:sz w:val="32"/>
          <w:szCs w:val="32"/>
          <w:lang w:val="en-US"/>
        </w:rPr>
      </w:pPr>
    </w:p>
    <w:p w:rsidR="5DB8A496" w:rsidP="5DB8A496" w:rsidRDefault="5DB8A496" w14:paraId="3293BAFD" w14:textId="5646C787">
      <w:pPr>
        <w:pStyle w:val="Normal"/>
        <w:rPr>
          <w:rFonts w:ascii="Arial" w:hAnsi="Arial" w:eastAsia="Arial" w:cs="Arial"/>
          <w:b w:val="1"/>
          <w:bCs w:val="1"/>
          <w:noProof w:val="0"/>
          <w:color w:val="auto"/>
          <w:sz w:val="32"/>
          <w:szCs w:val="32"/>
          <w:lang w:val="en-US"/>
        </w:rPr>
      </w:pPr>
    </w:p>
    <w:p w:rsidR="5DB8A496" w:rsidP="5DB8A496" w:rsidRDefault="5DB8A496" w14:paraId="6DF0A292" w14:textId="7677D1D5">
      <w:pPr>
        <w:pStyle w:val="Normal"/>
        <w:rPr>
          <w:rFonts w:ascii="Arial" w:hAnsi="Arial" w:eastAsia="Arial" w:cs="Arial"/>
          <w:b w:val="1"/>
          <w:bCs w:val="1"/>
          <w:noProof w:val="0"/>
          <w:color w:val="auto"/>
          <w:sz w:val="32"/>
          <w:szCs w:val="32"/>
          <w:lang w:val="en-US"/>
        </w:rPr>
      </w:pPr>
    </w:p>
    <w:p w:rsidR="5DB8A496" w:rsidP="5DB8A496" w:rsidRDefault="5DB8A496" w14:paraId="16C3BFB5" w14:textId="3F7E2E1F">
      <w:pPr>
        <w:pStyle w:val="Normal"/>
        <w:rPr>
          <w:rFonts w:ascii="Arial" w:hAnsi="Arial" w:eastAsia="Arial" w:cs="Arial"/>
          <w:b w:val="1"/>
          <w:bCs w:val="1"/>
          <w:noProof w:val="0"/>
          <w:color w:val="auto"/>
          <w:sz w:val="32"/>
          <w:szCs w:val="32"/>
          <w:lang w:val="en-US"/>
        </w:rPr>
      </w:pPr>
    </w:p>
    <w:p w:rsidR="5DB8A496" w:rsidP="5DB8A496" w:rsidRDefault="5DB8A496" w14:paraId="6BCC46A0" w14:textId="28FFD10A">
      <w:pPr>
        <w:pStyle w:val="Normal"/>
        <w:rPr>
          <w:rFonts w:ascii="Arial" w:hAnsi="Arial" w:eastAsia="Arial" w:cs="Arial"/>
          <w:b w:val="1"/>
          <w:bCs w:val="1"/>
          <w:noProof w:val="0"/>
          <w:color w:val="auto"/>
          <w:sz w:val="32"/>
          <w:szCs w:val="32"/>
          <w:lang w:val="en-US"/>
        </w:rPr>
      </w:pPr>
    </w:p>
    <w:p w:rsidR="5DB8A496" w:rsidP="5DB8A496" w:rsidRDefault="5DB8A496" w14:paraId="11A8DA68" w14:textId="5851EF6E">
      <w:pPr>
        <w:pStyle w:val="Normal"/>
        <w:rPr>
          <w:rFonts w:ascii="Arial" w:hAnsi="Arial" w:eastAsia="Arial" w:cs="Arial"/>
          <w:b w:val="1"/>
          <w:bCs w:val="1"/>
          <w:noProof w:val="0"/>
          <w:color w:val="auto"/>
          <w:sz w:val="32"/>
          <w:szCs w:val="32"/>
          <w:lang w:val="en-US"/>
        </w:rPr>
      </w:pPr>
    </w:p>
    <w:p w:rsidR="5DB8A496" w:rsidP="5DB8A496" w:rsidRDefault="5DB8A496" w14:paraId="55D0CBA6" w14:textId="2C4C590B">
      <w:pPr>
        <w:pStyle w:val="Normal"/>
        <w:rPr>
          <w:rFonts w:ascii="Arial" w:hAnsi="Arial" w:eastAsia="Arial" w:cs="Arial"/>
          <w:b w:val="1"/>
          <w:bCs w:val="1"/>
          <w:noProof w:val="0"/>
          <w:color w:val="auto"/>
          <w:sz w:val="32"/>
          <w:szCs w:val="32"/>
          <w:lang w:val="en-US"/>
        </w:rPr>
      </w:pPr>
    </w:p>
    <w:p w:rsidR="5DB8A496" w:rsidP="5DB8A496" w:rsidRDefault="5DB8A496" w14:paraId="0EBA038C" w14:textId="624F71AA">
      <w:pPr>
        <w:pStyle w:val="Normal"/>
        <w:rPr>
          <w:rFonts w:ascii="Arial" w:hAnsi="Arial" w:eastAsia="Arial" w:cs="Arial"/>
          <w:b w:val="1"/>
          <w:bCs w:val="1"/>
          <w:noProof w:val="0"/>
          <w:color w:val="auto"/>
          <w:sz w:val="32"/>
          <w:szCs w:val="32"/>
          <w:lang w:val="en-US"/>
        </w:rPr>
      </w:pPr>
    </w:p>
    <w:p w:rsidR="5DB8A496" w:rsidP="5DB8A496" w:rsidRDefault="5DB8A496" w14:paraId="332BE151" w14:textId="5114F8EE">
      <w:pPr>
        <w:pStyle w:val="Normal"/>
        <w:rPr>
          <w:rFonts w:ascii="Arial" w:hAnsi="Arial" w:eastAsia="Arial" w:cs="Arial"/>
          <w:b w:val="1"/>
          <w:bCs w:val="1"/>
          <w:noProof w:val="0"/>
          <w:color w:val="auto"/>
          <w:sz w:val="32"/>
          <w:szCs w:val="32"/>
          <w:lang w:val="en-US"/>
        </w:rPr>
      </w:pPr>
    </w:p>
    <w:p w:rsidR="5DB8A496" w:rsidP="5DB8A496" w:rsidRDefault="5DB8A496" w14:paraId="503068D0" w14:textId="1CA1C092">
      <w:pPr>
        <w:pStyle w:val="Normal"/>
        <w:rPr>
          <w:rFonts w:ascii="Arial" w:hAnsi="Arial" w:eastAsia="Arial" w:cs="Arial"/>
          <w:b w:val="1"/>
          <w:bCs w:val="1"/>
          <w:noProof w:val="0"/>
          <w:color w:val="auto"/>
          <w:sz w:val="32"/>
          <w:szCs w:val="32"/>
          <w:lang w:val="en-US"/>
        </w:rPr>
      </w:pPr>
    </w:p>
    <w:p w:rsidR="5DB8A496" w:rsidP="5DB8A496" w:rsidRDefault="5DB8A496" w14:paraId="6B371315" w14:textId="5FA34356">
      <w:pPr>
        <w:pStyle w:val="Normal"/>
        <w:rPr>
          <w:rFonts w:ascii="Arial" w:hAnsi="Arial" w:eastAsia="Arial" w:cs="Arial"/>
          <w:b w:val="1"/>
          <w:bCs w:val="1"/>
          <w:noProof w:val="0"/>
          <w:color w:val="auto"/>
          <w:sz w:val="32"/>
          <w:szCs w:val="32"/>
          <w:lang w:val="en-US"/>
        </w:rPr>
      </w:pPr>
    </w:p>
    <w:p w:rsidR="5DB8A496" w:rsidP="5DB8A496" w:rsidRDefault="5DB8A496" w14:paraId="62B9A13F" w14:textId="1103A985">
      <w:pPr>
        <w:pStyle w:val="Normal"/>
        <w:rPr>
          <w:rFonts w:ascii="Arial" w:hAnsi="Arial" w:eastAsia="Arial" w:cs="Arial"/>
          <w:b w:val="1"/>
          <w:bCs w:val="1"/>
          <w:noProof w:val="0"/>
          <w:color w:val="auto"/>
          <w:sz w:val="32"/>
          <w:szCs w:val="32"/>
          <w:lang w:val="en-US"/>
        </w:rPr>
      </w:pPr>
    </w:p>
    <w:p w:rsidR="5DB8A496" w:rsidP="5DB8A496" w:rsidRDefault="5DB8A496" w14:paraId="41863A35" w14:textId="3E920BA2">
      <w:pPr>
        <w:pStyle w:val="Normal"/>
        <w:rPr>
          <w:rFonts w:ascii="Arial" w:hAnsi="Arial" w:eastAsia="Arial" w:cs="Arial"/>
          <w:b w:val="1"/>
          <w:bCs w:val="1"/>
          <w:noProof w:val="0"/>
          <w:color w:val="auto"/>
          <w:sz w:val="32"/>
          <w:szCs w:val="32"/>
          <w:lang w:val="en-US"/>
        </w:rPr>
      </w:pPr>
    </w:p>
    <w:p w:rsidR="5DB8A496" w:rsidP="5DB8A496" w:rsidRDefault="5DB8A496" w14:paraId="62009D26" w14:textId="3D51657A">
      <w:pPr>
        <w:pStyle w:val="Normal"/>
        <w:rPr>
          <w:rFonts w:ascii="Arial" w:hAnsi="Arial" w:eastAsia="Arial" w:cs="Arial"/>
          <w:b w:val="1"/>
          <w:bCs w:val="1"/>
          <w:noProof w:val="0"/>
          <w:color w:val="auto"/>
          <w:sz w:val="32"/>
          <w:szCs w:val="32"/>
          <w:lang w:val="en-US"/>
        </w:rPr>
      </w:pPr>
    </w:p>
    <w:p w:rsidR="3DED6C36" w:rsidP="5DB8A496" w:rsidRDefault="3DED6C36" w14:paraId="11EA5DDC" w14:textId="02DDC9F0">
      <w:pPr>
        <w:pStyle w:val="Normal"/>
        <w:rPr>
          <w:rFonts w:ascii="Arial" w:hAnsi="Arial" w:eastAsia="Arial" w:cs="Arial"/>
          <w:b w:val="1"/>
          <w:bCs w:val="1"/>
          <w:noProof w:val="0"/>
          <w:color w:val="auto"/>
          <w:sz w:val="32"/>
          <w:szCs w:val="32"/>
          <w:lang w:val="en-US"/>
        </w:rPr>
      </w:pPr>
      <w:r w:rsidRPr="5DB8A496" w:rsidR="3DED6C36">
        <w:rPr>
          <w:rFonts w:ascii="Arial" w:hAnsi="Arial" w:eastAsia="Arial" w:cs="Arial"/>
          <w:b w:val="1"/>
          <w:bCs w:val="1"/>
          <w:noProof w:val="0"/>
          <w:color w:val="auto"/>
          <w:sz w:val="32"/>
          <w:szCs w:val="32"/>
          <w:lang w:val="en-US"/>
        </w:rPr>
        <w:t>Comparison of Marketing Mix Strategies in Japan and United States</w:t>
      </w:r>
    </w:p>
    <w:p w:rsidR="5DB8A496" w:rsidP="5DB8A496" w:rsidRDefault="5DB8A496" w14:paraId="0F42ECD6" w14:textId="2D746E31">
      <w:pPr>
        <w:pStyle w:val="Normal"/>
        <w:rPr>
          <w:rFonts w:ascii="Arial" w:hAnsi="Arial" w:eastAsia="Arial" w:cs="Arial"/>
          <w:b w:val="1"/>
          <w:bCs w:val="1"/>
          <w:noProof w:val="0"/>
          <w:color w:val="auto"/>
          <w:sz w:val="36"/>
          <w:szCs w:val="36"/>
          <w:lang w:val="en-US"/>
        </w:rPr>
      </w:pPr>
    </w:p>
    <w:p w:rsidR="0F07261B" w:rsidP="5DB8A496" w:rsidRDefault="0F07261B" w14:paraId="6190B10B" w14:textId="5DA6B978">
      <w:pPr>
        <w:pStyle w:val="Normal"/>
        <w:rPr>
          <w:rFonts w:ascii="Arial" w:hAnsi="Arial" w:eastAsia="Arial" w:cs="Arial"/>
          <w:b w:val="1"/>
          <w:bCs w:val="1"/>
          <w:noProof w:val="0"/>
          <w:color w:val="auto"/>
          <w:sz w:val="36"/>
          <w:szCs w:val="36"/>
          <w:lang w:val="en-US"/>
        </w:rPr>
      </w:pPr>
      <w:r w:rsidR="0F07261B">
        <w:drawing>
          <wp:inline wp14:editId="1C91FCB2" wp14:anchorId="1F539599">
            <wp:extent cx="6057900" cy="3362325"/>
            <wp:effectExtent l="0" t="0" r="0" b="0"/>
            <wp:docPr id="560844344" name="drawing" descr="Toyota Prius (2026) Long Term Tes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0844344" name="Picture 560844344"/>
                    <pic:cNvPicPr/>
                  </pic:nvPicPr>
                  <pic:blipFill>
                    <a:blip xmlns:r="http://schemas.openxmlformats.org/officeDocument/2006/relationships" r:embed="rId318900722">
                      <a:extLst>
                        <a:ext uri="{28A0092B-C50C-407E-A947-70E740481C1C}">
                          <a14:useLocalDpi xmlns:a14="http://schemas.microsoft.com/office/drawing/2010/main"/>
                        </a:ext>
                      </a:extLst>
                    </a:blip>
                    <a:stretch>
                      <a:fillRect/>
                    </a:stretch>
                  </pic:blipFill>
                  <pic:spPr>
                    <a:xfrm rot="0">
                      <a:off x="0" y="0"/>
                      <a:ext cx="6057900" cy="3362325"/>
                    </a:xfrm>
                    <a:prstGeom prst="rect">
                      <a:avLst/>
                    </a:prstGeom>
                  </pic:spPr>
                </pic:pic>
              </a:graphicData>
            </a:graphic>
          </wp:inline>
        </w:drawing>
      </w:r>
    </w:p>
    <w:p w:rsidR="64F46FEB" w:rsidP="5DB8A496" w:rsidRDefault="64F46FEB" w14:paraId="1B71F389" w14:textId="5EE37347">
      <w:pPr>
        <w:pStyle w:val="Heading2"/>
        <w:spacing w:before="299" w:beforeAutospacing="off" w:after="299" w:afterAutospacing="off"/>
        <w:rPr>
          <w:rFonts w:ascii="Arial" w:hAnsi="Arial" w:eastAsia="Arial" w:cs="Arial"/>
          <w:b w:val="1"/>
          <w:bCs w:val="1"/>
          <w:noProof w:val="0"/>
          <w:color w:val="auto"/>
          <w:sz w:val="32"/>
          <w:szCs w:val="32"/>
          <w:lang w:val="en-US"/>
        </w:rPr>
      </w:pPr>
      <w:r w:rsidRPr="5DB8A496" w:rsidR="64F46FEB">
        <w:rPr>
          <w:rFonts w:ascii="Arial" w:hAnsi="Arial" w:eastAsia="Arial" w:cs="Arial"/>
          <w:b w:val="1"/>
          <w:bCs w:val="1"/>
          <w:noProof w:val="0"/>
          <w:color w:val="auto"/>
          <w:sz w:val="32"/>
          <w:szCs w:val="32"/>
          <w:lang w:val="en-US"/>
        </w:rPr>
        <w:t>Marketing Mix (4Ps)</w:t>
      </w:r>
    </w:p>
    <w:p w:rsidR="64F46FEB" w:rsidP="5DB8A496" w:rsidRDefault="64F46FEB" w14:paraId="217B9D99" w14:textId="30DE02CC">
      <w:pPr>
        <w:pStyle w:val="Heading3"/>
        <w:spacing w:before="281" w:beforeAutospacing="off" w:after="281" w:afterAutospacing="off"/>
        <w:rPr>
          <w:rFonts w:ascii="Arial" w:hAnsi="Arial" w:eastAsia="Arial" w:cs="Arial"/>
          <w:b w:val="1"/>
          <w:bCs w:val="1"/>
          <w:noProof w:val="0"/>
          <w:color w:val="auto"/>
          <w:sz w:val="28"/>
          <w:szCs w:val="28"/>
          <w:lang w:val="en-US"/>
        </w:rPr>
      </w:pPr>
      <w:r w:rsidRPr="5DB8A496" w:rsidR="64F46FEB">
        <w:rPr>
          <w:rFonts w:ascii="Arial" w:hAnsi="Arial" w:eastAsia="Arial" w:cs="Arial"/>
          <w:b w:val="1"/>
          <w:bCs w:val="1"/>
          <w:noProof w:val="0"/>
          <w:color w:val="auto"/>
          <w:sz w:val="28"/>
          <w:szCs w:val="28"/>
          <w:lang w:val="en-US"/>
        </w:rPr>
        <w:t>Comparative Overview</w:t>
      </w:r>
    </w:p>
    <w:p w:rsidR="64F46FEB" w:rsidP="5DB8A496" w:rsidRDefault="64F46FEB" w14:paraId="6777CAF3" w14:textId="0588A9CF">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 xml:space="preserve">Toyota adapts its </w:t>
      </w:r>
      <w:r w:rsidRPr="5DB8A496" w:rsidR="64F46FEB">
        <w:rPr>
          <w:rFonts w:ascii="Arial" w:hAnsi="Arial" w:eastAsia="Arial" w:cs="Arial"/>
          <w:b w:val="1"/>
          <w:bCs w:val="1"/>
          <w:noProof w:val="0"/>
          <w:color w:val="auto"/>
          <w:sz w:val="24"/>
          <w:szCs w:val="24"/>
          <w:lang w:val="en-US"/>
        </w:rPr>
        <w:t>marketing mix</w:t>
      </w:r>
      <w:r w:rsidRPr="5DB8A496" w:rsidR="64F46FEB">
        <w:rPr>
          <w:rFonts w:ascii="Arial" w:hAnsi="Arial" w:eastAsia="Arial" w:cs="Arial"/>
          <w:noProof w:val="0"/>
          <w:color w:val="auto"/>
          <w:sz w:val="24"/>
          <w:szCs w:val="24"/>
          <w:lang w:val="en-US"/>
        </w:rPr>
        <w:t xml:space="preserve"> to national market conditions while maintaining global brand consistency. Japan reflects efficiency and stability, whereas the U.S. market requires differentiation and lifestyle</w:t>
      </w:r>
      <w:r>
        <w:noBreakHyphen/>
      </w:r>
      <w:r w:rsidRPr="5DB8A496" w:rsidR="64F46FEB">
        <w:rPr>
          <w:rFonts w:ascii="Arial" w:hAnsi="Arial" w:eastAsia="Arial" w:cs="Arial"/>
          <w:noProof w:val="0"/>
          <w:color w:val="auto"/>
          <w:sz w:val="24"/>
          <w:szCs w:val="24"/>
          <w:lang w:val="en-US"/>
        </w:rPr>
        <w:t>oriented positioning.</w:t>
      </w:r>
    </w:p>
    <w:p w:rsidR="64F46FEB" w:rsidP="5DB8A496" w:rsidRDefault="64F46FEB" w14:paraId="0E40C42A" w14:textId="53932685">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64F46FEB">
        <w:rPr>
          <w:rFonts w:ascii="Arial" w:hAnsi="Arial" w:eastAsia="Arial" w:cs="Arial"/>
          <w:b w:val="1"/>
          <w:bCs w:val="1"/>
          <w:noProof w:val="0"/>
          <w:color w:val="auto"/>
          <w:sz w:val="28"/>
          <w:szCs w:val="28"/>
          <w:lang w:val="en-US"/>
        </w:rPr>
        <w:t>Product Strategy</w:t>
      </w:r>
    </w:p>
    <w:p w:rsidR="64F46FEB" w:rsidP="5DB8A496" w:rsidRDefault="64F46FEB" w14:paraId="052604D5" w14:textId="2B269C6E">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Toyota’s product strategy demonstrates clear localisation. In Japan, the portfolio centres on compact and hybrid models such as the Prius, reflecting urban density, environmental priorities, and demand for practicality (Toyota, 2025; Kotler and Keller, 2016).</w:t>
      </w:r>
    </w:p>
    <w:p w:rsidR="64F46FEB" w:rsidP="5DB8A496" w:rsidRDefault="64F46FEB" w14:paraId="3312ABFB" w14:textId="1213C596">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 xml:space="preserve">In the United States, Toyota </w:t>
      </w:r>
      <w:r w:rsidRPr="5DB8A496" w:rsidR="64F46FEB">
        <w:rPr>
          <w:rFonts w:ascii="Arial" w:hAnsi="Arial" w:eastAsia="Arial" w:cs="Arial"/>
          <w:noProof w:val="0"/>
          <w:color w:val="auto"/>
          <w:sz w:val="24"/>
          <w:szCs w:val="24"/>
          <w:lang w:val="en-US"/>
        </w:rPr>
        <w:t>emphasises</w:t>
      </w:r>
      <w:r w:rsidRPr="5DB8A496" w:rsidR="64F46FEB">
        <w:rPr>
          <w:rFonts w:ascii="Arial" w:hAnsi="Arial" w:eastAsia="Arial" w:cs="Arial"/>
          <w:noProof w:val="0"/>
          <w:color w:val="auto"/>
          <w:sz w:val="24"/>
          <w:szCs w:val="24"/>
          <w:lang w:val="en-US"/>
        </w:rPr>
        <w:t xml:space="preserve"> larger vehicles</w:t>
      </w:r>
      <w:r w:rsidRPr="5DB8A496" w:rsidR="4F05F283">
        <w:rPr>
          <w:rFonts w:ascii="Arial" w:hAnsi="Arial" w:eastAsia="Arial" w:cs="Arial"/>
          <w:noProof w:val="0"/>
          <w:color w:val="auto"/>
          <w:sz w:val="24"/>
          <w:szCs w:val="24"/>
          <w:lang w:val="en-US"/>
        </w:rPr>
        <w:t xml:space="preserve">, </w:t>
      </w:r>
      <w:r w:rsidRPr="5DB8A496" w:rsidR="64F46FEB">
        <w:rPr>
          <w:rFonts w:ascii="Arial" w:hAnsi="Arial" w:eastAsia="Arial" w:cs="Arial"/>
          <w:noProof w:val="0"/>
          <w:color w:val="auto"/>
          <w:sz w:val="24"/>
          <w:szCs w:val="24"/>
          <w:lang w:val="en-US"/>
        </w:rPr>
        <w:t>RAV4, Highlander, Tacoma</w:t>
      </w:r>
      <w:r w:rsidRPr="5DB8A496" w:rsidR="61BB3FB8">
        <w:rPr>
          <w:rFonts w:ascii="Arial" w:hAnsi="Arial" w:eastAsia="Arial" w:cs="Arial"/>
          <w:noProof w:val="0"/>
          <w:color w:val="auto"/>
          <w:sz w:val="24"/>
          <w:szCs w:val="24"/>
          <w:lang w:val="en-US"/>
        </w:rPr>
        <w:t xml:space="preserve">, </w:t>
      </w:r>
      <w:r w:rsidRPr="5DB8A496" w:rsidR="64F46FEB">
        <w:rPr>
          <w:rFonts w:ascii="Arial" w:hAnsi="Arial" w:eastAsia="Arial" w:cs="Arial"/>
          <w:noProof w:val="0"/>
          <w:color w:val="auto"/>
          <w:sz w:val="24"/>
          <w:szCs w:val="24"/>
          <w:lang w:val="en-US"/>
        </w:rPr>
        <w:t>and the Lexus brand to meet expectations for versatility, performance, and premium features (Armstrong et al., 2020).</w:t>
      </w:r>
    </w:p>
    <w:p w:rsidR="64F46FEB" w:rsidP="5DB8A496" w:rsidRDefault="64F46FEB" w14:paraId="1E9BA85D" w14:textId="4E8F7BAB">
      <w:pPr>
        <w:spacing w:before="240" w:beforeAutospacing="off" w:after="240" w:afterAutospacing="off"/>
      </w:pPr>
      <w:r w:rsidRPr="5DB8A496" w:rsidR="64F46FEB">
        <w:rPr>
          <w:rFonts w:ascii="Arial" w:hAnsi="Arial" w:eastAsia="Arial" w:cs="Arial"/>
          <w:b w:val="1"/>
          <w:bCs w:val="1"/>
          <w:noProof w:val="0"/>
          <w:color w:val="auto"/>
          <w:sz w:val="24"/>
          <w:szCs w:val="24"/>
          <w:lang w:val="en-US"/>
        </w:rPr>
        <w:t>Critical Insight:</w:t>
      </w:r>
      <w:r w:rsidRPr="5DB8A496" w:rsidR="64F46FEB">
        <w:rPr>
          <w:rFonts w:ascii="Arial" w:hAnsi="Arial" w:eastAsia="Arial" w:cs="Arial"/>
          <w:noProof w:val="0"/>
          <w:color w:val="auto"/>
          <w:sz w:val="24"/>
          <w:szCs w:val="24"/>
          <w:lang w:val="en-US"/>
        </w:rPr>
        <w:t xml:space="preserve"> Japanese product strategy is </w:t>
      </w:r>
      <w:r w:rsidRPr="5DB8A496" w:rsidR="64F46FEB">
        <w:rPr>
          <w:rFonts w:ascii="Arial" w:hAnsi="Arial" w:eastAsia="Arial" w:cs="Arial"/>
          <w:noProof w:val="0"/>
          <w:color w:val="auto"/>
          <w:sz w:val="24"/>
          <w:szCs w:val="24"/>
          <w:lang w:val="en-US"/>
        </w:rPr>
        <w:t>efficiency</w:t>
      </w:r>
      <w:r>
        <w:noBreakHyphen/>
      </w:r>
      <w:r w:rsidRPr="5DB8A496" w:rsidR="64F46FEB">
        <w:rPr>
          <w:rFonts w:ascii="Arial" w:hAnsi="Arial" w:eastAsia="Arial" w:cs="Arial"/>
          <w:noProof w:val="0"/>
          <w:color w:val="auto"/>
          <w:sz w:val="24"/>
          <w:szCs w:val="24"/>
          <w:lang w:val="en-US"/>
        </w:rPr>
        <w:t>driven</w:t>
      </w:r>
      <w:r w:rsidRPr="5DB8A496" w:rsidR="64F46FEB">
        <w:rPr>
          <w:rFonts w:ascii="Arial" w:hAnsi="Arial" w:eastAsia="Arial" w:cs="Arial"/>
          <w:noProof w:val="0"/>
          <w:color w:val="auto"/>
          <w:sz w:val="24"/>
          <w:szCs w:val="24"/>
          <w:lang w:val="en-US"/>
        </w:rPr>
        <w:t>, while U.S. strategy is shaped by lifestyle preferences and broader income segmentation.</w:t>
      </w:r>
    </w:p>
    <w:p w:rsidR="5DB8A496" w:rsidP="5DB8A496" w:rsidRDefault="5DB8A496" w14:paraId="30693E90" w14:textId="52E10D80">
      <w:pPr>
        <w:spacing w:before="240" w:beforeAutospacing="off" w:after="240" w:afterAutospacing="off"/>
        <w:rPr>
          <w:rFonts w:ascii="Arial" w:hAnsi="Arial" w:eastAsia="Arial" w:cs="Arial"/>
          <w:noProof w:val="0"/>
          <w:color w:val="auto"/>
          <w:sz w:val="24"/>
          <w:szCs w:val="24"/>
          <w:lang w:val="en-US"/>
        </w:rPr>
      </w:pPr>
    </w:p>
    <w:p w:rsidR="64F46FEB" w:rsidP="5DB8A496" w:rsidRDefault="64F46FEB" w14:paraId="3190C2E7" w14:textId="2A61A5FE">
      <w:pPr>
        <w:pStyle w:val="Heading2"/>
        <w:rPr>
          <w:rFonts w:ascii="Arial" w:hAnsi="Arial" w:eastAsia="Arial" w:cs="Arial"/>
          <w:b w:val="1"/>
          <w:bCs w:val="1"/>
          <w:noProof w:val="0"/>
          <w:color w:val="auto"/>
          <w:sz w:val="28"/>
          <w:szCs w:val="28"/>
          <w:lang w:val="en-US"/>
        </w:rPr>
      </w:pPr>
      <w:r w:rsidRPr="5DB8A496" w:rsidR="64F46FEB">
        <w:rPr>
          <w:rFonts w:ascii="Arial" w:hAnsi="Arial" w:eastAsia="Arial" w:cs="Arial"/>
          <w:b w:val="1"/>
          <w:bCs w:val="1"/>
          <w:noProof w:val="0"/>
          <w:color w:val="auto"/>
          <w:sz w:val="28"/>
          <w:szCs w:val="28"/>
          <w:lang w:val="en-US"/>
        </w:rPr>
        <w:t>Price Strategy</w:t>
      </w:r>
    </w:p>
    <w:p w:rsidR="5DB8A496" w:rsidP="5DB8A496" w:rsidRDefault="5DB8A496" w14:paraId="0AD10FBB" w14:textId="2214AF1D">
      <w:pPr>
        <w:pStyle w:val="Normal"/>
        <w:rPr>
          <w:rFonts w:ascii="Arial" w:hAnsi="Arial" w:eastAsia="Arial" w:cs="Arial"/>
          <w:b w:val="1"/>
          <w:bCs w:val="1"/>
          <w:noProof w:val="0"/>
          <w:sz w:val="24"/>
          <w:szCs w:val="24"/>
          <w:lang w:val="en-US"/>
        </w:rPr>
      </w:pPr>
    </w:p>
    <w:p w:rsidR="6A868311" w:rsidP="5DB8A496" w:rsidRDefault="6A868311" w14:paraId="36ECAB7A" w14:textId="3935E6CE">
      <w:pPr>
        <w:pStyle w:val="Normal"/>
        <w:rPr>
          <w:rFonts w:ascii="Arial" w:hAnsi="Arial" w:eastAsia="Arial" w:cs="Arial"/>
          <w:b w:val="1"/>
          <w:bCs w:val="1"/>
          <w:noProof w:val="0"/>
          <w:sz w:val="28"/>
          <w:szCs w:val="28"/>
          <w:lang w:val="en-US"/>
        </w:rPr>
      </w:pPr>
      <w:r w:rsidRPr="5DB8A496" w:rsidR="6A868311">
        <w:rPr>
          <w:rFonts w:ascii="Arial" w:hAnsi="Arial" w:eastAsia="Arial" w:cs="Arial"/>
          <w:b w:val="1"/>
          <w:bCs w:val="1"/>
          <w:noProof w:val="0"/>
          <w:sz w:val="28"/>
          <w:szCs w:val="28"/>
          <w:lang w:val="en-US"/>
        </w:rPr>
        <w:t>Toyota Pricing Strategy</w:t>
      </w:r>
    </w:p>
    <w:p w:rsidR="6A868311" w:rsidP="5DB8A496" w:rsidRDefault="6A868311" w14:paraId="0D20BCBF" w14:textId="307160C7">
      <w:pPr>
        <w:spacing w:before="240" w:beforeAutospacing="off" w:after="240" w:afterAutospacing="off"/>
      </w:pPr>
      <w:r w:rsidRPr="5DB8A496" w:rsidR="6A868311">
        <w:rPr>
          <w:rFonts w:ascii="Arial" w:hAnsi="Arial" w:eastAsia="Arial" w:cs="Arial"/>
          <w:noProof w:val="0"/>
          <w:sz w:val="24"/>
          <w:szCs w:val="24"/>
          <w:lang w:val="en-US"/>
        </w:rPr>
        <w:t xml:space="preserve"> </w:t>
      </w:r>
    </w:p>
    <w:p w:rsidR="6A868311" w:rsidP="5DB8A496" w:rsidRDefault="6A868311" w14:paraId="739CF7DB" w14:textId="130191EA">
      <w:pPr>
        <w:spacing w:before="240" w:beforeAutospacing="off" w:after="240" w:afterAutospacing="off"/>
      </w:pPr>
      <w:r w:rsidRPr="5DB8A496" w:rsidR="6A868311">
        <w:rPr>
          <w:rFonts w:ascii="Arial" w:hAnsi="Arial" w:eastAsia="Arial" w:cs="Arial"/>
          <w:noProof w:val="0"/>
          <w:sz w:val="24"/>
          <w:szCs w:val="24"/>
          <w:lang w:val="en-US"/>
        </w:rPr>
        <w:t xml:space="preserve">                    </w:t>
      </w:r>
      <w:r w:rsidRPr="5DB8A496" w:rsidR="6A868311">
        <w:rPr>
          <w:rFonts w:ascii="Arial" w:hAnsi="Arial" w:eastAsia="Arial" w:cs="Arial"/>
          <w:b w:val="1"/>
          <w:bCs w:val="1"/>
          <w:noProof w:val="0"/>
          <w:sz w:val="24"/>
          <w:szCs w:val="24"/>
          <w:lang w:val="en-US"/>
        </w:rPr>
        <w:t xml:space="preserve">    Japan </w:t>
      </w:r>
      <w:r w:rsidRPr="5DB8A496" w:rsidR="6A868311">
        <w:rPr>
          <w:rFonts w:ascii="Arial" w:hAnsi="Arial" w:eastAsia="Arial" w:cs="Arial"/>
          <w:noProof w:val="0"/>
          <w:sz w:val="24"/>
          <w:szCs w:val="24"/>
          <w:lang w:val="en-US"/>
        </w:rPr>
        <w:t xml:space="preserve">                 </w:t>
      </w:r>
      <w:r w:rsidRPr="5DB8A496" w:rsidR="76DBF718">
        <w:rPr>
          <w:rFonts w:ascii="Arial" w:hAnsi="Arial" w:eastAsia="Arial" w:cs="Arial"/>
          <w:noProof w:val="0"/>
          <w:sz w:val="24"/>
          <w:szCs w:val="24"/>
          <w:lang w:val="en-US"/>
        </w:rPr>
        <w:t xml:space="preserve">          </w:t>
      </w:r>
      <w:r w:rsidRPr="5DB8A496" w:rsidR="261DFB88">
        <w:rPr>
          <w:rFonts w:ascii="Arial" w:hAnsi="Arial" w:eastAsia="Arial" w:cs="Arial"/>
          <w:noProof w:val="0"/>
          <w:sz w:val="24"/>
          <w:szCs w:val="24"/>
          <w:lang w:val="en-US"/>
        </w:rPr>
        <w:t xml:space="preserve">  </w:t>
      </w:r>
      <w:r>
        <w:tab/>
      </w:r>
      <w:r>
        <w:tab/>
      </w:r>
      <w:r>
        <w:tab/>
      </w:r>
      <w:r w:rsidRPr="5DB8A496" w:rsidR="6A868311">
        <w:rPr>
          <w:rFonts w:ascii="Arial" w:hAnsi="Arial" w:eastAsia="Arial" w:cs="Arial"/>
          <w:b w:val="1"/>
          <w:bCs w:val="1"/>
          <w:noProof w:val="0"/>
          <w:sz w:val="24"/>
          <w:szCs w:val="24"/>
          <w:lang w:val="en-US"/>
        </w:rPr>
        <w:t>United States</w:t>
      </w:r>
    </w:p>
    <w:p w:rsidR="6A868311" w:rsidP="5DB8A496" w:rsidRDefault="6A868311" w14:paraId="4D47E72F" w14:textId="0F4CF342">
      <w:pPr>
        <w:spacing w:before="240" w:beforeAutospacing="off" w:after="240" w:afterAutospacing="off"/>
      </w:pPr>
      <w:r w:rsidRPr="5DB8A496" w:rsidR="6A868311">
        <w:rPr>
          <w:rFonts w:ascii="Arial" w:hAnsi="Arial" w:eastAsia="Arial" w:cs="Arial"/>
          <w:noProof w:val="0"/>
          <w:sz w:val="24"/>
          <w:szCs w:val="24"/>
          <w:lang w:val="en-US"/>
        </w:rPr>
        <w:t>---------------------------------------------------------------</w:t>
      </w:r>
      <w:r w:rsidRPr="5DB8A496" w:rsidR="2B08A399">
        <w:rPr>
          <w:rFonts w:ascii="Arial" w:hAnsi="Arial" w:eastAsia="Arial" w:cs="Arial"/>
          <w:noProof w:val="0"/>
          <w:sz w:val="24"/>
          <w:szCs w:val="24"/>
          <w:lang w:val="en-US"/>
        </w:rPr>
        <w:t>-----------------</w:t>
      </w:r>
      <w:r w:rsidRPr="5DB8A496" w:rsidR="7A061061">
        <w:rPr>
          <w:rFonts w:ascii="Arial" w:hAnsi="Arial" w:eastAsia="Arial" w:cs="Arial"/>
          <w:noProof w:val="0"/>
          <w:sz w:val="24"/>
          <w:szCs w:val="24"/>
          <w:lang w:val="en-US"/>
        </w:rPr>
        <w:t>--------------------</w:t>
      </w:r>
    </w:p>
    <w:p w:rsidR="6A868311" w:rsidP="5DB8A496" w:rsidRDefault="6A868311" w14:paraId="1D5A3D44" w14:textId="5AC9A004">
      <w:pPr>
        <w:spacing w:before="240" w:beforeAutospacing="off" w:after="240" w:afterAutospacing="off"/>
      </w:pPr>
      <w:r w:rsidRPr="5DB8A496" w:rsidR="6A868311">
        <w:rPr>
          <w:rFonts w:ascii="Arial" w:hAnsi="Arial" w:eastAsia="Arial" w:cs="Arial"/>
          <w:noProof w:val="0"/>
          <w:sz w:val="24"/>
          <w:szCs w:val="24"/>
          <w:lang w:val="en-US"/>
        </w:rPr>
        <w:t xml:space="preserve">Pricing             </w:t>
      </w:r>
      <w:r w:rsidRPr="5DB8A496" w:rsidR="34B9E74E">
        <w:rPr>
          <w:rFonts w:ascii="Arial" w:hAnsi="Arial" w:eastAsia="Arial" w:cs="Arial"/>
          <w:noProof w:val="0"/>
          <w:sz w:val="24"/>
          <w:szCs w:val="24"/>
          <w:lang w:val="en-US"/>
        </w:rPr>
        <w:t xml:space="preserve">  </w:t>
      </w:r>
      <w:r>
        <w:tab/>
      </w:r>
      <w:r w:rsidRPr="5DB8A496" w:rsidR="6A868311">
        <w:rPr>
          <w:rFonts w:ascii="Arial" w:hAnsi="Arial" w:eastAsia="Arial" w:cs="Arial"/>
          <w:noProof w:val="0"/>
          <w:sz w:val="24"/>
          <w:szCs w:val="24"/>
          <w:lang w:val="en-US"/>
        </w:rPr>
        <w:t xml:space="preserve">Value-based            </w:t>
      </w:r>
      <w:r w:rsidRPr="5DB8A496" w:rsidR="1B87FCA4">
        <w:rPr>
          <w:rFonts w:ascii="Arial" w:hAnsi="Arial" w:eastAsia="Arial" w:cs="Arial"/>
          <w:noProof w:val="0"/>
          <w:sz w:val="24"/>
          <w:szCs w:val="24"/>
          <w:lang w:val="en-US"/>
        </w:rPr>
        <w:t xml:space="preserve">     </w:t>
      </w:r>
      <w:r w:rsidRPr="5DB8A496" w:rsidR="14D4F639">
        <w:rPr>
          <w:rFonts w:ascii="Arial" w:hAnsi="Arial" w:eastAsia="Arial" w:cs="Arial"/>
          <w:noProof w:val="0"/>
          <w:sz w:val="24"/>
          <w:szCs w:val="24"/>
          <w:lang w:val="en-US"/>
        </w:rPr>
        <w:t xml:space="preserve"> </w:t>
      </w:r>
      <w:r>
        <w:tab/>
      </w:r>
      <w:r>
        <w:tab/>
      </w:r>
      <w:r w:rsidRPr="5DB8A496" w:rsidR="6A868311">
        <w:rPr>
          <w:rFonts w:ascii="Arial" w:hAnsi="Arial" w:eastAsia="Arial" w:cs="Arial"/>
          <w:noProof w:val="0"/>
          <w:sz w:val="24"/>
          <w:szCs w:val="24"/>
          <w:lang w:val="en-US"/>
        </w:rPr>
        <w:t>Competitive value</w:t>
      </w:r>
    </w:p>
    <w:p w:rsidR="6A868311" w:rsidP="5DB8A496" w:rsidRDefault="6A868311" w14:paraId="49AF246C" w14:textId="713389C1">
      <w:pPr>
        <w:spacing w:before="240" w:beforeAutospacing="off" w:after="240" w:afterAutospacing="off"/>
      </w:pPr>
      <w:r w:rsidRPr="5DB8A496" w:rsidR="6A868311">
        <w:rPr>
          <w:rFonts w:ascii="Arial" w:hAnsi="Arial" w:eastAsia="Arial" w:cs="Arial"/>
          <w:noProof w:val="0"/>
          <w:sz w:val="24"/>
          <w:szCs w:val="24"/>
          <w:lang w:val="en-US"/>
        </w:rPr>
        <w:t xml:space="preserve">Vehicle Focus  </w:t>
      </w:r>
      <w:r w:rsidRPr="5DB8A496" w:rsidR="0CF27F93">
        <w:rPr>
          <w:rFonts w:ascii="Arial" w:hAnsi="Arial" w:eastAsia="Arial" w:cs="Arial"/>
          <w:noProof w:val="0"/>
          <w:sz w:val="24"/>
          <w:szCs w:val="24"/>
          <w:lang w:val="en-US"/>
        </w:rPr>
        <w:t xml:space="preserve">    </w:t>
      </w:r>
      <w:r w:rsidRPr="5DB8A496" w:rsidR="2C7832B6">
        <w:rPr>
          <w:rFonts w:ascii="Arial" w:hAnsi="Arial" w:eastAsia="Arial" w:cs="Arial"/>
          <w:noProof w:val="0"/>
          <w:sz w:val="24"/>
          <w:szCs w:val="24"/>
          <w:lang w:val="en-US"/>
        </w:rPr>
        <w:t xml:space="preserve">   </w:t>
      </w:r>
      <w:r w:rsidRPr="5DB8A496" w:rsidR="6A868311">
        <w:rPr>
          <w:rFonts w:ascii="Arial" w:hAnsi="Arial" w:eastAsia="Arial" w:cs="Arial"/>
          <w:noProof w:val="0"/>
          <w:sz w:val="24"/>
          <w:szCs w:val="24"/>
          <w:lang w:val="en-US"/>
        </w:rPr>
        <w:t xml:space="preserve"> Kei/Compact/Hybrid     </w:t>
      </w:r>
      <w:r w:rsidRPr="5DB8A496" w:rsidR="3FAED05B">
        <w:rPr>
          <w:rFonts w:ascii="Arial" w:hAnsi="Arial" w:eastAsia="Arial" w:cs="Arial"/>
          <w:noProof w:val="0"/>
          <w:sz w:val="24"/>
          <w:szCs w:val="24"/>
          <w:lang w:val="en-US"/>
        </w:rPr>
        <w:t xml:space="preserve"> </w:t>
      </w:r>
      <w:r>
        <w:tab/>
      </w:r>
      <w:r>
        <w:tab/>
      </w:r>
      <w:r w:rsidRPr="5DB8A496" w:rsidR="6A868311">
        <w:rPr>
          <w:rFonts w:ascii="Arial" w:hAnsi="Arial" w:eastAsia="Arial" w:cs="Arial"/>
          <w:noProof w:val="0"/>
          <w:sz w:val="24"/>
          <w:szCs w:val="24"/>
          <w:lang w:val="en-US"/>
        </w:rPr>
        <w:t>SUV/Truck/Hybrid</w:t>
      </w:r>
    </w:p>
    <w:p w:rsidR="6A868311" w:rsidP="5DB8A496" w:rsidRDefault="6A868311" w14:paraId="58252BD0" w14:textId="16A287A0">
      <w:pPr>
        <w:spacing w:before="240" w:beforeAutospacing="off" w:after="240" w:afterAutospacing="off"/>
      </w:pPr>
      <w:r w:rsidRPr="5DB8A496" w:rsidR="6A868311">
        <w:rPr>
          <w:rFonts w:ascii="Arial" w:hAnsi="Arial" w:eastAsia="Arial" w:cs="Arial"/>
          <w:noProof w:val="0"/>
          <w:sz w:val="24"/>
          <w:szCs w:val="24"/>
          <w:lang w:val="en-US"/>
        </w:rPr>
        <w:t xml:space="preserve">Average Price   </w:t>
      </w:r>
      <w:r w:rsidRPr="5DB8A496" w:rsidR="7ED4479A">
        <w:rPr>
          <w:rFonts w:ascii="Arial" w:hAnsi="Arial" w:eastAsia="Arial" w:cs="Arial"/>
          <w:noProof w:val="0"/>
          <w:sz w:val="24"/>
          <w:szCs w:val="24"/>
          <w:lang w:val="en-US"/>
        </w:rPr>
        <w:t xml:space="preserve"> </w:t>
      </w:r>
      <w:r w:rsidRPr="5DB8A496" w:rsidR="6E9B1808">
        <w:rPr>
          <w:rFonts w:ascii="Arial" w:hAnsi="Arial" w:eastAsia="Arial" w:cs="Arial"/>
          <w:noProof w:val="0"/>
          <w:sz w:val="24"/>
          <w:szCs w:val="24"/>
          <w:lang w:val="en-US"/>
        </w:rPr>
        <w:t xml:space="preserve">     </w:t>
      </w:r>
      <w:r w:rsidRPr="5DB8A496" w:rsidR="6A868311">
        <w:rPr>
          <w:rFonts w:ascii="Arial" w:hAnsi="Arial" w:eastAsia="Arial" w:cs="Arial"/>
          <w:noProof w:val="0"/>
          <w:sz w:val="24"/>
          <w:szCs w:val="24"/>
          <w:lang w:val="en-US"/>
        </w:rPr>
        <w:t xml:space="preserve"> </w:t>
      </w:r>
      <w:r w:rsidRPr="5DB8A496" w:rsidR="6A868311">
        <w:rPr>
          <w:rFonts w:ascii="Arial" w:hAnsi="Arial" w:eastAsia="Arial" w:cs="Arial"/>
          <w:noProof w:val="0"/>
          <w:sz w:val="24"/>
          <w:szCs w:val="24"/>
          <w:lang w:val="en-US"/>
        </w:rPr>
        <w:t xml:space="preserve">Lower                  </w:t>
      </w:r>
      <w:r w:rsidRPr="5DB8A496" w:rsidR="0813FDF5">
        <w:rPr>
          <w:rFonts w:ascii="Arial" w:hAnsi="Arial" w:eastAsia="Arial" w:cs="Arial"/>
          <w:noProof w:val="0"/>
          <w:sz w:val="24"/>
          <w:szCs w:val="24"/>
          <w:lang w:val="en-US"/>
        </w:rPr>
        <w:t xml:space="preserve">         </w:t>
      </w:r>
      <w:r w:rsidRPr="5DB8A496" w:rsidR="594C7844">
        <w:rPr>
          <w:rFonts w:ascii="Arial" w:hAnsi="Arial" w:eastAsia="Arial" w:cs="Arial"/>
          <w:noProof w:val="0"/>
          <w:sz w:val="24"/>
          <w:szCs w:val="24"/>
          <w:lang w:val="en-US"/>
        </w:rPr>
        <w:t xml:space="preserve"> </w:t>
      </w:r>
      <w:r>
        <w:tab/>
      </w:r>
      <w:r>
        <w:tab/>
      </w:r>
      <w:r w:rsidRPr="5DB8A496" w:rsidR="6A868311">
        <w:rPr>
          <w:rFonts w:ascii="Arial" w:hAnsi="Arial" w:eastAsia="Arial" w:cs="Arial"/>
          <w:noProof w:val="0"/>
          <w:sz w:val="24"/>
          <w:szCs w:val="24"/>
          <w:lang w:val="en-US"/>
        </w:rPr>
        <w:t>Higher</w:t>
      </w:r>
    </w:p>
    <w:p w:rsidR="6A868311" w:rsidP="5DB8A496" w:rsidRDefault="6A868311" w14:paraId="0D0944F1" w14:textId="76F1E18E">
      <w:pPr>
        <w:spacing w:before="240" w:beforeAutospacing="off" w:after="240" w:afterAutospacing="off"/>
      </w:pPr>
      <w:r w:rsidRPr="5DB8A496" w:rsidR="6A868311">
        <w:rPr>
          <w:rFonts w:ascii="Arial" w:hAnsi="Arial" w:eastAsia="Arial" w:cs="Arial"/>
          <w:noProof w:val="0"/>
          <w:sz w:val="24"/>
          <w:szCs w:val="24"/>
          <w:lang w:val="en-US"/>
        </w:rPr>
        <w:t xml:space="preserve">Competition      </w:t>
      </w:r>
      <w:r w:rsidRPr="5DB8A496" w:rsidR="5915C14A">
        <w:rPr>
          <w:rFonts w:ascii="Arial" w:hAnsi="Arial" w:eastAsia="Arial" w:cs="Arial"/>
          <w:noProof w:val="0"/>
          <w:sz w:val="24"/>
          <w:szCs w:val="24"/>
          <w:lang w:val="en-US"/>
        </w:rPr>
        <w:t xml:space="preserve">   </w:t>
      </w:r>
      <w:r w:rsidRPr="5DB8A496" w:rsidR="0D9B5E7C">
        <w:rPr>
          <w:rFonts w:ascii="Arial" w:hAnsi="Arial" w:eastAsia="Arial" w:cs="Arial"/>
          <w:noProof w:val="0"/>
          <w:sz w:val="24"/>
          <w:szCs w:val="24"/>
          <w:lang w:val="en-US"/>
        </w:rPr>
        <w:t xml:space="preserve">    </w:t>
      </w:r>
      <w:r w:rsidRPr="5DB8A496" w:rsidR="6A868311">
        <w:rPr>
          <w:rFonts w:ascii="Arial" w:hAnsi="Arial" w:eastAsia="Arial" w:cs="Arial"/>
          <w:noProof w:val="0"/>
          <w:sz w:val="24"/>
          <w:szCs w:val="24"/>
          <w:lang w:val="en-US"/>
        </w:rPr>
        <w:t xml:space="preserve">Nissan, Honda          </w:t>
      </w:r>
      <w:r w:rsidRPr="5DB8A496" w:rsidR="43240812">
        <w:rPr>
          <w:rFonts w:ascii="Arial" w:hAnsi="Arial" w:eastAsia="Arial" w:cs="Arial"/>
          <w:noProof w:val="0"/>
          <w:sz w:val="24"/>
          <w:szCs w:val="24"/>
          <w:lang w:val="en-US"/>
        </w:rPr>
        <w:t xml:space="preserve">   </w:t>
      </w:r>
      <w:r w:rsidRPr="5DB8A496" w:rsidR="7A5473FF">
        <w:rPr>
          <w:rFonts w:ascii="Arial" w:hAnsi="Arial" w:eastAsia="Arial" w:cs="Arial"/>
          <w:noProof w:val="0"/>
          <w:sz w:val="24"/>
          <w:szCs w:val="24"/>
          <w:lang w:val="en-US"/>
        </w:rPr>
        <w:t xml:space="preserve"> </w:t>
      </w:r>
      <w:r>
        <w:tab/>
      </w:r>
      <w:r>
        <w:tab/>
      </w:r>
      <w:r w:rsidRPr="5DB8A496" w:rsidR="6A868311">
        <w:rPr>
          <w:rFonts w:ascii="Arial" w:hAnsi="Arial" w:eastAsia="Arial" w:cs="Arial"/>
          <w:noProof w:val="0"/>
          <w:sz w:val="24"/>
          <w:szCs w:val="24"/>
          <w:lang w:val="en-US"/>
        </w:rPr>
        <w:t>Ford, GM, Honda</w:t>
      </w:r>
    </w:p>
    <w:p w:rsidR="6A868311" w:rsidP="5DB8A496" w:rsidRDefault="6A868311" w14:paraId="038AC0DE" w14:textId="7041E637">
      <w:pPr>
        <w:pStyle w:val="Normal"/>
      </w:pPr>
      <w:r w:rsidRPr="5DB8A496" w:rsidR="6A868311">
        <w:rPr>
          <w:rFonts w:ascii="Arial" w:hAnsi="Arial" w:eastAsia="Arial" w:cs="Arial"/>
          <w:noProof w:val="0"/>
          <w:sz w:val="24"/>
          <w:szCs w:val="24"/>
          <w:lang w:val="en-US"/>
        </w:rPr>
        <w:t xml:space="preserve">Customer Focus  </w:t>
      </w:r>
      <w:r w:rsidRPr="5DB8A496" w:rsidR="54E82687">
        <w:rPr>
          <w:rFonts w:ascii="Arial" w:hAnsi="Arial" w:eastAsia="Arial" w:cs="Arial"/>
          <w:noProof w:val="0"/>
          <w:sz w:val="24"/>
          <w:szCs w:val="24"/>
          <w:lang w:val="en-US"/>
        </w:rPr>
        <w:t xml:space="preserve">   </w:t>
      </w:r>
      <w:r w:rsidRPr="5DB8A496" w:rsidR="2CAD0FAF">
        <w:rPr>
          <w:rFonts w:ascii="Arial" w:hAnsi="Arial" w:eastAsia="Arial" w:cs="Arial"/>
          <w:noProof w:val="0"/>
          <w:sz w:val="24"/>
          <w:szCs w:val="24"/>
          <w:lang w:val="en-US"/>
        </w:rPr>
        <w:t xml:space="preserve"> </w:t>
      </w:r>
      <w:r w:rsidRPr="5DB8A496" w:rsidR="6A868311">
        <w:rPr>
          <w:rFonts w:ascii="Arial" w:hAnsi="Arial" w:eastAsia="Arial" w:cs="Arial"/>
          <w:noProof w:val="0"/>
          <w:sz w:val="24"/>
          <w:szCs w:val="24"/>
          <w:lang w:val="en-US"/>
        </w:rPr>
        <w:t xml:space="preserve">Economy &amp; efficiency   </w:t>
      </w:r>
      <w:r w:rsidRPr="5DB8A496" w:rsidR="430C6895">
        <w:rPr>
          <w:rFonts w:ascii="Arial" w:hAnsi="Arial" w:eastAsia="Arial" w:cs="Arial"/>
          <w:noProof w:val="0"/>
          <w:sz w:val="24"/>
          <w:szCs w:val="24"/>
          <w:lang w:val="en-US"/>
        </w:rPr>
        <w:t xml:space="preserve"> </w:t>
      </w:r>
      <w:r>
        <w:tab/>
      </w:r>
      <w:r>
        <w:tab/>
      </w:r>
      <w:r w:rsidRPr="5DB8A496" w:rsidR="6A868311">
        <w:rPr>
          <w:rFonts w:ascii="Arial" w:hAnsi="Arial" w:eastAsia="Arial" w:cs="Arial"/>
          <w:noProof w:val="0"/>
          <w:sz w:val="24"/>
          <w:szCs w:val="24"/>
          <w:lang w:val="en-US"/>
        </w:rPr>
        <w:t>Utility &amp; performance</w:t>
      </w:r>
    </w:p>
    <w:p w:rsidR="5DB8A496" w:rsidP="5DB8A496" w:rsidRDefault="5DB8A496" w14:paraId="21993A0F" w14:textId="771F7544">
      <w:pPr>
        <w:pStyle w:val="Normal"/>
        <w:rPr>
          <w:noProof w:val="0"/>
          <w:lang w:val="en-US"/>
        </w:rPr>
      </w:pPr>
    </w:p>
    <w:p w:rsidR="5DB8A496" w:rsidP="5DB8A496" w:rsidRDefault="5DB8A496" w14:paraId="6BDF2CC8" w14:textId="1FF0D717">
      <w:pPr>
        <w:pStyle w:val="Normal"/>
        <w:rPr>
          <w:noProof w:val="0"/>
          <w:lang w:val="en-US"/>
        </w:rPr>
      </w:pPr>
    </w:p>
    <w:p w:rsidR="64F46FEB" w:rsidP="5DB8A496" w:rsidRDefault="64F46FEB" w14:paraId="534229F0" w14:textId="15EE8E5F">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In Japan, Toyota applies competitive, value</w:t>
      </w:r>
      <w:r>
        <w:noBreakHyphen/>
      </w:r>
      <w:r w:rsidRPr="5DB8A496" w:rsidR="64F46FEB">
        <w:rPr>
          <w:rFonts w:ascii="Arial" w:hAnsi="Arial" w:eastAsia="Arial" w:cs="Arial"/>
          <w:noProof w:val="0"/>
          <w:color w:val="auto"/>
          <w:sz w:val="24"/>
          <w:szCs w:val="24"/>
          <w:lang w:val="en-US"/>
        </w:rPr>
        <w:t>based pricing aligned with consumer expectations of long</w:t>
      </w:r>
      <w:r>
        <w:noBreakHyphen/>
      </w:r>
      <w:r w:rsidRPr="5DB8A496" w:rsidR="64F46FEB">
        <w:rPr>
          <w:rFonts w:ascii="Arial" w:hAnsi="Arial" w:eastAsia="Arial" w:cs="Arial"/>
          <w:noProof w:val="0"/>
          <w:color w:val="auto"/>
          <w:sz w:val="24"/>
          <w:szCs w:val="24"/>
          <w:lang w:val="en-US"/>
        </w:rPr>
        <w:t>term reliability and cost efficiency (Kotler and Keller, 2016).</w:t>
      </w:r>
    </w:p>
    <w:p w:rsidR="64F46FEB" w:rsidP="5DB8A496" w:rsidRDefault="64F46FEB" w14:paraId="7ACE8438" w14:textId="35971DFC">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U.S. pricing is more segmented, ranging from entry</w:t>
      </w:r>
      <w:r>
        <w:noBreakHyphen/>
      </w:r>
      <w:r w:rsidRPr="5DB8A496" w:rsidR="64F46FEB">
        <w:rPr>
          <w:rFonts w:ascii="Arial" w:hAnsi="Arial" w:eastAsia="Arial" w:cs="Arial"/>
          <w:noProof w:val="0"/>
          <w:color w:val="auto"/>
          <w:sz w:val="24"/>
          <w:szCs w:val="24"/>
          <w:lang w:val="en-US"/>
        </w:rPr>
        <w:t>level models to premium Lexus offerings. Financing, leasing, and incentives play a significant role due to higher reliance on credit (Armstrong et al., 2020).</w:t>
      </w:r>
    </w:p>
    <w:p w:rsidR="64F46FEB" w:rsidP="5DB8A496" w:rsidRDefault="64F46FEB" w14:paraId="63A556A5" w14:textId="0B5702B3">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b w:val="1"/>
          <w:bCs w:val="1"/>
          <w:noProof w:val="0"/>
          <w:color w:val="auto"/>
          <w:sz w:val="24"/>
          <w:szCs w:val="24"/>
          <w:lang w:val="en-US"/>
        </w:rPr>
        <w:t>Critical Insight:</w:t>
      </w:r>
      <w:r w:rsidRPr="5DB8A496" w:rsidR="64F46FEB">
        <w:rPr>
          <w:rFonts w:ascii="Arial" w:hAnsi="Arial" w:eastAsia="Arial" w:cs="Arial"/>
          <w:noProof w:val="0"/>
          <w:color w:val="auto"/>
          <w:sz w:val="24"/>
          <w:szCs w:val="24"/>
          <w:lang w:val="en-US"/>
        </w:rPr>
        <w:t xml:space="preserve"> Japan </w:t>
      </w:r>
      <w:r w:rsidRPr="5DB8A496" w:rsidR="64F46FEB">
        <w:rPr>
          <w:rFonts w:ascii="Arial" w:hAnsi="Arial" w:eastAsia="Arial" w:cs="Arial"/>
          <w:noProof w:val="0"/>
          <w:color w:val="auto"/>
          <w:sz w:val="24"/>
          <w:szCs w:val="24"/>
          <w:lang w:val="en-US"/>
        </w:rPr>
        <w:t>prioritises</w:t>
      </w:r>
      <w:r w:rsidRPr="5DB8A496" w:rsidR="64F46FEB">
        <w:rPr>
          <w:rFonts w:ascii="Arial" w:hAnsi="Arial" w:eastAsia="Arial" w:cs="Arial"/>
          <w:noProof w:val="0"/>
          <w:color w:val="auto"/>
          <w:sz w:val="24"/>
          <w:szCs w:val="24"/>
          <w:lang w:val="en-US"/>
        </w:rPr>
        <w:t xml:space="preserve"> affordability and value retention; the U.S. leverages price segmentation and financial accessibility to expand market reach.</w:t>
      </w:r>
    </w:p>
    <w:p w:rsidR="64F46FEB" w:rsidP="5DB8A496" w:rsidRDefault="64F46FEB" w14:paraId="7DA0E054" w14:textId="208DC014">
      <w:pPr>
        <w:pStyle w:val="Heading2"/>
        <w:spacing w:before="299" w:beforeAutospacing="off" w:after="299" w:afterAutospacing="off"/>
        <w:rPr>
          <w:rFonts w:ascii="Arial" w:hAnsi="Arial" w:eastAsia="Arial" w:cs="Arial"/>
          <w:b w:val="1"/>
          <w:bCs w:val="1"/>
          <w:noProof w:val="0"/>
          <w:color w:val="auto"/>
          <w:sz w:val="32"/>
          <w:szCs w:val="32"/>
          <w:lang w:val="en-US"/>
        </w:rPr>
      </w:pPr>
      <w:r w:rsidRPr="5DB8A496" w:rsidR="64F46FEB">
        <w:rPr>
          <w:rFonts w:ascii="Arial" w:hAnsi="Arial" w:eastAsia="Arial" w:cs="Arial"/>
          <w:b w:val="1"/>
          <w:bCs w:val="1"/>
          <w:noProof w:val="0"/>
          <w:color w:val="auto"/>
          <w:sz w:val="32"/>
          <w:szCs w:val="32"/>
          <w:lang w:val="en-US"/>
        </w:rPr>
        <w:t>Place (Distribution) Strategy</w:t>
      </w:r>
    </w:p>
    <w:p w:rsidR="5DB8A496" w:rsidP="5DB8A496" w:rsidRDefault="5DB8A496" w14:paraId="6D9528F2" w14:textId="68A276BD">
      <w:pPr>
        <w:pStyle w:val="Normal"/>
        <w:rPr>
          <w:noProof w:val="0"/>
          <w:lang w:val="en-US"/>
        </w:rPr>
      </w:pPr>
    </w:p>
    <w:p w:rsidR="44D36976" w:rsidP="5DB8A496" w:rsidRDefault="44D36976" w14:paraId="526537C0" w14:textId="472067AD">
      <w:pPr>
        <w:pStyle w:val="Normal"/>
        <w:rPr>
          <w:color w:val="auto"/>
        </w:rPr>
      </w:pPr>
      <w:r w:rsidR="44D36976">
        <w:drawing>
          <wp:inline wp14:editId="00BB30F6" wp14:anchorId="6A9C4B62">
            <wp:extent cx="5943600" cy="4162425"/>
            <wp:effectExtent l="0" t="0" r="0" b="0"/>
            <wp:docPr id="4936187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3618762" name="Picture 493618762"/>
                    <pic:cNvPicPr/>
                  </pic:nvPicPr>
                  <pic:blipFill>
                    <a:blip xmlns:r="http://schemas.openxmlformats.org/officeDocument/2006/relationships" r:embed="rId802243588">
                      <a:extLst>
                        <a:ext uri="{28A0092B-C50C-407E-A947-70E740481C1C}">
                          <a14:useLocalDpi xmlns:a14="http://schemas.microsoft.com/office/drawing/2010/main"/>
                        </a:ext>
                      </a:extLst>
                    </a:blip>
                    <a:stretch>
                      <a:fillRect/>
                    </a:stretch>
                  </pic:blipFill>
                  <pic:spPr>
                    <a:xfrm>
                      <a:off x="0" y="0"/>
                      <a:ext cx="5943600" cy="4162425"/>
                    </a:xfrm>
                    <a:prstGeom prst="rect">
                      <a:avLst/>
                    </a:prstGeom>
                  </pic:spPr>
                </pic:pic>
              </a:graphicData>
            </a:graphic>
          </wp:inline>
        </w:drawing>
      </w:r>
      <w:hyperlink r:id="Rcc524c18f8bb4db0">
        <w:r w:rsidRPr="5DB8A496" w:rsidR="76C6AB10">
          <w:rPr>
            <w:rStyle w:val="Hyperlink"/>
            <w:b w:val="1"/>
            <w:bCs w:val="1"/>
            <w:i w:val="0"/>
            <w:iCs w:val="0"/>
            <w:caps w:val="0"/>
            <w:smallCaps w:val="0"/>
            <w:strike w:val="0"/>
            <w:dstrike w:val="0"/>
            <w:noProof w:val="0"/>
            <w:color w:val="auto"/>
            <w:u w:val="none"/>
            <w:lang w:val="en-US"/>
          </w:rPr>
          <w:t>Rhiolt Blog</w:t>
        </w:r>
      </w:hyperlink>
    </w:p>
    <w:p w:rsidR="76C6AB10" w:rsidP="5DB8A496" w:rsidRDefault="76C6AB10" w14:paraId="21D65F9E" w14:textId="05AD258C">
      <w:pPr>
        <w:pStyle w:val="Heading1"/>
        <w:spacing w:before="0" w:beforeAutospacing="off" w:after="240" w:afterAutospacing="off"/>
        <w:rPr>
          <w:rFonts w:ascii="system-ui" w:hAnsi="system-ui" w:eastAsia="system-ui" w:cs="system-ui"/>
          <w:b w:val="1"/>
          <w:bCs w:val="1"/>
          <w:i w:val="0"/>
          <w:iCs w:val="0"/>
          <w:caps w:val="0"/>
          <w:smallCaps w:val="0"/>
          <w:noProof w:val="0"/>
          <w:color w:val="auto"/>
          <w:sz w:val="24"/>
          <w:szCs w:val="24"/>
          <w:lang w:val="en-US"/>
        </w:rPr>
      </w:pPr>
      <w:r w:rsidRPr="5DB8A496" w:rsidR="76C6AB10">
        <w:rPr>
          <w:rFonts w:ascii="system-ui" w:hAnsi="system-ui" w:eastAsia="system-ui" w:cs="system-ui"/>
          <w:b w:val="1"/>
          <w:bCs w:val="1"/>
          <w:i w:val="0"/>
          <w:iCs w:val="0"/>
          <w:caps w:val="0"/>
          <w:smallCaps w:val="0"/>
          <w:noProof w:val="0"/>
          <w:color w:val="auto"/>
          <w:sz w:val="24"/>
          <w:szCs w:val="24"/>
          <w:lang w:val="en-US"/>
        </w:rPr>
        <w:t>Toyota Dealership In Japan</w:t>
      </w:r>
    </w:p>
    <w:p w:rsidR="76C6AB10" w:rsidP="5DB8A496" w:rsidRDefault="76C6AB10" w14:paraId="3DB12A05" w14:textId="1D8B27C0">
      <w:pPr>
        <w:spacing w:before="0" w:beforeAutospacing="off" w:after="0" w:afterAutospacing="off"/>
        <w:rPr>
          <w:rFonts w:ascii="system-ui" w:hAnsi="system-ui" w:eastAsia="system-ui" w:cs="system-ui"/>
          <w:b w:val="0"/>
          <w:bCs w:val="0"/>
          <w:i w:val="0"/>
          <w:iCs w:val="0"/>
          <w:caps w:val="0"/>
          <w:smallCaps w:val="0"/>
          <w:noProof w:val="0"/>
          <w:color w:val="auto"/>
          <w:sz w:val="24"/>
          <w:szCs w:val="24"/>
          <w:lang w:val="en-US"/>
        </w:rPr>
      </w:pPr>
      <w:r w:rsidRPr="5DB8A496" w:rsidR="76C6AB10">
        <w:rPr>
          <w:rFonts w:ascii="system-ui" w:hAnsi="system-ui" w:eastAsia="system-ui" w:cs="system-ui"/>
          <w:b w:val="0"/>
          <w:bCs w:val="0"/>
          <w:i w:val="0"/>
          <w:iCs w:val="0"/>
          <w:caps w:val="0"/>
          <w:smallCaps w:val="0"/>
          <w:noProof w:val="0"/>
          <w:color w:val="auto"/>
          <w:sz w:val="24"/>
          <w:szCs w:val="24"/>
          <w:lang w:val="en-US"/>
        </w:rPr>
        <w:t>Published by Rhiolt February 9, 2026</w:t>
      </w:r>
    </w:p>
    <w:p w:rsidR="5DB8A496" w:rsidP="5DB8A496" w:rsidRDefault="5DB8A496" w14:paraId="141EE820" w14:textId="53E1CD75">
      <w:pPr>
        <w:pStyle w:val="Normal"/>
      </w:pPr>
    </w:p>
    <w:p w:rsidR="64F46FEB" w:rsidP="5DB8A496" w:rsidRDefault="64F46FEB" w14:paraId="4E32A6E9" w14:textId="248AC1D6">
      <w:pPr>
        <w:pStyle w:val="Normal"/>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 xml:space="preserve">Japan’s distribution system is vertically integrated and geographically compact, enabling efficient </w:t>
      </w:r>
      <w:r w:rsidRPr="5DB8A496" w:rsidR="64F46FEB">
        <w:rPr>
          <w:rFonts w:ascii="Arial" w:hAnsi="Arial" w:eastAsia="Arial" w:cs="Arial"/>
          <w:noProof w:val="0"/>
          <w:color w:val="auto"/>
          <w:sz w:val="24"/>
          <w:szCs w:val="24"/>
          <w:lang w:val="en-US"/>
        </w:rPr>
        <w:t>logistics</w:t>
      </w:r>
      <w:r w:rsidRPr="5DB8A496" w:rsidR="64F46FEB">
        <w:rPr>
          <w:rFonts w:ascii="Arial" w:hAnsi="Arial" w:eastAsia="Arial" w:cs="Arial"/>
          <w:noProof w:val="0"/>
          <w:color w:val="auto"/>
          <w:sz w:val="24"/>
          <w:szCs w:val="24"/>
          <w:lang w:val="en-US"/>
        </w:rPr>
        <w:t xml:space="preserve"> and rapid delivery (Toyota, 2025).</w:t>
      </w:r>
    </w:p>
    <w:p w:rsidR="64F46FEB" w:rsidP="5DB8A496" w:rsidRDefault="64F46FEB" w14:paraId="7B11D08C" w14:textId="4153ADE5">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The U.S. requires a dispersed, dealer</w:t>
      </w:r>
      <w:r>
        <w:noBreakHyphen/>
      </w:r>
      <w:r w:rsidRPr="5DB8A496" w:rsidR="64F46FEB">
        <w:rPr>
          <w:rFonts w:ascii="Arial" w:hAnsi="Arial" w:eastAsia="Arial" w:cs="Arial"/>
          <w:noProof w:val="0"/>
          <w:color w:val="auto"/>
          <w:sz w:val="24"/>
          <w:szCs w:val="24"/>
          <w:lang w:val="en-US"/>
        </w:rPr>
        <w:t>centric model supported by regional distribution centres and growing digital sales channels (Kotler and Keller, 2016).</w:t>
      </w:r>
    </w:p>
    <w:p w:rsidR="64F46FEB" w:rsidP="5DB8A496" w:rsidRDefault="64F46FEB" w14:paraId="72909827" w14:textId="4CD3CE75">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b w:val="1"/>
          <w:bCs w:val="1"/>
          <w:noProof w:val="0"/>
          <w:color w:val="auto"/>
          <w:sz w:val="24"/>
          <w:szCs w:val="24"/>
          <w:lang w:val="en-US"/>
        </w:rPr>
        <w:t>Critical Insight:</w:t>
      </w:r>
      <w:r w:rsidRPr="5DB8A496" w:rsidR="64F46FEB">
        <w:rPr>
          <w:rFonts w:ascii="Arial" w:hAnsi="Arial" w:eastAsia="Arial" w:cs="Arial"/>
          <w:noProof w:val="0"/>
          <w:color w:val="auto"/>
          <w:sz w:val="24"/>
          <w:szCs w:val="24"/>
          <w:lang w:val="en-US"/>
        </w:rPr>
        <w:t xml:space="preserve"> Japanese distribution benefits from proximity and operational efficiency, whereas U.S. distribution requires scale, flexibility, and multi</w:t>
      </w:r>
      <w:r>
        <w:noBreakHyphen/>
      </w:r>
      <w:r w:rsidRPr="5DB8A496" w:rsidR="64F46FEB">
        <w:rPr>
          <w:rFonts w:ascii="Arial" w:hAnsi="Arial" w:eastAsia="Arial" w:cs="Arial"/>
          <w:noProof w:val="0"/>
          <w:color w:val="auto"/>
          <w:sz w:val="24"/>
          <w:szCs w:val="24"/>
          <w:lang w:val="en-US"/>
        </w:rPr>
        <w:t>channel access.</w:t>
      </w:r>
    </w:p>
    <w:p w:rsidR="38B81632" w:rsidP="5DB8A496" w:rsidRDefault="38B81632" w14:paraId="6C9A3FA2" w14:textId="589BC582">
      <w:pPr>
        <w:pStyle w:val="Normal"/>
      </w:pPr>
      <w:r w:rsidR="38B81632">
        <w:drawing>
          <wp:inline wp14:editId="58DBD2AA" wp14:anchorId="7B35D048">
            <wp:extent cx="5038725" cy="3371850"/>
            <wp:effectExtent l="0" t="0" r="0" b="0"/>
            <wp:docPr id="78429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42955" name="Picture 7842955"/>
                    <pic:cNvPicPr/>
                  </pic:nvPicPr>
                  <pic:blipFill>
                    <a:blip xmlns:r="http://schemas.openxmlformats.org/officeDocument/2006/relationships" r:embed="rId19014325">
                      <a:extLst>
                        <a:ext uri="{28A0092B-C50C-407E-A947-70E740481C1C}">
                          <a14:useLocalDpi xmlns:a14="http://schemas.microsoft.com/office/drawing/2010/main"/>
                        </a:ext>
                      </a:extLst>
                    </a:blip>
                    <a:stretch>
                      <a:fillRect/>
                    </a:stretch>
                  </pic:blipFill>
                  <pic:spPr>
                    <a:xfrm rot="0">
                      <a:off x="0" y="0"/>
                      <a:ext cx="5038725" cy="3371850"/>
                    </a:xfrm>
                    <a:prstGeom prst="rect">
                      <a:avLst/>
                    </a:prstGeom>
                  </pic:spPr>
                </pic:pic>
              </a:graphicData>
            </a:graphic>
          </wp:inline>
        </w:drawing>
      </w:r>
    </w:p>
    <w:p w:rsidR="5DB8A496" w:rsidP="5DB8A496" w:rsidRDefault="5DB8A496" w14:paraId="7177FFD5" w14:textId="6CF40DAB">
      <w:pPr>
        <w:pStyle w:val="Heading2"/>
        <w:spacing w:before="299" w:beforeAutospacing="off" w:after="299" w:afterAutospacing="off"/>
        <w:rPr>
          <w:rFonts w:ascii="Arial" w:hAnsi="Arial" w:eastAsia="Arial" w:cs="Arial"/>
          <w:b w:val="1"/>
          <w:bCs w:val="1"/>
          <w:noProof w:val="0"/>
          <w:color w:val="auto"/>
          <w:sz w:val="36"/>
          <w:szCs w:val="36"/>
          <w:lang w:val="en-US"/>
        </w:rPr>
      </w:pPr>
    </w:p>
    <w:p w:rsidR="64F46FEB" w:rsidP="5DB8A496" w:rsidRDefault="64F46FEB" w14:paraId="2C49795F" w14:textId="7165B287">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64F46FEB">
        <w:rPr>
          <w:rFonts w:ascii="Arial" w:hAnsi="Arial" w:eastAsia="Arial" w:cs="Arial"/>
          <w:b w:val="1"/>
          <w:bCs w:val="1"/>
          <w:noProof w:val="0"/>
          <w:color w:val="auto"/>
          <w:sz w:val="28"/>
          <w:szCs w:val="28"/>
          <w:lang w:val="en-US"/>
        </w:rPr>
        <w:t>Promotion Strategy</w:t>
      </w:r>
    </w:p>
    <w:p w:rsidR="64F46FEB" w:rsidP="5DB8A496" w:rsidRDefault="64F46FEB" w14:paraId="55A233C5" w14:textId="57F092D8">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Promotional communication in Japan emphasises trust, reliability, and corporate reputation, reflecting cultural values such as collectivism and risk aversion (Hofstede, 2001; de Mooij, 2019).</w:t>
      </w:r>
    </w:p>
    <w:p w:rsidR="64F46FEB" w:rsidP="5DB8A496" w:rsidRDefault="64F46FEB" w14:paraId="362FECDC" w14:textId="7B48F6E9">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noProof w:val="0"/>
          <w:color w:val="auto"/>
          <w:sz w:val="24"/>
          <w:szCs w:val="24"/>
          <w:lang w:val="en-US"/>
        </w:rPr>
        <w:t>In the U.S., promotion is more emotional and aspirational, highlighting individuality, innovation, and lifestyle benefits. Lexus reinforces prestige</w:t>
      </w:r>
      <w:r>
        <w:noBreakHyphen/>
      </w:r>
      <w:r w:rsidRPr="5DB8A496" w:rsidR="64F46FEB">
        <w:rPr>
          <w:rFonts w:ascii="Arial" w:hAnsi="Arial" w:eastAsia="Arial" w:cs="Arial"/>
          <w:noProof w:val="0"/>
          <w:color w:val="auto"/>
          <w:sz w:val="24"/>
          <w:szCs w:val="24"/>
          <w:lang w:val="en-US"/>
        </w:rPr>
        <w:t>oriented messaging (de Mooij, 2019).</w:t>
      </w:r>
    </w:p>
    <w:p w:rsidR="64F46FEB" w:rsidP="5DB8A496" w:rsidRDefault="64F46FEB" w14:paraId="589F7DF1" w14:textId="5442590F">
      <w:pPr>
        <w:spacing w:before="240" w:beforeAutospacing="off" w:after="240" w:afterAutospacing="off"/>
        <w:rPr>
          <w:rFonts w:ascii="Arial" w:hAnsi="Arial" w:eastAsia="Arial" w:cs="Arial"/>
          <w:noProof w:val="0"/>
          <w:color w:val="auto"/>
          <w:sz w:val="24"/>
          <w:szCs w:val="24"/>
          <w:lang w:val="en-US"/>
        </w:rPr>
      </w:pPr>
      <w:r w:rsidRPr="5DB8A496" w:rsidR="64F46FEB">
        <w:rPr>
          <w:rFonts w:ascii="Arial" w:hAnsi="Arial" w:eastAsia="Arial" w:cs="Arial"/>
          <w:b w:val="1"/>
          <w:bCs w:val="1"/>
          <w:noProof w:val="0"/>
          <w:color w:val="auto"/>
          <w:sz w:val="24"/>
          <w:szCs w:val="24"/>
          <w:lang w:val="en-US"/>
        </w:rPr>
        <w:t>Critical Insight:</w:t>
      </w:r>
      <w:r w:rsidRPr="5DB8A496" w:rsidR="64F46FEB">
        <w:rPr>
          <w:rFonts w:ascii="Arial" w:hAnsi="Arial" w:eastAsia="Arial" w:cs="Arial"/>
          <w:noProof w:val="0"/>
          <w:color w:val="auto"/>
          <w:sz w:val="24"/>
          <w:szCs w:val="24"/>
          <w:lang w:val="en-US"/>
        </w:rPr>
        <w:t xml:space="preserve"> Japanese promotion is rational and trust</w:t>
      </w:r>
      <w:r>
        <w:noBreakHyphen/>
      </w:r>
      <w:r w:rsidRPr="5DB8A496" w:rsidR="64F46FEB">
        <w:rPr>
          <w:rFonts w:ascii="Arial" w:hAnsi="Arial" w:eastAsia="Arial" w:cs="Arial"/>
          <w:noProof w:val="0"/>
          <w:color w:val="auto"/>
          <w:sz w:val="24"/>
          <w:szCs w:val="24"/>
          <w:lang w:val="en-US"/>
        </w:rPr>
        <w:t>based; U.S. promotion is emotional and performance</w:t>
      </w:r>
      <w:r>
        <w:noBreakHyphen/>
      </w:r>
      <w:r w:rsidRPr="5DB8A496" w:rsidR="64F46FEB">
        <w:rPr>
          <w:rFonts w:ascii="Arial" w:hAnsi="Arial" w:eastAsia="Arial" w:cs="Arial"/>
          <w:noProof w:val="0"/>
          <w:color w:val="auto"/>
          <w:sz w:val="24"/>
          <w:szCs w:val="24"/>
          <w:lang w:val="en-US"/>
        </w:rPr>
        <w:t>oriented.</w:t>
      </w:r>
    </w:p>
    <w:p w:rsidR="02C17C84" w:rsidP="5DB8A496" w:rsidRDefault="02C17C84" w14:paraId="7146A1F5" w14:textId="45DB5A5C">
      <w:pPr>
        <w:pStyle w:val="Heading2"/>
        <w:spacing w:before="299" w:beforeAutospacing="off" w:after="299" w:afterAutospacing="off"/>
        <w:rPr>
          <w:rFonts w:ascii="Arial" w:hAnsi="Arial" w:eastAsia="Arial" w:cs="Arial"/>
          <w:b w:val="1"/>
          <w:bCs w:val="1"/>
          <w:noProof w:val="0"/>
          <w:color w:val="auto"/>
          <w:sz w:val="28"/>
          <w:szCs w:val="28"/>
          <w:lang w:val="en-US"/>
        </w:rPr>
      </w:pPr>
      <w:r w:rsidRPr="5DB8A496" w:rsidR="02C17C84">
        <w:rPr>
          <w:rFonts w:ascii="Arial" w:hAnsi="Arial" w:eastAsia="Arial" w:cs="Arial"/>
          <w:b w:val="1"/>
          <w:bCs w:val="1"/>
          <w:noProof w:val="0"/>
          <w:color w:val="auto"/>
          <w:sz w:val="28"/>
          <w:szCs w:val="28"/>
          <w:lang w:val="en-US"/>
        </w:rPr>
        <w:t>Conclusion</w:t>
      </w:r>
    </w:p>
    <w:p w:rsidR="64F46FEB" w:rsidP="5DB8A496" w:rsidRDefault="64F46FEB" w14:paraId="66A549C3" w14:textId="5CFC7ACE">
      <w:pPr>
        <w:spacing w:before="240" w:beforeAutospacing="off" w:after="240" w:afterAutospacing="off"/>
      </w:pPr>
      <w:r w:rsidRPr="5DB8A496" w:rsidR="64F46FEB">
        <w:rPr>
          <w:rFonts w:ascii="Arial" w:hAnsi="Arial" w:eastAsia="Arial" w:cs="Arial"/>
          <w:noProof w:val="0"/>
          <w:color w:val="auto"/>
          <w:sz w:val="24"/>
          <w:szCs w:val="24"/>
          <w:lang w:val="en-US"/>
        </w:rPr>
        <w:t xml:space="preserve">Toyota balances global consistency with local adaptation across its </w:t>
      </w:r>
      <w:r w:rsidRPr="5DB8A496" w:rsidR="64F46FEB">
        <w:rPr>
          <w:rFonts w:ascii="Arial" w:hAnsi="Arial" w:eastAsia="Arial" w:cs="Arial"/>
          <w:b w:val="1"/>
          <w:bCs w:val="1"/>
          <w:noProof w:val="0"/>
          <w:color w:val="auto"/>
          <w:sz w:val="24"/>
          <w:szCs w:val="24"/>
          <w:lang w:val="en-US"/>
        </w:rPr>
        <w:t>4Ps</w:t>
      </w:r>
      <w:r w:rsidRPr="5DB8A496" w:rsidR="64F46FEB">
        <w:rPr>
          <w:rFonts w:ascii="Arial" w:hAnsi="Arial" w:eastAsia="Arial" w:cs="Arial"/>
          <w:noProof w:val="0"/>
          <w:color w:val="auto"/>
          <w:sz w:val="24"/>
          <w:szCs w:val="24"/>
          <w:lang w:val="en-US"/>
        </w:rPr>
        <w:t xml:space="preserve">. Japan </w:t>
      </w:r>
      <w:r w:rsidRPr="5DB8A496" w:rsidR="64F46FEB">
        <w:rPr>
          <w:rFonts w:ascii="Arial" w:hAnsi="Arial" w:eastAsia="Arial" w:cs="Arial"/>
          <w:noProof w:val="0"/>
          <w:color w:val="auto"/>
          <w:sz w:val="24"/>
          <w:szCs w:val="24"/>
          <w:lang w:val="en-US"/>
        </w:rPr>
        <w:t>represents</w:t>
      </w:r>
      <w:r w:rsidRPr="5DB8A496" w:rsidR="64F46FEB">
        <w:rPr>
          <w:rFonts w:ascii="Arial" w:hAnsi="Arial" w:eastAsia="Arial" w:cs="Arial"/>
          <w:noProof w:val="0"/>
          <w:color w:val="auto"/>
          <w:sz w:val="24"/>
          <w:szCs w:val="24"/>
          <w:lang w:val="en-US"/>
        </w:rPr>
        <w:t xml:space="preserve"> a stable, </w:t>
      </w:r>
      <w:r w:rsidRPr="5DB8A496" w:rsidR="64F46FEB">
        <w:rPr>
          <w:rFonts w:ascii="Arial" w:hAnsi="Arial" w:eastAsia="Arial" w:cs="Arial"/>
          <w:noProof w:val="0"/>
          <w:color w:val="auto"/>
          <w:sz w:val="24"/>
          <w:szCs w:val="24"/>
          <w:lang w:val="en-US"/>
        </w:rPr>
        <w:t>efficiency</w:t>
      </w:r>
      <w:r>
        <w:noBreakHyphen/>
      </w:r>
      <w:r w:rsidRPr="5DB8A496" w:rsidR="64F46FEB">
        <w:rPr>
          <w:rFonts w:ascii="Arial" w:hAnsi="Arial" w:eastAsia="Arial" w:cs="Arial"/>
          <w:noProof w:val="0"/>
          <w:color w:val="auto"/>
          <w:sz w:val="24"/>
          <w:szCs w:val="24"/>
          <w:lang w:val="en-US"/>
        </w:rPr>
        <w:t>focused</w:t>
      </w:r>
      <w:r w:rsidRPr="5DB8A496" w:rsidR="64F46FEB">
        <w:rPr>
          <w:rFonts w:ascii="Arial" w:hAnsi="Arial" w:eastAsia="Arial" w:cs="Arial"/>
          <w:noProof w:val="0"/>
          <w:color w:val="auto"/>
          <w:sz w:val="24"/>
          <w:szCs w:val="24"/>
          <w:lang w:val="en-US"/>
        </w:rPr>
        <w:t xml:space="preserve"> environment, while the U.S. </w:t>
      </w:r>
      <w:r w:rsidRPr="5DB8A496" w:rsidR="64F46FEB">
        <w:rPr>
          <w:rFonts w:ascii="Arial" w:hAnsi="Arial" w:eastAsia="Arial" w:cs="Arial"/>
          <w:noProof w:val="0"/>
          <w:color w:val="auto"/>
          <w:sz w:val="24"/>
          <w:szCs w:val="24"/>
          <w:lang w:val="en-US"/>
        </w:rPr>
        <w:t>requires</w:t>
      </w:r>
      <w:r w:rsidRPr="5DB8A496" w:rsidR="64F46FEB">
        <w:rPr>
          <w:rFonts w:ascii="Arial" w:hAnsi="Arial" w:eastAsia="Arial" w:cs="Arial"/>
          <w:noProof w:val="0"/>
          <w:color w:val="auto"/>
          <w:sz w:val="24"/>
          <w:szCs w:val="24"/>
          <w:lang w:val="en-US"/>
        </w:rPr>
        <w:t xml:space="preserve"> differentiated strategies shaped by cultural values and diverse consumer preferences. This adaptive capability strengthens Toyota’s competitive position in international markets.</w:t>
      </w:r>
    </w:p>
    <w:p w:rsidR="37525994" w:rsidP="5DB8A496" w:rsidRDefault="37525994" w14:paraId="6C2BD84E" w14:textId="5D167A74">
      <w:pPr>
        <w:spacing w:before="240" w:beforeAutospacing="off" w:after="240" w:afterAutospacing="off"/>
        <w:rPr>
          <w:rFonts w:ascii="Arial" w:hAnsi="Arial" w:eastAsia="Arial" w:cs="Arial"/>
          <w:b w:val="1"/>
          <w:bCs w:val="1"/>
          <w:noProof w:val="0"/>
          <w:color w:val="auto"/>
          <w:sz w:val="32"/>
          <w:szCs w:val="32"/>
          <w:lang w:val="en-US"/>
        </w:rPr>
      </w:pPr>
      <w:r w:rsidRPr="5DB8A496" w:rsidR="37525994">
        <w:rPr>
          <w:rFonts w:ascii="Arial" w:hAnsi="Arial" w:eastAsia="Arial" w:cs="Arial"/>
          <w:b w:val="1"/>
          <w:bCs w:val="1"/>
          <w:noProof w:val="0"/>
          <w:color w:val="auto"/>
          <w:sz w:val="32"/>
          <w:szCs w:val="32"/>
          <w:lang w:val="en-US"/>
        </w:rPr>
        <w:t>Comparison of Marketing Mix Strategies in Japan and United States</w:t>
      </w:r>
    </w:p>
    <w:p w:rsidR="6943430B" w:rsidP="5DB8A496" w:rsidRDefault="6943430B" w14:paraId="0313F11A" w14:textId="792475D8">
      <w:pPr>
        <w:pStyle w:val="Normal"/>
        <w:spacing w:before="240" w:beforeAutospacing="off" w:after="240" w:afterAutospacing="off"/>
        <w:rPr>
          <w:rFonts w:ascii="Arial" w:hAnsi="Arial" w:eastAsia="Arial" w:cs="Arial"/>
          <w:b w:val="1"/>
          <w:bCs w:val="1"/>
          <w:noProof w:val="0"/>
          <w:color w:val="auto"/>
          <w:sz w:val="32"/>
          <w:szCs w:val="32"/>
          <w:lang w:val="en-US"/>
        </w:rPr>
      </w:pPr>
      <w:r w:rsidRPr="5DB8A496" w:rsidR="6943430B">
        <w:rPr>
          <w:rFonts w:ascii="Arial" w:hAnsi="Arial" w:eastAsia="Arial" w:cs="Arial"/>
          <w:b w:val="1"/>
          <w:bCs w:val="1"/>
          <w:noProof w:val="0"/>
          <w:color w:val="auto"/>
          <w:sz w:val="32"/>
          <w:szCs w:val="32"/>
          <w:lang w:val="en-US"/>
        </w:rPr>
        <w:t>Marketing Mix Table</w:t>
      </w:r>
    </w:p>
    <w:tbl>
      <w:tblPr>
        <w:tblStyle w:val="TableGrid"/>
        <w:bidiVisual w:val="0"/>
        <w:tblW w:w="0" w:type="auto"/>
        <w:tblLook w:val="06A0" w:firstRow="1" w:lastRow="0" w:firstColumn="1" w:lastColumn="0" w:noHBand="1" w:noVBand="1"/>
      </w:tblPr>
      <w:tblGrid>
        <w:gridCol w:w="1635"/>
        <w:gridCol w:w="3499"/>
        <w:gridCol w:w="4226"/>
      </w:tblGrid>
      <w:tr w:rsidR="5DB8A496" w:rsidTr="5DB8A496" w14:paraId="30FB3C73">
        <w:trPr>
          <w:trHeight w:val="1635"/>
        </w:trPr>
        <w:tc>
          <w:tcPr>
            <w:tcW w:w="1635" w:type="dxa"/>
            <w:tcMar/>
          </w:tcPr>
          <w:p w:rsidR="5DB8A496" w:rsidP="5DB8A496" w:rsidRDefault="5DB8A496" w14:paraId="19B0CAD7" w14:textId="2A34FF7F">
            <w:pPr>
              <w:spacing w:before="0" w:beforeAutospacing="off" w:after="0" w:afterAutospacing="off"/>
              <w:jc w:val="center"/>
            </w:pPr>
            <w:r w:rsidRPr="5DB8A496" w:rsidR="5DB8A496">
              <w:rPr>
                <w:b w:val="1"/>
                <w:bCs w:val="1"/>
              </w:rPr>
              <w:t>Element</w:t>
            </w:r>
          </w:p>
        </w:tc>
        <w:tc>
          <w:tcPr>
            <w:tcW w:w="3499" w:type="dxa"/>
            <w:tcMar/>
          </w:tcPr>
          <w:p w:rsidR="5DB8A496" w:rsidP="5DB8A496" w:rsidRDefault="5DB8A496" w14:paraId="7D6C1A30" w14:textId="4B9E6AF2">
            <w:pPr>
              <w:spacing w:before="0" w:beforeAutospacing="off" w:after="0" w:afterAutospacing="off"/>
              <w:jc w:val="center"/>
            </w:pPr>
            <w:r w:rsidRPr="5DB8A496" w:rsidR="5DB8A496">
              <w:rPr>
                <w:b w:val="1"/>
                <w:bCs w:val="1"/>
              </w:rPr>
              <w:t>Japan</w:t>
            </w:r>
          </w:p>
        </w:tc>
        <w:tc>
          <w:tcPr>
            <w:tcW w:w="4226" w:type="dxa"/>
            <w:tcMar/>
          </w:tcPr>
          <w:p w:rsidR="5DB8A496" w:rsidP="5DB8A496" w:rsidRDefault="5DB8A496" w14:paraId="4572D7B0" w14:textId="3E6239E4">
            <w:pPr>
              <w:spacing w:before="0" w:beforeAutospacing="off" w:after="0" w:afterAutospacing="off"/>
              <w:jc w:val="center"/>
            </w:pPr>
            <w:r w:rsidRPr="5DB8A496" w:rsidR="5DB8A496">
              <w:rPr>
                <w:b w:val="1"/>
                <w:bCs w:val="1"/>
              </w:rPr>
              <w:t>United States</w:t>
            </w:r>
          </w:p>
        </w:tc>
      </w:tr>
      <w:tr w:rsidR="5DB8A496" w:rsidTr="5DB8A496" w14:paraId="2E0A16BD">
        <w:trPr>
          <w:trHeight w:val="300"/>
        </w:trPr>
        <w:tc>
          <w:tcPr>
            <w:tcW w:w="1635" w:type="dxa"/>
            <w:tcMar/>
          </w:tcPr>
          <w:p w:rsidR="5DB8A496" w:rsidP="5DB8A496" w:rsidRDefault="5DB8A496" w14:paraId="746FA9A5" w14:textId="29ECDA2D">
            <w:pPr>
              <w:spacing w:before="0" w:beforeAutospacing="off" w:after="0" w:afterAutospacing="off"/>
            </w:pPr>
            <w:r w:rsidRPr="5DB8A496" w:rsidR="5DB8A496">
              <w:rPr>
                <w:b w:val="1"/>
                <w:bCs w:val="1"/>
              </w:rPr>
              <w:t>Brand Strategy</w:t>
            </w:r>
          </w:p>
        </w:tc>
        <w:tc>
          <w:tcPr>
            <w:tcW w:w="3499" w:type="dxa"/>
            <w:tcMar/>
          </w:tcPr>
          <w:p w:rsidR="5DB8A496" w:rsidP="5DB8A496" w:rsidRDefault="5DB8A496" w14:paraId="0640CF35" w14:textId="7AA12CF2">
            <w:pPr>
              <w:spacing w:before="0" w:beforeAutospacing="off" w:after="0" w:afterAutospacing="off"/>
            </w:pPr>
            <w:r w:rsidR="5DB8A496">
              <w:rPr/>
              <w:t xml:space="preserve">Toyota is positioned around reliability, fuel efficiency, practicality, environmental sustainability, and long-term value. The brand emphasises trust, quality, and social responsibility, reflecting Japanese collectivist values. </w:t>
            </w:r>
            <w:hyperlink r:id="R81ab0c3e4aa74f5d">
              <w:r w:rsidRPr="5DB8A496" w:rsidR="5DB8A496">
                <w:rPr>
                  <w:rStyle w:val="Hyperlink"/>
                </w:rPr>
                <w:t>2</w:t>
              </w:r>
            </w:hyperlink>
            <w:hyperlink r:id="Re66527b285a34b3e">
              <w:r w:rsidRPr="5DB8A496" w:rsidR="5DB8A496">
                <w:rPr>
                  <w:rStyle w:val="Hyperlink"/>
                </w:rPr>
                <w:t>3</w:t>
              </w:r>
            </w:hyperlink>
            <w:hyperlink r:id="R652f93a810554e26">
              <w:r w:rsidRPr="5DB8A496" w:rsidR="5DB8A496">
                <w:rPr>
                  <w:rStyle w:val="Hyperlink"/>
                </w:rPr>
                <w:t>4</w:t>
              </w:r>
            </w:hyperlink>
          </w:p>
        </w:tc>
        <w:tc>
          <w:tcPr>
            <w:tcW w:w="4226" w:type="dxa"/>
            <w:tcMar/>
          </w:tcPr>
          <w:p w:rsidR="5DB8A496" w:rsidP="5DB8A496" w:rsidRDefault="5DB8A496" w14:paraId="6F7F7F2F" w14:textId="1DF3788D">
            <w:pPr>
              <w:spacing w:before="0" w:beforeAutospacing="off" w:after="0" w:afterAutospacing="off"/>
            </w:pPr>
            <w:r w:rsidR="5DB8A496">
              <w:rPr/>
              <w:t xml:space="preserve">Toyota focuses on innovation, adventure, lifestyle, performance, and personal mobility. The "Let's Go Places" slogan promotes aspiration, individual achievement, and emotional engagement. Lexus strengthens premium positioning. </w:t>
            </w:r>
            <w:hyperlink r:id="R1ce3be1cd0964f12">
              <w:r w:rsidRPr="5DB8A496" w:rsidR="5DB8A496">
                <w:rPr>
                  <w:rStyle w:val="Hyperlink"/>
                </w:rPr>
                <w:t>4</w:t>
              </w:r>
            </w:hyperlink>
            <w:hyperlink r:id="R17e1ad7069594c4c">
              <w:r w:rsidRPr="5DB8A496" w:rsidR="5DB8A496">
                <w:rPr>
                  <w:rStyle w:val="Hyperlink"/>
                </w:rPr>
                <w:t>5</w:t>
              </w:r>
            </w:hyperlink>
          </w:p>
        </w:tc>
      </w:tr>
      <w:tr w:rsidR="5DB8A496" w:rsidTr="5DB8A496" w14:paraId="422CE0BA">
        <w:trPr>
          <w:trHeight w:val="300"/>
        </w:trPr>
        <w:tc>
          <w:tcPr>
            <w:tcW w:w="1635" w:type="dxa"/>
            <w:tcMar/>
          </w:tcPr>
          <w:p w:rsidR="5DB8A496" w:rsidP="5DB8A496" w:rsidRDefault="5DB8A496" w14:paraId="7CD2CC28" w14:textId="1943797C">
            <w:pPr>
              <w:spacing w:before="0" w:beforeAutospacing="off" w:after="0" w:afterAutospacing="off"/>
            </w:pPr>
            <w:r w:rsidRPr="5DB8A496" w:rsidR="5DB8A496">
              <w:rPr>
                <w:b w:val="1"/>
                <w:bCs w:val="1"/>
              </w:rPr>
              <w:t>Core Product</w:t>
            </w:r>
          </w:p>
        </w:tc>
        <w:tc>
          <w:tcPr>
            <w:tcW w:w="3499" w:type="dxa"/>
            <w:tcMar/>
          </w:tcPr>
          <w:p w:rsidR="5DB8A496" w:rsidP="5DB8A496" w:rsidRDefault="5DB8A496" w14:paraId="629040F4" w14:textId="778E920B">
            <w:pPr>
              <w:spacing w:before="0" w:beforeAutospacing="off" w:after="0" w:afterAutospacing="off"/>
            </w:pPr>
            <w:r w:rsidR="5DB8A496">
              <w:rPr/>
              <w:t xml:space="preserve">Safe, reliable and fuel-efficient transportation with strong environmental performance through hybrid technology such as Prius and Aqua. </w:t>
            </w:r>
            <w:hyperlink r:id="R87fa6843e35948d8">
              <w:r w:rsidRPr="5DB8A496" w:rsidR="5DB8A496">
                <w:rPr>
                  <w:rStyle w:val="Hyperlink"/>
                </w:rPr>
                <w:t>2</w:t>
              </w:r>
            </w:hyperlink>
            <w:hyperlink r:id="Rff8838e539a840de">
              <w:r w:rsidRPr="5DB8A496" w:rsidR="5DB8A496">
                <w:rPr>
                  <w:rStyle w:val="Hyperlink"/>
                </w:rPr>
                <w:t>1</w:t>
              </w:r>
            </w:hyperlink>
          </w:p>
        </w:tc>
        <w:tc>
          <w:tcPr>
            <w:tcW w:w="4226" w:type="dxa"/>
            <w:tcMar/>
          </w:tcPr>
          <w:p w:rsidR="5DB8A496" w:rsidP="5DB8A496" w:rsidRDefault="5DB8A496" w14:paraId="31B54B6A" w14:textId="06F0318E">
            <w:pPr>
              <w:spacing w:before="0" w:beforeAutospacing="off" w:after="0" w:afterAutospacing="off"/>
            </w:pPr>
            <w:r w:rsidR="5DB8A496">
              <w:rPr/>
              <w:t xml:space="preserve">Reliable transportation combined with performance, comfort, advanced technology, and versatility through SUVs and trucks. </w:t>
            </w:r>
            <w:hyperlink r:id="R60549a265f7c4fc3">
              <w:r w:rsidRPr="5DB8A496" w:rsidR="5DB8A496">
                <w:rPr>
                  <w:rStyle w:val="Hyperlink"/>
                </w:rPr>
                <w:t>2</w:t>
              </w:r>
            </w:hyperlink>
            <w:hyperlink r:id="R9b23f469daf2429a">
              <w:r w:rsidRPr="5DB8A496" w:rsidR="5DB8A496">
                <w:rPr>
                  <w:rStyle w:val="Hyperlink"/>
                </w:rPr>
                <w:t>6</w:t>
              </w:r>
            </w:hyperlink>
          </w:p>
        </w:tc>
      </w:tr>
      <w:tr w:rsidR="5DB8A496" w:rsidTr="5DB8A496" w14:paraId="4ED08746">
        <w:trPr>
          <w:trHeight w:val="300"/>
        </w:trPr>
        <w:tc>
          <w:tcPr>
            <w:tcW w:w="1635" w:type="dxa"/>
            <w:tcMar/>
          </w:tcPr>
          <w:p w:rsidR="5DB8A496" w:rsidP="5DB8A496" w:rsidRDefault="5DB8A496" w14:paraId="27F3C487" w14:textId="3394C370">
            <w:pPr>
              <w:spacing w:before="0" w:beforeAutospacing="off" w:after="0" w:afterAutospacing="off"/>
            </w:pPr>
            <w:r w:rsidRPr="5DB8A496" w:rsidR="5DB8A496">
              <w:rPr>
                <w:b w:val="1"/>
                <w:bCs w:val="1"/>
              </w:rPr>
              <w:t>Actual Product (Packaging)</w:t>
            </w:r>
          </w:p>
        </w:tc>
        <w:tc>
          <w:tcPr>
            <w:tcW w:w="3499" w:type="dxa"/>
            <w:tcMar/>
          </w:tcPr>
          <w:p w:rsidR="5DB8A496" w:rsidP="5DB8A496" w:rsidRDefault="5DB8A496" w14:paraId="7F50F73B" w14:textId="72B86E71">
            <w:pPr>
              <w:spacing w:before="0" w:beforeAutospacing="off" w:after="0" w:afterAutospacing="off"/>
            </w:pPr>
            <w:r w:rsidR="5DB8A496">
              <w:rPr/>
              <w:t xml:space="preserve">Compact vehicle design, smaller engines, hybrid systems, urban-friendly dimensions, minimalist aesthetics, and high fuel economy. </w:t>
            </w:r>
            <w:hyperlink r:id="Rb2bdd7dd69044ea3">
              <w:r w:rsidRPr="5DB8A496" w:rsidR="5DB8A496">
                <w:rPr>
                  <w:rStyle w:val="Hyperlink"/>
                </w:rPr>
                <w:t>1</w:t>
              </w:r>
            </w:hyperlink>
            <w:hyperlink r:id="Rde25a44b48d242cc">
              <w:r w:rsidRPr="5DB8A496" w:rsidR="5DB8A496">
                <w:rPr>
                  <w:rStyle w:val="Hyperlink"/>
                </w:rPr>
                <w:t>2</w:t>
              </w:r>
            </w:hyperlink>
          </w:p>
        </w:tc>
        <w:tc>
          <w:tcPr>
            <w:tcW w:w="4226" w:type="dxa"/>
            <w:tcMar/>
          </w:tcPr>
          <w:p w:rsidR="5DB8A496" w:rsidP="5DB8A496" w:rsidRDefault="5DB8A496" w14:paraId="5563FB4D" w14:textId="2944B5D1">
            <w:pPr>
              <w:spacing w:before="0" w:beforeAutospacing="off" w:after="0" w:afterAutospacing="off"/>
            </w:pPr>
            <w:r w:rsidR="5DB8A496">
              <w:rPr/>
              <w:t xml:space="preserve">Larger vehicle sizes, luxury interiors, premium technology packages, enhanced safety features, infotainment systems, and powerful engines. </w:t>
            </w:r>
            <w:hyperlink r:id="R29bc2c2adf0d42e1">
              <w:r w:rsidRPr="5DB8A496" w:rsidR="5DB8A496">
                <w:rPr>
                  <w:rStyle w:val="Hyperlink"/>
                </w:rPr>
                <w:t>2</w:t>
              </w:r>
            </w:hyperlink>
            <w:hyperlink r:id="Rfd3d84f9a45d4ff8">
              <w:r w:rsidRPr="5DB8A496" w:rsidR="5DB8A496">
                <w:rPr>
                  <w:rStyle w:val="Hyperlink"/>
                </w:rPr>
                <w:t>7</w:t>
              </w:r>
            </w:hyperlink>
          </w:p>
        </w:tc>
      </w:tr>
      <w:tr w:rsidR="5DB8A496" w:rsidTr="5DB8A496" w14:paraId="2983374B">
        <w:trPr>
          <w:trHeight w:val="300"/>
        </w:trPr>
        <w:tc>
          <w:tcPr>
            <w:tcW w:w="1635" w:type="dxa"/>
            <w:tcMar/>
          </w:tcPr>
          <w:p w:rsidR="5DB8A496" w:rsidP="5DB8A496" w:rsidRDefault="5DB8A496" w14:paraId="6208BF9D" w14:textId="4841DB84">
            <w:pPr>
              <w:spacing w:before="0" w:beforeAutospacing="off" w:after="0" w:afterAutospacing="off"/>
            </w:pPr>
            <w:r w:rsidRPr="5DB8A496" w:rsidR="5DB8A496">
              <w:rPr>
                <w:b w:val="1"/>
                <w:bCs w:val="1"/>
              </w:rPr>
              <w:t>Augmented/Auxiliary Product</w:t>
            </w:r>
          </w:p>
        </w:tc>
        <w:tc>
          <w:tcPr>
            <w:tcW w:w="3499" w:type="dxa"/>
            <w:tcMar/>
          </w:tcPr>
          <w:p w:rsidR="5DB8A496" w:rsidP="5DB8A496" w:rsidRDefault="5DB8A496" w14:paraId="4AEE17E9" w14:textId="1D4406AB">
            <w:pPr>
              <w:spacing w:before="0" w:beforeAutospacing="off" w:after="0" w:afterAutospacing="off"/>
            </w:pPr>
            <w:r w:rsidR="5DB8A496">
              <w:rPr/>
              <w:t xml:space="preserve">Warranty services, after-sales maintenance, dealership support, digital services, and customer loyalty programmes. </w:t>
            </w:r>
            <w:hyperlink r:id="Rcade6cc5d3d94e4d">
              <w:r w:rsidRPr="5DB8A496" w:rsidR="5DB8A496">
                <w:rPr>
                  <w:rStyle w:val="Hyperlink"/>
                </w:rPr>
                <w:t>8</w:t>
              </w:r>
            </w:hyperlink>
          </w:p>
        </w:tc>
        <w:tc>
          <w:tcPr>
            <w:tcW w:w="4226" w:type="dxa"/>
            <w:tcMar/>
          </w:tcPr>
          <w:p w:rsidR="5DB8A496" w:rsidP="5DB8A496" w:rsidRDefault="5DB8A496" w14:paraId="342D006D" w14:textId="00B4541F">
            <w:pPr>
              <w:spacing w:before="0" w:beforeAutospacing="off" w:after="0" w:afterAutospacing="off"/>
            </w:pPr>
            <w:r w:rsidR="5DB8A496">
              <w:rPr/>
              <w:t xml:space="preserve">Financing, leasing, ToyotaCare, roadside assistance, connected vehicle services, extended warranties and digital customer engagement programmes. </w:t>
            </w:r>
            <w:hyperlink r:id="R5e8f45e82960492a">
              <w:r w:rsidRPr="5DB8A496" w:rsidR="5DB8A496">
                <w:rPr>
                  <w:rStyle w:val="Hyperlink"/>
                </w:rPr>
                <w:t>5</w:t>
              </w:r>
            </w:hyperlink>
            <w:hyperlink r:id="R204aab3ae5e8428d">
              <w:r w:rsidRPr="5DB8A496" w:rsidR="5DB8A496">
                <w:rPr>
                  <w:rStyle w:val="Hyperlink"/>
                </w:rPr>
                <w:t>4</w:t>
              </w:r>
            </w:hyperlink>
          </w:p>
        </w:tc>
      </w:tr>
      <w:tr w:rsidR="5DB8A496" w:rsidTr="5DB8A496" w14:paraId="1F1D1FF1">
        <w:trPr>
          <w:trHeight w:val="300"/>
        </w:trPr>
        <w:tc>
          <w:tcPr>
            <w:tcW w:w="1635" w:type="dxa"/>
            <w:tcMar/>
          </w:tcPr>
          <w:p w:rsidR="5DB8A496" w:rsidP="5DB8A496" w:rsidRDefault="5DB8A496" w14:paraId="155B6FB6" w14:textId="09A0631E">
            <w:pPr>
              <w:spacing w:before="0" w:beforeAutospacing="off" w:after="0" w:afterAutospacing="off"/>
            </w:pPr>
            <w:r w:rsidRPr="5DB8A496" w:rsidR="5DB8A496">
              <w:rPr>
                <w:b w:val="1"/>
                <w:bCs w:val="1"/>
              </w:rPr>
              <w:t>Product Lines</w:t>
            </w:r>
          </w:p>
        </w:tc>
        <w:tc>
          <w:tcPr>
            <w:tcW w:w="3499" w:type="dxa"/>
            <w:tcMar/>
          </w:tcPr>
          <w:p w:rsidR="5DB8A496" w:rsidP="5DB8A496" w:rsidRDefault="5DB8A496" w14:paraId="34A2E287" w14:textId="2EC3E704">
            <w:pPr>
              <w:spacing w:before="0" w:beforeAutospacing="off" w:after="0" w:afterAutospacing="off"/>
            </w:pPr>
            <w:r w:rsidR="5DB8A496">
              <w:rPr/>
              <w:t xml:space="preserve">Prius, Aqua, Yaris, Corolla, Crown, Sienta, Noah, bZ4X and other compact/hybrid models designed for urban environments. </w:t>
            </w:r>
            <w:hyperlink r:id="Re6807324e6e04c7c">
              <w:r w:rsidRPr="5DB8A496" w:rsidR="5DB8A496">
                <w:rPr>
                  <w:rStyle w:val="Hyperlink"/>
                </w:rPr>
                <w:t>1</w:t>
              </w:r>
            </w:hyperlink>
            <w:hyperlink r:id="Rfa837c72c5cc4187">
              <w:r w:rsidRPr="5DB8A496" w:rsidR="5DB8A496">
                <w:rPr>
                  <w:rStyle w:val="Hyperlink"/>
                </w:rPr>
                <w:t>2</w:t>
              </w:r>
            </w:hyperlink>
          </w:p>
        </w:tc>
        <w:tc>
          <w:tcPr>
            <w:tcW w:w="4226" w:type="dxa"/>
            <w:tcMar/>
          </w:tcPr>
          <w:p w:rsidR="5DB8A496" w:rsidP="5DB8A496" w:rsidRDefault="5DB8A496" w14:paraId="1E4088E9" w14:textId="3B5CB1F1">
            <w:pPr>
              <w:spacing w:before="0" w:beforeAutospacing="off" w:after="0" w:afterAutospacing="off"/>
            </w:pPr>
            <w:r w:rsidR="5DB8A496">
              <w:rPr/>
              <w:t xml:space="preserve">RAV4, Highlander, Tacoma, Tundra, Camry, Corolla, Sequoia, 4Runner and Lexus luxury portfolio. </w:t>
            </w:r>
            <w:hyperlink r:id="Rd46c1695de35453b">
              <w:r w:rsidRPr="5DB8A496" w:rsidR="5DB8A496">
                <w:rPr>
                  <w:rStyle w:val="Hyperlink"/>
                </w:rPr>
                <w:t>2</w:t>
              </w:r>
            </w:hyperlink>
            <w:hyperlink r:id="Rbf90f424b5ff4d65">
              <w:r w:rsidRPr="5DB8A496" w:rsidR="5DB8A496">
                <w:rPr>
                  <w:rStyle w:val="Hyperlink"/>
                </w:rPr>
                <w:t>6</w:t>
              </w:r>
            </w:hyperlink>
          </w:p>
        </w:tc>
      </w:tr>
      <w:tr w:rsidR="5DB8A496" w:rsidTr="5DB8A496" w14:paraId="24EDA625">
        <w:trPr>
          <w:trHeight w:val="300"/>
        </w:trPr>
        <w:tc>
          <w:tcPr>
            <w:tcW w:w="1635" w:type="dxa"/>
            <w:tcMar/>
          </w:tcPr>
          <w:p w:rsidR="5DB8A496" w:rsidP="5DB8A496" w:rsidRDefault="5DB8A496" w14:paraId="11E2E46E" w14:textId="0FF5680E">
            <w:pPr>
              <w:spacing w:before="0" w:beforeAutospacing="off" w:after="0" w:afterAutospacing="off"/>
            </w:pPr>
            <w:r w:rsidRPr="5DB8A496" w:rsidR="5DB8A496">
              <w:rPr>
                <w:b w:val="1"/>
                <w:bCs w:val="1"/>
              </w:rPr>
              <w:t>Price Strategy</w:t>
            </w:r>
          </w:p>
        </w:tc>
        <w:tc>
          <w:tcPr>
            <w:tcW w:w="3499" w:type="dxa"/>
            <w:tcMar/>
          </w:tcPr>
          <w:p w:rsidR="5DB8A496" w:rsidP="5DB8A496" w:rsidRDefault="5DB8A496" w14:paraId="107A5F2F" w14:textId="75B28934">
            <w:pPr>
              <w:spacing w:before="0" w:beforeAutospacing="off" w:after="0" w:afterAutospacing="off"/>
            </w:pPr>
            <w:r w:rsidR="5DB8A496">
              <w:rPr/>
              <w:t xml:space="preserve">Value-based pricing focused on affordability, reliability and low operating costs. </w:t>
            </w:r>
            <w:hyperlink r:id="R6aed440114fc4e16">
              <w:r w:rsidRPr="5DB8A496" w:rsidR="5DB8A496">
                <w:rPr>
                  <w:rStyle w:val="Hyperlink"/>
                </w:rPr>
                <w:t>2</w:t>
              </w:r>
            </w:hyperlink>
            <w:hyperlink r:id="R1cbb7dad128f465d">
              <w:r w:rsidRPr="5DB8A496" w:rsidR="5DB8A496">
                <w:rPr>
                  <w:rStyle w:val="Hyperlink"/>
                </w:rPr>
                <w:t>6</w:t>
              </w:r>
            </w:hyperlink>
          </w:p>
        </w:tc>
        <w:tc>
          <w:tcPr>
            <w:tcW w:w="4226" w:type="dxa"/>
            <w:tcMar/>
          </w:tcPr>
          <w:p w:rsidR="5DB8A496" w:rsidP="5DB8A496" w:rsidRDefault="5DB8A496" w14:paraId="0CB6A2D9" w14:textId="67837BB2">
            <w:pPr>
              <w:spacing w:before="0" w:beforeAutospacing="off" w:after="0" w:afterAutospacing="off"/>
            </w:pPr>
            <w:r w:rsidR="5DB8A496">
              <w:rPr/>
              <w:t xml:space="preserve">Segmented pricing strategy ranging from economy vehicles to premium Lexus models, supported by financing and leasing options. </w:t>
            </w:r>
            <w:hyperlink r:id="R452351263c224af6">
              <w:r w:rsidRPr="5DB8A496" w:rsidR="5DB8A496">
                <w:rPr>
                  <w:rStyle w:val="Hyperlink"/>
                </w:rPr>
                <w:t>2</w:t>
              </w:r>
            </w:hyperlink>
            <w:hyperlink r:id="R1af67427659f452a">
              <w:r w:rsidRPr="5DB8A496" w:rsidR="5DB8A496">
                <w:rPr>
                  <w:rStyle w:val="Hyperlink"/>
                </w:rPr>
                <w:t>7</w:t>
              </w:r>
            </w:hyperlink>
          </w:p>
        </w:tc>
      </w:tr>
      <w:tr w:rsidR="5DB8A496" w:rsidTr="5DB8A496" w14:paraId="2C60702F">
        <w:trPr>
          <w:trHeight w:val="300"/>
        </w:trPr>
        <w:tc>
          <w:tcPr>
            <w:tcW w:w="1635" w:type="dxa"/>
            <w:tcMar/>
          </w:tcPr>
          <w:p w:rsidR="5DB8A496" w:rsidP="5DB8A496" w:rsidRDefault="5DB8A496" w14:paraId="546E971F" w14:textId="1C0E96E9">
            <w:pPr>
              <w:spacing w:before="0" w:beforeAutospacing="off" w:after="0" w:afterAutospacing="off"/>
            </w:pPr>
            <w:r w:rsidRPr="5DB8A496" w:rsidR="5DB8A496">
              <w:rPr>
                <w:b w:val="1"/>
                <w:bCs w:val="1"/>
              </w:rPr>
              <w:t>Place Strategy</w:t>
            </w:r>
          </w:p>
        </w:tc>
        <w:tc>
          <w:tcPr>
            <w:tcW w:w="3499" w:type="dxa"/>
            <w:tcMar/>
          </w:tcPr>
          <w:p w:rsidR="5DB8A496" w:rsidP="5DB8A496" w:rsidRDefault="5DB8A496" w14:paraId="074157F4" w14:textId="34A75243">
            <w:pPr>
              <w:spacing w:before="0" w:beforeAutospacing="off" w:after="0" w:afterAutospacing="off"/>
            </w:pPr>
            <w:r w:rsidR="5DB8A496">
              <w:rPr/>
              <w:t xml:space="preserve">Dense domestic dealership network and efficient logistics system. Toyota operates extensive distribution channels throughout Japan. </w:t>
            </w:r>
            <w:hyperlink r:id="R5295528eee154c16">
              <w:r w:rsidRPr="5DB8A496" w:rsidR="5DB8A496">
                <w:rPr>
                  <w:rStyle w:val="Hyperlink"/>
                </w:rPr>
                <w:t>8</w:t>
              </w:r>
            </w:hyperlink>
            <w:hyperlink r:id="Rd0bfe9085ca4479b">
              <w:r w:rsidRPr="5DB8A496" w:rsidR="5DB8A496">
                <w:rPr>
                  <w:rStyle w:val="Hyperlink"/>
                </w:rPr>
                <w:t>9</w:t>
              </w:r>
            </w:hyperlink>
          </w:p>
        </w:tc>
        <w:tc>
          <w:tcPr>
            <w:tcW w:w="4226" w:type="dxa"/>
            <w:tcMar/>
          </w:tcPr>
          <w:p w:rsidR="5DB8A496" w:rsidP="5DB8A496" w:rsidRDefault="5DB8A496" w14:paraId="05E16F21" w14:textId="26D0CE89">
            <w:pPr>
              <w:spacing w:before="0" w:beforeAutospacing="off" w:after="0" w:afterAutospacing="off"/>
            </w:pPr>
            <w:r w:rsidR="5DB8A496">
              <w:rPr/>
              <w:t xml:space="preserve">Nationwide dealership network supported by local manufacturing plants and digital purchasing channels. </w:t>
            </w:r>
            <w:hyperlink r:id="R42e87c8dbdf14dbb">
              <w:r w:rsidRPr="5DB8A496" w:rsidR="5DB8A496">
                <w:rPr>
                  <w:rStyle w:val="Hyperlink"/>
                </w:rPr>
                <w:t>10</w:t>
              </w:r>
            </w:hyperlink>
            <w:hyperlink r:id="Rc1ebc41bd0e7496f">
              <w:r w:rsidRPr="5DB8A496" w:rsidR="5DB8A496">
                <w:rPr>
                  <w:rStyle w:val="Hyperlink"/>
                </w:rPr>
                <w:t>5</w:t>
              </w:r>
            </w:hyperlink>
          </w:p>
        </w:tc>
      </w:tr>
      <w:tr w:rsidR="5DB8A496" w:rsidTr="5DB8A496" w14:paraId="01A7EC13">
        <w:trPr>
          <w:trHeight w:val="900"/>
        </w:trPr>
        <w:tc>
          <w:tcPr>
            <w:tcW w:w="1635" w:type="dxa"/>
            <w:tcMar/>
          </w:tcPr>
          <w:p w:rsidR="5DB8A496" w:rsidP="5DB8A496" w:rsidRDefault="5DB8A496" w14:paraId="19FCCA6C" w14:textId="1D57C306">
            <w:pPr>
              <w:spacing w:before="0" w:beforeAutospacing="off" w:after="0" w:afterAutospacing="off"/>
            </w:pPr>
            <w:r w:rsidRPr="5DB8A496" w:rsidR="5DB8A496">
              <w:rPr>
                <w:b w:val="1"/>
                <w:bCs w:val="1"/>
              </w:rPr>
              <w:t>Promotion Strategy</w:t>
            </w:r>
          </w:p>
        </w:tc>
        <w:tc>
          <w:tcPr>
            <w:tcW w:w="3499" w:type="dxa"/>
            <w:tcMar/>
          </w:tcPr>
          <w:p w:rsidR="5DB8A496" w:rsidP="5DB8A496" w:rsidRDefault="5DB8A496" w14:paraId="4760F21C" w14:textId="5A673001">
            <w:pPr>
              <w:spacing w:before="0" w:beforeAutospacing="off" w:after="0" w:afterAutospacing="off"/>
            </w:pPr>
            <w:r w:rsidR="5DB8A496">
              <w:rPr/>
              <w:t xml:space="preserve">Rational appeals focusing on trust, quality, safety, sustainability, and long-term value. </w:t>
            </w:r>
            <w:hyperlink r:id="R3b673a415873410a">
              <w:r w:rsidRPr="5DB8A496" w:rsidR="5DB8A496">
                <w:rPr>
                  <w:rStyle w:val="Hyperlink"/>
                </w:rPr>
                <w:t>1</w:t>
              </w:r>
            </w:hyperlink>
            <w:hyperlink r:id="R707fd0dcede6409f">
              <w:r w:rsidRPr="5DB8A496" w:rsidR="5DB8A496">
                <w:rPr>
                  <w:rStyle w:val="Hyperlink"/>
                </w:rPr>
                <w:t>3</w:t>
              </w:r>
            </w:hyperlink>
          </w:p>
        </w:tc>
        <w:tc>
          <w:tcPr>
            <w:tcW w:w="4226" w:type="dxa"/>
            <w:tcMar/>
          </w:tcPr>
          <w:p w:rsidR="5DB8A496" w:rsidP="5DB8A496" w:rsidRDefault="5DB8A496" w14:paraId="0929A1E9" w14:textId="3E76CCCB">
            <w:pPr>
              <w:spacing w:before="0" w:beforeAutospacing="off" w:after="0" w:afterAutospacing="off"/>
            </w:pPr>
            <w:r w:rsidR="5DB8A496">
              <w:rPr/>
              <w:t xml:space="preserve">Emotional and aspirational advertising focused on freedom, lifestyle, innovation, and adventure through campaigns such as "Let's Go Places". </w:t>
            </w:r>
            <w:hyperlink r:id="R1a210bb0b05e4982">
              <w:r w:rsidRPr="5DB8A496" w:rsidR="5DB8A496">
                <w:rPr>
                  <w:rStyle w:val="Hyperlink"/>
                </w:rPr>
                <w:t>4</w:t>
              </w:r>
            </w:hyperlink>
            <w:hyperlink r:id="Rb60353ad6d9a4a48">
              <w:r w:rsidRPr="5DB8A496" w:rsidR="5DB8A496">
                <w:rPr>
                  <w:rStyle w:val="Hyperlink"/>
                </w:rPr>
                <w:t>5</w:t>
              </w:r>
            </w:hyperlink>
          </w:p>
        </w:tc>
      </w:tr>
    </w:tbl>
    <w:p w:rsidR="5DB8A496" w:rsidP="5DB8A496" w:rsidRDefault="5DB8A496" w14:paraId="3FA9DD0C" w14:textId="62F02988">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407083AF" w14:textId="558E8A8C">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674BCEA4" w14:textId="520DD27D">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1DB2C883" w14:textId="228BCB29">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281B8BAE" w14:textId="141B5B9C">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290A89F9" w14:textId="4D6C2DE9">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3CEF6109" w14:textId="4F4E6389">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02271D72" w14:textId="242ADE74">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15FDAA3C" w14:textId="1C1DD07E">
      <w:pPr>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32B5A718" w14:textId="2933F50C">
      <w:pPr>
        <w:pStyle w:val="Heading2"/>
        <w:spacing w:before="240" w:beforeAutospacing="off" w:after="240" w:afterAutospacing="off"/>
        <w:rPr>
          <w:rFonts w:ascii="Arial" w:hAnsi="Arial" w:eastAsia="Arial" w:cs="Arial"/>
          <w:b w:val="1"/>
          <w:bCs w:val="1"/>
          <w:noProof w:val="0"/>
          <w:color w:val="auto"/>
          <w:sz w:val="36"/>
          <w:szCs w:val="36"/>
          <w:lang w:val="en-US"/>
        </w:rPr>
      </w:pPr>
    </w:p>
    <w:p w:rsidR="5DB8A496" w:rsidP="5DB8A496" w:rsidRDefault="5DB8A496" w14:paraId="62E4736E" w14:textId="7422C8BE">
      <w:pPr>
        <w:pStyle w:val="Normal"/>
        <w:rPr>
          <w:noProof w:val="0"/>
          <w:lang w:val="en-US"/>
        </w:rPr>
      </w:pPr>
    </w:p>
    <w:p w:rsidR="5DB8A496" w:rsidP="5DB8A496" w:rsidRDefault="5DB8A496" w14:paraId="7186E4FB" w14:textId="66C7470A">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p>
    <w:p w:rsidR="5DB8A496" w:rsidP="5DB8A496" w:rsidRDefault="5DB8A496" w14:paraId="7BE4FE74" w14:textId="3D75B5BA">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p>
    <w:p w:rsidR="4431779F" w:rsidP="5DB8A496" w:rsidRDefault="4431779F" w14:paraId="5A65450C" w14:textId="17E3C0FB">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5DB8A496" w:rsidR="4431779F">
        <w:rPr>
          <w:rFonts w:ascii="Arial" w:hAnsi="Arial" w:eastAsia="Arial" w:cs="Arial" w:asciiTheme="minorAscii" w:hAnsiTheme="minorAscii" w:eastAsiaTheme="minorAscii" w:cstheme="minorAscii"/>
          <w:b w:val="1"/>
          <w:bCs w:val="1"/>
          <w:i w:val="0"/>
          <w:iCs w:val="0"/>
          <w:noProof w:val="0"/>
          <w:color w:val="auto"/>
          <w:sz w:val="32"/>
          <w:szCs w:val="32"/>
          <w:lang w:val="en-US"/>
        </w:rPr>
        <w:t>Market Entry Strategy in Japan</w:t>
      </w:r>
    </w:p>
    <w:p w:rsidR="4431779F" w:rsidP="5DB8A496" w:rsidRDefault="4431779F" w14:paraId="62B3011F" w14:textId="6E4F372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Japan represents one of the world's most competitive automotive markets, characterised by sophisticated consumers, advanced technology, and strong domestic manufacturers. Consequently, foreign firms must adopt a carefully structured market entry strategy to overcome high entry barriers and establish long-term competitiveness (Hill, 2022).</w:t>
      </w:r>
    </w:p>
    <w:p w:rsidR="4431779F" w:rsidP="5DB8A496" w:rsidRDefault="4431779F" w14:paraId="7D19BBF2" w14:textId="69ACA25B">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431779F">
        <w:rPr>
          <w:rFonts w:ascii="Arial" w:hAnsi="Arial" w:eastAsia="Arial" w:cs="Arial" w:asciiTheme="minorAscii" w:hAnsiTheme="minorAscii" w:eastAsiaTheme="minorAscii" w:cstheme="minorAscii"/>
          <w:b w:val="1"/>
          <w:bCs w:val="1"/>
          <w:i w:val="0"/>
          <w:iCs w:val="0"/>
          <w:noProof w:val="0"/>
          <w:color w:val="auto"/>
          <w:sz w:val="28"/>
          <w:szCs w:val="28"/>
          <w:lang w:val="en-US"/>
        </w:rPr>
        <w:t>Exporting and Distribution Partnerships</w:t>
      </w:r>
    </w:p>
    <w:p w:rsidR="4431779F" w:rsidP="5DB8A496" w:rsidRDefault="4431779F" w14:paraId="1E63DA57" w14:textId="15C1F42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Many firms initially enter Japan through </w:t>
      </w:r>
      <w:r w:rsidRPr="5DB8A496" w:rsidR="4431779F">
        <w:rPr>
          <w:rFonts w:ascii="Arial" w:hAnsi="Arial" w:eastAsia="Arial" w:cs="Arial" w:asciiTheme="minorAscii" w:hAnsiTheme="minorAscii" w:eastAsiaTheme="minorAscii" w:cstheme="minorAscii"/>
          <w:b w:val="1"/>
          <w:bCs w:val="1"/>
          <w:i w:val="0"/>
          <w:iCs w:val="0"/>
          <w:noProof w:val="0"/>
          <w:sz w:val="24"/>
          <w:szCs w:val="24"/>
          <w:lang w:val="en-US"/>
        </w:rPr>
        <w:t>exporting combined with local distribution partnerships</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 This strategy reduces financial risk while enabling firms to gain market knowledge and build relationships with local stakeholders. The approach aligns with the </w:t>
      </w:r>
      <w:r w:rsidRPr="5DB8A496" w:rsidR="4431779F">
        <w:rPr>
          <w:rFonts w:ascii="Arial" w:hAnsi="Arial" w:eastAsia="Arial" w:cs="Arial" w:asciiTheme="minorAscii" w:hAnsiTheme="minorAscii" w:eastAsiaTheme="minorAscii" w:cstheme="minorAscii"/>
          <w:b w:val="1"/>
          <w:bCs w:val="1"/>
          <w:i w:val="0"/>
          <w:iCs w:val="0"/>
          <w:noProof w:val="0"/>
          <w:sz w:val="24"/>
          <w:szCs w:val="24"/>
          <w:lang w:val="en-US"/>
        </w:rPr>
        <w:t>Uppsala Internationalisation Model</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which suggests firms expand gradually as they accumulate experience in foreign markets (Johanson &amp; Vahlne, 2009). However, exporting offers limited control over branding and distribution activities.</w:t>
      </w:r>
    </w:p>
    <w:p w:rsidR="4431779F" w:rsidP="5DB8A496" w:rsidRDefault="4431779F" w14:paraId="231D2E4C" w14:textId="0033D9E6">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431779F">
        <w:rPr>
          <w:rFonts w:ascii="Arial" w:hAnsi="Arial" w:eastAsia="Arial" w:cs="Arial" w:asciiTheme="minorAscii" w:hAnsiTheme="minorAscii" w:eastAsiaTheme="minorAscii" w:cstheme="minorAscii"/>
          <w:b w:val="1"/>
          <w:bCs w:val="1"/>
          <w:i w:val="0"/>
          <w:iCs w:val="0"/>
          <w:noProof w:val="0"/>
          <w:color w:val="auto"/>
          <w:sz w:val="28"/>
          <w:szCs w:val="28"/>
          <w:lang w:val="en-US"/>
        </w:rPr>
        <w:t>Joint Ventures and Strategic Alliances</w:t>
      </w:r>
    </w:p>
    <w:p w:rsidR="4431779F" w:rsidP="5DB8A496" w:rsidRDefault="4431779F" w14:paraId="1D2A715D" w14:textId="1058085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To strengthen market presence, firms may form </w:t>
      </w:r>
      <w:r w:rsidRPr="5DB8A496" w:rsidR="4431779F">
        <w:rPr>
          <w:rFonts w:ascii="Arial" w:hAnsi="Arial" w:eastAsia="Arial" w:cs="Arial" w:asciiTheme="minorAscii" w:hAnsiTheme="minorAscii" w:eastAsiaTheme="minorAscii" w:cstheme="minorAscii"/>
          <w:b w:val="1"/>
          <w:bCs w:val="1"/>
          <w:i w:val="0"/>
          <w:iCs w:val="0"/>
          <w:noProof w:val="0"/>
          <w:sz w:val="24"/>
          <w:szCs w:val="24"/>
          <w:lang w:val="en-US"/>
        </w:rPr>
        <w:t>joint ventures or strategic alliances</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 with Japanese partners. These arrangements provide access to local distribution networks, cultural knowledge, and regulatory expertise. This approach is supported by </w:t>
      </w:r>
      <w:r w:rsidRPr="5DB8A496" w:rsidR="4431779F">
        <w:rPr>
          <w:rFonts w:ascii="Arial" w:hAnsi="Arial" w:eastAsia="Arial" w:cs="Arial" w:asciiTheme="minorAscii" w:hAnsiTheme="minorAscii" w:eastAsiaTheme="minorAscii" w:cstheme="minorAscii"/>
          <w:b w:val="1"/>
          <w:bCs w:val="1"/>
          <w:i w:val="0"/>
          <w:iCs w:val="0"/>
          <w:noProof w:val="0"/>
          <w:sz w:val="24"/>
          <w:szCs w:val="24"/>
          <w:lang w:val="en-US"/>
        </w:rPr>
        <w:t>Transaction Cost Theory</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which argues that partnerships help reduce uncertainty and operational risks (Williamson, 1985). Nevertheless, shared ownership can create managerial conflicts and reduce strategic control.</w:t>
      </w:r>
    </w:p>
    <w:p w:rsidR="4431779F" w:rsidP="5DB8A496" w:rsidRDefault="4431779F" w14:paraId="7FEF8FC2" w14:textId="0563C52D">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431779F">
        <w:rPr>
          <w:rFonts w:ascii="Arial" w:hAnsi="Arial" w:eastAsia="Arial" w:cs="Arial" w:asciiTheme="minorAscii" w:hAnsiTheme="minorAscii" w:eastAsiaTheme="minorAscii" w:cstheme="minorAscii"/>
          <w:b w:val="1"/>
          <w:bCs w:val="1"/>
          <w:i w:val="0"/>
          <w:iCs w:val="0"/>
          <w:noProof w:val="0"/>
          <w:color w:val="auto"/>
          <w:sz w:val="28"/>
          <w:szCs w:val="28"/>
          <w:lang w:val="en-US"/>
        </w:rPr>
        <w:t>Foreign Direct Investment (FDI)</w:t>
      </w:r>
    </w:p>
    <w:p w:rsidR="4431779F" w:rsidP="5DB8A496" w:rsidRDefault="4431779F" w14:paraId="19E66BF8" w14:textId="76940FF6">
      <w:pPr>
        <w:spacing w:before="210" w:beforeAutospacing="off" w:after="210" w:afterAutospacing="off" w:line="300" w:lineRule="auto"/>
      </w:pP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A more advanced strategy is </w:t>
      </w:r>
      <w:r w:rsidRPr="5DB8A496" w:rsidR="4431779F">
        <w:rPr>
          <w:rFonts w:ascii="Arial" w:hAnsi="Arial" w:eastAsia="Arial" w:cs="Arial" w:asciiTheme="minorAscii" w:hAnsiTheme="minorAscii" w:eastAsiaTheme="minorAscii" w:cstheme="minorAscii"/>
          <w:b w:val="1"/>
          <w:bCs w:val="1"/>
          <w:i w:val="0"/>
          <w:iCs w:val="0"/>
          <w:noProof w:val="0"/>
          <w:sz w:val="24"/>
          <w:szCs w:val="24"/>
          <w:lang w:val="en-US"/>
        </w:rPr>
        <w:t>FDI through wholly owned subsidiaries</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 allowing firms greater control over operations and brand positioning. According to </w:t>
      </w:r>
      <w:r w:rsidRPr="5DB8A496" w:rsidR="4431779F">
        <w:rPr>
          <w:rFonts w:ascii="Arial" w:hAnsi="Arial" w:eastAsia="Arial" w:cs="Arial" w:asciiTheme="minorAscii" w:hAnsiTheme="minorAscii" w:eastAsiaTheme="minorAscii" w:cstheme="minorAscii"/>
          <w:b w:val="1"/>
          <w:bCs w:val="1"/>
          <w:i w:val="0"/>
          <w:iCs w:val="0"/>
          <w:noProof w:val="0"/>
          <w:sz w:val="24"/>
          <w:szCs w:val="24"/>
          <w:lang w:val="en-US"/>
        </w:rPr>
        <w:t>Dunning’s Eclectic (OLI) Paradigm</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 firms invest abroad when ownership, location, and </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internalisation</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xml:space="preserve"> advantages outweigh alternative entry modes (Dunning, 1988). Japan’s highly skilled workforce, advanced infrastructure, and government support for inward investment make FDI an attractive </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option</w:t>
      </w:r>
      <w:r w:rsidRPr="5DB8A496" w:rsidR="4431779F">
        <w:rPr>
          <w:rFonts w:ascii="Arial" w:hAnsi="Arial" w:eastAsia="Arial" w:cs="Arial" w:asciiTheme="minorAscii" w:hAnsiTheme="minorAscii" w:eastAsiaTheme="minorAscii" w:cstheme="minorAscii"/>
          <w:b w:val="0"/>
          <w:bCs w:val="0"/>
          <w:i w:val="0"/>
          <w:iCs w:val="0"/>
          <w:noProof w:val="0"/>
          <w:sz w:val="24"/>
          <w:szCs w:val="24"/>
          <w:lang w:val="en-US"/>
        </w:rPr>
        <w:t>. Recent JETRO reports highlight ongoing initiatives to encourage foreign investment in Japan.</w:t>
      </w:r>
      <w:r w:rsidRPr="5DB8A496" w:rsidR="4431779F">
        <w:rPr>
          <w:rFonts w:ascii="Segoe UI" w:hAnsi="Segoe UI" w:eastAsia="Segoe UI" w:cs="Segoe UI"/>
          <w:b w:val="0"/>
          <w:bCs w:val="0"/>
          <w:i w:val="0"/>
          <w:iCs w:val="0"/>
          <w:noProof w:val="0"/>
          <w:sz w:val="21"/>
          <w:szCs w:val="21"/>
          <w:lang w:val="en-US"/>
        </w:rPr>
        <w:t xml:space="preserve"> </w:t>
      </w:r>
      <w:hyperlink r:id="R034a090edc37439e">
        <w:r w:rsidRPr="5DB8A496" w:rsidR="4431779F">
          <w:rPr>
            <w:rStyle w:val="Hyperlink"/>
            <w:b w:val="0"/>
            <w:bCs w:val="0"/>
            <w:i w:val="0"/>
            <w:iCs w:val="0"/>
            <w:strike w:val="0"/>
            <w:dstrike w:val="0"/>
            <w:noProof w:val="0"/>
            <w:color w:val="464FEB"/>
            <w:u w:val="none"/>
            <w:lang w:val="en-US"/>
          </w:rPr>
          <w:t>[jetro.go.jp]</w:t>
        </w:r>
      </w:hyperlink>
    </w:p>
    <w:p w:rsidR="4431779F" w:rsidP="5DB8A496" w:rsidRDefault="4431779F" w14:paraId="4EC51650" w14:textId="23D07B04">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431779F">
        <w:rPr>
          <w:rFonts w:ascii="Arial" w:hAnsi="Arial" w:eastAsia="Arial" w:cs="Arial" w:asciiTheme="minorAscii" w:hAnsiTheme="minorAscii" w:eastAsiaTheme="minorAscii" w:cstheme="minorAscii"/>
          <w:b w:val="1"/>
          <w:bCs w:val="1"/>
          <w:i w:val="0"/>
          <w:iCs w:val="0"/>
          <w:noProof w:val="0"/>
          <w:color w:val="auto"/>
          <w:sz w:val="28"/>
          <w:szCs w:val="28"/>
          <w:lang w:val="en-US"/>
        </w:rPr>
        <w:t>Key Challenges</w:t>
      </w:r>
    </w:p>
    <w:p w:rsidR="4431779F" w:rsidP="5DB8A496" w:rsidRDefault="4431779F" w14:paraId="1A2272BD" w14:textId="21126C5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4431779F">
        <w:rPr>
          <w:rFonts w:ascii="Arial" w:hAnsi="Arial" w:eastAsia="Arial" w:cs="Arial" w:asciiTheme="minorAscii" w:hAnsiTheme="minorAscii" w:eastAsiaTheme="minorAscii" w:cstheme="minorAscii"/>
          <w:b w:val="0"/>
          <w:bCs w:val="0"/>
          <w:i w:val="0"/>
          <w:iCs w:val="0"/>
          <w:noProof w:val="0"/>
          <w:color w:val="auto"/>
          <w:sz w:val="24"/>
          <w:szCs w:val="24"/>
          <w:lang w:val="en-US"/>
        </w:rPr>
        <w:t>Despite these opportunities, firms face challenges including strong domestic brand loyalty, non-tariff barriers, and demanding consumer expectations. Therefore, success in Japan depends on adapting products, services, and marketing strategies to local preferences while maintaining a long-term commitment to quality and innovation (Hollensen, 2020).</w:t>
      </w:r>
    </w:p>
    <w:p w:rsidR="3CF2F58C" w:rsidP="5DB8A496" w:rsidRDefault="3CF2F58C" w14:paraId="0B79E08F" w14:textId="1625EA39">
      <w:pPr>
        <w:pStyle w:val="Heading3"/>
        <w:spacing w:before="240" w:beforeAutospacing="off" w:after="240" w:afterAutospacing="off"/>
        <w:rPr>
          <w:b w:val="1"/>
          <w:bCs w:val="1"/>
          <w:noProof w:val="0"/>
          <w:color w:val="auto"/>
          <w:sz w:val="28"/>
          <w:szCs w:val="28"/>
          <w:lang w:val="en-US"/>
        </w:rPr>
      </w:pPr>
      <w:r w:rsidRPr="5DB8A496" w:rsidR="3CF2F58C">
        <w:rPr>
          <w:b w:val="1"/>
          <w:bCs w:val="1"/>
          <w:noProof w:val="0"/>
          <w:color w:val="auto"/>
          <w:sz w:val="28"/>
          <w:szCs w:val="28"/>
          <w:lang w:val="en-US"/>
        </w:rPr>
        <w:t>Conclusion and Analysis</w:t>
      </w:r>
    </w:p>
    <w:p w:rsidR="3CF2F58C" w:rsidP="5DB8A496" w:rsidRDefault="3CF2F58C" w14:paraId="6FEFAA03" w14:textId="7A93F28D">
      <w:pPr>
        <w:spacing w:before="240" w:beforeAutospacing="off" w:after="240" w:afterAutospacing="off"/>
        <w:rPr>
          <w:noProof w:val="0"/>
          <w:color w:val="auto"/>
          <w:sz w:val="24"/>
          <w:szCs w:val="24"/>
          <w:lang w:val="en-US"/>
        </w:rPr>
      </w:pPr>
      <w:r w:rsidRPr="5DB8A496" w:rsidR="3CF2F58C">
        <w:rPr>
          <w:noProof w:val="0"/>
          <w:color w:val="auto"/>
          <w:sz w:val="24"/>
          <w:szCs w:val="24"/>
          <w:lang w:val="en-US"/>
        </w:rPr>
        <w:t xml:space="preserve">Toyota does not apply an identical marketing mix in Japan and the United States. Instead, it adopts a </w:t>
      </w:r>
      <w:r w:rsidRPr="5DB8A496" w:rsidR="3CF2F58C">
        <w:rPr>
          <w:b w:val="1"/>
          <w:bCs w:val="1"/>
          <w:noProof w:val="0"/>
          <w:color w:val="auto"/>
          <w:sz w:val="24"/>
          <w:szCs w:val="24"/>
          <w:lang w:val="en-US"/>
        </w:rPr>
        <w:t>glocalisation</w:t>
      </w:r>
      <w:r w:rsidRPr="5DB8A496" w:rsidR="3CF2F58C">
        <w:rPr>
          <w:noProof w:val="0"/>
          <w:color w:val="auto"/>
          <w:sz w:val="24"/>
          <w:szCs w:val="24"/>
          <w:lang w:val="en-US"/>
        </w:rPr>
        <w:t xml:space="preserve"> strategy, combining global brand standardisation with local adaptation to meet differing market conditions.</w:t>
      </w:r>
    </w:p>
    <w:p w:rsidR="3CF2F58C" w:rsidP="5DB8A496" w:rsidRDefault="3CF2F58C" w14:paraId="7B6ACC09" w14:textId="61125468">
      <w:pPr>
        <w:spacing w:before="240" w:beforeAutospacing="off" w:after="240" w:afterAutospacing="off"/>
      </w:pPr>
      <w:r w:rsidRPr="5DB8A496" w:rsidR="3CF2F58C">
        <w:rPr>
          <w:noProof w:val="0"/>
          <w:lang w:val="en-US"/>
        </w:rPr>
        <w:t>The company's core values of quality, reliability, safety, innovation, and sustainability remain consistent across both countries, providing a strong global brand identity and competitive advantage. However, the marketing mix is adapted to local consumer preferences. In Japan, Toyota emphasises compact and hybrid vehicles, value-based pricing, efficient domestic distribution, and promotional messages centred on reliability, practicality, and trust. In contrast, the U.S. market focuses on larger vehicles, including SUVs and pickup trucks, broader pricing strategies, extensive dealership and financing networks, and emotionally driven advertising that promotes lifestyle, innovation, and personal freedom.</w:t>
      </w:r>
    </w:p>
    <w:p w:rsidR="3CF2F58C" w:rsidP="5DB8A496" w:rsidRDefault="3CF2F58C" w14:paraId="3A6F141C" w14:textId="53DA800E">
      <w:pPr>
        <w:spacing w:before="240" w:beforeAutospacing="off" w:after="240" w:afterAutospacing="off"/>
      </w:pPr>
      <w:r w:rsidRPr="5DB8A496" w:rsidR="3CF2F58C">
        <w:rPr>
          <w:noProof w:val="0"/>
          <w:lang w:val="en-US"/>
        </w:rPr>
        <w:t xml:space="preserve">Overall, Toyota's strategy is best described as </w:t>
      </w:r>
      <w:r w:rsidRPr="5DB8A496" w:rsidR="3CF2F58C">
        <w:rPr>
          <w:b w:val="1"/>
          <w:bCs w:val="1"/>
          <w:noProof w:val="0"/>
          <w:lang w:val="en-US"/>
        </w:rPr>
        <w:t>partially standardised and highly adapted</w:t>
      </w:r>
      <w:r w:rsidRPr="5DB8A496" w:rsidR="3CF2F58C">
        <w:rPr>
          <w:noProof w:val="0"/>
          <w:lang w:val="en-US"/>
        </w:rPr>
        <w:t>. While its global brand identity remains consistent, the Product, Price, Place, and Promotion elements are tailored to local market conditions. This balance enables Toyota to satisfy diverse customer needs while maintaining a strong international brand.</w:t>
      </w:r>
    </w:p>
    <w:p w:rsidR="3CF2F58C" w:rsidP="5DB8A496" w:rsidRDefault="3CF2F58C" w14:paraId="6B6E9ED5" w14:textId="2C33752D">
      <w:pPr>
        <w:pStyle w:val="Heading3"/>
        <w:spacing w:before="281" w:beforeAutospacing="off" w:after="281" w:afterAutospacing="off"/>
        <w:rPr>
          <w:b w:val="1"/>
          <w:bCs w:val="1"/>
          <w:noProof w:val="0"/>
          <w:color w:val="auto"/>
          <w:sz w:val="28"/>
          <w:szCs w:val="28"/>
          <w:lang w:val="en-US"/>
        </w:rPr>
      </w:pPr>
      <w:r w:rsidRPr="5DB8A496" w:rsidR="3CF2F58C">
        <w:rPr>
          <w:b w:val="1"/>
          <w:bCs w:val="1"/>
          <w:noProof w:val="0"/>
          <w:color w:val="auto"/>
          <w:sz w:val="28"/>
          <w:szCs w:val="28"/>
          <w:lang w:val="en-US"/>
        </w:rPr>
        <w:t>Critical Judgement</w:t>
      </w:r>
    </w:p>
    <w:p w:rsidR="3CF2F58C" w:rsidP="5DB8A496" w:rsidRDefault="3CF2F58C" w14:paraId="65A60000" w14:textId="08478E11">
      <w:pPr>
        <w:spacing w:before="240" w:beforeAutospacing="off" w:after="240" w:afterAutospacing="off"/>
        <w:rPr>
          <w:noProof w:val="0"/>
          <w:color w:val="auto"/>
          <w:sz w:val="24"/>
          <w:szCs w:val="24"/>
          <w:lang w:val="en-US"/>
        </w:rPr>
      </w:pPr>
      <w:r w:rsidRPr="5DB8A496" w:rsidR="3CF2F58C">
        <w:rPr>
          <w:noProof w:val="0"/>
          <w:color w:val="auto"/>
          <w:sz w:val="24"/>
          <w:szCs w:val="24"/>
          <w:lang w:val="en-US"/>
        </w:rPr>
        <w:t>Toyota demonstrates that adaptation is more influential than standardisation in international marketing. Cultural differences, consumer preferences, and market conditions require significant modifications to the marketing mix, while a consistent global brand image supports long-term competitive success.</w:t>
      </w:r>
    </w:p>
    <w:p w:rsidR="3CF2F58C" w:rsidP="5DB8A496" w:rsidRDefault="3CF2F58C" w14:paraId="0D667118" w14:textId="6D5E6726">
      <w:pPr>
        <w:pStyle w:val="Heading3"/>
        <w:spacing w:before="281" w:beforeAutospacing="off" w:after="281" w:afterAutospacing="off"/>
        <w:rPr>
          <w:b w:val="1"/>
          <w:bCs w:val="1"/>
          <w:noProof w:val="0"/>
          <w:color w:val="auto"/>
          <w:sz w:val="32"/>
          <w:szCs w:val="32"/>
          <w:lang w:val="en-US"/>
        </w:rPr>
      </w:pPr>
      <w:r w:rsidRPr="5DB8A496" w:rsidR="3CF2F58C">
        <w:rPr>
          <w:b w:val="1"/>
          <w:bCs w:val="1"/>
          <w:noProof w:val="0"/>
          <w:color w:val="auto"/>
          <w:sz w:val="32"/>
          <w:szCs w:val="32"/>
          <w:lang w:val="en-US"/>
        </w:rPr>
        <w:t>Analysis of Toyota's Market Entry Strategy in Japan</w:t>
      </w:r>
    </w:p>
    <w:p w:rsidR="3CF2F58C" w:rsidP="5DB8A496" w:rsidRDefault="3CF2F58C" w14:paraId="30B03192" w14:textId="1ACB4A36">
      <w:pPr>
        <w:spacing w:before="240" w:beforeAutospacing="off" w:after="240" w:afterAutospacing="off"/>
        <w:rPr>
          <w:noProof w:val="0"/>
          <w:color w:val="auto"/>
          <w:sz w:val="24"/>
          <w:szCs w:val="24"/>
          <w:lang w:val="en-US"/>
        </w:rPr>
      </w:pPr>
      <w:r w:rsidRPr="5DB8A496" w:rsidR="3CF2F58C">
        <w:rPr>
          <w:noProof w:val="0"/>
          <w:color w:val="auto"/>
          <w:sz w:val="24"/>
          <w:szCs w:val="24"/>
          <w:lang w:val="en-US"/>
        </w:rPr>
        <w:t>Japan is a highly competitive automotive market dominated by domestic manufacturers, making market entry challenging for foreign firms. Exporting through local distributors provides a low-risk entry method and access to established networks but limits control over branding and customer experience.</w:t>
      </w:r>
    </w:p>
    <w:p w:rsidR="3CF2F58C" w:rsidP="5DB8A496" w:rsidRDefault="3CF2F58C" w14:paraId="4A79784F" w14:textId="45B9335D">
      <w:pPr>
        <w:spacing w:before="240" w:beforeAutospacing="off" w:after="240" w:afterAutospacing="off"/>
      </w:pPr>
      <w:r w:rsidRPr="5DB8A496" w:rsidR="3CF2F58C">
        <w:rPr>
          <w:noProof w:val="0"/>
          <w:color w:val="auto"/>
          <w:sz w:val="24"/>
          <w:szCs w:val="24"/>
          <w:lang w:val="en-US"/>
        </w:rPr>
        <w:t xml:space="preserve">Joint ventures offer local expertise and shared risk, consistent with </w:t>
      </w:r>
      <w:r w:rsidRPr="5DB8A496" w:rsidR="3CF2F58C">
        <w:rPr>
          <w:b w:val="1"/>
          <w:bCs w:val="1"/>
          <w:noProof w:val="0"/>
          <w:color w:val="auto"/>
          <w:sz w:val="24"/>
          <w:szCs w:val="24"/>
          <w:lang w:val="en-US"/>
        </w:rPr>
        <w:t>Transaction Cost Theory</w:t>
      </w:r>
      <w:r w:rsidRPr="5DB8A496" w:rsidR="3CF2F58C">
        <w:rPr>
          <w:noProof w:val="0"/>
          <w:color w:val="auto"/>
          <w:sz w:val="24"/>
          <w:szCs w:val="24"/>
          <w:lang w:val="en-US"/>
        </w:rPr>
        <w:t>, although they may reduce managerial control. For l</w:t>
      </w:r>
      <w:r>
        <w:tab/>
      </w:r>
      <w:r w:rsidRPr="5DB8A496" w:rsidR="3CF2F58C">
        <w:rPr>
          <w:noProof w:val="0"/>
          <w:color w:val="auto"/>
          <w:sz w:val="24"/>
          <w:szCs w:val="24"/>
          <w:lang w:val="en-US"/>
        </w:rPr>
        <w:t xml:space="preserve">ong-term growth, </w:t>
      </w:r>
      <w:r w:rsidRPr="5DB8A496" w:rsidR="3CF2F58C">
        <w:rPr>
          <w:b w:val="1"/>
          <w:bCs w:val="1"/>
          <w:noProof w:val="0"/>
          <w:color w:val="auto"/>
          <w:sz w:val="24"/>
          <w:szCs w:val="24"/>
          <w:lang w:val="en-US"/>
        </w:rPr>
        <w:t>Foreign Direct Investment (FDI)</w:t>
      </w:r>
      <w:r w:rsidRPr="5DB8A496" w:rsidR="3CF2F58C">
        <w:rPr>
          <w:noProof w:val="0"/>
          <w:color w:val="auto"/>
          <w:sz w:val="24"/>
          <w:szCs w:val="24"/>
          <w:lang w:val="en-US"/>
        </w:rPr>
        <w:t xml:space="preserve"> through wholly owned subsidiaries offers greater operational control and aligns with </w:t>
      </w:r>
      <w:r w:rsidRPr="5DB8A496" w:rsidR="3CF2F58C">
        <w:rPr>
          <w:b w:val="1"/>
          <w:bCs w:val="1"/>
          <w:noProof w:val="0"/>
          <w:color w:val="auto"/>
          <w:sz w:val="24"/>
          <w:szCs w:val="24"/>
          <w:lang w:val="en-US"/>
        </w:rPr>
        <w:t>Dunning's Eclectic (OLI) Paradigm</w:t>
      </w:r>
      <w:r w:rsidRPr="5DB8A496" w:rsidR="3CF2F58C">
        <w:rPr>
          <w:noProof w:val="0"/>
          <w:color w:val="auto"/>
          <w:sz w:val="24"/>
          <w:szCs w:val="24"/>
          <w:lang w:val="en-US"/>
        </w:rPr>
        <w:t>. Despite government support for inward investment, firms must overcome regulatory barriers, strong domestic</w:t>
      </w:r>
      <w:r w:rsidRPr="5DB8A496" w:rsidR="3CF2F58C">
        <w:rPr>
          <w:noProof w:val="0"/>
          <w:lang w:val="en-US"/>
        </w:rPr>
        <w:t xml:space="preserve"> competition, and high consumer expectations by adapting products and marketing strategies to Japanese preferences.</w:t>
      </w:r>
    </w:p>
    <w:p w:rsidR="5DB8A496" w:rsidP="5DB8A496" w:rsidRDefault="5DB8A496" w14:paraId="768DD68F" w14:textId="0B485CD4">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p>
    <w:p w:rsidR="4298C2FB" w:rsidP="5DB8A496" w:rsidRDefault="4298C2FB" w14:paraId="7ADB2CA8" w14:textId="60C1CC65">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4298C2FB">
        <w:rPr>
          <w:rFonts w:ascii="Arial" w:hAnsi="Arial" w:eastAsia="Arial" w:cs="Arial" w:asciiTheme="minorAscii" w:hAnsiTheme="minorAscii" w:eastAsiaTheme="minorAscii" w:cstheme="minorAscii"/>
          <w:b w:val="1"/>
          <w:bCs w:val="1"/>
          <w:i w:val="0"/>
          <w:iCs w:val="0"/>
          <w:noProof w:val="0"/>
          <w:color w:val="auto"/>
          <w:sz w:val="28"/>
          <w:szCs w:val="28"/>
          <w:lang w:val="en-US"/>
        </w:rPr>
        <w:t>E</w:t>
      </w:r>
      <w:r w:rsidRPr="5DB8A496" w:rsidR="19AA457D">
        <w:rPr>
          <w:rFonts w:ascii="Arial" w:hAnsi="Arial" w:eastAsia="Arial" w:cs="Arial" w:asciiTheme="minorAscii" w:hAnsiTheme="minorAscii" w:eastAsiaTheme="minorAscii" w:cstheme="minorAscii"/>
          <w:b w:val="1"/>
          <w:bCs w:val="1"/>
          <w:i w:val="0"/>
          <w:iCs w:val="0"/>
          <w:noProof w:val="0"/>
          <w:color w:val="auto"/>
          <w:sz w:val="28"/>
          <w:szCs w:val="28"/>
          <w:lang w:val="en-US"/>
        </w:rPr>
        <w:t>valuation of Marketing Ethics Practices in Japan</w:t>
      </w:r>
    </w:p>
    <w:tbl>
      <w:tblPr>
        <w:tblStyle w:val="TableNormal"/>
        <w:bidiVisual w:val="0"/>
        <w:tblW w:w="0" w:type="auto"/>
        <w:tblLook w:val="06A0" w:firstRow="1" w:lastRow="0" w:firstColumn="1" w:lastColumn="0" w:noHBand="1" w:noVBand="1"/>
      </w:tblPr>
      <w:tblGrid>
        <w:gridCol w:w="4563"/>
        <w:gridCol w:w="4797"/>
      </w:tblGrid>
      <w:tr w:rsidR="5DB8A496" w:rsidTr="5DB8A496" w14:paraId="427AD746">
        <w:trPr>
          <w:trHeight w:val="300"/>
        </w:trPr>
        <w:tc>
          <w:tcPr>
            <w:tcW w:w="4563" w:type="dxa"/>
            <w:tcBorders>
              <w:top w:val="single" w:color="E6E6E6" w:sz="6"/>
              <w:left w:val="single" w:color="E6E6E6" w:sz="6"/>
              <w:bottom w:val="single" w:color="E6E6E6" w:sz="6"/>
              <w:right w:val="single" w:color="E6E6E6" w:sz="6"/>
            </w:tcBorders>
            <w:shd w:val="clear" w:color="auto" w:fill="F5F5F5"/>
            <w:tcMar/>
            <w:vAlign w:val="center"/>
          </w:tcPr>
          <w:p w:rsidR="5DB8A496" w:rsidP="5DB8A496" w:rsidRDefault="5DB8A496" w14:paraId="376954A5" w14:textId="2097D847">
            <w:pPr>
              <w:spacing w:before="0" w:beforeAutospacing="off" w:after="0" w:afterAutospacing="off" w:line="300" w:lineRule="auto"/>
              <w:jc w:val="center"/>
            </w:pPr>
            <w:r w:rsidRPr="5DB8A496" w:rsidR="5DB8A496">
              <w:rPr>
                <w:b w:val="1"/>
                <w:bCs w:val="1"/>
              </w:rPr>
              <w:t>Strengths</w:t>
            </w:r>
          </w:p>
        </w:tc>
        <w:tc>
          <w:tcPr>
            <w:tcW w:w="4797" w:type="dxa"/>
            <w:tcBorders>
              <w:top w:val="single" w:color="E6E6E6" w:sz="6"/>
              <w:left w:val="single" w:color="E6E6E6" w:sz="6"/>
              <w:bottom w:val="single" w:color="E6E6E6" w:sz="6"/>
              <w:right w:val="single" w:color="E6E6E6" w:sz="6"/>
            </w:tcBorders>
            <w:shd w:val="clear" w:color="auto" w:fill="F5F5F5"/>
            <w:tcMar/>
            <w:vAlign w:val="center"/>
          </w:tcPr>
          <w:p w:rsidR="5DB8A496" w:rsidP="5DB8A496" w:rsidRDefault="5DB8A496" w14:paraId="7ADA2E6F" w14:textId="266686D5">
            <w:pPr>
              <w:spacing w:before="0" w:beforeAutospacing="off" w:after="0" w:afterAutospacing="off" w:line="300" w:lineRule="auto"/>
              <w:jc w:val="center"/>
            </w:pPr>
            <w:r w:rsidRPr="5DB8A496" w:rsidR="5DB8A496">
              <w:rPr>
                <w:b w:val="1"/>
                <w:bCs w:val="1"/>
              </w:rPr>
              <w:t>Weaknesses</w:t>
            </w:r>
          </w:p>
        </w:tc>
      </w:tr>
      <w:tr w:rsidR="5DB8A496" w:rsidTr="5DB8A496" w14:paraId="2BE425F0">
        <w:trPr>
          <w:trHeight w:val="300"/>
        </w:trPr>
        <w:tc>
          <w:tcPr>
            <w:tcW w:w="4563" w:type="dxa"/>
            <w:tcBorders>
              <w:top w:val="single" w:color="E6E6E6" w:sz="6"/>
              <w:left w:val="single" w:color="E6E6E6" w:sz="6"/>
              <w:bottom w:val="single" w:color="E6E6E6" w:sz="6"/>
              <w:right w:val="single" w:color="E6E6E6" w:sz="6"/>
            </w:tcBorders>
            <w:tcMar/>
            <w:vAlign w:val="center"/>
          </w:tcPr>
          <w:p w:rsidR="5DB8A496" w:rsidP="5DB8A496" w:rsidRDefault="5DB8A496" w14:paraId="360BA8F2" w14:textId="15BD62B9">
            <w:pPr>
              <w:spacing w:before="0" w:beforeAutospacing="off" w:after="0" w:afterAutospacing="off" w:line="300" w:lineRule="auto"/>
            </w:pPr>
            <w:r w:rsidR="5DB8A496">
              <w:rPr/>
              <w:t>Strong legal framework protecting consumers from misleading advertising.</w:t>
            </w:r>
          </w:p>
        </w:tc>
        <w:tc>
          <w:tcPr>
            <w:tcW w:w="4797" w:type="dxa"/>
            <w:tcBorders>
              <w:top w:val="single" w:color="E6E6E6" w:sz="6"/>
              <w:left w:val="single" w:color="E6E6E6" w:sz="6"/>
              <w:bottom w:val="single" w:color="E6E6E6" w:sz="6"/>
              <w:right w:val="single" w:color="E6E6E6" w:sz="6"/>
            </w:tcBorders>
            <w:tcMar/>
            <w:vAlign w:val="center"/>
          </w:tcPr>
          <w:p w:rsidR="5DB8A496" w:rsidP="5DB8A496" w:rsidRDefault="5DB8A496" w14:paraId="55F88EDF" w14:textId="0D8BD9C9">
            <w:pPr>
              <w:spacing w:before="0" w:beforeAutospacing="off" w:after="0" w:afterAutospacing="off" w:line="300" w:lineRule="auto"/>
            </w:pPr>
            <w:r w:rsidR="5DB8A496">
              <w:rPr/>
              <w:t>Digital and influencer marketing create new ethical challenges.</w:t>
            </w:r>
          </w:p>
        </w:tc>
      </w:tr>
      <w:tr w:rsidR="5DB8A496" w:rsidTr="5DB8A496" w14:paraId="67744B1E">
        <w:trPr>
          <w:trHeight w:val="300"/>
        </w:trPr>
        <w:tc>
          <w:tcPr>
            <w:tcW w:w="4563" w:type="dxa"/>
            <w:tcBorders>
              <w:top w:val="single" w:color="E6E6E6" w:sz="6"/>
              <w:left w:val="single" w:color="E6E6E6" w:sz="6"/>
              <w:bottom w:val="single" w:color="E6E6E6" w:sz="6"/>
              <w:right w:val="single" w:color="E6E6E6" w:sz="6"/>
            </w:tcBorders>
            <w:tcMar/>
            <w:vAlign w:val="center"/>
          </w:tcPr>
          <w:p w:rsidR="5DB8A496" w:rsidP="5DB8A496" w:rsidRDefault="5DB8A496" w14:paraId="15E77E11" w14:textId="1FEA7857">
            <w:pPr>
              <w:spacing w:before="0" w:beforeAutospacing="off" w:after="0" w:afterAutospacing="off" w:line="300" w:lineRule="auto"/>
            </w:pPr>
            <w:r w:rsidR="5DB8A496">
              <w:rPr/>
              <w:t>High levels of consumer trust and transparency.</w:t>
            </w:r>
          </w:p>
        </w:tc>
        <w:tc>
          <w:tcPr>
            <w:tcW w:w="4797" w:type="dxa"/>
            <w:tcBorders>
              <w:top w:val="single" w:color="E6E6E6" w:sz="6"/>
              <w:left w:val="single" w:color="E6E6E6" w:sz="6"/>
              <w:bottom w:val="single" w:color="E6E6E6" w:sz="6"/>
              <w:right w:val="single" w:color="E6E6E6" w:sz="6"/>
            </w:tcBorders>
            <w:tcMar/>
            <w:vAlign w:val="center"/>
          </w:tcPr>
          <w:p w:rsidR="5DB8A496" w:rsidP="5DB8A496" w:rsidRDefault="5DB8A496" w14:paraId="3C806EB0" w14:textId="28B64639">
            <w:pPr>
              <w:spacing w:before="0" w:beforeAutospacing="off" w:after="0" w:afterAutospacing="off" w:line="300" w:lineRule="auto"/>
            </w:pPr>
            <w:r w:rsidR="5DB8A496">
              <w:rPr/>
              <w:t>Enforcement may sometimes occur after consumer harm has already occurred.</w:t>
            </w:r>
          </w:p>
        </w:tc>
      </w:tr>
      <w:tr w:rsidR="5DB8A496" w:rsidTr="5DB8A496" w14:paraId="1F91BCA6">
        <w:trPr>
          <w:trHeight w:val="300"/>
        </w:trPr>
        <w:tc>
          <w:tcPr>
            <w:tcW w:w="4563" w:type="dxa"/>
            <w:tcBorders>
              <w:top w:val="single" w:color="E6E6E6" w:sz="6"/>
              <w:left w:val="single" w:color="E6E6E6" w:sz="6"/>
              <w:bottom w:val="single" w:color="E6E6E6" w:sz="6"/>
              <w:right w:val="single" w:color="E6E6E6" w:sz="6"/>
            </w:tcBorders>
            <w:tcMar/>
            <w:vAlign w:val="center"/>
          </w:tcPr>
          <w:p w:rsidR="5DB8A496" w:rsidP="5DB8A496" w:rsidRDefault="5DB8A496" w14:paraId="28BC3182" w14:textId="791B546C">
            <w:pPr>
              <w:spacing w:before="0" w:beforeAutospacing="off" w:after="0" w:afterAutospacing="off" w:line="300" w:lineRule="auto"/>
            </w:pPr>
            <w:r w:rsidR="5DB8A496">
              <w:rPr/>
              <w:t>Effective industry self-regulation through organisations such as JARO.</w:t>
            </w:r>
          </w:p>
        </w:tc>
        <w:tc>
          <w:tcPr>
            <w:tcW w:w="4797" w:type="dxa"/>
            <w:tcBorders>
              <w:top w:val="single" w:color="E6E6E6" w:sz="6"/>
              <w:left w:val="single" w:color="E6E6E6" w:sz="6"/>
              <w:bottom w:val="single" w:color="E6E6E6" w:sz="6"/>
              <w:right w:val="single" w:color="E6E6E6" w:sz="6"/>
            </w:tcBorders>
            <w:tcMar/>
            <w:vAlign w:val="center"/>
          </w:tcPr>
          <w:p w:rsidR="5DB8A496" w:rsidP="5DB8A496" w:rsidRDefault="5DB8A496" w14:paraId="61CD40DC" w14:textId="0A7C322A">
            <w:pPr>
              <w:spacing w:before="0" w:beforeAutospacing="off" w:after="0" w:afterAutospacing="off" w:line="300" w:lineRule="auto"/>
            </w:pPr>
            <w:r w:rsidR="5DB8A496">
              <w:rPr/>
              <w:t>Self-regulatory systems rely on voluntary compliance.</w:t>
            </w:r>
          </w:p>
        </w:tc>
      </w:tr>
      <w:tr w:rsidR="5DB8A496" w:rsidTr="5DB8A496" w14:paraId="34F4D698">
        <w:trPr>
          <w:trHeight w:val="300"/>
        </w:trPr>
        <w:tc>
          <w:tcPr>
            <w:tcW w:w="4563" w:type="dxa"/>
            <w:tcBorders>
              <w:top w:val="single" w:color="E6E6E6" w:sz="6"/>
              <w:left w:val="single" w:color="E6E6E6" w:sz="6"/>
              <w:bottom w:val="single" w:color="E6E6E6" w:sz="6"/>
              <w:right w:val="single" w:color="E6E6E6" w:sz="6"/>
            </w:tcBorders>
            <w:tcMar/>
            <w:vAlign w:val="center"/>
          </w:tcPr>
          <w:p w:rsidR="5DB8A496" w:rsidP="5DB8A496" w:rsidRDefault="5DB8A496" w14:paraId="4A46864C" w14:textId="77F902EC">
            <w:pPr>
              <w:spacing w:before="0" w:beforeAutospacing="off" w:after="0" w:afterAutospacing="off" w:line="300" w:lineRule="auto"/>
            </w:pPr>
            <w:r w:rsidR="5DB8A496">
              <w:rPr/>
              <w:t>Emphasis on long-term relationships and corporate reputation.</w:t>
            </w:r>
          </w:p>
        </w:tc>
        <w:tc>
          <w:tcPr>
            <w:tcW w:w="4797" w:type="dxa"/>
            <w:tcBorders>
              <w:top w:val="single" w:color="E6E6E6" w:sz="6"/>
              <w:left w:val="single" w:color="E6E6E6" w:sz="6"/>
              <w:bottom w:val="single" w:color="E6E6E6" w:sz="6"/>
              <w:right w:val="single" w:color="E6E6E6" w:sz="6"/>
            </w:tcBorders>
            <w:tcMar/>
            <w:vAlign w:val="center"/>
          </w:tcPr>
          <w:p w:rsidR="5DB8A496" w:rsidP="5DB8A496" w:rsidRDefault="5DB8A496" w14:paraId="623D5E6F" w14:textId="570083C3">
            <w:pPr>
              <w:spacing w:before="0" w:beforeAutospacing="off" w:after="0" w:afterAutospacing="off" w:line="300" w:lineRule="auto"/>
            </w:pPr>
            <w:r w:rsidR="5DB8A496">
              <w:rPr/>
              <w:t>Growing concerns regarding consumer data privacy and behavioural targeting.</w:t>
            </w:r>
          </w:p>
        </w:tc>
      </w:tr>
      <w:tr w:rsidR="5DB8A496" w:rsidTr="5DB8A496" w14:paraId="102DAC77">
        <w:trPr>
          <w:trHeight w:val="300"/>
        </w:trPr>
        <w:tc>
          <w:tcPr>
            <w:tcW w:w="4563" w:type="dxa"/>
            <w:tcBorders>
              <w:top w:val="single" w:color="E6E6E6" w:sz="6"/>
              <w:left w:val="single" w:color="E6E6E6" w:sz="6"/>
              <w:bottom w:val="single" w:color="E6E6E6" w:sz="6"/>
              <w:right w:val="single" w:color="E6E6E6" w:sz="6"/>
            </w:tcBorders>
            <w:tcMar/>
            <w:vAlign w:val="center"/>
          </w:tcPr>
          <w:p w:rsidR="5DB8A496" w:rsidP="5DB8A496" w:rsidRDefault="5DB8A496" w14:paraId="68890679" w14:textId="012A7CFA">
            <w:pPr>
              <w:spacing w:before="0" w:beforeAutospacing="off" w:after="0" w:afterAutospacing="off" w:line="300" w:lineRule="auto"/>
            </w:pPr>
            <w:r w:rsidR="5DB8A496">
              <w:rPr/>
              <w:t>High expectations for product quality, reliability, and service.</w:t>
            </w:r>
          </w:p>
        </w:tc>
        <w:tc>
          <w:tcPr>
            <w:tcW w:w="4797" w:type="dxa"/>
            <w:tcBorders>
              <w:top w:val="single" w:color="E6E6E6" w:sz="6"/>
              <w:left w:val="single" w:color="E6E6E6" w:sz="6"/>
              <w:bottom w:val="single" w:color="E6E6E6" w:sz="6"/>
              <w:right w:val="single" w:color="E6E6E6" w:sz="6"/>
            </w:tcBorders>
            <w:tcMar/>
            <w:vAlign w:val="center"/>
          </w:tcPr>
          <w:p w:rsidR="5DB8A496" w:rsidP="5DB8A496" w:rsidRDefault="5DB8A496" w14:paraId="6BAC11A8" w14:textId="5D43C833">
            <w:pPr>
              <w:spacing w:before="0" w:beforeAutospacing="off" w:after="0" w:afterAutospacing="off" w:line="300" w:lineRule="auto"/>
            </w:pPr>
            <w:r w:rsidR="5DB8A496">
              <w:rPr/>
              <w:t>Rapid technological changes require continuous regulatory updates.</w:t>
            </w:r>
          </w:p>
        </w:tc>
      </w:tr>
    </w:tbl>
    <w:p w:rsidR="5DB8A496" w:rsidP="5DB8A496" w:rsidRDefault="5DB8A496" w14:paraId="3B9CA9D8" w14:textId="6546C08A">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5DB8A496" w:rsidP="5DB8A496" w:rsidRDefault="5DB8A496" w14:paraId="3895A10A" w14:textId="65DC439D">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5DB8A496" w:rsidP="5DB8A496" w:rsidRDefault="5DB8A496" w14:paraId="588E55E9" w14:textId="2B7B62F5">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5DB8A496" w:rsidP="5DB8A496" w:rsidRDefault="5DB8A496" w14:paraId="504C6D0C" w14:textId="1C364BFF">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5DB8A496" w:rsidP="5DB8A496" w:rsidRDefault="5DB8A496" w14:paraId="0DFB745C" w14:textId="5D691D79">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p>
    <w:p w:rsidR="19AA457D" w:rsidP="5DB8A496" w:rsidRDefault="19AA457D" w14:paraId="136FE592" w14:textId="2E0FD41E">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19AA457D">
        <w:rPr>
          <w:rFonts w:ascii="Arial" w:hAnsi="Arial" w:eastAsia="Arial" w:cs="Arial" w:asciiTheme="minorAscii" w:hAnsiTheme="minorAscii" w:eastAsiaTheme="minorAscii" w:cstheme="minorAscii"/>
          <w:b w:val="1"/>
          <w:bCs w:val="1"/>
          <w:i w:val="0"/>
          <w:iCs w:val="0"/>
          <w:noProof w:val="0"/>
          <w:color w:val="auto"/>
          <w:sz w:val="24"/>
          <w:szCs w:val="24"/>
          <w:lang w:val="en-US"/>
        </w:rPr>
        <w:t>Conclusion</w:t>
      </w:r>
    </w:p>
    <w:p w:rsidR="19AA457D" w:rsidP="5DB8A496" w:rsidRDefault="19AA457D" w14:paraId="43FF1351" w14:textId="78C73E27">
      <w:pPr>
        <w:pStyle w:val="Normal"/>
        <w:bidi w:val="0"/>
        <w:spacing w:before="210" w:beforeAutospacing="off" w:after="210" w:afterAutospacing="off" w:line="300" w:lineRule="auto"/>
        <w:rPr>
          <w:rFonts w:ascii="Arial" w:hAnsi="Arial" w:eastAsia="Arial" w:cs="Arial" w:asciiTheme="minorAscii" w:hAnsiTheme="minorAscii" w:eastAsiaTheme="minorAscii" w:cstheme="minorAscii"/>
          <w:noProof w:val="0"/>
          <w:sz w:val="24"/>
          <w:szCs w:val="24"/>
          <w:lang w:val="en-US"/>
        </w:rPr>
      </w:pP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Overall, marketing ethics practices in Japan can be evaluated positively because they are supported by strong legal regulation, effective self-regulation, and a business culture that </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prioritises</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trust, quality, and consumer welfare. Japanese companies </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generally adopt</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ethical marketing approaches that </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emphasise</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transparency, honesty, and long-term customer relationships. Nevertheless, the rise of digital marketing, social media influence, and data-driven advertising creates new ethical challenges that require ongoing monitoring and regulatory adaptation. Therefore, while Japan </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demonstrates</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a highly ethical marketing environment compared with many global markets, continuous improvement is necessary to </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maintain</w:t>
      </w:r>
      <w:r w:rsidRPr="5DB8A496" w:rsidR="19AA457D">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consumer trust in an increasingly digital </w:t>
      </w:r>
      <w:r w:rsidRPr="5DB8A496" w:rsidR="1D5EE346">
        <w:rPr>
          <w:rFonts w:ascii="Arial" w:hAnsi="Arial" w:eastAsia="Arial" w:cs="Arial" w:asciiTheme="minorAscii" w:hAnsiTheme="minorAscii" w:eastAsiaTheme="minorAscii" w:cstheme="minorAscii"/>
          <w:b w:val="0"/>
          <w:bCs w:val="0"/>
          <w:i w:val="0"/>
          <w:iCs w:val="0"/>
          <w:caps w:val="0"/>
          <w:smallCaps w:val="0"/>
          <w:noProof w:val="0"/>
          <w:color w:val="040102"/>
          <w:sz w:val="24"/>
          <w:szCs w:val="24"/>
          <w:lang w:val="en-US"/>
        </w:rPr>
        <w:t>(Advertising &amp; Marketing 2025 - Japan | Global Practice Guides | Chambers and Partners, 2025)</w:t>
      </w:r>
    </w:p>
    <w:p w:rsidR="5DB8A496" w:rsidP="5DB8A496" w:rsidRDefault="5DB8A496" w14:paraId="5147CA2F" w14:textId="66A99958">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sz w:val="24"/>
          <w:szCs w:val="24"/>
          <w:lang w:val="en-US"/>
        </w:rPr>
      </w:pPr>
    </w:p>
    <w:p w:rsidR="5DB8A496" w:rsidP="5DB8A496" w:rsidRDefault="5DB8A496" w14:paraId="7DDB2FB9" w14:textId="5B1BADF3">
      <w:pPr>
        <w:pStyle w:val="Normal"/>
        <w:rPr>
          <w:rFonts w:ascii="Arial" w:hAnsi="Arial" w:eastAsia="Arial" w:cs="Arial" w:asciiTheme="minorAscii" w:hAnsiTheme="minorAscii" w:eastAsiaTheme="minorAscii" w:cstheme="minorAscii"/>
          <w:noProof w:val="0"/>
          <w:sz w:val="24"/>
          <w:szCs w:val="24"/>
          <w:lang w:val="en-US"/>
        </w:rPr>
      </w:pPr>
    </w:p>
    <w:p w:rsidR="5DB8A496" w:rsidP="5DB8A496" w:rsidRDefault="5DB8A496" w14:paraId="494D0545" w14:textId="52AFA10F">
      <w:pPr>
        <w:pStyle w:val="Normal"/>
        <w:rPr>
          <w:rFonts w:ascii="Arial" w:hAnsi="Arial" w:eastAsia="Arial" w:cs="Arial" w:asciiTheme="minorAscii" w:hAnsiTheme="minorAscii" w:eastAsiaTheme="minorAscii" w:cstheme="minorAscii"/>
          <w:noProof w:val="0"/>
          <w:sz w:val="24"/>
          <w:szCs w:val="24"/>
          <w:lang w:val="en-US"/>
        </w:rPr>
      </w:pPr>
    </w:p>
    <w:p w:rsidR="5DB8A496" w:rsidP="5DB8A496" w:rsidRDefault="5DB8A496" w14:paraId="47AD56AF" w14:textId="3E62C707">
      <w:pPr>
        <w:pStyle w:val="Normal"/>
        <w:rPr>
          <w:rFonts w:ascii="Arial" w:hAnsi="Arial" w:eastAsia="Arial" w:cs="Arial" w:asciiTheme="minorAscii" w:hAnsiTheme="minorAscii" w:eastAsiaTheme="minorAscii" w:cstheme="minorAscii"/>
          <w:noProof w:val="0"/>
          <w:sz w:val="24"/>
          <w:szCs w:val="24"/>
          <w:lang w:val="en-US"/>
        </w:rPr>
      </w:pPr>
    </w:p>
    <w:p w:rsidR="5DB8A496" w:rsidP="5DB8A496" w:rsidRDefault="5DB8A496" w14:paraId="4A1D4483" w14:textId="1A0E892A">
      <w:pPr>
        <w:pStyle w:val="Normal"/>
        <w:rPr>
          <w:rFonts w:ascii="Arial" w:hAnsi="Arial" w:eastAsia="Arial" w:cs="Arial" w:asciiTheme="minorAscii" w:hAnsiTheme="minorAscii" w:eastAsiaTheme="minorAscii" w:cstheme="minorAscii"/>
          <w:noProof w:val="0"/>
          <w:sz w:val="24"/>
          <w:szCs w:val="24"/>
          <w:lang w:val="en-US"/>
        </w:rPr>
      </w:pPr>
    </w:p>
    <w:p w:rsidR="5DB8A496" w:rsidP="5DB8A496" w:rsidRDefault="5DB8A496" w14:paraId="21679971" w14:textId="329BB50F">
      <w:pPr>
        <w:pStyle w:val="Normal"/>
        <w:rPr>
          <w:rFonts w:ascii="Arial" w:hAnsi="Arial" w:eastAsia="Arial" w:cs="Arial" w:asciiTheme="minorAscii" w:hAnsiTheme="minorAscii" w:eastAsiaTheme="minorAscii" w:cstheme="minorAscii"/>
          <w:noProof w:val="0"/>
          <w:sz w:val="24"/>
          <w:szCs w:val="24"/>
          <w:lang w:val="en-US"/>
        </w:rPr>
      </w:pPr>
    </w:p>
    <w:p w:rsidR="2DACF89C" w:rsidP="5DB8A496" w:rsidRDefault="2DACF89C" w14:paraId="3AD2A9AD" w14:textId="28B268B4">
      <w:pPr>
        <w:pStyle w:val="Heading2"/>
        <w:spacing w:before="210" w:beforeAutospacing="off" w:after="210"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2DACF89C">
        <w:rPr>
          <w:rFonts w:ascii="Arial" w:hAnsi="Arial" w:eastAsia="Arial" w:cs="Arial" w:asciiTheme="minorAscii" w:hAnsiTheme="minorAscii" w:eastAsiaTheme="minorAscii" w:cstheme="minorAscii"/>
          <w:b w:val="1"/>
          <w:bCs w:val="1"/>
          <w:i w:val="0"/>
          <w:iCs w:val="0"/>
          <w:noProof w:val="0"/>
          <w:color w:val="auto"/>
          <w:sz w:val="24"/>
          <w:szCs w:val="24"/>
          <w:lang w:val="en-US"/>
        </w:rPr>
        <w:t>Recommendations</w:t>
      </w:r>
      <w:r w:rsidRPr="5DB8A496" w:rsidR="7FD9B75A">
        <w:rPr>
          <w:rFonts w:ascii="Arial" w:hAnsi="Arial" w:eastAsia="Arial" w:cs="Arial" w:asciiTheme="minorAscii" w:hAnsiTheme="minorAscii" w:eastAsiaTheme="minorAscii" w:cstheme="minorAscii"/>
          <w:b w:val="1"/>
          <w:bCs w:val="1"/>
          <w:i w:val="0"/>
          <w:iCs w:val="0"/>
          <w:noProof w:val="0"/>
          <w:color w:val="auto"/>
          <w:sz w:val="24"/>
          <w:szCs w:val="24"/>
          <w:lang w:val="en-US"/>
        </w:rPr>
        <w:t xml:space="preserve"> </w:t>
      </w:r>
    </w:p>
    <w:p w:rsidR="7FD9B75A" w:rsidP="5DB8A496" w:rsidRDefault="7FD9B75A" w14:paraId="1512B034" w14:textId="7385E2B6">
      <w:pPr>
        <w:pStyle w:val="Heading2"/>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7FD9B75A">
        <w:rPr>
          <w:rFonts w:ascii="Arial" w:hAnsi="Arial" w:eastAsia="Arial" w:cs="Arial" w:asciiTheme="minorAscii" w:hAnsiTheme="minorAscii" w:eastAsiaTheme="minorAscii" w:cstheme="minorAscii"/>
          <w:b w:val="0"/>
          <w:bCs w:val="0"/>
          <w:i w:val="0"/>
          <w:iCs w:val="0"/>
          <w:noProof w:val="0"/>
          <w:color w:val="auto"/>
          <w:sz w:val="24"/>
          <w:szCs w:val="24"/>
          <w:lang w:val="en-US"/>
        </w:rPr>
        <w:t>Based on the analysis of Toyota's market entry strategy, marketing mix, and ethical marketing practices in Japan, several recommendations can be made to support future growth and competitive advantage.</w:t>
      </w:r>
    </w:p>
    <w:p w:rsidR="57872B7A" w:rsidP="5DB8A496" w:rsidRDefault="57872B7A" w14:paraId="0C35FAA7" w14:textId="5ABEB1EE">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57872B7A">
        <w:rPr>
          <w:rFonts w:ascii="Arial" w:hAnsi="Arial" w:eastAsia="Arial" w:cs="Arial" w:asciiTheme="minorAscii" w:hAnsiTheme="minorAscii" w:eastAsiaTheme="minorAscii" w:cstheme="minorAscii"/>
          <w:b w:val="1"/>
          <w:bCs w:val="1"/>
          <w:i w:val="0"/>
          <w:iCs w:val="0"/>
          <w:noProof w:val="0"/>
          <w:color w:val="auto"/>
          <w:sz w:val="24"/>
          <w:szCs w:val="24"/>
          <w:lang w:val="en-US"/>
        </w:rPr>
        <w:t>1. Continue Product Innovation</w:t>
      </w:r>
    </w:p>
    <w:p w:rsidR="57872B7A" w:rsidP="5DB8A496" w:rsidRDefault="57872B7A" w14:paraId="51C2F752" w14:textId="1D37A532">
      <w:pPr>
        <w:pStyle w:val="Normal"/>
        <w:spacing w:before="210" w:beforeAutospacing="off" w:after="210" w:afterAutospacing="off" w:line="300" w:lineRule="auto"/>
        <w:rPr>
          <w:rFonts w:ascii="Arial" w:hAnsi="Arial" w:eastAsia="Arial" w:cs="Arial"/>
          <w:noProof w:val="0"/>
          <w:sz w:val="24"/>
          <w:szCs w:val="24"/>
          <w:lang w:val="en-US"/>
        </w:rPr>
      </w:pPr>
      <w:r w:rsidRPr="5DB8A496" w:rsidR="57872B7A">
        <w:rPr>
          <w:rFonts w:ascii="Arial" w:hAnsi="Arial" w:eastAsia="Arial" w:cs="Arial" w:asciiTheme="minorAscii" w:hAnsiTheme="minorAscii" w:eastAsiaTheme="minorAscii" w:cstheme="minorAscii"/>
          <w:b w:val="0"/>
          <w:bCs w:val="0"/>
          <w:i w:val="0"/>
          <w:iCs w:val="0"/>
          <w:noProof w:val="0"/>
          <w:color w:val="auto"/>
          <w:sz w:val="24"/>
          <w:szCs w:val="24"/>
          <w:lang w:val="en-US"/>
        </w:rPr>
        <w:t>Toyota should continue investing in hybrid and electric vehicles to meet evolving consumer and environmental demands.</w:t>
      </w:r>
      <w:r w:rsidRPr="5DB8A496" w:rsidR="5FEF9C9B">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t>
      </w:r>
      <w:r w:rsidRPr="5DB8A496" w:rsidR="5FEF9C9B">
        <w:rPr>
          <w:rFonts w:ascii="Arial" w:hAnsi="Arial" w:eastAsia="Arial" w:cs="Arial" w:asciiTheme="minorAscii" w:hAnsiTheme="minorAscii" w:eastAsiaTheme="minorAscii" w:cstheme="minorAscii"/>
          <w:noProof w:val="0"/>
          <w:color w:val="000000" w:themeColor="text1" w:themeTint="FF" w:themeShade="FF"/>
          <w:sz w:val="24"/>
          <w:szCs w:val="24"/>
          <w:lang w:val="en-US"/>
        </w:rPr>
        <w:t>Although Toyota should accelerate BEVs, a full shift away from hybrids may damage its competitive advantage in markets where charging infrastructure remains weak; therefore, Toyota should pursue a dual-path strategy.</w:t>
      </w:r>
    </w:p>
    <w:p w:rsidR="57872B7A" w:rsidP="5DB8A496" w:rsidRDefault="57872B7A" w14:paraId="7B2E1FAE" w14:textId="32D6402E">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57872B7A">
        <w:rPr>
          <w:rFonts w:ascii="Arial" w:hAnsi="Arial" w:eastAsia="Arial" w:cs="Arial" w:asciiTheme="minorAscii" w:hAnsiTheme="minorAscii" w:eastAsiaTheme="minorAscii" w:cstheme="minorAscii"/>
          <w:b w:val="1"/>
          <w:bCs w:val="1"/>
          <w:i w:val="0"/>
          <w:iCs w:val="0"/>
          <w:noProof w:val="0"/>
          <w:color w:val="auto"/>
          <w:sz w:val="24"/>
          <w:szCs w:val="24"/>
          <w:lang w:val="en-US"/>
        </w:rPr>
        <w:t>2. Enhance Digital Engagement</w:t>
      </w:r>
    </w:p>
    <w:p w:rsidR="57872B7A" w:rsidP="5DB8A496" w:rsidRDefault="57872B7A" w14:paraId="4CE119B1" w14:textId="21CC1BEE">
      <w:pPr>
        <w:pStyle w:val="Normal"/>
        <w:spacing w:before="210" w:beforeAutospacing="off" w:after="210" w:afterAutospacing="off" w:line="300" w:lineRule="auto"/>
        <w:rPr>
          <w:rFonts w:ascii="Arial" w:hAnsi="Arial" w:eastAsia="Arial" w:cs="Arial"/>
          <w:noProof w:val="0"/>
          <w:sz w:val="24"/>
          <w:szCs w:val="24"/>
          <w:lang w:val="en-US"/>
        </w:rPr>
      </w:pPr>
      <w:r w:rsidRPr="5DB8A496" w:rsidR="57872B7A">
        <w:rPr>
          <w:rFonts w:ascii="Arial" w:hAnsi="Arial" w:eastAsia="Arial" w:cs="Arial" w:asciiTheme="minorAscii" w:hAnsiTheme="minorAscii" w:eastAsiaTheme="minorAscii" w:cstheme="minorAscii"/>
          <w:b w:val="0"/>
          <w:bCs w:val="0"/>
          <w:i w:val="0"/>
          <w:iCs w:val="0"/>
          <w:noProof w:val="0"/>
          <w:color w:val="auto"/>
          <w:sz w:val="24"/>
          <w:szCs w:val="24"/>
          <w:lang w:val="en-US"/>
        </w:rPr>
        <w:t>Strengthening digital marketing and customer relationship management can improve customer loyalty and brand engagement.</w:t>
      </w:r>
      <w:r w:rsidRPr="5DB8A496" w:rsidR="236EF8DD">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t>
      </w:r>
      <w:r w:rsidRPr="5DB8A496" w:rsidR="236EF8DD">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Toyota should use AI-generated adverts to </w:t>
      </w:r>
      <w:r w:rsidRPr="5DB8A496" w:rsidR="236EF8DD">
        <w:rPr>
          <w:rFonts w:ascii="Arial" w:hAnsi="Arial" w:eastAsia="Arial" w:cs="Arial" w:asciiTheme="minorAscii" w:hAnsiTheme="minorAscii" w:eastAsiaTheme="minorAscii" w:cstheme="minorAscii"/>
          <w:noProof w:val="0"/>
          <w:color w:val="000000" w:themeColor="text1" w:themeTint="FF" w:themeShade="FF"/>
          <w:sz w:val="24"/>
          <w:szCs w:val="24"/>
          <w:lang w:val="en-US"/>
        </w:rPr>
        <w:t>personalise</w:t>
      </w:r>
      <w:r w:rsidRPr="5DB8A496" w:rsidR="236EF8DD">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messages across countries, whilst </w:t>
      </w:r>
      <w:r w:rsidRPr="5DB8A496" w:rsidR="236EF8DD">
        <w:rPr>
          <w:rFonts w:ascii="Arial" w:hAnsi="Arial" w:eastAsia="Arial" w:cs="Arial" w:asciiTheme="minorAscii" w:hAnsiTheme="minorAscii" w:eastAsiaTheme="minorAscii" w:cstheme="minorAscii"/>
          <w:noProof w:val="0"/>
          <w:color w:val="000000" w:themeColor="text1" w:themeTint="FF" w:themeShade="FF"/>
          <w:sz w:val="24"/>
          <w:szCs w:val="24"/>
          <w:lang w:val="en-US"/>
        </w:rPr>
        <w:t>recognising</w:t>
      </w:r>
      <w:r w:rsidRPr="5DB8A496" w:rsidR="236EF8DD">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risks such as data privacy, </w:t>
      </w:r>
      <w:r w:rsidRPr="5DB8A496" w:rsidR="236EF8DD">
        <w:rPr>
          <w:rFonts w:ascii="Arial" w:hAnsi="Arial" w:eastAsia="Arial" w:cs="Arial" w:asciiTheme="minorAscii" w:hAnsiTheme="minorAscii" w:eastAsiaTheme="minorAscii" w:cstheme="minorAscii"/>
          <w:noProof w:val="0"/>
          <w:color w:val="000000" w:themeColor="text1" w:themeTint="FF" w:themeShade="FF"/>
          <w:sz w:val="24"/>
          <w:szCs w:val="24"/>
          <w:lang w:val="en-US"/>
        </w:rPr>
        <w:t>bias</w:t>
      </w:r>
      <w:r w:rsidRPr="5DB8A496" w:rsidR="236EF8DD">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and manipulation</w:t>
      </w:r>
      <w:r w:rsidRPr="5DB8A496" w:rsidR="6A5193A0">
        <w:rPr>
          <w:rFonts w:ascii="Arial" w:hAnsi="Arial" w:eastAsia="Arial" w:cs="Arial" w:asciiTheme="minorAscii" w:hAnsiTheme="minorAscii" w:eastAsiaTheme="minorAscii" w:cstheme="minorAscii"/>
          <w:noProof w:val="0"/>
          <w:color w:val="000000" w:themeColor="text1" w:themeTint="FF" w:themeShade="FF"/>
          <w:sz w:val="24"/>
          <w:szCs w:val="24"/>
          <w:lang w:val="en-US"/>
        </w:rPr>
        <w:t>.</w:t>
      </w:r>
    </w:p>
    <w:p w:rsidR="57872B7A" w:rsidP="5DB8A496" w:rsidRDefault="57872B7A" w14:paraId="28E0423B" w14:textId="1B5E63E9">
      <w:pPr>
        <w:pStyle w:val="Heading3"/>
        <w:spacing w:before="246" w:beforeAutospacing="off" w:after="246" w:afterAutospacing="off" w:line="300" w:lineRule="auto"/>
      </w:pPr>
      <w:r w:rsidRPr="5DB8A496" w:rsidR="57872B7A">
        <w:rPr>
          <w:rFonts w:ascii="Arial" w:hAnsi="Arial" w:eastAsia="Arial" w:cs="Arial" w:asciiTheme="minorAscii" w:hAnsiTheme="minorAscii" w:eastAsiaTheme="minorAscii" w:cstheme="minorAscii"/>
          <w:b w:val="1"/>
          <w:bCs w:val="1"/>
          <w:i w:val="0"/>
          <w:iCs w:val="0"/>
          <w:noProof w:val="0"/>
          <w:color w:val="auto"/>
          <w:sz w:val="24"/>
          <w:szCs w:val="24"/>
          <w:lang w:val="en-US"/>
        </w:rPr>
        <w:t>3. Maintain Ethical Marketing</w:t>
      </w:r>
    </w:p>
    <w:p w:rsidR="42705E45" w:rsidP="5DB8A496" w:rsidRDefault="42705E45" w14:paraId="0EEC2786" w14:textId="4FAB0B9F">
      <w:pPr>
        <w:pStyle w:val="Normal"/>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42705E45">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Theoretically, Toyota shows that global marketing is not simply </w:t>
      </w:r>
      <w:r w:rsidRPr="5DB8A496" w:rsidR="42705E45">
        <w:rPr>
          <w:rFonts w:ascii="Arial" w:hAnsi="Arial" w:eastAsia="Arial" w:cs="Arial" w:asciiTheme="minorAscii" w:hAnsiTheme="minorAscii" w:eastAsiaTheme="minorAscii" w:cstheme="minorAscii"/>
          <w:noProof w:val="0"/>
          <w:color w:val="000000" w:themeColor="text1" w:themeTint="FF" w:themeShade="FF"/>
          <w:sz w:val="24"/>
          <w:szCs w:val="24"/>
          <w:lang w:val="en-US"/>
        </w:rPr>
        <w:t>standardisation</w:t>
      </w:r>
      <w:r w:rsidRPr="5DB8A496" w:rsidR="42705E45">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or adaptation, but selective adaptation. </w:t>
      </w:r>
      <w:r w:rsidRPr="5DB8A496" w:rsidR="57872B7A">
        <w:rPr>
          <w:rFonts w:ascii="Arial" w:hAnsi="Arial" w:eastAsia="Arial" w:cs="Arial" w:asciiTheme="minorAscii" w:hAnsiTheme="minorAscii" w:eastAsiaTheme="minorAscii" w:cstheme="minorAscii"/>
          <w:b w:val="0"/>
          <w:bCs w:val="0"/>
          <w:i w:val="0"/>
          <w:iCs w:val="0"/>
          <w:noProof w:val="0"/>
          <w:color w:val="auto"/>
          <w:sz w:val="24"/>
          <w:szCs w:val="24"/>
          <w:lang w:val="en-US"/>
        </w:rPr>
        <w:t>Toyota should uphold transparent and responsible marketing practices to preserve consumer trust and corporate reputation.</w:t>
      </w:r>
    </w:p>
    <w:p w:rsidR="3651B0B5" w:rsidP="5DB8A496" w:rsidRDefault="3651B0B5" w14:paraId="465AFB13" w14:textId="79788FD4">
      <w:pPr>
        <w:pStyle w:val="Heading3"/>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3651B0B5">
        <w:rPr>
          <w:rFonts w:ascii="Arial" w:hAnsi="Arial" w:eastAsia="Arial" w:cs="Arial" w:asciiTheme="minorAscii" w:hAnsiTheme="minorAscii" w:eastAsiaTheme="minorAscii" w:cstheme="minorAscii"/>
          <w:b w:val="1"/>
          <w:bCs w:val="1"/>
          <w:i w:val="0"/>
          <w:iCs w:val="0"/>
          <w:noProof w:val="0"/>
          <w:color w:val="auto"/>
          <w:sz w:val="24"/>
          <w:szCs w:val="24"/>
          <w:lang w:val="en-US"/>
        </w:rPr>
        <w:t>4. Sustainable Mobility</w:t>
      </w:r>
    </w:p>
    <w:p w:rsidR="3651B0B5" w:rsidP="5DB8A496" w:rsidRDefault="3651B0B5" w14:paraId="206C8067" w14:textId="6BFFC35E">
      <w:pPr>
        <w:rPr>
          <w:rFonts w:ascii="Arial" w:hAnsi="Arial" w:eastAsia="Arial" w:cs="Arial" w:asciiTheme="minorAscii" w:hAnsiTheme="minorAscii" w:eastAsiaTheme="minorAscii" w:cstheme="minorAscii"/>
          <w:noProof w:val="0"/>
          <w:color w:val="000000" w:themeColor="text1" w:themeTint="FF" w:themeShade="FF"/>
          <w:sz w:val="24"/>
          <w:szCs w:val="24"/>
          <w:lang w:val="en-US"/>
        </w:rPr>
      </w:pPr>
      <w:r w:rsidRPr="5DB8A496" w:rsidR="3651B0B5">
        <w:rPr>
          <w:rFonts w:ascii="Arial" w:hAnsi="Arial" w:eastAsia="Arial" w:cs="Arial" w:asciiTheme="minorAscii" w:hAnsiTheme="minorAscii" w:eastAsiaTheme="minorAscii" w:cstheme="minorAscii"/>
          <w:b w:val="0"/>
          <w:bCs w:val="0"/>
          <w:i w:val="0"/>
          <w:iCs w:val="0"/>
          <w:noProof w:val="0"/>
          <w:color w:val="auto"/>
          <w:sz w:val="24"/>
          <w:szCs w:val="24"/>
          <w:lang w:val="en-US"/>
        </w:rPr>
        <w:t>Continue investing in hybrid, hydrogen, and electric vehicles to support sustainability and competitiveness.</w:t>
      </w:r>
      <w:r w:rsidRPr="5DB8A496" w:rsidR="3B73CB15">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Toyota should make</w:t>
      </w:r>
      <w:r w:rsidRPr="5DB8A496" w:rsidR="3B73CB15">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affordable hybrid and electric vehicles, that can reduce emissions </w:t>
      </w:r>
      <w:r w:rsidRPr="5DB8A496" w:rsidR="23A16ED7">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as </w:t>
      </w:r>
      <w:r w:rsidRPr="5DB8A496" w:rsidR="3B73CB15">
        <w:rPr>
          <w:rFonts w:ascii="Arial" w:hAnsi="Arial" w:eastAsia="Arial" w:cs="Arial" w:asciiTheme="minorAscii" w:hAnsiTheme="minorAscii" w:eastAsiaTheme="minorAscii" w:cstheme="minorAscii"/>
          <w:noProof w:val="0"/>
          <w:color w:val="000000" w:themeColor="text1" w:themeTint="FF" w:themeShade="FF"/>
          <w:sz w:val="24"/>
          <w:szCs w:val="24"/>
          <w:lang w:val="en-US"/>
        </w:rPr>
        <w:t>expensive EVs may make sustainability accessible only to wealthier consumers</w:t>
      </w:r>
      <w:r w:rsidRPr="5DB8A496" w:rsidR="45CF59DD">
        <w:rPr>
          <w:rFonts w:ascii="Arial" w:hAnsi="Arial" w:eastAsia="Arial" w:cs="Arial" w:asciiTheme="minorAscii" w:hAnsiTheme="minorAscii" w:eastAsiaTheme="minorAscii" w:cstheme="minorAscii"/>
          <w:noProof w:val="0"/>
          <w:color w:val="000000" w:themeColor="text1" w:themeTint="FF" w:themeShade="FF"/>
          <w:sz w:val="24"/>
          <w:szCs w:val="24"/>
          <w:lang w:val="en-US"/>
        </w:rPr>
        <w:t>.</w:t>
      </w:r>
    </w:p>
    <w:p w:rsidR="3651B0B5" w:rsidP="5DB8A496" w:rsidRDefault="3651B0B5" w14:paraId="631815CA" w14:textId="2DD17449">
      <w:pPr>
        <w:pStyle w:val="Heading3"/>
        <w:spacing w:before="246" w:beforeAutospacing="off" w:after="246" w:afterAutospacing="off" w:line="300" w:lineRule="auto"/>
      </w:pPr>
      <w:r w:rsidRPr="5DB8A496" w:rsidR="3651B0B5">
        <w:rPr>
          <w:rFonts w:ascii="Arial" w:hAnsi="Arial" w:eastAsia="Arial" w:cs="Arial" w:asciiTheme="minorAscii" w:hAnsiTheme="minorAscii" w:eastAsiaTheme="minorAscii" w:cstheme="minorAscii"/>
          <w:b w:val="1"/>
          <w:bCs w:val="1"/>
          <w:i w:val="0"/>
          <w:iCs w:val="0"/>
          <w:noProof w:val="0"/>
          <w:color w:val="auto"/>
          <w:sz w:val="24"/>
          <w:szCs w:val="24"/>
          <w:lang w:val="en-US"/>
        </w:rPr>
        <w:t>5. Glocalisation</w:t>
      </w:r>
    </w:p>
    <w:p w:rsidR="28D3F972" w:rsidP="5DB8A496" w:rsidRDefault="28D3F972" w14:paraId="4B71EA24" w14:textId="3F7A601C">
      <w:pPr>
        <w:pStyle w:val="Normal"/>
        <w:rPr>
          <w:rFonts w:ascii="Arial" w:hAnsi="Arial" w:eastAsia="Arial" w:cs="Arial" w:asciiTheme="minorAscii" w:hAnsiTheme="minorAscii" w:eastAsiaTheme="minorAscii" w:cstheme="minorAscii"/>
          <w:noProof w:val="0"/>
          <w:sz w:val="24"/>
          <w:szCs w:val="24"/>
          <w:lang w:val="en-US"/>
        </w:rPr>
      </w:pPr>
      <w:r w:rsidRPr="5DB8A496" w:rsidR="28D3F972">
        <w:rPr>
          <w:noProof w:val="0"/>
          <w:lang w:val="en-US"/>
        </w:rPr>
        <w:t xml:space="preserve">Toyota should </w:t>
      </w:r>
      <w:r w:rsidRPr="5DB8A496" w:rsidR="28D3F972">
        <w:rPr>
          <w:noProof w:val="0"/>
          <w:lang w:val="en-US"/>
        </w:rPr>
        <w:t>m</w:t>
      </w:r>
      <w:r w:rsidRPr="5DB8A496" w:rsidR="28D3F972">
        <w:rPr>
          <w:rFonts w:ascii="Arial" w:hAnsi="Arial" w:eastAsia="Arial" w:cs="Arial" w:asciiTheme="minorAscii" w:hAnsiTheme="minorAscii" w:eastAsiaTheme="minorAscii" w:cstheme="minorAscii"/>
          <w:b w:val="0"/>
          <w:bCs w:val="0"/>
          <w:i w:val="0"/>
          <w:iCs w:val="0"/>
          <w:noProof w:val="0"/>
          <w:color w:val="auto"/>
          <w:sz w:val="24"/>
          <w:szCs w:val="24"/>
          <w:lang w:val="en-US"/>
        </w:rPr>
        <w:t>aintain</w:t>
      </w:r>
      <w:r w:rsidRPr="5DB8A496" w:rsidR="28D3F972">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global brand consistency whilst adapting to local market needs. </w:t>
      </w:r>
      <w:r w:rsidRPr="5DB8A496" w:rsidR="28D3F972">
        <w:rPr>
          <w:rFonts w:ascii="Arial" w:hAnsi="Arial" w:eastAsia="Arial" w:cs="Arial" w:asciiTheme="minorAscii" w:hAnsiTheme="minorAscii" w:eastAsiaTheme="minorAscii" w:cstheme="minorAscii"/>
          <w:noProof w:val="0"/>
          <w:color w:val="000000" w:themeColor="text1" w:themeTint="FF" w:themeShade="FF"/>
          <w:sz w:val="24"/>
          <w:szCs w:val="24"/>
          <w:lang w:val="en-US"/>
        </w:rPr>
        <w:t>Managerially, Toyota should avoid one global message and adapt campaigns culturally. Socially, affordable hybrid and electric vehicles can reduce emissions, but expensive EVs may make sustainability accessible only to wealthier consumers</w:t>
      </w:r>
    </w:p>
    <w:p w:rsidR="5DB8A496" w:rsidP="5DB8A496" w:rsidRDefault="5DB8A496" w14:paraId="119830D6" w14:textId="14805B33">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p>
    <w:p w:rsidR="5DB8A496" w:rsidP="5DB8A496" w:rsidRDefault="5DB8A496" w14:paraId="61924E73" w14:textId="17AEE035">
      <w:pPr>
        <w:spacing w:before="0" w:beforeAutospacing="off" w:after="0" w:afterAutospacing="off" w:line="300" w:lineRule="auto"/>
      </w:pPr>
    </w:p>
    <w:p w:rsidR="2DACF89C" w:rsidP="5DB8A496" w:rsidRDefault="2DACF89C" w14:paraId="69AEE8B3" w14:textId="400893A5">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5DB8A496" w:rsidR="2DACF89C">
        <w:rPr>
          <w:rFonts w:ascii="Arial" w:hAnsi="Arial" w:eastAsia="Arial" w:cs="Arial" w:asciiTheme="minorAscii" w:hAnsiTheme="minorAscii" w:eastAsiaTheme="minorAscii" w:cstheme="minorAscii"/>
          <w:b w:val="1"/>
          <w:bCs w:val="1"/>
          <w:i w:val="0"/>
          <w:iCs w:val="0"/>
          <w:noProof w:val="0"/>
          <w:color w:val="auto"/>
          <w:sz w:val="32"/>
          <w:szCs w:val="32"/>
          <w:lang w:val="en-US"/>
        </w:rPr>
        <w:t>Conclusion</w:t>
      </w:r>
    </w:p>
    <w:p w:rsidR="2DACF89C" w:rsidP="5DB8A496" w:rsidRDefault="2DACF89C" w14:paraId="5E39BED5" w14:textId="796F7549">
      <w:pPr>
        <w:pStyle w:val="Normal"/>
        <w:spacing w:before="210" w:beforeAutospacing="off" w:after="210" w:afterAutospacing="off" w:line="300" w:lineRule="auto"/>
        <w:rPr>
          <w:rFonts w:ascii="Arial" w:hAnsi="Arial" w:eastAsia="Arial" w:cs="Arial"/>
          <w:noProof w:val="0"/>
          <w:sz w:val="24"/>
          <w:szCs w:val="24"/>
          <w:lang w:val="en-US"/>
        </w:rPr>
      </w:pPr>
      <w:r w:rsidRPr="5DB8A496" w:rsidR="2DACF89C">
        <w:rPr>
          <w:rFonts w:ascii="Arial" w:hAnsi="Arial" w:eastAsia="Arial" w:cs="Arial" w:asciiTheme="minorAscii" w:hAnsiTheme="minorAscii" w:eastAsiaTheme="minorAscii" w:cstheme="minorAscii"/>
          <w:b w:val="0"/>
          <w:bCs w:val="0"/>
          <w:i w:val="0"/>
          <w:iCs w:val="0"/>
          <w:noProof w:val="0"/>
          <w:sz w:val="24"/>
          <w:szCs w:val="24"/>
          <w:lang w:val="en-US"/>
        </w:rPr>
        <w:t xml:space="preserve">This report has </w:t>
      </w:r>
      <w:r w:rsidRPr="5DB8A496" w:rsidR="2DACF89C">
        <w:rPr>
          <w:rFonts w:ascii="Arial" w:hAnsi="Arial" w:eastAsia="Arial" w:cs="Arial" w:asciiTheme="minorAscii" w:hAnsiTheme="minorAscii" w:eastAsiaTheme="minorAscii" w:cstheme="minorAscii"/>
          <w:b w:val="0"/>
          <w:bCs w:val="0"/>
          <w:i w:val="0"/>
          <w:iCs w:val="0"/>
          <w:noProof w:val="0"/>
          <w:sz w:val="24"/>
          <w:szCs w:val="24"/>
          <w:lang w:val="en-US"/>
        </w:rPr>
        <w:t>analysed</w:t>
      </w:r>
      <w:r w:rsidRPr="5DB8A496" w:rsidR="2DACF89C">
        <w:rPr>
          <w:rFonts w:ascii="Arial" w:hAnsi="Arial" w:eastAsia="Arial" w:cs="Arial" w:asciiTheme="minorAscii" w:hAnsiTheme="minorAscii" w:eastAsiaTheme="minorAscii" w:cstheme="minorAscii"/>
          <w:b w:val="0"/>
          <w:bCs w:val="0"/>
          <w:i w:val="0"/>
          <w:iCs w:val="0"/>
          <w:noProof w:val="0"/>
          <w:sz w:val="24"/>
          <w:szCs w:val="24"/>
          <w:lang w:val="en-US"/>
        </w:rPr>
        <w:t xml:space="preserve"> Toyota's international marketing strategy through a comparison of Japan and the United States, focusing on market entry strategy, segmentation, targeting and positioning (STP), marketing mix, branding, product strategy, and marketing ethics. The findings demonstrate that Toyota has achieved global success by effectively balancing </w:t>
      </w:r>
      <w:r w:rsidRPr="5DB8A496" w:rsidR="2DACF89C">
        <w:rPr>
          <w:rFonts w:ascii="Arial" w:hAnsi="Arial" w:eastAsia="Arial" w:cs="Arial" w:asciiTheme="minorAscii" w:hAnsiTheme="minorAscii" w:eastAsiaTheme="minorAscii" w:cstheme="minorAscii"/>
          <w:b w:val="0"/>
          <w:bCs w:val="0"/>
          <w:i w:val="0"/>
          <w:iCs w:val="0"/>
          <w:noProof w:val="0"/>
          <w:sz w:val="24"/>
          <w:szCs w:val="24"/>
          <w:lang w:val="en-US"/>
        </w:rPr>
        <w:t>standardisation</w:t>
      </w:r>
      <w:r w:rsidRPr="5DB8A496" w:rsidR="2DACF89C">
        <w:rPr>
          <w:rFonts w:ascii="Arial" w:hAnsi="Arial" w:eastAsia="Arial" w:cs="Arial" w:asciiTheme="minorAscii" w:hAnsiTheme="minorAscii" w:eastAsiaTheme="minorAscii" w:cstheme="minorAscii"/>
          <w:b w:val="0"/>
          <w:bCs w:val="0"/>
          <w:i w:val="0"/>
          <w:iCs w:val="0"/>
          <w:noProof w:val="0"/>
          <w:sz w:val="24"/>
          <w:szCs w:val="24"/>
          <w:lang w:val="en-US"/>
        </w:rPr>
        <w:t xml:space="preserve"> and adaptation across international markets. </w:t>
      </w:r>
      <w:r w:rsidRPr="5DB8A496" w:rsidR="74112666">
        <w:rPr>
          <w:rFonts w:ascii="Arial" w:hAnsi="Arial" w:eastAsia="Arial" w:cs="Arial" w:asciiTheme="minorAscii" w:hAnsiTheme="minorAscii" w:eastAsiaTheme="minorAscii" w:cstheme="minorAscii"/>
          <w:b w:val="0"/>
          <w:bCs w:val="0"/>
          <w:i w:val="0"/>
          <w:iCs w:val="0"/>
          <w:noProof w:val="0"/>
          <w:sz w:val="24"/>
          <w:szCs w:val="24"/>
          <w:lang w:val="en-US"/>
        </w:rPr>
        <w:t>T</w:t>
      </w:r>
      <w:r w:rsidRPr="5DB8A496" w:rsidR="74112666">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oyota’s strongest global advantage, is </w:t>
      </w:r>
      <w:r w:rsidRPr="5DB8A496" w:rsidR="74112666">
        <w:rPr>
          <w:rFonts w:ascii="Arial" w:hAnsi="Arial" w:eastAsia="Arial" w:cs="Arial" w:asciiTheme="minorAscii" w:hAnsiTheme="minorAscii" w:eastAsiaTheme="minorAscii" w:cstheme="minorAscii"/>
          <w:noProof w:val="0"/>
          <w:color w:val="000000" w:themeColor="text1" w:themeTint="FF" w:themeShade="FF"/>
          <w:sz w:val="24"/>
          <w:szCs w:val="24"/>
          <w:lang w:val="en-US"/>
        </w:rPr>
        <w:t>it’s</w:t>
      </w:r>
      <w:r w:rsidRPr="5DB8A496" w:rsidR="74112666">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hybrid leadership. This may also become a strategic weakness if it slows the company’s transition to BEVs in markets where regulators and consumers expect full electrification.</w:t>
      </w:r>
    </w:p>
    <w:p w:rsidR="37DBBEEF" w:rsidP="5DB8A496" w:rsidRDefault="37DBBEEF" w14:paraId="47FEC07D" w14:textId="264CB81E">
      <w:pPr>
        <w:pStyle w:val="Normal"/>
        <w:rPr>
          <w:rFonts w:ascii="Arial" w:hAnsi="Arial" w:eastAsia="Arial" w:cs="Arial"/>
          <w:b w:val="1"/>
          <w:bCs w:val="1"/>
          <w:noProof w:val="0"/>
          <w:sz w:val="32"/>
          <w:szCs w:val="32"/>
          <w:lang w:val="en-US"/>
        </w:rPr>
      </w:pPr>
      <w:r w:rsidRPr="5DB8A496" w:rsidR="37DBBEEF">
        <w:rPr>
          <w:rFonts w:ascii="Arial" w:hAnsi="Arial" w:eastAsia="Arial" w:cs="Arial"/>
          <w:b w:val="1"/>
          <w:bCs w:val="1"/>
          <w:noProof w:val="0"/>
          <w:sz w:val="32"/>
          <w:szCs w:val="32"/>
          <w:lang w:val="en-US"/>
        </w:rPr>
        <w:t>Section 2 – Reflection</w:t>
      </w:r>
    </w:p>
    <w:p w:rsidR="5DB8A496" w:rsidP="5DB8A496" w:rsidRDefault="5DB8A496" w14:paraId="77E6D100" w14:textId="67CBF0B1">
      <w:pPr>
        <w:bidi w:val="0"/>
        <w:rPr>
          <w:rFonts w:ascii="Arial" w:hAnsi="Arial" w:eastAsia="Arial" w:cs="Arial" w:asciiTheme="minorAscii" w:hAnsiTheme="minorAscii" w:eastAsiaTheme="minorAscii" w:cstheme="minorAscii"/>
          <w:color w:val="auto"/>
        </w:rPr>
      </w:pPr>
    </w:p>
    <w:p w:rsidR="18103126" w:rsidP="5DB8A496" w:rsidRDefault="18103126" w14:paraId="595FBFB1" w14:textId="020F035E">
      <w:pPr>
        <w:pStyle w:val="Heading2"/>
        <w:bidi w:val="0"/>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2"/>
          <w:szCs w:val="32"/>
          <w:lang w:val="en-US"/>
        </w:rPr>
      </w:pPr>
      <w:r w:rsidRPr="5DB8A496" w:rsidR="18103126">
        <w:rPr>
          <w:rFonts w:ascii="Arial" w:hAnsi="Arial" w:eastAsia="Arial" w:cs="Arial" w:asciiTheme="minorAscii" w:hAnsiTheme="minorAscii" w:eastAsiaTheme="minorAscii" w:cstheme="minorAscii"/>
          <w:b w:val="1"/>
          <w:bCs w:val="1"/>
          <w:i w:val="0"/>
          <w:iCs w:val="0"/>
          <w:noProof w:val="0"/>
          <w:color w:val="auto"/>
          <w:sz w:val="32"/>
          <w:szCs w:val="32"/>
          <w:lang w:val="en-US"/>
        </w:rPr>
        <w:t>Gibbs’ Reflective Cycle</w:t>
      </w:r>
    </w:p>
    <w:p w:rsidR="18103126" w:rsidP="5DB8A496" w:rsidRDefault="18103126" w14:paraId="23AAC0A0" w14:textId="7A8BA546">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18103126">
        <w:rPr>
          <w:rFonts w:ascii="Arial" w:hAnsi="Arial" w:eastAsia="Arial" w:cs="Arial" w:asciiTheme="minorAscii" w:hAnsiTheme="minorAscii" w:eastAsiaTheme="minorAscii" w:cstheme="minorAscii"/>
          <w:b w:val="1"/>
          <w:bCs w:val="1"/>
          <w:i w:val="0"/>
          <w:iCs w:val="0"/>
          <w:noProof w:val="0"/>
          <w:color w:val="auto"/>
          <w:sz w:val="28"/>
          <w:szCs w:val="28"/>
          <w:lang w:val="en-US"/>
        </w:rPr>
        <w:t>Description</w:t>
      </w:r>
    </w:p>
    <w:p w:rsidR="18103126" w:rsidP="5DB8A496" w:rsidRDefault="18103126" w14:paraId="3FF6409B" w14:textId="4A01C4C0">
      <w:p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This report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analysed</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Toyota’s market entry strategy, marketing mix, and ethical marketing practices in Japan. Frameworks such as market entry theory, the marketing mix (</w:t>
      </w:r>
      <w:r w:rsidRPr="5DB8A496" w:rsidR="4244D580">
        <w:rPr>
          <w:rFonts w:ascii="Arial" w:hAnsi="Arial" w:eastAsia="Arial" w:cs="Arial" w:asciiTheme="minorAscii" w:hAnsiTheme="minorAscii" w:eastAsiaTheme="minorAscii" w:cstheme="minorAscii"/>
          <w:b w:val="0"/>
          <w:bCs w:val="0"/>
          <w:i w:val="0"/>
          <w:iCs w:val="0"/>
          <w:noProof w:val="0"/>
          <w:color w:val="auto"/>
          <w:sz w:val="24"/>
          <w:szCs w:val="24"/>
          <w:lang w:val="en-US"/>
        </w:rPr>
        <w:t>4</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Ps), and ethical marketing principles were applied to evaluate Toyota’s competitive position and marketing effectiveness.</w:t>
      </w:r>
    </w:p>
    <w:p w:rsidR="18103126" w:rsidP="5DB8A496" w:rsidRDefault="18103126" w14:paraId="6939A2C6" w14:textId="54311FB8">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18103126">
        <w:rPr>
          <w:rFonts w:ascii="Arial" w:hAnsi="Arial" w:eastAsia="Arial" w:cs="Arial" w:asciiTheme="minorAscii" w:hAnsiTheme="minorAscii" w:eastAsiaTheme="minorAscii" w:cstheme="minorAscii"/>
          <w:b w:val="1"/>
          <w:bCs w:val="1"/>
          <w:i w:val="0"/>
          <w:iCs w:val="0"/>
          <w:noProof w:val="0"/>
          <w:color w:val="auto"/>
          <w:sz w:val="28"/>
          <w:szCs w:val="28"/>
          <w:lang w:val="en-US"/>
        </w:rPr>
        <w:t>Feelings</w:t>
      </w:r>
    </w:p>
    <w:p w:rsidR="18103126" w:rsidP="5DB8A496" w:rsidRDefault="18103126" w14:paraId="340B9A00" w14:textId="739024AA">
      <w:p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I was</w:t>
      </w:r>
      <w:r w:rsidRPr="5DB8A496" w:rsidR="36C28288">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feeling </w:t>
      </w:r>
      <w:r w:rsidRPr="5DB8A496" w:rsidR="36C28288">
        <w:rPr>
          <w:rFonts w:ascii="Arial" w:hAnsi="Arial" w:eastAsia="Arial" w:cs="Arial" w:asciiTheme="minorAscii" w:hAnsiTheme="minorAscii" w:eastAsiaTheme="minorAscii" w:cstheme="minorAscii"/>
          <w:b w:val="0"/>
          <w:bCs w:val="0"/>
          <w:i w:val="0"/>
          <w:iCs w:val="0"/>
          <w:noProof w:val="0"/>
          <w:color w:val="auto"/>
          <w:sz w:val="24"/>
          <w:szCs w:val="24"/>
          <w:lang w:val="en-US"/>
        </w:rPr>
        <w:t>totally</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confident</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analysing</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Toyota</w:t>
      </w:r>
      <w:r w:rsidRPr="5DB8A496" w:rsidR="2833F5B7">
        <w:rPr>
          <w:rFonts w:ascii="Arial" w:hAnsi="Arial" w:eastAsia="Arial" w:cs="Arial" w:asciiTheme="minorAscii" w:hAnsiTheme="minorAscii" w:eastAsiaTheme="minorAscii" w:cstheme="minorAscii"/>
          <w:b w:val="0"/>
          <w:bCs w:val="0"/>
          <w:i w:val="0"/>
          <w:iCs w:val="0"/>
          <w:noProof w:val="0"/>
          <w:color w:val="auto"/>
          <w:sz w:val="24"/>
          <w:szCs w:val="24"/>
          <w:lang w:val="en-US"/>
        </w:rPr>
        <w:t>,</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due to its strong global presence and extensive academic literature. However, critically linking theory with Toyota’s practical strategies while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maintaining</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an academic perspective was challenging.</w:t>
      </w:r>
    </w:p>
    <w:p w:rsidR="18103126" w:rsidP="5DB8A496" w:rsidRDefault="18103126" w14:paraId="2D67D4E7" w14:textId="11A2B832">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8"/>
          <w:szCs w:val="28"/>
          <w:lang w:val="en-US"/>
        </w:rPr>
      </w:pPr>
      <w:r w:rsidRPr="5DB8A496" w:rsidR="18103126">
        <w:rPr>
          <w:rFonts w:ascii="Arial" w:hAnsi="Arial" w:eastAsia="Arial" w:cs="Arial" w:asciiTheme="minorAscii" w:hAnsiTheme="minorAscii" w:eastAsiaTheme="minorAscii" w:cstheme="minorAscii"/>
          <w:b w:val="1"/>
          <w:bCs w:val="1"/>
          <w:i w:val="0"/>
          <w:iCs w:val="0"/>
          <w:noProof w:val="0"/>
          <w:color w:val="auto"/>
          <w:sz w:val="28"/>
          <w:szCs w:val="28"/>
          <w:lang w:val="en-US"/>
        </w:rPr>
        <w:t>Evaluation</w:t>
      </w:r>
    </w:p>
    <w:p w:rsidR="18103126" w:rsidP="5DB8A496" w:rsidRDefault="18103126" w14:paraId="16F9D9D1" w14:textId="02AA75B2">
      <w:p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A key strength wa</w:t>
      </w:r>
      <w:r w:rsidRPr="5DB8A496" w:rsidR="7528D44D">
        <w:rPr>
          <w:rFonts w:ascii="Arial" w:hAnsi="Arial" w:eastAsia="Arial" w:cs="Arial" w:asciiTheme="minorAscii" w:hAnsiTheme="minorAscii" w:eastAsiaTheme="minorAscii" w:cstheme="minorAscii"/>
          <w:b w:val="0"/>
          <w:bCs w:val="0"/>
          <w:i w:val="0"/>
          <w:iCs w:val="0"/>
          <w:noProof w:val="0"/>
          <w:color w:val="auto"/>
          <w:sz w:val="24"/>
          <w:szCs w:val="24"/>
          <w:lang w:val="en-US"/>
        </w:rPr>
        <w:t>s</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appl</w:t>
      </w:r>
      <w:r w:rsidRPr="5DB8A496" w:rsidR="39D4E7B3">
        <w:rPr>
          <w:rFonts w:ascii="Arial" w:hAnsi="Arial" w:eastAsia="Arial" w:cs="Arial" w:asciiTheme="minorAscii" w:hAnsiTheme="minorAscii" w:eastAsiaTheme="minorAscii" w:cstheme="minorAscii"/>
          <w:b w:val="0"/>
          <w:bCs w:val="0"/>
          <w:i w:val="0"/>
          <w:iCs w:val="0"/>
          <w:noProof w:val="0"/>
          <w:color w:val="auto"/>
          <w:sz w:val="24"/>
          <w:szCs w:val="24"/>
          <w:lang w:val="en-US"/>
        </w:rPr>
        <w:t>ying</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of relevant marketing theories to assess Toyota’s success in Japan. The </w:t>
      </w:r>
      <w:r w:rsidRPr="5DB8A496" w:rsidR="1FAE85D5">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highlights </w:t>
      </w:r>
      <w:r w:rsidRPr="5DB8A496" w:rsidR="1D0A8611">
        <w:rPr>
          <w:rFonts w:ascii="Arial" w:hAnsi="Arial" w:eastAsia="Arial" w:cs="Arial" w:asciiTheme="minorAscii" w:hAnsiTheme="minorAscii" w:eastAsiaTheme="minorAscii" w:cstheme="minorAscii"/>
          <w:b w:val="0"/>
          <w:bCs w:val="0"/>
          <w:i w:val="0"/>
          <w:iCs w:val="0"/>
          <w:noProof w:val="0"/>
          <w:color w:val="auto"/>
          <w:sz w:val="24"/>
          <w:szCs w:val="24"/>
          <w:lang w:val="en-US"/>
        </w:rPr>
        <w:t>of</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localisation</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and ethical marketing contribute to competitive advantage</w:t>
      </w:r>
      <w:r w:rsidRPr="5DB8A496" w:rsidR="4E5DAAF6">
        <w:rPr>
          <w:rFonts w:ascii="Arial" w:hAnsi="Arial" w:eastAsia="Arial" w:cs="Arial" w:asciiTheme="minorAscii" w:hAnsiTheme="minorAscii" w:eastAsiaTheme="minorAscii" w:cstheme="minorAscii"/>
          <w:b w:val="0"/>
          <w:bCs w:val="0"/>
          <w:i w:val="0"/>
          <w:iCs w:val="0"/>
          <w:noProof w:val="0"/>
          <w:color w:val="auto"/>
          <w:sz w:val="24"/>
          <w:szCs w:val="24"/>
          <w:lang w:val="en-US"/>
        </w:rPr>
        <w:t>.</w:t>
      </w:r>
    </w:p>
    <w:p w:rsidR="18103126" w:rsidP="5DB8A496" w:rsidRDefault="18103126" w14:paraId="44FB7732" w14:textId="1C302DB4">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18103126">
        <w:rPr>
          <w:rFonts w:ascii="Arial" w:hAnsi="Arial" w:eastAsia="Arial" w:cs="Arial" w:asciiTheme="minorAscii" w:hAnsiTheme="minorAscii" w:eastAsiaTheme="minorAscii" w:cstheme="minorAscii"/>
          <w:b w:val="1"/>
          <w:bCs w:val="1"/>
          <w:i w:val="0"/>
          <w:iCs w:val="0"/>
          <w:noProof w:val="0"/>
          <w:color w:val="auto"/>
          <w:sz w:val="24"/>
          <w:szCs w:val="24"/>
          <w:lang w:val="en-US"/>
        </w:rPr>
        <w:t>Analysis</w:t>
      </w:r>
    </w:p>
    <w:p w:rsidR="7559FDE6" w:rsidP="5DB8A496" w:rsidRDefault="7559FDE6" w14:paraId="1E273809" w14:textId="002F1100">
      <w:p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7559FDE6">
        <w:rPr>
          <w:rFonts w:ascii="Arial" w:hAnsi="Arial" w:eastAsia="Arial" w:cs="Arial" w:asciiTheme="minorAscii" w:hAnsiTheme="minorAscii" w:eastAsiaTheme="minorAscii" w:cstheme="minorAscii"/>
          <w:b w:val="0"/>
          <w:bCs w:val="0"/>
          <w:i w:val="0"/>
          <w:iCs w:val="0"/>
          <w:noProof w:val="0"/>
          <w:color w:val="auto"/>
          <w:sz w:val="24"/>
          <w:szCs w:val="24"/>
          <w:lang w:val="en-US"/>
        </w:rPr>
        <w:t>Doing this report</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improved my understanding of how market entry strategies and marketing decisions influence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organisational</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performance. I learned that Toyota’s success is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largely driven</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by its ability to balance global consistency with local responsiveness while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maintaining</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 strong ethical standards.</w:t>
      </w:r>
    </w:p>
    <w:p w:rsidR="18103126" w:rsidP="5DB8A496" w:rsidRDefault="18103126" w14:paraId="6DD172C3" w14:textId="6998D18F">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18103126">
        <w:rPr>
          <w:rFonts w:ascii="Arial" w:hAnsi="Arial" w:eastAsia="Arial" w:cs="Arial" w:asciiTheme="minorAscii" w:hAnsiTheme="minorAscii" w:eastAsiaTheme="minorAscii" w:cstheme="minorAscii"/>
          <w:b w:val="1"/>
          <w:bCs w:val="1"/>
          <w:i w:val="0"/>
          <w:iCs w:val="0"/>
          <w:noProof w:val="0"/>
          <w:color w:val="auto"/>
          <w:sz w:val="24"/>
          <w:szCs w:val="24"/>
          <w:lang w:val="en-US"/>
        </w:rPr>
        <w:t>Conclusion</w:t>
      </w:r>
    </w:p>
    <w:p w:rsidR="79DE3D6E" w:rsidP="5DB8A496" w:rsidRDefault="79DE3D6E" w14:paraId="5D944214" w14:textId="7389000B">
      <w:p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79DE3D6E">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In addition, research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xml:space="preserve">enhanced my knowledge of international marketing and strengthened my ability to apply theoretical concepts to a real-world </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organisation</w:t>
      </w: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 It also reinforced the importance of evidence-based analysis in strategic decision-making.</w:t>
      </w:r>
    </w:p>
    <w:p w:rsidR="18103126" w:rsidP="5DB8A496" w:rsidRDefault="18103126" w14:paraId="0366F4A9" w14:textId="0C773B29">
      <w:pPr>
        <w:pStyle w:val="Heading3"/>
        <w:bidi w:val="0"/>
        <w:spacing w:before="246" w:beforeAutospacing="off" w:after="246" w:afterAutospacing="off" w:line="300" w:lineRule="auto"/>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5DB8A496" w:rsidR="18103126">
        <w:rPr>
          <w:rFonts w:ascii="Arial" w:hAnsi="Arial" w:eastAsia="Arial" w:cs="Arial" w:asciiTheme="minorAscii" w:hAnsiTheme="minorAscii" w:eastAsiaTheme="minorAscii" w:cstheme="minorAscii"/>
          <w:b w:val="1"/>
          <w:bCs w:val="1"/>
          <w:i w:val="0"/>
          <w:iCs w:val="0"/>
          <w:noProof w:val="0"/>
          <w:color w:val="auto"/>
          <w:sz w:val="24"/>
          <w:szCs w:val="24"/>
          <w:lang w:val="en-US"/>
        </w:rPr>
        <w:t>Action Plan</w:t>
      </w:r>
    </w:p>
    <w:p w:rsidR="18103126" w:rsidP="5DB8A496" w:rsidRDefault="18103126" w14:paraId="47476DBA" w14:textId="4416C40B">
      <w:pPr>
        <w:bidi w:val="0"/>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4"/>
          <w:szCs w:val="24"/>
          <w:lang w:val="en-US"/>
        </w:rPr>
      </w:pPr>
      <w:r w:rsidRPr="5DB8A496" w:rsidR="18103126">
        <w:rPr>
          <w:rFonts w:ascii="Arial" w:hAnsi="Arial" w:eastAsia="Arial" w:cs="Arial" w:asciiTheme="minorAscii" w:hAnsiTheme="minorAscii" w:eastAsiaTheme="minorAscii" w:cstheme="minorAscii"/>
          <w:b w:val="0"/>
          <w:bCs w:val="0"/>
          <w:i w:val="0"/>
          <w:iCs w:val="0"/>
          <w:noProof w:val="0"/>
          <w:color w:val="auto"/>
          <w:sz w:val="24"/>
          <w:szCs w:val="24"/>
          <w:lang w:val="en-US"/>
        </w:rPr>
        <w:t>In future reports, I will strengthen my critical evaluation skills by incorporating a wider range of academic sources and developing more analytical strategic recommendations.</w:t>
      </w:r>
    </w:p>
    <w:p w:rsidR="5DB8A496" w:rsidP="5DB8A496" w:rsidRDefault="5DB8A496" w14:paraId="2FB9908C" w14:textId="14BF23C5">
      <w:pPr>
        <w:pStyle w:val="Heading2"/>
        <w:bidi w:val="0"/>
        <w:spacing w:before="261" w:beforeAutospacing="off" w:after="261" w:afterAutospacing="off" w:line="300" w:lineRule="auto"/>
        <w:rPr>
          <w:rFonts w:ascii="Segoe UI" w:hAnsi="Segoe UI" w:eastAsia="Segoe UI" w:cs="Segoe UI"/>
          <w:b w:val="1"/>
          <w:bCs w:val="1"/>
          <w:i w:val="0"/>
          <w:iCs w:val="0"/>
          <w:noProof w:val="0"/>
          <w:sz w:val="31"/>
          <w:szCs w:val="31"/>
          <w:lang w:val="en-US"/>
        </w:rPr>
      </w:pPr>
    </w:p>
    <w:p w:rsidR="5DB8A496" w:rsidP="5DB8A496" w:rsidRDefault="5DB8A496" w14:paraId="79D4E4FE" w14:textId="577AF4F3">
      <w:pPr>
        <w:pStyle w:val="Normal"/>
        <w:rPr>
          <w:rFonts w:ascii="Arial" w:hAnsi="Arial" w:eastAsia="Arial" w:cs="Arial"/>
          <w:noProof w:val="0"/>
          <w:sz w:val="24"/>
          <w:szCs w:val="24"/>
          <w:lang w:val="en-US"/>
        </w:rPr>
      </w:pPr>
    </w:p>
    <w:p w:rsidR="5DB8A496" w:rsidP="5DB8A496" w:rsidRDefault="5DB8A496" w14:paraId="1A1B3205" w14:textId="7AD8D187">
      <w:pPr>
        <w:pStyle w:val="Normal"/>
        <w:rPr>
          <w:rFonts w:ascii="Arial" w:hAnsi="Arial" w:eastAsia="Arial" w:cs="Arial"/>
          <w:noProof w:val="0"/>
          <w:sz w:val="24"/>
          <w:szCs w:val="24"/>
          <w:lang w:val="en-US"/>
        </w:rPr>
      </w:pPr>
    </w:p>
    <w:p w:rsidR="5DB8A496" w:rsidP="5DB8A496" w:rsidRDefault="5DB8A496" w14:paraId="664D94FB" w14:textId="66FA9A4C">
      <w:pPr>
        <w:pStyle w:val="Normal"/>
        <w:rPr>
          <w:rFonts w:ascii="Arial" w:hAnsi="Arial" w:eastAsia="Arial" w:cs="Arial"/>
          <w:noProof w:val="0"/>
          <w:sz w:val="24"/>
          <w:szCs w:val="24"/>
          <w:lang w:val="en-US"/>
        </w:rPr>
      </w:pPr>
    </w:p>
    <w:p w:rsidR="5DB8A496" w:rsidP="5DB8A496" w:rsidRDefault="5DB8A496" w14:paraId="077C046C" w14:textId="700855E2">
      <w:pPr>
        <w:pStyle w:val="Normal"/>
        <w:rPr>
          <w:rFonts w:ascii="Arial" w:hAnsi="Arial" w:eastAsia="Arial" w:cs="Arial"/>
          <w:noProof w:val="0"/>
          <w:sz w:val="24"/>
          <w:szCs w:val="24"/>
          <w:lang w:val="en-US"/>
        </w:rPr>
      </w:pPr>
    </w:p>
    <w:p w:rsidR="5DB8A496" w:rsidP="5DB8A496" w:rsidRDefault="5DB8A496" w14:paraId="1C8EA7CF" w14:textId="39844691">
      <w:pPr>
        <w:pStyle w:val="Normal"/>
        <w:rPr>
          <w:rFonts w:ascii="Arial" w:hAnsi="Arial" w:eastAsia="Arial" w:cs="Arial"/>
          <w:noProof w:val="0"/>
          <w:sz w:val="24"/>
          <w:szCs w:val="24"/>
          <w:lang w:val="en-US"/>
        </w:rPr>
      </w:pPr>
    </w:p>
    <w:p w:rsidR="5DB8A496" w:rsidP="5DB8A496" w:rsidRDefault="5DB8A496" w14:paraId="44147C08" w14:textId="766F48A7">
      <w:pPr>
        <w:pStyle w:val="Normal"/>
        <w:rPr>
          <w:rFonts w:ascii="Arial" w:hAnsi="Arial" w:eastAsia="Arial" w:cs="Arial"/>
          <w:noProof w:val="0"/>
          <w:sz w:val="24"/>
          <w:szCs w:val="24"/>
          <w:lang w:val="en-US"/>
        </w:rPr>
      </w:pPr>
    </w:p>
    <w:p w:rsidR="5DB8A496" w:rsidP="5DB8A496" w:rsidRDefault="5DB8A496" w14:paraId="67369ADA" w14:textId="2AFE8F4C">
      <w:pPr>
        <w:pStyle w:val="Normal"/>
        <w:rPr>
          <w:rFonts w:ascii="Arial" w:hAnsi="Arial" w:eastAsia="Arial" w:cs="Arial"/>
          <w:noProof w:val="0"/>
          <w:sz w:val="24"/>
          <w:szCs w:val="24"/>
          <w:lang w:val="en-US"/>
        </w:rPr>
      </w:pPr>
    </w:p>
    <w:p w:rsidR="5DB8A496" w:rsidP="5DB8A496" w:rsidRDefault="5DB8A496" w14:paraId="6459552A" w14:textId="318E0482">
      <w:pPr>
        <w:pStyle w:val="Normal"/>
        <w:rPr>
          <w:rFonts w:ascii="Arial" w:hAnsi="Arial" w:eastAsia="Arial" w:cs="Arial"/>
          <w:noProof w:val="0"/>
          <w:sz w:val="24"/>
          <w:szCs w:val="24"/>
          <w:lang w:val="en-US"/>
        </w:rPr>
      </w:pPr>
    </w:p>
    <w:p w:rsidR="5DB8A496" w:rsidP="5DB8A496" w:rsidRDefault="5DB8A496" w14:paraId="580581E2" w14:textId="7C6D3632">
      <w:pPr>
        <w:pStyle w:val="Normal"/>
        <w:rPr>
          <w:rFonts w:ascii="Arial" w:hAnsi="Arial" w:eastAsia="Arial" w:cs="Arial"/>
          <w:noProof w:val="0"/>
          <w:sz w:val="24"/>
          <w:szCs w:val="24"/>
          <w:lang w:val="en-US"/>
        </w:rPr>
      </w:pPr>
    </w:p>
    <w:p w:rsidR="5DB8A496" w:rsidP="5DB8A496" w:rsidRDefault="5DB8A496" w14:paraId="20EC59ED" w14:textId="01253D3B">
      <w:pPr>
        <w:pStyle w:val="Normal"/>
        <w:rPr>
          <w:rFonts w:ascii="Arial" w:hAnsi="Arial" w:eastAsia="Arial" w:cs="Arial"/>
          <w:noProof w:val="0"/>
          <w:sz w:val="24"/>
          <w:szCs w:val="24"/>
          <w:lang w:val="en-US"/>
        </w:rPr>
      </w:pPr>
    </w:p>
    <w:p w:rsidR="5DB8A496" w:rsidP="5DB8A496" w:rsidRDefault="5DB8A496" w14:paraId="636D69FD" w14:textId="0C920709">
      <w:pPr>
        <w:pStyle w:val="Normal"/>
        <w:rPr>
          <w:rFonts w:ascii="Arial" w:hAnsi="Arial" w:eastAsia="Arial" w:cs="Arial"/>
          <w:noProof w:val="0"/>
          <w:sz w:val="24"/>
          <w:szCs w:val="24"/>
          <w:lang w:val="en-US"/>
        </w:rPr>
      </w:pPr>
    </w:p>
    <w:p w:rsidR="5DB8A496" w:rsidP="5DB8A496" w:rsidRDefault="5DB8A496" w14:paraId="5BAF9E20" w14:textId="4189ECC9">
      <w:pPr>
        <w:pStyle w:val="Normal"/>
        <w:rPr>
          <w:rFonts w:ascii="Arial" w:hAnsi="Arial" w:eastAsia="Arial" w:cs="Arial"/>
          <w:noProof w:val="0"/>
          <w:sz w:val="24"/>
          <w:szCs w:val="24"/>
          <w:lang w:val="en-US"/>
        </w:rPr>
      </w:pPr>
    </w:p>
    <w:p w:rsidR="5DB8A496" w:rsidP="5DB8A496" w:rsidRDefault="5DB8A496" w14:paraId="342DC137" w14:textId="1F2035A6">
      <w:pPr>
        <w:pStyle w:val="Normal"/>
        <w:rPr>
          <w:rFonts w:ascii="Arial" w:hAnsi="Arial" w:eastAsia="Arial" w:cs="Arial"/>
          <w:noProof w:val="0"/>
          <w:sz w:val="24"/>
          <w:szCs w:val="24"/>
          <w:lang w:val="en-US"/>
        </w:rPr>
      </w:pPr>
    </w:p>
    <w:p w:rsidR="5DB8A496" w:rsidP="5DB8A496" w:rsidRDefault="5DB8A496" w14:paraId="444C9085" w14:textId="5E6EBCE5">
      <w:pPr>
        <w:pStyle w:val="Normal"/>
        <w:rPr>
          <w:rFonts w:ascii="Arial" w:hAnsi="Arial" w:eastAsia="Arial" w:cs="Arial"/>
          <w:noProof w:val="0"/>
          <w:sz w:val="24"/>
          <w:szCs w:val="24"/>
          <w:lang w:val="en-US"/>
        </w:rPr>
      </w:pPr>
    </w:p>
    <w:p w:rsidR="5DB8A496" w:rsidP="5DB8A496" w:rsidRDefault="5DB8A496" w14:paraId="0832C6CE" w14:textId="72441D64">
      <w:pPr>
        <w:pStyle w:val="Normal"/>
        <w:rPr>
          <w:rFonts w:ascii="Arial" w:hAnsi="Arial" w:eastAsia="Arial" w:cs="Arial"/>
          <w:noProof w:val="0"/>
          <w:sz w:val="24"/>
          <w:szCs w:val="24"/>
          <w:lang w:val="en-US"/>
        </w:rPr>
      </w:pPr>
    </w:p>
    <w:p w:rsidR="5DB8A496" w:rsidP="5DB8A496" w:rsidRDefault="5DB8A496" w14:paraId="57645975" w14:textId="06D8D8BD">
      <w:pPr>
        <w:pStyle w:val="Normal"/>
        <w:rPr>
          <w:rFonts w:ascii="Arial" w:hAnsi="Arial" w:eastAsia="Arial" w:cs="Arial"/>
          <w:noProof w:val="0"/>
          <w:sz w:val="24"/>
          <w:szCs w:val="24"/>
          <w:lang w:val="en-US"/>
        </w:rPr>
      </w:pPr>
    </w:p>
    <w:p w:rsidR="5DB8A496" w:rsidP="5DB8A496" w:rsidRDefault="5DB8A496" w14:paraId="46A1CEBC" w14:textId="5EEB2DB3">
      <w:pPr>
        <w:pStyle w:val="Normal"/>
        <w:rPr>
          <w:rFonts w:ascii="Arial" w:hAnsi="Arial" w:eastAsia="Arial" w:cs="Arial"/>
          <w:noProof w:val="0"/>
          <w:sz w:val="24"/>
          <w:szCs w:val="24"/>
          <w:lang w:val="en-US"/>
        </w:rPr>
      </w:pPr>
    </w:p>
    <w:p w:rsidR="5DB8A496" w:rsidP="5DB8A496" w:rsidRDefault="5DB8A496" w14:paraId="49604942" w14:textId="3D895E7B">
      <w:pPr>
        <w:pStyle w:val="Normal"/>
        <w:rPr>
          <w:rFonts w:ascii="Arial" w:hAnsi="Arial" w:eastAsia="Arial" w:cs="Arial"/>
          <w:noProof w:val="0"/>
          <w:sz w:val="24"/>
          <w:szCs w:val="24"/>
          <w:lang w:val="en-US"/>
        </w:rPr>
      </w:pPr>
    </w:p>
    <w:p w:rsidR="5DB8A496" w:rsidP="5DB8A496" w:rsidRDefault="5DB8A496" w14:paraId="1CC4C452" w14:textId="7FFDCEC4">
      <w:pPr>
        <w:pStyle w:val="Normal"/>
        <w:rPr>
          <w:rFonts w:ascii="Arial" w:hAnsi="Arial" w:eastAsia="Arial" w:cs="Arial"/>
          <w:noProof w:val="0"/>
          <w:sz w:val="24"/>
          <w:szCs w:val="24"/>
          <w:lang w:val="en-US"/>
        </w:rPr>
      </w:pPr>
    </w:p>
    <w:p w:rsidR="5DB8A496" w:rsidP="5DB8A496" w:rsidRDefault="5DB8A496" w14:paraId="78A96A82" w14:textId="349D8DDE">
      <w:pPr>
        <w:pStyle w:val="Normal"/>
        <w:rPr>
          <w:rFonts w:ascii="Arial" w:hAnsi="Arial" w:eastAsia="Arial" w:cs="Arial"/>
          <w:noProof w:val="0"/>
          <w:sz w:val="24"/>
          <w:szCs w:val="24"/>
          <w:lang w:val="en-US"/>
        </w:rPr>
      </w:pPr>
    </w:p>
    <w:p w:rsidR="5DB8A496" w:rsidP="5DB8A496" w:rsidRDefault="5DB8A496" w14:paraId="2CA9DF3E" w14:textId="5D5F99A1">
      <w:pPr>
        <w:pStyle w:val="Normal"/>
        <w:rPr>
          <w:rFonts w:ascii="Arial" w:hAnsi="Arial" w:eastAsia="Arial" w:cs="Arial"/>
          <w:noProof w:val="0"/>
          <w:sz w:val="24"/>
          <w:szCs w:val="24"/>
          <w:lang w:val="en-US"/>
        </w:rPr>
      </w:pPr>
    </w:p>
    <w:p w:rsidR="5DB8A496" w:rsidP="5DB8A496" w:rsidRDefault="5DB8A496" w14:paraId="7BB676C1" w14:textId="51F0B2BF">
      <w:pPr>
        <w:pStyle w:val="Normal"/>
        <w:rPr>
          <w:rFonts w:ascii="Arial" w:hAnsi="Arial" w:eastAsia="Arial" w:cs="Arial"/>
          <w:b w:val="1"/>
          <w:bCs w:val="1"/>
          <w:noProof w:val="0"/>
          <w:sz w:val="32"/>
          <w:szCs w:val="32"/>
          <w:lang w:val="en-US"/>
        </w:rPr>
      </w:pPr>
    </w:p>
    <w:p w:rsidR="60D359BB" w:rsidP="5DB8A496" w:rsidRDefault="60D359BB" w14:paraId="66FD57E3" w14:textId="4E11577B">
      <w:pPr>
        <w:pStyle w:val="Normal"/>
        <w:rPr>
          <w:rFonts w:ascii="Arial" w:hAnsi="Arial" w:eastAsia="Arial" w:cs="Arial"/>
          <w:b w:val="1"/>
          <w:bCs w:val="1"/>
          <w:noProof w:val="0"/>
          <w:sz w:val="32"/>
          <w:szCs w:val="32"/>
          <w:lang w:val="en-US"/>
        </w:rPr>
      </w:pPr>
      <w:r w:rsidRPr="5DB8A496" w:rsidR="60D359BB">
        <w:rPr>
          <w:rFonts w:ascii="Arial" w:hAnsi="Arial" w:eastAsia="Arial" w:cs="Arial"/>
          <w:b w:val="1"/>
          <w:bCs w:val="1"/>
          <w:noProof w:val="0"/>
          <w:sz w:val="32"/>
          <w:szCs w:val="32"/>
          <w:lang w:val="en-US"/>
        </w:rPr>
        <w:t>REFERENCES</w:t>
      </w:r>
    </w:p>
    <w:p w:rsidR="5DB8A496" w:rsidP="5DB8A496" w:rsidRDefault="5DB8A496" w14:paraId="61FF6BFA" w14:textId="05AA7D0C">
      <w:pPr>
        <w:pStyle w:val="Normal"/>
        <w:rPr>
          <w:rFonts w:ascii="Arial" w:hAnsi="Arial" w:eastAsia="Arial" w:cs="Arial"/>
          <w:b w:val="1"/>
          <w:bCs w:val="1"/>
          <w:noProof w:val="0"/>
          <w:sz w:val="24"/>
          <w:szCs w:val="24"/>
          <w:lang w:val="en-US"/>
        </w:rPr>
      </w:pPr>
    </w:p>
    <w:p w:rsidR="604A27E6" w:rsidP="5DB8A496" w:rsidRDefault="604A27E6" w14:paraId="515D1AD7" w14:textId="1B15A84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Armstrong, G., Kotler, P., Harker, M. and Brennan, R. (2020)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Marketing: An Introduction</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4th European edn. Harlow: Pearson.</w:t>
      </w:r>
    </w:p>
    <w:p w:rsidR="604A27E6" w:rsidP="5DB8A496" w:rsidRDefault="604A27E6" w14:paraId="507CD2C4" w14:textId="69BE6F75">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Chambers and Partners (2025)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Advertising &amp; Marketing 2025 – Japan</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7d02939d97114810">
        <w:r w:rsidRPr="5DB8A496" w:rsidR="604A27E6">
          <w:rPr>
            <w:rStyle w:val="Hyperlink"/>
            <w:rFonts w:ascii="Arial" w:hAnsi="Arial" w:eastAsia="Arial" w:cs="Arial" w:asciiTheme="minorAscii" w:hAnsiTheme="minorAscii" w:eastAsiaTheme="minorAscii" w:cstheme="minorAscii"/>
            <w:b w:val="0"/>
            <w:bCs w:val="0"/>
            <w:i w:val="0"/>
            <w:iCs w:val="0"/>
            <w:noProof w:val="0"/>
            <w:sz w:val="24"/>
            <w:szCs w:val="24"/>
            <w:lang w:val="en-US"/>
          </w:rPr>
          <w:t>https://chambers.com</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4C148599" w14:textId="32276CD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de Heer, A. (2026) ‘Impact of currency volatility in the automotive import-export procurement’,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Clark Digital Commons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471714e4da7d404c">
        <w:r w:rsidRPr="5DB8A496" w:rsidR="604A27E6">
          <w:rPr>
            <w:rStyle w:val="Hyperlink"/>
            <w:rFonts w:ascii="Arial" w:hAnsi="Arial" w:eastAsia="Arial" w:cs="Arial" w:asciiTheme="minorAscii" w:hAnsiTheme="minorAscii" w:eastAsiaTheme="minorAscii" w:cstheme="minorAscii"/>
            <w:b w:val="0"/>
            <w:bCs w:val="0"/>
            <w:i w:val="0"/>
            <w:iCs w:val="0"/>
            <w:strike w:val="0"/>
            <w:dstrike w:val="0"/>
            <w:noProof w:val="0"/>
            <w:color w:val="464FEB"/>
            <w:sz w:val="24"/>
            <w:szCs w:val="24"/>
            <w:u w:val="none"/>
            <w:lang w:val="en-US"/>
          </w:rPr>
          <w:t>https://commons.clarku.edu/mpasl/9/</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28 June 2026).</w:t>
      </w:r>
    </w:p>
    <w:p w:rsidR="604A27E6" w:rsidP="5DB8A496" w:rsidRDefault="604A27E6" w14:paraId="4A505E22" w14:textId="30F231D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de Mooij, M. (2019)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Consumer Behaviour and Culture: Consequences for Global Marketing</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3rd edn. London: Sage.</w:t>
      </w:r>
    </w:p>
    <w:p w:rsidR="604A27E6" w:rsidP="5DB8A496" w:rsidRDefault="604A27E6" w14:paraId="26F651A0" w14:textId="4337F207">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GVA Professional Group (2025)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Navigating Japan’s Advertising Regulations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95e64bcc582d47ed">
        <w:r w:rsidRPr="5DB8A496" w:rsidR="604A27E6">
          <w:rPr>
            <w:rStyle w:val="Hyperlink"/>
            <w:rFonts w:ascii="Arial" w:hAnsi="Arial" w:eastAsia="Arial" w:cs="Arial" w:asciiTheme="minorAscii" w:hAnsiTheme="minorAscii" w:eastAsiaTheme="minorAscii" w:cstheme="minorAscii"/>
            <w:b w:val="0"/>
            <w:bCs w:val="0"/>
            <w:i w:val="0"/>
            <w:iCs w:val="0"/>
            <w:noProof w:val="0"/>
            <w:sz w:val="24"/>
            <w:szCs w:val="24"/>
            <w:lang w:val="en-US"/>
          </w:rPr>
          <w:t>https://gvalaw.jp</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3409E92C" w14:textId="340E340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Hofstede, G. (2001)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Culture’s Consequences: Comparing Values, Behaviours, Institutions and Organisations Across Nations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2nd edn. Thousand Oaks, CA: Sage.</w:t>
      </w:r>
    </w:p>
    <w:p w:rsidR="604A27E6" w:rsidP="5DB8A496" w:rsidRDefault="604A27E6" w14:paraId="11CA0C5E" w14:textId="0FA9AF2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Ikeda &amp; Someya (2023)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Advertising &amp; Marketing Comparative Guide: Japan</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0387dc849d744f0f">
        <w:r w:rsidRPr="5DB8A496" w:rsidR="604A27E6">
          <w:rPr>
            <w:rStyle w:val="Hyperlink"/>
            <w:rFonts w:ascii="Arial" w:hAnsi="Arial" w:eastAsia="Arial" w:cs="Arial" w:asciiTheme="minorAscii" w:hAnsiTheme="minorAscii" w:eastAsiaTheme="minorAscii" w:cstheme="minorAscii"/>
            <w:b w:val="0"/>
            <w:bCs w:val="0"/>
            <w:i w:val="0"/>
            <w:iCs w:val="0"/>
            <w:noProof w:val="0"/>
            <w:sz w:val="24"/>
            <w:szCs w:val="24"/>
            <w:lang w:val="en-US"/>
          </w:rPr>
          <w:t>https://www.ikedasomeya.com</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14FF9CA0" w14:textId="1D1F65A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Japan Institute for Labour Policy and Training (JIL) (2026)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2025 Shunto: Wage Increase Trends in Japan</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74990a4b24d9465f">
        <w:r w:rsidRPr="5DB8A496" w:rsidR="604A27E6">
          <w:rPr>
            <w:rStyle w:val="Hyperlink"/>
            <w:rFonts w:ascii="Arial" w:hAnsi="Arial" w:eastAsia="Arial" w:cs="Arial" w:asciiTheme="minorAscii" w:hAnsiTheme="minorAscii" w:eastAsiaTheme="minorAscii" w:cstheme="minorAscii"/>
            <w:b w:val="0"/>
            <w:bCs w:val="0"/>
            <w:i w:val="0"/>
            <w:iCs w:val="0"/>
            <w:noProof w:val="0"/>
            <w:sz w:val="24"/>
            <w:szCs w:val="24"/>
            <w:lang w:val="en-US"/>
          </w:rPr>
          <w:t>https://www.jil.go.jp</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67CCD14D" w14:textId="45CFB9C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Jones, R.H. (2024) ‘Tort liability, privacy, and regulatory considerations for Level 3 autonomous vehicles’,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Michigan Technology Law Review</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9b493e0d62c346c5">
        <w:r w:rsidRPr="5DB8A496" w:rsidR="604A27E6">
          <w:rPr>
            <w:rStyle w:val="Hyperlink"/>
            <w:rFonts w:ascii="Arial" w:hAnsi="Arial" w:eastAsia="Arial" w:cs="Arial" w:asciiTheme="minorAscii" w:hAnsiTheme="minorAscii" w:eastAsiaTheme="minorAscii" w:cstheme="minorAscii"/>
            <w:b w:val="0"/>
            <w:bCs w:val="0"/>
            <w:i w:val="0"/>
            <w:iCs w:val="0"/>
            <w:noProof w:val="0"/>
            <w:sz w:val="24"/>
            <w:szCs w:val="24"/>
            <w:lang w:val="en-US"/>
          </w:rPr>
          <w:t>https://repository.law.umich.edu</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709AB352" w14:textId="00BB8DEA">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Kotler, P. and Keller, K.L. (2016)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Marketing Management</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15th edn. Harlow: Pearson.</w:t>
      </w:r>
    </w:p>
    <w:p w:rsidR="604A27E6" w:rsidP="5DB8A496" w:rsidRDefault="604A27E6" w14:paraId="6BE75D6E" w14:textId="114986F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Legal 500 (2025)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Japan: Advertising &amp; Marketing Country Comparative Guide</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731b08412eb74a3f">
        <w:r w:rsidRPr="5DB8A496" w:rsidR="604A27E6">
          <w:rPr>
            <w:rStyle w:val="Hyperlink"/>
            <w:rFonts w:ascii="Arial" w:hAnsi="Arial" w:eastAsia="Arial" w:cs="Arial" w:asciiTheme="minorAscii" w:hAnsiTheme="minorAscii" w:eastAsiaTheme="minorAscii" w:cstheme="minorAscii"/>
            <w:b w:val="0"/>
            <w:bCs w:val="0"/>
            <w:i w:val="0"/>
            <w:iCs w:val="0"/>
            <w:noProof w:val="0"/>
            <w:sz w:val="24"/>
            <w:szCs w:val="24"/>
            <w:lang w:val="en-US"/>
          </w:rPr>
          <w:t>https://www.legal500.com</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0FA061EA" w14:textId="0FFDEB9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Liu, Y. (2026) ‘The impact of minimum wage increases on automotive production’,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Scientific Journal of Economics and Management Research</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2c0ab37c2f0846cb">
        <w:r w:rsidRPr="5DB8A496" w:rsidR="604A27E6">
          <w:rPr>
            <w:rStyle w:val="Hyperlink"/>
            <w:rFonts w:ascii="Arial" w:hAnsi="Arial" w:eastAsia="Arial" w:cs="Arial" w:asciiTheme="minorAscii" w:hAnsiTheme="minorAscii" w:eastAsiaTheme="minorAscii" w:cstheme="minorAscii"/>
            <w:b w:val="0"/>
            <w:bCs w:val="0"/>
            <w:i w:val="0"/>
            <w:iCs w:val="0"/>
            <w:strike w:val="0"/>
            <w:dstrike w:val="0"/>
            <w:noProof w:val="0"/>
            <w:color w:val="464FEB"/>
            <w:sz w:val="24"/>
            <w:szCs w:val="24"/>
            <w:u w:val="none"/>
            <w:lang w:val="en-US"/>
          </w:rPr>
          <w:t>https://bcpublication.org</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18606D1B" w14:textId="3E577D8D">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Oghlanian, P.H. et al. (2023) ‘Trade unions and economic stability: A case study of the USA-based auto industry’,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International Multidisciplinary Journal of Science, Technology and Business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13da456ff4da4fa0">
        <w:r w:rsidRPr="5DB8A496" w:rsidR="604A27E6">
          <w:rPr>
            <w:rStyle w:val="Hyperlink"/>
            <w:rFonts w:ascii="Arial" w:hAnsi="Arial" w:eastAsia="Arial" w:cs="Arial" w:asciiTheme="minorAscii" w:hAnsiTheme="minorAscii" w:eastAsiaTheme="minorAscii" w:cstheme="minorAscii"/>
            <w:b w:val="0"/>
            <w:bCs w:val="0"/>
            <w:i w:val="0"/>
            <w:iCs w:val="0"/>
            <w:strike w:val="0"/>
            <w:dstrike w:val="0"/>
            <w:noProof w:val="0"/>
            <w:color w:val="464FEB"/>
            <w:sz w:val="24"/>
            <w:szCs w:val="24"/>
            <w:u w:val="none"/>
            <w:lang w:val="en-US"/>
          </w:rPr>
          <w:t>https://imjstb.com</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5A77BA54" w14:textId="1196F67D">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Toyota Motor Corporation (2025)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Annual Report and Market Analysis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Toyota City: Toyota Motor Corporation.</w:t>
      </w:r>
    </w:p>
    <w:p w:rsidR="604A27E6" w:rsidP="5DB8A496" w:rsidRDefault="604A27E6" w14:paraId="37658DE5" w14:textId="44A65F4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ULPA (2025)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Mastering Marketing in Japan: The Ethical Use of Behavioural Psychology Principles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59b4a54a8d0d4f88">
        <w:r w:rsidRPr="5DB8A496" w:rsidR="604A27E6">
          <w:rPr>
            <w:rStyle w:val="Hyperlink"/>
            <w:rFonts w:ascii="Arial" w:hAnsi="Arial" w:eastAsia="Arial" w:cs="Arial" w:asciiTheme="minorAscii" w:hAnsiTheme="minorAscii" w:eastAsiaTheme="minorAscii" w:cstheme="minorAscii"/>
            <w:b w:val="0"/>
            <w:bCs w:val="0"/>
            <w:i w:val="0"/>
            <w:iCs w:val="0"/>
            <w:strike w:val="0"/>
            <w:dstrike w:val="0"/>
            <w:noProof w:val="0"/>
            <w:color w:val="464FEB"/>
            <w:sz w:val="24"/>
            <w:szCs w:val="24"/>
            <w:u w:val="none"/>
            <w:lang w:val="en-US"/>
          </w:rPr>
          <w:t>https://ulpa.jp</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4F552EAA" w14:textId="3BF185EF">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United Nations Economic Commission for Europe (UNECE) (2020)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UN Regulations on Cybersecurity and Software Updates for Connected Vehicles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Geneva: UNECE. Available at: </w:t>
      </w:r>
      <w:hyperlink r:id="R56e46843c77e4efb">
        <w:r w:rsidRPr="5DB8A496" w:rsidR="604A27E6">
          <w:rPr>
            <w:rStyle w:val="Hyperlink"/>
            <w:rFonts w:ascii="Arial" w:hAnsi="Arial" w:eastAsia="Arial" w:cs="Arial" w:asciiTheme="minorAscii" w:hAnsiTheme="minorAscii" w:eastAsiaTheme="minorAscii" w:cstheme="minorAscii"/>
            <w:b w:val="0"/>
            <w:bCs w:val="0"/>
            <w:i w:val="0"/>
            <w:iCs w:val="0"/>
            <w:strike w:val="0"/>
            <w:dstrike w:val="0"/>
            <w:noProof w:val="0"/>
            <w:color w:val="464FEB"/>
            <w:sz w:val="24"/>
            <w:szCs w:val="24"/>
            <w:u w:val="none"/>
            <w:lang w:val="en-US"/>
          </w:rPr>
          <w:t>https://unece.org</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36A7633B" w14:textId="2174E81F">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U.S. Bureau of Labor Statistics (2009)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Automotive Industry: Employment, Earnings, and Hours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315b93e7312048b9">
        <w:r w:rsidRPr="5DB8A496" w:rsidR="604A27E6">
          <w:rPr>
            <w:rStyle w:val="Hyperlink"/>
            <w:rFonts w:ascii="Arial" w:hAnsi="Arial" w:eastAsia="Arial" w:cs="Arial" w:asciiTheme="minorAscii" w:hAnsiTheme="minorAscii" w:eastAsiaTheme="minorAscii" w:cstheme="minorAscii"/>
            <w:b w:val="0"/>
            <w:bCs w:val="0"/>
            <w:i w:val="0"/>
            <w:iCs w:val="0"/>
            <w:strike w:val="0"/>
            <w:dstrike w:val="0"/>
            <w:noProof w:val="0"/>
            <w:color w:val="464FEB"/>
            <w:sz w:val="24"/>
            <w:szCs w:val="24"/>
            <w:u w:val="none"/>
            <w:lang w:val="en-US"/>
          </w:rPr>
          <w:t>https://www.bls.gov/iag/tgs/iagauto.htm</w:t>
        </w:r>
      </w:hyperlink>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 (Accessed: 20 July 2026).</w:t>
      </w:r>
    </w:p>
    <w:p w:rsidR="604A27E6" w:rsidP="5DB8A496" w:rsidRDefault="604A27E6" w14:paraId="4F816A45" w14:textId="008B8169">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Velasquez, M.G. (2012)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Business Ethics: Concepts and Cases</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7th edn. Harlow: Pearson.</w:t>
      </w:r>
    </w:p>
    <w:p w:rsidR="604A27E6" w:rsidP="5DB8A496" w:rsidRDefault="604A27E6" w14:paraId="41D964D5" w14:textId="1D7B6363">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xml:space="preserve">Widen, W.H. and Koopman, P. (2023) ‘The awkward middle for automated vehicles: Liability attribution rules when humans and computers share driving responsibilities’, </w:t>
      </w:r>
      <w:r w:rsidRPr="5DB8A496" w:rsidR="604A27E6">
        <w:rPr>
          <w:rFonts w:ascii="Arial" w:hAnsi="Arial" w:eastAsia="Arial" w:cs="Arial" w:asciiTheme="minorAscii" w:hAnsiTheme="minorAscii" w:eastAsiaTheme="minorAscii" w:cstheme="minorAscii"/>
          <w:b w:val="0"/>
          <w:bCs w:val="0"/>
          <w:i w:val="1"/>
          <w:iCs w:val="1"/>
          <w:noProof w:val="0"/>
          <w:sz w:val="24"/>
          <w:szCs w:val="24"/>
          <w:lang w:val="en-US"/>
        </w:rPr>
        <w:t>Jurimetrics Journal</w:t>
      </w:r>
      <w:r w:rsidRPr="5DB8A496" w:rsidR="604A27E6">
        <w:rPr>
          <w:rFonts w:ascii="Arial" w:hAnsi="Arial" w:eastAsia="Arial" w:cs="Arial" w:asciiTheme="minorAscii" w:hAnsiTheme="minorAscii" w:eastAsiaTheme="minorAscii" w:cstheme="minorAscii"/>
          <w:b w:val="0"/>
          <w:bCs w:val="0"/>
          <w:i w:val="0"/>
          <w:iCs w:val="0"/>
          <w:noProof w:val="0"/>
          <w:sz w:val="24"/>
          <w:szCs w:val="24"/>
          <w:lang w:val="en-US"/>
        </w:rPr>
        <w:t>, 64, pp. 41–78.</w:t>
      </w:r>
    </w:p>
    <w:p w:rsidR="5DB8A496" w:rsidP="5DB8A496" w:rsidRDefault="5DB8A496" w14:paraId="50DA6087" w14:textId="17208AD7">
      <w:pPr>
        <w:pStyle w:val="Normal"/>
        <w:rPr>
          <w:rFonts w:ascii="Arial" w:hAnsi="Arial" w:eastAsia="Arial" w:cs="Arial"/>
          <w:b w:val="1"/>
          <w:bCs w:val="1"/>
          <w:noProof w:val="0"/>
          <w:sz w:val="24"/>
          <w:szCs w:val="24"/>
          <w:lang w:val="en-US"/>
        </w:rPr>
      </w:pPr>
    </w:p>
    <w:p w:rsidR="5DB8A496" w:rsidP="5DB8A496" w:rsidRDefault="5DB8A496" w14:paraId="4194E3A1" w14:textId="21CC4567">
      <w:pPr>
        <w:pStyle w:val="Normal"/>
        <w:rPr>
          <w:rFonts w:ascii="Arial" w:hAnsi="Arial" w:eastAsia="Arial" w:cs="Arial"/>
          <w:b w:val="1"/>
          <w:bCs w:val="1"/>
          <w:noProof w:val="0"/>
          <w:sz w:val="24"/>
          <w:szCs w:val="24"/>
          <w:lang w:val="en-US"/>
        </w:rPr>
      </w:pPr>
    </w:p>
    <w:p w:rsidR="5DB8A496" w:rsidP="5DB8A496" w:rsidRDefault="5DB8A496" w14:paraId="4A931E16" w14:textId="52A86B40">
      <w:pPr>
        <w:pStyle w:val="Normal"/>
        <w:rPr>
          <w:rFonts w:ascii="Arial" w:hAnsi="Arial" w:eastAsia="Arial" w:cs="Arial"/>
          <w:b w:val="1"/>
          <w:bCs w:val="1"/>
          <w:noProof w:val="0"/>
          <w:sz w:val="24"/>
          <w:szCs w:val="24"/>
          <w:lang w:val="en-US"/>
        </w:rPr>
      </w:pPr>
    </w:p>
    <w:p w:rsidR="5DB8A496" w:rsidP="5DB8A496" w:rsidRDefault="5DB8A496" w14:paraId="6F243257" w14:textId="1B6F3065">
      <w:pPr>
        <w:pStyle w:val="Normal"/>
        <w:rPr>
          <w:rFonts w:ascii="Arial" w:hAnsi="Arial" w:eastAsia="Arial" w:cs="Arial"/>
          <w:b w:val="1"/>
          <w:bCs w:val="1"/>
          <w:noProof w:val="0"/>
          <w:sz w:val="24"/>
          <w:szCs w:val="24"/>
          <w:lang w:val="en-US"/>
        </w:rPr>
      </w:pPr>
    </w:p>
    <w:p w:rsidR="5DB8A496" w:rsidP="5DB8A496" w:rsidRDefault="5DB8A496" w14:paraId="3127BEF8" w14:textId="20ECFD8D">
      <w:pPr>
        <w:pStyle w:val="Normal"/>
        <w:rPr>
          <w:rFonts w:ascii="Arial" w:hAnsi="Arial" w:eastAsia="Arial" w:cs="Arial"/>
          <w:b w:val="1"/>
          <w:bCs w:val="1"/>
          <w:noProof w:val="0"/>
          <w:sz w:val="24"/>
          <w:szCs w:val="24"/>
          <w:lang w:val="en-US"/>
        </w:rPr>
      </w:pPr>
    </w:p>
    <w:p w:rsidR="5DB8A496" w:rsidP="5DB8A496" w:rsidRDefault="5DB8A496" w14:paraId="3E7B7FE4" w14:textId="58526E6D">
      <w:pPr>
        <w:pStyle w:val="Normal"/>
        <w:rPr>
          <w:rFonts w:ascii="Arial" w:hAnsi="Arial" w:eastAsia="Arial" w:cs="Arial"/>
          <w:b w:val="1"/>
          <w:bCs w:val="1"/>
          <w:noProof w:val="0"/>
          <w:sz w:val="24"/>
          <w:szCs w:val="24"/>
          <w:lang w:val="en-US"/>
        </w:rPr>
      </w:pPr>
    </w:p>
    <w:p w:rsidR="5DB8A496" w:rsidP="5DB8A496" w:rsidRDefault="5DB8A496" w14:paraId="08794DF6" w14:textId="4AB32F32">
      <w:pPr>
        <w:pStyle w:val="Normal"/>
        <w:rPr>
          <w:rFonts w:ascii="Arial" w:hAnsi="Arial" w:eastAsia="Arial" w:cs="Arial"/>
          <w:b w:val="1"/>
          <w:bCs w:val="1"/>
          <w:noProof w:val="0"/>
          <w:sz w:val="24"/>
          <w:szCs w:val="24"/>
          <w:lang w:val="en-US"/>
        </w:rPr>
      </w:pPr>
    </w:p>
    <w:p w:rsidR="5DB8A496" w:rsidP="5DB8A496" w:rsidRDefault="5DB8A496" w14:paraId="52285813" w14:textId="4B93CE0E">
      <w:pPr>
        <w:pStyle w:val="Normal"/>
        <w:rPr>
          <w:rFonts w:ascii="Arial" w:hAnsi="Arial" w:eastAsia="Arial" w:cs="Arial"/>
          <w:b w:val="1"/>
          <w:bCs w:val="1"/>
          <w:noProof w:val="0"/>
          <w:sz w:val="24"/>
          <w:szCs w:val="24"/>
          <w:lang w:val="en-US"/>
        </w:rPr>
      </w:pPr>
    </w:p>
    <w:p w:rsidR="5DB8A496" w:rsidP="5DB8A496" w:rsidRDefault="5DB8A496" w14:paraId="2B2C7307" w14:textId="13BFBA90">
      <w:pPr>
        <w:pStyle w:val="Normal"/>
        <w:rPr>
          <w:rFonts w:ascii="Arial" w:hAnsi="Arial" w:eastAsia="Arial" w:cs="Arial"/>
          <w:b w:val="1"/>
          <w:bCs w:val="1"/>
          <w:noProof w:val="0"/>
          <w:sz w:val="24"/>
          <w:szCs w:val="24"/>
          <w:lang w:val="en-US"/>
        </w:rPr>
      </w:pPr>
    </w:p>
    <w:p w:rsidR="5DB8A496" w:rsidP="5DB8A496" w:rsidRDefault="5DB8A496" w14:paraId="73CAEE9C" w14:textId="6937DDA5">
      <w:pPr>
        <w:pStyle w:val="Normal"/>
        <w:rPr>
          <w:rFonts w:ascii="Arial" w:hAnsi="Arial" w:eastAsia="Arial" w:cs="Arial"/>
          <w:b w:val="1"/>
          <w:bCs w:val="1"/>
          <w:noProof w:val="0"/>
          <w:sz w:val="24"/>
          <w:szCs w:val="24"/>
          <w:lang w:val="en-US"/>
        </w:rPr>
      </w:pPr>
    </w:p>
    <w:p w:rsidR="5DB8A496" w:rsidP="5DB8A496" w:rsidRDefault="5DB8A496" w14:paraId="7FF2A256" w14:textId="55537678">
      <w:pPr>
        <w:pStyle w:val="Normal"/>
        <w:rPr>
          <w:rFonts w:ascii="Arial" w:hAnsi="Arial" w:eastAsia="Arial" w:cs="Arial"/>
          <w:b w:val="1"/>
          <w:bCs w:val="1"/>
          <w:noProof w:val="0"/>
          <w:sz w:val="24"/>
          <w:szCs w:val="24"/>
          <w:lang w:val="en-US"/>
        </w:rPr>
      </w:pPr>
    </w:p>
    <w:p w:rsidR="5DB8A496" w:rsidP="5DB8A496" w:rsidRDefault="5DB8A496" w14:paraId="1756EC06" w14:textId="6F30115A">
      <w:pPr>
        <w:pStyle w:val="Normal"/>
        <w:rPr>
          <w:rFonts w:ascii="Arial" w:hAnsi="Arial" w:eastAsia="Arial" w:cs="Arial"/>
          <w:b w:val="1"/>
          <w:bCs w:val="1"/>
          <w:noProof w:val="0"/>
          <w:sz w:val="24"/>
          <w:szCs w:val="24"/>
          <w:lang w:val="en-US"/>
        </w:rPr>
      </w:pPr>
    </w:p>
    <w:p w:rsidR="5DB8A496" w:rsidP="5DB8A496" w:rsidRDefault="5DB8A496" w14:paraId="0678A3E6" w14:textId="35CE006D">
      <w:pPr>
        <w:spacing w:line="30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5794901C" w14:textId="3D2B67A2">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40D94B5C" w14:textId="1DAEB014">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550C8C9B" w14:textId="62984AEE">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47C117D9" w14:textId="3FA20208">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47A46ED1" w14:textId="5405C5AD">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31EF33EB" w14:textId="787846E3">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31EE7BE0" w14:textId="15D983CE">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0E0EB107" w14:textId="22FE826C">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11FAB25D" w14:textId="3C1ADB0C">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58DF0198" w14:textId="51A77E27">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26D21063" w14:textId="249C3C4E">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7C1FB9BE" w14:textId="7BF18AC6">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2EDA98A1" w14:textId="4337AF7C">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230AF3E6" w14:textId="6C235C56">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395455E4" w14:textId="5E58A058">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3DA7CD4D" w14:textId="4164AB26">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6501AB07" w14:textId="347F4F04">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7A50D878" w14:textId="40E36836">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69E74ADD" w14:textId="54817290">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3CF75FD1" w14:textId="5C96152C">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75481AFC" w14:textId="2394D546">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48B57C18" w14:textId="692A02C2">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54DFE242" w14:textId="3F085CBC">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1C330A86" w14:textId="75484A52">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0D1A5431" w14:textId="5A681287">
      <w:pPr>
        <w:rPr>
          <w:rFonts w:ascii="Arial" w:hAnsi="Arial" w:eastAsia="Arial" w:cs="Arial"/>
          <w:b w:val="0"/>
          <w:bCs w:val="0"/>
          <w:i w:val="0"/>
          <w:iCs w:val="0"/>
          <w:caps w:val="0"/>
          <w:smallCaps w:val="0"/>
          <w:noProof w:val="0"/>
          <w:color w:val="000000" w:themeColor="text1" w:themeTint="FF" w:themeShade="FF"/>
          <w:sz w:val="24"/>
          <w:szCs w:val="24"/>
          <w:lang w:val="en-US"/>
        </w:rPr>
      </w:pPr>
    </w:p>
    <w:p w:rsidR="5DB8A496" w:rsidP="5DB8A496" w:rsidRDefault="5DB8A496" w14:paraId="7E33490E" w14:textId="2D72AECF">
      <w:pPr>
        <w:pStyle w:val="Normal"/>
        <w:rPr>
          <w:rFonts w:ascii="Arial" w:hAnsi="Arial" w:eastAsia="Arial" w:cs="Arial"/>
          <w:b w:val="1"/>
          <w:bCs w:val="1"/>
          <w:noProof w:val="0"/>
          <w:sz w:val="24"/>
          <w:szCs w:val="24"/>
          <w:lang w:val="en-US"/>
        </w:rPr>
      </w:pPr>
    </w:p>
    <w:p w:rsidR="5DB8A496" w:rsidP="5DB8A496" w:rsidRDefault="5DB8A496" w14:paraId="3ED774E8" w14:textId="4EF7B1BE">
      <w:pPr>
        <w:pStyle w:val="Normal"/>
        <w:rPr>
          <w:rFonts w:ascii="Arial" w:hAnsi="Arial" w:eastAsia="Arial" w:cs="Arial"/>
          <w:b w:val="1"/>
          <w:bCs w:val="1"/>
          <w:noProof w:val="0"/>
          <w:sz w:val="24"/>
          <w:szCs w:val="24"/>
          <w:lang w:val="en-US"/>
        </w:rPr>
      </w:pPr>
    </w:p>
    <w:p w:rsidR="5DB8A496" w:rsidP="5DB8A496" w:rsidRDefault="5DB8A496" w14:paraId="2335CF1C" w14:textId="271D2D8A">
      <w:pPr>
        <w:pStyle w:val="Normal"/>
        <w:rPr>
          <w:rFonts w:ascii="Arial" w:hAnsi="Arial" w:eastAsia="Arial" w:cs="Arial"/>
          <w:b w:val="1"/>
          <w:bCs w:val="1"/>
          <w:noProof w:val="0"/>
          <w:sz w:val="24"/>
          <w:szCs w:val="24"/>
          <w:lang w:val="en-US"/>
        </w:rPr>
      </w:pPr>
    </w:p>
    <w:p w:rsidR="5DB8A496" w:rsidP="5DB8A496" w:rsidRDefault="5DB8A496" w14:paraId="011214F3" w14:textId="6E107422">
      <w:pPr>
        <w:pStyle w:val="Normal"/>
        <w:rPr>
          <w:rFonts w:ascii="Arial" w:hAnsi="Arial" w:eastAsia="Arial" w:cs="Arial"/>
          <w:b w:val="1"/>
          <w:bCs w:val="1"/>
          <w:noProof w:val="0"/>
          <w:sz w:val="24"/>
          <w:szCs w:val="24"/>
          <w:lang w:val="en-US"/>
        </w:rPr>
      </w:pPr>
    </w:p>
    <w:p w:rsidR="5DB8A496" w:rsidP="5DB8A496" w:rsidRDefault="5DB8A496" w14:paraId="5A1FB4D3" w14:textId="79CEFDD1">
      <w:pPr>
        <w:pStyle w:val="Normal"/>
        <w:rPr>
          <w:rFonts w:ascii="Arial" w:hAnsi="Arial" w:eastAsia="Arial" w:cs="Arial"/>
          <w:b w:val="1"/>
          <w:bCs w:val="1"/>
          <w:noProof w:val="0"/>
          <w:sz w:val="24"/>
          <w:szCs w:val="24"/>
          <w:lang w:val="en-US"/>
        </w:rPr>
      </w:pPr>
    </w:p>
    <w:p w:rsidR="5DB8A496" w:rsidP="5DB8A496" w:rsidRDefault="5DB8A496" w14:paraId="4AFC7296" w14:textId="773D60AD">
      <w:pPr>
        <w:pStyle w:val="Normal"/>
        <w:rPr>
          <w:rFonts w:ascii="Arial" w:hAnsi="Arial" w:eastAsia="Arial" w:cs="Arial"/>
          <w:b w:val="1"/>
          <w:bCs w:val="1"/>
          <w:noProof w:val="0"/>
          <w:sz w:val="24"/>
          <w:szCs w:val="24"/>
          <w:lang w:val="en-US"/>
        </w:rPr>
      </w:pPr>
    </w:p>
    <w:sectPr>
      <w:pgSz w:w="12240" w:h="15840" w:orient="portrait"/>
      <w:pgMar w:top="1440" w:right="1440" w:bottom="1440" w:left="1440" w:header="720" w:footer="720" w:gutter="0"/>
      <w:cols w:space="720"/>
      <w:docGrid w:linePitch="360"/>
      <w:headerReference w:type="default" r:id="R792cfc1bbeea4d5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DB8A496" w:rsidTr="5DB8A496" w14:paraId="1CD0803E">
      <w:trPr>
        <w:trHeight w:val="300"/>
      </w:trPr>
      <w:tc>
        <w:tcPr>
          <w:tcW w:w="3120" w:type="dxa"/>
          <w:tcMar/>
        </w:tcPr>
        <w:p w:rsidR="5DB8A496" w:rsidP="5DB8A496" w:rsidRDefault="5DB8A496" w14:paraId="40FC93CF" w14:textId="093750F0">
          <w:pPr>
            <w:pStyle w:val="Header"/>
            <w:bidi w:val="0"/>
            <w:ind w:left="-115"/>
            <w:jc w:val="left"/>
          </w:pPr>
        </w:p>
      </w:tc>
      <w:tc>
        <w:tcPr>
          <w:tcW w:w="3120" w:type="dxa"/>
          <w:tcMar/>
        </w:tcPr>
        <w:p w:rsidR="5DB8A496" w:rsidP="5DB8A496" w:rsidRDefault="5DB8A496" w14:paraId="3456F540" w14:textId="12FF8B89">
          <w:pPr>
            <w:pStyle w:val="Header"/>
            <w:bidi w:val="0"/>
            <w:jc w:val="center"/>
          </w:pPr>
        </w:p>
      </w:tc>
      <w:tc>
        <w:tcPr>
          <w:tcW w:w="3120" w:type="dxa"/>
          <w:tcMar/>
        </w:tcPr>
        <w:p w:rsidR="5DB8A496" w:rsidP="5DB8A496" w:rsidRDefault="5DB8A496" w14:paraId="27F28940" w14:textId="67077AD8">
          <w:pPr>
            <w:pStyle w:val="Header"/>
            <w:bidi w:val="0"/>
            <w:ind w:right="-115"/>
            <w:jc w:val="right"/>
          </w:pPr>
        </w:p>
      </w:tc>
    </w:tr>
  </w:tbl>
  <w:p w:rsidR="5DB8A496" w:rsidP="5DB8A496" w:rsidRDefault="5DB8A496" w14:paraId="4C3E4A6B" w14:textId="69825A7E">
    <w:pPr>
      <w:pStyle w:val="Header"/>
      <w:bidi w:val="0"/>
    </w:pPr>
  </w:p>
</w:hdr>
</file>

<file path=word/numbering.xml><?xml version="1.0" encoding="utf-8"?>
<w:numbering xmlns:w="http://schemas.openxmlformats.org/wordprocessingml/2006/main">
  <w:abstractNum xmlns:w="http://schemas.openxmlformats.org/wordprocessingml/2006/main" w:abstractNumId="14">
    <w:nsid w:val="6d06a99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d13b70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1ed8fe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0ae0e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9fd6d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bddba6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82fb6e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523f0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10830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d1c26d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6d1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663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ac134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206e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AB86A9"/>
    <w:rsid w:val="00063198"/>
    <w:rsid w:val="000E98E4"/>
    <w:rsid w:val="00CC686B"/>
    <w:rsid w:val="00FB375C"/>
    <w:rsid w:val="011A7E2A"/>
    <w:rsid w:val="01200616"/>
    <w:rsid w:val="01A7DE00"/>
    <w:rsid w:val="01D0C7B4"/>
    <w:rsid w:val="0204E884"/>
    <w:rsid w:val="0271B72E"/>
    <w:rsid w:val="02A41304"/>
    <w:rsid w:val="02C17C84"/>
    <w:rsid w:val="02E5FCA6"/>
    <w:rsid w:val="030907D0"/>
    <w:rsid w:val="031806AF"/>
    <w:rsid w:val="0320C323"/>
    <w:rsid w:val="03B27CE6"/>
    <w:rsid w:val="03EE85A1"/>
    <w:rsid w:val="03FE7D0F"/>
    <w:rsid w:val="047A11B7"/>
    <w:rsid w:val="047A11B7"/>
    <w:rsid w:val="04CFFA0D"/>
    <w:rsid w:val="04FDB99F"/>
    <w:rsid w:val="04FDB99F"/>
    <w:rsid w:val="05218AEE"/>
    <w:rsid w:val="05787BCB"/>
    <w:rsid w:val="0706D933"/>
    <w:rsid w:val="0730CF22"/>
    <w:rsid w:val="0730CF22"/>
    <w:rsid w:val="075672C3"/>
    <w:rsid w:val="07D119B7"/>
    <w:rsid w:val="07EA6C12"/>
    <w:rsid w:val="07EA6C12"/>
    <w:rsid w:val="0813FDF5"/>
    <w:rsid w:val="086F1E46"/>
    <w:rsid w:val="08720533"/>
    <w:rsid w:val="08818EE1"/>
    <w:rsid w:val="08D9E386"/>
    <w:rsid w:val="099FDF2D"/>
    <w:rsid w:val="09D62F82"/>
    <w:rsid w:val="09D62F82"/>
    <w:rsid w:val="0A2402EB"/>
    <w:rsid w:val="0AA5B245"/>
    <w:rsid w:val="0AAD9281"/>
    <w:rsid w:val="0B115201"/>
    <w:rsid w:val="0B4C489C"/>
    <w:rsid w:val="0B9F4F92"/>
    <w:rsid w:val="0BDEA3BE"/>
    <w:rsid w:val="0BFCAF3A"/>
    <w:rsid w:val="0C35BCFE"/>
    <w:rsid w:val="0C795E52"/>
    <w:rsid w:val="0C795E52"/>
    <w:rsid w:val="0CBCB202"/>
    <w:rsid w:val="0CC068ED"/>
    <w:rsid w:val="0CC068ED"/>
    <w:rsid w:val="0CF27F93"/>
    <w:rsid w:val="0D06058E"/>
    <w:rsid w:val="0D9B5E7C"/>
    <w:rsid w:val="0DFD7C3B"/>
    <w:rsid w:val="0E3947C4"/>
    <w:rsid w:val="0E6A9BFC"/>
    <w:rsid w:val="0EC9CE0C"/>
    <w:rsid w:val="0EF3C1D2"/>
    <w:rsid w:val="0EF3C1D2"/>
    <w:rsid w:val="0F07261B"/>
    <w:rsid w:val="0F0E4360"/>
    <w:rsid w:val="1072D240"/>
    <w:rsid w:val="10B1E4DF"/>
    <w:rsid w:val="115C8F30"/>
    <w:rsid w:val="118AAECD"/>
    <w:rsid w:val="118AAECD"/>
    <w:rsid w:val="11D3C089"/>
    <w:rsid w:val="11DBC6B1"/>
    <w:rsid w:val="11DBC6B1"/>
    <w:rsid w:val="12318C31"/>
    <w:rsid w:val="125BF715"/>
    <w:rsid w:val="13203E27"/>
    <w:rsid w:val="13476A70"/>
    <w:rsid w:val="13476A70"/>
    <w:rsid w:val="1350E924"/>
    <w:rsid w:val="13582700"/>
    <w:rsid w:val="140092DD"/>
    <w:rsid w:val="14B024A0"/>
    <w:rsid w:val="14B024A0"/>
    <w:rsid w:val="14D4F639"/>
    <w:rsid w:val="1620AF0A"/>
    <w:rsid w:val="1627C763"/>
    <w:rsid w:val="1627C763"/>
    <w:rsid w:val="167B2017"/>
    <w:rsid w:val="167B2017"/>
    <w:rsid w:val="1687DE03"/>
    <w:rsid w:val="16CEB014"/>
    <w:rsid w:val="17185265"/>
    <w:rsid w:val="172D414E"/>
    <w:rsid w:val="173A4FFA"/>
    <w:rsid w:val="173A4FFA"/>
    <w:rsid w:val="17505D51"/>
    <w:rsid w:val="17585F92"/>
    <w:rsid w:val="1768D3CB"/>
    <w:rsid w:val="1782A39F"/>
    <w:rsid w:val="17C06F82"/>
    <w:rsid w:val="17DB4F3E"/>
    <w:rsid w:val="17E0765C"/>
    <w:rsid w:val="18103126"/>
    <w:rsid w:val="181C877F"/>
    <w:rsid w:val="184F5F08"/>
    <w:rsid w:val="18AC5331"/>
    <w:rsid w:val="18C55962"/>
    <w:rsid w:val="191216DE"/>
    <w:rsid w:val="19AA457D"/>
    <w:rsid w:val="1A274039"/>
    <w:rsid w:val="1A2E3B59"/>
    <w:rsid w:val="1A2E3B59"/>
    <w:rsid w:val="1A3DFF6E"/>
    <w:rsid w:val="1A3DFF6E"/>
    <w:rsid w:val="1A7EA2FE"/>
    <w:rsid w:val="1A9BE66D"/>
    <w:rsid w:val="1A9BE66D"/>
    <w:rsid w:val="1AA83F88"/>
    <w:rsid w:val="1AA83F88"/>
    <w:rsid w:val="1AEE494A"/>
    <w:rsid w:val="1B01C086"/>
    <w:rsid w:val="1B22BB8D"/>
    <w:rsid w:val="1B26ADB9"/>
    <w:rsid w:val="1B26ADB9"/>
    <w:rsid w:val="1B64FA4C"/>
    <w:rsid w:val="1B809F5B"/>
    <w:rsid w:val="1B87FCA4"/>
    <w:rsid w:val="1BFB2BF9"/>
    <w:rsid w:val="1C2C25E7"/>
    <w:rsid w:val="1CA59959"/>
    <w:rsid w:val="1CB8D775"/>
    <w:rsid w:val="1D0A8611"/>
    <w:rsid w:val="1D12F4A0"/>
    <w:rsid w:val="1D1F88BF"/>
    <w:rsid w:val="1D5EE346"/>
    <w:rsid w:val="1D78F251"/>
    <w:rsid w:val="1DBA47BC"/>
    <w:rsid w:val="1DBF70C9"/>
    <w:rsid w:val="1EB25657"/>
    <w:rsid w:val="1EC643B7"/>
    <w:rsid w:val="1EF55563"/>
    <w:rsid w:val="1F2E79C9"/>
    <w:rsid w:val="1FAD109A"/>
    <w:rsid w:val="1FAE85D5"/>
    <w:rsid w:val="1FE6C7F8"/>
    <w:rsid w:val="1FE6C7F8"/>
    <w:rsid w:val="205F64F6"/>
    <w:rsid w:val="205F64F6"/>
    <w:rsid w:val="20621DE5"/>
    <w:rsid w:val="208C4C1C"/>
    <w:rsid w:val="2096E7A5"/>
    <w:rsid w:val="21B1A57D"/>
    <w:rsid w:val="21B1A57D"/>
    <w:rsid w:val="225CC285"/>
    <w:rsid w:val="2275DCF1"/>
    <w:rsid w:val="2275DCF1"/>
    <w:rsid w:val="228D0702"/>
    <w:rsid w:val="228D0702"/>
    <w:rsid w:val="22FBA6EF"/>
    <w:rsid w:val="231BE2D7"/>
    <w:rsid w:val="236EF8DD"/>
    <w:rsid w:val="237E517A"/>
    <w:rsid w:val="23A16ED7"/>
    <w:rsid w:val="23CD14CB"/>
    <w:rsid w:val="242FBE47"/>
    <w:rsid w:val="247BAC82"/>
    <w:rsid w:val="2481D16D"/>
    <w:rsid w:val="24B167C3"/>
    <w:rsid w:val="24BD0E94"/>
    <w:rsid w:val="24CDD9A8"/>
    <w:rsid w:val="24E6350A"/>
    <w:rsid w:val="24F0FD22"/>
    <w:rsid w:val="252174A8"/>
    <w:rsid w:val="252174A8"/>
    <w:rsid w:val="2570FC17"/>
    <w:rsid w:val="25FDACB5"/>
    <w:rsid w:val="2604F450"/>
    <w:rsid w:val="261DFB88"/>
    <w:rsid w:val="2638C150"/>
    <w:rsid w:val="2638C150"/>
    <w:rsid w:val="2643E24E"/>
    <w:rsid w:val="2680E010"/>
    <w:rsid w:val="26B77318"/>
    <w:rsid w:val="26D8C0B1"/>
    <w:rsid w:val="26FE9D84"/>
    <w:rsid w:val="26FE9D84"/>
    <w:rsid w:val="2740D520"/>
    <w:rsid w:val="2740D520"/>
    <w:rsid w:val="27598A89"/>
    <w:rsid w:val="278BD383"/>
    <w:rsid w:val="27A15E07"/>
    <w:rsid w:val="27E61D80"/>
    <w:rsid w:val="2833F5B7"/>
    <w:rsid w:val="2844A62A"/>
    <w:rsid w:val="28829023"/>
    <w:rsid w:val="289B3366"/>
    <w:rsid w:val="289B3366"/>
    <w:rsid w:val="28ABD3AA"/>
    <w:rsid w:val="28C8408E"/>
    <w:rsid w:val="28D3F972"/>
    <w:rsid w:val="296292E6"/>
    <w:rsid w:val="296292E6"/>
    <w:rsid w:val="297FBBEB"/>
    <w:rsid w:val="2A109B13"/>
    <w:rsid w:val="2A109B13"/>
    <w:rsid w:val="2A230421"/>
    <w:rsid w:val="2A51256C"/>
    <w:rsid w:val="2A568E2E"/>
    <w:rsid w:val="2A68B4A3"/>
    <w:rsid w:val="2A6FC853"/>
    <w:rsid w:val="2AEB71A6"/>
    <w:rsid w:val="2B08A399"/>
    <w:rsid w:val="2BB2D608"/>
    <w:rsid w:val="2BD0C64C"/>
    <w:rsid w:val="2BDE6DDD"/>
    <w:rsid w:val="2C6100C2"/>
    <w:rsid w:val="2C62A9E9"/>
    <w:rsid w:val="2C7832B6"/>
    <w:rsid w:val="2CAD0FAF"/>
    <w:rsid w:val="2D0CABAA"/>
    <w:rsid w:val="2D1DC3C4"/>
    <w:rsid w:val="2D865A83"/>
    <w:rsid w:val="2D865A83"/>
    <w:rsid w:val="2DACF89C"/>
    <w:rsid w:val="2DE61A30"/>
    <w:rsid w:val="2F54546E"/>
    <w:rsid w:val="2FCA6870"/>
    <w:rsid w:val="2FCA6870"/>
    <w:rsid w:val="2FCE46BC"/>
    <w:rsid w:val="30945E4D"/>
    <w:rsid w:val="30A3AB09"/>
    <w:rsid w:val="30A3AB09"/>
    <w:rsid w:val="30BD972A"/>
    <w:rsid w:val="3110006B"/>
    <w:rsid w:val="3113A1A5"/>
    <w:rsid w:val="31320573"/>
    <w:rsid w:val="319E1C1E"/>
    <w:rsid w:val="31AFAB9C"/>
    <w:rsid w:val="31C91697"/>
    <w:rsid w:val="31CEB122"/>
    <w:rsid w:val="31DD9E81"/>
    <w:rsid w:val="32071F75"/>
    <w:rsid w:val="326D143F"/>
    <w:rsid w:val="3273B3C4"/>
    <w:rsid w:val="32ADAD79"/>
    <w:rsid w:val="3342C91B"/>
    <w:rsid w:val="33490B5D"/>
    <w:rsid w:val="3376B199"/>
    <w:rsid w:val="3381414D"/>
    <w:rsid w:val="34213271"/>
    <w:rsid w:val="34687C32"/>
    <w:rsid w:val="347AE400"/>
    <w:rsid w:val="347F67D8"/>
    <w:rsid w:val="34B9E74E"/>
    <w:rsid w:val="34C3FC80"/>
    <w:rsid w:val="34D53715"/>
    <w:rsid w:val="34F46B61"/>
    <w:rsid w:val="351E3FB7"/>
    <w:rsid w:val="351E3FB7"/>
    <w:rsid w:val="355C4130"/>
    <w:rsid w:val="35BAC92E"/>
    <w:rsid w:val="35F8756D"/>
    <w:rsid w:val="3651B0B5"/>
    <w:rsid w:val="36B6DF17"/>
    <w:rsid w:val="36C28288"/>
    <w:rsid w:val="36C619F6"/>
    <w:rsid w:val="36C619F6"/>
    <w:rsid w:val="3733DA6B"/>
    <w:rsid w:val="3733DA6B"/>
    <w:rsid w:val="37525994"/>
    <w:rsid w:val="3762BAF0"/>
    <w:rsid w:val="3780CFC6"/>
    <w:rsid w:val="3780CFC6"/>
    <w:rsid w:val="37BDCDF7"/>
    <w:rsid w:val="37BDCDF7"/>
    <w:rsid w:val="37DBBEEF"/>
    <w:rsid w:val="382187D8"/>
    <w:rsid w:val="3844DFF3"/>
    <w:rsid w:val="38B81632"/>
    <w:rsid w:val="38EDC340"/>
    <w:rsid w:val="391DAF5E"/>
    <w:rsid w:val="39D4E7B3"/>
    <w:rsid w:val="3A23FABF"/>
    <w:rsid w:val="3A3B1887"/>
    <w:rsid w:val="3AB3DB63"/>
    <w:rsid w:val="3B509AF3"/>
    <w:rsid w:val="3B73CB15"/>
    <w:rsid w:val="3B8D032B"/>
    <w:rsid w:val="3B8D032B"/>
    <w:rsid w:val="3C198238"/>
    <w:rsid w:val="3C198238"/>
    <w:rsid w:val="3C2ED586"/>
    <w:rsid w:val="3C348BBC"/>
    <w:rsid w:val="3C53494C"/>
    <w:rsid w:val="3C7B42DA"/>
    <w:rsid w:val="3C7B42DA"/>
    <w:rsid w:val="3CA00916"/>
    <w:rsid w:val="3CB2E68F"/>
    <w:rsid w:val="3CB2E68F"/>
    <w:rsid w:val="3CF2F58C"/>
    <w:rsid w:val="3D153C18"/>
    <w:rsid w:val="3D153C18"/>
    <w:rsid w:val="3D74F7C7"/>
    <w:rsid w:val="3D74F7C7"/>
    <w:rsid w:val="3DE391EA"/>
    <w:rsid w:val="3DED6C36"/>
    <w:rsid w:val="3E6BD24C"/>
    <w:rsid w:val="3EEB60B3"/>
    <w:rsid w:val="3EFE8A54"/>
    <w:rsid w:val="3F5995EE"/>
    <w:rsid w:val="3F5FE23B"/>
    <w:rsid w:val="3F7C8DA3"/>
    <w:rsid w:val="3F803B3E"/>
    <w:rsid w:val="3F82F86F"/>
    <w:rsid w:val="3FAC4D83"/>
    <w:rsid w:val="3FAED05B"/>
    <w:rsid w:val="401E4F6E"/>
    <w:rsid w:val="404EB816"/>
    <w:rsid w:val="40E17620"/>
    <w:rsid w:val="410AA1FF"/>
    <w:rsid w:val="410E753E"/>
    <w:rsid w:val="41227596"/>
    <w:rsid w:val="41A7A01C"/>
    <w:rsid w:val="41A7A01C"/>
    <w:rsid w:val="41A8A8D5"/>
    <w:rsid w:val="41F11DE1"/>
    <w:rsid w:val="4231E81D"/>
    <w:rsid w:val="4244D580"/>
    <w:rsid w:val="42705E45"/>
    <w:rsid w:val="4294F644"/>
    <w:rsid w:val="4298C2FB"/>
    <w:rsid w:val="42F7DE0E"/>
    <w:rsid w:val="42F7DE0E"/>
    <w:rsid w:val="430C6895"/>
    <w:rsid w:val="43240812"/>
    <w:rsid w:val="4370EDD8"/>
    <w:rsid w:val="43E1432D"/>
    <w:rsid w:val="43E1432D"/>
    <w:rsid w:val="4431779F"/>
    <w:rsid w:val="446268AF"/>
    <w:rsid w:val="446268AF"/>
    <w:rsid w:val="4474F6F0"/>
    <w:rsid w:val="447E95C7"/>
    <w:rsid w:val="447E95C7"/>
    <w:rsid w:val="449DBCDF"/>
    <w:rsid w:val="449DBCDF"/>
    <w:rsid w:val="44D36976"/>
    <w:rsid w:val="44F548BB"/>
    <w:rsid w:val="44F548BB"/>
    <w:rsid w:val="45CF59DD"/>
    <w:rsid w:val="45D0EBBD"/>
    <w:rsid w:val="45E85F82"/>
    <w:rsid w:val="462953C5"/>
    <w:rsid w:val="47030F33"/>
    <w:rsid w:val="473ED1FF"/>
    <w:rsid w:val="47A4B686"/>
    <w:rsid w:val="47B220FB"/>
    <w:rsid w:val="481251EC"/>
    <w:rsid w:val="48301529"/>
    <w:rsid w:val="48488AB6"/>
    <w:rsid w:val="48AA7088"/>
    <w:rsid w:val="48E14873"/>
    <w:rsid w:val="490007B9"/>
    <w:rsid w:val="4957DAF9"/>
    <w:rsid w:val="497B8C28"/>
    <w:rsid w:val="49EBF2D3"/>
    <w:rsid w:val="49FC617E"/>
    <w:rsid w:val="4A03A44D"/>
    <w:rsid w:val="4A03A44D"/>
    <w:rsid w:val="4A269D88"/>
    <w:rsid w:val="4A2762EC"/>
    <w:rsid w:val="4A2762EC"/>
    <w:rsid w:val="4A40EA37"/>
    <w:rsid w:val="4A40EA37"/>
    <w:rsid w:val="4A4B51E7"/>
    <w:rsid w:val="4A4B51E7"/>
    <w:rsid w:val="4A8C0AFC"/>
    <w:rsid w:val="4B7F6874"/>
    <w:rsid w:val="4B7F6874"/>
    <w:rsid w:val="4B89AC6C"/>
    <w:rsid w:val="4BCDBE68"/>
    <w:rsid w:val="4BD78B6F"/>
    <w:rsid w:val="4C255D5E"/>
    <w:rsid w:val="4C5E2F46"/>
    <w:rsid w:val="4C69428C"/>
    <w:rsid w:val="4C74E192"/>
    <w:rsid w:val="4C845F32"/>
    <w:rsid w:val="4C845F32"/>
    <w:rsid w:val="4C98609C"/>
    <w:rsid w:val="4CA2C9BD"/>
    <w:rsid w:val="4D10F1D7"/>
    <w:rsid w:val="4D790660"/>
    <w:rsid w:val="4DC45D6D"/>
    <w:rsid w:val="4E5DAAF6"/>
    <w:rsid w:val="4EE36D49"/>
    <w:rsid w:val="4EE36D49"/>
    <w:rsid w:val="4F05F283"/>
    <w:rsid w:val="4F8438EA"/>
    <w:rsid w:val="4F9DE4BB"/>
    <w:rsid w:val="4F9EC590"/>
    <w:rsid w:val="4FE6F14F"/>
    <w:rsid w:val="500DCBC5"/>
    <w:rsid w:val="500DCBC5"/>
    <w:rsid w:val="5028509D"/>
    <w:rsid w:val="507E5577"/>
    <w:rsid w:val="5086F27C"/>
    <w:rsid w:val="50CD201A"/>
    <w:rsid w:val="50CD201A"/>
    <w:rsid w:val="50D7C2AE"/>
    <w:rsid w:val="5146C888"/>
    <w:rsid w:val="51AB86A9"/>
    <w:rsid w:val="51B5686E"/>
    <w:rsid w:val="51B690C2"/>
    <w:rsid w:val="52110086"/>
    <w:rsid w:val="52110086"/>
    <w:rsid w:val="52126C51"/>
    <w:rsid w:val="524656F6"/>
    <w:rsid w:val="52CEB323"/>
    <w:rsid w:val="52D6200B"/>
    <w:rsid w:val="52D6200B"/>
    <w:rsid w:val="5334659F"/>
    <w:rsid w:val="5373F448"/>
    <w:rsid w:val="53A707A5"/>
    <w:rsid w:val="54D9583D"/>
    <w:rsid w:val="54E82687"/>
    <w:rsid w:val="562EC09C"/>
    <w:rsid w:val="563500C9"/>
    <w:rsid w:val="565F3C9D"/>
    <w:rsid w:val="567A4875"/>
    <w:rsid w:val="567A4875"/>
    <w:rsid w:val="5716E285"/>
    <w:rsid w:val="5717BAA7"/>
    <w:rsid w:val="571BB1B2"/>
    <w:rsid w:val="57585B9A"/>
    <w:rsid w:val="57872B7A"/>
    <w:rsid w:val="57889130"/>
    <w:rsid w:val="57889130"/>
    <w:rsid w:val="57EE8DD8"/>
    <w:rsid w:val="57EE8DD8"/>
    <w:rsid w:val="58849DC9"/>
    <w:rsid w:val="589AF601"/>
    <w:rsid w:val="58A94615"/>
    <w:rsid w:val="58E2702D"/>
    <w:rsid w:val="5915C14A"/>
    <w:rsid w:val="594C7844"/>
    <w:rsid w:val="596CFD4B"/>
    <w:rsid w:val="59941489"/>
    <w:rsid w:val="59D2C123"/>
    <w:rsid w:val="59D39A1A"/>
    <w:rsid w:val="59ED2601"/>
    <w:rsid w:val="5B280569"/>
    <w:rsid w:val="5B795D1F"/>
    <w:rsid w:val="5B795D1F"/>
    <w:rsid w:val="5BB01FDC"/>
    <w:rsid w:val="5BBF906F"/>
    <w:rsid w:val="5C297902"/>
    <w:rsid w:val="5C5FA380"/>
    <w:rsid w:val="5C7CC679"/>
    <w:rsid w:val="5C85C2B8"/>
    <w:rsid w:val="5CB3F356"/>
    <w:rsid w:val="5CD229CE"/>
    <w:rsid w:val="5CED1C3F"/>
    <w:rsid w:val="5D294D6B"/>
    <w:rsid w:val="5D294D6B"/>
    <w:rsid w:val="5DB8A496"/>
    <w:rsid w:val="5DD70A84"/>
    <w:rsid w:val="5DD70A84"/>
    <w:rsid w:val="5E3DA662"/>
    <w:rsid w:val="5E563024"/>
    <w:rsid w:val="5E6BD64C"/>
    <w:rsid w:val="5E6FBBD0"/>
    <w:rsid w:val="5E81E122"/>
    <w:rsid w:val="5EE74C7D"/>
    <w:rsid w:val="5EE74C7D"/>
    <w:rsid w:val="5EF974B4"/>
    <w:rsid w:val="5F0EC2F0"/>
    <w:rsid w:val="5F1DDB21"/>
    <w:rsid w:val="5FC5462B"/>
    <w:rsid w:val="5FEF9C9B"/>
    <w:rsid w:val="604610F6"/>
    <w:rsid w:val="604A27E6"/>
    <w:rsid w:val="60562A27"/>
    <w:rsid w:val="60A3D0F9"/>
    <w:rsid w:val="60ADBA62"/>
    <w:rsid w:val="60D359BB"/>
    <w:rsid w:val="610F3052"/>
    <w:rsid w:val="610F3052"/>
    <w:rsid w:val="61113DFB"/>
    <w:rsid w:val="618057D1"/>
    <w:rsid w:val="61BB3FB8"/>
    <w:rsid w:val="61E1BC40"/>
    <w:rsid w:val="61EABC5A"/>
    <w:rsid w:val="6216F52B"/>
    <w:rsid w:val="622F6C3E"/>
    <w:rsid w:val="623C381B"/>
    <w:rsid w:val="6281D306"/>
    <w:rsid w:val="629CE858"/>
    <w:rsid w:val="629F9146"/>
    <w:rsid w:val="62D009A2"/>
    <w:rsid w:val="632D2539"/>
    <w:rsid w:val="634B5C96"/>
    <w:rsid w:val="63518AFB"/>
    <w:rsid w:val="63A1D228"/>
    <w:rsid w:val="63A1D228"/>
    <w:rsid w:val="6425345D"/>
    <w:rsid w:val="645E419B"/>
    <w:rsid w:val="64F46FEB"/>
    <w:rsid w:val="651A44F7"/>
    <w:rsid w:val="651E8EEA"/>
    <w:rsid w:val="651F3B06"/>
    <w:rsid w:val="651F3B06"/>
    <w:rsid w:val="652C7052"/>
    <w:rsid w:val="6577F42C"/>
    <w:rsid w:val="65D512C8"/>
    <w:rsid w:val="65D512C8"/>
    <w:rsid w:val="66113DF9"/>
    <w:rsid w:val="662FA436"/>
    <w:rsid w:val="664C23BC"/>
    <w:rsid w:val="6660778D"/>
    <w:rsid w:val="6660778D"/>
    <w:rsid w:val="6666BB9B"/>
    <w:rsid w:val="66B5E8FA"/>
    <w:rsid w:val="6746DFB5"/>
    <w:rsid w:val="6746DFB5"/>
    <w:rsid w:val="681A2711"/>
    <w:rsid w:val="6845828D"/>
    <w:rsid w:val="686B6914"/>
    <w:rsid w:val="6874D230"/>
    <w:rsid w:val="68FF1293"/>
    <w:rsid w:val="6943430B"/>
    <w:rsid w:val="698F90C3"/>
    <w:rsid w:val="698F90C3"/>
    <w:rsid w:val="69DBA649"/>
    <w:rsid w:val="69FDC898"/>
    <w:rsid w:val="6A5193A0"/>
    <w:rsid w:val="6A868311"/>
    <w:rsid w:val="6A871A8B"/>
    <w:rsid w:val="6A871A8B"/>
    <w:rsid w:val="6A8AB8C9"/>
    <w:rsid w:val="6AC52209"/>
    <w:rsid w:val="6ACBC4CB"/>
    <w:rsid w:val="6AE70800"/>
    <w:rsid w:val="6B0F3604"/>
    <w:rsid w:val="6B4ADCA4"/>
    <w:rsid w:val="6B7E8223"/>
    <w:rsid w:val="6BAF3138"/>
    <w:rsid w:val="6BD849FA"/>
    <w:rsid w:val="6C227601"/>
    <w:rsid w:val="6C4B1B38"/>
    <w:rsid w:val="6CA2D43F"/>
    <w:rsid w:val="6D34DED5"/>
    <w:rsid w:val="6D34DED5"/>
    <w:rsid w:val="6DC0F289"/>
    <w:rsid w:val="6E8B86F5"/>
    <w:rsid w:val="6E9B1808"/>
    <w:rsid w:val="6EE42FA8"/>
    <w:rsid w:val="6F26BD05"/>
    <w:rsid w:val="6F4AE689"/>
    <w:rsid w:val="6F4CB152"/>
    <w:rsid w:val="7014D8AD"/>
    <w:rsid w:val="7036CE7C"/>
    <w:rsid w:val="7036CE7C"/>
    <w:rsid w:val="709173A8"/>
    <w:rsid w:val="70B9B271"/>
    <w:rsid w:val="70B9B271"/>
    <w:rsid w:val="713E9441"/>
    <w:rsid w:val="716B30E2"/>
    <w:rsid w:val="716B30E2"/>
    <w:rsid w:val="71FFD880"/>
    <w:rsid w:val="7247692A"/>
    <w:rsid w:val="72646B87"/>
    <w:rsid w:val="73109BC6"/>
    <w:rsid w:val="7310DC5F"/>
    <w:rsid w:val="73423C00"/>
    <w:rsid w:val="73579CE0"/>
    <w:rsid w:val="7367152B"/>
    <w:rsid w:val="739AAF94"/>
    <w:rsid w:val="73B1C541"/>
    <w:rsid w:val="73D00DF3"/>
    <w:rsid w:val="73D00DF3"/>
    <w:rsid w:val="74112666"/>
    <w:rsid w:val="7430187D"/>
    <w:rsid w:val="744A4FF4"/>
    <w:rsid w:val="744A4FF4"/>
    <w:rsid w:val="745432FA"/>
    <w:rsid w:val="746F9621"/>
    <w:rsid w:val="74A0360A"/>
    <w:rsid w:val="74B3947E"/>
    <w:rsid w:val="74BE014B"/>
    <w:rsid w:val="7528D44D"/>
    <w:rsid w:val="7559FDE6"/>
    <w:rsid w:val="7560B1AB"/>
    <w:rsid w:val="7560B1AB"/>
    <w:rsid w:val="75E5543B"/>
    <w:rsid w:val="761352AA"/>
    <w:rsid w:val="762D36E5"/>
    <w:rsid w:val="765FF0C0"/>
    <w:rsid w:val="765FF0C0"/>
    <w:rsid w:val="76ADC72C"/>
    <w:rsid w:val="76C6AB10"/>
    <w:rsid w:val="76DBF718"/>
    <w:rsid w:val="775C5CBC"/>
    <w:rsid w:val="78643B85"/>
    <w:rsid w:val="78650CC7"/>
    <w:rsid w:val="78A2E831"/>
    <w:rsid w:val="793B9C2A"/>
    <w:rsid w:val="79C98817"/>
    <w:rsid w:val="79D1957E"/>
    <w:rsid w:val="79DE3D6E"/>
    <w:rsid w:val="79E03341"/>
    <w:rsid w:val="79E03341"/>
    <w:rsid w:val="7A061061"/>
    <w:rsid w:val="7A38E3F7"/>
    <w:rsid w:val="7A5473FF"/>
    <w:rsid w:val="7A778318"/>
    <w:rsid w:val="7B08FB2C"/>
    <w:rsid w:val="7B2219E2"/>
    <w:rsid w:val="7B25BBFC"/>
    <w:rsid w:val="7B25BBFC"/>
    <w:rsid w:val="7B44E7D6"/>
    <w:rsid w:val="7B44E7D6"/>
    <w:rsid w:val="7B656B27"/>
    <w:rsid w:val="7B962A1A"/>
    <w:rsid w:val="7C36ECF9"/>
    <w:rsid w:val="7C775481"/>
    <w:rsid w:val="7C8BFDF1"/>
    <w:rsid w:val="7C8BFDF1"/>
    <w:rsid w:val="7CF17FC8"/>
    <w:rsid w:val="7D315ACD"/>
    <w:rsid w:val="7D315ACD"/>
    <w:rsid w:val="7D4ACE13"/>
    <w:rsid w:val="7D62CABE"/>
    <w:rsid w:val="7D78484D"/>
    <w:rsid w:val="7D78484D"/>
    <w:rsid w:val="7D9AF681"/>
    <w:rsid w:val="7DADA766"/>
    <w:rsid w:val="7DADA766"/>
    <w:rsid w:val="7DD5185E"/>
    <w:rsid w:val="7E77E2DB"/>
    <w:rsid w:val="7E77E2DB"/>
    <w:rsid w:val="7ED4479A"/>
    <w:rsid w:val="7EF706F8"/>
    <w:rsid w:val="7F541A17"/>
    <w:rsid w:val="7F541A17"/>
    <w:rsid w:val="7F5B871E"/>
    <w:rsid w:val="7F6822BD"/>
    <w:rsid w:val="7F6822BD"/>
    <w:rsid w:val="7FD94CBC"/>
    <w:rsid w:val="7FD9B75A"/>
    <w:rsid w:val="7FE91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C0DB"/>
  <w15:chartTrackingRefBased/>
  <w15:docId w15:val="{2659753F-928C-43D1-A6E1-D1F2BC4B80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DB8A496"/>
    <w:pPr>
      <w:tabs>
        <w:tab w:val="center" w:leader="none" w:pos="4680"/>
        <w:tab w:val="right" w:leader="none" w:pos="9360"/>
      </w:tabs>
      <w:spacing w:after="0" w:line="240" w:lineRule="auto"/>
    </w:pPr>
  </w:style>
  <w:style w:type="paragraph" w:styleId="Footer">
    <w:uiPriority w:val="99"/>
    <w:name w:val="footer"/>
    <w:basedOn w:val="Normal"/>
    <w:unhideWhenUsed/>
    <w:rsid w:val="5DB8A496"/>
    <w:pPr>
      <w:tabs>
        <w:tab w:val="center" w:leader="none" w:pos="4680"/>
        <w:tab w:val="right" w:leader="none" w:pos="9360"/>
      </w:tabs>
      <w:spacing w:after="0" w:line="240" w:lineRule="auto"/>
    </w:pPr>
  </w:style>
  <w:style w:type="paragraph" w:styleId="Heading1">
    <w:uiPriority w:val="9"/>
    <w:name w:val="heading 1"/>
    <w:basedOn w:val="Normal"/>
    <w:next w:val="Normal"/>
    <w:qFormat/>
    <w:rsid w:val="5DB8A49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DB8A49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DB8A49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DB8A49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DB8A496"/>
    <w:pPr>
      <w:spacing/>
      <w:ind w:left="720"/>
      <w:contextualSpacing/>
    </w:pPr>
  </w:style>
  <w:style w:type="character" w:styleId="Hyperlink">
    <w:uiPriority w:val="99"/>
    <w:name w:val="Hyperlink"/>
    <w:basedOn w:val="DefaultParagraphFont"/>
    <w:unhideWhenUsed/>
    <w:rsid w:val="5DB8A49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48026766" /><Relationship Type="http://schemas.openxmlformats.org/officeDocument/2006/relationships/image" Target="/media/image2.png" Id="rId1533558617" /><Relationship Type="http://schemas.openxmlformats.org/officeDocument/2006/relationships/image" Target="/media/image3.png" Id="rId2044557297" /><Relationship Type="http://schemas.openxmlformats.org/officeDocument/2006/relationships/image" Target="/media/image4.png" Id="rId1499237672" /><Relationship Type="http://schemas.openxmlformats.org/officeDocument/2006/relationships/image" Target="/media/image.jpg" Id="rId318900722" /><Relationship Type="http://schemas.openxmlformats.org/officeDocument/2006/relationships/image" Target="/media/image5.png" Id="rId802243588" /><Relationship Type="http://schemas.openxmlformats.org/officeDocument/2006/relationships/hyperlink" Target="https://storage.googleapis.com/uowpnqjuybrhojfbbpblog/" TargetMode="External" Id="Rcc524c18f8bb4db0" /><Relationship Type="http://schemas.openxmlformats.org/officeDocument/2006/relationships/image" Target="/media/image6.png" Id="rId19014325"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81ab0c3e4aa74f5d" /><Relationship Type="http://schemas.openxmlformats.org/officeDocument/2006/relationships/hyperlink" Target="https://uowtsd-my.sharepoint.com/personal/2213032_student_uwtsd_ac_uk/_layouts/15/Doc.aspx?sourcedoc=%7B7BA66AF6-3F18-41A0-BCD0-B95CFC296052%7D&amp;file=Toyota%20Marketing%20final%20copy%201.docx&amp;action=default&amp;mobileredirect=true&amp;DefaultItemOpen=1" TargetMode="External" Id="Re66527b285a34b3e" /><Relationship Type="http://schemas.openxmlformats.org/officeDocument/2006/relationships/hyperlink" Target="https://pressroom.toyota.com/toyota-reveals-new-tagline-lets-go-places/" TargetMode="External" Id="R652f93a810554e26" /><Relationship Type="http://schemas.openxmlformats.org/officeDocument/2006/relationships/hyperlink" Target="https://pressroom.toyota.com/toyota-reveals-new-tagline-lets-go-places/" TargetMode="External" Id="R1ce3be1cd0964f12" /><Relationship Type="http://schemas.openxmlformats.org/officeDocument/2006/relationships/hyperlink" Target="https://www.toyota.com/about-us/brand/" TargetMode="External" Id="R17e1ad7069594c4c"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87fa6843e35948d8" /><Relationship Type="http://schemas.openxmlformats.org/officeDocument/2006/relationships/hyperlink" Target="https://uowtsd-my.sharepoint.com/personal/2213032_student_uwtsd_ac_uk/_layouts/15/Doc.aspx?sourcedoc=%7BF17A16AF-C26D-44F2-B5E5-6BD9C97A4220%7D&amp;file=Marketing%20Toyota%20report%202.docx&amp;action=default&amp;mobileredirect=true&amp;DefaultItemOpen=1" TargetMode="External" Id="Rff8838e539a840de"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60549a265f7c4fc3" /><Relationship Type="http://schemas.openxmlformats.org/officeDocument/2006/relationships/hyperlink" Target="https://uowtsd-my.sharepoint.com/personal/2213032_student_uwtsd_ac_uk/_layouts/15/Doc.aspx?sourcedoc=%7B40D712DE-8D4E-4376-B900-AB2FE4AF56F6%7D&amp;file=Toyota_Final_Report.docx&amp;action=default&amp;mobileredirect=true&amp;DefaultItemOpen=1" TargetMode="External" Id="R9b23f469daf2429a" /><Relationship Type="http://schemas.openxmlformats.org/officeDocument/2006/relationships/hyperlink" Target="https://uowtsd-my.sharepoint.com/personal/2213032_student_uwtsd_ac_uk/_layouts/15/Doc.aspx?sourcedoc=%7BF17A16AF-C26D-44F2-B5E5-6BD9C97A4220%7D&amp;file=Marketing%20Toyota%20report%202.docx&amp;action=default&amp;mobileredirect=true&amp;DefaultItemOpen=1" TargetMode="External" Id="Rb2bdd7dd69044ea3"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de25a44b48d242cc"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29bc2c2adf0d42e1" /><Relationship Type="http://schemas.openxmlformats.org/officeDocument/2006/relationships/hyperlink" Target="https://uowtsd-my.sharepoint.com/personal/2213032_student_uwtsd_ac_uk/_layouts/15/Doc.aspx?sourcedoc=%7B521FA8F1-0130-44B9-B606-768274ED2C9B%7D&amp;file=International%20Marketing%20component%201.docx&amp;action=default&amp;mobileredirect=true&amp;DefaultItemOpen=1" TargetMode="External" Id="Rfd3d84f9a45d4ff8" /><Relationship Type="http://schemas.openxmlformats.org/officeDocument/2006/relationships/hyperlink" Target="https://www.toyota-global.com/company/history_of_toyota/75years/data/automotive_business/sales/dealerships/japan/index.html" TargetMode="External" Id="Rcade6cc5d3d94e4d" /><Relationship Type="http://schemas.openxmlformats.org/officeDocument/2006/relationships/hyperlink" Target="https://www.toyota.com/about-us/brand/" TargetMode="External" Id="R5e8f45e82960492a" /><Relationship Type="http://schemas.openxmlformats.org/officeDocument/2006/relationships/hyperlink" Target="https://pressroom.toyota.com/toyota-reveals-new-tagline-lets-go-places/" TargetMode="External" Id="R204aab3ae5e8428d" /><Relationship Type="http://schemas.openxmlformats.org/officeDocument/2006/relationships/hyperlink" Target="https://uowtsd-my.sharepoint.com/personal/2213032_student_uwtsd_ac_uk/_layouts/15/Doc.aspx?sourcedoc=%7BF17A16AF-C26D-44F2-B5E5-6BD9C97A4220%7D&amp;file=Marketing%20Toyota%20report%202.docx&amp;action=default&amp;mobileredirect=true&amp;DefaultItemOpen=1" TargetMode="External" Id="Re6807324e6e04c7c"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fa837c72c5cc4187"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d46c1695de35453b" /><Relationship Type="http://schemas.openxmlformats.org/officeDocument/2006/relationships/hyperlink" Target="https://uowtsd-my.sharepoint.com/personal/2213032_student_uwtsd_ac_uk/_layouts/15/Doc.aspx?sourcedoc=%7B40D712DE-8D4E-4376-B900-AB2FE4AF56F6%7D&amp;file=Toyota_Final_Report.docx&amp;action=default&amp;mobileredirect=true&amp;DefaultItemOpen=1" TargetMode="External" Id="Rbf90f424b5ff4d65"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6aed440114fc4e16" /><Relationship Type="http://schemas.openxmlformats.org/officeDocument/2006/relationships/hyperlink" Target="https://uowtsd-my.sharepoint.com/personal/2213032_student_uwtsd_ac_uk/_layouts/15/Doc.aspx?sourcedoc=%7B40D712DE-8D4E-4376-B900-AB2FE4AF56F6%7D&amp;file=Toyota_Final_Report.docx&amp;action=default&amp;mobileredirect=true&amp;DefaultItemOpen=1" TargetMode="External" Id="R1cbb7dad128f465d" /><Relationship Type="http://schemas.openxmlformats.org/officeDocument/2006/relationships/hyperlink" Target="https://uowtsd-my.sharepoint.com/personal/2213032_student_uwtsd_ac_uk/_layouts/15/Doc.aspx?sourcedoc=%7BF0EB502C-F0D6-4069-A8C4-3EA044C33237%7D&amp;file=Toyota%20Marketing%20final%20copy.docx&amp;action=default&amp;mobileredirect=true&amp;DefaultItemOpen=1" TargetMode="External" Id="R452351263c224af6" /><Relationship Type="http://schemas.openxmlformats.org/officeDocument/2006/relationships/hyperlink" Target="https://uowtsd-my.sharepoint.com/personal/2213032_student_uwtsd_ac_uk/_layouts/15/Doc.aspx?sourcedoc=%7B521FA8F1-0130-44B9-B606-768274ED2C9B%7D&amp;file=International%20Marketing%20component%201.docx&amp;action=default&amp;mobileredirect=true&amp;DefaultItemOpen=1" TargetMode="External" Id="R1af67427659f452a" /><Relationship Type="http://schemas.openxmlformats.org/officeDocument/2006/relationships/hyperlink" Target="https://www.toyota-global.com/company/history_of_toyota/75years/data/automotive_business/sales/dealerships/japan/index.html" TargetMode="External" Id="R5295528eee154c16" /><Relationship Type="http://schemas.openxmlformats.org/officeDocument/2006/relationships/hyperlink" Target="https://motorillustrated.com/toyota-open-to-american-carmakers-using-its-japan-sales-network/155667/" TargetMode="External" Id="Rd0bfe9085ca4479b" /><Relationship Type="http://schemas.openxmlformats.org/officeDocument/2006/relationships/hyperlink" Target="https://avada.io/blog/toyota-marketing-strategy/" TargetMode="External" Id="R42e87c8dbdf14dbb" /><Relationship Type="http://schemas.openxmlformats.org/officeDocument/2006/relationships/hyperlink" Target="https://www.toyota.com/about-us/brand/" TargetMode="External" Id="Rc1ebc41bd0e7496f" /><Relationship Type="http://schemas.openxmlformats.org/officeDocument/2006/relationships/hyperlink" Target="https://uowtsd-my.sharepoint.com/personal/2213032_student_uwtsd_ac_uk/_layouts/15/Doc.aspx?sourcedoc=%7BF17A16AF-C26D-44F2-B5E5-6BD9C97A4220%7D&amp;file=Marketing%20Toyota%20report%202.docx&amp;action=default&amp;mobileredirect=true&amp;DefaultItemOpen=1" TargetMode="External" Id="R3b673a415873410a" /><Relationship Type="http://schemas.openxmlformats.org/officeDocument/2006/relationships/hyperlink" Target="https://uowtsd-my.sharepoint.com/personal/2213032_student_uwtsd_ac_uk/_layouts/15/Doc.aspx?sourcedoc=%7B7BA66AF6-3F18-41A0-BCD0-B95CFC296052%7D&amp;file=Toyota%20Marketing%20final%20copy%201.docx&amp;action=default&amp;mobileredirect=true&amp;DefaultItemOpen=1" TargetMode="External" Id="R707fd0dcede6409f" /><Relationship Type="http://schemas.openxmlformats.org/officeDocument/2006/relationships/hyperlink" Target="https://pressroom.toyota.com/toyota-reveals-new-tagline-lets-go-places/" TargetMode="External" Id="R1a210bb0b05e4982" /><Relationship Type="http://schemas.openxmlformats.org/officeDocument/2006/relationships/hyperlink" Target="https://www.toyota.com/about-us/brand/" TargetMode="External" Id="Rb60353ad6d9a4a48" /><Relationship Type="http://schemas.openxmlformats.org/officeDocument/2006/relationships/hyperlink" Target="https://www.jetro.go.jp/en/invest/investment_environment/ijre/" TargetMode="External" Id="R034a090edc37439e" /><Relationship Type="http://schemas.openxmlformats.org/officeDocument/2006/relationships/hyperlink" Target="https://chambers.com" TargetMode="External" Id="R7d02939d97114810" /><Relationship Type="http://schemas.openxmlformats.org/officeDocument/2006/relationships/hyperlink" Target="https://commons.clarku.edu/mpasl/9/" TargetMode="External" Id="R471714e4da7d404c" /><Relationship Type="http://schemas.openxmlformats.org/officeDocument/2006/relationships/hyperlink" Target="https://gvalaw.jp" TargetMode="External" Id="R95e64bcc582d47ed" /><Relationship Type="http://schemas.openxmlformats.org/officeDocument/2006/relationships/hyperlink" Target="https://www.ikedasomeya.com" TargetMode="External" Id="R0387dc849d744f0f" /><Relationship Type="http://schemas.openxmlformats.org/officeDocument/2006/relationships/hyperlink" Target="https://www.jil.go.jp" TargetMode="External" Id="R74990a4b24d9465f" /><Relationship Type="http://schemas.openxmlformats.org/officeDocument/2006/relationships/hyperlink" Target="https://repository.law.umich.edu" TargetMode="External" Id="R9b493e0d62c346c5" /><Relationship Type="http://schemas.openxmlformats.org/officeDocument/2006/relationships/hyperlink" Target="https://www.legal500.com" TargetMode="External" Id="R731b08412eb74a3f" /><Relationship Type="http://schemas.openxmlformats.org/officeDocument/2006/relationships/hyperlink" Target="https://bcpublication.org/" TargetMode="External" Id="R2c0ab37c2f0846cb" /><Relationship Type="http://schemas.openxmlformats.org/officeDocument/2006/relationships/hyperlink" Target="https://imjstb.com/" TargetMode="External" Id="R13da456ff4da4fa0" /><Relationship Type="http://schemas.openxmlformats.org/officeDocument/2006/relationships/hyperlink" Target="https://ulpa.jp/" TargetMode="External" Id="R59b4a54a8d0d4f88" /><Relationship Type="http://schemas.openxmlformats.org/officeDocument/2006/relationships/hyperlink" Target="https://unece.org/" TargetMode="External" Id="R56e46843c77e4efb" /><Relationship Type="http://schemas.openxmlformats.org/officeDocument/2006/relationships/hyperlink" Target="https://www.bls.gov/iag/tgs/iagauto.htm" TargetMode="External" Id="R315b93e7312048b9" /><Relationship Type="http://schemas.openxmlformats.org/officeDocument/2006/relationships/header" Target="header.xml" Id="R792cfc1bbeea4d5b" /><Relationship Type="http://schemas.openxmlformats.org/officeDocument/2006/relationships/numbering" Target="numbering.xml" Id="R427cb8bfa8734f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2026-07-17T19:10:54.6530544Z</dcterms:created>
  <dcterms:modified xsi:type="dcterms:W3CDTF">2026-07-22T08:10:08.3997901Z</dcterms:modified>
  <dc:creator>Maxine Morris (2213032)</dc:creator>
  <lastModifiedBy>Maxine Morris (2213032)</lastModifiedBy>
</coreProperties>
</file>