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2847" w:rsidRPr="00C1487C" w:rsidRDefault="007644C4">
      <w:pPr>
        <w:rPr>
          <w:u w:val="single"/>
        </w:rPr>
      </w:pPr>
      <w:r w:rsidRPr="00C1487C">
        <w:rPr>
          <w:u w:val="single"/>
        </w:rPr>
        <w:t>Audience Participation</w:t>
      </w:r>
      <w:r w:rsidR="00C1487C">
        <w:rPr>
          <w:u w:val="single"/>
        </w:rPr>
        <w:t xml:space="preserve"> – Group 1</w:t>
      </w:r>
      <w:bookmarkStart w:id="0" w:name="_GoBack"/>
      <w:bookmarkEnd w:id="0"/>
    </w:p>
    <w:p w:rsidR="007644C4" w:rsidRDefault="0068119F">
      <w:r>
        <w:t>Historically audience has been perceived</w:t>
      </w:r>
      <w:r w:rsidR="007644C4">
        <w:t xml:space="preserve"> as </w:t>
      </w:r>
      <w:r>
        <w:t xml:space="preserve">being </w:t>
      </w:r>
      <w:r w:rsidR="007644C4">
        <w:t>separate from the media, and this has been reflected in media affect theories were the audience were perceived as passive consumers. This may have had more ground in the past, but as group 1, we don’t believe this is the case in the 21</w:t>
      </w:r>
      <w:r w:rsidR="007644C4" w:rsidRPr="007644C4">
        <w:rPr>
          <w:vertAlign w:val="superscript"/>
        </w:rPr>
        <w:t>st</w:t>
      </w:r>
      <w:r w:rsidR="007644C4">
        <w:t xml:space="preserve"> century.</w:t>
      </w:r>
    </w:p>
    <w:p w:rsidR="007644C4" w:rsidRDefault="007644C4">
      <w:r>
        <w:t>We therefore apply Stuart Halls theory or active response</w:t>
      </w:r>
      <w:r w:rsidR="0068119F">
        <w:t xml:space="preserve"> (The media Insider, 2017)</w:t>
      </w:r>
      <w:r>
        <w:t xml:space="preserve">, where the audience and media are seen to be in a two way relation, rather than a one way system of media affecting the audience, with them passively consuming. </w:t>
      </w:r>
      <w:r w:rsidR="0068119F">
        <w:t xml:space="preserve">The audience participate in the construction of the show, as well as their ability to critique, reflect upon and dismiss the information given. </w:t>
      </w:r>
    </w:p>
    <w:p w:rsidR="007644C4" w:rsidRDefault="0068119F">
      <w:r>
        <w:t xml:space="preserve">We apply this theory as we reflected that </w:t>
      </w:r>
      <w:r w:rsidR="007644C4">
        <w:t xml:space="preserve">in the process of creating our reality </w:t>
      </w:r>
      <w:proofErr w:type="spellStart"/>
      <w:proofErr w:type="gramStart"/>
      <w:r w:rsidR="007644C4">
        <w:t>tv</w:t>
      </w:r>
      <w:proofErr w:type="spellEnd"/>
      <w:proofErr w:type="gramEnd"/>
      <w:r w:rsidR="007644C4">
        <w:t xml:space="preserve"> show, we have not only proceeded with our own ideas, but thought about and researched what the audience want to see, and what they would relate with. For example, we decided to have members of the public performing dr</w:t>
      </w:r>
      <w:r>
        <w:t xml:space="preserve">ag, rather than celebrities as </w:t>
      </w:r>
      <w:r w:rsidR="007644C4">
        <w:t>Giles</w:t>
      </w:r>
      <w:r>
        <w:t xml:space="preserve"> (2010</w:t>
      </w:r>
      <w:r w:rsidR="007644C4">
        <w:t>) demonstrates that the public relate with their</w:t>
      </w:r>
      <w:r>
        <w:t xml:space="preserve"> peers</w:t>
      </w:r>
      <w:r w:rsidR="007644C4">
        <w:t xml:space="preserve"> ordinariness, hence why we also decided to show the drags background stories and their real lives </w:t>
      </w:r>
      <w:r>
        <w:t xml:space="preserve">as persons </w:t>
      </w:r>
      <w:r w:rsidR="007644C4">
        <w:t xml:space="preserve">behind drag. In this way the audience preferences shaped how we decided to construct the show. </w:t>
      </w:r>
      <w:r>
        <w:t>This demonstrates what Hill (</w:t>
      </w:r>
      <w:r w:rsidR="007644C4">
        <w:t>2017) talks about when emphasising the creative process and engagement between producers and audience.</w:t>
      </w:r>
    </w:p>
    <w:p w:rsidR="007644C4" w:rsidRDefault="007644C4">
      <w:r>
        <w:t xml:space="preserve">Another aspect of viewing the audience as active participants rather than passive consumers is quite evident in that we give audience the power to vote for which contestant they want to keep in, and which dance they’d like to see being performed by the contestants the following week. This gives the audience ‘Viewer Power’ and ‘Audience Democracy’ </w:t>
      </w:r>
      <w:r w:rsidR="0068119F">
        <w:t xml:space="preserve">(Giles, 2010) in giving them opportunity to select what they want to see on the show and consume. </w:t>
      </w:r>
    </w:p>
    <w:p w:rsidR="0068119F" w:rsidRDefault="0068119F">
      <w:r>
        <w:t xml:space="preserve">Lastly, we hope to engage with a diverse audience, following Stuart </w:t>
      </w:r>
      <w:proofErr w:type="gramStart"/>
      <w:r>
        <w:t>Halls</w:t>
      </w:r>
      <w:proofErr w:type="gramEnd"/>
      <w:r>
        <w:t xml:space="preserve"> representational theory (The media Insider, 2019) which states that behind a majority of mass media are white, wealthy, cis-gendered males who represent their version of reality and what is ‘normal’, leaving people outside of this context pushed to the sides of the minority and marginalised. Channels such as ITV have a large platform, and by adopting feminist approaches</w:t>
      </w:r>
      <w:r w:rsidR="00C1487C">
        <w:t xml:space="preserve"> (Livingstone</w:t>
      </w:r>
      <w:r>
        <w:t>,</w:t>
      </w:r>
      <w:r w:rsidR="00C1487C">
        <w:t xml:space="preserve"> 1998)</w:t>
      </w:r>
      <w:r>
        <w:t xml:space="preserve"> we hope to engage with a wider, more diverse audience – Hence again,</w:t>
      </w:r>
      <w:r w:rsidR="00C1487C">
        <w:t xml:space="preserve"> the show has been influenced with</w:t>
      </w:r>
      <w:r>
        <w:t xml:space="preserve"> the</w:t>
      </w:r>
      <w:r w:rsidR="00C1487C">
        <w:t xml:space="preserve"> target audience in mind, and also on ways to sensitively bring drag culture to a wider audience. </w:t>
      </w:r>
    </w:p>
    <w:p w:rsidR="007644C4" w:rsidRDefault="007644C4"/>
    <w:sectPr w:rsidR="00764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4C4"/>
    <w:rsid w:val="0068119F"/>
    <w:rsid w:val="00732847"/>
    <w:rsid w:val="007644C4"/>
    <w:rsid w:val="00C14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41BC5F-3A9F-4A3F-91BD-87F187945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384</Words>
  <Characters>2191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davies</dc:creator>
  <cp:keywords/>
  <dc:description/>
  <cp:lastModifiedBy>sian davies</cp:lastModifiedBy>
  <cp:revision>1</cp:revision>
  <dcterms:created xsi:type="dcterms:W3CDTF">2020-04-21T12:30:00Z</dcterms:created>
  <dcterms:modified xsi:type="dcterms:W3CDTF">2020-04-21T12:53:00Z</dcterms:modified>
</cp:coreProperties>
</file>