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8492F" w14:textId="77777777" w:rsidR="00D755D8" w:rsidRDefault="00D755D8"/>
    <w:p w14:paraId="1BBC2FC5" w14:textId="77777777" w:rsidR="00D755D8" w:rsidRDefault="00D755D8">
      <w:pPr>
        <w:rPr>
          <w:lang w:val="en-IN"/>
        </w:rPr>
      </w:pPr>
    </w:p>
    <w:p w14:paraId="1D816C0A" w14:textId="77777777" w:rsidR="00D755D8" w:rsidRDefault="00D755D8"/>
    <w:p w14:paraId="091A87F3" w14:textId="77777777" w:rsidR="00D755D8" w:rsidRDefault="00D755D8"/>
    <w:p w14:paraId="59DE3BF9" w14:textId="77777777" w:rsidR="00D755D8" w:rsidRDefault="00D755D8"/>
    <w:p w14:paraId="3DAF949D" w14:textId="77777777" w:rsidR="00D755D8" w:rsidRDefault="00D755D8"/>
    <w:p w14:paraId="13E52268" w14:textId="77777777" w:rsidR="00D755D8" w:rsidRDefault="00D755D8"/>
    <w:p w14:paraId="58659B50" w14:textId="77777777" w:rsidR="00D755D8" w:rsidRDefault="00D755D8"/>
    <w:p w14:paraId="4D043A5B" w14:textId="77777777" w:rsidR="00D755D8" w:rsidRDefault="00D755D8"/>
    <w:p w14:paraId="363F9D49" w14:textId="77777777" w:rsidR="00D755D8" w:rsidRDefault="00D755D8"/>
    <w:p w14:paraId="4181C665" w14:textId="77777777" w:rsidR="00D755D8" w:rsidRDefault="00000000">
      <w:r>
        <w:rPr>
          <w:noProof/>
          <w:lang w:val="en-IN"/>
        </w:rPr>
        <w:drawing>
          <wp:inline distT="0" distB="0" distL="114300" distR="114300" wp14:anchorId="7092E84F" wp14:editId="4EE70BF2">
            <wp:extent cx="5271770" cy="2350135"/>
            <wp:effectExtent l="0" t="0" r="1270" b="12065"/>
            <wp:docPr id="1" name="Picture 1" descr="Wales-TSD-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ales-TSD-1"/>
                    <pic:cNvPicPr>
                      <a:picLocks noChangeAspect="1"/>
                    </pic:cNvPicPr>
                  </pic:nvPicPr>
                  <pic:blipFill>
                    <a:blip r:embed="rId6"/>
                    <a:stretch>
                      <a:fillRect/>
                    </a:stretch>
                  </pic:blipFill>
                  <pic:spPr>
                    <a:xfrm>
                      <a:off x="0" y="0"/>
                      <a:ext cx="5271770" cy="2350135"/>
                    </a:xfrm>
                    <a:prstGeom prst="rect">
                      <a:avLst/>
                    </a:prstGeom>
                  </pic:spPr>
                </pic:pic>
              </a:graphicData>
            </a:graphic>
          </wp:inline>
        </w:drawing>
      </w:r>
    </w:p>
    <w:p w14:paraId="2AA4F878" w14:textId="77777777" w:rsidR="00D755D8" w:rsidRDefault="00D755D8"/>
    <w:p w14:paraId="15DCDD07" w14:textId="77777777" w:rsidR="00D755D8" w:rsidRDefault="00D755D8">
      <w:pPr>
        <w:ind w:firstLineChars="150" w:firstLine="422"/>
        <w:rPr>
          <w:rFonts w:cstheme="minorEastAsia"/>
          <w:b/>
          <w:bCs/>
          <w:color w:val="000000"/>
          <w:sz w:val="28"/>
          <w:szCs w:val="28"/>
          <w:lang w:val="en-IN" w:bidi="ar"/>
        </w:rPr>
      </w:pPr>
    </w:p>
    <w:p w14:paraId="55180951" w14:textId="77777777" w:rsidR="00D755D8" w:rsidRDefault="00D755D8">
      <w:pPr>
        <w:ind w:firstLineChars="150" w:firstLine="602"/>
        <w:rPr>
          <w:rFonts w:cstheme="minorEastAsia"/>
          <w:b/>
          <w:bCs/>
          <w:color w:val="000000"/>
          <w:sz w:val="40"/>
          <w:szCs w:val="40"/>
          <w:lang w:val="en-IN" w:bidi="ar"/>
        </w:rPr>
      </w:pPr>
    </w:p>
    <w:p w14:paraId="162A55F9" w14:textId="77777777" w:rsidR="00D755D8" w:rsidRDefault="00D755D8">
      <w:pPr>
        <w:ind w:firstLineChars="150" w:firstLine="602"/>
        <w:rPr>
          <w:rFonts w:cstheme="minorEastAsia"/>
          <w:b/>
          <w:bCs/>
          <w:color w:val="000000"/>
          <w:sz w:val="40"/>
          <w:szCs w:val="40"/>
          <w:lang w:val="en-IN" w:bidi="ar"/>
        </w:rPr>
      </w:pPr>
    </w:p>
    <w:p w14:paraId="7130FA5C" w14:textId="77777777" w:rsidR="00D755D8" w:rsidRDefault="00000000">
      <w:pPr>
        <w:ind w:firstLineChars="150" w:firstLine="602"/>
        <w:rPr>
          <w:rFonts w:cstheme="minorEastAsia"/>
          <w:b/>
          <w:bCs/>
          <w:color w:val="000000"/>
          <w:sz w:val="40"/>
          <w:szCs w:val="40"/>
          <w:lang w:val="en-IN" w:bidi="ar"/>
        </w:rPr>
      </w:pPr>
      <w:r>
        <w:rPr>
          <w:rFonts w:cstheme="minorEastAsia"/>
          <w:b/>
          <w:bCs/>
          <w:color w:val="000000"/>
          <w:sz w:val="40"/>
          <w:szCs w:val="40"/>
          <w:lang w:val="en-IN" w:bidi="ar"/>
        </w:rPr>
        <w:t>Name: Bingi Rajeshwari</w:t>
      </w:r>
    </w:p>
    <w:p w14:paraId="7F019181" w14:textId="77777777" w:rsidR="00D755D8" w:rsidRDefault="00000000">
      <w:pPr>
        <w:ind w:firstLineChars="150" w:firstLine="602"/>
        <w:rPr>
          <w:rFonts w:cstheme="minorEastAsia"/>
          <w:b/>
          <w:bCs/>
          <w:color w:val="000000"/>
          <w:sz w:val="40"/>
          <w:szCs w:val="40"/>
          <w:lang w:val="en-IN" w:bidi="ar"/>
        </w:rPr>
      </w:pPr>
      <w:r>
        <w:rPr>
          <w:rFonts w:cstheme="minorEastAsia"/>
          <w:b/>
          <w:bCs/>
          <w:color w:val="000000"/>
          <w:sz w:val="40"/>
          <w:szCs w:val="40"/>
          <w:lang w:val="en-IN" w:bidi="ar"/>
        </w:rPr>
        <w:t>Student Id: 2229271</w:t>
      </w:r>
    </w:p>
    <w:p w14:paraId="7A380C41" w14:textId="77777777" w:rsidR="00D755D8" w:rsidRDefault="00000000">
      <w:pPr>
        <w:ind w:firstLineChars="150" w:firstLine="602"/>
        <w:rPr>
          <w:rFonts w:cstheme="minorEastAsia"/>
          <w:b/>
          <w:bCs/>
          <w:color w:val="000000"/>
          <w:sz w:val="40"/>
          <w:szCs w:val="40"/>
          <w:lang w:val="en-IN" w:bidi="ar"/>
        </w:rPr>
      </w:pPr>
      <w:r>
        <w:rPr>
          <w:rFonts w:cstheme="minorEastAsia"/>
          <w:b/>
          <w:bCs/>
          <w:color w:val="000000"/>
          <w:sz w:val="40"/>
          <w:szCs w:val="40"/>
          <w:lang w:val="en-IN" w:bidi="ar"/>
        </w:rPr>
        <w:t xml:space="preserve">Module: Introducing the </w:t>
      </w:r>
      <w:proofErr w:type="spellStart"/>
      <w:r>
        <w:rPr>
          <w:rFonts w:cstheme="minorEastAsia"/>
          <w:b/>
          <w:bCs/>
          <w:color w:val="000000"/>
          <w:sz w:val="40"/>
          <w:szCs w:val="40"/>
          <w:lang w:val="en-IN" w:bidi="ar"/>
        </w:rPr>
        <w:t>modernworkplace</w:t>
      </w:r>
      <w:proofErr w:type="spellEnd"/>
    </w:p>
    <w:p w14:paraId="533B0655" w14:textId="77777777" w:rsidR="00D755D8" w:rsidRDefault="00000000">
      <w:pPr>
        <w:ind w:firstLineChars="150" w:firstLine="602"/>
        <w:rPr>
          <w:rFonts w:cstheme="minorEastAsia"/>
          <w:b/>
          <w:bCs/>
          <w:color w:val="000000"/>
          <w:sz w:val="40"/>
          <w:szCs w:val="40"/>
          <w:lang w:val="en-IN" w:bidi="ar"/>
        </w:rPr>
      </w:pPr>
      <w:r>
        <w:rPr>
          <w:rFonts w:cstheme="minorEastAsia"/>
          <w:b/>
          <w:bCs/>
          <w:color w:val="000000"/>
          <w:sz w:val="40"/>
          <w:szCs w:val="40"/>
          <w:lang w:val="en-IN" w:bidi="ar"/>
        </w:rPr>
        <w:t>Module code: (LCBB4003)</w:t>
      </w:r>
    </w:p>
    <w:p w14:paraId="1A6EDA4D" w14:textId="77777777" w:rsidR="00D755D8" w:rsidRDefault="00000000">
      <w:pPr>
        <w:ind w:firstLineChars="150" w:firstLine="602"/>
        <w:rPr>
          <w:rFonts w:cstheme="minorEastAsia"/>
          <w:b/>
          <w:bCs/>
          <w:color w:val="000000"/>
          <w:sz w:val="40"/>
          <w:szCs w:val="40"/>
          <w:lang w:val="en-IN" w:bidi="ar"/>
        </w:rPr>
      </w:pPr>
      <w:r>
        <w:rPr>
          <w:rFonts w:cstheme="minorEastAsia"/>
          <w:b/>
          <w:bCs/>
          <w:color w:val="000000"/>
          <w:sz w:val="40"/>
          <w:szCs w:val="40"/>
          <w:lang w:val="en-IN" w:bidi="ar"/>
        </w:rPr>
        <w:t xml:space="preserve">Tutor: Laila </w:t>
      </w:r>
      <w:proofErr w:type="spellStart"/>
      <w:r>
        <w:rPr>
          <w:rFonts w:cstheme="minorEastAsia"/>
          <w:b/>
          <w:bCs/>
          <w:color w:val="000000"/>
          <w:sz w:val="40"/>
          <w:szCs w:val="40"/>
          <w:lang w:val="en-IN" w:bidi="ar"/>
        </w:rPr>
        <w:t>Maazouz</w:t>
      </w:r>
      <w:proofErr w:type="spellEnd"/>
    </w:p>
    <w:p w14:paraId="29B97345" w14:textId="43FEE204" w:rsidR="00D755D8" w:rsidRDefault="00000000">
      <w:pPr>
        <w:ind w:firstLineChars="150" w:firstLine="602"/>
        <w:rPr>
          <w:rFonts w:cstheme="minorEastAsia"/>
          <w:b/>
          <w:bCs/>
          <w:color w:val="000000"/>
          <w:sz w:val="40"/>
          <w:szCs w:val="40"/>
          <w:lang w:val="en-IN" w:bidi="ar"/>
        </w:rPr>
      </w:pPr>
      <w:r>
        <w:rPr>
          <w:rFonts w:cstheme="minorEastAsia"/>
          <w:b/>
          <w:bCs/>
          <w:color w:val="000000"/>
          <w:sz w:val="40"/>
          <w:szCs w:val="40"/>
          <w:lang w:val="en-IN" w:bidi="ar"/>
        </w:rPr>
        <w:t>Assesment-</w:t>
      </w:r>
      <w:r w:rsidR="000E28FC">
        <w:rPr>
          <w:rFonts w:cstheme="minorEastAsia"/>
          <w:b/>
          <w:bCs/>
          <w:color w:val="000000"/>
          <w:sz w:val="40"/>
          <w:szCs w:val="40"/>
          <w:lang w:val="en-IN" w:bidi="ar"/>
        </w:rPr>
        <w:t>1</w:t>
      </w:r>
    </w:p>
    <w:p w14:paraId="4A87F9DA" w14:textId="77777777" w:rsidR="00D755D8" w:rsidRDefault="00D755D8">
      <w:pPr>
        <w:ind w:firstLineChars="150" w:firstLine="602"/>
        <w:rPr>
          <w:rFonts w:cstheme="minorEastAsia"/>
          <w:b/>
          <w:bCs/>
          <w:color w:val="000000"/>
          <w:sz w:val="40"/>
          <w:szCs w:val="40"/>
          <w:lang w:val="en-IN" w:bidi="ar"/>
        </w:rPr>
      </w:pPr>
    </w:p>
    <w:p w14:paraId="5D890D97" w14:textId="77777777" w:rsidR="00D755D8" w:rsidRDefault="00D755D8"/>
    <w:p w14:paraId="6DDB3B2F" w14:textId="77777777" w:rsidR="00D755D8" w:rsidRDefault="00D755D8"/>
    <w:p w14:paraId="0E7A7868" w14:textId="77777777" w:rsidR="00D755D8" w:rsidRDefault="00D755D8"/>
    <w:p w14:paraId="0B69EADA" w14:textId="77777777" w:rsidR="00D755D8" w:rsidRDefault="00D755D8"/>
    <w:p w14:paraId="79636217" w14:textId="77777777" w:rsidR="00D755D8" w:rsidRDefault="00D755D8"/>
    <w:p w14:paraId="74B715B2" w14:textId="77777777" w:rsidR="00D755D8" w:rsidRDefault="00D755D8"/>
    <w:p w14:paraId="2EC84BEB" w14:textId="77777777" w:rsidR="00D755D8" w:rsidRDefault="00D755D8"/>
    <w:p w14:paraId="551552C2" w14:textId="77777777" w:rsidR="00D755D8" w:rsidRDefault="00D755D8"/>
    <w:p w14:paraId="2E14B4E5" w14:textId="77777777" w:rsidR="00D755D8" w:rsidRDefault="00D755D8"/>
    <w:p w14:paraId="6B6C758D" w14:textId="77777777" w:rsidR="00D755D8" w:rsidRDefault="00D755D8"/>
    <w:p w14:paraId="3AE6A38D" w14:textId="77777777" w:rsidR="00D755D8" w:rsidRDefault="00D755D8"/>
    <w:p w14:paraId="3D1D1F7B" w14:textId="77777777" w:rsidR="00D755D8" w:rsidRDefault="00D755D8"/>
    <w:p w14:paraId="214D818F" w14:textId="77777777" w:rsidR="00D755D8" w:rsidRDefault="00D755D8"/>
    <w:p w14:paraId="3570168E" w14:textId="77777777" w:rsidR="00D755D8" w:rsidRDefault="00D755D8"/>
    <w:p w14:paraId="281E03A1" w14:textId="77777777" w:rsidR="00D755D8" w:rsidRDefault="00D755D8"/>
    <w:p w14:paraId="227DFA40" w14:textId="77777777" w:rsidR="00D755D8" w:rsidRDefault="00D755D8"/>
    <w:p w14:paraId="55F63D05" w14:textId="77777777" w:rsidR="00D755D8" w:rsidRDefault="00D755D8"/>
    <w:p w14:paraId="628FC580" w14:textId="77777777" w:rsidR="00D755D8" w:rsidRDefault="00D755D8"/>
    <w:p w14:paraId="4098B3CA" w14:textId="77777777" w:rsidR="00D755D8" w:rsidRDefault="00D755D8"/>
    <w:p w14:paraId="3D3622A0" w14:textId="77777777" w:rsidR="00D755D8" w:rsidRDefault="00D755D8"/>
    <w:p w14:paraId="60DB3096" w14:textId="77777777" w:rsidR="00D755D8" w:rsidRDefault="00D755D8"/>
    <w:p w14:paraId="53E3C9E0" w14:textId="77777777" w:rsidR="00D755D8" w:rsidRDefault="00000000">
      <w:pPr>
        <w:rPr>
          <w:rFonts w:cstheme="minorEastAsia"/>
        </w:rPr>
      </w:pPr>
      <w:r>
        <w:rPr>
          <w:rFonts w:cstheme="minorEastAsia"/>
          <w:b/>
          <w:bCs/>
          <w:color w:val="000000"/>
          <w:sz w:val="28"/>
          <w:szCs w:val="28"/>
          <w:lang w:bidi="ar"/>
        </w:rPr>
        <w:t xml:space="preserve">Exploring the Relationship between Organizational Structure, Performance, </w:t>
      </w:r>
    </w:p>
    <w:p w14:paraId="64C478FB" w14:textId="77777777" w:rsidR="00D755D8" w:rsidRDefault="00000000">
      <w:pPr>
        <w:rPr>
          <w:rFonts w:cstheme="minorEastAsia"/>
          <w:b/>
          <w:bCs/>
          <w:color w:val="000000"/>
          <w:sz w:val="28"/>
          <w:szCs w:val="28"/>
          <w:lang w:val="en-IN" w:bidi="ar"/>
        </w:rPr>
      </w:pPr>
      <w:r>
        <w:rPr>
          <w:rFonts w:cstheme="minorEastAsia"/>
          <w:b/>
          <w:bCs/>
          <w:color w:val="000000"/>
          <w:sz w:val="28"/>
          <w:szCs w:val="28"/>
          <w:lang w:bidi="ar"/>
        </w:rPr>
        <w:t xml:space="preserve">and Employee Motivation at </w:t>
      </w:r>
      <w:proofErr w:type="spellStart"/>
      <w:r>
        <w:rPr>
          <w:rFonts w:cstheme="minorEastAsia"/>
          <w:b/>
          <w:bCs/>
          <w:color w:val="000000"/>
          <w:sz w:val="28"/>
          <w:szCs w:val="28"/>
          <w:lang w:val="en-IN" w:bidi="ar"/>
        </w:rPr>
        <w:t>barclays</w:t>
      </w:r>
      <w:proofErr w:type="spellEnd"/>
      <w:r>
        <w:rPr>
          <w:rFonts w:cstheme="minorEastAsia"/>
          <w:b/>
          <w:bCs/>
          <w:color w:val="000000"/>
          <w:sz w:val="28"/>
          <w:szCs w:val="28"/>
          <w:lang w:bidi="ar"/>
        </w:rPr>
        <w:t xml:space="preserve"> Bank</w:t>
      </w:r>
    </w:p>
    <w:p w14:paraId="60621085" w14:textId="77777777" w:rsidR="00D755D8" w:rsidRDefault="00D755D8">
      <w:pPr>
        <w:rPr>
          <w:rFonts w:cstheme="minorEastAsia"/>
          <w:b/>
          <w:bCs/>
          <w:color w:val="000000"/>
          <w:sz w:val="28"/>
          <w:szCs w:val="28"/>
          <w:lang w:bidi="ar"/>
        </w:rPr>
      </w:pPr>
    </w:p>
    <w:p w14:paraId="2D20A844" w14:textId="77777777" w:rsidR="00D755D8" w:rsidRDefault="00000000">
      <w:pPr>
        <w:rPr>
          <w:rFonts w:cstheme="minorEastAsia"/>
          <w:b/>
          <w:bCs/>
          <w:color w:val="000000"/>
          <w:sz w:val="28"/>
          <w:szCs w:val="28"/>
          <w:lang w:val="en-IN" w:bidi="ar"/>
        </w:rPr>
      </w:pPr>
      <w:r>
        <w:rPr>
          <w:rFonts w:cstheme="minorEastAsia"/>
          <w:b/>
          <w:bCs/>
          <w:color w:val="000000"/>
          <w:sz w:val="28"/>
          <w:szCs w:val="28"/>
          <w:lang w:val="en-IN" w:bidi="ar"/>
        </w:rPr>
        <w:t>Introduction:</w:t>
      </w:r>
    </w:p>
    <w:p w14:paraId="58E40C66" w14:textId="77777777" w:rsidR="00D755D8" w:rsidRDefault="00D755D8">
      <w:pPr>
        <w:rPr>
          <w:b/>
          <w:bCs/>
          <w:color w:val="000000"/>
          <w:sz w:val="28"/>
          <w:szCs w:val="28"/>
          <w:lang w:val="en-IN"/>
        </w:rPr>
      </w:pPr>
    </w:p>
    <w:p w14:paraId="3FBC7AC6" w14:textId="77777777" w:rsidR="00D755D8" w:rsidRDefault="00000000">
      <w:pPr>
        <w:rPr>
          <w:color w:val="000000"/>
          <w:sz w:val="28"/>
          <w:szCs w:val="28"/>
          <w:lang w:val="en-IN"/>
        </w:rPr>
      </w:pPr>
      <w:r>
        <w:rPr>
          <w:color w:val="000000"/>
          <w:sz w:val="28"/>
          <w:szCs w:val="28"/>
          <w:lang w:val="en-IN"/>
        </w:rPr>
        <w:t>Barclays Bank is a prominent and internationally recognized financial institution with a rich history dating back to the 17th century. Established in 1690, Barclays has evolved into one of the largest and most diversified banks in the United Kingdom, as well as a significant player in the global banking industry. Headquartered in London, Barclays operates across multiple sectors, including retail banking, corporate and investment banking, wealth management, and credit cards.</w:t>
      </w:r>
    </w:p>
    <w:p w14:paraId="3CBECFFA" w14:textId="77777777" w:rsidR="00D755D8" w:rsidRDefault="00D755D8">
      <w:pPr>
        <w:rPr>
          <w:color w:val="000000"/>
          <w:sz w:val="28"/>
          <w:szCs w:val="28"/>
          <w:lang w:val="en-IN"/>
        </w:rPr>
      </w:pPr>
    </w:p>
    <w:p w14:paraId="7F3D7FAF" w14:textId="77777777" w:rsidR="00D755D8" w:rsidRDefault="00000000">
      <w:pPr>
        <w:rPr>
          <w:color w:val="000000"/>
          <w:sz w:val="28"/>
          <w:szCs w:val="28"/>
          <w:lang w:val="en-IN"/>
        </w:rPr>
      </w:pPr>
      <w:r>
        <w:rPr>
          <w:color w:val="000000"/>
          <w:sz w:val="28"/>
          <w:szCs w:val="28"/>
          <w:lang w:val="en-IN"/>
        </w:rPr>
        <w:t>With a strong commitment to innovation and customer service, Barclays has consistently adapted to changing financial landscapes. The bank has played a pivotal role in shaping the modern banking experience, from introducing the world's first automated teller machine (ATM) in 1967 to embracing digital technologies in its operations.</w:t>
      </w:r>
    </w:p>
    <w:p w14:paraId="755862EB" w14:textId="77777777" w:rsidR="00D755D8" w:rsidRDefault="00D755D8">
      <w:pPr>
        <w:rPr>
          <w:color w:val="000000"/>
          <w:sz w:val="28"/>
          <w:szCs w:val="28"/>
          <w:lang w:val="en-IN"/>
        </w:rPr>
      </w:pPr>
    </w:p>
    <w:p w14:paraId="5AD7C56F" w14:textId="77777777" w:rsidR="00D755D8" w:rsidRDefault="00000000">
      <w:pPr>
        <w:rPr>
          <w:color w:val="000000"/>
          <w:sz w:val="28"/>
          <w:szCs w:val="28"/>
          <w:lang w:val="en-IN"/>
        </w:rPr>
      </w:pPr>
      <w:r>
        <w:rPr>
          <w:color w:val="000000"/>
          <w:sz w:val="28"/>
          <w:szCs w:val="28"/>
          <w:lang w:val="en-IN"/>
        </w:rPr>
        <w:t>Barclays has a comprehensive network of branches and digital channels, providing a wide range of financial services to individuals, businesses, and institutions. Its retail banking arm offers savings accounts, loans, mortgages, and other financial products to consumers, while its corporate and investment banking division serves businesses with solutions such as financing, advisory services, and capital market transactions.</w:t>
      </w:r>
    </w:p>
    <w:p w14:paraId="22BE1B1A" w14:textId="77777777" w:rsidR="00D755D8" w:rsidRDefault="00D755D8">
      <w:pPr>
        <w:rPr>
          <w:color w:val="000000"/>
          <w:sz w:val="28"/>
          <w:szCs w:val="28"/>
          <w:lang w:val="en-IN"/>
        </w:rPr>
      </w:pPr>
    </w:p>
    <w:p w14:paraId="72227DDF" w14:textId="77777777" w:rsidR="00D755D8" w:rsidRDefault="00000000">
      <w:pPr>
        <w:rPr>
          <w:color w:val="000000"/>
          <w:sz w:val="28"/>
          <w:szCs w:val="28"/>
          <w:lang w:val="en-IN"/>
        </w:rPr>
      </w:pPr>
      <w:r>
        <w:rPr>
          <w:color w:val="000000"/>
          <w:sz w:val="28"/>
          <w:szCs w:val="28"/>
          <w:lang w:val="en-IN"/>
        </w:rPr>
        <w:t>In recent years, Barclays has placed a growing emphasis on sustainability and responsible business practices. The bank has committed to various initiatives aimed at addressing environmental and social challenges, aligning its operations with global sustainability goals.</w:t>
      </w:r>
    </w:p>
    <w:p w14:paraId="3043D484" w14:textId="77777777" w:rsidR="00D755D8" w:rsidRDefault="00D755D8">
      <w:pPr>
        <w:rPr>
          <w:color w:val="000000"/>
          <w:sz w:val="28"/>
          <w:szCs w:val="28"/>
          <w:lang w:val="en-IN"/>
        </w:rPr>
      </w:pPr>
    </w:p>
    <w:p w14:paraId="353C9336" w14:textId="77777777" w:rsidR="00D755D8" w:rsidRDefault="00000000">
      <w:pPr>
        <w:rPr>
          <w:color w:val="000000"/>
          <w:sz w:val="28"/>
          <w:szCs w:val="28"/>
          <w:lang w:val="en-IN"/>
        </w:rPr>
      </w:pPr>
      <w:r>
        <w:rPr>
          <w:color w:val="000000"/>
          <w:sz w:val="28"/>
          <w:szCs w:val="28"/>
          <w:lang w:val="en-IN"/>
        </w:rPr>
        <w:lastRenderedPageBreak/>
        <w:t>With a strong global presence, including operations in Europe, the Americas, Africa, and Asia, Barclays continues to play a significant role in shaping the financial industry's direction. Its legacy of innovation, commitment to customer satisfaction, and contributions to societal progress have solidified its position as a respected leader in the banking sector.</w:t>
      </w:r>
    </w:p>
    <w:p w14:paraId="6FE84E7D" w14:textId="77777777" w:rsidR="00D755D8" w:rsidRDefault="00D755D8">
      <w:pPr>
        <w:rPr>
          <w:b/>
          <w:bCs/>
          <w:color w:val="000000"/>
          <w:sz w:val="28"/>
          <w:szCs w:val="28"/>
          <w:lang w:val="en-IN"/>
        </w:rPr>
      </w:pPr>
    </w:p>
    <w:p w14:paraId="3E180360" w14:textId="77777777" w:rsidR="00D755D8" w:rsidRDefault="00000000">
      <w:pPr>
        <w:numPr>
          <w:ilvl w:val="0"/>
          <w:numId w:val="1"/>
        </w:numPr>
        <w:rPr>
          <w:b/>
          <w:bCs/>
          <w:color w:val="000000"/>
          <w:sz w:val="28"/>
          <w:szCs w:val="28"/>
          <w:lang w:val="en-IN"/>
        </w:rPr>
      </w:pPr>
      <w:r>
        <w:rPr>
          <w:b/>
          <w:bCs/>
          <w:color w:val="000000"/>
          <w:sz w:val="28"/>
          <w:szCs w:val="28"/>
          <w:lang w:val="en-IN"/>
        </w:rPr>
        <w:t>The Relationship between Organizational Structure and Performance</w:t>
      </w:r>
    </w:p>
    <w:p w14:paraId="3A465E5B" w14:textId="77777777" w:rsidR="00D755D8" w:rsidRDefault="00000000">
      <w:pPr>
        <w:rPr>
          <w:b/>
          <w:bCs/>
          <w:color w:val="000000"/>
          <w:sz w:val="28"/>
          <w:szCs w:val="28"/>
          <w:lang w:val="en-IN"/>
        </w:rPr>
      </w:pPr>
      <w:r>
        <w:rPr>
          <w:b/>
          <w:bCs/>
          <w:color w:val="000000"/>
          <w:sz w:val="28"/>
          <w:szCs w:val="28"/>
          <w:lang w:val="en-IN"/>
        </w:rPr>
        <w:t xml:space="preserve">   </w:t>
      </w:r>
    </w:p>
    <w:p w14:paraId="389E92CA" w14:textId="77777777" w:rsidR="00D755D8" w:rsidRDefault="00000000">
      <w:pPr>
        <w:rPr>
          <w:color w:val="000000"/>
          <w:sz w:val="28"/>
          <w:szCs w:val="28"/>
          <w:lang w:val="en-IN"/>
        </w:rPr>
      </w:pPr>
      <w:r>
        <w:rPr>
          <w:color w:val="000000"/>
          <w:sz w:val="28"/>
          <w:szCs w:val="28"/>
          <w:lang w:val="en-IN"/>
        </w:rPr>
        <w:t>The relationship between organizational structure and performance is a fundamental aspect of any business, and Barclays Bank is no exception. The organizational structure of Barclays plays a pivotal role in shaping its performance and overall success. Let's delve into how the organizational structure of Barclays impacts its performance across various dimensions.</w:t>
      </w:r>
    </w:p>
    <w:p w14:paraId="36721F08" w14:textId="77777777" w:rsidR="00D755D8" w:rsidRDefault="00D755D8">
      <w:pPr>
        <w:rPr>
          <w:color w:val="000000"/>
          <w:sz w:val="28"/>
          <w:szCs w:val="28"/>
          <w:lang w:val="en-IN"/>
        </w:rPr>
      </w:pPr>
    </w:p>
    <w:p w14:paraId="531D52F7" w14:textId="77777777" w:rsidR="00D755D8" w:rsidRDefault="00000000">
      <w:pPr>
        <w:rPr>
          <w:color w:val="000000"/>
          <w:sz w:val="28"/>
          <w:szCs w:val="28"/>
          <w:lang w:val="en-IN"/>
        </w:rPr>
      </w:pPr>
      <w:r>
        <w:rPr>
          <w:b/>
          <w:bCs/>
          <w:color w:val="000000"/>
          <w:sz w:val="28"/>
          <w:szCs w:val="28"/>
          <w:lang w:val="en-IN"/>
        </w:rPr>
        <w:t>A)Communication and Decision-Making</w:t>
      </w:r>
      <w:r>
        <w:rPr>
          <w:color w:val="000000"/>
          <w:sz w:val="28"/>
          <w:szCs w:val="28"/>
          <w:lang w:val="en-IN"/>
        </w:rPr>
        <w:t>: Barclays Bank's organizational structure influences the flow of communication and decision-making within the organization. As a large and complex financial institution, Barclays employs a hierarchical structure that encompasses several levels of management, from top executives to frontline employees. While this structure ensures clear lines of authority and responsibility, it can also slow down decision-making due to the need for information to pass through multiple layers.</w:t>
      </w:r>
    </w:p>
    <w:p w14:paraId="2704BE80" w14:textId="77777777" w:rsidR="00D755D8" w:rsidRDefault="00D755D8">
      <w:pPr>
        <w:rPr>
          <w:color w:val="000000"/>
          <w:sz w:val="28"/>
          <w:szCs w:val="28"/>
          <w:lang w:val="en-IN"/>
        </w:rPr>
      </w:pPr>
    </w:p>
    <w:p w14:paraId="7C0CF622" w14:textId="77777777" w:rsidR="00D755D8" w:rsidRDefault="00000000">
      <w:pPr>
        <w:rPr>
          <w:color w:val="000000"/>
          <w:sz w:val="28"/>
          <w:szCs w:val="28"/>
          <w:lang w:val="en-IN"/>
        </w:rPr>
      </w:pPr>
      <w:r>
        <w:rPr>
          <w:b/>
          <w:bCs/>
          <w:color w:val="000000"/>
          <w:sz w:val="28"/>
          <w:szCs w:val="28"/>
          <w:lang w:val="en-IN"/>
        </w:rPr>
        <w:t>B)</w:t>
      </w:r>
      <w:r>
        <w:rPr>
          <w:color w:val="000000"/>
          <w:sz w:val="28"/>
          <w:szCs w:val="28"/>
          <w:lang w:val="en-IN"/>
        </w:rPr>
        <w:t xml:space="preserve"> </w:t>
      </w:r>
      <w:r>
        <w:rPr>
          <w:b/>
          <w:bCs/>
          <w:color w:val="000000"/>
          <w:sz w:val="28"/>
          <w:szCs w:val="28"/>
          <w:lang w:val="en-IN"/>
        </w:rPr>
        <w:t>Efficiency and Workflow</w:t>
      </w:r>
      <w:r>
        <w:rPr>
          <w:color w:val="000000"/>
          <w:sz w:val="28"/>
          <w:szCs w:val="28"/>
          <w:lang w:val="en-IN"/>
        </w:rPr>
        <w:t>: The efficiency of operations and workflow at Barclays is influenced by its organizational structure. With a functional structure, the bank organizes its departments based on specialized functions such as retail banking, investment banking, and wealth management. This structure allows for expertise to be concentrated, optimizing the efficiency of tasks within each unit. However, it can also lead to challenges in coordinating activities across different functions and departments, potentially resulting in inefficiencies.</w:t>
      </w:r>
    </w:p>
    <w:p w14:paraId="184B7B0D" w14:textId="77777777" w:rsidR="00D755D8" w:rsidRDefault="00000000">
      <w:pPr>
        <w:rPr>
          <w:color w:val="000000"/>
          <w:sz w:val="28"/>
          <w:szCs w:val="28"/>
          <w:lang w:val="en-IN"/>
        </w:rPr>
      </w:pPr>
      <w:r>
        <w:rPr>
          <w:b/>
          <w:bCs/>
          <w:color w:val="000000"/>
          <w:sz w:val="28"/>
          <w:szCs w:val="28"/>
          <w:lang w:val="en-IN"/>
        </w:rPr>
        <w:t>C)</w:t>
      </w:r>
      <w:r>
        <w:rPr>
          <w:color w:val="000000"/>
          <w:sz w:val="28"/>
          <w:szCs w:val="28"/>
          <w:lang w:val="en-IN"/>
        </w:rPr>
        <w:t xml:space="preserve"> </w:t>
      </w:r>
      <w:r>
        <w:rPr>
          <w:b/>
          <w:bCs/>
          <w:color w:val="000000"/>
          <w:sz w:val="28"/>
          <w:szCs w:val="28"/>
          <w:lang w:val="en-IN"/>
        </w:rPr>
        <w:t>Customer Service and Experience:</w:t>
      </w:r>
      <w:r>
        <w:rPr>
          <w:color w:val="000000"/>
          <w:sz w:val="28"/>
          <w:szCs w:val="28"/>
          <w:lang w:val="en-IN"/>
        </w:rPr>
        <w:t xml:space="preserve"> Barclays' organizational structure impacts its ability to provide excellent customer service. The bank operates a decentralized model in which individual business units have a degree of autonomy. This approach enables local units to tailor their services to specific customer needs, enhancing the overall customer experience. However, coordination among different units might be </w:t>
      </w:r>
      <w:r>
        <w:rPr>
          <w:color w:val="000000"/>
          <w:sz w:val="28"/>
          <w:szCs w:val="28"/>
          <w:lang w:val="en-IN"/>
        </w:rPr>
        <w:lastRenderedPageBreak/>
        <w:t>necessary to ensure consistent service quality across the entire organization.</w:t>
      </w:r>
    </w:p>
    <w:p w14:paraId="22BC6F93" w14:textId="77777777" w:rsidR="00D755D8" w:rsidRDefault="00000000">
      <w:pPr>
        <w:rPr>
          <w:color w:val="000000"/>
          <w:sz w:val="28"/>
          <w:szCs w:val="28"/>
          <w:lang w:val="en-IN"/>
        </w:rPr>
      </w:pPr>
      <w:r>
        <w:rPr>
          <w:b/>
          <w:bCs/>
          <w:color w:val="000000"/>
          <w:sz w:val="28"/>
          <w:szCs w:val="28"/>
          <w:lang w:val="en-IN"/>
        </w:rPr>
        <w:t>D) Innovation and Adaptability:</w:t>
      </w:r>
      <w:r>
        <w:rPr>
          <w:color w:val="000000"/>
          <w:sz w:val="28"/>
          <w:szCs w:val="28"/>
          <w:lang w:val="en-IN"/>
        </w:rPr>
        <w:t xml:space="preserve"> In a rapidly evolving financial landscape, the ability to innovate and adapt is crucial for a bank's success. Barclays' organizational structure influences its capacity to innovate. The bank has embraced a matrix structure in some areas, combining functional expertise with cross-functional teams focused on specific projects or initiatives. This approach fosters innovation by allowing employees from different backgrounds to collaborate and share diverse perspectives, enabling Barclays to respond to market changes more effectively.</w:t>
      </w:r>
    </w:p>
    <w:p w14:paraId="321129AD" w14:textId="77777777" w:rsidR="00D755D8" w:rsidRDefault="00D755D8">
      <w:pPr>
        <w:rPr>
          <w:b/>
          <w:bCs/>
          <w:color w:val="000000"/>
          <w:sz w:val="28"/>
          <w:szCs w:val="28"/>
          <w:lang w:val="en-IN"/>
        </w:rPr>
      </w:pPr>
    </w:p>
    <w:p w14:paraId="5778B26E" w14:textId="77777777" w:rsidR="00D755D8" w:rsidRDefault="00000000">
      <w:pPr>
        <w:numPr>
          <w:ilvl w:val="0"/>
          <w:numId w:val="2"/>
        </w:numPr>
        <w:rPr>
          <w:color w:val="000000"/>
          <w:sz w:val="28"/>
          <w:szCs w:val="28"/>
          <w:lang w:val="en-IN"/>
        </w:rPr>
      </w:pPr>
      <w:r>
        <w:rPr>
          <w:b/>
          <w:bCs/>
          <w:color w:val="000000"/>
          <w:sz w:val="28"/>
          <w:szCs w:val="28"/>
          <w:lang w:val="en-IN"/>
        </w:rPr>
        <w:t>Risk Management and Compliance:</w:t>
      </w:r>
      <w:r>
        <w:rPr>
          <w:color w:val="000000"/>
          <w:sz w:val="28"/>
          <w:szCs w:val="28"/>
          <w:lang w:val="en-IN"/>
        </w:rPr>
        <w:t xml:space="preserve"> The organizational structure of Barclays plays a critical role in managing risks and ensuring compliance with regulatory requirements. The bank's structure includes dedicated risk management and compliance teams that operate independently to monitor and mitigate various risks. This structure helps ensure that risk assessment and compliance are embedded into the bank's operations, contributing to overall performance by safeguarding against potential disruptions.</w:t>
      </w:r>
    </w:p>
    <w:p w14:paraId="4C6204F8" w14:textId="77777777" w:rsidR="00D755D8" w:rsidRDefault="00D755D8">
      <w:pPr>
        <w:rPr>
          <w:color w:val="000000"/>
          <w:sz w:val="28"/>
          <w:szCs w:val="28"/>
          <w:lang w:val="en-IN"/>
        </w:rPr>
      </w:pPr>
    </w:p>
    <w:p w14:paraId="67658438" w14:textId="77777777" w:rsidR="00D755D8" w:rsidRDefault="00000000">
      <w:pPr>
        <w:rPr>
          <w:color w:val="000000"/>
          <w:sz w:val="28"/>
          <w:szCs w:val="28"/>
          <w:lang w:val="en-IN"/>
        </w:rPr>
      </w:pPr>
      <w:r>
        <w:rPr>
          <w:b/>
          <w:bCs/>
          <w:color w:val="000000"/>
          <w:sz w:val="28"/>
          <w:szCs w:val="28"/>
          <w:lang w:val="en-IN"/>
        </w:rPr>
        <w:t>F)Employee Engagement and Development:</w:t>
      </w:r>
      <w:r>
        <w:rPr>
          <w:color w:val="000000"/>
          <w:sz w:val="28"/>
          <w:szCs w:val="28"/>
          <w:lang w:val="en-IN"/>
        </w:rPr>
        <w:t xml:space="preserve"> Barclays' organizational structure influences the work environment and employee engagement. The bank's hierarchical structure offers clear career paths and opportunities for advancement. Employees can develop expertise within their respective functions and aspire to higher-level positions. However, the hierarchical nature of the structure might limit cross-functional exposure and career mobility for employees seeking diverse experiences.</w:t>
      </w:r>
    </w:p>
    <w:p w14:paraId="3C8E484A" w14:textId="77777777" w:rsidR="00D755D8" w:rsidRDefault="00D755D8">
      <w:pPr>
        <w:rPr>
          <w:b/>
          <w:bCs/>
          <w:color w:val="000000"/>
          <w:sz w:val="28"/>
          <w:szCs w:val="28"/>
          <w:lang w:val="en-IN"/>
        </w:rPr>
      </w:pPr>
    </w:p>
    <w:p w14:paraId="39780098" w14:textId="77777777" w:rsidR="00D755D8" w:rsidRDefault="00000000">
      <w:pPr>
        <w:rPr>
          <w:color w:val="000000"/>
          <w:sz w:val="28"/>
          <w:szCs w:val="28"/>
          <w:lang w:val="en-IN"/>
        </w:rPr>
      </w:pPr>
      <w:r>
        <w:rPr>
          <w:b/>
          <w:bCs/>
          <w:color w:val="000000"/>
          <w:sz w:val="28"/>
          <w:szCs w:val="28"/>
          <w:lang w:val="en-IN"/>
        </w:rPr>
        <w:t xml:space="preserve">G)Financial Performance and Market Competitiveness: </w:t>
      </w:r>
      <w:r>
        <w:rPr>
          <w:color w:val="000000"/>
          <w:sz w:val="28"/>
          <w:szCs w:val="28"/>
          <w:lang w:val="en-IN"/>
        </w:rPr>
        <w:t>The overall financial performance of Barclays is closely tied to its organizational structure. The bank's functional structure allows it to focus on specific business areas, which can enhance financial performance by leveraging specialized expertise. However, the structure also presents challenges in terms of adapting to changing market conditions swiftly, potentially impacting its competitiveness in rapidly evolving markets.</w:t>
      </w:r>
    </w:p>
    <w:p w14:paraId="4BBBAC85" w14:textId="77777777" w:rsidR="00D755D8" w:rsidRDefault="00D755D8">
      <w:pPr>
        <w:rPr>
          <w:color w:val="000000"/>
          <w:sz w:val="28"/>
          <w:szCs w:val="28"/>
          <w:lang w:val="en-IN"/>
        </w:rPr>
      </w:pPr>
    </w:p>
    <w:p w14:paraId="79D65A55" w14:textId="77777777" w:rsidR="00D755D8" w:rsidRDefault="00000000">
      <w:pPr>
        <w:rPr>
          <w:color w:val="000000"/>
          <w:sz w:val="28"/>
          <w:szCs w:val="28"/>
          <w:lang w:val="en-IN"/>
        </w:rPr>
      </w:pPr>
      <w:r>
        <w:rPr>
          <w:b/>
          <w:bCs/>
          <w:color w:val="000000"/>
          <w:sz w:val="28"/>
          <w:szCs w:val="28"/>
          <w:lang w:val="en-IN"/>
        </w:rPr>
        <w:t xml:space="preserve">H)Cultural Alignment and Values: </w:t>
      </w:r>
      <w:r>
        <w:rPr>
          <w:color w:val="000000"/>
          <w:sz w:val="28"/>
          <w:szCs w:val="28"/>
          <w:lang w:val="en-IN"/>
        </w:rPr>
        <w:t xml:space="preserve">The organizational structure of Barclays influences its corporate culture and alignment with values. The bank's structure affects how its values and priorities are communicated and upheld throughout the organization. A well-aligned structure can </w:t>
      </w:r>
      <w:r>
        <w:rPr>
          <w:color w:val="000000"/>
          <w:sz w:val="28"/>
          <w:szCs w:val="28"/>
          <w:lang w:val="en-IN"/>
        </w:rPr>
        <w:lastRenderedPageBreak/>
        <w:t xml:space="preserve">reinforce a culture of ethical </w:t>
      </w:r>
      <w:proofErr w:type="spellStart"/>
      <w:r>
        <w:rPr>
          <w:color w:val="000000"/>
          <w:sz w:val="28"/>
          <w:szCs w:val="28"/>
          <w:lang w:val="en-IN"/>
        </w:rPr>
        <w:t>behavior</w:t>
      </w:r>
      <w:proofErr w:type="spellEnd"/>
      <w:r>
        <w:rPr>
          <w:color w:val="000000"/>
          <w:sz w:val="28"/>
          <w:szCs w:val="28"/>
          <w:lang w:val="en-IN"/>
        </w:rPr>
        <w:t xml:space="preserve"> and customer-centricity, which positively impacts performance by building trust with customers and stakeholders.</w:t>
      </w:r>
    </w:p>
    <w:p w14:paraId="2F545DED" w14:textId="77777777" w:rsidR="00D755D8" w:rsidRDefault="00000000">
      <w:pPr>
        <w:rPr>
          <w:color w:val="000000"/>
          <w:sz w:val="28"/>
          <w:szCs w:val="28"/>
          <w:lang w:val="en-IN"/>
        </w:rPr>
      </w:pPr>
      <w:r>
        <w:rPr>
          <w:color w:val="000000"/>
          <w:sz w:val="28"/>
          <w:szCs w:val="28"/>
          <w:lang w:val="en-IN"/>
        </w:rPr>
        <w:t>In conclusion, the relationship between Barclays Bank's organizational structure and its performance is multi-faceted and intricate. While the bank's functional and hierarchical structure offers benefits in terms of specialized expertise and clear lines of authority, it also presents challenges related to agility, innovation, and inter-departmental collaboration. Barclays has navigated these challenges by adopting elements of decentralization and matrix structures to foster innovation and adaptability.</w:t>
      </w:r>
    </w:p>
    <w:p w14:paraId="52A40811" w14:textId="77777777" w:rsidR="00D755D8" w:rsidRDefault="00000000">
      <w:pPr>
        <w:rPr>
          <w:color w:val="000000"/>
          <w:sz w:val="28"/>
          <w:szCs w:val="28"/>
          <w:lang w:val="en-IN"/>
        </w:rPr>
      </w:pPr>
      <w:r>
        <w:rPr>
          <w:color w:val="000000"/>
          <w:sz w:val="28"/>
          <w:szCs w:val="28"/>
          <w:lang w:val="en-IN"/>
        </w:rPr>
        <w:t>The bank's performance is a result of a delicate balance between leveraging its structural advantages and addressing its limitations. As the financial industry continues to evolve, Barclays must continually evaluate and adjust its organizational structure to align with its strategic goals and the changing needs of its customers and the market. By finding the right balance between structure and flexibility, Barclays can maximize its performance and continue to thrive in a competitive banking landscape.</w:t>
      </w:r>
    </w:p>
    <w:p w14:paraId="79D64C23" w14:textId="77777777" w:rsidR="00D755D8" w:rsidRDefault="00000000">
      <w:pPr>
        <w:rPr>
          <w:color w:val="000000"/>
          <w:sz w:val="28"/>
          <w:szCs w:val="28"/>
          <w:lang w:val="en-IN"/>
        </w:rPr>
      </w:pPr>
      <w:r>
        <w:rPr>
          <w:color w:val="000000"/>
          <w:sz w:val="28"/>
          <w:szCs w:val="28"/>
          <w:lang w:val="en-IN"/>
        </w:rPr>
        <w:t xml:space="preserve"> </w:t>
      </w:r>
    </w:p>
    <w:p w14:paraId="2D33E45C" w14:textId="77777777" w:rsidR="00D755D8" w:rsidRDefault="00000000">
      <w:pPr>
        <w:rPr>
          <w:b/>
          <w:bCs/>
          <w:color w:val="000000"/>
          <w:sz w:val="28"/>
          <w:szCs w:val="28"/>
        </w:rPr>
      </w:pPr>
      <w:r>
        <w:rPr>
          <w:b/>
          <w:bCs/>
          <w:color w:val="000000"/>
          <w:sz w:val="28"/>
          <w:szCs w:val="28"/>
          <w:lang w:val="en-IN"/>
        </w:rPr>
        <w:t>3.</w:t>
      </w:r>
      <w:r>
        <w:rPr>
          <w:b/>
          <w:bCs/>
          <w:color w:val="000000"/>
          <w:sz w:val="28"/>
          <w:szCs w:val="28"/>
        </w:rPr>
        <w:t xml:space="preserve">The role of leadership and effective management </w:t>
      </w:r>
    </w:p>
    <w:p w14:paraId="3ACC6AD3" w14:textId="77777777" w:rsidR="00D755D8" w:rsidRDefault="00D755D8">
      <w:pPr>
        <w:rPr>
          <w:color w:val="000000"/>
          <w:sz w:val="28"/>
          <w:szCs w:val="28"/>
          <w:lang w:val="en-IN"/>
        </w:rPr>
      </w:pPr>
    </w:p>
    <w:p w14:paraId="4F2AEC7B" w14:textId="77777777" w:rsidR="00D755D8" w:rsidRDefault="00000000">
      <w:pPr>
        <w:rPr>
          <w:color w:val="000000"/>
          <w:sz w:val="28"/>
          <w:szCs w:val="28"/>
          <w:lang w:val="en-IN"/>
        </w:rPr>
      </w:pPr>
      <w:r>
        <w:rPr>
          <w:color w:val="000000"/>
          <w:sz w:val="28"/>
          <w:szCs w:val="28"/>
          <w:lang w:val="en-IN"/>
        </w:rPr>
        <w:t>In today's dynamic and competitive financial landscape, effective leadership and management are pivotal for the success of any organization, and Barclays Bank stands as a prime example of how adept leadership and management practices can drive growth, innovation, and sustainable performance. With a rich history spanning centuries, Barclays has navigated through numerous challenges and transformations, showcasing how leadership and management strategies can shape an institution's trajectory.</w:t>
      </w:r>
    </w:p>
    <w:p w14:paraId="3CBEFDA1" w14:textId="77777777" w:rsidR="00D755D8" w:rsidRDefault="00000000">
      <w:pPr>
        <w:rPr>
          <w:color w:val="000000"/>
          <w:sz w:val="28"/>
          <w:szCs w:val="28"/>
          <w:lang w:val="en-IN"/>
        </w:rPr>
      </w:pPr>
      <w:r>
        <w:rPr>
          <w:color w:val="000000"/>
          <w:sz w:val="28"/>
          <w:szCs w:val="28"/>
          <w:lang w:val="en-IN"/>
        </w:rPr>
        <w:t>Leadership within Barclays Bank extends beyond the executive suite; it permeates every level of the organization. At the helm, the senior leadership team plays a crucial role in setting the bank's strategic direction. Their ability to anticipate market trends, adapt to regulatory changes, and capitalize on emerging opportunities is key to Barclays' continued relevance. These leaders must possess a combination of industry expertise, visionary thinking, and strong communication skills to foster a shared purpose throughout the organization.</w:t>
      </w:r>
    </w:p>
    <w:p w14:paraId="0614E641" w14:textId="77777777" w:rsidR="00D755D8" w:rsidRDefault="00000000">
      <w:pPr>
        <w:rPr>
          <w:color w:val="000000"/>
          <w:sz w:val="28"/>
          <w:szCs w:val="28"/>
          <w:lang w:val="en-IN"/>
        </w:rPr>
      </w:pPr>
      <w:r>
        <w:rPr>
          <w:color w:val="000000"/>
          <w:sz w:val="28"/>
          <w:szCs w:val="28"/>
          <w:lang w:val="en-IN"/>
        </w:rPr>
        <w:t xml:space="preserve">A key aspect of leadership within Barclays is creating a culture of collaboration and inclusivity. The bank's leadership understands that </w:t>
      </w:r>
      <w:r>
        <w:rPr>
          <w:color w:val="000000"/>
          <w:sz w:val="28"/>
          <w:szCs w:val="28"/>
          <w:lang w:val="en-IN"/>
        </w:rPr>
        <w:lastRenderedPageBreak/>
        <w:t>diversity in backgrounds, experiences, and perspectives fosters innovation and adaptability. By promoting a culture that values open dialogue and different viewpoints, Barclays ensures that its management decisions are well-rounded and grounded in a holistic understanding of the challenges and opportunities at hand.</w:t>
      </w:r>
    </w:p>
    <w:p w14:paraId="6AD1FA24" w14:textId="77777777" w:rsidR="00D755D8" w:rsidRDefault="00D755D8">
      <w:pPr>
        <w:rPr>
          <w:color w:val="000000"/>
          <w:sz w:val="28"/>
          <w:szCs w:val="28"/>
          <w:lang w:val="en-IN"/>
        </w:rPr>
      </w:pPr>
    </w:p>
    <w:p w14:paraId="14762F91" w14:textId="77777777" w:rsidR="00D755D8" w:rsidRDefault="00D755D8">
      <w:pPr>
        <w:rPr>
          <w:color w:val="000000"/>
          <w:sz w:val="28"/>
          <w:szCs w:val="28"/>
          <w:lang w:val="en-IN"/>
        </w:rPr>
      </w:pPr>
    </w:p>
    <w:p w14:paraId="150B8427" w14:textId="77777777" w:rsidR="00D755D8" w:rsidRDefault="00000000">
      <w:pPr>
        <w:rPr>
          <w:color w:val="000000"/>
          <w:sz w:val="28"/>
          <w:szCs w:val="28"/>
          <w:lang w:val="en-IN"/>
        </w:rPr>
      </w:pPr>
      <w:r>
        <w:rPr>
          <w:color w:val="000000"/>
          <w:sz w:val="28"/>
          <w:szCs w:val="28"/>
          <w:lang w:val="en-IN"/>
        </w:rPr>
        <w:t xml:space="preserve">Effective management within Barclays complements the leadership's vision by translating strategic objectives into actionable plans. Middle managers play a critical role in this aspect, as they bridge the gap between the senior leadership's strategic direction and the day-to-day operations of the bank. These managers must possess exceptional organizational skills, the ability to delegate effectively, and a keen eye for optimizing processes. By aligning their teams with the broader vision, they ensure that the bank's resources are </w:t>
      </w:r>
      <w:proofErr w:type="spellStart"/>
      <w:r>
        <w:rPr>
          <w:color w:val="000000"/>
          <w:sz w:val="28"/>
          <w:szCs w:val="28"/>
          <w:lang w:val="en-IN"/>
        </w:rPr>
        <w:t>channeled</w:t>
      </w:r>
      <w:proofErr w:type="spellEnd"/>
      <w:r>
        <w:rPr>
          <w:color w:val="000000"/>
          <w:sz w:val="28"/>
          <w:szCs w:val="28"/>
          <w:lang w:val="en-IN"/>
        </w:rPr>
        <w:t xml:space="preserve"> efficiently toward achieving long-term goals.</w:t>
      </w:r>
    </w:p>
    <w:p w14:paraId="75D981AA" w14:textId="77777777" w:rsidR="00D755D8" w:rsidRDefault="00000000">
      <w:pPr>
        <w:rPr>
          <w:color w:val="000000"/>
          <w:sz w:val="28"/>
          <w:szCs w:val="28"/>
          <w:lang w:val="en-IN"/>
        </w:rPr>
      </w:pPr>
      <w:r>
        <w:rPr>
          <w:color w:val="000000"/>
          <w:sz w:val="28"/>
          <w:szCs w:val="28"/>
          <w:lang w:val="en-IN"/>
        </w:rPr>
        <w:t xml:space="preserve">Risk management is another area where effective leadership and management are paramount in Barclays. Given the complex and often unpredictable nature of financial markets, the bank's leadership must </w:t>
      </w:r>
      <w:proofErr w:type="spellStart"/>
      <w:r>
        <w:rPr>
          <w:color w:val="000000"/>
          <w:sz w:val="28"/>
          <w:szCs w:val="28"/>
          <w:lang w:val="en-IN"/>
        </w:rPr>
        <w:t>instill</w:t>
      </w:r>
      <w:proofErr w:type="spellEnd"/>
      <w:r>
        <w:rPr>
          <w:color w:val="000000"/>
          <w:sz w:val="28"/>
          <w:szCs w:val="28"/>
          <w:lang w:val="en-IN"/>
        </w:rPr>
        <w:t xml:space="preserve"> a risk-aware culture at all levels. Risk managers, in coordination with senior leaders, ensure that the bank's activities adhere to stringent regulatory standards and internal policies. Their ability to identify, assess, and mitigate risks in real-time is crucial for safeguarding the bank's reputation and financial stability.</w:t>
      </w:r>
    </w:p>
    <w:p w14:paraId="34504B1F" w14:textId="77777777" w:rsidR="00D755D8" w:rsidRDefault="00000000">
      <w:pPr>
        <w:rPr>
          <w:color w:val="000000"/>
          <w:sz w:val="28"/>
          <w:szCs w:val="28"/>
          <w:lang w:val="en-IN"/>
        </w:rPr>
      </w:pPr>
      <w:r>
        <w:rPr>
          <w:color w:val="000000"/>
          <w:sz w:val="28"/>
          <w:szCs w:val="28"/>
          <w:lang w:val="en-IN"/>
        </w:rPr>
        <w:t>Barclays' success also hinges on its commitment to innovation and adaptability. Effective leaders recognize the importance of staying ahead of technological advancements and evolving customer expectations. The management team plays a pivotal role in driving innovation by allocating resources for research and development, fostering a culture of experimentation, and embracing digital transformation. By doing so, they ensure that Barclays remains a competitive player in a rapidly changing industry.</w:t>
      </w:r>
    </w:p>
    <w:p w14:paraId="075EC18D" w14:textId="77777777" w:rsidR="00D755D8" w:rsidRDefault="00000000">
      <w:pPr>
        <w:rPr>
          <w:color w:val="000000"/>
          <w:sz w:val="28"/>
          <w:szCs w:val="28"/>
          <w:lang w:val="en-IN"/>
        </w:rPr>
      </w:pPr>
      <w:r>
        <w:rPr>
          <w:color w:val="000000"/>
          <w:sz w:val="28"/>
          <w:szCs w:val="28"/>
          <w:lang w:val="en-IN"/>
        </w:rPr>
        <w:t>Furthermore, leadership and management must work together to maintain a strong relationship with customers and clients. Building and maintaining trust is essential in banking, and Barclays achieves this through its customer-centric approach. Leaders set the tone by prioritizing transparency, ethical practices, and customer satisfaction. Middle managers, in turn, ensure that frontline employees are empowered to provide exceptional service, addressing clients' needs promptly and effectively.</w:t>
      </w:r>
    </w:p>
    <w:p w14:paraId="5933F72B" w14:textId="77777777" w:rsidR="00D755D8" w:rsidRDefault="00000000">
      <w:pPr>
        <w:rPr>
          <w:color w:val="000000"/>
          <w:sz w:val="28"/>
          <w:szCs w:val="28"/>
          <w:lang w:val="en-IN"/>
        </w:rPr>
      </w:pPr>
      <w:r>
        <w:rPr>
          <w:color w:val="000000"/>
          <w:sz w:val="28"/>
          <w:szCs w:val="28"/>
          <w:lang w:val="en-IN"/>
        </w:rPr>
        <w:lastRenderedPageBreak/>
        <w:t>The role of leadership and effective management at Barclays Bank is not limited to financial metrics. Environmental, social, and governance (ESG) considerations have gained prominence, and Barclays' leadership recognizes the importance of aligning the bank's activities with broader societal goals. This requires a well-defined ESG strategy that guides decision-making across all levels of management. Leaders communicate the bank's commitment to sustainability, while managers integrate ESG considerations into their operational plans, contributing to both positive social impact and long-term business resilience.</w:t>
      </w:r>
    </w:p>
    <w:p w14:paraId="399E0842" w14:textId="77777777" w:rsidR="00D755D8" w:rsidRDefault="00000000">
      <w:pPr>
        <w:rPr>
          <w:color w:val="000000"/>
          <w:sz w:val="28"/>
          <w:szCs w:val="28"/>
          <w:lang w:val="en-IN"/>
        </w:rPr>
      </w:pPr>
      <w:r>
        <w:rPr>
          <w:color w:val="000000"/>
          <w:sz w:val="28"/>
          <w:szCs w:val="28"/>
          <w:lang w:val="en-IN"/>
        </w:rPr>
        <w:t xml:space="preserve">In conclusion, the role of leadership and effective management in Barclays Bank is a multifaceted and dynamic </w:t>
      </w:r>
      <w:proofErr w:type="spellStart"/>
      <w:r>
        <w:rPr>
          <w:color w:val="000000"/>
          <w:sz w:val="28"/>
          <w:szCs w:val="28"/>
          <w:lang w:val="en-IN"/>
        </w:rPr>
        <w:t>endeavor</w:t>
      </w:r>
      <w:proofErr w:type="spellEnd"/>
      <w:r>
        <w:rPr>
          <w:color w:val="000000"/>
          <w:sz w:val="28"/>
          <w:szCs w:val="28"/>
          <w:lang w:val="en-IN"/>
        </w:rPr>
        <w:t xml:space="preserve"> that spans strategic vision, culture building, risk management, innovation, customer relations, and ESG considerations. The bank's success is a testament to the symbiotic relationship between visionary leadership and adept management practices. By aligning strategic goals with operational execution, fostering collaboration, and adapting to changing market dynamics, Barclays continues to be a prominent player in the global financial landscape. As the financial industry evolves, the bank's commitment to leadership and management excellence positions it for continued growth and sustainable success.</w:t>
      </w:r>
    </w:p>
    <w:p w14:paraId="7EAFAB6F" w14:textId="77777777" w:rsidR="00D755D8" w:rsidRDefault="00D755D8">
      <w:pPr>
        <w:rPr>
          <w:b/>
          <w:bCs/>
          <w:color w:val="000000"/>
          <w:sz w:val="28"/>
          <w:szCs w:val="28"/>
          <w:lang w:val="en-IN"/>
        </w:rPr>
      </w:pPr>
    </w:p>
    <w:p w14:paraId="3450AAE6" w14:textId="77777777" w:rsidR="00D755D8" w:rsidRDefault="00000000">
      <w:pPr>
        <w:rPr>
          <w:b/>
          <w:bCs/>
          <w:color w:val="000000"/>
          <w:sz w:val="28"/>
          <w:szCs w:val="28"/>
          <w:lang w:val="en-IN"/>
        </w:rPr>
      </w:pPr>
      <w:r>
        <w:rPr>
          <w:b/>
          <w:bCs/>
          <w:color w:val="000000"/>
          <w:sz w:val="28"/>
          <w:szCs w:val="28"/>
          <w:lang w:val="en-IN"/>
        </w:rPr>
        <w:t>Conclusion:</w:t>
      </w:r>
    </w:p>
    <w:p w14:paraId="15B910D9" w14:textId="77777777" w:rsidR="00D755D8" w:rsidRDefault="00000000">
      <w:pPr>
        <w:rPr>
          <w:color w:val="000000"/>
          <w:sz w:val="28"/>
          <w:szCs w:val="28"/>
          <w:lang w:val="en-IN"/>
        </w:rPr>
      </w:pPr>
      <w:r>
        <w:rPr>
          <w:color w:val="000000"/>
          <w:sz w:val="28"/>
          <w:szCs w:val="28"/>
          <w:lang w:val="en-IN"/>
        </w:rPr>
        <w:t>In conclusion, the symbiotic interplay of leadership and effective management within Barclays Bank has been instrumental in its enduring success and prominence in the financial sector. This dynamic relationship encompasses strategic foresight, adaptive culture-building, risk management, innovation, customer engagement, and ESG integration.</w:t>
      </w:r>
    </w:p>
    <w:p w14:paraId="77C81FC2" w14:textId="77777777" w:rsidR="00D755D8" w:rsidRDefault="00D755D8">
      <w:pPr>
        <w:rPr>
          <w:color w:val="000000"/>
          <w:sz w:val="28"/>
          <w:szCs w:val="28"/>
          <w:lang w:val="en-IN"/>
        </w:rPr>
      </w:pPr>
    </w:p>
    <w:p w14:paraId="537747E4" w14:textId="77777777" w:rsidR="00D755D8" w:rsidRDefault="00000000">
      <w:pPr>
        <w:rPr>
          <w:color w:val="000000"/>
          <w:sz w:val="28"/>
          <w:szCs w:val="28"/>
          <w:lang w:val="en-IN"/>
        </w:rPr>
      </w:pPr>
      <w:r>
        <w:rPr>
          <w:color w:val="000000"/>
          <w:sz w:val="28"/>
          <w:szCs w:val="28"/>
          <w:lang w:val="en-IN"/>
        </w:rPr>
        <w:t>Barclays' leadership, encompassing both its senior executives and managers at all levels, serves as the compass guiding the institution's trajectory. Their visionary thinking, strategic acumen, and ability to harness market opportunities have allowed the bank to not only weather challenges but also thrive in a rapidly changing landscape. By fostering a culture of collaboration, inclusivity, and open dialogue, Barclays' leaders encourage the diverse perspectives that drive innovation and reinforce a sense of shared purpose.</w:t>
      </w:r>
    </w:p>
    <w:p w14:paraId="220DDDC1" w14:textId="77777777" w:rsidR="00D755D8" w:rsidRDefault="00D755D8">
      <w:pPr>
        <w:rPr>
          <w:color w:val="000000"/>
          <w:sz w:val="28"/>
          <w:szCs w:val="28"/>
          <w:lang w:val="en-IN"/>
        </w:rPr>
      </w:pPr>
    </w:p>
    <w:p w14:paraId="09010C7C" w14:textId="77777777" w:rsidR="00D755D8" w:rsidRDefault="00000000">
      <w:pPr>
        <w:rPr>
          <w:color w:val="000000"/>
          <w:sz w:val="28"/>
          <w:szCs w:val="28"/>
          <w:lang w:val="en-IN"/>
        </w:rPr>
      </w:pPr>
      <w:r>
        <w:rPr>
          <w:color w:val="000000"/>
          <w:sz w:val="28"/>
          <w:szCs w:val="28"/>
          <w:lang w:val="en-IN"/>
        </w:rPr>
        <w:t xml:space="preserve">Effective management, particularly through middle management, bridges the gap between overarching strategic objectives and day-to-day </w:t>
      </w:r>
      <w:r>
        <w:rPr>
          <w:color w:val="000000"/>
          <w:sz w:val="28"/>
          <w:szCs w:val="28"/>
          <w:lang w:val="en-IN"/>
        </w:rPr>
        <w:lastRenderedPageBreak/>
        <w:t>operations. By translating visions into actionable plans, managers ensure that resources are optimally allocated, processes are streamlined, and teams are aligned towards long-term goals. Risk management, a cornerstone in the financial sector, underscores the bank's commitment to ethical practices and regulatory compliance. This responsibility falls jointly on leaders and managers, who together cultivate a risk-aware culture that safeguards the bank's reputation and stability.</w:t>
      </w:r>
    </w:p>
    <w:p w14:paraId="08489C95" w14:textId="77777777" w:rsidR="00D755D8" w:rsidRDefault="00D755D8">
      <w:pPr>
        <w:rPr>
          <w:color w:val="000000"/>
          <w:sz w:val="28"/>
          <w:szCs w:val="28"/>
          <w:lang w:val="en-IN"/>
        </w:rPr>
      </w:pPr>
    </w:p>
    <w:p w14:paraId="64ABC80F" w14:textId="77777777" w:rsidR="00D755D8" w:rsidRDefault="00000000">
      <w:pPr>
        <w:rPr>
          <w:color w:val="000000"/>
          <w:sz w:val="28"/>
          <w:szCs w:val="28"/>
          <w:lang w:val="en-IN"/>
        </w:rPr>
      </w:pPr>
      <w:r>
        <w:rPr>
          <w:color w:val="000000"/>
          <w:sz w:val="28"/>
          <w:szCs w:val="28"/>
          <w:lang w:val="en-IN"/>
        </w:rPr>
        <w:t>Barclays' success story is enriched by its dedication to innovation and adaptability. Leadership champions innovation by fostering a culture of experimentation, while management allocates resources for research and development. This collaboration empowers the bank to stay ahead of technological shifts and evolving customer expectations, sustaining its competitive edge.</w:t>
      </w:r>
    </w:p>
    <w:p w14:paraId="2D26CFAD" w14:textId="77777777" w:rsidR="00D755D8" w:rsidRDefault="00D755D8">
      <w:pPr>
        <w:rPr>
          <w:color w:val="000000"/>
          <w:sz w:val="28"/>
          <w:szCs w:val="28"/>
          <w:lang w:val="en-IN"/>
        </w:rPr>
      </w:pPr>
    </w:p>
    <w:p w14:paraId="44F9ECB9" w14:textId="77777777" w:rsidR="00D755D8" w:rsidRDefault="00000000">
      <w:pPr>
        <w:rPr>
          <w:color w:val="000000"/>
          <w:sz w:val="28"/>
          <w:szCs w:val="28"/>
          <w:lang w:val="en-IN"/>
        </w:rPr>
      </w:pPr>
      <w:r>
        <w:rPr>
          <w:color w:val="000000"/>
          <w:sz w:val="28"/>
          <w:szCs w:val="28"/>
          <w:lang w:val="en-IN"/>
        </w:rPr>
        <w:t>The alignment of leadership and management also extends to customer relations, where trust and satisfaction are paramount. Leaders set the tone for transparency and ethical conduct, while middle managers empower frontline employees to provide exceptional service, cultivating strong customer relationships that underpin the bank's longevity.</w:t>
      </w:r>
    </w:p>
    <w:p w14:paraId="42FB5CFC" w14:textId="77777777" w:rsidR="00D755D8" w:rsidRDefault="00D755D8">
      <w:pPr>
        <w:rPr>
          <w:color w:val="000000"/>
          <w:sz w:val="28"/>
          <w:szCs w:val="28"/>
          <w:lang w:val="en-IN"/>
        </w:rPr>
      </w:pPr>
    </w:p>
    <w:p w14:paraId="402AF8FA" w14:textId="77777777" w:rsidR="00D755D8" w:rsidRDefault="00000000">
      <w:pPr>
        <w:rPr>
          <w:color w:val="000000"/>
          <w:sz w:val="28"/>
          <w:szCs w:val="28"/>
          <w:lang w:val="en-IN"/>
        </w:rPr>
      </w:pPr>
      <w:r>
        <w:rPr>
          <w:color w:val="000000"/>
          <w:sz w:val="28"/>
          <w:szCs w:val="28"/>
          <w:lang w:val="en-IN"/>
        </w:rPr>
        <w:t>In addressing broader societal concerns, Barclays' leadership drives the integration of ESG considerations into the bank's operations. By intertwining ESG commitments with strategic decision-making and operational planning, both leadership and management contribute to positive social impact and long-term business resilience.</w:t>
      </w:r>
    </w:p>
    <w:p w14:paraId="4B9E68F5" w14:textId="77777777" w:rsidR="00D755D8" w:rsidRDefault="00D755D8">
      <w:pPr>
        <w:rPr>
          <w:color w:val="000000"/>
          <w:sz w:val="28"/>
          <w:szCs w:val="28"/>
          <w:lang w:val="en-IN"/>
        </w:rPr>
      </w:pPr>
    </w:p>
    <w:p w14:paraId="172D6C8D" w14:textId="77777777" w:rsidR="00D755D8" w:rsidRDefault="00000000">
      <w:pPr>
        <w:rPr>
          <w:color w:val="000000"/>
          <w:sz w:val="28"/>
          <w:szCs w:val="28"/>
          <w:lang w:val="en-IN"/>
        </w:rPr>
      </w:pPr>
      <w:r>
        <w:rPr>
          <w:color w:val="000000"/>
          <w:sz w:val="28"/>
          <w:szCs w:val="28"/>
          <w:lang w:val="en-IN"/>
        </w:rPr>
        <w:t>In summary, the partnership between leadership and effective management has propelled Barclays Bank's enduring success. By steering the bank's direction, nurturing a collaborative culture, managing risks, driving innovation, strengthening customer ties, and embracing ESG principles, Barclays demonstrates how strategic leadership and adept management coalesce to create a resilient, adaptive, and forward-looking financial institution. As the industry continues to evolve, Barclays' commitment to this harmonious synergy ensures its position as a trailblazer in the global financial arena.</w:t>
      </w:r>
    </w:p>
    <w:p w14:paraId="44AA2621" w14:textId="77777777" w:rsidR="00D755D8" w:rsidRDefault="00D755D8">
      <w:pPr>
        <w:rPr>
          <w:color w:val="000000"/>
          <w:sz w:val="28"/>
          <w:szCs w:val="28"/>
          <w:lang w:val="en-IN"/>
        </w:rPr>
      </w:pPr>
    </w:p>
    <w:p w14:paraId="4E858FB6" w14:textId="77777777" w:rsidR="00D755D8" w:rsidRDefault="00D755D8">
      <w:pPr>
        <w:rPr>
          <w:color w:val="000000"/>
          <w:sz w:val="28"/>
          <w:szCs w:val="28"/>
          <w:lang w:val="en-IN"/>
        </w:rPr>
      </w:pPr>
    </w:p>
    <w:p w14:paraId="082E3C7E" w14:textId="77777777" w:rsidR="00DD22CF" w:rsidRDefault="00DD22CF">
      <w:pPr>
        <w:rPr>
          <w:color w:val="000000"/>
          <w:sz w:val="28"/>
          <w:szCs w:val="28"/>
          <w:lang w:val="en-IN"/>
        </w:rPr>
      </w:pPr>
    </w:p>
    <w:p w14:paraId="77667002" w14:textId="77777777" w:rsidR="00DD22CF" w:rsidRDefault="00DD22CF">
      <w:pPr>
        <w:rPr>
          <w:color w:val="000000"/>
          <w:sz w:val="28"/>
          <w:szCs w:val="28"/>
          <w:lang w:val="en-IN"/>
        </w:rPr>
      </w:pPr>
    </w:p>
    <w:p w14:paraId="54C7B21C" w14:textId="77777777" w:rsidR="00DD22CF" w:rsidRDefault="00DD22CF">
      <w:pPr>
        <w:rPr>
          <w:color w:val="000000"/>
          <w:sz w:val="28"/>
          <w:szCs w:val="28"/>
          <w:lang w:val="en-IN"/>
        </w:rPr>
      </w:pPr>
    </w:p>
    <w:p w14:paraId="74E71D25" w14:textId="43A6AE7C" w:rsidR="00D755D8" w:rsidRDefault="00000000">
      <w:pPr>
        <w:rPr>
          <w:color w:val="000000"/>
          <w:sz w:val="28"/>
          <w:szCs w:val="28"/>
          <w:lang w:val="en-IN"/>
        </w:rPr>
      </w:pPr>
      <w:r>
        <w:rPr>
          <w:color w:val="000000"/>
          <w:sz w:val="28"/>
          <w:szCs w:val="28"/>
          <w:lang w:val="en-IN"/>
        </w:rPr>
        <w:t xml:space="preserve">References: </w:t>
      </w:r>
    </w:p>
    <w:p w14:paraId="61560116" w14:textId="77777777" w:rsidR="00D755D8" w:rsidRDefault="00D755D8">
      <w:pPr>
        <w:rPr>
          <w:color w:val="000000"/>
          <w:sz w:val="28"/>
          <w:szCs w:val="28"/>
          <w:lang w:val="en-IN"/>
        </w:rPr>
      </w:pPr>
    </w:p>
    <w:p w14:paraId="3B749185" w14:textId="77777777" w:rsidR="00D755D8" w:rsidRDefault="00000000">
      <w:pPr>
        <w:rPr>
          <w:color w:val="000000"/>
          <w:sz w:val="28"/>
          <w:szCs w:val="28"/>
          <w:lang w:val="en-IN"/>
        </w:rPr>
      </w:pPr>
      <w:hyperlink r:id="rId7" w:history="1">
        <w:r>
          <w:rPr>
            <w:rStyle w:val="Hyperlink"/>
            <w:color w:val="000000"/>
            <w:sz w:val="28"/>
            <w:szCs w:val="28"/>
            <w:lang w:val="en-IN"/>
          </w:rPr>
          <w:t>https://home.barclays/who-we-are/our-history/</w:t>
        </w:r>
      </w:hyperlink>
    </w:p>
    <w:p w14:paraId="01FF5DB5" w14:textId="77777777" w:rsidR="00D755D8" w:rsidRDefault="00000000">
      <w:pPr>
        <w:rPr>
          <w:color w:val="000000"/>
          <w:sz w:val="28"/>
          <w:szCs w:val="28"/>
          <w:lang w:val="en-IN"/>
        </w:rPr>
      </w:pPr>
      <w:hyperlink r:id="rId8" w:history="1">
        <w:r>
          <w:rPr>
            <w:rStyle w:val="Hyperlink"/>
            <w:color w:val="000000"/>
            <w:sz w:val="28"/>
            <w:szCs w:val="28"/>
            <w:lang w:val="en-IN"/>
          </w:rPr>
          <w:t>https://studentshare.org/business/1469472-you-have-been-commissioned-to-write-a-report-of</w:t>
        </w:r>
      </w:hyperlink>
    </w:p>
    <w:p w14:paraId="3CBA99AF" w14:textId="77777777" w:rsidR="00D755D8" w:rsidRDefault="00000000">
      <w:pPr>
        <w:rPr>
          <w:color w:val="000000"/>
          <w:sz w:val="28"/>
          <w:szCs w:val="28"/>
          <w:lang w:val="en-IN"/>
        </w:rPr>
      </w:pPr>
      <w:hyperlink r:id="rId9" w:history="1">
        <w:r>
          <w:rPr>
            <w:rStyle w:val="Hyperlink"/>
            <w:color w:val="000000"/>
            <w:sz w:val="28"/>
            <w:szCs w:val="28"/>
            <w:lang w:val="en-IN"/>
          </w:rPr>
          <w:t>https://www.ukessays.com/essays/business/organizational-behavior-research-on-barclays-bank-business-essay.php</w:t>
        </w:r>
      </w:hyperlink>
    </w:p>
    <w:p w14:paraId="5DA69981" w14:textId="77777777" w:rsidR="00D755D8" w:rsidRDefault="00D755D8">
      <w:pPr>
        <w:rPr>
          <w:color w:val="000000"/>
          <w:sz w:val="28"/>
          <w:szCs w:val="28"/>
          <w:lang w:val="en-IN"/>
        </w:rPr>
      </w:pPr>
    </w:p>
    <w:p w14:paraId="5B5BCCEB" w14:textId="77777777" w:rsidR="00D755D8" w:rsidRDefault="00000000">
      <w:pPr>
        <w:rPr>
          <w:color w:val="000000"/>
          <w:sz w:val="28"/>
          <w:szCs w:val="28"/>
          <w:lang w:val="en-IN"/>
        </w:rPr>
      </w:pPr>
      <w:hyperlink r:id="rId10" w:history="1">
        <w:r>
          <w:rPr>
            <w:rStyle w:val="Hyperlink"/>
            <w:color w:val="000000"/>
            <w:sz w:val="28"/>
            <w:szCs w:val="28"/>
            <w:lang w:val="en-IN"/>
          </w:rPr>
          <w:t>https://www.coursehero.com/file/p3306tk8/Conclusion-and-Recommendations-Barclays-Bank-is-a-public-sector-multinational/</w:t>
        </w:r>
      </w:hyperlink>
    </w:p>
    <w:p w14:paraId="6BD13227" w14:textId="77777777" w:rsidR="00D755D8" w:rsidRDefault="00D755D8">
      <w:pPr>
        <w:rPr>
          <w:color w:val="000000"/>
          <w:sz w:val="28"/>
          <w:szCs w:val="28"/>
          <w:lang w:val="en-IN"/>
        </w:rPr>
      </w:pPr>
    </w:p>
    <w:p w14:paraId="537DF9C1" w14:textId="77777777" w:rsidR="00D755D8" w:rsidRDefault="00D755D8">
      <w:pPr>
        <w:rPr>
          <w:color w:val="000000"/>
          <w:sz w:val="28"/>
          <w:szCs w:val="28"/>
          <w:lang w:val="en-IN"/>
        </w:rPr>
      </w:pPr>
    </w:p>
    <w:p w14:paraId="22E3370F" w14:textId="77777777" w:rsidR="00D755D8" w:rsidRDefault="00D755D8">
      <w:pPr>
        <w:rPr>
          <w:color w:val="000000"/>
          <w:sz w:val="28"/>
          <w:szCs w:val="28"/>
          <w:lang w:val="en-IN"/>
        </w:rPr>
      </w:pPr>
    </w:p>
    <w:p w14:paraId="01C3FB0B" w14:textId="77777777" w:rsidR="00D755D8" w:rsidRDefault="00D755D8">
      <w:pPr>
        <w:rPr>
          <w:color w:val="000000"/>
          <w:sz w:val="28"/>
          <w:szCs w:val="28"/>
          <w:lang w:val="en-IN"/>
        </w:rPr>
      </w:pPr>
    </w:p>
    <w:p w14:paraId="56827823" w14:textId="77777777" w:rsidR="00D755D8" w:rsidRDefault="00D755D8">
      <w:pPr>
        <w:rPr>
          <w:color w:val="000000"/>
          <w:sz w:val="28"/>
          <w:szCs w:val="28"/>
          <w:lang w:val="en-IN"/>
        </w:rPr>
      </w:pPr>
    </w:p>
    <w:p w14:paraId="6647B7D2" w14:textId="77777777" w:rsidR="00D755D8" w:rsidRDefault="00D755D8">
      <w:pPr>
        <w:rPr>
          <w:color w:val="000000"/>
          <w:sz w:val="28"/>
          <w:szCs w:val="28"/>
          <w:lang w:val="en-IN"/>
        </w:rPr>
      </w:pPr>
    </w:p>
    <w:p w14:paraId="6863F3B7" w14:textId="77777777" w:rsidR="00D755D8" w:rsidRDefault="00D755D8">
      <w:pPr>
        <w:rPr>
          <w:color w:val="000000"/>
          <w:sz w:val="28"/>
          <w:szCs w:val="28"/>
          <w:lang w:val="en-IN"/>
        </w:rPr>
      </w:pPr>
    </w:p>
    <w:p w14:paraId="5D899A0E" w14:textId="77777777" w:rsidR="00D755D8" w:rsidRDefault="00D755D8">
      <w:pPr>
        <w:rPr>
          <w:color w:val="000000"/>
          <w:sz w:val="28"/>
          <w:szCs w:val="28"/>
          <w:lang w:val="en-IN"/>
        </w:rPr>
      </w:pPr>
    </w:p>
    <w:p w14:paraId="02E7FE7B" w14:textId="77777777" w:rsidR="00D755D8" w:rsidRDefault="00D755D8">
      <w:pPr>
        <w:rPr>
          <w:color w:val="000000"/>
          <w:sz w:val="28"/>
          <w:szCs w:val="28"/>
          <w:lang w:val="en-IN"/>
        </w:rPr>
      </w:pPr>
    </w:p>
    <w:p w14:paraId="191A5DAC" w14:textId="77777777" w:rsidR="00D755D8" w:rsidRDefault="00D755D8">
      <w:pPr>
        <w:rPr>
          <w:color w:val="000000"/>
          <w:sz w:val="28"/>
          <w:szCs w:val="28"/>
          <w:lang w:val="en-IN"/>
        </w:rPr>
      </w:pPr>
    </w:p>
    <w:p w14:paraId="238850AD" w14:textId="77777777" w:rsidR="00D755D8" w:rsidRDefault="00D755D8">
      <w:pPr>
        <w:rPr>
          <w:color w:val="000000"/>
          <w:sz w:val="28"/>
          <w:szCs w:val="28"/>
          <w:lang w:val="en-IN"/>
        </w:rPr>
      </w:pPr>
    </w:p>
    <w:p w14:paraId="3F8BC860" w14:textId="77777777" w:rsidR="00D755D8" w:rsidRDefault="00D755D8">
      <w:pPr>
        <w:rPr>
          <w:color w:val="000000"/>
          <w:sz w:val="28"/>
          <w:szCs w:val="28"/>
        </w:rPr>
      </w:pPr>
    </w:p>
    <w:sectPr w:rsidR="00D755D8">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9DBFCA9"/>
    <w:multiLevelType w:val="singleLevel"/>
    <w:tmpl w:val="89DBFCA9"/>
    <w:lvl w:ilvl="0">
      <w:start w:val="5"/>
      <w:numFmt w:val="upperLetter"/>
      <w:suff w:val="space"/>
      <w:lvlText w:val="%1)"/>
      <w:lvlJc w:val="left"/>
      <w:rPr>
        <w:rFonts w:hint="default"/>
        <w:b/>
        <w:bCs/>
      </w:rPr>
    </w:lvl>
  </w:abstractNum>
  <w:abstractNum w:abstractNumId="1" w15:restartNumberingAfterBreak="0">
    <w:nsid w:val="D7DFBCAC"/>
    <w:multiLevelType w:val="singleLevel"/>
    <w:tmpl w:val="D7DFBCAC"/>
    <w:lvl w:ilvl="0">
      <w:start w:val="2"/>
      <w:numFmt w:val="decimal"/>
      <w:suff w:val="space"/>
      <w:lvlText w:val="%1."/>
      <w:lvlJc w:val="left"/>
    </w:lvl>
  </w:abstractNum>
  <w:num w:numId="1" w16cid:durableId="1612470653">
    <w:abstractNumId w:val="1"/>
  </w:num>
  <w:num w:numId="2" w16cid:durableId="477648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defaultTabStop w:val="720"/>
  <w:drawingGridVerticalSpacing w:val="156"/>
  <w:noPunctuationKerning/>
  <w:characterSpacingControl w:val="doNotCompress"/>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7BDC7A1D"/>
    <w:rsid w:val="000B300E"/>
    <w:rsid w:val="000E28FC"/>
    <w:rsid w:val="005636D2"/>
    <w:rsid w:val="0074405E"/>
    <w:rsid w:val="00D755D8"/>
    <w:rsid w:val="00DD22CF"/>
    <w:rsid w:val="08352586"/>
    <w:rsid w:val="12C67A5C"/>
    <w:rsid w:val="12F14123"/>
    <w:rsid w:val="207A70D9"/>
    <w:rsid w:val="21B14BD7"/>
    <w:rsid w:val="23061C85"/>
    <w:rsid w:val="23B430A3"/>
    <w:rsid w:val="24D6181A"/>
    <w:rsid w:val="24E41216"/>
    <w:rsid w:val="286036CB"/>
    <w:rsid w:val="40C120CD"/>
    <w:rsid w:val="48FC5DC9"/>
    <w:rsid w:val="4936065C"/>
    <w:rsid w:val="49636A72"/>
    <w:rsid w:val="5CB815AE"/>
    <w:rsid w:val="5F44415B"/>
    <w:rsid w:val="624C1ED5"/>
    <w:rsid w:val="7BDC7A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E474A7"/>
  <w15:docId w15:val="{5AF2163D-CE1F-48F0-A76B-8CFF9661B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IN" w:eastAsia="en-I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 w:type="paragraph" w:customStyle="1" w:styleId="Style5">
    <w:name w:val="_Style 5"/>
    <w:basedOn w:val="Normal"/>
    <w:next w:val="Normal"/>
    <w:qFormat/>
    <w:pPr>
      <w:pBdr>
        <w:bottom w:val="single" w:sz="6" w:space="1" w:color="auto"/>
      </w:pBdr>
      <w:jc w:val="center"/>
    </w:pPr>
    <w:rPr>
      <w:rFonts w:ascii="Arial" w:eastAsia="SimSun"/>
      <w:vanish/>
      <w:sz w:val="16"/>
    </w:rPr>
  </w:style>
  <w:style w:type="paragraph" w:customStyle="1" w:styleId="Style6">
    <w:name w:val="_Style 6"/>
    <w:basedOn w:val="Normal"/>
    <w:next w:val="Normal"/>
    <w:qFormat/>
    <w:pPr>
      <w:pBdr>
        <w:top w:val="single" w:sz="6" w:space="1" w:color="auto"/>
      </w:pBdr>
      <w:jc w:val="center"/>
    </w:pPr>
    <w:rPr>
      <w:rFonts w:ascii="Arial" w:eastAsia="SimSun"/>
      <w:vanish/>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tudentshare.org/business/1469472-you-have-been-commissioned-to-write-a-report-of" TargetMode="External"/><Relationship Id="rId3" Type="http://schemas.openxmlformats.org/officeDocument/2006/relationships/styles" Target="styles.xml"/><Relationship Id="rId7" Type="http://schemas.openxmlformats.org/officeDocument/2006/relationships/hyperlink" Target="https://home.barclays/who-we-are/our-history/"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coursehero.com/file/p3306tk8/Conclusion-and-Recommendations-Barclays-Bank-is-a-public-sector-multinational/" TargetMode="External"/><Relationship Id="rId4" Type="http://schemas.openxmlformats.org/officeDocument/2006/relationships/settings" Target="settings.xml"/><Relationship Id="rId9" Type="http://schemas.openxmlformats.org/officeDocument/2006/relationships/hyperlink" Target="https://www.ukessays.com/essays/business/organizational-behavior-research-on-barclays-bank-business-essay.php"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CE39E5-9FC7-4156-9D9A-C1CE609B2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2485</Words>
  <Characters>14166</Characters>
  <Application>Microsoft Office Word</Application>
  <DocSecurity>0</DocSecurity>
  <Lines>118</Lines>
  <Paragraphs>33</Paragraphs>
  <ScaleCrop>false</ScaleCrop>
  <Company/>
  <LinksUpToDate>false</LinksUpToDate>
  <CharactersWithSpaces>16618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Avinash goud</dc:creator>
  <cp:lastModifiedBy>Avinash Goud</cp:lastModifiedBy>
  <cp:revision>8</cp:revision>
  <dcterms:created xsi:type="dcterms:W3CDTF">2023-08-20T20:48:00Z</dcterms:created>
  <dcterms:modified xsi:type="dcterms:W3CDTF">2023-08-20T22:44:00Z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72EDA51919BA4363AED0DAB4A4C9C2DB</vt:lpwstr>
  </property>
</Properties>
</file>