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EBB535" w14:textId="6E81E337" w:rsidR="00637A89" w:rsidRDefault="00637A89" w:rsidP="00B04C0A">
      <w:pPr>
        <w:spacing w:line="480" w:lineRule="auto"/>
        <w:rPr>
          <w:rFonts w:ascii="Arial" w:hAnsi="Arial" w:cs="Arial"/>
          <w:color w:val="000000" w:themeColor="text1"/>
        </w:rPr>
      </w:pPr>
    </w:p>
    <w:p w14:paraId="7BDA8972" w14:textId="367DCD15" w:rsidR="006841C4" w:rsidRDefault="00637A89" w:rsidP="00B04C0A">
      <w:pPr>
        <w:spacing w:line="480" w:lineRule="auto"/>
        <w:rPr>
          <w:rFonts w:ascii="Arial" w:hAnsi="Arial" w:cs="Arial"/>
          <w:color w:val="000000" w:themeColor="text1"/>
        </w:rPr>
      </w:pPr>
      <w:r>
        <w:rPr>
          <w:rFonts w:ascii="Arial" w:hAnsi="Arial" w:cs="Arial"/>
          <w:color w:val="000000" w:themeColor="text1"/>
        </w:rPr>
        <w:t xml:space="preserve">During this piece of written work, the author will identify and describe examples of practical and theoretical activity’s which will provide young people with essential life long skills. Research based evidence will be used to support the outcomes of the activities. The author will also explore and discuss how being a youthwork can have a positive impact on a young person’s development and their independent growth.  </w:t>
      </w:r>
    </w:p>
    <w:p w14:paraId="04E47D16" w14:textId="19126A63" w:rsidR="00637A89" w:rsidRDefault="00637A89" w:rsidP="00B04C0A">
      <w:pPr>
        <w:spacing w:line="480" w:lineRule="auto"/>
        <w:rPr>
          <w:rFonts w:ascii="Arial" w:hAnsi="Arial" w:cs="Arial"/>
        </w:rPr>
      </w:pPr>
      <w:r>
        <w:rPr>
          <w:rFonts w:ascii="Arial" w:hAnsi="Arial" w:cs="Arial"/>
        </w:rPr>
        <w:t xml:space="preserve">Whilst reading the Albemarle report (1960) it is clear how influenced it has been on Youth Work in today’s society and has had an impact on Youth Work as a profession. </w:t>
      </w:r>
      <w:r w:rsidR="009C27FE">
        <w:rPr>
          <w:rFonts w:ascii="Arial" w:hAnsi="Arial" w:cs="Arial"/>
        </w:rPr>
        <w:t xml:space="preserve">Youth work has a positive and respectful impact in today’s society, and most young individuals are grateful of the advice and support they receive from youth workers and cherish the lifelong skills that they learn and develop. </w:t>
      </w:r>
    </w:p>
    <w:p w14:paraId="4C11EE26" w14:textId="66EA059D" w:rsidR="00637A89" w:rsidRDefault="00637A89" w:rsidP="00B04C0A">
      <w:pPr>
        <w:spacing w:line="480" w:lineRule="auto"/>
        <w:rPr>
          <w:rFonts w:ascii="Arial" w:hAnsi="Arial" w:cs="Arial"/>
        </w:rPr>
      </w:pPr>
      <w:r>
        <w:rPr>
          <w:rFonts w:ascii="Arial" w:hAnsi="Arial" w:cs="Arial"/>
        </w:rPr>
        <w:t xml:space="preserve">Dr </w:t>
      </w:r>
      <w:proofErr w:type="spellStart"/>
      <w:r>
        <w:rPr>
          <w:rFonts w:ascii="Arial" w:hAnsi="Arial" w:cs="Arial"/>
        </w:rPr>
        <w:t>Mz</w:t>
      </w:r>
      <w:proofErr w:type="spellEnd"/>
      <w:r>
        <w:rPr>
          <w:rFonts w:ascii="Arial" w:hAnsi="Arial" w:cs="Arial"/>
        </w:rPr>
        <w:t xml:space="preserve"> is an open accessed drop in Youth Centre where young people between the age of eleven to twenty-five years can attend freely to engage with Youth Workers and other young individuals. It offers a non- formal educational approach however the activities can be structured in its format. The National Youth service strategy for Wales (WAG,2007) “highlights the </w:t>
      </w:r>
      <w:r w:rsidRPr="00637A89">
        <w:rPr>
          <w:rFonts w:ascii="Arial" w:hAnsi="Arial" w:cs="Arial"/>
        </w:rPr>
        <w:t>key themes associated with youth work</w:t>
      </w:r>
      <w:r>
        <w:rPr>
          <w:rFonts w:ascii="Arial" w:hAnsi="Arial" w:cs="Arial"/>
        </w:rPr>
        <w:t>, Voluntary engagement which is seen as fundamental” (WAG, 2007).</w:t>
      </w:r>
    </w:p>
    <w:p w14:paraId="080F2CCC" w14:textId="77777777" w:rsidR="00637A89" w:rsidRDefault="00B04C0A" w:rsidP="00B04C0A">
      <w:pPr>
        <w:spacing w:line="480" w:lineRule="auto"/>
        <w:rPr>
          <w:rFonts w:ascii="Arial" w:hAnsi="Arial" w:cs="Arial"/>
        </w:rPr>
      </w:pPr>
      <w:r w:rsidRPr="00B04C0A">
        <w:rPr>
          <w:rFonts w:ascii="Arial" w:hAnsi="Arial" w:cs="Arial"/>
        </w:rPr>
        <w:t>There are many activities that will develop young people’s long- term and useful life skills. One activity that the author will discuss is Walk and talk this activity takes part once a week depending on the weather. This contains taking the young people who attend the local youth centre in Carmarthen</w:t>
      </w:r>
      <w:r w:rsidR="00637A89">
        <w:rPr>
          <w:rFonts w:ascii="Arial" w:hAnsi="Arial" w:cs="Arial"/>
        </w:rPr>
        <w:t xml:space="preserve"> on an educational walk. T</w:t>
      </w:r>
      <w:r w:rsidRPr="00B04C0A">
        <w:rPr>
          <w:rFonts w:ascii="Arial" w:hAnsi="Arial" w:cs="Arial"/>
        </w:rPr>
        <w:t xml:space="preserve">he young people would choose the route every time and a different route would be walked. </w:t>
      </w:r>
      <w:r w:rsidR="00637A89">
        <w:rPr>
          <w:rFonts w:ascii="Arial" w:hAnsi="Arial" w:cs="Arial"/>
        </w:rPr>
        <w:t xml:space="preserve">However, during this specific day, the young people had decided to take a walk down to the river bank. Before leaving the Youth Centre we spoke about water safety </w:t>
      </w:r>
      <w:r w:rsidR="00637A89">
        <w:rPr>
          <w:rFonts w:ascii="Arial" w:hAnsi="Arial" w:cs="Arial"/>
        </w:rPr>
        <w:lastRenderedPageBreak/>
        <w:t xml:space="preserve">rules and regulations and discussed what lifelong skills could be developed during this activity </w:t>
      </w:r>
      <w:r w:rsidRPr="00B04C0A">
        <w:rPr>
          <w:rFonts w:ascii="Arial" w:hAnsi="Arial" w:cs="Arial"/>
        </w:rPr>
        <w:t xml:space="preserve">both </w:t>
      </w:r>
      <w:r w:rsidR="00637A89">
        <w:rPr>
          <w:rFonts w:ascii="Arial" w:hAnsi="Arial" w:cs="Arial"/>
        </w:rPr>
        <w:t xml:space="preserve">for the </w:t>
      </w:r>
      <w:r w:rsidRPr="00B04C0A">
        <w:rPr>
          <w:rFonts w:ascii="Arial" w:hAnsi="Arial" w:cs="Arial"/>
        </w:rPr>
        <w:t xml:space="preserve">student youth worker and </w:t>
      </w:r>
      <w:r w:rsidR="00637A89">
        <w:rPr>
          <w:rFonts w:ascii="Arial" w:hAnsi="Arial" w:cs="Arial"/>
        </w:rPr>
        <w:t>young individuals</w:t>
      </w:r>
      <w:r w:rsidRPr="00B04C0A">
        <w:rPr>
          <w:rFonts w:ascii="Arial" w:hAnsi="Arial" w:cs="Arial"/>
        </w:rPr>
        <w:t xml:space="preserve">. </w:t>
      </w:r>
    </w:p>
    <w:p w14:paraId="515B51B1" w14:textId="77777777" w:rsidR="00637A89" w:rsidRDefault="00637A89" w:rsidP="00B04C0A">
      <w:pPr>
        <w:spacing w:line="480" w:lineRule="auto"/>
        <w:rPr>
          <w:rFonts w:ascii="Arial" w:hAnsi="Arial" w:cs="Arial"/>
        </w:rPr>
      </w:pPr>
      <w:r>
        <w:rPr>
          <w:rFonts w:ascii="Arial" w:hAnsi="Arial" w:cs="Arial"/>
        </w:rPr>
        <w:t>Participative was o</w:t>
      </w:r>
      <w:r w:rsidR="00B04C0A" w:rsidRPr="00B04C0A">
        <w:rPr>
          <w:rFonts w:ascii="Arial" w:hAnsi="Arial" w:cs="Arial"/>
        </w:rPr>
        <w:t xml:space="preserve">ne </w:t>
      </w:r>
      <w:r>
        <w:rPr>
          <w:rFonts w:ascii="Arial" w:hAnsi="Arial" w:cs="Arial"/>
        </w:rPr>
        <w:t xml:space="preserve">of the </w:t>
      </w:r>
      <w:r w:rsidRPr="00B04C0A">
        <w:rPr>
          <w:rFonts w:ascii="Arial" w:hAnsi="Arial" w:cs="Arial"/>
        </w:rPr>
        <w:t>skills</w:t>
      </w:r>
      <w:r w:rsidR="00B04C0A" w:rsidRPr="00B04C0A">
        <w:rPr>
          <w:rFonts w:ascii="Arial" w:hAnsi="Arial" w:cs="Arial"/>
        </w:rPr>
        <w:t xml:space="preserve"> developed as stated in the five pillars of Youth Work in Wales (2018) as the children are able to contribute their thoughts and ideas on river safety. </w:t>
      </w:r>
    </w:p>
    <w:p w14:paraId="566BCAE3" w14:textId="24F6C481" w:rsidR="006841C4" w:rsidRDefault="00B04C0A" w:rsidP="00B04C0A">
      <w:pPr>
        <w:spacing w:line="480" w:lineRule="auto"/>
        <w:rPr>
          <w:rFonts w:ascii="Arial" w:hAnsi="Arial"/>
          <w:iCs/>
          <w:lang w:val="en-US"/>
        </w:rPr>
      </w:pPr>
      <w:r w:rsidRPr="00B04C0A">
        <w:rPr>
          <w:rFonts w:ascii="Arial" w:hAnsi="Arial" w:cs="Arial"/>
        </w:rPr>
        <w:t xml:space="preserve"> </w:t>
      </w:r>
      <w:r w:rsidR="00637A89">
        <w:rPr>
          <w:rFonts w:ascii="Arial" w:hAnsi="Arial" w:cs="Arial"/>
        </w:rPr>
        <w:t xml:space="preserve">By </w:t>
      </w:r>
      <w:r w:rsidRPr="00B04C0A">
        <w:rPr>
          <w:rFonts w:ascii="Arial" w:hAnsi="Arial" w:cs="Arial"/>
        </w:rPr>
        <w:t>walking along the river side,</w:t>
      </w:r>
      <w:r w:rsidR="00637A89">
        <w:rPr>
          <w:rFonts w:ascii="Arial" w:hAnsi="Arial" w:cs="Arial"/>
        </w:rPr>
        <w:t xml:space="preserve"> some individuals become emotional and expressed their thought and feelings towards an incident that involved a local young person who was tragically killed by a freak accident on the river bank whom once was their school peer and close friends. Enhanced emotional competences developed for the young people are, empathy for the young person’s family, friends and the impact on the community. Also, by supporting each other and providing comfort the young people have developed a skill that can be used as they develop through the transition stage to adult hood.  The five pillars of Youth Work in Wales (2018), the activity encourages the youth worker to enable young people to express their feelings and emotions which can often include challenging situations. (CWVYS, 2018).  </w:t>
      </w:r>
      <w:r w:rsidRPr="00B04C0A">
        <w:rPr>
          <w:rFonts w:ascii="Arial" w:hAnsi="Arial" w:cs="Arial"/>
        </w:rPr>
        <w:t>As stated In</w:t>
      </w:r>
      <w:r w:rsidRPr="00B04C0A">
        <w:rPr>
          <w:rFonts w:ascii="Arial" w:hAnsi="Arial"/>
          <w:iCs/>
          <w:lang w:val="en-US"/>
        </w:rPr>
        <w:t xml:space="preserve"> National Occupational Standards (2012), being able to indicate professional conversation during an appropriate time with the young people</w:t>
      </w:r>
      <w:r>
        <w:rPr>
          <w:rFonts w:ascii="Arial" w:hAnsi="Arial"/>
          <w:iCs/>
          <w:lang w:val="en-US"/>
        </w:rPr>
        <w:t xml:space="preserve">, being able to </w:t>
      </w:r>
      <w:r w:rsidRPr="00B04C0A">
        <w:rPr>
          <w:rFonts w:ascii="Arial" w:hAnsi="Arial"/>
          <w:iCs/>
          <w:lang w:val="en-US"/>
        </w:rPr>
        <w:t>reassure</w:t>
      </w:r>
      <w:r>
        <w:rPr>
          <w:rFonts w:ascii="Arial" w:hAnsi="Arial"/>
          <w:iCs/>
          <w:lang w:val="en-US"/>
        </w:rPr>
        <w:t xml:space="preserve"> </w:t>
      </w:r>
      <w:r w:rsidRPr="00B04C0A">
        <w:rPr>
          <w:rFonts w:ascii="Arial" w:hAnsi="Arial"/>
          <w:iCs/>
          <w:lang w:val="en-US"/>
        </w:rPr>
        <w:t xml:space="preserve">individuals that opening up sharing their emotional feelings and thoughts are okay and it can be an opportunity to learn and develop their skills. </w:t>
      </w:r>
      <w:r>
        <w:rPr>
          <w:rFonts w:ascii="Arial" w:hAnsi="Arial"/>
          <w:iCs/>
          <w:lang w:val="en-US"/>
        </w:rPr>
        <w:t xml:space="preserve">It is important that as professional Youth Workers being able to reassure young individuals at the correct appropriate time. </w:t>
      </w:r>
      <w:r w:rsidR="00637A89" w:rsidRPr="00B04C0A">
        <w:rPr>
          <w:rFonts w:ascii="Arial" w:hAnsi="Arial" w:cs="Arial"/>
        </w:rPr>
        <w:t xml:space="preserve">The young </w:t>
      </w:r>
      <w:r w:rsidR="00637A89">
        <w:rPr>
          <w:rFonts w:ascii="Arial" w:hAnsi="Arial" w:cs="Arial"/>
        </w:rPr>
        <w:t>people</w:t>
      </w:r>
      <w:r w:rsidR="00637A89" w:rsidRPr="00B04C0A">
        <w:rPr>
          <w:rFonts w:ascii="Arial" w:hAnsi="Arial" w:cs="Arial"/>
        </w:rPr>
        <w:t xml:space="preserve"> thoroughly enjoyed themselves during this activity, and both young individuals and the student developed th</w:t>
      </w:r>
      <w:r w:rsidR="00637A89">
        <w:rPr>
          <w:rFonts w:ascii="Arial" w:hAnsi="Arial" w:cs="Arial"/>
        </w:rPr>
        <w:t xml:space="preserve">eir </w:t>
      </w:r>
      <w:r w:rsidR="00637A89" w:rsidRPr="00B04C0A">
        <w:rPr>
          <w:rFonts w:ascii="Arial" w:hAnsi="Arial" w:cs="Arial"/>
        </w:rPr>
        <w:t>skills</w:t>
      </w:r>
      <w:r w:rsidR="00637A89">
        <w:rPr>
          <w:rFonts w:ascii="Arial" w:hAnsi="Arial" w:cs="Arial"/>
        </w:rPr>
        <w:t xml:space="preserve"> and understanding</w:t>
      </w:r>
      <w:r w:rsidR="00637A89" w:rsidRPr="00B04C0A">
        <w:rPr>
          <w:rFonts w:ascii="Arial" w:hAnsi="Arial" w:cs="Arial"/>
        </w:rPr>
        <w:t xml:space="preserve">. </w:t>
      </w:r>
      <w:r w:rsidR="00637A89">
        <w:rPr>
          <w:rFonts w:ascii="Arial" w:hAnsi="Arial" w:cs="Arial"/>
        </w:rPr>
        <w:t xml:space="preserve"> </w:t>
      </w:r>
      <w:r>
        <w:rPr>
          <w:rFonts w:ascii="Arial" w:hAnsi="Arial"/>
          <w:iCs/>
          <w:lang w:val="en-US"/>
        </w:rPr>
        <w:t xml:space="preserve">Theorists </w:t>
      </w:r>
      <w:proofErr w:type="spellStart"/>
      <w:r>
        <w:rPr>
          <w:rFonts w:ascii="Arial" w:hAnsi="Arial"/>
          <w:iCs/>
          <w:lang w:val="en-US"/>
        </w:rPr>
        <w:t>Norodhal</w:t>
      </w:r>
      <w:proofErr w:type="spellEnd"/>
      <w:r>
        <w:rPr>
          <w:rFonts w:ascii="Arial" w:hAnsi="Arial"/>
          <w:iCs/>
          <w:lang w:val="en-US"/>
        </w:rPr>
        <w:t xml:space="preserve"> and </w:t>
      </w:r>
      <w:proofErr w:type="spellStart"/>
      <w:r>
        <w:rPr>
          <w:rFonts w:ascii="Arial" w:hAnsi="Arial"/>
          <w:iCs/>
          <w:lang w:val="en-US"/>
        </w:rPr>
        <w:t>Johannesson</w:t>
      </w:r>
      <w:proofErr w:type="spellEnd"/>
      <w:r>
        <w:rPr>
          <w:rFonts w:ascii="Arial" w:hAnsi="Arial"/>
          <w:iCs/>
          <w:lang w:val="en-US"/>
        </w:rPr>
        <w:t xml:space="preserve"> (2013) state that within the curriculum guidelines, indicate that out- door learning will develop young people’s experience of nature. </w:t>
      </w:r>
      <w:r w:rsidR="00637A89">
        <w:rPr>
          <w:rFonts w:ascii="Arial" w:hAnsi="Arial"/>
          <w:iCs/>
          <w:lang w:val="en-US"/>
        </w:rPr>
        <w:t xml:space="preserve">Another outcome for this activity is the </w:t>
      </w:r>
      <w:r w:rsidR="00637A89">
        <w:rPr>
          <w:rFonts w:ascii="Arial" w:hAnsi="Arial"/>
          <w:iCs/>
          <w:lang w:val="en-US"/>
        </w:rPr>
        <w:lastRenderedPageBreak/>
        <w:t xml:space="preserve">young people are keeping healthy and taking part in a form of exercise. The young people are developing wider skills such as road safety, as the journey from the youth center to the river side contains crossing several main busy roads. </w:t>
      </w:r>
      <w:r w:rsidR="006841C4">
        <w:rPr>
          <w:rFonts w:ascii="Arial" w:hAnsi="Arial"/>
          <w:iCs/>
          <w:lang w:val="en-US"/>
        </w:rPr>
        <w:t>Throughout this activity the young people had several opportunities to develop many long-lasting life skills that they will be able to use throughout their adulthood.</w:t>
      </w:r>
    </w:p>
    <w:p w14:paraId="4537C9A3" w14:textId="4FE86CB0" w:rsidR="008B3A34" w:rsidRDefault="008B3A34" w:rsidP="008B3A34">
      <w:pPr>
        <w:spacing w:line="480" w:lineRule="auto"/>
        <w:rPr>
          <w:rFonts w:ascii="Arial" w:hAnsi="Arial"/>
          <w:iCs/>
          <w:lang w:val="en-US"/>
        </w:rPr>
      </w:pPr>
      <w:r>
        <w:rPr>
          <w:rFonts w:ascii="Arial" w:hAnsi="Arial"/>
          <w:iCs/>
          <w:lang w:val="en-US"/>
        </w:rPr>
        <w:t xml:space="preserve">Another activity that the author believes </w:t>
      </w:r>
      <w:r w:rsidR="006841C4">
        <w:rPr>
          <w:rFonts w:ascii="Arial" w:hAnsi="Arial"/>
          <w:iCs/>
          <w:lang w:val="en-US"/>
        </w:rPr>
        <w:t>offer</w:t>
      </w:r>
      <w:r>
        <w:rPr>
          <w:rFonts w:ascii="Arial" w:hAnsi="Arial"/>
          <w:iCs/>
          <w:lang w:val="en-US"/>
        </w:rPr>
        <w:t>s</w:t>
      </w:r>
      <w:r w:rsidR="006841C4">
        <w:rPr>
          <w:rFonts w:ascii="Arial" w:hAnsi="Arial"/>
          <w:iCs/>
          <w:lang w:val="en-US"/>
        </w:rPr>
        <w:t xml:space="preserve"> young people </w:t>
      </w:r>
      <w:r>
        <w:rPr>
          <w:rFonts w:ascii="Arial" w:hAnsi="Arial"/>
          <w:iCs/>
          <w:lang w:val="en-US"/>
        </w:rPr>
        <w:t xml:space="preserve">with </w:t>
      </w:r>
      <w:r w:rsidR="006841C4">
        <w:rPr>
          <w:rFonts w:ascii="Arial" w:hAnsi="Arial"/>
          <w:iCs/>
          <w:lang w:val="en-US"/>
        </w:rPr>
        <w:t xml:space="preserve">long lasting life skills is </w:t>
      </w:r>
      <w:r>
        <w:rPr>
          <w:rFonts w:ascii="Arial" w:hAnsi="Arial"/>
          <w:iCs/>
          <w:lang w:val="en-US"/>
        </w:rPr>
        <w:t xml:space="preserve">the star project. </w:t>
      </w:r>
      <w:r w:rsidR="006841C4">
        <w:rPr>
          <w:rFonts w:ascii="Arial" w:hAnsi="Arial"/>
          <w:iCs/>
          <w:lang w:val="en-US"/>
        </w:rPr>
        <w:t>The start project is presented to the young people by a professional youth worker KJ</w:t>
      </w:r>
      <w:r>
        <w:rPr>
          <w:rFonts w:ascii="Arial" w:hAnsi="Arial"/>
          <w:iCs/>
          <w:lang w:val="en-US"/>
        </w:rPr>
        <w:t xml:space="preserve"> who has completed a course to introduce this topic to the young people</w:t>
      </w:r>
      <w:r w:rsidR="006841C4">
        <w:rPr>
          <w:rFonts w:ascii="Arial" w:hAnsi="Arial"/>
          <w:iCs/>
          <w:lang w:val="en-US"/>
        </w:rPr>
        <w:t>.  The star project offers many opportunities for young individuals to take part in a</w:t>
      </w:r>
      <w:r>
        <w:rPr>
          <w:rFonts w:ascii="Arial" w:hAnsi="Arial"/>
          <w:iCs/>
          <w:lang w:val="en-US"/>
        </w:rPr>
        <w:t>n</w:t>
      </w:r>
      <w:r w:rsidR="006841C4">
        <w:rPr>
          <w:rFonts w:ascii="Arial" w:hAnsi="Arial"/>
          <w:iCs/>
          <w:lang w:val="en-US"/>
        </w:rPr>
        <w:t xml:space="preserve"> activity that will help to develop their knowledge and understanding of many different positive and negative aspects that could occur during their adulthood. </w:t>
      </w:r>
      <w:r>
        <w:rPr>
          <w:rFonts w:ascii="Arial" w:hAnsi="Arial"/>
          <w:iCs/>
          <w:lang w:val="en-US"/>
        </w:rPr>
        <w:t xml:space="preserve">It is important that as youth workers we provide young people with as much support and encouragement as we can to ensure they develop to their full potential and are aware of what to expect during adolescence. Youth work in Wales Principles and Purpose (2018) identify that supporting young people whilst they are going through adolescences is important that as professional youth workers assistance is given to ensure individuals understand their responsibility and wrights (WAG, 2018).  </w:t>
      </w:r>
    </w:p>
    <w:p w14:paraId="7E09ADDC" w14:textId="6F132865" w:rsidR="008B3A34" w:rsidRDefault="008B3A34" w:rsidP="00B04C0A">
      <w:pPr>
        <w:spacing w:line="480" w:lineRule="auto"/>
        <w:rPr>
          <w:rFonts w:ascii="Arial" w:hAnsi="Arial"/>
          <w:iCs/>
          <w:lang w:val="en-US"/>
        </w:rPr>
      </w:pPr>
      <w:r>
        <w:rPr>
          <w:rFonts w:ascii="Arial" w:hAnsi="Arial"/>
          <w:iCs/>
          <w:lang w:val="en-US"/>
        </w:rPr>
        <w:t xml:space="preserve">The program is built up from several activity’s and runs for twelve-weeks. It is a voluntarily base project so no individuals are made to take part young people can decide by themselves if they would like to take part. Program is suitable for young people between the age of thirteen to eighteen years, takes place every Wednesday evening between six pm for around two hours. Around nine young people take part in this activity eight girls and one boy. The individuals are all unique and come from different back grounds and communities. The author observed one session, on that evening the sessions was on what do young people think is a safe and healthy </w:t>
      </w:r>
      <w:r>
        <w:rPr>
          <w:rFonts w:ascii="Arial" w:hAnsi="Arial"/>
          <w:iCs/>
          <w:lang w:val="en-US"/>
        </w:rPr>
        <w:lastRenderedPageBreak/>
        <w:t xml:space="preserve">relationship and what do they class as a un safe and un healthy relationship, it was clear that young individuals are not aware what a healthy relationship contains. To begin the activity off the nine individuals were asked to work in groups of two and one group of there, to write down what they look for in a relationship with boy or with a girl. The response that the individuals gave provided evidence that when they think of what they would look for in a relationship made it clear that they did not understand the meaning of the word. Some of the responses were, “Fit”, “muscles”, “boobs” and “nice teeth”. Having them words said out loud made it clear that some individuals would not know if they were in a healthy or non-healthy relationship as none of them subjected, “caring” or “nice personality”. The young individuals were then given a scenario and they were asked to discuss as one group what would they do. The scenario was “If yourself or a friend was asked to have intercourse with your partner, but you were not sure about doing so, would you do it or say no”.  The young people were unsure of the correct answer, it was clear from listening to some of the young girls discussing they were more worried of being bullied by other individuals if they were to say no. As a professional youth worker this is the correct time to intervene and educate young people, how standing up and saying no can be difficult but at times it is correct thing to do, it was also an opportunity for the young people to develop their knowledge on personal safety, and what can be done and who can be contacted if there are ever in a situation and they feel at risk. </w:t>
      </w:r>
    </w:p>
    <w:p w14:paraId="24AB9812" w14:textId="06ADA9EB" w:rsidR="008B3A34" w:rsidRDefault="008B3A34" w:rsidP="008B3A34">
      <w:pPr>
        <w:spacing w:line="480" w:lineRule="auto"/>
        <w:rPr>
          <w:rFonts w:ascii="Arial" w:hAnsi="Arial"/>
          <w:iCs/>
          <w:lang w:val="en-US"/>
        </w:rPr>
      </w:pPr>
      <w:r>
        <w:rPr>
          <w:rFonts w:ascii="Arial" w:hAnsi="Arial"/>
          <w:iCs/>
          <w:lang w:val="en-US"/>
        </w:rPr>
        <w:t>Extending Entitlement (2002) By providing young people with suitable projects it provides opportunity that enables them to</w:t>
      </w:r>
      <w:r w:rsidRPr="008B3A34">
        <w:rPr>
          <w:rFonts w:ascii="Arial" w:hAnsi="Arial"/>
          <w:iCs/>
          <w:lang w:val="en-US"/>
        </w:rPr>
        <w:t xml:space="preserve"> </w:t>
      </w:r>
      <w:r>
        <w:rPr>
          <w:rFonts w:ascii="Arial" w:hAnsi="Arial"/>
          <w:iCs/>
          <w:lang w:val="en-US"/>
        </w:rPr>
        <w:t xml:space="preserve">develop their enhanced emotional competences as they are sharing ideas, communicating and making decisions. </w:t>
      </w:r>
    </w:p>
    <w:p w14:paraId="19313035" w14:textId="33A1CE81" w:rsidR="008B3A34" w:rsidRDefault="008B3A34" w:rsidP="008B3A34">
      <w:pPr>
        <w:spacing w:line="480" w:lineRule="auto"/>
        <w:rPr>
          <w:rFonts w:ascii="Arial" w:hAnsi="Arial"/>
          <w:iCs/>
          <w:lang w:val="en-US"/>
        </w:rPr>
      </w:pPr>
      <w:r>
        <w:rPr>
          <w:rFonts w:ascii="Arial" w:hAnsi="Arial"/>
          <w:iCs/>
          <w:lang w:val="en-US"/>
        </w:rPr>
        <w:t xml:space="preserve">By also providing these work shop activities we can also change young people’s views on how to deal with relationship in the correct way. There are many wider skills </w:t>
      </w:r>
      <w:r>
        <w:rPr>
          <w:rFonts w:ascii="Arial" w:hAnsi="Arial"/>
          <w:iCs/>
          <w:lang w:val="en-US"/>
        </w:rPr>
        <w:lastRenderedPageBreak/>
        <w:t xml:space="preserve">developed throughout this activity for the young people that can have a positive influence on their adult hood, as the young individuals will be aware that they need to be mindful of how they judge people based on appearance. Leering all these life long lasting skills will mean that young individuals will have a positive aspect on society. As a professional youth worker, it is important that we encourage young people to have a respectful behavior towards each other, and every one’s thoughts and opinions matter, and speaking out and expressing your feelings and thoughts needs to happen. The five pillars of youth work (2018) the activity enabled the youth worker to make the young people be aware that they can be expressive, allowing young individuals to express their thoughts, understanding and knowledge is important, as this will have a positive impact on them speaking out when adults. Professional youth workers should also encourage young individuals to be empowering, this was done by explain to the young individuals that each and one of them young individuals have a right and that means that everyone had to respect each other’s rights. We also encouraged the young people to engage with personal and social issues that may be affecting their life now or could affect them in the near future. Reassuring young individuals that there is always someone they can turn to for support or advice at all times and to reassure them that feeling alone and isolated does not need to be an option. </w:t>
      </w:r>
    </w:p>
    <w:p w14:paraId="617BE6E1" w14:textId="3139D704" w:rsidR="008B3A34" w:rsidRDefault="008B3A34" w:rsidP="008B3A34">
      <w:pPr>
        <w:spacing w:line="480" w:lineRule="auto"/>
        <w:rPr>
          <w:rFonts w:ascii="Arial" w:hAnsi="Arial"/>
          <w:iCs/>
          <w:color w:val="000000" w:themeColor="text1"/>
          <w:lang w:val="en-US"/>
        </w:rPr>
      </w:pPr>
      <w:r>
        <w:rPr>
          <w:rFonts w:ascii="Arial" w:hAnsi="Arial"/>
          <w:iCs/>
          <w:lang w:val="en-US"/>
        </w:rPr>
        <w:t xml:space="preserve">It is clear that youth work plays a vast role in the community and that we do have a positive effect on most young individuals. You people relay on youth center, and the youth workers for advice and support. Not every individual has the privileged to a loving family so the author feels proud that as a student youth worker with many years to come many individua’s will turn to the youth worker for support and advice. </w:t>
      </w:r>
      <w:r w:rsidRPr="00956AB7">
        <w:rPr>
          <w:rFonts w:ascii="Arial" w:hAnsi="Arial"/>
          <w:iCs/>
          <w:color w:val="000000" w:themeColor="text1"/>
          <w:lang w:val="en-US"/>
        </w:rPr>
        <w:t xml:space="preserve">“we work to empower young people; to help them take control of their lives. Youth </w:t>
      </w:r>
      <w:r w:rsidRPr="00956AB7">
        <w:rPr>
          <w:rFonts w:ascii="Arial" w:hAnsi="Arial"/>
          <w:iCs/>
          <w:color w:val="000000" w:themeColor="text1"/>
          <w:lang w:val="en-US"/>
        </w:rPr>
        <w:lastRenderedPageBreak/>
        <w:t>workers build relationships with you</w:t>
      </w:r>
      <w:bookmarkStart w:id="0" w:name="_GoBack"/>
      <w:bookmarkEnd w:id="0"/>
      <w:r w:rsidR="00A93D68" w:rsidRPr="00956AB7">
        <w:rPr>
          <w:rFonts w:ascii="Arial" w:hAnsi="Arial"/>
          <w:iCs/>
          <w:color w:val="000000" w:themeColor="text1"/>
          <w:lang w:val="en-US"/>
        </w:rPr>
        <w:t>ng</w:t>
      </w:r>
      <w:r w:rsidRPr="00956AB7">
        <w:rPr>
          <w:rFonts w:ascii="Arial" w:hAnsi="Arial"/>
          <w:iCs/>
          <w:color w:val="000000" w:themeColor="text1"/>
          <w:lang w:val="en-US"/>
        </w:rPr>
        <w:t xml:space="preserve"> people… and help them become effective adults”. </w:t>
      </w:r>
      <w:r w:rsidR="00A93D68" w:rsidRPr="00956AB7">
        <w:rPr>
          <w:rFonts w:ascii="Arial" w:hAnsi="Arial"/>
          <w:iCs/>
          <w:color w:val="000000" w:themeColor="text1"/>
          <w:lang w:val="en-US"/>
        </w:rPr>
        <w:t>(Ingram, and Harris, 2001, p</w:t>
      </w:r>
      <w:r w:rsidR="00956AB7" w:rsidRPr="00956AB7">
        <w:rPr>
          <w:rFonts w:ascii="Arial" w:hAnsi="Arial"/>
          <w:iCs/>
          <w:color w:val="000000" w:themeColor="text1"/>
          <w:lang w:val="en-US"/>
        </w:rPr>
        <w:t>.16).</w:t>
      </w:r>
    </w:p>
    <w:p w14:paraId="122E2AF3" w14:textId="0FB2C7E6" w:rsidR="008B3A34" w:rsidRPr="008B3A34" w:rsidRDefault="008B3A34" w:rsidP="008B3A34">
      <w:pPr>
        <w:spacing w:line="480" w:lineRule="auto"/>
        <w:rPr>
          <w:rFonts w:ascii="Arial" w:hAnsi="Arial"/>
          <w:iCs/>
          <w:color w:val="000000" w:themeColor="text1"/>
          <w:lang w:val="en-US"/>
        </w:rPr>
      </w:pPr>
      <w:r>
        <w:rPr>
          <w:rFonts w:ascii="Arial" w:hAnsi="Arial"/>
          <w:iCs/>
          <w:color w:val="000000" w:themeColor="text1"/>
          <w:lang w:val="en-US"/>
        </w:rPr>
        <w:t xml:space="preserve">Youth work has developed and come a long way since the Albemarle report, it has had a positive effect on the society and the number of youth workers will continue to increase in the near future. Providing young people with lifelong skills is a privilege as knowing that as a youth worker we have provided a young person a skill that can be carried on and used several times during adolescence is an achievement and knowing that you have made a difference in one individuals life in a wonderful feeling. Providing young people with individual life long skills, will ensure that the skills can be used during adolescence ensuring young people a positive experience during these stages and also allowing individuals to have open minded and positive thoughts about the society we live in, as without these skills individual’s feel unsecure and unable to express their voice. </w:t>
      </w:r>
    </w:p>
    <w:p w14:paraId="66E840D2" w14:textId="77777777" w:rsidR="008B3A34" w:rsidRDefault="008B3A34" w:rsidP="008B3A34">
      <w:pPr>
        <w:spacing w:line="480" w:lineRule="auto"/>
        <w:rPr>
          <w:rFonts w:ascii="Arial" w:hAnsi="Arial"/>
          <w:iCs/>
          <w:lang w:val="en-US"/>
        </w:rPr>
      </w:pPr>
    </w:p>
    <w:p w14:paraId="76A49C1D" w14:textId="77777777" w:rsidR="008B3A34" w:rsidRDefault="008B3A34" w:rsidP="00B04C0A">
      <w:pPr>
        <w:spacing w:line="480" w:lineRule="auto"/>
        <w:rPr>
          <w:rFonts w:ascii="Arial" w:hAnsi="Arial"/>
          <w:iCs/>
          <w:lang w:val="en-US"/>
        </w:rPr>
      </w:pPr>
    </w:p>
    <w:p w14:paraId="7F329C34" w14:textId="31BC9CCD" w:rsidR="008B3A34" w:rsidRDefault="008B3A34" w:rsidP="00B04C0A">
      <w:pPr>
        <w:spacing w:line="480" w:lineRule="auto"/>
        <w:rPr>
          <w:rFonts w:ascii="Arial" w:hAnsi="Arial"/>
          <w:iCs/>
          <w:color w:val="FF0000"/>
          <w:lang w:val="en-US"/>
        </w:rPr>
      </w:pPr>
      <w:r>
        <w:rPr>
          <w:rFonts w:ascii="Arial" w:hAnsi="Arial"/>
          <w:iCs/>
          <w:lang w:val="en-US"/>
        </w:rPr>
        <w:t xml:space="preserve"> </w:t>
      </w:r>
    </w:p>
    <w:p w14:paraId="5FDE36EC" w14:textId="6AEDD234" w:rsidR="006841C4" w:rsidRDefault="006841C4" w:rsidP="00B04C0A">
      <w:pPr>
        <w:spacing w:line="480" w:lineRule="auto"/>
        <w:rPr>
          <w:rFonts w:ascii="Arial" w:hAnsi="Arial"/>
          <w:iCs/>
          <w:color w:val="FF0000"/>
          <w:lang w:val="en-US"/>
        </w:rPr>
      </w:pPr>
    </w:p>
    <w:p w14:paraId="40A5F6E6" w14:textId="77777777" w:rsidR="006841C4" w:rsidRDefault="006841C4" w:rsidP="00B04C0A">
      <w:pPr>
        <w:spacing w:line="480" w:lineRule="auto"/>
        <w:rPr>
          <w:rFonts w:ascii="Arial" w:hAnsi="Arial"/>
          <w:iCs/>
          <w:color w:val="FF0000"/>
          <w:lang w:val="en-US"/>
        </w:rPr>
      </w:pPr>
    </w:p>
    <w:p w14:paraId="72CE70D3" w14:textId="77777777" w:rsidR="006841C4" w:rsidRPr="006841C4" w:rsidRDefault="006841C4" w:rsidP="00B04C0A">
      <w:pPr>
        <w:spacing w:line="480" w:lineRule="auto"/>
        <w:rPr>
          <w:rFonts w:ascii="Arial" w:hAnsi="Arial"/>
          <w:iCs/>
          <w:color w:val="000000" w:themeColor="text1"/>
          <w:lang w:val="en-US"/>
        </w:rPr>
      </w:pPr>
    </w:p>
    <w:p w14:paraId="05C62B04" w14:textId="78D70D35" w:rsidR="006841C4" w:rsidRDefault="006841C4" w:rsidP="00B04C0A">
      <w:pPr>
        <w:spacing w:line="480" w:lineRule="auto"/>
        <w:rPr>
          <w:rFonts w:ascii="Arial" w:hAnsi="Arial"/>
          <w:iCs/>
          <w:lang w:val="en-US"/>
        </w:rPr>
      </w:pPr>
      <w:r>
        <w:rPr>
          <w:rFonts w:ascii="Arial" w:hAnsi="Arial"/>
          <w:iCs/>
          <w:lang w:val="en-US"/>
        </w:rPr>
        <w:t xml:space="preserve"> </w:t>
      </w:r>
    </w:p>
    <w:p w14:paraId="6576C516" w14:textId="1873CC43" w:rsidR="00637A89" w:rsidRDefault="00637A89" w:rsidP="00B04C0A">
      <w:pPr>
        <w:spacing w:line="480" w:lineRule="auto"/>
        <w:rPr>
          <w:rFonts w:ascii="Arial" w:hAnsi="Arial" w:cs="Arial"/>
        </w:rPr>
      </w:pPr>
    </w:p>
    <w:p w14:paraId="2D6FF611" w14:textId="3B3FA7D8" w:rsidR="00637A89" w:rsidRDefault="00637A89" w:rsidP="00B04C0A">
      <w:pPr>
        <w:spacing w:line="480" w:lineRule="auto"/>
        <w:rPr>
          <w:rFonts w:ascii="Arial" w:hAnsi="Arial" w:cs="Arial"/>
        </w:rPr>
      </w:pPr>
    </w:p>
    <w:p w14:paraId="1416CFC1" w14:textId="4A2CE120" w:rsidR="00637A89" w:rsidRDefault="00637A89" w:rsidP="00B04C0A">
      <w:pPr>
        <w:spacing w:line="480" w:lineRule="auto"/>
        <w:rPr>
          <w:rFonts w:ascii="Arial" w:hAnsi="Arial" w:cs="Arial"/>
        </w:rPr>
      </w:pPr>
    </w:p>
    <w:p w14:paraId="36C56370" w14:textId="4D849F38" w:rsidR="00637A89" w:rsidRDefault="00637A89" w:rsidP="00B04C0A">
      <w:pPr>
        <w:spacing w:line="480" w:lineRule="auto"/>
        <w:rPr>
          <w:rFonts w:ascii="Arial" w:hAnsi="Arial" w:cs="Arial"/>
        </w:rPr>
      </w:pPr>
    </w:p>
    <w:p w14:paraId="43CACEDD" w14:textId="77777777" w:rsidR="008B3A34" w:rsidRDefault="008B3A34" w:rsidP="00637A89">
      <w:pPr>
        <w:spacing w:line="480" w:lineRule="auto"/>
        <w:jc w:val="both"/>
        <w:rPr>
          <w:rFonts w:ascii="Arial" w:hAnsi="Arial" w:cs="Arial"/>
        </w:rPr>
      </w:pPr>
    </w:p>
    <w:p w14:paraId="6999A191" w14:textId="77777777" w:rsidR="00B23CB1" w:rsidRDefault="00B23CB1" w:rsidP="00637A89">
      <w:pPr>
        <w:spacing w:line="480" w:lineRule="auto"/>
        <w:jc w:val="both"/>
        <w:rPr>
          <w:rFonts w:ascii="Arial" w:hAnsi="Arial" w:cs="Arial"/>
          <w:u w:val="single"/>
        </w:rPr>
      </w:pPr>
    </w:p>
    <w:p w14:paraId="6FB1C6B7" w14:textId="77777777" w:rsidR="00B23CB1" w:rsidRDefault="00B23CB1" w:rsidP="00637A89">
      <w:pPr>
        <w:spacing w:line="480" w:lineRule="auto"/>
        <w:jc w:val="both"/>
        <w:rPr>
          <w:rFonts w:ascii="Arial" w:hAnsi="Arial" w:cs="Arial"/>
          <w:u w:val="single"/>
        </w:rPr>
      </w:pPr>
    </w:p>
    <w:p w14:paraId="297B449E" w14:textId="14786436" w:rsidR="00B04C0A" w:rsidRPr="000C6DEF" w:rsidRDefault="00B04C0A" w:rsidP="00637A89">
      <w:pPr>
        <w:spacing w:line="480" w:lineRule="auto"/>
        <w:jc w:val="both"/>
        <w:rPr>
          <w:rFonts w:ascii="Arial" w:hAnsi="Arial" w:cs="Arial"/>
          <w:u w:val="single"/>
        </w:rPr>
      </w:pPr>
      <w:r w:rsidRPr="00637A89">
        <w:rPr>
          <w:rFonts w:ascii="Arial" w:hAnsi="Arial" w:cs="Arial"/>
          <w:u w:val="single"/>
        </w:rPr>
        <w:t xml:space="preserve">Reference list </w:t>
      </w:r>
    </w:p>
    <w:p w14:paraId="6A7FD10E" w14:textId="1E01499A" w:rsidR="000C6DEF" w:rsidRPr="000C6DEF" w:rsidRDefault="000C6DEF" w:rsidP="000C6DEF">
      <w:pPr>
        <w:spacing w:after="100" w:afterAutospacing="1"/>
        <w:rPr>
          <w:rFonts w:ascii="Arial" w:eastAsia="Times New Roman" w:hAnsi="Arial" w:cs="Arial"/>
          <w:color w:val="373A3C"/>
        </w:rPr>
      </w:pPr>
      <w:r w:rsidRPr="000C6DEF">
        <w:rPr>
          <w:rFonts w:ascii="Arial" w:eastAsia="Times New Roman" w:hAnsi="Arial" w:cs="Arial"/>
          <w:color w:val="373A3C"/>
        </w:rPr>
        <w:t>Lewis, A. (2018) </w:t>
      </w:r>
      <w:r>
        <w:rPr>
          <w:rFonts w:ascii="Arial" w:eastAsia="Times New Roman" w:hAnsi="Arial" w:cs="Arial"/>
          <w:i/>
          <w:iCs/>
          <w:color w:val="373A3C"/>
        </w:rPr>
        <w:t>SJYW4010</w:t>
      </w:r>
      <w:r w:rsidRPr="000C6DEF">
        <w:rPr>
          <w:rFonts w:ascii="Arial" w:eastAsia="Times New Roman" w:hAnsi="Arial" w:cs="Arial"/>
          <w:i/>
          <w:iCs/>
          <w:color w:val="373A3C"/>
        </w:rPr>
        <w:t xml:space="preserve"> '</w:t>
      </w:r>
      <w:r>
        <w:rPr>
          <w:rFonts w:ascii="Arial" w:eastAsia="Times New Roman" w:hAnsi="Arial" w:cs="Arial"/>
          <w:i/>
          <w:iCs/>
          <w:color w:val="373A3C"/>
        </w:rPr>
        <w:t>The Milestones in Youth Works History, lecture 6</w:t>
      </w:r>
      <w:r w:rsidRPr="000C6DEF">
        <w:rPr>
          <w:rFonts w:ascii="Arial" w:eastAsia="Times New Roman" w:hAnsi="Arial" w:cs="Arial"/>
          <w:i/>
          <w:iCs/>
          <w:color w:val="373A3C"/>
        </w:rPr>
        <w:t>. </w:t>
      </w:r>
      <w:r>
        <w:rPr>
          <w:rFonts w:ascii="Arial" w:eastAsia="Times New Roman" w:hAnsi="Arial" w:cs="Arial"/>
          <w:color w:val="373A3C"/>
        </w:rPr>
        <w:t>13</w:t>
      </w:r>
      <w:r w:rsidRPr="000C6DEF">
        <w:rPr>
          <w:rFonts w:ascii="Arial" w:eastAsia="Times New Roman" w:hAnsi="Arial" w:cs="Arial"/>
          <w:color w:val="373A3C"/>
          <w:vertAlign w:val="superscript"/>
        </w:rPr>
        <w:t>th</w:t>
      </w:r>
      <w:r>
        <w:rPr>
          <w:rFonts w:ascii="Arial" w:eastAsia="Times New Roman" w:hAnsi="Arial" w:cs="Arial"/>
          <w:color w:val="373A3C"/>
        </w:rPr>
        <w:t xml:space="preserve"> November 2018. </w:t>
      </w:r>
    </w:p>
    <w:p w14:paraId="4483F14F" w14:textId="77777777" w:rsidR="000C6DEF" w:rsidRPr="000C6DEF" w:rsidRDefault="000C6DEF" w:rsidP="000C6DEF">
      <w:pPr>
        <w:rPr>
          <w:rFonts w:ascii="Times New Roman" w:eastAsia="Times New Roman" w:hAnsi="Times New Roman" w:cs="Times New Roman"/>
        </w:rPr>
      </w:pPr>
    </w:p>
    <w:p w14:paraId="5534D1AA" w14:textId="2644D528" w:rsidR="008B3A34" w:rsidRDefault="008B3A34" w:rsidP="008B3A34">
      <w:pPr>
        <w:jc w:val="both"/>
        <w:rPr>
          <w:rFonts w:ascii="Arial" w:hAnsi="Arial" w:cs="Arial"/>
        </w:rPr>
      </w:pPr>
      <w:r>
        <w:rPr>
          <w:rFonts w:ascii="Arial" w:hAnsi="Arial" w:cs="Arial"/>
        </w:rPr>
        <w:t xml:space="preserve">GOV (2012) </w:t>
      </w:r>
      <w:r w:rsidRPr="008B3A34">
        <w:rPr>
          <w:rFonts w:ascii="Arial" w:hAnsi="Arial" w:cs="Arial"/>
          <w:i/>
        </w:rPr>
        <w:t>Extending Entitlement: support for 11 to 25-year olds in Wales Directions an</w:t>
      </w:r>
      <w:r>
        <w:rPr>
          <w:rFonts w:ascii="Arial" w:hAnsi="Arial" w:cs="Arial"/>
          <w:i/>
        </w:rPr>
        <w:t xml:space="preserve">d </w:t>
      </w:r>
      <w:r w:rsidRPr="008B3A34">
        <w:rPr>
          <w:rFonts w:ascii="Arial" w:hAnsi="Arial" w:cs="Arial"/>
          <w:i/>
        </w:rPr>
        <w:t>Guidelines</w:t>
      </w:r>
      <w:r>
        <w:rPr>
          <w:rFonts w:ascii="Arial" w:hAnsi="Arial" w:cs="Arial"/>
        </w:rPr>
        <w:t>. Available at:</w:t>
      </w:r>
    </w:p>
    <w:p w14:paraId="341D87C8" w14:textId="3922EBE1" w:rsidR="008B3A34" w:rsidRPr="008B3A34" w:rsidRDefault="00956AB7" w:rsidP="008B3A34">
      <w:pPr>
        <w:jc w:val="both"/>
        <w:rPr>
          <w:rFonts w:ascii="Arial" w:hAnsi="Arial" w:cs="Arial"/>
        </w:rPr>
      </w:pPr>
      <w:hyperlink r:id="rId5" w:history="1">
        <w:r w:rsidR="008B3A34" w:rsidRPr="00CC281A">
          <w:rPr>
            <w:rStyle w:val="Hyperlink"/>
            <w:rFonts w:ascii="Arial" w:hAnsi="Arial" w:cs="Arial"/>
          </w:rPr>
          <w:t>https://beta.gov.wales/sites/default/files/publications/2018-02/direction-and-guidance-extending-entitlement-support-for-11-to-25-year-olds-in-wales.pdf</w:t>
        </w:r>
      </w:hyperlink>
      <w:r w:rsidR="008B3A34">
        <w:rPr>
          <w:rFonts w:ascii="Arial" w:hAnsi="Arial" w:cs="Arial"/>
        </w:rPr>
        <w:t xml:space="preserve"> (Accessed: 21st January 2019)   </w:t>
      </w:r>
    </w:p>
    <w:p w14:paraId="2EE57746" w14:textId="728822F7" w:rsidR="008B3A34" w:rsidRDefault="008B3A34" w:rsidP="00637A89">
      <w:pPr>
        <w:spacing w:line="480" w:lineRule="auto"/>
        <w:jc w:val="both"/>
        <w:rPr>
          <w:rFonts w:ascii="Arial" w:hAnsi="Arial" w:cs="Arial"/>
        </w:rPr>
      </w:pPr>
    </w:p>
    <w:p w14:paraId="6BB2571D" w14:textId="28964534" w:rsidR="009C27FE" w:rsidRPr="009C27FE" w:rsidRDefault="009C27FE" w:rsidP="00637A89">
      <w:pPr>
        <w:spacing w:line="480" w:lineRule="auto"/>
        <w:jc w:val="both"/>
        <w:rPr>
          <w:rFonts w:ascii="Arial" w:hAnsi="Arial" w:cs="Arial"/>
        </w:rPr>
      </w:pPr>
      <w:r>
        <w:rPr>
          <w:rFonts w:ascii="Arial" w:hAnsi="Arial" w:cs="Arial"/>
        </w:rPr>
        <w:t xml:space="preserve">Ingram, G. and Harris, J. (2013) </w:t>
      </w:r>
      <w:r>
        <w:rPr>
          <w:rFonts w:ascii="Arial" w:hAnsi="Arial" w:cs="Arial"/>
          <w:i/>
        </w:rPr>
        <w:t xml:space="preserve">Delivering Good Youth Work. </w:t>
      </w:r>
      <w:r>
        <w:rPr>
          <w:rFonts w:ascii="Arial" w:hAnsi="Arial" w:cs="Arial"/>
        </w:rPr>
        <w:t>Dorset: Russell House Publishing Ltd.</w:t>
      </w:r>
    </w:p>
    <w:p w14:paraId="5F52ED58" w14:textId="36680139" w:rsidR="00B04C0A" w:rsidRDefault="00B04C0A" w:rsidP="00B04C0A">
      <w:pPr>
        <w:jc w:val="both"/>
        <w:rPr>
          <w:rFonts w:ascii="Arial" w:hAnsi="Arial" w:cs="Arial"/>
        </w:rPr>
      </w:pPr>
      <w:r>
        <w:rPr>
          <w:rFonts w:ascii="Arial" w:hAnsi="Arial"/>
          <w:iCs/>
          <w:lang w:val="en-US"/>
        </w:rPr>
        <w:t xml:space="preserve">LSIS (2012) </w:t>
      </w:r>
      <w:r w:rsidRPr="00B04C0A">
        <w:rPr>
          <w:rFonts w:ascii="Arial" w:hAnsi="Arial"/>
          <w:i/>
          <w:iCs/>
          <w:lang w:val="en-US"/>
        </w:rPr>
        <w:t>National Occupational</w:t>
      </w:r>
      <w:r w:rsidRPr="00B04C0A">
        <w:rPr>
          <w:rFonts w:ascii="Arial" w:hAnsi="Arial"/>
          <w:iCs/>
          <w:lang w:val="en-US"/>
        </w:rPr>
        <w:t xml:space="preserve"> Standards</w:t>
      </w:r>
      <w:r>
        <w:rPr>
          <w:rFonts w:ascii="Arial" w:hAnsi="Arial"/>
          <w:iCs/>
          <w:lang w:val="en-US"/>
        </w:rPr>
        <w:t>. Available at:</w:t>
      </w:r>
      <w:r w:rsidRPr="00B04C0A">
        <w:rPr>
          <w:rFonts w:ascii="Arial" w:hAnsi="Arial"/>
          <w:iCs/>
          <w:lang w:val="en-US"/>
        </w:rPr>
        <w:t xml:space="preserve"> </w:t>
      </w:r>
      <w:hyperlink r:id="rId6" w:history="1">
        <w:r w:rsidRPr="00CC281A">
          <w:rPr>
            <w:rStyle w:val="Hyperlink"/>
            <w:rFonts w:ascii="Arial" w:hAnsi="Arial" w:cs="Arial"/>
          </w:rPr>
          <w:t>http://www.nya.org.uk/wp-content/uploads/2014/06/National-Occupation-Standards-for-Youth-Work.pdf</w:t>
        </w:r>
      </w:hyperlink>
      <w:r w:rsidRPr="00B04C0A">
        <w:rPr>
          <w:rFonts w:ascii="Arial" w:hAnsi="Arial" w:cs="Arial"/>
        </w:rPr>
        <w:t xml:space="preserve"> </w:t>
      </w:r>
      <w:r>
        <w:rPr>
          <w:rFonts w:ascii="Arial" w:hAnsi="Arial" w:cs="Arial"/>
        </w:rPr>
        <w:t>(Accessed : 13</w:t>
      </w:r>
      <w:r w:rsidRPr="00B04C0A">
        <w:rPr>
          <w:rFonts w:ascii="Arial" w:hAnsi="Arial" w:cs="Arial"/>
          <w:vertAlign w:val="superscript"/>
        </w:rPr>
        <w:t>th</w:t>
      </w:r>
      <w:r>
        <w:rPr>
          <w:rFonts w:ascii="Arial" w:hAnsi="Arial" w:cs="Arial"/>
        </w:rPr>
        <w:t xml:space="preserve"> January 2019) </w:t>
      </w:r>
    </w:p>
    <w:p w14:paraId="4F03C12C" w14:textId="5E168A2D" w:rsidR="00B04C0A" w:rsidRDefault="00B04C0A" w:rsidP="00B04C0A">
      <w:pPr>
        <w:jc w:val="both"/>
        <w:rPr>
          <w:rFonts w:ascii="Arial" w:hAnsi="Arial" w:cs="Arial"/>
        </w:rPr>
      </w:pPr>
    </w:p>
    <w:p w14:paraId="21BFCE58" w14:textId="77777777" w:rsidR="00B04C0A" w:rsidRDefault="00B04C0A" w:rsidP="00B04C0A">
      <w:pPr>
        <w:jc w:val="both"/>
        <w:rPr>
          <w:rFonts w:ascii="Arial" w:hAnsi="Arial" w:cs="Arial"/>
        </w:rPr>
      </w:pPr>
    </w:p>
    <w:p w14:paraId="565BD252" w14:textId="77777777" w:rsidR="00B04C0A" w:rsidRPr="00B04C0A" w:rsidRDefault="00B04C0A" w:rsidP="00B04C0A">
      <w:pPr>
        <w:jc w:val="both"/>
        <w:rPr>
          <w:rFonts w:ascii="Arial" w:hAnsi="Arial"/>
          <w:iCs/>
          <w:lang w:val="en-US"/>
        </w:rPr>
      </w:pPr>
      <w:proofErr w:type="spellStart"/>
      <w:r>
        <w:rPr>
          <w:rFonts w:ascii="Arial" w:hAnsi="Arial"/>
          <w:iCs/>
          <w:lang w:val="en-US"/>
        </w:rPr>
        <w:t>Noradahl</w:t>
      </w:r>
      <w:proofErr w:type="spellEnd"/>
      <w:r>
        <w:rPr>
          <w:rFonts w:ascii="Arial" w:hAnsi="Arial"/>
          <w:iCs/>
          <w:lang w:val="en-US"/>
        </w:rPr>
        <w:t xml:space="preserve">, K. and </w:t>
      </w:r>
      <w:proofErr w:type="spellStart"/>
      <w:r>
        <w:rPr>
          <w:rFonts w:ascii="Arial" w:hAnsi="Arial"/>
          <w:iCs/>
          <w:lang w:val="en-US"/>
        </w:rPr>
        <w:t>Johannesson</w:t>
      </w:r>
      <w:proofErr w:type="spellEnd"/>
      <w:r>
        <w:rPr>
          <w:rFonts w:ascii="Arial" w:hAnsi="Arial"/>
          <w:iCs/>
          <w:lang w:val="en-US"/>
        </w:rPr>
        <w:t xml:space="preserve">, I. (2014) ‘Iceland teachers’ view of using the outdoors’ Education 3-1: International Journal of Primary, Elementary and Early Years Education. Vol 44, No 4, September 2014, 391.406. </w:t>
      </w:r>
    </w:p>
    <w:p w14:paraId="64F67E2A" w14:textId="77777777" w:rsidR="00B04C0A" w:rsidRPr="00B04C0A" w:rsidRDefault="00B04C0A" w:rsidP="00B04C0A">
      <w:pPr>
        <w:pStyle w:val="ListParagraph"/>
        <w:spacing w:line="480" w:lineRule="auto"/>
        <w:rPr>
          <w:rFonts w:ascii="Arial" w:hAnsi="Arial" w:cs="Arial"/>
          <w:u w:val="single"/>
        </w:rPr>
      </w:pPr>
    </w:p>
    <w:p w14:paraId="3AC4AEED" w14:textId="77777777" w:rsidR="00B04C0A" w:rsidRDefault="00B04C0A" w:rsidP="00B04C0A">
      <w:pPr>
        <w:jc w:val="both"/>
        <w:rPr>
          <w:rFonts w:ascii="Arial" w:hAnsi="Arial"/>
          <w:i/>
          <w:iCs/>
          <w:lang w:val="en-US"/>
        </w:rPr>
      </w:pPr>
      <w:r>
        <w:rPr>
          <w:rFonts w:ascii="Arial" w:hAnsi="Arial"/>
          <w:iCs/>
          <w:lang w:val="en-US"/>
        </w:rPr>
        <w:t xml:space="preserve"> WAG (2018) </w:t>
      </w:r>
      <w:r w:rsidRPr="00B04C0A">
        <w:rPr>
          <w:rFonts w:ascii="Arial" w:hAnsi="Arial"/>
          <w:i/>
          <w:iCs/>
          <w:lang w:val="en-US"/>
        </w:rPr>
        <w:t>Youth Work in Wales: Principles and Purposes</w:t>
      </w:r>
      <w:r>
        <w:rPr>
          <w:rFonts w:ascii="Arial" w:hAnsi="Arial"/>
          <w:i/>
          <w:iCs/>
          <w:lang w:val="en-US"/>
        </w:rPr>
        <w:t xml:space="preserve">. </w:t>
      </w:r>
    </w:p>
    <w:p w14:paraId="0154949C" w14:textId="4185734E" w:rsidR="00B04C0A" w:rsidRDefault="00B04C0A" w:rsidP="00B04C0A">
      <w:pPr>
        <w:jc w:val="both"/>
        <w:rPr>
          <w:rFonts w:ascii="Arial" w:hAnsi="Arial" w:cs="Arial"/>
          <w:i/>
        </w:rPr>
      </w:pPr>
      <w:r>
        <w:rPr>
          <w:rFonts w:ascii="Arial" w:hAnsi="Arial"/>
          <w:i/>
          <w:iCs/>
          <w:lang w:val="en-US"/>
        </w:rPr>
        <w:t xml:space="preserve">Available at: </w:t>
      </w:r>
      <w:r w:rsidRPr="00B04C0A">
        <w:rPr>
          <w:rFonts w:ascii="Arial" w:hAnsi="Arial" w:cs="Arial"/>
          <w:i/>
        </w:rPr>
        <w:t xml:space="preserve"> </w:t>
      </w:r>
      <w:hyperlink r:id="rId7" w:history="1">
        <w:r w:rsidRPr="00B04C0A">
          <w:rPr>
            <w:rStyle w:val="Hyperlink"/>
            <w:rFonts w:ascii="Arial" w:hAnsi="Arial" w:cs="Arial"/>
            <w:i/>
          </w:rPr>
          <w:t>http://www.cwvys.org.uk/1835-2/</w:t>
        </w:r>
      </w:hyperlink>
      <w:r w:rsidRPr="00B04C0A">
        <w:rPr>
          <w:rFonts w:ascii="Arial" w:hAnsi="Arial" w:cs="Arial"/>
          <w:i/>
        </w:rPr>
        <w:t xml:space="preserve"> (</w:t>
      </w:r>
      <w:r w:rsidRPr="00B04C0A">
        <w:rPr>
          <w:rFonts w:ascii="Arial" w:hAnsi="Arial" w:cs="Arial"/>
        </w:rPr>
        <w:t>Accessed: 13</w:t>
      </w:r>
      <w:r w:rsidRPr="00B04C0A">
        <w:rPr>
          <w:rFonts w:ascii="Arial" w:hAnsi="Arial" w:cs="Arial"/>
          <w:vertAlign w:val="superscript"/>
        </w:rPr>
        <w:t>th</w:t>
      </w:r>
      <w:r w:rsidRPr="00B04C0A">
        <w:rPr>
          <w:rFonts w:ascii="Arial" w:hAnsi="Arial" w:cs="Arial"/>
        </w:rPr>
        <w:t xml:space="preserve"> January 2019</w:t>
      </w:r>
      <w:r w:rsidRPr="00B04C0A">
        <w:rPr>
          <w:rFonts w:ascii="Arial" w:hAnsi="Arial" w:cs="Arial"/>
          <w:i/>
        </w:rPr>
        <w:t xml:space="preserve">). </w:t>
      </w:r>
    </w:p>
    <w:p w14:paraId="37A5578B" w14:textId="5D1C5206" w:rsidR="008B3A34" w:rsidRDefault="008B3A34" w:rsidP="00B04C0A">
      <w:pPr>
        <w:jc w:val="both"/>
        <w:rPr>
          <w:rFonts w:ascii="Arial" w:hAnsi="Arial" w:cs="Arial"/>
          <w:i/>
        </w:rPr>
      </w:pPr>
    </w:p>
    <w:p w14:paraId="7B391956" w14:textId="63941171" w:rsidR="000C6DEF" w:rsidRDefault="000C6DEF" w:rsidP="00B04C0A">
      <w:pPr>
        <w:jc w:val="both"/>
        <w:rPr>
          <w:rFonts w:ascii="Arial" w:hAnsi="Arial" w:cs="Arial"/>
          <w:i/>
          <w:color w:val="000000" w:themeColor="text1"/>
        </w:rPr>
      </w:pPr>
    </w:p>
    <w:p w14:paraId="426E1715" w14:textId="77777777" w:rsidR="000C6DEF" w:rsidRPr="000C6DEF" w:rsidRDefault="000C6DEF" w:rsidP="00B04C0A">
      <w:pPr>
        <w:jc w:val="both"/>
        <w:rPr>
          <w:rFonts w:ascii="Arial" w:hAnsi="Arial" w:cs="Arial"/>
          <w:i/>
          <w:color w:val="000000" w:themeColor="text1"/>
        </w:rPr>
      </w:pPr>
    </w:p>
    <w:p w14:paraId="1C346461" w14:textId="77777777" w:rsidR="008B3A34" w:rsidRPr="008B3A34" w:rsidRDefault="008B3A34" w:rsidP="00B04C0A">
      <w:pPr>
        <w:jc w:val="both"/>
        <w:rPr>
          <w:rFonts w:ascii="Arial" w:hAnsi="Arial" w:cs="Arial"/>
          <w:i/>
          <w:color w:val="FF0000"/>
        </w:rPr>
      </w:pPr>
    </w:p>
    <w:p w14:paraId="2C5FED09" w14:textId="05636418" w:rsidR="00B04C0A" w:rsidRPr="00B04C0A" w:rsidRDefault="008B3A34" w:rsidP="00B04C0A">
      <w:pPr>
        <w:jc w:val="both"/>
        <w:rPr>
          <w:rFonts w:ascii="Arial" w:hAnsi="Arial"/>
          <w:iCs/>
          <w:lang w:val="en-US"/>
        </w:rPr>
      </w:pPr>
      <w:r>
        <w:rPr>
          <w:rFonts w:ascii="Arial" w:hAnsi="Arial"/>
          <w:iCs/>
          <w:lang w:val="en-US"/>
        </w:rPr>
        <w:t xml:space="preserve"> </w:t>
      </w:r>
    </w:p>
    <w:sectPr w:rsidR="00B04C0A" w:rsidRPr="00B04C0A" w:rsidSect="00635B1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516BE4"/>
    <w:multiLevelType w:val="hybridMultilevel"/>
    <w:tmpl w:val="BA70F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48709B"/>
    <w:multiLevelType w:val="hybridMultilevel"/>
    <w:tmpl w:val="81D6524C"/>
    <w:lvl w:ilvl="0" w:tplc="8768213A">
      <w:start w:val="1"/>
      <w:numFmt w:val="bullet"/>
      <w:lvlText w:val="•"/>
      <w:lvlJc w:val="left"/>
      <w:pPr>
        <w:tabs>
          <w:tab w:val="num" w:pos="720"/>
        </w:tabs>
        <w:ind w:left="720" w:hanging="360"/>
      </w:pPr>
      <w:rPr>
        <w:rFonts w:ascii="Arial" w:hAnsi="Arial" w:hint="default"/>
      </w:rPr>
    </w:lvl>
    <w:lvl w:ilvl="1" w:tplc="09FA3A1C" w:tentative="1">
      <w:start w:val="1"/>
      <w:numFmt w:val="bullet"/>
      <w:lvlText w:val="•"/>
      <w:lvlJc w:val="left"/>
      <w:pPr>
        <w:tabs>
          <w:tab w:val="num" w:pos="1440"/>
        </w:tabs>
        <w:ind w:left="1440" w:hanging="360"/>
      </w:pPr>
      <w:rPr>
        <w:rFonts w:ascii="Arial" w:hAnsi="Arial" w:hint="default"/>
      </w:rPr>
    </w:lvl>
    <w:lvl w:ilvl="2" w:tplc="8F2E7CB8" w:tentative="1">
      <w:start w:val="1"/>
      <w:numFmt w:val="bullet"/>
      <w:lvlText w:val="•"/>
      <w:lvlJc w:val="left"/>
      <w:pPr>
        <w:tabs>
          <w:tab w:val="num" w:pos="2160"/>
        </w:tabs>
        <w:ind w:left="2160" w:hanging="360"/>
      </w:pPr>
      <w:rPr>
        <w:rFonts w:ascii="Arial" w:hAnsi="Arial" w:hint="default"/>
      </w:rPr>
    </w:lvl>
    <w:lvl w:ilvl="3" w:tplc="4670BFA8" w:tentative="1">
      <w:start w:val="1"/>
      <w:numFmt w:val="bullet"/>
      <w:lvlText w:val="•"/>
      <w:lvlJc w:val="left"/>
      <w:pPr>
        <w:tabs>
          <w:tab w:val="num" w:pos="2880"/>
        </w:tabs>
        <w:ind w:left="2880" w:hanging="360"/>
      </w:pPr>
      <w:rPr>
        <w:rFonts w:ascii="Arial" w:hAnsi="Arial" w:hint="default"/>
      </w:rPr>
    </w:lvl>
    <w:lvl w:ilvl="4" w:tplc="19BA7F0E" w:tentative="1">
      <w:start w:val="1"/>
      <w:numFmt w:val="bullet"/>
      <w:lvlText w:val="•"/>
      <w:lvlJc w:val="left"/>
      <w:pPr>
        <w:tabs>
          <w:tab w:val="num" w:pos="3600"/>
        </w:tabs>
        <w:ind w:left="3600" w:hanging="360"/>
      </w:pPr>
      <w:rPr>
        <w:rFonts w:ascii="Arial" w:hAnsi="Arial" w:hint="default"/>
      </w:rPr>
    </w:lvl>
    <w:lvl w:ilvl="5" w:tplc="CD745140" w:tentative="1">
      <w:start w:val="1"/>
      <w:numFmt w:val="bullet"/>
      <w:lvlText w:val="•"/>
      <w:lvlJc w:val="left"/>
      <w:pPr>
        <w:tabs>
          <w:tab w:val="num" w:pos="4320"/>
        </w:tabs>
        <w:ind w:left="4320" w:hanging="360"/>
      </w:pPr>
      <w:rPr>
        <w:rFonts w:ascii="Arial" w:hAnsi="Arial" w:hint="default"/>
      </w:rPr>
    </w:lvl>
    <w:lvl w:ilvl="6" w:tplc="5E741BEA" w:tentative="1">
      <w:start w:val="1"/>
      <w:numFmt w:val="bullet"/>
      <w:lvlText w:val="•"/>
      <w:lvlJc w:val="left"/>
      <w:pPr>
        <w:tabs>
          <w:tab w:val="num" w:pos="5040"/>
        </w:tabs>
        <w:ind w:left="5040" w:hanging="360"/>
      </w:pPr>
      <w:rPr>
        <w:rFonts w:ascii="Arial" w:hAnsi="Arial" w:hint="default"/>
      </w:rPr>
    </w:lvl>
    <w:lvl w:ilvl="7" w:tplc="53F676E2" w:tentative="1">
      <w:start w:val="1"/>
      <w:numFmt w:val="bullet"/>
      <w:lvlText w:val="•"/>
      <w:lvlJc w:val="left"/>
      <w:pPr>
        <w:tabs>
          <w:tab w:val="num" w:pos="5760"/>
        </w:tabs>
        <w:ind w:left="5760" w:hanging="360"/>
      </w:pPr>
      <w:rPr>
        <w:rFonts w:ascii="Arial" w:hAnsi="Arial" w:hint="default"/>
      </w:rPr>
    </w:lvl>
    <w:lvl w:ilvl="8" w:tplc="5F6E84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44F2856"/>
    <w:multiLevelType w:val="multilevel"/>
    <w:tmpl w:val="6C5C9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1821E2"/>
    <w:multiLevelType w:val="hybridMultilevel"/>
    <w:tmpl w:val="C62E6A80"/>
    <w:lvl w:ilvl="0" w:tplc="26B4188A">
      <w:start w:val="1"/>
      <w:numFmt w:val="decimal"/>
      <w:lvlText w:val="%1-"/>
      <w:lvlJc w:val="left"/>
      <w:pPr>
        <w:ind w:left="720" w:hanging="360"/>
      </w:pPr>
      <w:rPr>
        <w:rFonts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832419"/>
    <w:multiLevelType w:val="hybridMultilevel"/>
    <w:tmpl w:val="2D5EF8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C0A"/>
    <w:rsid w:val="000C6DEF"/>
    <w:rsid w:val="001443B0"/>
    <w:rsid w:val="00635B15"/>
    <w:rsid w:val="00637A89"/>
    <w:rsid w:val="006841C4"/>
    <w:rsid w:val="008B3A34"/>
    <w:rsid w:val="00956AB7"/>
    <w:rsid w:val="009B53C4"/>
    <w:rsid w:val="009C27FE"/>
    <w:rsid w:val="00A93D68"/>
    <w:rsid w:val="00B04C0A"/>
    <w:rsid w:val="00B23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4D81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4C0A"/>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4C0A"/>
    <w:pPr>
      <w:ind w:left="720"/>
      <w:contextualSpacing/>
    </w:pPr>
  </w:style>
  <w:style w:type="character" w:styleId="Hyperlink">
    <w:name w:val="Hyperlink"/>
    <w:basedOn w:val="DefaultParagraphFont"/>
    <w:uiPriority w:val="99"/>
    <w:unhideWhenUsed/>
    <w:rsid w:val="00B04C0A"/>
    <w:rPr>
      <w:color w:val="0563C1" w:themeColor="hyperlink"/>
      <w:u w:val="single"/>
    </w:rPr>
  </w:style>
  <w:style w:type="character" w:styleId="UnresolvedMention">
    <w:name w:val="Unresolved Mention"/>
    <w:basedOn w:val="DefaultParagraphFont"/>
    <w:uiPriority w:val="99"/>
    <w:semiHidden/>
    <w:unhideWhenUsed/>
    <w:rsid w:val="00B04C0A"/>
    <w:rPr>
      <w:color w:val="605E5C"/>
      <w:shd w:val="clear" w:color="auto" w:fill="E1DFDD"/>
    </w:rPr>
  </w:style>
  <w:style w:type="paragraph" w:styleId="NormalWeb">
    <w:name w:val="Normal (Web)"/>
    <w:basedOn w:val="Normal"/>
    <w:uiPriority w:val="99"/>
    <w:semiHidden/>
    <w:unhideWhenUsed/>
    <w:rsid w:val="00B04C0A"/>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B04C0A"/>
    <w:rPr>
      <w:color w:val="954F72" w:themeColor="followedHyperlink"/>
      <w:u w:val="single"/>
    </w:rPr>
  </w:style>
  <w:style w:type="character" w:customStyle="1" w:styleId="apple-converted-space">
    <w:name w:val="apple-converted-space"/>
    <w:basedOn w:val="DefaultParagraphFont"/>
    <w:rsid w:val="000C6D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17414">
      <w:bodyDiv w:val="1"/>
      <w:marLeft w:val="0"/>
      <w:marRight w:val="0"/>
      <w:marTop w:val="0"/>
      <w:marBottom w:val="0"/>
      <w:divBdr>
        <w:top w:val="none" w:sz="0" w:space="0" w:color="auto"/>
        <w:left w:val="none" w:sz="0" w:space="0" w:color="auto"/>
        <w:bottom w:val="none" w:sz="0" w:space="0" w:color="auto"/>
        <w:right w:val="none" w:sz="0" w:space="0" w:color="auto"/>
      </w:divBdr>
      <w:divsChild>
        <w:div w:id="1147362497">
          <w:marLeft w:val="0"/>
          <w:marRight w:val="0"/>
          <w:marTop w:val="0"/>
          <w:marBottom w:val="0"/>
          <w:divBdr>
            <w:top w:val="none" w:sz="0" w:space="0" w:color="auto"/>
            <w:left w:val="none" w:sz="0" w:space="0" w:color="auto"/>
            <w:bottom w:val="none" w:sz="0" w:space="0" w:color="auto"/>
            <w:right w:val="none" w:sz="0" w:space="0" w:color="auto"/>
          </w:divBdr>
          <w:divsChild>
            <w:div w:id="1904371230">
              <w:marLeft w:val="0"/>
              <w:marRight w:val="0"/>
              <w:marTop w:val="0"/>
              <w:marBottom w:val="0"/>
              <w:divBdr>
                <w:top w:val="none" w:sz="0" w:space="0" w:color="auto"/>
                <w:left w:val="none" w:sz="0" w:space="0" w:color="auto"/>
                <w:bottom w:val="none" w:sz="0" w:space="0" w:color="auto"/>
                <w:right w:val="none" w:sz="0" w:space="0" w:color="auto"/>
              </w:divBdr>
              <w:divsChild>
                <w:div w:id="190024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08065">
      <w:bodyDiv w:val="1"/>
      <w:marLeft w:val="0"/>
      <w:marRight w:val="0"/>
      <w:marTop w:val="0"/>
      <w:marBottom w:val="0"/>
      <w:divBdr>
        <w:top w:val="none" w:sz="0" w:space="0" w:color="auto"/>
        <w:left w:val="none" w:sz="0" w:space="0" w:color="auto"/>
        <w:bottom w:val="none" w:sz="0" w:space="0" w:color="auto"/>
        <w:right w:val="none" w:sz="0" w:space="0" w:color="auto"/>
      </w:divBdr>
      <w:divsChild>
        <w:div w:id="692654957">
          <w:marLeft w:val="547"/>
          <w:marRight w:val="0"/>
          <w:marTop w:val="154"/>
          <w:marBottom w:val="0"/>
          <w:divBdr>
            <w:top w:val="none" w:sz="0" w:space="0" w:color="auto"/>
            <w:left w:val="none" w:sz="0" w:space="0" w:color="auto"/>
            <w:bottom w:val="none" w:sz="0" w:space="0" w:color="auto"/>
            <w:right w:val="none" w:sz="0" w:space="0" w:color="auto"/>
          </w:divBdr>
        </w:div>
        <w:div w:id="1798520900">
          <w:marLeft w:val="547"/>
          <w:marRight w:val="0"/>
          <w:marTop w:val="154"/>
          <w:marBottom w:val="0"/>
          <w:divBdr>
            <w:top w:val="none" w:sz="0" w:space="0" w:color="auto"/>
            <w:left w:val="none" w:sz="0" w:space="0" w:color="auto"/>
            <w:bottom w:val="none" w:sz="0" w:space="0" w:color="auto"/>
            <w:right w:val="none" w:sz="0" w:space="0" w:color="auto"/>
          </w:divBdr>
        </w:div>
      </w:divsChild>
    </w:div>
    <w:div w:id="368459184">
      <w:bodyDiv w:val="1"/>
      <w:marLeft w:val="0"/>
      <w:marRight w:val="0"/>
      <w:marTop w:val="0"/>
      <w:marBottom w:val="0"/>
      <w:divBdr>
        <w:top w:val="none" w:sz="0" w:space="0" w:color="auto"/>
        <w:left w:val="none" w:sz="0" w:space="0" w:color="auto"/>
        <w:bottom w:val="none" w:sz="0" w:space="0" w:color="auto"/>
        <w:right w:val="none" w:sz="0" w:space="0" w:color="auto"/>
      </w:divBdr>
    </w:div>
    <w:div w:id="1680813585">
      <w:bodyDiv w:val="1"/>
      <w:marLeft w:val="0"/>
      <w:marRight w:val="0"/>
      <w:marTop w:val="0"/>
      <w:marBottom w:val="0"/>
      <w:divBdr>
        <w:top w:val="none" w:sz="0" w:space="0" w:color="auto"/>
        <w:left w:val="none" w:sz="0" w:space="0" w:color="auto"/>
        <w:bottom w:val="none" w:sz="0" w:space="0" w:color="auto"/>
        <w:right w:val="none" w:sz="0" w:space="0" w:color="auto"/>
      </w:divBdr>
      <w:divsChild>
        <w:div w:id="1761023414">
          <w:marLeft w:val="0"/>
          <w:marRight w:val="0"/>
          <w:marTop w:val="0"/>
          <w:marBottom w:val="0"/>
          <w:divBdr>
            <w:top w:val="none" w:sz="0" w:space="0" w:color="auto"/>
            <w:left w:val="none" w:sz="0" w:space="0" w:color="auto"/>
            <w:bottom w:val="none" w:sz="0" w:space="0" w:color="auto"/>
            <w:right w:val="none" w:sz="0" w:space="0" w:color="auto"/>
          </w:divBdr>
          <w:divsChild>
            <w:div w:id="250818259">
              <w:marLeft w:val="0"/>
              <w:marRight w:val="0"/>
              <w:marTop w:val="0"/>
              <w:marBottom w:val="0"/>
              <w:divBdr>
                <w:top w:val="none" w:sz="0" w:space="0" w:color="auto"/>
                <w:left w:val="none" w:sz="0" w:space="0" w:color="auto"/>
                <w:bottom w:val="none" w:sz="0" w:space="0" w:color="auto"/>
                <w:right w:val="none" w:sz="0" w:space="0" w:color="auto"/>
              </w:divBdr>
              <w:divsChild>
                <w:div w:id="204652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wvys.org.uk/1835-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ya.org.uk/wp-content/uploads/2014/06/National-Occupation-Standards-for-Youth-Work.pdf" TargetMode="External"/><Relationship Id="rId5" Type="http://schemas.openxmlformats.org/officeDocument/2006/relationships/hyperlink" Target="https://beta.gov.wales/sites/default/files/publications/2018-02/direction-and-guidance-extending-entitlement-support-for-11-to-25-year-olds-in-wales.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agharad%20theory%20and%20policy.dotx</Template>
  <TotalTime>3</TotalTime>
  <Pages>7</Pages>
  <Words>1845</Words>
  <Characters>10522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Thompson (1801849)</dc:creator>
  <cp:keywords/>
  <dc:description/>
  <cp:lastModifiedBy>Sioned Thompson (1801849)</cp:lastModifiedBy>
  <cp:revision>2</cp:revision>
  <dcterms:created xsi:type="dcterms:W3CDTF">2019-01-21T10:28:00Z</dcterms:created>
  <dcterms:modified xsi:type="dcterms:W3CDTF">2019-01-21T10:28:00Z</dcterms:modified>
</cp:coreProperties>
</file>