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jc w:val="left"/>
        <w:rPr>
          <w:rFonts w:hAnsi="Times New Roman" w:eastAsia="Times New Roman" w:cs="Times New Roman" w:asciiTheme="minorHAnsi"/>
          <w:kern w:val="0"/>
          <w:sz w:val="48"/>
          <w:szCs w:val="48"/>
          <w:lang w:val="en-GB" w:eastAsia="en-GB"/>
        </w:rPr>
      </w:pPr>
    </w:p>
    <w:p>
      <w:pPr>
        <w:widowControl/>
        <w:autoSpaceDE w:val="0"/>
        <w:autoSpaceDN w:val="0"/>
        <w:adjustRightInd w:val="0"/>
        <w:jc w:val="center"/>
        <w:rPr>
          <w:rFonts w:hAnsi="Verdana" w:eastAsia="宋体" w:cs="Calibri" w:asciiTheme="minorHAnsi"/>
          <w:b/>
          <w:caps/>
          <w:kern w:val="0"/>
          <w:sz w:val="48"/>
          <w:szCs w:val="48"/>
        </w:rPr>
      </w:pPr>
      <w:r>
        <w:rPr>
          <w:rFonts w:hAnsi="Verdana" w:cs="Calibri" w:asciiTheme="minorHAnsi"/>
          <w:b/>
          <w:i/>
          <w:kern w:val="0"/>
          <w:sz w:val="48"/>
          <w:szCs w:val="48"/>
          <w:lang w:val="en-GB" w:eastAsia="en-US"/>
        </w:rPr>
        <w:t xml:space="preserve"> Strategic Management Assignment 1</w:t>
      </w:r>
      <w:r>
        <w:rPr>
          <w:rFonts w:hint="eastAsia" w:hAnsi="Verdana" w:eastAsia="宋体" w:cs="Calibri" w:asciiTheme="minorHAnsi"/>
          <w:b/>
          <w:i/>
          <w:kern w:val="0"/>
          <w:sz w:val="48"/>
          <w:szCs w:val="48"/>
        </w:rPr>
        <w:t xml:space="preserve"> </w:t>
      </w:r>
      <w:r>
        <w:rPr>
          <w:rFonts w:hAnsi="Verdana" w:cs="Calibri" w:asciiTheme="minorHAnsi"/>
          <w:b/>
          <w:i/>
          <w:kern w:val="0"/>
          <w:sz w:val="48"/>
          <w:szCs w:val="48"/>
          <w:lang w:val="en-GB" w:eastAsia="en-US"/>
        </w:rPr>
        <w:t>201</w:t>
      </w:r>
      <w:r>
        <w:rPr>
          <w:rFonts w:hint="eastAsia" w:hAnsi="Verdana" w:eastAsia="宋体" w:cs="Calibri" w:asciiTheme="minorHAnsi"/>
          <w:b/>
          <w:i/>
          <w:kern w:val="0"/>
          <w:sz w:val="48"/>
          <w:szCs w:val="48"/>
        </w:rPr>
        <w:t>9</w:t>
      </w:r>
      <w:r>
        <w:rPr>
          <w:rFonts w:hAnsi="Verdana" w:cs="Calibri" w:asciiTheme="minorHAnsi"/>
          <w:b/>
          <w:i/>
          <w:kern w:val="0"/>
          <w:sz w:val="48"/>
          <w:szCs w:val="48"/>
          <w:lang w:val="en-GB" w:eastAsia="en-US"/>
        </w:rPr>
        <w:t xml:space="preserve"> – </w:t>
      </w:r>
      <w:r>
        <w:rPr>
          <w:rFonts w:hint="eastAsia" w:hAnsi="Verdana" w:eastAsia="宋体" w:cs="Calibri" w:asciiTheme="minorHAnsi"/>
          <w:b/>
          <w:i/>
          <w:kern w:val="0"/>
          <w:sz w:val="48"/>
          <w:szCs w:val="48"/>
        </w:rPr>
        <w:t>Analysis of competitive strategy that LIDL applies</w:t>
      </w:r>
    </w:p>
    <w:p>
      <w:pPr>
        <w:widowControl/>
        <w:autoSpaceDE w:val="0"/>
        <w:autoSpaceDN w:val="0"/>
        <w:adjustRightInd w:val="0"/>
        <w:jc w:val="left"/>
        <w:rPr>
          <w:rFonts w:ascii="Verdana" w:hAnsi="Verdana" w:cs="Calibri"/>
          <w:b/>
          <w:caps/>
          <w:kern w:val="0"/>
          <w:sz w:val="18"/>
          <w:szCs w:val="18"/>
          <w:lang w:val="en-GB" w:eastAsia="en-US"/>
        </w:rPr>
      </w:pPr>
    </w:p>
    <w:p>
      <w:pPr>
        <w:widowControl/>
        <w:autoSpaceDE w:val="0"/>
        <w:autoSpaceDN w:val="0"/>
        <w:adjustRightInd w:val="0"/>
        <w:jc w:val="center"/>
        <w:rPr>
          <w:rFonts w:asciiTheme="minorHAnsi" w:hAnsiTheme="minorHAnsi" w:cstheme="minorHAnsi"/>
          <w:b/>
          <w:caps/>
          <w:kern w:val="0"/>
          <w:szCs w:val="28"/>
          <w:lang w:val="en-GB" w:eastAsia="en-US"/>
        </w:rPr>
      </w:pPr>
      <w:r>
        <w:rPr>
          <w:rFonts w:cs="Calibri"/>
          <w:kern w:val="0"/>
          <w:sz w:val="22"/>
          <w:szCs w:val="22"/>
          <w:lang w:val="en-GB" w:eastAsia="en-GB"/>
        </w:rPr>
        <w:drawing>
          <wp:inline distT="0" distB="0" distL="0" distR="0">
            <wp:extent cx="2860040" cy="3172460"/>
            <wp:effectExtent l="0" t="0" r="1651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widowControl/>
        <w:autoSpaceDE w:val="0"/>
        <w:autoSpaceDN w:val="0"/>
        <w:adjustRightInd w:val="0"/>
        <w:jc w:val="left"/>
        <w:rPr>
          <w:rFonts w:ascii="Verdana" w:hAnsi="Verdana" w:cs="Calibri"/>
          <w:b/>
          <w:caps/>
          <w:kern w:val="0"/>
          <w:sz w:val="18"/>
          <w:szCs w:val="18"/>
          <w:lang w:val="en-GB" w:eastAsia="en-US"/>
        </w:rPr>
      </w:pPr>
    </w:p>
    <w:p>
      <w:pPr>
        <w:widowControl/>
        <w:autoSpaceDE w:val="0"/>
        <w:autoSpaceDN w:val="0"/>
        <w:adjustRightInd w:val="0"/>
        <w:jc w:val="center"/>
        <w:rPr>
          <w:rFonts w:ascii="Verdana" w:hAnsi="Verdana" w:eastAsia="宋体" w:cs="Calibri"/>
          <w:b/>
          <w:kern w:val="0"/>
          <w:sz w:val="44"/>
          <w:szCs w:val="22"/>
        </w:rPr>
      </w:pPr>
      <w:r>
        <w:rPr>
          <w:rFonts w:hint="eastAsia" w:ascii="Verdana" w:hAnsi="Verdana" w:eastAsia="宋体" w:cs="Calibri"/>
          <w:b/>
          <w:kern w:val="0"/>
          <w:sz w:val="44"/>
          <w:szCs w:val="22"/>
        </w:rPr>
        <w:t>November</w:t>
      </w:r>
      <w:r>
        <w:rPr>
          <w:rFonts w:ascii="Verdana" w:hAnsi="Verdana" w:cs="Calibri"/>
          <w:b/>
          <w:kern w:val="0"/>
          <w:sz w:val="44"/>
          <w:szCs w:val="22"/>
          <w:lang w:val="en-GB" w:eastAsia="en-US"/>
        </w:rPr>
        <w:t xml:space="preserve"> 201</w:t>
      </w:r>
      <w:r>
        <w:rPr>
          <w:rFonts w:hint="eastAsia" w:ascii="Verdana" w:hAnsi="Verdana" w:eastAsia="宋体" w:cs="Calibri"/>
          <w:b/>
          <w:kern w:val="0"/>
          <w:sz w:val="44"/>
          <w:szCs w:val="22"/>
        </w:rPr>
        <w:t>9</w:t>
      </w:r>
    </w:p>
    <w:p>
      <w:pPr>
        <w:widowControl/>
        <w:autoSpaceDE w:val="0"/>
        <w:autoSpaceDN w:val="0"/>
        <w:adjustRightInd w:val="0"/>
        <w:jc w:val="left"/>
        <w:rPr>
          <w:rFonts w:hAnsi="Verdana" w:cs="Calibri" w:asciiTheme="majorHAnsi"/>
          <w:b/>
          <w:caps/>
          <w:kern w:val="0"/>
          <w:sz w:val="24"/>
          <w:lang w:val="en-GB" w:eastAsia="en-US"/>
        </w:rPr>
      </w:pPr>
    </w:p>
    <w:p>
      <w:pPr>
        <w:widowControl/>
        <w:autoSpaceDE w:val="0"/>
        <w:autoSpaceDN w:val="0"/>
        <w:adjustRightInd w:val="0"/>
        <w:jc w:val="left"/>
        <w:rPr>
          <w:rFonts w:hAnsi="Verdana" w:eastAsia="宋体" w:cs="Calibri" w:asciiTheme="majorHAnsi"/>
          <w:b/>
          <w:caps/>
          <w:kern w:val="0"/>
          <w:sz w:val="24"/>
        </w:rPr>
      </w:pPr>
      <w:r>
        <w:rPr>
          <w:rFonts w:hAnsi="Verdana" w:cs="Calibri" w:asciiTheme="majorHAnsi"/>
          <w:b/>
          <w:caps/>
          <w:kern w:val="0"/>
          <w:sz w:val="24"/>
          <w:lang w:val="en-GB" w:eastAsia="en-US"/>
        </w:rPr>
        <w:t>MODULE NAME:</w:t>
      </w:r>
      <w:r>
        <w:rPr>
          <w:rFonts w:hAnsi="Verdana" w:cs="Calibri" w:asciiTheme="majorHAnsi"/>
          <w:b/>
          <w:caps/>
          <w:kern w:val="0"/>
          <w:sz w:val="24"/>
          <w:lang w:val="en-GB" w:eastAsia="en-US"/>
        </w:rPr>
        <w:tab/>
      </w:r>
      <w:r>
        <w:rPr>
          <w:rFonts w:hAnsi="Verdana" w:cs="Calibri" w:asciiTheme="majorHAnsi"/>
          <w:b/>
          <w:caps/>
          <w:kern w:val="0"/>
          <w:sz w:val="24"/>
          <w:lang w:val="en-GB" w:eastAsia="en-US"/>
        </w:rPr>
        <w:tab/>
      </w:r>
      <w:r>
        <w:rPr>
          <w:rFonts w:cs="Arial" w:asciiTheme="majorHAnsi"/>
          <w:b/>
          <w:sz w:val="24"/>
        </w:rPr>
        <w:t>Strategic Management and Sustainability</w:t>
      </w:r>
      <w:r>
        <w:rPr>
          <w:rFonts w:hint="eastAsia" w:eastAsia="宋体" w:cs="Arial" w:asciiTheme="majorHAnsi"/>
          <w:b/>
          <w:sz w:val="24"/>
        </w:rPr>
        <w:t xml:space="preserve"> </w:t>
      </w:r>
      <w:r>
        <w:rPr>
          <w:rFonts w:cs="Arial" w:asciiTheme="majorHAnsi"/>
          <w:b/>
          <w:sz w:val="24"/>
        </w:rPr>
        <w:t>M3X9111</w:t>
      </w:r>
    </w:p>
    <w:p>
      <w:pPr>
        <w:widowControl/>
        <w:autoSpaceDE w:val="0"/>
        <w:autoSpaceDN w:val="0"/>
        <w:adjustRightInd w:val="0"/>
        <w:jc w:val="left"/>
        <w:rPr>
          <w:rFonts w:hAnsi="Verdana" w:eastAsia="宋体" w:cs="Calibri" w:asciiTheme="majorHAnsi"/>
          <w:b/>
          <w:caps/>
          <w:kern w:val="0"/>
          <w:sz w:val="24"/>
        </w:rPr>
      </w:pPr>
      <w:r>
        <w:rPr>
          <w:rFonts w:hAnsi="Verdana" w:cs="Calibri" w:asciiTheme="majorHAnsi"/>
          <w:b/>
          <w:caps/>
          <w:kern w:val="0"/>
          <w:sz w:val="24"/>
          <w:lang w:val="en-GB" w:eastAsia="en-US"/>
        </w:rPr>
        <w:t>Name:</w:t>
      </w:r>
      <w:r>
        <w:rPr>
          <w:rFonts w:hAnsi="Verdana" w:cs="Calibri" w:asciiTheme="majorHAnsi"/>
          <w:b/>
          <w:caps/>
          <w:kern w:val="0"/>
          <w:sz w:val="24"/>
          <w:lang w:val="en-GB" w:eastAsia="en-US"/>
        </w:rPr>
        <w:tab/>
      </w:r>
      <w:r>
        <w:rPr>
          <w:rFonts w:hAnsi="Verdana" w:cs="Calibri" w:asciiTheme="majorHAnsi"/>
          <w:b/>
          <w:caps/>
          <w:kern w:val="0"/>
          <w:sz w:val="24"/>
          <w:lang w:val="en-GB" w:eastAsia="en-US"/>
        </w:rPr>
        <w:tab/>
      </w:r>
      <w:r>
        <w:rPr>
          <w:rFonts w:hAnsi="Verdana" w:cs="Calibri" w:asciiTheme="majorHAnsi"/>
          <w:b/>
          <w:caps/>
          <w:kern w:val="0"/>
          <w:sz w:val="24"/>
          <w:lang w:val="en-GB" w:eastAsia="en-US"/>
        </w:rPr>
        <w:tab/>
      </w:r>
      <w:r>
        <w:rPr>
          <w:rFonts w:hAnsi="Verdana" w:cs="Calibri" w:asciiTheme="majorHAnsi"/>
          <w:b/>
          <w:caps/>
          <w:kern w:val="0"/>
          <w:sz w:val="24"/>
          <w:lang w:val="en-GB" w:eastAsia="en-US"/>
        </w:rPr>
        <w:tab/>
      </w:r>
      <w:r>
        <w:rPr>
          <w:rFonts w:hint="eastAsia" w:hAnsi="Verdana" w:eastAsia="宋体" w:cs="Calibri" w:asciiTheme="majorHAnsi"/>
          <w:b/>
          <w:caps/>
          <w:kern w:val="0"/>
          <w:sz w:val="24"/>
        </w:rPr>
        <w:t>Tongzhou DING</w:t>
      </w:r>
    </w:p>
    <w:p>
      <w:pPr>
        <w:widowControl/>
        <w:autoSpaceDE w:val="0"/>
        <w:autoSpaceDN w:val="0"/>
        <w:adjustRightInd w:val="0"/>
        <w:jc w:val="left"/>
        <w:rPr>
          <w:sz w:val="24"/>
        </w:rPr>
      </w:pPr>
      <w:r>
        <w:rPr>
          <w:rFonts w:hAnsi="Verdana" w:cs="Calibri" w:asciiTheme="majorHAnsi"/>
          <w:b/>
          <w:caps/>
          <w:kern w:val="0"/>
          <w:sz w:val="24"/>
          <w:lang w:val="en-GB" w:eastAsia="en-US"/>
        </w:rPr>
        <w:t>Student Number:</w:t>
      </w:r>
      <w:r>
        <w:rPr>
          <w:rFonts w:hAnsi="Verdana" w:cs="Calibri" w:asciiTheme="majorHAnsi"/>
          <w:b/>
          <w:caps/>
          <w:kern w:val="0"/>
          <w:sz w:val="24"/>
          <w:lang w:val="en-GB" w:eastAsia="en-US"/>
        </w:rPr>
        <w:tab/>
      </w:r>
      <w:r>
        <w:rPr>
          <w:rFonts w:hint="eastAsia" w:hAnsi="Verdana" w:eastAsia="宋体" w:cs="Calibri" w:asciiTheme="majorHAnsi"/>
          <w:b/>
          <w:caps/>
          <w:kern w:val="0"/>
          <w:sz w:val="24"/>
        </w:rPr>
        <w:t>1903371</w:t>
      </w:r>
    </w:p>
    <w:p>
      <w:pPr>
        <w:spacing w:after="0" w:line="240" w:lineRule="auto"/>
        <w:jc w:val="center"/>
        <w:rPr>
          <w:rFonts w:hAnsi="宋体" w:eastAsia="宋体" w:asciiTheme="minorHAnsi"/>
          <w:szCs w:val="28"/>
        </w:rPr>
      </w:pPr>
    </w:p>
    <w:p>
      <w:pPr>
        <w:spacing w:after="0" w:line="240" w:lineRule="auto"/>
        <w:jc w:val="both"/>
        <w:rPr>
          <w:rFonts w:hAnsi="宋体" w:eastAsia="宋体" w:asciiTheme="minorHAnsi"/>
          <w:szCs w:val="28"/>
        </w:rPr>
      </w:pPr>
    </w:p>
    <w:p>
      <w:pPr>
        <w:spacing w:after="0" w:line="240" w:lineRule="auto"/>
        <w:jc w:val="both"/>
        <w:rPr>
          <w:rFonts w:hAnsi="宋体" w:eastAsia="宋体" w:asciiTheme="minorHAnsi"/>
          <w:szCs w:val="28"/>
        </w:rPr>
        <w:sectPr>
          <w:headerReference r:id="rId4" w:type="first"/>
          <w:footerReference r:id="rId7" w:type="first"/>
          <w:footerReference r:id="rId5" w:type="default"/>
          <w:headerReference r:id="rId3" w:type="even"/>
          <w:footerReference r:id="rId6" w:type="even"/>
          <w:pgSz w:w="11906" w:h="16838"/>
          <w:pgMar w:top="1440" w:right="1800" w:bottom="1440" w:left="1800" w:header="851" w:footer="992" w:gutter="0"/>
          <w:pgNumType w:fmt="decimal"/>
          <w:cols w:space="425" w:num="1"/>
          <w:docGrid w:type="lines" w:linePitch="312" w:charSpace="0"/>
        </w:sectPr>
      </w:pPr>
    </w:p>
    <w:p>
      <w:pPr>
        <w:spacing w:after="0" w:line="240" w:lineRule="auto"/>
        <w:jc w:val="both"/>
        <w:rPr>
          <w:rFonts w:hAnsi="宋体" w:eastAsia="宋体" w:asciiTheme="minorHAnsi"/>
          <w:szCs w:val="28"/>
        </w:rPr>
      </w:pPr>
    </w:p>
    <w:p>
      <w:pPr>
        <w:spacing w:after="0" w:line="240" w:lineRule="auto"/>
        <w:jc w:val="center"/>
        <w:rPr>
          <w:rFonts w:hint="default" w:ascii="Arial" w:hAnsi="Arial" w:cs="Arial"/>
          <w:sz w:val="22"/>
          <w:szCs w:val="22"/>
        </w:rPr>
      </w:pPr>
      <w:r>
        <w:rPr>
          <w:rFonts w:hint="default" w:ascii="Arial" w:hAnsi="Arial" w:eastAsia="宋体" w:cs="Arial"/>
          <w:sz w:val="22"/>
          <w:szCs w:val="22"/>
        </w:rPr>
        <w:t>TABLE OF CONTENTS</w:t>
      </w:r>
    </w:p>
    <w:sdt>
      <w:sdtPr>
        <w:rPr>
          <w:rFonts w:hint="default" w:ascii="Arial" w:hAnsi="Arial" w:eastAsia="宋体" w:cs="Arial"/>
          <w:kern w:val="2"/>
          <w:sz w:val="22"/>
          <w:szCs w:val="22"/>
          <w:lang w:val="en-US" w:eastAsia="zh-CN" w:bidi="ar-SA"/>
        </w:rPr>
        <w:id w:val="147460178"/>
        <w15:color w:val="DBDBDB"/>
        <w:docPartObj>
          <w:docPartGallery w:val="Table of Contents"/>
          <w:docPartUnique/>
        </w:docPartObj>
      </w:sdtPr>
      <w:sdtEndPr>
        <w:rPr>
          <w:rFonts w:hint="default" w:ascii="Arial" w:hAnsi="Arial" w:eastAsia="Times New Roman" w:cs="Arial"/>
          <w:kern w:val="2"/>
          <w:sz w:val="22"/>
          <w:szCs w:val="22"/>
          <w:lang w:val="en-GB" w:eastAsia="en-GB" w:bidi="ar-SA"/>
        </w:rPr>
      </w:sdtEndPr>
      <w:sdtContent>
        <w:p>
          <w:pPr>
            <w:spacing w:before="0" w:beforeLines="0" w:after="0" w:afterLines="0" w:line="240" w:lineRule="auto"/>
            <w:ind w:left="0" w:leftChars="0" w:right="0" w:rightChars="0" w:firstLine="0" w:firstLineChars="0"/>
            <w:jc w:val="center"/>
            <w:rPr>
              <w:rFonts w:hint="default" w:ascii="Arial" w:hAnsi="Arial" w:cs="Arial"/>
              <w:sz w:val="22"/>
              <w:szCs w:val="22"/>
            </w:rPr>
          </w:pPr>
          <w:bookmarkStart w:id="0" w:name="_Toc23949_WPSOffice_Type3"/>
        </w:p>
        <w:p>
          <w:pPr>
            <w:pStyle w:val="15"/>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_Toc31226_WPSOffice_Level1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ceda1d83-bb9a-46ec-be94-c108f7a64349}"/>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1. Executive Summary</w:t>
              </w:r>
            </w:sdtContent>
          </w:sdt>
          <w:r>
            <w:rPr>
              <w:rFonts w:hint="default" w:ascii="Arial" w:hAnsi="Arial" w:cs="Arial"/>
              <w:sz w:val="22"/>
              <w:szCs w:val="22"/>
            </w:rPr>
            <w:tab/>
          </w:r>
          <w:bookmarkStart w:id="1" w:name="_Toc31226_WPSOffice_Level1Page"/>
          <w:r>
            <w:rPr>
              <w:rFonts w:hint="default" w:ascii="Arial" w:hAnsi="Arial" w:cs="Arial"/>
              <w:sz w:val="22"/>
              <w:szCs w:val="22"/>
            </w:rPr>
            <w:t>4</w:t>
          </w:r>
          <w:bookmarkEnd w:id="1"/>
          <w:r>
            <w:rPr>
              <w:rFonts w:hint="default" w:ascii="Arial" w:hAnsi="Arial" w:cs="Arial"/>
              <w:sz w:val="22"/>
              <w:szCs w:val="22"/>
            </w:rPr>
            <w:fldChar w:fldCharType="end"/>
          </w:r>
        </w:p>
        <w:p>
          <w:pPr>
            <w:pStyle w:val="15"/>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_Toc23949_WPSOffice_Level1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52d12437-5ead-4ceb-8e17-6af095e937fb}"/>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2. Introduction</w:t>
              </w:r>
            </w:sdtContent>
          </w:sdt>
          <w:r>
            <w:rPr>
              <w:rFonts w:hint="default" w:ascii="Arial" w:hAnsi="Arial" w:cs="Arial"/>
              <w:sz w:val="22"/>
              <w:szCs w:val="22"/>
            </w:rPr>
            <w:tab/>
          </w:r>
          <w:bookmarkStart w:id="2" w:name="_Toc23949_WPSOffice_Level1Page"/>
          <w:r>
            <w:rPr>
              <w:rFonts w:hint="default" w:ascii="Arial" w:hAnsi="Arial" w:cs="Arial"/>
              <w:sz w:val="22"/>
              <w:szCs w:val="22"/>
            </w:rPr>
            <w:t>6</w:t>
          </w:r>
          <w:bookmarkEnd w:id="2"/>
          <w:r>
            <w:rPr>
              <w:rFonts w:hint="default" w:ascii="Arial" w:hAnsi="Arial" w:cs="Arial"/>
              <w:sz w:val="22"/>
              <w:szCs w:val="22"/>
            </w:rPr>
            <w:fldChar w:fldCharType="end"/>
          </w:r>
        </w:p>
        <w:p>
          <w:pPr>
            <w:pStyle w:val="16"/>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_Toc23949_WPSOffice_Level2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9b479ba9-8f79-4263-b586-586e9f726b24}"/>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2.3.1 Strategy</w:t>
              </w:r>
            </w:sdtContent>
          </w:sdt>
          <w:r>
            <w:rPr>
              <w:rFonts w:hint="default" w:ascii="Arial" w:hAnsi="Arial" w:cs="Arial"/>
              <w:sz w:val="22"/>
              <w:szCs w:val="22"/>
            </w:rPr>
            <w:tab/>
          </w:r>
          <w:bookmarkStart w:id="3" w:name="_Toc23949_WPSOffice_Level2Page"/>
          <w:r>
            <w:rPr>
              <w:rFonts w:hint="default" w:ascii="Arial" w:hAnsi="Arial" w:cs="Arial"/>
              <w:sz w:val="22"/>
              <w:szCs w:val="22"/>
            </w:rPr>
            <w:t>8</w:t>
          </w:r>
          <w:bookmarkEnd w:id="3"/>
          <w:r>
            <w:rPr>
              <w:rFonts w:hint="default" w:ascii="Arial" w:hAnsi="Arial" w:cs="Arial"/>
              <w:sz w:val="22"/>
              <w:szCs w:val="22"/>
            </w:rPr>
            <w:fldChar w:fldCharType="end"/>
          </w:r>
        </w:p>
        <w:p>
          <w:pPr>
            <w:pStyle w:val="16"/>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_Toc19168_WPSOffice_Level2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41f3d006-664f-4b96-8654-974c2569bb2f}"/>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2.3.2 Business-level strategy</w:t>
              </w:r>
            </w:sdtContent>
          </w:sdt>
          <w:r>
            <w:rPr>
              <w:rFonts w:hint="default" w:ascii="Arial" w:hAnsi="Arial" w:cs="Arial"/>
              <w:sz w:val="22"/>
              <w:szCs w:val="22"/>
            </w:rPr>
            <w:tab/>
          </w:r>
          <w:bookmarkStart w:id="4" w:name="_Toc19168_WPSOffice_Level2Page"/>
          <w:r>
            <w:rPr>
              <w:rFonts w:hint="default" w:ascii="Arial" w:hAnsi="Arial" w:cs="Arial"/>
              <w:sz w:val="22"/>
              <w:szCs w:val="22"/>
            </w:rPr>
            <w:t>8</w:t>
          </w:r>
          <w:bookmarkEnd w:id="4"/>
          <w:r>
            <w:rPr>
              <w:rFonts w:hint="default" w:ascii="Arial" w:hAnsi="Arial" w:cs="Arial"/>
              <w:sz w:val="22"/>
              <w:szCs w:val="22"/>
            </w:rPr>
            <w:fldChar w:fldCharType="end"/>
          </w:r>
        </w:p>
        <w:p>
          <w:pPr>
            <w:pStyle w:val="16"/>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_Toc15169_WPSOffice_Level2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5313cf2a-ed13-45fc-8e01-0af167dc5cd6}"/>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2.3.3 Competitive advantages</w:t>
              </w:r>
            </w:sdtContent>
          </w:sdt>
          <w:r>
            <w:rPr>
              <w:rFonts w:hint="default" w:ascii="Arial" w:hAnsi="Arial" w:cs="Arial"/>
              <w:sz w:val="22"/>
              <w:szCs w:val="22"/>
            </w:rPr>
            <w:tab/>
          </w:r>
          <w:bookmarkStart w:id="5" w:name="_Toc15169_WPSOffice_Level2Page"/>
          <w:r>
            <w:rPr>
              <w:rFonts w:hint="default" w:ascii="Arial" w:hAnsi="Arial" w:cs="Arial"/>
              <w:sz w:val="22"/>
              <w:szCs w:val="22"/>
            </w:rPr>
            <w:t>8</w:t>
          </w:r>
          <w:bookmarkEnd w:id="5"/>
          <w:r>
            <w:rPr>
              <w:rFonts w:hint="default" w:ascii="Arial" w:hAnsi="Arial" w:cs="Arial"/>
              <w:sz w:val="22"/>
              <w:szCs w:val="22"/>
            </w:rPr>
            <w:fldChar w:fldCharType="end"/>
          </w:r>
        </w:p>
        <w:p>
          <w:pPr>
            <w:pStyle w:val="16"/>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_Toc19843_WPSOffice_Level2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0d69b2d3-9d95-463a-a0e3-d95a423f6be9}"/>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2.3.4 The strategy applied to Lidl</w:t>
              </w:r>
            </w:sdtContent>
          </w:sdt>
          <w:r>
            <w:rPr>
              <w:rFonts w:hint="default" w:ascii="Arial" w:hAnsi="Arial" w:cs="Arial"/>
              <w:sz w:val="22"/>
              <w:szCs w:val="22"/>
            </w:rPr>
            <w:tab/>
          </w:r>
          <w:bookmarkStart w:id="6" w:name="_Toc19843_WPSOffice_Level2Page"/>
          <w:r>
            <w:rPr>
              <w:rFonts w:hint="default" w:ascii="Arial" w:hAnsi="Arial" w:cs="Arial"/>
              <w:sz w:val="22"/>
              <w:szCs w:val="22"/>
            </w:rPr>
            <w:t>8</w:t>
          </w:r>
          <w:bookmarkEnd w:id="6"/>
          <w:r>
            <w:rPr>
              <w:rFonts w:hint="default" w:ascii="Arial" w:hAnsi="Arial" w:cs="Arial"/>
              <w:sz w:val="22"/>
              <w:szCs w:val="22"/>
            </w:rPr>
            <w:fldChar w:fldCharType="end"/>
          </w:r>
        </w:p>
        <w:p>
          <w:pPr>
            <w:pStyle w:val="16"/>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_Toc1851_WPSOffice_Level2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7bd395ce-1e52-4fd7-9647-c768549a08ae}"/>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2.4.1 Cost Leadership</w:t>
              </w:r>
            </w:sdtContent>
          </w:sdt>
          <w:r>
            <w:rPr>
              <w:rFonts w:hint="default" w:ascii="Arial" w:hAnsi="Arial" w:cs="Arial"/>
              <w:sz w:val="22"/>
              <w:szCs w:val="22"/>
            </w:rPr>
            <w:tab/>
          </w:r>
          <w:bookmarkStart w:id="7" w:name="_Toc1851_WPSOffice_Level2Page"/>
          <w:r>
            <w:rPr>
              <w:rFonts w:hint="default" w:ascii="Arial" w:hAnsi="Arial" w:cs="Arial"/>
              <w:sz w:val="22"/>
              <w:szCs w:val="22"/>
            </w:rPr>
            <w:t>10</w:t>
          </w:r>
          <w:bookmarkEnd w:id="7"/>
          <w:r>
            <w:rPr>
              <w:rFonts w:hint="default" w:ascii="Arial" w:hAnsi="Arial" w:cs="Arial"/>
              <w:sz w:val="22"/>
              <w:szCs w:val="22"/>
            </w:rPr>
            <w:fldChar w:fldCharType="end"/>
          </w:r>
        </w:p>
        <w:p>
          <w:pPr>
            <w:pStyle w:val="16"/>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_Toc30865_WPSOffice_Level2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d65975a5-a864-4e02-ad4c-ce031605282d}"/>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2.4.2 Cost Focus</w:t>
              </w:r>
            </w:sdtContent>
          </w:sdt>
          <w:r>
            <w:rPr>
              <w:rFonts w:hint="default" w:ascii="Arial" w:hAnsi="Arial" w:cs="Arial"/>
              <w:sz w:val="22"/>
              <w:szCs w:val="22"/>
            </w:rPr>
            <w:tab/>
          </w:r>
          <w:bookmarkStart w:id="8" w:name="_Toc30865_WPSOffice_Level2Page"/>
          <w:r>
            <w:rPr>
              <w:rFonts w:hint="default" w:ascii="Arial" w:hAnsi="Arial" w:cs="Arial"/>
              <w:sz w:val="22"/>
              <w:szCs w:val="22"/>
            </w:rPr>
            <w:t>10</w:t>
          </w:r>
          <w:bookmarkEnd w:id="8"/>
          <w:r>
            <w:rPr>
              <w:rFonts w:hint="default" w:ascii="Arial" w:hAnsi="Arial" w:cs="Arial"/>
              <w:sz w:val="22"/>
              <w:szCs w:val="22"/>
            </w:rPr>
            <w:fldChar w:fldCharType="end"/>
          </w:r>
        </w:p>
        <w:p>
          <w:pPr>
            <w:pStyle w:val="16"/>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_Toc14660_WPSOffice_Level2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e9dd8978-1109-4fba-b6c2-6e97a48c7986}"/>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黑体" w:cs="Arial"/>
                  <w:sz w:val="22"/>
                  <w:szCs w:val="22"/>
                </w:rPr>
                <w:t>2.4.3 Differentiation</w:t>
              </w:r>
            </w:sdtContent>
          </w:sdt>
          <w:r>
            <w:rPr>
              <w:rFonts w:hint="default" w:ascii="Arial" w:hAnsi="Arial" w:cs="Arial"/>
              <w:sz w:val="22"/>
              <w:szCs w:val="22"/>
            </w:rPr>
            <w:tab/>
          </w:r>
          <w:bookmarkStart w:id="9" w:name="_Toc14660_WPSOffice_Level2Page"/>
          <w:r>
            <w:rPr>
              <w:rFonts w:hint="default" w:ascii="Arial" w:hAnsi="Arial" w:cs="Arial"/>
              <w:sz w:val="22"/>
              <w:szCs w:val="22"/>
            </w:rPr>
            <w:t>11</w:t>
          </w:r>
          <w:bookmarkEnd w:id="9"/>
          <w:r>
            <w:rPr>
              <w:rFonts w:hint="default" w:ascii="Arial" w:hAnsi="Arial" w:cs="Arial"/>
              <w:sz w:val="22"/>
              <w:szCs w:val="22"/>
            </w:rPr>
            <w:fldChar w:fldCharType="end"/>
          </w:r>
        </w:p>
        <w:p>
          <w:pPr>
            <w:pStyle w:val="16"/>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_Toc10364_WPSOffice_Level2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37821786-2ea7-4bfc-ba60-27e1923d153b}"/>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2.4.4 Differentiation Focus</w:t>
              </w:r>
            </w:sdtContent>
          </w:sdt>
          <w:r>
            <w:rPr>
              <w:rFonts w:hint="default" w:ascii="Arial" w:hAnsi="Arial" w:cs="Arial"/>
              <w:sz w:val="22"/>
              <w:szCs w:val="22"/>
            </w:rPr>
            <w:tab/>
          </w:r>
          <w:bookmarkStart w:id="10" w:name="_Toc10364_WPSOffice_Level2Page"/>
          <w:r>
            <w:rPr>
              <w:rFonts w:hint="default" w:ascii="Arial" w:hAnsi="Arial" w:cs="Arial"/>
              <w:sz w:val="22"/>
              <w:szCs w:val="22"/>
            </w:rPr>
            <w:t>11</w:t>
          </w:r>
          <w:bookmarkEnd w:id="10"/>
          <w:r>
            <w:rPr>
              <w:rFonts w:hint="default" w:ascii="Arial" w:hAnsi="Arial" w:cs="Arial"/>
              <w:sz w:val="22"/>
              <w:szCs w:val="22"/>
            </w:rPr>
            <w:fldChar w:fldCharType="end"/>
          </w:r>
        </w:p>
        <w:p>
          <w:pPr>
            <w:pStyle w:val="15"/>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_Toc19168_WPSOffice_Level1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dbd8e1b3-576f-4863-abf9-292ed326cb49}"/>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3. Main body</w:t>
              </w:r>
            </w:sdtContent>
          </w:sdt>
          <w:r>
            <w:rPr>
              <w:rFonts w:hint="default" w:ascii="Arial" w:hAnsi="Arial" w:cs="Arial"/>
              <w:sz w:val="22"/>
              <w:szCs w:val="22"/>
            </w:rPr>
            <w:tab/>
          </w:r>
          <w:bookmarkStart w:id="11" w:name="_Toc19168_WPSOffice_Level1Page"/>
          <w:r>
            <w:rPr>
              <w:rFonts w:hint="default" w:ascii="Arial" w:hAnsi="Arial" w:cs="Arial"/>
              <w:sz w:val="22"/>
              <w:szCs w:val="22"/>
            </w:rPr>
            <w:t>14</w:t>
          </w:r>
          <w:bookmarkEnd w:id="11"/>
          <w:r>
            <w:rPr>
              <w:rFonts w:hint="default" w:ascii="Arial" w:hAnsi="Arial" w:cs="Arial"/>
              <w:sz w:val="22"/>
              <w:szCs w:val="22"/>
            </w:rPr>
            <w:fldChar w:fldCharType="end"/>
          </w:r>
        </w:p>
        <w:p>
          <w:pPr>
            <w:pStyle w:val="16"/>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_Toc14482_WPSOffice_Level2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d061fdc2-2c51-42b4-988c-4b6a575f535d}"/>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3.1 Implement of the strategy</w:t>
              </w:r>
            </w:sdtContent>
          </w:sdt>
          <w:r>
            <w:rPr>
              <w:rFonts w:hint="default" w:ascii="Arial" w:hAnsi="Arial" w:cs="Arial"/>
              <w:sz w:val="22"/>
              <w:szCs w:val="22"/>
            </w:rPr>
            <w:tab/>
          </w:r>
          <w:bookmarkStart w:id="12" w:name="_Toc14482_WPSOffice_Level2Page"/>
          <w:r>
            <w:rPr>
              <w:rFonts w:hint="default" w:ascii="Arial" w:hAnsi="Arial" w:cs="Arial"/>
              <w:sz w:val="22"/>
              <w:szCs w:val="22"/>
            </w:rPr>
            <w:t>14</w:t>
          </w:r>
          <w:bookmarkEnd w:id="12"/>
          <w:r>
            <w:rPr>
              <w:rFonts w:hint="default" w:ascii="Arial" w:hAnsi="Arial" w:cs="Arial"/>
              <w:sz w:val="22"/>
              <w:szCs w:val="22"/>
            </w:rPr>
            <w:fldChar w:fldCharType="end"/>
          </w:r>
        </w:p>
        <w:p>
          <w:pPr>
            <w:pStyle w:val="16"/>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_Toc23046_WPSOffice_Level2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6f9c0847-0e3a-48f1-97cd-a8a3e55454c8}"/>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3.2 Analysis of Cost leadership strategy</w:t>
              </w:r>
            </w:sdtContent>
          </w:sdt>
          <w:r>
            <w:rPr>
              <w:rFonts w:hint="default" w:ascii="Arial" w:hAnsi="Arial" w:cs="Arial"/>
              <w:sz w:val="22"/>
              <w:szCs w:val="22"/>
            </w:rPr>
            <w:tab/>
          </w:r>
          <w:bookmarkStart w:id="13" w:name="_Toc23046_WPSOffice_Level2Page"/>
          <w:r>
            <w:rPr>
              <w:rFonts w:hint="default" w:ascii="Arial" w:hAnsi="Arial" w:cs="Arial"/>
              <w:sz w:val="22"/>
              <w:szCs w:val="22"/>
            </w:rPr>
            <w:t>17</w:t>
          </w:r>
          <w:bookmarkEnd w:id="13"/>
          <w:r>
            <w:rPr>
              <w:rFonts w:hint="default" w:ascii="Arial" w:hAnsi="Arial" w:cs="Arial"/>
              <w:sz w:val="22"/>
              <w:szCs w:val="22"/>
            </w:rPr>
            <w:fldChar w:fldCharType="end"/>
          </w:r>
        </w:p>
        <w:p>
          <w:pPr>
            <w:pStyle w:val="18"/>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_Toc23949_WPSOffice_Level3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58dad9f9-bde9-44a5-aeb5-5b28f22e3c8c}"/>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3.2.1 Advantages</w:t>
              </w:r>
            </w:sdtContent>
          </w:sdt>
          <w:r>
            <w:rPr>
              <w:rFonts w:hint="default" w:ascii="Arial" w:hAnsi="Arial" w:cs="Arial"/>
              <w:sz w:val="22"/>
              <w:szCs w:val="22"/>
            </w:rPr>
            <w:tab/>
          </w:r>
          <w:bookmarkStart w:id="14" w:name="_Toc23949_WPSOffice_Level3Page"/>
          <w:r>
            <w:rPr>
              <w:rFonts w:hint="default" w:ascii="Arial" w:hAnsi="Arial" w:cs="Arial"/>
              <w:sz w:val="22"/>
              <w:szCs w:val="22"/>
            </w:rPr>
            <w:t>17</w:t>
          </w:r>
          <w:bookmarkEnd w:id="14"/>
          <w:r>
            <w:rPr>
              <w:rFonts w:hint="default" w:ascii="Arial" w:hAnsi="Arial" w:cs="Arial"/>
              <w:sz w:val="22"/>
              <w:szCs w:val="22"/>
            </w:rPr>
            <w:fldChar w:fldCharType="end"/>
          </w:r>
        </w:p>
        <w:p>
          <w:pPr>
            <w:pStyle w:val="18"/>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_Toc19168_WPSOffice_Level3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51cd452c-5a40-4c5c-a0a6-17428f2940db}"/>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3.2.2 Disadvantages</w:t>
              </w:r>
            </w:sdtContent>
          </w:sdt>
          <w:r>
            <w:rPr>
              <w:rFonts w:hint="default" w:ascii="Arial" w:hAnsi="Arial" w:cs="Arial"/>
              <w:sz w:val="22"/>
              <w:szCs w:val="22"/>
            </w:rPr>
            <w:tab/>
          </w:r>
          <w:bookmarkStart w:id="15" w:name="_Toc19168_WPSOffice_Level3Page"/>
          <w:r>
            <w:rPr>
              <w:rFonts w:hint="default" w:ascii="Arial" w:hAnsi="Arial" w:cs="Arial"/>
              <w:sz w:val="22"/>
              <w:szCs w:val="22"/>
            </w:rPr>
            <w:t>19</w:t>
          </w:r>
          <w:bookmarkEnd w:id="15"/>
          <w:r>
            <w:rPr>
              <w:rFonts w:hint="default" w:ascii="Arial" w:hAnsi="Arial" w:cs="Arial"/>
              <w:sz w:val="22"/>
              <w:szCs w:val="22"/>
            </w:rPr>
            <w:fldChar w:fldCharType="end"/>
          </w:r>
        </w:p>
        <w:p>
          <w:pPr>
            <w:pStyle w:val="15"/>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_Toc15169_WPSOffice_Level1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73035cfc-372e-4393-9f9b-ef4d4016353e}"/>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4. Conclusion</w:t>
              </w:r>
            </w:sdtContent>
          </w:sdt>
          <w:r>
            <w:rPr>
              <w:rFonts w:hint="default" w:ascii="Arial" w:hAnsi="Arial" w:cs="Arial"/>
              <w:sz w:val="22"/>
              <w:szCs w:val="22"/>
            </w:rPr>
            <w:tab/>
          </w:r>
          <w:bookmarkStart w:id="16" w:name="_Toc15169_WPSOffice_Level1Page"/>
          <w:r>
            <w:rPr>
              <w:rFonts w:hint="default" w:ascii="Arial" w:hAnsi="Arial" w:cs="Arial"/>
              <w:sz w:val="22"/>
              <w:szCs w:val="22"/>
            </w:rPr>
            <w:t>20</w:t>
          </w:r>
          <w:bookmarkEnd w:id="16"/>
          <w:r>
            <w:rPr>
              <w:rFonts w:hint="default" w:ascii="Arial" w:hAnsi="Arial" w:cs="Arial"/>
              <w:sz w:val="22"/>
              <w:szCs w:val="22"/>
            </w:rPr>
            <w:fldChar w:fldCharType="end"/>
          </w:r>
        </w:p>
        <w:p>
          <w:pPr>
            <w:pStyle w:val="15"/>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_Toc19843_WPSOffice_Level1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c9bd2289-1f06-4cd1-aedd-27d155d1c262}"/>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5. Recommendations for Lidl</w:t>
              </w:r>
            </w:sdtContent>
          </w:sdt>
          <w:r>
            <w:rPr>
              <w:rFonts w:hint="default" w:ascii="Arial" w:hAnsi="Arial" w:cs="Arial"/>
              <w:sz w:val="22"/>
              <w:szCs w:val="22"/>
            </w:rPr>
            <w:tab/>
          </w:r>
          <w:bookmarkStart w:id="17" w:name="_Toc19843_WPSOffice_Level1Page"/>
          <w:r>
            <w:rPr>
              <w:rFonts w:hint="default" w:ascii="Arial" w:hAnsi="Arial" w:cs="Arial"/>
              <w:sz w:val="22"/>
              <w:szCs w:val="22"/>
            </w:rPr>
            <w:t>21</w:t>
          </w:r>
          <w:bookmarkEnd w:id="17"/>
          <w:r>
            <w:rPr>
              <w:rFonts w:hint="default" w:ascii="Arial" w:hAnsi="Arial" w:cs="Arial"/>
              <w:sz w:val="22"/>
              <w:szCs w:val="22"/>
            </w:rPr>
            <w:fldChar w:fldCharType="end"/>
          </w:r>
        </w:p>
        <w:p>
          <w:pPr>
            <w:pStyle w:val="15"/>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_Toc1851_WPSOffice_Level1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dc55e6c4-22fa-466b-9eb0-07ed67579e68}"/>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6. Reference</w:t>
              </w:r>
              <w:r>
                <w:rPr>
                  <w:rFonts w:hint="default" w:ascii="Arial" w:hAnsi="Arial" w:eastAsia="宋体" w:cs="Arial"/>
                  <w:sz w:val="22"/>
                  <w:szCs w:val="22"/>
                </w:rPr>
                <w:t>s</w:t>
              </w:r>
            </w:sdtContent>
          </w:sdt>
          <w:r>
            <w:rPr>
              <w:rFonts w:hint="default" w:ascii="Arial" w:hAnsi="Arial" w:cs="Arial"/>
              <w:sz w:val="22"/>
              <w:szCs w:val="22"/>
            </w:rPr>
            <w:tab/>
          </w:r>
          <w:bookmarkStart w:id="18" w:name="_Toc1851_WPSOffice_Level1Page"/>
          <w:r>
            <w:rPr>
              <w:rFonts w:hint="default" w:ascii="Arial" w:hAnsi="Arial" w:cs="Arial"/>
              <w:sz w:val="22"/>
              <w:szCs w:val="22"/>
            </w:rPr>
            <w:t>23</w:t>
          </w:r>
          <w:bookmarkEnd w:id="18"/>
          <w:r>
            <w:rPr>
              <w:rFonts w:hint="default" w:ascii="Arial" w:hAnsi="Arial" w:cs="Arial"/>
              <w:sz w:val="22"/>
              <w:szCs w:val="22"/>
            </w:rPr>
            <w:fldChar w:fldCharType="end"/>
          </w:r>
          <w:bookmarkEnd w:id="0"/>
        </w:p>
      </w:sdtContent>
    </w:sdt>
    <w:p>
      <w:pPr>
        <w:rPr>
          <w:rFonts w:hint="default" w:ascii="Arial" w:hAnsi="Arial" w:cs="Arial"/>
          <w:sz w:val="22"/>
          <w:szCs w:val="22"/>
        </w:rPr>
      </w:pPr>
    </w:p>
    <w:p/>
    <w:p/>
    <w:p/>
    <w:p/>
    <w:p>
      <w:pPr>
        <w:pStyle w:val="2"/>
        <w:numPr>
          <w:ilvl w:val="0"/>
          <w:numId w:val="1"/>
        </w:numPr>
        <w:rPr>
          <w:rFonts w:hint="default" w:ascii="Arial" w:hAnsi="Arial" w:cs="Arial"/>
          <w:sz w:val="22"/>
          <w:szCs w:val="22"/>
        </w:rPr>
        <w:sectPr>
          <w:footerReference r:id="rId8" w:type="default"/>
          <w:pgSz w:w="11906" w:h="16838"/>
          <w:pgMar w:top="1440" w:right="1800" w:bottom="1440" w:left="1800" w:header="851" w:footer="992" w:gutter="0"/>
          <w:pgNumType w:fmt="decimal" w:start="1"/>
          <w:cols w:space="425" w:num="1"/>
          <w:docGrid w:type="lines" w:linePitch="312" w:charSpace="0"/>
        </w:sectPr>
      </w:pPr>
      <w:bookmarkStart w:id="19" w:name="_Toc31226_WPSOffice_Level1"/>
    </w:p>
    <w:p>
      <w:pPr>
        <w:pStyle w:val="2"/>
        <w:numPr>
          <w:ilvl w:val="0"/>
          <w:numId w:val="1"/>
        </w:numPr>
        <w:rPr>
          <w:rFonts w:hint="default" w:ascii="Arial" w:hAnsi="Arial" w:cs="Arial"/>
          <w:sz w:val="22"/>
          <w:szCs w:val="22"/>
        </w:rPr>
      </w:pPr>
      <w:r>
        <w:rPr>
          <w:rFonts w:hint="default" w:ascii="Arial" w:hAnsi="Arial" w:cs="Arial"/>
          <w:sz w:val="22"/>
          <w:szCs w:val="22"/>
        </w:rPr>
        <w:t>Executive Summary</w:t>
      </w:r>
      <w:bookmarkEnd w:id="19"/>
    </w:p>
    <w:p>
      <w:pPr>
        <w:rPr>
          <w:rFonts w:hint="default" w:ascii="Arial" w:hAnsi="Arial" w:cs="Arial"/>
          <w:sz w:val="22"/>
          <w:szCs w:val="22"/>
        </w:rPr>
      </w:pPr>
      <w:r>
        <w:rPr>
          <w:rFonts w:hint="default" w:ascii="Arial" w:hAnsi="Arial" w:cs="Arial"/>
          <w:sz w:val="22"/>
          <w:szCs w:val="22"/>
        </w:rPr>
        <w:t xml:space="preserve">The purpose of this report is to </w:t>
      </w:r>
      <w:r>
        <w:rPr>
          <w:rFonts w:hint="eastAsia" w:ascii="Arial" w:hAnsi="Arial" w:eastAsia="宋体" w:cs="Arial"/>
          <w:sz w:val="22"/>
          <w:szCs w:val="22"/>
          <w:lang w:val="en-US" w:eastAsia="zh-CN"/>
        </w:rPr>
        <w:t>make an analysis of</w:t>
      </w:r>
      <w:r>
        <w:rPr>
          <w:rFonts w:hint="default" w:ascii="Arial" w:hAnsi="Arial" w:cs="Arial"/>
          <w:sz w:val="22"/>
          <w:szCs w:val="22"/>
        </w:rPr>
        <w:t xml:space="preserve"> Lidl </w:t>
      </w:r>
      <w:r>
        <w:rPr>
          <w:rFonts w:hint="eastAsia" w:ascii="Arial" w:hAnsi="Arial" w:eastAsia="宋体" w:cs="Arial"/>
          <w:sz w:val="22"/>
          <w:szCs w:val="22"/>
          <w:lang w:val="en-US" w:eastAsia="zh-CN"/>
        </w:rPr>
        <w:t>on</w:t>
      </w:r>
      <w:r>
        <w:rPr>
          <w:rFonts w:hint="default" w:ascii="Arial" w:hAnsi="Arial" w:cs="Arial"/>
          <w:sz w:val="22"/>
          <w:szCs w:val="22"/>
        </w:rPr>
        <w:t xml:space="preserve"> its </w:t>
      </w:r>
      <w:r>
        <w:rPr>
          <w:rFonts w:hint="default" w:ascii="Arial" w:hAnsi="Arial" w:eastAsia="宋体" w:cs="Arial"/>
          <w:sz w:val="22"/>
          <w:szCs w:val="22"/>
          <w:lang w:val="en-US" w:eastAsia="zh-CN"/>
        </w:rPr>
        <w:t>Business level</w:t>
      </w:r>
      <w:r>
        <w:rPr>
          <w:rFonts w:hint="default" w:ascii="Arial" w:hAnsi="Arial" w:cs="Arial"/>
          <w:sz w:val="22"/>
          <w:szCs w:val="22"/>
        </w:rPr>
        <w:t xml:space="preserve"> strategy </w:t>
      </w:r>
      <w:r>
        <w:rPr>
          <w:rFonts w:hint="eastAsia" w:ascii="Arial" w:hAnsi="Arial" w:eastAsia="宋体" w:cs="Arial"/>
          <w:sz w:val="22"/>
          <w:szCs w:val="22"/>
          <w:lang w:val="en-US" w:eastAsia="zh-CN"/>
        </w:rPr>
        <w:t>then</w:t>
      </w:r>
      <w:r>
        <w:rPr>
          <w:rFonts w:hint="default" w:ascii="Arial" w:hAnsi="Arial" w:cs="Arial"/>
          <w:sz w:val="22"/>
          <w:szCs w:val="22"/>
        </w:rPr>
        <w:t xml:space="preserve"> </w:t>
      </w:r>
      <w:r>
        <w:rPr>
          <w:rFonts w:hint="eastAsia" w:ascii="Arial" w:hAnsi="Arial" w:eastAsia="宋体" w:cs="Arial"/>
          <w:sz w:val="22"/>
          <w:szCs w:val="22"/>
          <w:lang w:val="en-US" w:eastAsia="zh-CN"/>
        </w:rPr>
        <w:t>put forward some suggestions for it</w:t>
      </w:r>
      <w:r>
        <w:rPr>
          <w:rFonts w:hint="default" w:ascii="Arial" w:hAnsi="Arial" w:cs="Arial"/>
          <w:sz w:val="22"/>
          <w:szCs w:val="22"/>
        </w:rPr>
        <w:t>.To comp</w:t>
      </w:r>
      <w:r>
        <w:rPr>
          <w:rFonts w:hint="default" w:ascii="Arial" w:hAnsi="Arial" w:eastAsia="宋体" w:cs="Arial"/>
          <w:sz w:val="22"/>
          <w:szCs w:val="22"/>
          <w:lang w:val="en-US" w:eastAsia="zh-CN"/>
        </w:rPr>
        <w:t>l</w:t>
      </w:r>
      <w:r>
        <w:rPr>
          <w:rFonts w:hint="default" w:ascii="Arial" w:hAnsi="Arial" w:cs="Arial"/>
          <w:sz w:val="22"/>
          <w:szCs w:val="22"/>
        </w:rPr>
        <w:t>ete this task, this report will find background information about Lidl and make readers better learn about this chain supermarket. Lidl is a German chain supermarket.Currently,It is the biggest chain supermarket in Germany . According to Porter’s generic strategy, it could be found that the competitive strategy of Lidl is cost leadership.The main actions that Lidl takes are cutting down the additional cost like having its private brand ,purchasing only a few range of brands,requiring employees to do a wide range of tasks within their job role so that Lidl could hire fewer workers.The advantage is that cost leadership could add more profit and promote the efficiency.While,the positivity of employee shall reduce and it leave a impression that Lidl is a company selling cheap goods, not beneficial to building its corporate brand.However, Lidl has realized the problems and is willing to improve and enter into the higher market.This chain supermarket is going to adjust its original actions and plans to attract various customers not just using low-price strategy.</w:t>
      </w:r>
    </w:p>
    <w:p>
      <w:pPr>
        <w:rPr>
          <w:rFonts w:hint="default" w:ascii="Arial" w:hAnsi="Arial" w:cs="Arial"/>
          <w:sz w:val="22"/>
          <w:szCs w:val="22"/>
        </w:rPr>
      </w:pPr>
    </w:p>
    <w:p>
      <w:pPr>
        <w:jc w:val="both"/>
        <w:rPr>
          <w:rFonts w:hint="default" w:ascii="Arial" w:hAnsi="Arial" w:cs="Arial"/>
          <w:sz w:val="22"/>
          <w:szCs w:val="22"/>
        </w:rPr>
      </w:pPr>
      <w:r>
        <w:rPr>
          <w:rFonts w:hint="default" w:ascii="Arial" w:hAnsi="Arial" w:cs="Arial"/>
          <w:sz w:val="22"/>
          <w:szCs w:val="22"/>
        </w:rPr>
        <w:t xml:space="preserve">The recommendations for Lidl </w:t>
      </w:r>
      <w:r>
        <w:rPr>
          <w:rFonts w:hint="default" w:ascii="Arial" w:hAnsi="Arial" w:eastAsia="宋体" w:cs="Arial"/>
          <w:sz w:val="22"/>
          <w:szCs w:val="22"/>
          <w:lang w:val="en-US" w:eastAsia="zh-CN"/>
        </w:rPr>
        <w:t>includes two points.First,</w:t>
      </w:r>
      <w:r>
        <w:rPr>
          <w:rFonts w:hint="default" w:ascii="Arial" w:hAnsi="Arial" w:cs="Arial"/>
          <w:sz w:val="22"/>
          <w:szCs w:val="22"/>
        </w:rPr>
        <w:t>focus on corporate social responsibility</w:t>
      </w:r>
      <w:r>
        <w:rPr>
          <w:rFonts w:hint="default" w:ascii="Arial" w:hAnsi="Arial" w:eastAsia="宋体" w:cs="Arial"/>
          <w:sz w:val="22"/>
          <w:szCs w:val="22"/>
          <w:lang w:val="en-US" w:eastAsia="zh-CN"/>
        </w:rPr>
        <w:t xml:space="preserve">. Second, </w:t>
      </w:r>
      <w:r>
        <w:rPr>
          <w:rFonts w:hint="default" w:ascii="Arial" w:hAnsi="Arial" w:cs="Arial"/>
          <w:sz w:val="22"/>
          <w:szCs w:val="22"/>
        </w:rPr>
        <w:t>improve</w:t>
      </w:r>
      <w:r>
        <w:rPr>
          <w:rFonts w:hint="default" w:ascii="Arial" w:hAnsi="Arial" w:eastAsia="宋体" w:cs="Arial"/>
          <w:sz w:val="22"/>
          <w:szCs w:val="22"/>
          <w:lang w:val="en-US" w:eastAsia="zh-CN"/>
        </w:rPr>
        <w:t xml:space="preserve"> </w:t>
      </w:r>
      <w:r>
        <w:rPr>
          <w:rFonts w:hint="default" w:ascii="Arial" w:hAnsi="Arial" w:cs="Arial"/>
          <w:sz w:val="22"/>
          <w:szCs w:val="22"/>
        </w:rPr>
        <w:t>management performance. Due to the low-cost strategy, Lidl has to cut down much cost and sometimes it use unconscionable ways to reduce the cost like forcing the suppliers to sell at a reduced price.It is very negative for the corporate brand.And customers are likely to choose companies with CSR.Therefore, Lidl should focus on CSR and take actions to improve the image that people have to it before.The second is that Lidl should improve the performance management.The high-pressure work decrease the energy of the employee.The simple reward system also make the employee less active to complete the work and realize their value.Therefore, the managers have to improve the management system to make employment more efficient and loyal to the company.</w:t>
      </w: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pStyle w:val="2"/>
        <w:numPr>
          <w:ilvl w:val="0"/>
          <w:numId w:val="1"/>
        </w:numPr>
        <w:rPr>
          <w:rFonts w:hint="default" w:ascii="Arial" w:hAnsi="Arial" w:cs="Arial"/>
          <w:sz w:val="22"/>
          <w:szCs w:val="22"/>
        </w:rPr>
      </w:pPr>
      <w:bookmarkStart w:id="20" w:name="_Toc23949_WPSOffice_Level1"/>
      <w:r>
        <w:rPr>
          <w:rFonts w:hint="default" w:ascii="Arial" w:hAnsi="Arial" w:cs="Arial"/>
          <w:sz w:val="22"/>
          <w:szCs w:val="22"/>
        </w:rPr>
        <w:t>Introduction</w:t>
      </w:r>
      <w:bookmarkEnd w:id="20"/>
    </w:p>
    <w:p>
      <w:pPr>
        <w:pStyle w:val="2"/>
        <w:rPr>
          <w:rFonts w:hint="default" w:ascii="Arial" w:hAnsi="Arial" w:cs="Arial"/>
          <w:sz w:val="22"/>
          <w:szCs w:val="22"/>
        </w:rPr>
      </w:pPr>
      <w:r>
        <w:rPr>
          <w:rFonts w:hint="default" w:ascii="Arial" w:hAnsi="Arial" w:cs="Arial"/>
          <w:sz w:val="22"/>
          <w:szCs w:val="22"/>
        </w:rPr>
        <w:t>2.1  Report remit</w:t>
      </w:r>
    </w:p>
    <w:p>
      <w:pPr>
        <w:rPr>
          <w:rFonts w:hint="default" w:ascii="Arial" w:hAnsi="Arial" w:cs="Arial"/>
          <w:sz w:val="22"/>
          <w:szCs w:val="22"/>
        </w:rPr>
      </w:pPr>
      <w:r>
        <w:rPr>
          <w:rFonts w:hint="default" w:ascii="Arial" w:hAnsi="Arial" w:cs="Arial"/>
          <w:sz w:val="22"/>
          <w:szCs w:val="22"/>
        </w:rPr>
        <w:t>Th</w:t>
      </w:r>
      <w:r>
        <w:rPr>
          <w:rFonts w:hint="eastAsia" w:ascii="Arial" w:hAnsi="Arial" w:eastAsia="宋体" w:cs="Arial"/>
          <w:sz w:val="22"/>
          <w:szCs w:val="22"/>
          <w:lang w:val="en-US" w:eastAsia="zh-CN"/>
        </w:rPr>
        <w:t>e purpose of this paper is</w:t>
      </w:r>
      <w:r>
        <w:rPr>
          <w:rFonts w:hint="default" w:ascii="Arial" w:hAnsi="Arial" w:cs="Arial"/>
          <w:sz w:val="22"/>
          <w:szCs w:val="22"/>
        </w:rPr>
        <w:t xml:space="preserve"> to Identify the competitive strategy of Lidl,analyse the strategy and help Lidl understand its advantages and shortcomings of this strategy,finally give appropriate recommendations about the strategy so that Lidl could better develop under the current situation.Therefore, this report will use some models and theory to help </w:t>
      </w:r>
      <w:r>
        <w:rPr>
          <w:rFonts w:hint="default" w:ascii="Arial" w:hAnsi="Arial" w:eastAsia="宋体" w:cs="Arial"/>
          <w:sz w:val="22"/>
          <w:szCs w:val="22"/>
          <w:lang w:val="en-US" w:eastAsia="zh-CN"/>
        </w:rPr>
        <w:t>readers</w:t>
      </w:r>
      <w:r>
        <w:rPr>
          <w:rFonts w:hint="default" w:ascii="Arial" w:hAnsi="Arial" w:cs="Arial"/>
          <w:sz w:val="22"/>
          <w:szCs w:val="22"/>
        </w:rPr>
        <w:t xml:space="preserve"> better learn about the </w:t>
      </w:r>
      <w:r>
        <w:rPr>
          <w:rFonts w:hint="default" w:ascii="Arial" w:hAnsi="Arial" w:eastAsia="宋体" w:cs="Arial"/>
          <w:sz w:val="22"/>
          <w:szCs w:val="22"/>
          <w:lang w:val="en-US" w:eastAsia="zh-CN"/>
        </w:rPr>
        <w:t>case</w:t>
      </w:r>
      <w:r>
        <w:rPr>
          <w:rFonts w:hint="default" w:ascii="Arial" w:hAnsi="Arial" w:cs="Arial"/>
          <w:sz w:val="22"/>
          <w:szCs w:val="22"/>
        </w:rPr>
        <w:t xml:space="preserve"> of Lidl and adjust </w:t>
      </w:r>
      <w:r>
        <w:rPr>
          <w:rFonts w:hint="default" w:ascii="Arial" w:hAnsi="Arial" w:eastAsia="宋体" w:cs="Arial"/>
          <w:sz w:val="22"/>
          <w:szCs w:val="22"/>
          <w:lang w:val="en-US" w:eastAsia="zh-CN"/>
        </w:rPr>
        <w:t xml:space="preserve">appropriate </w:t>
      </w:r>
      <w:r>
        <w:rPr>
          <w:rFonts w:hint="default" w:ascii="Arial" w:hAnsi="Arial" w:cs="Arial"/>
          <w:sz w:val="22"/>
          <w:szCs w:val="22"/>
        </w:rPr>
        <w:t>measures based on their own condition.</w:t>
      </w:r>
    </w:p>
    <w:p>
      <w:pPr>
        <w:pStyle w:val="2"/>
        <w:rPr>
          <w:rFonts w:hint="default" w:ascii="Arial" w:hAnsi="Arial" w:cs="Arial"/>
          <w:sz w:val="22"/>
          <w:szCs w:val="22"/>
        </w:rPr>
      </w:pPr>
      <w:r>
        <w:rPr>
          <w:rFonts w:hint="default" w:ascii="Arial" w:hAnsi="Arial" w:cs="Arial"/>
          <w:sz w:val="22"/>
          <w:szCs w:val="22"/>
        </w:rPr>
        <w:t>2.2  Background of Lidl</w:t>
      </w:r>
    </w:p>
    <w:p>
      <w:pPr>
        <w:rPr>
          <w:rFonts w:hint="default" w:ascii="Arial" w:hAnsi="Arial" w:cs="Arial"/>
          <w:sz w:val="22"/>
          <w:szCs w:val="22"/>
        </w:rPr>
      </w:pPr>
      <w:r>
        <w:rPr>
          <w:rFonts w:hint="eastAsia" w:ascii="Arial" w:hAnsi="Arial" w:eastAsia="宋体" w:cs="Arial"/>
          <w:sz w:val="22"/>
          <w:szCs w:val="22"/>
          <w:lang w:val="en-US" w:eastAsia="zh-CN"/>
        </w:rPr>
        <w:t>Lidl</w:t>
      </w:r>
      <w:r>
        <w:rPr>
          <w:rFonts w:hint="default" w:ascii="Arial" w:hAnsi="Arial" w:cs="Arial"/>
          <w:sz w:val="22"/>
          <w:szCs w:val="22"/>
        </w:rPr>
        <w:t xml:space="preserve"> is</w:t>
      </w:r>
      <w:r>
        <w:rPr>
          <w:rFonts w:hint="eastAsia" w:ascii="Arial" w:hAnsi="Arial" w:eastAsia="宋体" w:cs="Arial"/>
          <w:sz w:val="22"/>
          <w:szCs w:val="22"/>
          <w:lang w:val="en-US" w:eastAsia="zh-CN"/>
        </w:rPr>
        <w:t xml:space="preserve"> one of the most famous</w:t>
      </w:r>
      <w:r>
        <w:rPr>
          <w:rFonts w:hint="default" w:ascii="Arial" w:hAnsi="Arial" w:cs="Arial"/>
          <w:sz w:val="22"/>
          <w:szCs w:val="22"/>
        </w:rPr>
        <w:t xml:space="preserve"> German chain of supermarket</w:t>
      </w:r>
      <w:r>
        <w:rPr>
          <w:rFonts w:hint="eastAsia" w:ascii="Arial" w:hAnsi="Arial" w:eastAsia="宋体" w:cs="Arial"/>
          <w:sz w:val="22"/>
          <w:szCs w:val="22"/>
          <w:lang w:val="en-US" w:eastAsia="zh-CN"/>
        </w:rPr>
        <w:t>s.It was set up</w:t>
      </w:r>
      <w:r>
        <w:rPr>
          <w:rFonts w:hint="default" w:ascii="Arial" w:hAnsi="Arial" w:cs="Arial"/>
          <w:sz w:val="22"/>
          <w:szCs w:val="22"/>
        </w:rPr>
        <w:t xml:space="preserve"> in 193</w:t>
      </w:r>
      <w:r>
        <w:rPr>
          <w:rFonts w:hint="eastAsia" w:ascii="Arial" w:hAnsi="Arial" w:eastAsia="宋体" w:cs="Arial"/>
          <w:sz w:val="22"/>
          <w:szCs w:val="22"/>
          <w:lang w:val="en-US" w:eastAsia="zh-CN"/>
        </w:rPr>
        <w:t>0</w:t>
      </w:r>
      <w:r>
        <w:rPr>
          <w:rFonts w:hint="default" w:ascii="Arial" w:hAnsi="Arial" w:eastAsia="宋体" w:cs="Arial"/>
          <w:sz w:val="22"/>
          <w:szCs w:val="22"/>
          <w:lang w:val="en-US" w:eastAsia="zh-CN"/>
        </w:rPr>
        <w:t xml:space="preserve"> </w:t>
      </w:r>
      <w:r>
        <w:rPr>
          <w:rFonts w:hint="eastAsia" w:ascii="Arial" w:hAnsi="Arial" w:eastAsia="宋体" w:cs="Arial"/>
          <w:sz w:val="22"/>
          <w:szCs w:val="22"/>
          <w:lang w:val="en-US" w:eastAsia="zh-CN"/>
        </w:rPr>
        <w:t>,</w:t>
      </w:r>
      <w:r>
        <w:rPr>
          <w:rFonts w:hint="default" w:ascii="Arial" w:hAnsi="Arial" w:eastAsia="宋体" w:cs="Arial"/>
          <w:sz w:val="22"/>
          <w:szCs w:val="22"/>
          <w:lang w:val="en-US" w:eastAsia="zh-CN"/>
        </w:rPr>
        <w:t>as a small grocery wholesaler</w:t>
      </w:r>
      <w:r>
        <w:rPr>
          <w:rFonts w:hint="default" w:ascii="Arial" w:hAnsi="Arial" w:cs="Arial"/>
          <w:sz w:val="22"/>
          <w:szCs w:val="22"/>
        </w:rPr>
        <w:t xml:space="preserve">,having over 10,000 stores in 28 countries and 315,000 employees </w:t>
      </w:r>
      <w:r>
        <w:rPr>
          <w:rFonts w:hint="eastAsia" w:ascii="Arial" w:hAnsi="Arial" w:eastAsia="宋体" w:cs="Arial"/>
          <w:sz w:val="22"/>
          <w:szCs w:val="22"/>
          <w:lang w:val="en-US" w:eastAsia="zh-CN"/>
        </w:rPr>
        <w:t>among all over the world</w:t>
      </w:r>
      <w:r>
        <w:rPr>
          <w:rFonts w:hint="default" w:ascii="Arial" w:hAnsi="Arial" w:cs="Arial"/>
          <w:sz w:val="22"/>
          <w:szCs w:val="22"/>
        </w:rPr>
        <w:t xml:space="preserve"> currently.It belongs to the Schwarz Group, the fifth-largest retailer in the world with sales of $82.4 billion. And this supermarket is privately owned by Dieter Schwarz.</w:t>
      </w:r>
      <w:r>
        <w:rPr>
          <w:rFonts w:hint="eastAsia" w:ascii="Arial" w:hAnsi="Arial" w:eastAsia="宋体" w:cs="Arial"/>
          <w:sz w:val="22"/>
          <w:szCs w:val="22"/>
          <w:lang w:val="en-US" w:eastAsia="zh-CN"/>
        </w:rPr>
        <w:t xml:space="preserve"> </w:t>
      </w:r>
      <w:r>
        <w:rPr>
          <w:rFonts w:hint="default" w:ascii="Arial" w:hAnsi="Arial" w:cs="Arial"/>
          <w:sz w:val="22"/>
          <w:szCs w:val="22"/>
        </w:rPr>
        <w:t>Lidl was initially a food wholesaler</w:t>
      </w:r>
      <w:r>
        <w:rPr>
          <w:rFonts w:hint="eastAsia" w:ascii="Arial" w:hAnsi="Arial" w:eastAsia="宋体" w:cs="Arial"/>
          <w:sz w:val="22"/>
          <w:szCs w:val="22"/>
          <w:lang w:val="en-US" w:eastAsia="zh-CN"/>
        </w:rPr>
        <w:t xml:space="preserve">.It opened its first store in 1973.And </w:t>
      </w:r>
      <w:r>
        <w:rPr>
          <w:rFonts w:hint="default" w:ascii="Arial" w:hAnsi="Arial" w:cs="Arial"/>
          <w:sz w:val="22"/>
          <w:szCs w:val="22"/>
        </w:rPr>
        <w:t xml:space="preserve">It paid attention to discount markets, larger supermarkets, cash and carry wholesale markets in 1977. The supermarket chain promises to offer healthy, fresh, value-added products at affordable prices(lidl.co.uk) . </w:t>
      </w:r>
      <w:bookmarkStart w:id="37" w:name="_GoBack"/>
      <w:bookmarkEnd w:id="37"/>
    </w:p>
    <w:p>
      <w:pPr>
        <w:rPr>
          <w:rFonts w:hint="default" w:ascii="Arial" w:hAnsi="Arial" w:cs="Arial"/>
          <w:sz w:val="22"/>
          <w:szCs w:val="22"/>
        </w:rPr>
      </w:pPr>
      <w:r>
        <w:rPr>
          <w:rFonts w:hint="default" w:ascii="Arial" w:hAnsi="Arial" w:cs="Arial"/>
          <w:sz w:val="22"/>
          <w:szCs w:val="22"/>
        </w:rPr>
        <w:t>The products that Lidl sells include meat, vegetables, wines, groceries, special buys, everyday collections and garden products. In the year 2017, The Lidl registered revenues to the tune of 24.33 billion Euros and currently becomes the largest discount chain store in Germany.</w:t>
      </w:r>
      <w:r>
        <w:rPr>
          <w:rFonts w:hint="default" w:ascii="Arial" w:hAnsi="Arial" w:eastAsia="宋体" w:cs="Arial"/>
          <w:sz w:val="22"/>
          <w:szCs w:val="22"/>
          <w:lang w:val="en-US" w:eastAsia="zh-CN"/>
        </w:rPr>
        <w:t xml:space="preserve"> </w:t>
      </w:r>
      <w:r>
        <w:rPr>
          <w:rFonts w:hint="default" w:ascii="Arial" w:hAnsi="Arial" w:cs="Arial"/>
          <w:sz w:val="22"/>
          <w:szCs w:val="22"/>
        </w:rPr>
        <w:t>(Bhasin,2019)</w:t>
      </w:r>
    </w:p>
    <w:p>
      <w:pPr>
        <w:numPr>
          <w:ilvl w:val="0"/>
          <w:numId w:val="2"/>
        </w:numPr>
        <w:ind w:left="420" w:leftChars="0" w:hanging="420" w:firstLineChars="0"/>
        <w:rPr>
          <w:rFonts w:hint="default" w:ascii="Arial" w:hAnsi="Arial" w:cs="Arial"/>
          <w:sz w:val="22"/>
          <w:szCs w:val="22"/>
        </w:rPr>
      </w:pPr>
      <w:r>
        <w:rPr>
          <w:rFonts w:hint="default" w:ascii="Arial" w:hAnsi="Arial" w:cs="Arial"/>
          <w:sz w:val="22"/>
          <w:szCs w:val="22"/>
        </w:rPr>
        <w:t>The mission of Lidl consists of four parts.</w:t>
      </w:r>
    </w:p>
    <w:p>
      <w:pPr>
        <w:widowControl/>
        <w:numPr>
          <w:ilvl w:val="0"/>
          <w:numId w:val="2"/>
        </w:numPr>
        <w:spacing w:before="165" w:after="0"/>
        <w:ind w:left="420" w:leftChars="0" w:hanging="420" w:firstLineChars="0"/>
        <w:jc w:val="left"/>
        <w:rPr>
          <w:rFonts w:hint="default" w:ascii="Arial" w:hAnsi="Arial" w:eastAsia="Trebuchet MS" w:cs="Arial"/>
          <w:sz w:val="22"/>
          <w:szCs w:val="22"/>
        </w:rPr>
      </w:pPr>
      <w:r>
        <w:rPr>
          <w:rFonts w:hint="default" w:ascii="Arial" w:hAnsi="Arial" w:eastAsia="Trebuchet MS" w:cs="Arial"/>
          <w:sz w:val="22"/>
          <w:szCs w:val="22"/>
        </w:rPr>
        <w:t>To deliver outstanding customer satisfaction.</w:t>
      </w:r>
    </w:p>
    <w:p>
      <w:pPr>
        <w:widowControl/>
        <w:numPr>
          <w:ilvl w:val="0"/>
          <w:numId w:val="2"/>
        </w:numPr>
        <w:spacing w:before="165" w:after="0"/>
        <w:ind w:left="420" w:leftChars="0" w:hanging="420" w:firstLineChars="0"/>
        <w:jc w:val="left"/>
        <w:rPr>
          <w:rFonts w:hint="default" w:ascii="Arial" w:hAnsi="Arial" w:cs="Arial"/>
          <w:sz w:val="22"/>
          <w:szCs w:val="22"/>
        </w:rPr>
      </w:pPr>
      <w:r>
        <w:rPr>
          <w:rFonts w:hint="default" w:ascii="Arial" w:hAnsi="Arial" w:eastAsia="Trebuchet MS" w:cs="Arial"/>
          <w:sz w:val="22"/>
          <w:szCs w:val="22"/>
        </w:rPr>
        <w:t>To ensure market leading quality and value by constantly innovating and optimising our efficient processes, driven by technology and people.</w:t>
      </w:r>
    </w:p>
    <w:p>
      <w:pPr>
        <w:widowControl/>
        <w:numPr>
          <w:ilvl w:val="0"/>
          <w:numId w:val="2"/>
        </w:numPr>
        <w:spacing w:before="165" w:after="0"/>
        <w:ind w:left="420" w:leftChars="0" w:hanging="420" w:firstLineChars="0"/>
        <w:jc w:val="left"/>
        <w:rPr>
          <w:rFonts w:hint="default" w:ascii="Arial" w:hAnsi="Arial" w:eastAsia="Trebuchet MS" w:cs="Arial"/>
          <w:sz w:val="22"/>
          <w:szCs w:val="22"/>
        </w:rPr>
      </w:pPr>
      <w:r>
        <w:rPr>
          <w:rFonts w:hint="default" w:ascii="Arial" w:hAnsi="Arial" w:eastAsia="Trebuchet MS" w:cs="Arial"/>
          <w:sz w:val="22"/>
          <w:szCs w:val="22"/>
        </w:rPr>
        <w:t>To work with business partners in sustainable relationships, contributing positively to local communities.</w:t>
      </w:r>
    </w:p>
    <w:p>
      <w:pPr>
        <w:widowControl/>
        <w:numPr>
          <w:ilvl w:val="0"/>
          <w:numId w:val="2"/>
        </w:numPr>
        <w:spacing w:before="165" w:after="0"/>
        <w:ind w:left="420" w:leftChars="0" w:hanging="420" w:firstLineChars="0"/>
        <w:jc w:val="left"/>
        <w:rPr>
          <w:rFonts w:hint="default" w:ascii="Arial" w:hAnsi="Arial" w:cs="Arial"/>
          <w:sz w:val="22"/>
          <w:szCs w:val="22"/>
        </w:rPr>
      </w:pPr>
      <w:r>
        <w:rPr>
          <w:rFonts w:hint="default" w:ascii="Arial" w:hAnsi="Arial" w:eastAsia="Trebuchet MS" w:cs="Arial"/>
          <w:sz w:val="22"/>
          <w:szCs w:val="22"/>
        </w:rPr>
        <w:t>To achieve long term success by investing in the recruitment, training and development of our people</w:t>
      </w:r>
      <w:r>
        <w:rPr>
          <w:rFonts w:hint="default" w:ascii="Arial" w:hAnsi="Arial" w:eastAsia="宋体" w:cs="Arial"/>
          <w:sz w:val="22"/>
          <w:szCs w:val="22"/>
        </w:rPr>
        <w:t xml:space="preserve">. </w:t>
      </w:r>
      <w:r>
        <w:rPr>
          <w:rFonts w:hint="default" w:ascii="Arial" w:hAnsi="Arial" w:cs="Arial"/>
          <w:sz w:val="22"/>
          <w:szCs w:val="22"/>
        </w:rPr>
        <w:t>(lidl.co.uk)</w:t>
      </w:r>
    </w:p>
    <w:p>
      <w:pPr>
        <w:pStyle w:val="2"/>
        <w:rPr>
          <w:rFonts w:hint="default" w:ascii="Arial" w:hAnsi="Arial" w:cs="Arial"/>
          <w:sz w:val="22"/>
          <w:szCs w:val="22"/>
        </w:rPr>
      </w:pPr>
      <w:r>
        <w:rPr>
          <w:rFonts w:hint="default" w:ascii="Arial" w:hAnsi="Arial" w:cs="Arial"/>
          <w:sz w:val="22"/>
          <w:szCs w:val="22"/>
        </w:rPr>
        <w:t xml:space="preserve">2.3 Definitions of main concepts </w:t>
      </w:r>
    </w:p>
    <w:p>
      <w:pPr>
        <w:rPr>
          <w:rFonts w:hint="default" w:ascii="Arial" w:hAnsi="Arial" w:cs="Arial"/>
          <w:b/>
          <w:bCs/>
          <w:sz w:val="22"/>
          <w:szCs w:val="22"/>
        </w:rPr>
      </w:pPr>
      <w:bookmarkStart w:id="21" w:name="_Toc23949_WPSOffice_Level2"/>
      <w:r>
        <w:rPr>
          <w:rFonts w:hint="default" w:ascii="Arial" w:hAnsi="Arial" w:cs="Arial"/>
          <w:b/>
          <w:bCs/>
          <w:sz w:val="22"/>
          <w:szCs w:val="22"/>
        </w:rPr>
        <w:t>2.3.1 Strategy</w:t>
      </w:r>
      <w:bookmarkEnd w:id="21"/>
    </w:p>
    <w:p>
      <w:pPr>
        <w:rPr>
          <w:rFonts w:hint="default" w:ascii="Arial" w:hAnsi="Arial" w:cs="Arial"/>
          <w:sz w:val="22"/>
          <w:szCs w:val="22"/>
        </w:rPr>
      </w:pPr>
      <w:r>
        <w:rPr>
          <w:rFonts w:hint="default" w:ascii="Arial" w:hAnsi="Arial" w:cs="Arial"/>
          <w:sz w:val="22"/>
          <w:szCs w:val="22"/>
        </w:rPr>
        <w:t>Chandler defined strategy as ‘the determination of the basic long-term goals of an enterprise, and the adoption of courses of action and the allocation of resources necessary for carrying out these goals‘.Strategy is a type of action, becomes necessary in a situation, to achieve a particular goal, when the accessible resources are not sufficient. (Waters ,2006)</w:t>
      </w:r>
    </w:p>
    <w:p>
      <w:pPr>
        <w:rPr>
          <w:rFonts w:hint="default" w:ascii="Arial" w:hAnsi="Arial" w:cs="Arial"/>
          <w:sz w:val="22"/>
          <w:szCs w:val="22"/>
        </w:rPr>
      </w:pPr>
    </w:p>
    <w:p>
      <w:pPr>
        <w:rPr>
          <w:rFonts w:hint="default" w:ascii="Arial" w:hAnsi="Arial" w:cs="Arial"/>
          <w:b/>
          <w:bCs/>
          <w:sz w:val="22"/>
          <w:szCs w:val="22"/>
        </w:rPr>
      </w:pPr>
      <w:bookmarkStart w:id="22" w:name="_Toc19168_WPSOffice_Level2"/>
      <w:r>
        <w:rPr>
          <w:rFonts w:hint="default" w:ascii="Arial" w:hAnsi="Arial" w:cs="Arial"/>
          <w:b/>
          <w:bCs/>
          <w:sz w:val="22"/>
          <w:szCs w:val="22"/>
        </w:rPr>
        <w:t>2.3.2 Business-level strategy</w:t>
      </w:r>
      <w:bookmarkEnd w:id="22"/>
    </w:p>
    <w:p>
      <w:pPr>
        <w:rPr>
          <w:rFonts w:hint="default" w:ascii="Arial" w:hAnsi="Arial" w:eastAsia="宋体" w:cs="Arial"/>
          <w:sz w:val="22"/>
          <w:szCs w:val="22"/>
          <w:lang w:val="en-US" w:eastAsia="zh-CN"/>
        </w:rPr>
      </w:pPr>
      <w:r>
        <w:rPr>
          <w:rFonts w:hint="default" w:ascii="Arial" w:hAnsi="Arial" w:cs="Arial"/>
          <w:sz w:val="22"/>
          <w:szCs w:val="22"/>
        </w:rPr>
        <w:t>Business-level strategy focuses on how to attain and satisfy customers, offer goods and services that meet their needs, and increase operating profits</w:t>
      </w:r>
      <w:r>
        <w:rPr>
          <w:rFonts w:hint="eastAsia" w:ascii="Arial" w:hAnsi="Arial" w:eastAsia="宋体" w:cs="Arial"/>
          <w:sz w:val="22"/>
          <w:szCs w:val="22"/>
          <w:lang w:val="en-US" w:eastAsia="zh-CN"/>
        </w:rPr>
        <w:t>.</w:t>
      </w:r>
      <w:r>
        <w:rPr>
          <w:rFonts w:hint="default" w:ascii="Arial" w:hAnsi="Arial" w:cs="Arial"/>
          <w:sz w:val="22"/>
          <w:szCs w:val="22"/>
        </w:rPr>
        <w:t>(Garcia,2018)</w:t>
      </w:r>
      <w:r>
        <w:rPr>
          <w:rFonts w:hint="eastAsia" w:ascii="Arial" w:hAnsi="Arial" w:eastAsia="宋体" w:cs="Arial"/>
          <w:sz w:val="22"/>
          <w:szCs w:val="22"/>
          <w:lang w:val="en-US" w:eastAsia="zh-CN"/>
        </w:rPr>
        <w:t xml:space="preserve">  </w:t>
      </w:r>
      <w:r>
        <w:rPr>
          <w:rFonts w:hint="default" w:ascii="Arial" w:hAnsi="Arial" w:cs="Arial"/>
          <w:sz w:val="22"/>
          <w:szCs w:val="22"/>
        </w:rPr>
        <w:t>The definition of business strategy is a long term plan of action designed to achieve a particular goal or set of goals or objectives</w:t>
      </w:r>
      <w:r>
        <w:rPr>
          <w:rFonts w:hint="eastAsia" w:ascii="Arial" w:hAnsi="Arial" w:eastAsia="宋体" w:cs="Arial"/>
          <w:sz w:val="22"/>
          <w:szCs w:val="22"/>
          <w:lang w:val="en-US" w:eastAsia="zh-CN"/>
        </w:rPr>
        <w:t xml:space="preserve"> and </w:t>
      </w:r>
      <w:r>
        <w:rPr>
          <w:rFonts w:hint="default" w:ascii="Arial" w:hAnsi="Arial" w:cs="Arial"/>
          <w:sz w:val="22"/>
          <w:szCs w:val="22"/>
        </w:rPr>
        <w:t>strengthen the performance of the enterprise.</w:t>
      </w:r>
      <w:r>
        <w:rPr>
          <w:rFonts w:hint="eastAsia" w:ascii="Arial" w:hAnsi="Arial" w:eastAsia="宋体" w:cs="Arial"/>
          <w:sz w:val="22"/>
          <w:szCs w:val="22"/>
          <w:lang w:val="en-US" w:eastAsia="zh-CN"/>
        </w:rPr>
        <w:t xml:space="preserve"> </w:t>
      </w:r>
      <w:r>
        <w:rPr>
          <w:rFonts w:hint="default" w:ascii="Arial" w:hAnsi="Arial" w:cs="Arial"/>
          <w:sz w:val="22"/>
          <w:szCs w:val="22"/>
        </w:rPr>
        <w:t>It states how business should be conducted to achieve the desired goals. Without a strategy management has no roadmap to guide them.</w:t>
      </w:r>
      <w:r>
        <w:rPr>
          <w:rFonts w:hint="eastAsia" w:ascii="Arial" w:hAnsi="Arial" w:eastAsia="宋体" w:cs="Arial"/>
          <w:sz w:val="22"/>
          <w:szCs w:val="22"/>
          <w:lang w:val="en-US" w:eastAsia="zh-CN"/>
        </w:rPr>
        <w:t>(Stewart,2018)</w:t>
      </w: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b/>
          <w:bCs/>
          <w:sz w:val="22"/>
          <w:szCs w:val="22"/>
        </w:rPr>
      </w:pPr>
      <w:bookmarkStart w:id="23" w:name="_Toc15169_WPSOffice_Level2"/>
      <w:r>
        <w:rPr>
          <w:rFonts w:hint="default" w:ascii="Arial" w:hAnsi="Arial" w:cs="Arial"/>
          <w:b/>
          <w:bCs/>
          <w:sz w:val="22"/>
          <w:szCs w:val="22"/>
        </w:rPr>
        <w:t>2.3.3 Competitive advantages</w:t>
      </w:r>
      <w:bookmarkEnd w:id="23"/>
    </w:p>
    <w:p>
      <w:pPr>
        <w:rPr>
          <w:rFonts w:hint="eastAsia" w:ascii="Arial" w:hAnsi="Arial" w:eastAsia="宋体" w:cs="Arial"/>
          <w:sz w:val="22"/>
          <w:szCs w:val="22"/>
          <w:lang w:val="en-US" w:eastAsia="zh-CN"/>
        </w:rPr>
      </w:pPr>
      <w:r>
        <w:rPr>
          <w:rFonts w:hint="default" w:ascii="Arial" w:hAnsi="Arial" w:cs="Arial"/>
          <w:sz w:val="22"/>
          <w:szCs w:val="22"/>
        </w:rPr>
        <w:t>Competitive advantages are conditions that allow a company or country to produce a good or service of equal value at a lower price or in a more desirable fashion. These conditions allow the productive entity to generate more sales or superior margins compared to its market rivals (Twin, 2019</w:t>
      </w:r>
      <w:r>
        <w:rPr>
          <w:rFonts w:hint="eastAsia" w:ascii="Arial" w:hAnsi="Arial" w:eastAsia="宋体" w:cs="Arial"/>
          <w:sz w:val="22"/>
          <w:szCs w:val="22"/>
          <w:lang w:val="en-US" w:eastAsia="zh-CN"/>
        </w:rPr>
        <w:t>).Competitive advantage can make an entity's goods or services superior to other choices of the customer. This term is commonly used in business or a competitive environment, strategies work for any organization, country, or individual.（Amaded，2019）</w:t>
      </w:r>
    </w:p>
    <w:p>
      <w:pPr>
        <w:rPr>
          <w:rFonts w:hint="default" w:ascii="Arial" w:hAnsi="Arial" w:eastAsia="宋体" w:cs="Arial"/>
          <w:sz w:val="22"/>
          <w:szCs w:val="22"/>
          <w:lang w:val="en-US" w:eastAsia="zh-CN"/>
        </w:rPr>
      </w:pPr>
    </w:p>
    <w:p>
      <w:pPr>
        <w:rPr>
          <w:rFonts w:hint="default" w:ascii="Arial" w:hAnsi="Arial" w:cs="Arial"/>
          <w:b/>
          <w:bCs/>
          <w:sz w:val="22"/>
          <w:szCs w:val="22"/>
        </w:rPr>
      </w:pPr>
      <w:bookmarkStart w:id="24" w:name="_Toc19843_WPSOffice_Level2"/>
      <w:r>
        <w:rPr>
          <w:rFonts w:hint="default" w:ascii="Arial" w:hAnsi="Arial" w:cs="Arial"/>
          <w:b/>
          <w:bCs/>
          <w:sz w:val="22"/>
          <w:szCs w:val="22"/>
        </w:rPr>
        <w:t>2.3.4 The strategy applied to Lidl</w:t>
      </w:r>
      <w:bookmarkEnd w:id="24"/>
      <w:r>
        <w:rPr>
          <w:rFonts w:hint="default" w:ascii="Arial" w:hAnsi="Arial" w:cs="Arial"/>
          <w:b/>
          <w:bCs/>
          <w:sz w:val="22"/>
          <w:szCs w:val="22"/>
        </w:rPr>
        <w:t xml:space="preserve"> </w:t>
      </w:r>
    </w:p>
    <w:p>
      <w:pPr>
        <w:rPr>
          <w:rFonts w:hint="default" w:ascii="Arial" w:hAnsi="Arial" w:cs="Arial"/>
          <w:sz w:val="22"/>
          <w:szCs w:val="22"/>
        </w:rPr>
      </w:pPr>
      <w:r>
        <w:rPr>
          <w:rFonts w:hint="default" w:ascii="Arial" w:hAnsi="Arial" w:cs="Arial"/>
          <w:sz w:val="22"/>
          <w:szCs w:val="22"/>
        </w:rPr>
        <w:t>In this report, Porter’s Generic Strategies will be applied to Lidl company. Michael Porter considered that there were only four fundamental strategic options available to all companies- Porter’s Generic Strategy Options.It helps a company in developing market.Also,he pointed out that there is the need to establish the prices and costs of an organization in comparison with its competitors.The diagram below is about the modal that will be discussed.</w:t>
      </w:r>
    </w:p>
    <w:p>
      <w:pPr>
        <w:jc w:val="center"/>
        <w:rPr>
          <w:rFonts w:hint="default" w:ascii="Arial" w:hAnsi="Arial" w:eastAsia="宋体" w:cs="Arial"/>
          <w:sz w:val="22"/>
          <w:szCs w:val="22"/>
        </w:rPr>
      </w:pPr>
      <w:r>
        <w:rPr>
          <w:rFonts w:hint="default" w:ascii="Arial" w:hAnsi="Arial" w:cs="Arial"/>
          <w:sz w:val="22"/>
          <w:szCs w:val="22"/>
        </w:rPr>
        <w:t>.</w:t>
      </w:r>
      <w:r>
        <w:rPr>
          <w:rFonts w:hint="default" w:ascii="Arial" w:hAnsi="Arial" w:eastAsia="宋体" w:cs="Arial"/>
          <w:sz w:val="22"/>
          <w:szCs w:val="22"/>
        </w:rPr>
        <w:drawing>
          <wp:inline distT="0" distB="0" distL="114300" distR="114300">
            <wp:extent cx="3712210" cy="3324225"/>
            <wp:effectExtent l="0" t="0" r="2540" b="9525"/>
            <wp:docPr id="11" name="图片 1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IMG_256"/>
                    <pic:cNvPicPr>
                      <a:picLocks noChangeAspect="1"/>
                    </pic:cNvPicPr>
                  </pic:nvPicPr>
                  <pic:blipFill>
                    <a:blip r:embed="rId12"/>
                    <a:stretch>
                      <a:fillRect/>
                    </a:stretch>
                  </pic:blipFill>
                  <pic:spPr>
                    <a:xfrm>
                      <a:off x="0" y="0"/>
                      <a:ext cx="3712210" cy="3324225"/>
                    </a:xfrm>
                    <a:prstGeom prst="rect">
                      <a:avLst/>
                    </a:prstGeom>
                    <a:noFill/>
                    <a:ln w="9525">
                      <a:noFill/>
                    </a:ln>
                  </pic:spPr>
                </pic:pic>
              </a:graphicData>
            </a:graphic>
          </wp:inline>
        </w:drawing>
      </w:r>
    </w:p>
    <w:p>
      <w:pPr>
        <w:jc w:val="center"/>
        <w:rPr>
          <w:rFonts w:hint="default" w:ascii="Arial" w:hAnsi="Arial" w:eastAsia="宋体" w:cs="Arial"/>
          <w:sz w:val="22"/>
          <w:szCs w:val="22"/>
        </w:rPr>
      </w:pPr>
      <w:r>
        <w:rPr>
          <w:rFonts w:hint="default" w:ascii="Arial" w:hAnsi="Arial" w:eastAsia="宋体" w:cs="Arial"/>
          <w:sz w:val="22"/>
          <w:szCs w:val="22"/>
        </w:rPr>
        <w:t xml:space="preserve">Figure1-four fundamental strategic options of </w:t>
      </w:r>
      <w:r>
        <w:rPr>
          <w:rFonts w:hint="default" w:ascii="Arial" w:hAnsi="Arial" w:cs="Arial"/>
          <w:sz w:val="22"/>
          <w:szCs w:val="22"/>
        </w:rPr>
        <w:t>Porter’s Generic Strategies</w:t>
      </w:r>
    </w:p>
    <w:p>
      <w:pPr>
        <w:jc w:val="center"/>
        <w:rPr>
          <w:rFonts w:hint="default" w:ascii="Arial" w:hAnsi="Arial" w:eastAsia="宋体" w:cs="Arial"/>
          <w:sz w:val="22"/>
          <w:szCs w:val="22"/>
        </w:rPr>
      </w:pPr>
      <w:r>
        <w:rPr>
          <w:rFonts w:hint="default" w:ascii="Arial" w:hAnsi="Arial" w:eastAsia="宋体" w:cs="Arial"/>
          <w:sz w:val="22"/>
          <w:szCs w:val="22"/>
        </w:rPr>
        <w:t>(From:</w:t>
      </w:r>
      <w:r>
        <w:rPr>
          <w:rFonts w:hint="default" w:ascii="Arial" w:hAnsi="Arial" w:cs="Arial"/>
          <w:sz w:val="22"/>
          <w:szCs w:val="22"/>
        </w:rPr>
        <w:fldChar w:fldCharType="begin"/>
      </w:r>
      <w:r>
        <w:rPr>
          <w:rFonts w:hint="default" w:ascii="Arial" w:hAnsi="Arial" w:cs="Arial"/>
          <w:sz w:val="22"/>
          <w:szCs w:val="22"/>
        </w:rPr>
        <w:instrText xml:space="preserve"> HYPERLINK "https://www.mindtools.com/pages/article/newSTR_82.htm" </w:instrText>
      </w:r>
      <w:r>
        <w:rPr>
          <w:rFonts w:hint="default" w:ascii="Arial" w:hAnsi="Arial" w:cs="Arial"/>
          <w:sz w:val="22"/>
          <w:szCs w:val="22"/>
        </w:rPr>
        <w:fldChar w:fldCharType="separate"/>
      </w:r>
      <w:r>
        <w:rPr>
          <w:rStyle w:val="14"/>
          <w:rFonts w:hint="default" w:ascii="Arial" w:hAnsi="Arial" w:eastAsia="宋体" w:cs="Arial"/>
          <w:sz w:val="22"/>
          <w:szCs w:val="22"/>
        </w:rPr>
        <w:t>https://www.mindtools.com/pages/article/newSTR_82.htm</w:t>
      </w:r>
      <w:r>
        <w:rPr>
          <w:rStyle w:val="14"/>
          <w:rFonts w:hint="default" w:ascii="Arial" w:hAnsi="Arial" w:eastAsia="宋体" w:cs="Arial"/>
          <w:sz w:val="22"/>
          <w:szCs w:val="22"/>
        </w:rPr>
        <w:fldChar w:fldCharType="end"/>
      </w:r>
      <w:r>
        <w:rPr>
          <w:rFonts w:hint="default" w:ascii="Arial" w:hAnsi="Arial" w:eastAsia="宋体" w:cs="Arial"/>
          <w:sz w:val="22"/>
          <w:szCs w:val="22"/>
        </w:rPr>
        <w:t>)</w:t>
      </w:r>
    </w:p>
    <w:p>
      <w:pPr>
        <w:rPr>
          <w:rFonts w:hint="default" w:ascii="Arial" w:hAnsi="Arial" w:eastAsia="宋体" w:cs="Arial"/>
          <w:sz w:val="22"/>
          <w:szCs w:val="22"/>
        </w:rPr>
      </w:pPr>
    </w:p>
    <w:p>
      <w:pPr>
        <w:pStyle w:val="2"/>
        <w:rPr>
          <w:rFonts w:hint="default" w:ascii="Arial" w:hAnsi="Arial" w:cs="Arial"/>
          <w:sz w:val="22"/>
          <w:szCs w:val="22"/>
        </w:rPr>
      </w:pPr>
      <w:r>
        <w:rPr>
          <w:rFonts w:hint="default" w:ascii="Arial" w:hAnsi="Arial" w:cs="Arial"/>
          <w:sz w:val="22"/>
          <w:szCs w:val="22"/>
        </w:rPr>
        <w:t>2.4 Characteristics of Porter’s Generic Strategies</w:t>
      </w:r>
    </w:p>
    <w:p>
      <w:pPr>
        <w:rPr>
          <w:rFonts w:hint="default" w:ascii="Arial" w:hAnsi="Arial" w:cs="Arial"/>
          <w:b/>
          <w:bCs/>
          <w:sz w:val="22"/>
          <w:szCs w:val="22"/>
        </w:rPr>
      </w:pPr>
      <w:bookmarkStart w:id="25" w:name="_Toc1851_WPSOffice_Level2"/>
      <w:r>
        <w:rPr>
          <w:rFonts w:hint="default" w:ascii="Arial" w:hAnsi="Arial" w:cs="Arial"/>
          <w:b/>
          <w:bCs/>
          <w:sz w:val="22"/>
          <w:szCs w:val="22"/>
        </w:rPr>
        <w:t>2.4.1 Cost Leadership</w:t>
      </w:r>
      <w:bookmarkEnd w:id="25"/>
    </w:p>
    <w:p>
      <w:pPr>
        <w:rPr>
          <w:rFonts w:hint="default" w:ascii="Arial" w:hAnsi="Arial" w:cs="Arial"/>
          <w:sz w:val="22"/>
          <w:szCs w:val="22"/>
        </w:rPr>
      </w:pPr>
      <w:r>
        <w:rPr>
          <w:rFonts w:hint="default" w:ascii="Arial" w:hAnsi="Arial" w:cs="Arial"/>
          <w:sz w:val="22"/>
          <w:szCs w:val="22"/>
        </w:rPr>
        <w:t>Cost leadership strategy emphasizes low operation costs. This strategy is aimed to help the company either charge an average price and maintain a higher profit margin, or charge a lower price than competitors to maintain a higher market share.High profit margin means big differences between the price and the cost of the goods. Achieving high margins means higher operational efficiency could be achieved, which is beneficial for long-term plans.Some discount suppliers,for example,Wal-mart attracts customers and beat competitors by applying Cost Leadership.(Kokemuller，2007）</w:t>
      </w:r>
    </w:p>
    <w:p>
      <w:pPr>
        <w:rPr>
          <w:rFonts w:hint="default" w:ascii="Arial" w:hAnsi="Arial" w:cs="Arial"/>
          <w:sz w:val="22"/>
          <w:szCs w:val="22"/>
        </w:rPr>
      </w:pPr>
    </w:p>
    <w:p>
      <w:pPr>
        <w:rPr>
          <w:rFonts w:hint="default" w:ascii="Arial" w:hAnsi="Arial" w:cs="Arial"/>
          <w:b/>
          <w:bCs/>
          <w:sz w:val="22"/>
          <w:szCs w:val="22"/>
        </w:rPr>
      </w:pPr>
      <w:bookmarkStart w:id="26" w:name="_Toc30865_WPSOffice_Level2"/>
      <w:r>
        <w:rPr>
          <w:rFonts w:hint="default" w:ascii="Arial" w:hAnsi="Arial" w:cs="Arial"/>
          <w:b/>
          <w:bCs/>
          <w:sz w:val="22"/>
          <w:szCs w:val="22"/>
        </w:rPr>
        <w:t>2.4.2 Cost Focus</w:t>
      </w:r>
      <w:bookmarkEnd w:id="26"/>
    </w:p>
    <w:p>
      <w:pPr>
        <w:rPr>
          <w:rFonts w:hint="default" w:ascii="Arial" w:hAnsi="Arial" w:cs="Arial"/>
          <w:sz w:val="22"/>
          <w:szCs w:val="22"/>
        </w:rPr>
      </w:pPr>
      <w:r>
        <w:rPr>
          <w:rFonts w:hint="default" w:ascii="Arial" w:hAnsi="Arial" w:cs="Arial"/>
          <w:sz w:val="22"/>
          <w:szCs w:val="22"/>
        </w:rPr>
        <w:t>This strategy is based on the cost or differentiation of the approach and the focus on narrow or broad markets.Cost focus strategy means that company needs to maintain a low-cost approach, but unlike cost leadership, it specializes in serving smaller markets. As a result, companies can compete with large chains and other small companies by offering good prices for certain types of customers. This is a challenging strategy because the bargaining power of niche companies is often lower than that of large chains.(Kokemuller，2007）</w:t>
      </w:r>
    </w:p>
    <w:p>
      <w:pPr>
        <w:rPr>
          <w:rFonts w:hint="default" w:ascii="Arial" w:hAnsi="Arial" w:cs="Arial"/>
          <w:sz w:val="22"/>
          <w:szCs w:val="22"/>
        </w:rPr>
      </w:pPr>
    </w:p>
    <w:p>
      <w:pPr>
        <w:pStyle w:val="3"/>
        <w:keepNext w:val="0"/>
        <w:keepLines w:val="0"/>
        <w:widowControl/>
        <w:shd w:val="clear" w:color="auto" w:fill="FFFFFF"/>
        <w:spacing w:before="0" w:after="0"/>
        <w:rPr>
          <w:rFonts w:hint="default" w:ascii="Arial" w:hAnsi="Arial" w:cs="Arial"/>
          <w:sz w:val="22"/>
          <w:szCs w:val="22"/>
        </w:rPr>
      </w:pPr>
      <w:bookmarkStart w:id="27" w:name="_Toc14660_WPSOffice_Level2"/>
      <w:r>
        <w:rPr>
          <w:rFonts w:hint="default" w:ascii="Arial" w:hAnsi="Arial" w:cs="Arial"/>
          <w:color w:val="222222"/>
          <w:sz w:val="22"/>
          <w:szCs w:val="22"/>
          <w:shd w:val="clear" w:color="auto" w:fill="FFFFFF"/>
        </w:rPr>
        <w:t>2.4.3 Differentiation</w:t>
      </w:r>
      <w:bookmarkEnd w:id="27"/>
    </w:p>
    <w:p>
      <w:pPr>
        <w:rPr>
          <w:rFonts w:hint="default" w:ascii="Arial" w:hAnsi="Arial" w:cs="Arial"/>
          <w:sz w:val="22"/>
          <w:szCs w:val="22"/>
        </w:rPr>
      </w:pPr>
      <w:r>
        <w:rPr>
          <w:rFonts w:hint="default" w:ascii="Arial" w:hAnsi="Arial" w:cs="Arial"/>
          <w:sz w:val="22"/>
          <w:szCs w:val="22"/>
        </w:rPr>
        <w:t>The focus of differentiation strategy is to differ from or outperform competitors in behavior that differs from price. Also, differentiation strategy means the target of the company is a broad market. To be successful, companies ought to thoroughly understand the needs of a broad target market, provide superior product or service advantages, superior service or other unique attributes, and use sales and marketing tools to communicate these advantages. This strategy is common in highly competitive industries, where large industries typically invest heavily in television advertising and other marketing to get customers' attention.(Kokemuller，2007）</w:t>
      </w:r>
    </w:p>
    <w:p>
      <w:pPr>
        <w:rPr>
          <w:rFonts w:hint="default" w:ascii="Arial" w:hAnsi="Arial" w:cs="Arial"/>
          <w:sz w:val="22"/>
          <w:szCs w:val="22"/>
        </w:rPr>
      </w:pPr>
    </w:p>
    <w:p>
      <w:pPr>
        <w:rPr>
          <w:rFonts w:hint="default" w:ascii="Arial" w:hAnsi="Arial" w:cs="Arial"/>
          <w:b/>
          <w:bCs/>
          <w:sz w:val="22"/>
          <w:szCs w:val="22"/>
        </w:rPr>
      </w:pPr>
      <w:bookmarkStart w:id="28" w:name="_Toc10364_WPSOffice_Level2"/>
      <w:r>
        <w:rPr>
          <w:rFonts w:hint="default" w:ascii="Arial" w:hAnsi="Arial" w:cs="Arial"/>
          <w:b/>
          <w:bCs/>
          <w:sz w:val="22"/>
          <w:szCs w:val="22"/>
        </w:rPr>
        <w:t>2.4.4 Differentiation Focus</w:t>
      </w:r>
      <w:bookmarkEnd w:id="28"/>
    </w:p>
    <w:p>
      <w:pPr>
        <w:rPr>
          <w:rFonts w:hint="default" w:ascii="Arial" w:hAnsi="Arial" w:cs="Arial"/>
          <w:sz w:val="22"/>
          <w:szCs w:val="22"/>
        </w:rPr>
      </w:pPr>
      <w:r>
        <w:rPr>
          <w:rFonts w:hint="default" w:ascii="Arial" w:hAnsi="Arial" w:cs="Arial"/>
          <w:sz w:val="22"/>
          <w:szCs w:val="22"/>
        </w:rPr>
        <w:t>Differentiation focus follows the same concept as differentiation, but is aimed at a smaller, more segmented customer group. The focus of this strategy is to provide superior value and additional benefits to specific markets. Small companies often use this strategy to compete with larger chains that can offer lower prices but not the same quality of products and services. This strategy is likely to be adopted by suppliers of handmade furniture and accessories, which may cost more and have a smaller market than mass-produced products.(Kokemuller，2007）</w:t>
      </w:r>
    </w:p>
    <w:p>
      <w:pPr>
        <w:rPr>
          <w:rFonts w:hint="default" w:ascii="Arial" w:hAnsi="Arial" w:cs="Arial"/>
          <w:sz w:val="22"/>
          <w:szCs w:val="22"/>
        </w:rPr>
      </w:pPr>
    </w:p>
    <w:p>
      <w:pPr>
        <w:pStyle w:val="2"/>
        <w:rPr>
          <w:rFonts w:hint="default" w:ascii="Arial" w:hAnsi="Arial" w:cs="Arial"/>
          <w:sz w:val="22"/>
          <w:szCs w:val="22"/>
        </w:rPr>
      </w:pPr>
      <w:r>
        <w:rPr>
          <w:rFonts w:hint="default" w:ascii="Arial" w:hAnsi="Arial" w:cs="Arial"/>
          <w:sz w:val="22"/>
          <w:szCs w:val="22"/>
        </w:rPr>
        <w:t>2.5 Analysis of Porter’s Generic Strategies</w:t>
      </w:r>
    </w:p>
    <w:p>
      <w:pPr>
        <w:rPr>
          <w:rFonts w:hint="default" w:ascii="Arial" w:hAnsi="Arial" w:cs="Arial"/>
          <w:b/>
          <w:bCs/>
          <w:sz w:val="22"/>
          <w:szCs w:val="22"/>
        </w:rPr>
      </w:pPr>
      <w:r>
        <w:rPr>
          <w:rFonts w:hint="default" w:ascii="Arial" w:hAnsi="Arial" w:cs="Arial"/>
          <w:b/>
          <w:bCs/>
          <w:sz w:val="22"/>
          <w:szCs w:val="22"/>
        </w:rPr>
        <w:t>Advantage</w:t>
      </w:r>
    </w:p>
    <w:p>
      <w:pPr>
        <w:rPr>
          <w:rFonts w:hint="default" w:ascii="Arial" w:hAnsi="Arial" w:cs="Arial"/>
          <w:sz w:val="22"/>
          <w:szCs w:val="22"/>
        </w:rPr>
      </w:pPr>
      <w:r>
        <w:rPr>
          <w:rFonts w:hint="default" w:ascii="Arial" w:hAnsi="Arial" w:cs="Arial"/>
          <w:sz w:val="22"/>
          <w:szCs w:val="22"/>
        </w:rPr>
        <w:t>Applying Porter’s Generic Strategy could bring competitive advantage for companies. Cost leadership strategy could bring higher average profit for the companies by reducing various range of cost. Differentiation strategy could set barrier in the market for other new competitors, making the company better occupy the market.The focus strategy involves reducing investment in resources, while the organization benefits from the specialization provided by the organization. Focus strategy shall bring high customer loyalty to companies.</w:t>
      </w:r>
    </w:p>
    <w:p>
      <w:pPr>
        <w:rPr>
          <w:rFonts w:hint="default" w:ascii="Arial" w:hAnsi="Arial" w:cs="Arial"/>
          <w:sz w:val="22"/>
          <w:szCs w:val="22"/>
        </w:rPr>
      </w:pPr>
    </w:p>
    <w:p>
      <w:pPr>
        <w:rPr>
          <w:rFonts w:hint="default" w:ascii="Arial" w:hAnsi="Arial" w:cs="Arial"/>
          <w:sz w:val="22"/>
          <w:szCs w:val="22"/>
        </w:rPr>
      </w:pPr>
      <w:r>
        <w:rPr>
          <w:rFonts w:hint="default" w:ascii="Arial" w:hAnsi="Arial" w:cs="Arial"/>
          <w:b/>
          <w:bCs/>
          <w:sz w:val="22"/>
          <w:szCs w:val="22"/>
        </w:rPr>
        <w:t>Limitations</w:t>
      </w:r>
    </w:p>
    <w:p>
      <w:pPr>
        <w:rPr>
          <w:rFonts w:hint="default" w:ascii="Arial" w:hAnsi="Arial" w:cs="Arial"/>
          <w:sz w:val="22"/>
          <w:szCs w:val="22"/>
        </w:rPr>
      </w:pPr>
      <w:r>
        <w:rPr>
          <w:rFonts w:hint="default" w:ascii="Arial" w:hAnsi="Arial" w:cs="Arial"/>
          <w:sz w:val="22"/>
          <w:szCs w:val="22"/>
        </w:rPr>
        <w:t>On the other hand, there are some limitations of Porter’s Generic Strategy. Cost leadership strategy could lead to a price war. Customers might purchase cheaper goods and the their loyalty might decrease if the company could not offer products with lower price. With the development of technology, competitors may be able to have higher production capabilities than this company. For differentiation strategy,it might contribute to higher cost. Competitors might cut down the differentiation by imitating the products and strategies.Customers might choose products with good price rather than focus on the quality . on some way, it limits the expanding of product in the market. And the company is not likely to stand a good place in larger market.</w:t>
      </w: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pStyle w:val="2"/>
        <w:numPr>
          <w:ilvl w:val="0"/>
          <w:numId w:val="1"/>
        </w:numPr>
        <w:rPr>
          <w:rFonts w:hint="default" w:ascii="Arial" w:hAnsi="Arial" w:cs="Arial"/>
          <w:sz w:val="22"/>
          <w:szCs w:val="22"/>
        </w:rPr>
      </w:pPr>
      <w:bookmarkStart w:id="29" w:name="_Toc19168_WPSOffice_Level1"/>
      <w:r>
        <w:rPr>
          <w:rFonts w:hint="default" w:ascii="Arial" w:hAnsi="Arial" w:cs="Arial"/>
          <w:sz w:val="22"/>
          <w:szCs w:val="22"/>
        </w:rPr>
        <w:t>Main body</w:t>
      </w:r>
      <w:bookmarkEnd w:id="29"/>
    </w:p>
    <w:p>
      <w:pPr>
        <w:pStyle w:val="2"/>
        <w:numPr>
          <w:ilvl w:val="1"/>
          <w:numId w:val="1"/>
        </w:numPr>
        <w:rPr>
          <w:rFonts w:hint="default" w:ascii="Arial" w:hAnsi="Arial" w:cs="Arial"/>
          <w:sz w:val="22"/>
          <w:szCs w:val="22"/>
        </w:rPr>
      </w:pPr>
      <w:bookmarkStart w:id="30" w:name="_Toc14482_WPSOffice_Level2"/>
      <w:r>
        <w:rPr>
          <w:rFonts w:hint="default" w:ascii="Arial" w:hAnsi="Arial" w:cs="Arial"/>
          <w:sz w:val="22"/>
          <w:szCs w:val="22"/>
        </w:rPr>
        <w:t>Implement of the strategy</w:t>
      </w:r>
      <w:bookmarkEnd w:id="30"/>
    </w:p>
    <w:p>
      <w:pPr>
        <w:rPr>
          <w:rFonts w:hint="default" w:ascii="Arial" w:hAnsi="Arial" w:cs="Arial"/>
          <w:sz w:val="22"/>
          <w:szCs w:val="22"/>
        </w:rPr>
      </w:pPr>
      <w:r>
        <w:rPr>
          <w:rFonts w:hint="default" w:ascii="Arial" w:hAnsi="Arial" w:cs="Arial"/>
          <w:sz w:val="22"/>
          <w:szCs w:val="22"/>
        </w:rPr>
        <w:t xml:space="preserve">Lidl focuses on selling high-quality products with the lower price. And it shows that the general strategy Lidl applies is cost leadership.There are some examples of Lidl ‘s cost leadership </w:t>
      </w:r>
    </w:p>
    <w:p>
      <w:pPr>
        <w:rPr>
          <w:rFonts w:hint="default" w:ascii="Arial" w:hAnsi="Arial" w:cs="Arial"/>
          <w:sz w:val="22"/>
          <w:szCs w:val="22"/>
        </w:rPr>
      </w:pPr>
    </w:p>
    <w:p>
      <w:pPr>
        <w:rPr>
          <w:rFonts w:hint="default" w:ascii="Arial" w:hAnsi="Arial" w:cs="Arial"/>
          <w:b/>
          <w:bCs/>
          <w:sz w:val="22"/>
          <w:szCs w:val="22"/>
        </w:rPr>
      </w:pPr>
      <w:r>
        <w:rPr>
          <w:rFonts w:hint="default" w:ascii="Arial" w:hAnsi="Arial" w:cs="Arial"/>
          <w:b/>
          <w:bCs/>
          <w:sz w:val="22"/>
          <w:szCs w:val="22"/>
        </w:rPr>
        <w:t>Private-label brands products</w:t>
      </w:r>
    </w:p>
    <w:p>
      <w:pPr>
        <w:rPr>
          <w:rFonts w:hint="default" w:ascii="Arial" w:hAnsi="Arial" w:cs="Arial"/>
          <w:sz w:val="22"/>
          <w:szCs w:val="22"/>
        </w:rPr>
      </w:pPr>
      <w:r>
        <w:rPr>
          <w:rFonts w:hint="default" w:ascii="Arial" w:hAnsi="Arial" w:cs="Arial"/>
          <w:sz w:val="22"/>
          <w:szCs w:val="22"/>
        </w:rPr>
        <w:t>Approximately 90% of the products in Lidl stores are private-label brands. These products are specially supplied for Lidl.By this way could Lidl cut out the middleman cost, reduce additional costs from suppliers. Besides,Lidl could decide the price of its private-label brands and control the cost by applying private-label brands strategy. In turn, due to the low initial cost, the margins of Lidl’s products could be much more than that of national brands. (Hanbury , 2017)</w:t>
      </w:r>
    </w:p>
    <w:p>
      <w:pPr>
        <w:rPr>
          <w:rFonts w:hint="default" w:ascii="Arial" w:hAnsi="Arial" w:cs="Arial"/>
          <w:sz w:val="22"/>
          <w:szCs w:val="22"/>
        </w:rPr>
      </w:pPr>
    </w:p>
    <w:p>
      <w:pPr>
        <w:rPr>
          <w:rFonts w:hint="default" w:ascii="Arial" w:hAnsi="Arial" w:cs="Arial"/>
          <w:sz w:val="22"/>
          <w:szCs w:val="22"/>
        </w:rPr>
      </w:pPr>
      <w:r>
        <w:rPr>
          <w:rFonts w:hint="default" w:ascii="Arial" w:hAnsi="Arial" w:cs="Arial"/>
          <w:sz w:val="22"/>
          <w:szCs w:val="22"/>
        </w:rPr>
        <w:t xml:space="preserve">For example, Lidl has launched its private label clothing lines Livergy and Esmara in France.The private label lines cater to both men and women, and all their individual products are priced under €10,including tops, shorts, trousers and shirts.( Donnelly,2017) These clothes are welcome in  local residents especially for the low-income.Customers can buy grocery and clothes at the same time.Private brand helps the Lidl expand its market in clothes and earn more profit. </w:t>
      </w:r>
    </w:p>
    <w:p>
      <w:pPr>
        <w:jc w:val="center"/>
        <w:rPr>
          <w:rFonts w:hint="default" w:ascii="Arial" w:hAnsi="Arial" w:cs="Arial"/>
          <w:sz w:val="22"/>
          <w:szCs w:val="22"/>
        </w:rPr>
      </w:pPr>
      <w:r>
        <w:rPr>
          <w:rFonts w:hint="default" w:ascii="Arial" w:hAnsi="Arial" w:eastAsia="宋体" w:cs="Arial"/>
          <w:sz w:val="22"/>
          <w:szCs w:val="22"/>
        </w:rPr>
        <w:drawing>
          <wp:inline distT="0" distB="0" distL="114300" distR="114300">
            <wp:extent cx="2621280" cy="2058035"/>
            <wp:effectExtent l="0" t="0" r="7620" b="1841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13"/>
                    <a:stretch>
                      <a:fillRect/>
                    </a:stretch>
                  </pic:blipFill>
                  <pic:spPr>
                    <a:xfrm>
                      <a:off x="0" y="0"/>
                      <a:ext cx="2621280" cy="2058035"/>
                    </a:xfrm>
                    <a:prstGeom prst="rect">
                      <a:avLst/>
                    </a:prstGeom>
                    <a:noFill/>
                    <a:ln w="9525">
                      <a:noFill/>
                    </a:ln>
                  </pic:spPr>
                </pic:pic>
              </a:graphicData>
            </a:graphic>
          </wp:inline>
        </w:drawing>
      </w:r>
    </w:p>
    <w:p>
      <w:pPr>
        <w:jc w:val="center"/>
        <w:rPr>
          <w:rFonts w:hint="default" w:ascii="Arial" w:hAnsi="Arial" w:cs="Arial"/>
          <w:sz w:val="22"/>
          <w:szCs w:val="22"/>
        </w:rPr>
      </w:pPr>
      <w:r>
        <w:rPr>
          <w:rFonts w:hint="default" w:ascii="Arial" w:hAnsi="Arial" w:cs="Arial"/>
          <w:sz w:val="22"/>
          <w:szCs w:val="22"/>
        </w:rPr>
        <w:t>Figure2</w:t>
      </w:r>
      <w:r>
        <w:rPr>
          <w:rFonts w:hint="eastAsia" w:ascii="Arial" w:hAnsi="Arial" w:eastAsia="宋体" w:cs="Arial"/>
          <w:sz w:val="22"/>
          <w:szCs w:val="22"/>
          <w:lang w:val="en-US" w:eastAsia="zh-CN"/>
        </w:rPr>
        <w:t>-</w:t>
      </w:r>
      <w:r>
        <w:rPr>
          <w:rFonts w:hint="default" w:ascii="Arial" w:hAnsi="Arial" w:cs="Arial"/>
          <w:sz w:val="22"/>
          <w:szCs w:val="22"/>
        </w:rPr>
        <w:t>Private-label brands products</w:t>
      </w:r>
    </w:p>
    <w:p>
      <w:pPr>
        <w:jc w:val="center"/>
        <w:rPr>
          <w:rFonts w:hint="default" w:ascii="Arial" w:hAnsi="Arial" w:cs="Arial"/>
          <w:sz w:val="22"/>
          <w:szCs w:val="22"/>
        </w:rPr>
      </w:pPr>
      <w:r>
        <w:rPr>
          <w:rFonts w:hint="default" w:ascii="Arial" w:hAnsi="Arial" w:cs="Arial"/>
          <w:sz w:val="22"/>
          <w:szCs w:val="22"/>
        </w:rPr>
        <w:t>From Business Insider/Hayley Peterson</w:t>
      </w:r>
    </w:p>
    <w:p>
      <w:pPr>
        <w:spacing w:line="240" w:lineRule="atLeast"/>
        <w:rPr>
          <w:rFonts w:hint="default" w:ascii="Arial" w:hAnsi="Arial" w:cs="Arial"/>
          <w:sz w:val="22"/>
          <w:szCs w:val="22"/>
        </w:rPr>
      </w:pPr>
    </w:p>
    <w:p>
      <w:pPr>
        <w:rPr>
          <w:rFonts w:hint="default" w:ascii="Arial" w:hAnsi="Arial" w:cs="Arial"/>
          <w:b/>
          <w:bCs/>
          <w:sz w:val="22"/>
          <w:szCs w:val="22"/>
        </w:rPr>
      </w:pPr>
      <w:r>
        <w:rPr>
          <w:rFonts w:hint="default" w:ascii="Arial" w:hAnsi="Arial" w:cs="Arial"/>
          <w:b/>
          <w:bCs/>
          <w:sz w:val="22"/>
          <w:szCs w:val="22"/>
        </w:rPr>
        <w:t>Limited selection of products</w:t>
      </w:r>
    </w:p>
    <w:p>
      <w:pPr>
        <w:spacing w:line="240" w:lineRule="atLeast"/>
        <w:rPr>
          <w:rFonts w:hint="default" w:ascii="Arial" w:hAnsi="Arial" w:cs="Arial"/>
          <w:sz w:val="22"/>
          <w:szCs w:val="22"/>
        </w:rPr>
      </w:pPr>
      <w:r>
        <w:rPr>
          <w:rFonts w:hint="default" w:ascii="Arial" w:hAnsi="Arial" w:cs="Arial"/>
          <w:sz w:val="22"/>
          <w:szCs w:val="22"/>
        </w:rPr>
        <w:t>Lidl does not store and purchase a great deal of goods with different brands. For example, Lidl might stock only two varieties of mustard- its private-label brand and one national brand. Purchasing limited variety of goods could bring Lidl more purchasing power and close relationship with suppliers due to its large quantities of products with fewer brands.</w:t>
      </w:r>
    </w:p>
    <w:p>
      <w:pPr>
        <w:spacing w:line="240" w:lineRule="atLeast"/>
        <w:rPr>
          <w:rFonts w:hint="default" w:ascii="Arial" w:hAnsi="Arial" w:cs="Arial"/>
          <w:sz w:val="22"/>
          <w:szCs w:val="22"/>
        </w:rPr>
      </w:pPr>
      <w:r>
        <w:rPr>
          <w:rFonts w:hint="default" w:ascii="Arial" w:hAnsi="Arial" w:cs="Arial"/>
          <w:sz w:val="22"/>
          <w:szCs w:val="22"/>
        </w:rPr>
        <w:t>“Lidl has about 2,000 products in its stores, much less than</w:t>
      </w:r>
      <w:r>
        <w:rPr>
          <w:rFonts w:hint="default" w:ascii="Arial" w:hAnsi="Arial" w:eastAsia="Georgia" w:cs="Arial"/>
          <w:sz w:val="22"/>
          <w:szCs w:val="22"/>
          <w:shd w:val="clear" w:color="auto" w:fill="FFFFFF"/>
        </w:rPr>
        <w:t> the 20,000 unique products</w:t>
      </w:r>
      <w:r>
        <w:rPr>
          <w:rFonts w:hint="default" w:ascii="Arial" w:hAnsi="Arial" w:cs="Arial"/>
          <w:sz w:val="22"/>
          <w:szCs w:val="22"/>
        </w:rPr>
        <w:t xml:space="preserve"> </w:t>
      </w:r>
      <w:r>
        <w:rPr>
          <w:rFonts w:hint="default" w:ascii="Arial" w:hAnsi="Arial" w:eastAsia="Georgia" w:cs="Arial"/>
          <w:sz w:val="22"/>
          <w:szCs w:val="22"/>
          <w:shd w:val="clear" w:color="auto" w:fill="FFFFFF"/>
        </w:rPr>
        <w:t>stocked at equivalent grocery stores or the 60,000 at a supercenter</w:t>
      </w:r>
      <w:r>
        <w:rPr>
          <w:rFonts w:hint="default" w:ascii="Arial" w:hAnsi="Arial" w:cs="Arial"/>
          <w:sz w:val="22"/>
          <w:szCs w:val="22"/>
        </w:rPr>
        <w:t xml:space="preserve">.” (Koontz,2009) </w:t>
      </w:r>
    </w:p>
    <w:p>
      <w:pPr>
        <w:spacing w:line="240" w:lineRule="atLeast"/>
        <w:rPr>
          <w:rFonts w:hint="default" w:ascii="Arial" w:hAnsi="Arial" w:cs="Arial"/>
          <w:sz w:val="22"/>
          <w:szCs w:val="22"/>
        </w:rPr>
      </w:pPr>
    </w:p>
    <w:p>
      <w:pPr>
        <w:spacing w:line="240" w:lineRule="atLeast"/>
        <w:rPr>
          <w:rFonts w:hint="default" w:ascii="Arial" w:hAnsi="Arial" w:cs="Arial"/>
          <w:sz w:val="22"/>
          <w:szCs w:val="22"/>
        </w:rPr>
      </w:pPr>
      <w:r>
        <w:rPr>
          <w:rFonts w:hint="default" w:ascii="Arial" w:hAnsi="Arial" w:cs="Arial"/>
          <w:sz w:val="22"/>
          <w:szCs w:val="22"/>
        </w:rPr>
        <w:t xml:space="preserve">Lidl knows that the strategy behind private brands isn’t just offering premium products; it’s also about intangibles such as service. Lidl wants to earn a good enterprise reputation through convenience with its good service and limited brand section. Lidl wants consumers to shop happily and quickly in the stores .(Lawrence,2017) </w:t>
      </w:r>
    </w:p>
    <w:p>
      <w:pPr>
        <w:spacing w:line="240" w:lineRule="atLeast"/>
        <w:jc w:val="center"/>
        <w:rPr>
          <w:rFonts w:hint="default" w:ascii="Arial" w:hAnsi="Arial" w:eastAsia="宋体" w:cs="Arial"/>
          <w:sz w:val="22"/>
          <w:szCs w:val="22"/>
        </w:rPr>
      </w:pPr>
      <w:r>
        <w:rPr>
          <w:rFonts w:hint="default" w:ascii="Arial" w:hAnsi="Arial" w:eastAsia="宋体" w:cs="Arial"/>
          <w:sz w:val="22"/>
          <w:szCs w:val="22"/>
        </w:rPr>
        <w:drawing>
          <wp:inline distT="0" distB="0" distL="114300" distR="114300">
            <wp:extent cx="2557145" cy="2003425"/>
            <wp:effectExtent l="0" t="0" r="14605" b="15875"/>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14"/>
                    <a:stretch>
                      <a:fillRect/>
                    </a:stretch>
                  </pic:blipFill>
                  <pic:spPr>
                    <a:xfrm>
                      <a:off x="0" y="0"/>
                      <a:ext cx="2557145" cy="2003425"/>
                    </a:xfrm>
                    <a:prstGeom prst="rect">
                      <a:avLst/>
                    </a:prstGeom>
                    <a:noFill/>
                    <a:ln w="9525">
                      <a:noFill/>
                    </a:ln>
                  </pic:spPr>
                </pic:pic>
              </a:graphicData>
            </a:graphic>
          </wp:inline>
        </w:drawing>
      </w:r>
    </w:p>
    <w:p>
      <w:pPr>
        <w:jc w:val="center"/>
        <w:rPr>
          <w:rFonts w:hint="default" w:ascii="Arial" w:hAnsi="Arial" w:cs="Arial"/>
          <w:sz w:val="22"/>
          <w:szCs w:val="22"/>
        </w:rPr>
      </w:pPr>
      <w:r>
        <w:rPr>
          <w:rFonts w:hint="default" w:ascii="Arial" w:hAnsi="Arial" w:cs="Arial"/>
          <w:sz w:val="22"/>
          <w:szCs w:val="22"/>
        </w:rPr>
        <w:t>Figure3</w:t>
      </w:r>
      <w:r>
        <w:rPr>
          <w:rFonts w:hint="eastAsia" w:ascii="Arial" w:hAnsi="Arial" w:eastAsia="宋体" w:cs="Arial"/>
          <w:sz w:val="22"/>
          <w:szCs w:val="22"/>
          <w:lang w:val="en-US" w:eastAsia="zh-CN"/>
        </w:rPr>
        <w:t>-</w:t>
      </w:r>
      <w:r>
        <w:rPr>
          <w:rFonts w:hint="default" w:ascii="Arial" w:hAnsi="Arial" w:cs="Arial"/>
          <w:sz w:val="22"/>
          <w:szCs w:val="22"/>
        </w:rPr>
        <w:t>the selection variety of nuts in Lidl</w:t>
      </w:r>
    </w:p>
    <w:p>
      <w:pPr>
        <w:jc w:val="center"/>
        <w:rPr>
          <w:rFonts w:hint="default" w:ascii="Arial" w:hAnsi="Arial" w:cs="Arial"/>
          <w:sz w:val="22"/>
          <w:szCs w:val="22"/>
        </w:rPr>
      </w:pPr>
      <w:r>
        <w:rPr>
          <w:rFonts w:hint="default" w:ascii="Arial" w:hAnsi="Arial" w:cs="Arial"/>
          <w:sz w:val="22"/>
          <w:szCs w:val="22"/>
        </w:rPr>
        <w:t>From Business Insider/Hayley Peterson</w:t>
      </w: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b/>
          <w:bCs/>
          <w:sz w:val="22"/>
          <w:szCs w:val="22"/>
        </w:rPr>
      </w:pPr>
      <w:r>
        <w:rPr>
          <w:rFonts w:hint="default" w:ascii="Arial" w:hAnsi="Arial" w:cs="Arial"/>
          <w:b/>
          <w:bCs/>
          <w:sz w:val="22"/>
          <w:szCs w:val="22"/>
        </w:rPr>
        <w:t>Low additional cost</w:t>
      </w:r>
    </w:p>
    <w:p>
      <w:pPr>
        <w:rPr>
          <w:rFonts w:hint="default" w:ascii="Arial" w:hAnsi="Arial" w:eastAsia="宋体" w:cs="Arial"/>
          <w:sz w:val="22"/>
          <w:szCs w:val="22"/>
        </w:rPr>
      </w:pPr>
      <w:r>
        <w:rPr>
          <w:rFonts w:hint="default" w:ascii="Arial" w:hAnsi="Arial" w:cs="Arial"/>
          <w:sz w:val="22"/>
          <w:szCs w:val="22"/>
        </w:rPr>
        <w:t xml:space="preserve">The employees of Lidl is arranged in a small amount to maintain low labor cost.Lidl uses efficient technology and automation in the back room </w:t>
      </w:r>
      <w:r>
        <w:rPr>
          <w:rFonts w:hint="default" w:ascii="Arial" w:hAnsi="Arial" w:eastAsia="宋体" w:cs="Arial"/>
          <w:sz w:val="22"/>
          <w:szCs w:val="22"/>
        </w:rPr>
        <w:t>to</w:t>
      </w:r>
      <w:r>
        <w:rPr>
          <w:rFonts w:hint="default" w:ascii="Arial" w:hAnsi="Arial" w:cs="Arial"/>
          <w:sz w:val="22"/>
          <w:szCs w:val="22"/>
        </w:rPr>
        <w:t xml:space="preserve"> limit the amount of human interaction</w:t>
      </w:r>
      <w:r>
        <w:rPr>
          <w:rFonts w:hint="default" w:ascii="Arial" w:hAnsi="Arial" w:cs="Arial" w:eastAsiaTheme="minorEastAsia"/>
          <w:sz w:val="22"/>
          <w:szCs w:val="22"/>
        </w:rPr>
        <w:t>.</w:t>
      </w:r>
      <w:r>
        <w:rPr>
          <w:rFonts w:hint="default" w:ascii="Arial" w:hAnsi="Arial" w:cs="Arial"/>
          <w:sz w:val="22"/>
          <w:szCs w:val="22"/>
        </w:rPr>
        <w:t>Customers are required to weigh produ</w:t>
      </w:r>
      <w:r>
        <w:rPr>
          <w:rFonts w:hint="default" w:ascii="Arial" w:hAnsi="Arial" w:eastAsia="宋体" w:cs="Arial"/>
          <w:sz w:val="22"/>
          <w:szCs w:val="22"/>
        </w:rPr>
        <w:t>cts and bag</w:t>
      </w:r>
      <w:r>
        <w:rPr>
          <w:rFonts w:hint="default" w:ascii="Arial" w:hAnsi="Arial" w:cs="Arial"/>
          <w:sz w:val="22"/>
          <w:szCs w:val="22"/>
        </w:rPr>
        <w:t xml:space="preserve"> the</w:t>
      </w:r>
      <w:r>
        <w:rPr>
          <w:rFonts w:hint="default" w:ascii="Arial" w:hAnsi="Arial" w:eastAsia="宋体" w:cs="Arial"/>
          <w:sz w:val="22"/>
          <w:szCs w:val="22"/>
        </w:rPr>
        <w:t xml:space="preserve"> goods on their own</w:t>
      </w:r>
      <w:r>
        <w:rPr>
          <w:rFonts w:hint="default" w:ascii="Arial" w:hAnsi="Arial" w:cs="Arial"/>
          <w:sz w:val="22"/>
          <w:szCs w:val="22"/>
        </w:rPr>
        <w:t xml:space="preserve">.Employees are also cross-trained </w:t>
      </w:r>
      <w:r>
        <w:rPr>
          <w:rFonts w:hint="default" w:ascii="Arial" w:hAnsi="Arial" w:eastAsia="宋体" w:cs="Arial"/>
          <w:sz w:val="22"/>
          <w:szCs w:val="22"/>
        </w:rPr>
        <w:t>to</w:t>
      </w:r>
      <w:r>
        <w:rPr>
          <w:rFonts w:hint="default" w:ascii="Arial" w:hAnsi="Arial" w:cs="Arial"/>
          <w:sz w:val="22"/>
          <w:szCs w:val="22"/>
        </w:rPr>
        <w:t xml:space="preserve"> work in any section so that Lidl does need to hire other employee to do the work</w:t>
      </w:r>
      <w:r>
        <w:rPr>
          <w:rFonts w:hint="default" w:ascii="Arial" w:hAnsi="Arial" w:eastAsia="宋体" w:cs="Arial"/>
          <w:sz w:val="22"/>
          <w:szCs w:val="22"/>
        </w:rPr>
        <w:t>..</w:t>
      </w:r>
      <w:r>
        <w:rPr>
          <w:rFonts w:hint="default" w:ascii="Arial" w:hAnsi="Arial" w:cs="Arial"/>
          <w:sz w:val="22"/>
          <w:szCs w:val="22"/>
        </w:rPr>
        <w:t xml:space="preserve"> </w:t>
      </w:r>
      <w:r>
        <w:rPr>
          <w:rFonts w:hint="default" w:ascii="Arial" w:hAnsi="Arial" w:eastAsia="宋体" w:cs="Arial"/>
          <w:sz w:val="22"/>
          <w:szCs w:val="22"/>
        </w:rPr>
        <w:t>(</w:t>
      </w:r>
      <w:r>
        <w:rPr>
          <w:rFonts w:hint="default" w:ascii="Arial" w:hAnsi="Arial" w:cs="Arial"/>
          <w:sz w:val="22"/>
          <w:szCs w:val="22"/>
        </w:rPr>
        <w:t>Paglia</w:t>
      </w:r>
      <w:r>
        <w:rPr>
          <w:rFonts w:hint="default" w:ascii="Arial" w:hAnsi="Arial" w:eastAsia="宋体" w:cs="Arial"/>
          <w:sz w:val="22"/>
          <w:szCs w:val="22"/>
        </w:rPr>
        <w:t>,2008).By this way can Lidl save much labor and machine cost so that it can pay attention to other aspects like quality of products and customer satisfaction.</w:t>
      </w:r>
    </w:p>
    <w:p>
      <w:pPr>
        <w:rPr>
          <w:rFonts w:hint="default" w:ascii="Arial" w:hAnsi="Arial" w:eastAsia="宋体" w:cs="Arial"/>
          <w:sz w:val="22"/>
          <w:szCs w:val="22"/>
        </w:rPr>
      </w:pPr>
    </w:p>
    <w:p>
      <w:pPr>
        <w:rPr>
          <w:rFonts w:hint="default" w:ascii="Arial" w:hAnsi="Arial" w:eastAsia="宋体" w:cs="Arial"/>
          <w:sz w:val="22"/>
          <w:szCs w:val="22"/>
        </w:rPr>
      </w:pPr>
      <w:r>
        <w:rPr>
          <w:rFonts w:hint="default" w:ascii="Arial" w:hAnsi="Arial" w:eastAsia="宋体" w:cs="Arial"/>
          <w:sz w:val="22"/>
          <w:szCs w:val="22"/>
        </w:rPr>
        <w:t>The operating idea of LIdl is keep-it-simple.The company reduces costs wherever it can, like not using paper at its Arlington corporate headquarters. It makes more use of natural light and less use of electricity in stores. Simply, Lidl is big on reducing any kind of waste to pass the savings onto consumers</w:t>
      </w:r>
    </w:p>
    <w:p>
      <w:pPr>
        <w:pStyle w:val="2"/>
        <w:numPr>
          <w:ilvl w:val="1"/>
          <w:numId w:val="1"/>
        </w:numPr>
        <w:rPr>
          <w:rFonts w:hint="default" w:ascii="Arial" w:hAnsi="Arial" w:cs="Arial"/>
          <w:sz w:val="22"/>
          <w:szCs w:val="22"/>
        </w:rPr>
      </w:pPr>
      <w:bookmarkStart w:id="31" w:name="_Toc23046_WPSOffice_Level2"/>
      <w:r>
        <w:rPr>
          <w:rFonts w:hint="default" w:ascii="Arial" w:hAnsi="Arial" w:cs="Arial"/>
          <w:sz w:val="22"/>
          <w:szCs w:val="22"/>
        </w:rPr>
        <w:t>Analysis of Cost leadership strategy</w:t>
      </w:r>
      <w:bookmarkEnd w:id="31"/>
    </w:p>
    <w:p>
      <w:pPr>
        <w:rPr>
          <w:rFonts w:hint="default" w:ascii="Arial" w:hAnsi="Arial" w:cs="Arial"/>
          <w:b/>
          <w:bCs/>
          <w:sz w:val="22"/>
          <w:szCs w:val="22"/>
        </w:rPr>
      </w:pPr>
      <w:bookmarkStart w:id="32" w:name="_Toc23949_WPSOffice_Level3"/>
      <w:r>
        <w:rPr>
          <w:rFonts w:hint="default" w:ascii="Arial" w:hAnsi="Arial" w:cs="Arial"/>
          <w:b/>
          <w:bCs/>
          <w:sz w:val="22"/>
          <w:szCs w:val="22"/>
        </w:rPr>
        <w:t>3.2.1 Advantages</w:t>
      </w:r>
      <w:bookmarkEnd w:id="32"/>
      <w:r>
        <w:rPr>
          <w:rFonts w:hint="default" w:ascii="Arial" w:hAnsi="Arial" w:cs="Arial"/>
          <w:b/>
          <w:bCs/>
          <w:sz w:val="22"/>
          <w:szCs w:val="22"/>
        </w:rPr>
        <w:t xml:space="preserve"> </w:t>
      </w:r>
    </w:p>
    <w:p>
      <w:pPr>
        <w:rPr>
          <w:rFonts w:hint="default" w:ascii="Arial" w:hAnsi="Arial" w:cs="Arial"/>
          <w:sz w:val="22"/>
          <w:szCs w:val="22"/>
        </w:rPr>
      </w:pPr>
      <w:r>
        <w:rPr>
          <w:rFonts w:hint="default" w:ascii="Arial" w:hAnsi="Arial" w:cs="Arial"/>
          <w:sz w:val="22"/>
          <w:szCs w:val="22"/>
        </w:rPr>
        <w:t>To have a better development in grocery industry, Lidl chooses to apply cost leadership.This strategy is to minimize the cost.Through cutting various costs and offering prices lower than those of competitors so that Lidl could keep larger competitiveness.</w:t>
      </w:r>
    </w:p>
    <w:p>
      <w:pPr>
        <w:rPr>
          <w:rFonts w:hint="default" w:ascii="Arial" w:hAnsi="Arial" w:cs="Arial"/>
          <w:sz w:val="22"/>
          <w:szCs w:val="22"/>
        </w:rPr>
      </w:pPr>
    </w:p>
    <w:p>
      <w:pPr>
        <w:rPr>
          <w:rFonts w:hint="default" w:ascii="Arial" w:hAnsi="Arial" w:cs="Arial"/>
          <w:b/>
          <w:bCs/>
          <w:sz w:val="22"/>
          <w:szCs w:val="22"/>
        </w:rPr>
      </w:pPr>
      <w:r>
        <w:rPr>
          <w:rFonts w:hint="default" w:ascii="Arial" w:hAnsi="Arial" w:cs="Arial"/>
          <w:b/>
          <w:bCs/>
          <w:sz w:val="22"/>
          <w:szCs w:val="22"/>
        </w:rPr>
        <w:t>Larger Market Share</w:t>
      </w:r>
    </w:p>
    <w:p>
      <w:pPr>
        <w:rPr>
          <w:rFonts w:hint="default" w:ascii="Arial" w:hAnsi="Arial" w:cs="Arial"/>
          <w:sz w:val="22"/>
          <w:szCs w:val="22"/>
        </w:rPr>
      </w:pPr>
      <w:r>
        <w:rPr>
          <w:rFonts w:hint="default" w:ascii="Arial" w:hAnsi="Arial" w:cs="Arial"/>
          <w:sz w:val="22"/>
          <w:szCs w:val="22"/>
        </w:rPr>
        <w:t>Cost-leadership can make organizations earn higher profits and market share. Companies offering products at a lower market price are usually more welcome among buyers especially for those economically customers. Due to the low cost,They can earn more profit in the same product.And customers are willing to choose product with lower price.The ways Lidl applies cost leadership is using low prices, faster checkout, lower waiting times.Through these approaches,it received a large number of business. Therefore, Lidl could occupy larger share and have a better development in grocery market by using cost leadership strategy.</w:t>
      </w:r>
    </w:p>
    <w:p>
      <w:pPr>
        <w:rPr>
          <w:rFonts w:hint="default" w:ascii="Arial" w:hAnsi="Arial" w:cs="Arial"/>
          <w:b/>
          <w:bCs/>
          <w:sz w:val="22"/>
          <w:szCs w:val="22"/>
        </w:rPr>
      </w:pPr>
    </w:p>
    <w:p>
      <w:pPr>
        <w:rPr>
          <w:rFonts w:hint="default" w:ascii="Arial" w:hAnsi="Arial" w:cs="Arial"/>
          <w:b/>
          <w:bCs/>
          <w:sz w:val="22"/>
          <w:szCs w:val="22"/>
        </w:rPr>
      </w:pPr>
      <w:r>
        <w:rPr>
          <w:rFonts w:hint="default" w:ascii="Arial" w:hAnsi="Arial" w:cs="Arial"/>
          <w:b/>
          <w:bCs/>
          <w:sz w:val="22"/>
          <w:szCs w:val="22"/>
        </w:rPr>
        <w:t xml:space="preserve">Higher efficiency </w:t>
      </w:r>
    </w:p>
    <w:p>
      <w:pPr>
        <w:rPr>
          <w:rFonts w:hint="default" w:ascii="Arial" w:hAnsi="Arial" w:cs="Arial"/>
          <w:sz w:val="22"/>
          <w:szCs w:val="22"/>
        </w:rPr>
      </w:pPr>
      <w:r>
        <w:rPr>
          <w:rFonts w:hint="default" w:ascii="Arial" w:hAnsi="Arial" w:cs="Arial"/>
          <w:sz w:val="22"/>
          <w:szCs w:val="22"/>
        </w:rPr>
        <w:t>Cost leadership can also increase company’s operational efficiency. For example,Lidl insists on increasing productivity and controlling costs in the supply chain. It stipulates the limit of waiting time.And all the procedures should be shown on the shelf. Cashier is responsible for checking out and the customer ought to bag their goods.The company can save much time and labor on these produces. (Bhasin, 2019)Finally,the productivity of Lidl is higher than its competitors,help Lidl keep high competitiveness via cost leadership.</w:t>
      </w:r>
    </w:p>
    <w:p>
      <w:pPr>
        <w:rPr>
          <w:rFonts w:hint="default" w:ascii="Arial" w:hAnsi="Arial" w:cs="Arial"/>
          <w:sz w:val="22"/>
          <w:szCs w:val="22"/>
        </w:rPr>
      </w:pPr>
    </w:p>
    <w:p>
      <w:pPr>
        <w:rPr>
          <w:rFonts w:hint="default" w:ascii="Arial" w:hAnsi="Arial" w:cs="Arial"/>
          <w:b/>
          <w:bCs/>
          <w:sz w:val="22"/>
          <w:szCs w:val="22"/>
        </w:rPr>
      </w:pPr>
      <w:bookmarkStart w:id="33" w:name="_Toc19168_WPSOffice_Level3"/>
      <w:r>
        <w:rPr>
          <w:rFonts w:hint="default" w:ascii="Arial" w:hAnsi="Arial" w:cs="Arial"/>
          <w:b/>
          <w:bCs/>
          <w:sz w:val="22"/>
          <w:szCs w:val="22"/>
        </w:rPr>
        <w:t>3.2.2 Disadvantages</w:t>
      </w:r>
      <w:bookmarkEnd w:id="33"/>
    </w:p>
    <w:p>
      <w:pPr>
        <w:rPr>
          <w:rFonts w:hint="default" w:ascii="Arial" w:hAnsi="Arial" w:cs="Arial"/>
          <w:b/>
          <w:bCs/>
          <w:sz w:val="22"/>
          <w:szCs w:val="22"/>
        </w:rPr>
      </w:pPr>
      <w:r>
        <w:rPr>
          <w:rFonts w:hint="default" w:ascii="Arial" w:hAnsi="Arial" w:cs="Arial"/>
          <w:b/>
          <w:bCs/>
          <w:sz w:val="22"/>
          <w:szCs w:val="22"/>
        </w:rPr>
        <w:t>Might lead to price war</w:t>
      </w:r>
    </w:p>
    <w:p>
      <w:pPr>
        <w:rPr>
          <w:rFonts w:hint="default" w:ascii="Arial" w:hAnsi="Arial" w:cs="Arial"/>
          <w:sz w:val="22"/>
          <w:szCs w:val="22"/>
        </w:rPr>
      </w:pPr>
      <w:r>
        <w:rPr>
          <w:rFonts w:hint="default" w:ascii="Arial" w:hAnsi="Arial" w:cs="Arial"/>
          <w:sz w:val="22"/>
          <w:szCs w:val="22"/>
        </w:rPr>
        <w:t>The cost leadership strategy could be easily followed by competitors and might lead to a price war. When Lidl offers products with low price and attract more customers, the competitor,for example,Aldi might take the same approach to reduce the run-off of the customers.The result is that low-price competition between different retailers,damaging the benefit of suppliers and retailers and might cause vicious circle.(Bhasin, 2019) Therefore, in some respects, cost leadership strategy might be negative for the development of enterprises.</w:t>
      </w:r>
    </w:p>
    <w:p>
      <w:pPr>
        <w:rPr>
          <w:rFonts w:hint="default" w:ascii="Arial" w:hAnsi="Arial" w:cs="Arial"/>
          <w:sz w:val="22"/>
          <w:szCs w:val="22"/>
        </w:rPr>
      </w:pPr>
    </w:p>
    <w:p>
      <w:pPr>
        <w:rPr>
          <w:rFonts w:hint="default" w:ascii="Arial" w:hAnsi="Arial" w:cs="Arial"/>
          <w:b/>
          <w:bCs/>
          <w:sz w:val="22"/>
          <w:szCs w:val="22"/>
        </w:rPr>
      </w:pPr>
      <w:r>
        <w:rPr>
          <w:rFonts w:hint="default" w:ascii="Arial" w:hAnsi="Arial" w:cs="Arial"/>
          <w:b/>
          <w:bCs/>
          <w:sz w:val="22"/>
          <w:szCs w:val="22"/>
        </w:rPr>
        <w:t>Low-end corporate image.</w:t>
      </w:r>
    </w:p>
    <w:p>
      <w:pPr>
        <w:rPr>
          <w:rFonts w:hint="default" w:ascii="Arial" w:hAnsi="Arial" w:cs="Arial"/>
          <w:sz w:val="22"/>
          <w:szCs w:val="22"/>
        </w:rPr>
      </w:pPr>
      <w:r>
        <w:rPr>
          <w:rFonts w:hint="default" w:ascii="Arial" w:hAnsi="Arial" w:cs="Arial"/>
          <w:sz w:val="22"/>
          <w:szCs w:val="22"/>
        </w:rPr>
        <w:t xml:space="preserve">Cost leadership focuses on low-cost and low-price strategy to keep competitiveness.However,for Lidl, the low-price and small-area-store strategy leaves a impression to buyers that Lidl is a small and low-end supermarket,selling cheap products. It is not beneficial for Lidl to enter the higher market and attract the groups that have high purchasing power.Though Lidl has taken some actions like doing advertisements in big channels to improve its image to customers. Numerous rich people do not consider Lidl as the first choice to do shopping in. As it can be seen that, cost leadership sometimes can be negative for the corporate image. </w:t>
      </w:r>
    </w:p>
    <w:p>
      <w:pPr>
        <w:pStyle w:val="2"/>
        <w:numPr>
          <w:ilvl w:val="0"/>
          <w:numId w:val="1"/>
        </w:numPr>
        <w:rPr>
          <w:rFonts w:hint="default" w:ascii="Arial" w:hAnsi="Arial" w:cs="Arial"/>
          <w:sz w:val="22"/>
          <w:szCs w:val="22"/>
        </w:rPr>
      </w:pPr>
      <w:r>
        <w:rPr>
          <w:rFonts w:hint="default" w:ascii="Arial" w:hAnsi="Arial" w:cs="Arial"/>
          <w:sz w:val="22"/>
          <w:szCs w:val="22"/>
        </w:rPr>
        <w:t xml:space="preserve"> </w:t>
      </w:r>
      <w:bookmarkStart w:id="34" w:name="_Toc15169_WPSOffice_Level1"/>
      <w:r>
        <w:rPr>
          <w:rFonts w:hint="default" w:ascii="Arial" w:hAnsi="Arial" w:cs="Arial"/>
          <w:sz w:val="22"/>
          <w:szCs w:val="22"/>
        </w:rPr>
        <w:t>Conclusion</w:t>
      </w:r>
      <w:bookmarkEnd w:id="34"/>
    </w:p>
    <w:p>
      <w:pPr>
        <w:rPr>
          <w:rFonts w:hint="default" w:ascii="Arial" w:hAnsi="Arial" w:cs="Arial"/>
          <w:sz w:val="22"/>
          <w:szCs w:val="22"/>
        </w:rPr>
      </w:pPr>
      <w:r>
        <w:rPr>
          <w:rFonts w:hint="default" w:ascii="Arial" w:hAnsi="Arial" w:cs="Arial"/>
          <w:sz w:val="22"/>
          <w:szCs w:val="22"/>
        </w:rPr>
        <w:t xml:space="preserve">Above all,according to Porter’s Genetic strategy, the </w:t>
      </w:r>
      <w:r>
        <w:rPr>
          <w:rFonts w:hint="default" w:ascii="Arial" w:hAnsi="Arial" w:eastAsia="宋体" w:cs="Arial"/>
          <w:sz w:val="22"/>
          <w:szCs w:val="22"/>
          <w:lang w:val="en-US" w:eastAsia="zh-CN"/>
        </w:rPr>
        <w:t xml:space="preserve">strategy that Lidl takes is </w:t>
      </w:r>
      <w:r>
        <w:rPr>
          <w:rFonts w:hint="default" w:ascii="Arial" w:hAnsi="Arial" w:cs="Arial"/>
          <w:sz w:val="22"/>
          <w:szCs w:val="22"/>
        </w:rPr>
        <w:t xml:space="preserve">Cost leadership. As the big head in the grocery industry, Lidl </w:t>
      </w:r>
      <w:r>
        <w:rPr>
          <w:rFonts w:hint="default" w:ascii="Arial" w:hAnsi="Arial" w:eastAsia="宋体" w:cs="Arial"/>
          <w:sz w:val="22"/>
          <w:szCs w:val="22"/>
          <w:lang w:val="en-US" w:eastAsia="zh-CN"/>
        </w:rPr>
        <w:t xml:space="preserve">has </w:t>
      </w:r>
      <w:r>
        <w:rPr>
          <w:rFonts w:hint="default" w:ascii="Arial" w:hAnsi="Arial" w:cs="Arial"/>
          <w:sz w:val="22"/>
          <w:szCs w:val="22"/>
        </w:rPr>
        <w:t>maintain</w:t>
      </w:r>
      <w:r>
        <w:rPr>
          <w:rFonts w:hint="default" w:ascii="Arial" w:hAnsi="Arial" w:eastAsia="宋体" w:cs="Arial"/>
          <w:sz w:val="22"/>
          <w:szCs w:val="22"/>
          <w:lang w:val="en-US" w:eastAsia="zh-CN"/>
        </w:rPr>
        <w:t>ed</w:t>
      </w:r>
      <w:r>
        <w:rPr>
          <w:rFonts w:hint="default" w:ascii="Arial" w:hAnsi="Arial" w:cs="Arial"/>
          <w:sz w:val="22"/>
          <w:szCs w:val="22"/>
        </w:rPr>
        <w:t xml:space="preserve"> a good position in the grocery market due to the cost leadership.The concepts of cost leadership suit the mission and vision of Lidl: cutting  additional cost,offering lower price and occupy the fundamental market.On the other hand, it restricts the development of Lidl in price competition with other supermarkets and the corporate image of this company.Generally, cost leadership strategy is beneficial to the Lidl.This chain supermarket is willing to take it as the basic competitive strategy of the company and looks forward to have a better development from it. </w:t>
      </w:r>
    </w:p>
    <w:p>
      <w:pPr>
        <w:rPr>
          <w:rFonts w:hint="default" w:ascii="Arial" w:hAnsi="Arial" w:cs="Arial"/>
          <w:sz w:val="22"/>
          <w:szCs w:val="22"/>
        </w:rPr>
      </w:pPr>
    </w:p>
    <w:p>
      <w:pPr>
        <w:rPr>
          <w:rFonts w:hint="default" w:ascii="Arial" w:hAnsi="Arial" w:cs="Arial"/>
          <w:sz w:val="22"/>
          <w:szCs w:val="22"/>
        </w:rPr>
      </w:pPr>
    </w:p>
    <w:p>
      <w:pPr>
        <w:pStyle w:val="2"/>
        <w:numPr>
          <w:ilvl w:val="0"/>
          <w:numId w:val="1"/>
        </w:numPr>
        <w:rPr>
          <w:rFonts w:hint="default" w:ascii="Arial" w:hAnsi="Arial" w:cs="Arial"/>
          <w:sz w:val="22"/>
          <w:szCs w:val="22"/>
        </w:rPr>
      </w:pPr>
      <w:bookmarkStart w:id="35" w:name="_Toc19843_WPSOffice_Level1"/>
      <w:r>
        <w:rPr>
          <w:rFonts w:hint="default" w:ascii="Arial" w:hAnsi="Arial" w:cs="Arial"/>
          <w:sz w:val="22"/>
          <w:szCs w:val="22"/>
        </w:rPr>
        <w:t>Recommendations for Lidl</w:t>
      </w:r>
      <w:bookmarkEnd w:id="35"/>
    </w:p>
    <w:p>
      <w:pPr>
        <w:rPr>
          <w:rFonts w:hint="default" w:ascii="Arial" w:hAnsi="Arial" w:cs="Arial"/>
          <w:sz w:val="22"/>
          <w:szCs w:val="22"/>
        </w:rPr>
      </w:pPr>
      <w:r>
        <w:rPr>
          <w:rFonts w:hint="default" w:ascii="Arial" w:hAnsi="Arial" w:cs="Arial"/>
          <w:b/>
          <w:bCs/>
          <w:sz w:val="22"/>
          <w:szCs w:val="22"/>
        </w:rPr>
        <w:t>Focus on Corporate social responsibility (CSR)</w:t>
      </w:r>
    </w:p>
    <w:p>
      <w:pPr>
        <w:rPr>
          <w:rFonts w:hint="default" w:ascii="Arial" w:hAnsi="Arial" w:cs="Arial"/>
          <w:sz w:val="22"/>
          <w:szCs w:val="22"/>
        </w:rPr>
      </w:pPr>
      <w:r>
        <w:rPr>
          <w:rFonts w:hint="default" w:ascii="Arial" w:hAnsi="Arial" w:cs="Arial"/>
          <w:sz w:val="22"/>
          <w:szCs w:val="22"/>
        </w:rPr>
        <w:t>CSR is the way in which an organization exceeds its minimum obligations to stakeholders specified through regulation (Johnson,2011).Blackman argued that CSR is a factor that a large number of corporations need to focus on due to its importance in the priorities demanded by stakeholders in current society.</w:t>
      </w:r>
      <w:r>
        <w:rPr>
          <w:rFonts w:hint="default" w:ascii="Arial" w:hAnsi="Arial" w:eastAsia="宋体" w:cs="Arial"/>
          <w:sz w:val="22"/>
          <w:szCs w:val="22"/>
          <w:lang w:val="en-US" w:eastAsia="zh-CN"/>
        </w:rPr>
        <w:t>A good organization should consider CSR and make contribution to the society.</w:t>
      </w:r>
      <w:r>
        <w:rPr>
          <w:rFonts w:hint="default" w:ascii="Arial" w:hAnsi="Arial" w:cs="Arial"/>
          <w:sz w:val="22"/>
          <w:szCs w:val="22"/>
        </w:rPr>
        <w:t xml:space="preserve">Lidl could </w:t>
      </w:r>
      <w:r>
        <w:rPr>
          <w:rFonts w:hint="default" w:ascii="Arial" w:hAnsi="Arial" w:eastAsia="宋体" w:cs="Arial"/>
          <w:sz w:val="22"/>
          <w:szCs w:val="22"/>
          <w:lang w:val="en-US" w:eastAsia="zh-CN"/>
        </w:rPr>
        <w:t>put</w:t>
      </w:r>
      <w:r>
        <w:rPr>
          <w:rFonts w:hint="default" w:ascii="Arial" w:hAnsi="Arial" w:cs="Arial"/>
          <w:sz w:val="22"/>
          <w:szCs w:val="22"/>
        </w:rPr>
        <w:t xml:space="preserve"> corporate social responsibility into its strategy.</w:t>
      </w:r>
    </w:p>
    <w:p>
      <w:pPr>
        <w:rPr>
          <w:rFonts w:hint="default" w:ascii="Arial" w:hAnsi="Arial" w:cs="Arial"/>
          <w:sz w:val="22"/>
          <w:szCs w:val="22"/>
        </w:rPr>
      </w:pPr>
      <w:r>
        <w:rPr>
          <w:rFonts w:hint="default" w:ascii="Arial" w:hAnsi="Arial" w:cs="Arial"/>
          <w:sz w:val="22"/>
          <w:szCs w:val="22"/>
        </w:rPr>
        <w:t>First,</w:t>
      </w:r>
      <w:r>
        <w:rPr>
          <w:rFonts w:hint="default" w:ascii="Arial" w:hAnsi="Arial" w:eastAsia="宋体" w:cs="Arial"/>
          <w:sz w:val="22"/>
          <w:szCs w:val="22"/>
          <w:lang w:val="en-US" w:eastAsia="zh-CN"/>
        </w:rPr>
        <w:t>most customers</w:t>
      </w:r>
      <w:r>
        <w:rPr>
          <w:rFonts w:hint="default" w:ascii="Arial" w:hAnsi="Arial" w:cs="Arial"/>
          <w:sz w:val="22"/>
          <w:szCs w:val="22"/>
        </w:rPr>
        <w:t xml:space="preserve"> trust enterprises with CSR than those without .They want to buy higher-quality products.Second, companies with CSR often have a good reputation in the market.According to the previous report, Lidl has the history about predatory and discriminatory pricing.It brought much negative influence on Lidl.Therefore, to rebuild its brand image, focusing on CSR is very necessary. For example, Lidl could donate money to some charity organizations.On this way can Lidl be responsible for the society and customers.  </w:t>
      </w:r>
    </w:p>
    <w:p>
      <w:pPr>
        <w:rPr>
          <w:rFonts w:hint="default" w:ascii="Arial" w:hAnsi="Arial" w:cs="Arial"/>
          <w:sz w:val="22"/>
          <w:szCs w:val="22"/>
        </w:rPr>
      </w:pPr>
    </w:p>
    <w:p>
      <w:pPr>
        <w:rPr>
          <w:rFonts w:hint="default" w:ascii="Arial" w:hAnsi="Arial" w:cs="Arial"/>
          <w:b/>
          <w:bCs/>
          <w:sz w:val="22"/>
          <w:szCs w:val="22"/>
        </w:rPr>
      </w:pPr>
      <w:r>
        <w:rPr>
          <w:rFonts w:hint="default" w:ascii="Arial" w:hAnsi="Arial" w:cs="Arial"/>
          <w:b/>
          <w:bCs/>
          <w:sz w:val="22"/>
          <w:szCs w:val="22"/>
        </w:rPr>
        <w:t>Improve performance management</w:t>
      </w:r>
    </w:p>
    <w:p>
      <w:pPr>
        <w:rPr>
          <w:rFonts w:hint="default" w:ascii="Arial" w:hAnsi="Arial" w:cs="Arial"/>
          <w:sz w:val="22"/>
          <w:szCs w:val="22"/>
        </w:rPr>
      </w:pPr>
      <w:r>
        <w:rPr>
          <w:rFonts w:hint="default" w:ascii="Arial" w:hAnsi="Arial" w:cs="Arial"/>
          <w:sz w:val="22"/>
          <w:szCs w:val="22"/>
        </w:rPr>
        <w:t>From the survey, It can be seen that Lidl allowed too much on its employees.All their mission is work and work</w:t>
      </w:r>
      <w:r>
        <w:rPr>
          <w:rFonts w:hint="eastAsia" w:ascii="Arial" w:hAnsi="Arial" w:eastAsia="宋体" w:cs="Arial"/>
          <w:sz w:val="22"/>
          <w:szCs w:val="22"/>
          <w:lang w:val="en-US" w:eastAsia="zh-CN"/>
        </w:rPr>
        <w:t>.They</w:t>
      </w:r>
      <w:r>
        <w:rPr>
          <w:rFonts w:hint="default" w:ascii="Arial" w:hAnsi="Arial" w:cs="Arial"/>
          <w:sz w:val="22"/>
          <w:szCs w:val="22"/>
        </w:rPr>
        <w:t xml:space="preserve"> have to be hardworking, focused and be able to perform under pressure</w:t>
      </w:r>
      <w:r>
        <w:rPr>
          <w:rFonts w:hint="eastAsia" w:ascii="Arial" w:hAnsi="Arial" w:eastAsia="宋体" w:cs="Arial"/>
          <w:sz w:val="22"/>
          <w:szCs w:val="22"/>
          <w:lang w:val="en-US" w:eastAsia="zh-CN"/>
        </w:rPr>
        <w:t>.</w:t>
      </w:r>
      <w:r>
        <w:rPr>
          <w:rFonts w:hint="default" w:ascii="Arial" w:hAnsi="Arial" w:cs="Arial"/>
          <w:sz w:val="22"/>
          <w:szCs w:val="22"/>
        </w:rPr>
        <w:t xml:space="preserve">The company focuses heavily on productivity and </w:t>
      </w:r>
      <w:r>
        <w:rPr>
          <w:rFonts w:hint="eastAsia" w:ascii="Arial" w:hAnsi="Arial" w:eastAsia="宋体" w:cs="Arial"/>
          <w:sz w:val="22"/>
          <w:szCs w:val="22"/>
          <w:lang w:val="en-US" w:eastAsia="zh-CN"/>
        </w:rPr>
        <w:t>employee</w:t>
      </w:r>
      <w:r>
        <w:rPr>
          <w:rFonts w:hint="default" w:ascii="Arial" w:hAnsi="Arial" w:cs="Arial"/>
          <w:sz w:val="22"/>
          <w:szCs w:val="22"/>
        </w:rPr>
        <w:t xml:space="preserve"> will often find </w:t>
      </w:r>
      <w:r>
        <w:rPr>
          <w:rFonts w:hint="eastAsia" w:ascii="Arial" w:hAnsi="Arial" w:eastAsia="宋体" w:cs="Arial"/>
          <w:sz w:val="22"/>
          <w:szCs w:val="22"/>
          <w:lang w:val="en-US" w:eastAsia="zh-CN"/>
        </w:rPr>
        <w:t>themselves</w:t>
      </w:r>
      <w:r>
        <w:rPr>
          <w:rFonts w:hint="default" w:ascii="Arial" w:hAnsi="Arial" w:cs="Arial"/>
          <w:sz w:val="22"/>
          <w:szCs w:val="22"/>
        </w:rPr>
        <w:t xml:space="preserve"> with a hefty workload or working alone and understaffed. </w:t>
      </w:r>
      <w:r>
        <w:rPr>
          <w:rFonts w:hint="eastAsia" w:ascii="Arial" w:hAnsi="Arial" w:eastAsia="宋体" w:cs="Arial"/>
          <w:sz w:val="22"/>
          <w:szCs w:val="22"/>
          <w:lang w:val="en-US" w:eastAsia="zh-CN"/>
        </w:rPr>
        <w:t>(</w:t>
      </w:r>
      <w:r>
        <w:rPr>
          <w:rFonts w:hint="default" w:ascii="Arial" w:hAnsi="Arial" w:cs="Arial"/>
          <w:sz w:val="22"/>
          <w:szCs w:val="22"/>
        </w:rPr>
        <w:t>Glenrothes</w:t>
      </w:r>
      <w:r>
        <w:rPr>
          <w:rFonts w:hint="eastAsia" w:ascii="Arial" w:hAnsi="Arial" w:eastAsia="宋体" w:cs="Arial"/>
          <w:sz w:val="22"/>
          <w:szCs w:val="22"/>
          <w:lang w:val="en-US" w:eastAsia="zh-CN"/>
        </w:rPr>
        <w:t>,2019).</w:t>
      </w:r>
      <w:r>
        <w:rPr>
          <w:rFonts w:hint="default" w:ascii="Arial" w:hAnsi="Arial" w:cs="Arial"/>
          <w:sz w:val="22"/>
          <w:szCs w:val="22"/>
        </w:rPr>
        <w:t>Workers could hardly increase their expectation to the job. Also, the bonus of employees is not so satisfying.The reason of taking little market share is lack of performance management.Workers expect better bonus and value realization while managers only focus on the selling of products and consider that paying appropriate salary is enough. Applying appropriate reward regulations and help workers realize their value shall enhance the internal atmosphere of the company and increase the enthusiasm of employees.At the same time,it can attract more talents, helps to build corporate culture.</w:t>
      </w: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pStyle w:val="2"/>
        <w:numPr>
          <w:ilvl w:val="0"/>
          <w:numId w:val="1"/>
        </w:numPr>
        <w:rPr>
          <w:rFonts w:hint="default" w:ascii="Arial" w:hAnsi="Arial" w:cs="Arial"/>
          <w:sz w:val="22"/>
          <w:szCs w:val="22"/>
        </w:rPr>
      </w:pPr>
      <w:bookmarkStart w:id="36" w:name="_Toc1851_WPSOffice_Level1"/>
      <w:r>
        <w:rPr>
          <w:rFonts w:hint="default" w:ascii="Arial" w:hAnsi="Arial" w:cs="Arial"/>
          <w:sz w:val="22"/>
          <w:szCs w:val="22"/>
        </w:rPr>
        <w:t>Reference</w:t>
      </w:r>
      <w:r>
        <w:rPr>
          <w:rFonts w:hint="default" w:ascii="Arial" w:hAnsi="Arial" w:eastAsia="宋体" w:cs="Arial"/>
          <w:sz w:val="22"/>
          <w:szCs w:val="22"/>
          <w:lang w:val="en-US" w:eastAsia="zh-CN"/>
        </w:rPr>
        <w:t>s</w:t>
      </w:r>
      <w:bookmarkEnd w:id="36"/>
    </w:p>
    <w:p>
      <w:pPr>
        <w:keepNext w:val="0"/>
        <w:keepLines w:val="0"/>
        <w:widowControl w:val="0"/>
        <w:numPr>
          <w:ilvl w:val="0"/>
          <w:numId w:val="3"/>
        </w:numPr>
        <w:suppressLineNumbers w:val="0"/>
        <w:spacing w:before="0" w:beforeAutospacing="1" w:after="160" w:afterAutospacing="0" w:line="254" w:lineRule="auto"/>
        <w:ind w:left="425" w:leftChars="0" w:right="0" w:rightChars="0" w:hanging="425" w:firstLineChars="0"/>
        <w:jc w:val="both"/>
        <w:rPr>
          <w:rFonts w:hint="default" w:ascii="Arial" w:hAnsi="Arial" w:cs="Arial"/>
          <w:sz w:val="22"/>
          <w:szCs w:val="22"/>
          <w:shd w:val="clear" w:fill="FFFFFF"/>
          <w:lang w:val="en-US"/>
        </w:rPr>
      </w:pPr>
      <w:r>
        <w:rPr>
          <w:rFonts w:hint="default" w:ascii="Arial" w:hAnsi="Arial" w:eastAsia="Arial" w:cs="Arial"/>
          <w:color w:val="000000"/>
          <w:kern w:val="2"/>
          <w:sz w:val="22"/>
          <w:szCs w:val="22"/>
          <w:shd w:val="clear" w:fill="FFFFFF"/>
          <w:lang w:val="en-US" w:eastAsia="zh-CN" w:bidi="ar"/>
        </w:rPr>
        <w:t xml:space="preserve">Bhasin, H. (2019). </w:t>
      </w:r>
      <w:r>
        <w:rPr>
          <w:rFonts w:hint="default" w:ascii="Arial" w:hAnsi="Arial" w:eastAsia="Arial" w:cs="Arial"/>
          <w:i/>
          <w:color w:val="000000"/>
          <w:kern w:val="2"/>
          <w:sz w:val="22"/>
          <w:szCs w:val="22"/>
          <w:shd w:val="clear" w:fill="FFFFFF"/>
          <w:lang w:val="en-US" w:eastAsia="zh-CN" w:bidi="ar"/>
        </w:rPr>
        <w:t>Marketing Strategy of LIDL - LIDL Marketing Strategy</w:t>
      </w:r>
      <w:r>
        <w:rPr>
          <w:rFonts w:hint="default" w:ascii="Arial" w:hAnsi="Arial" w:eastAsia="Arial" w:cs="Arial"/>
          <w:color w:val="000000"/>
          <w:kern w:val="2"/>
          <w:sz w:val="22"/>
          <w:szCs w:val="22"/>
          <w:shd w:val="clear" w:fill="FFFFFF"/>
          <w:lang w:val="en-US" w:eastAsia="zh-CN" w:bidi="ar"/>
        </w:rPr>
        <w:t>. [online] Marketing91. Available at: https://www.marketing91.com/marketing-strategy-of-lidl/ [Accessed 16 Nov. 2019].</w:t>
      </w:r>
    </w:p>
    <w:p>
      <w:pPr>
        <w:pStyle w:val="10"/>
        <w:keepNext w:val="0"/>
        <w:keepLines w:val="0"/>
        <w:widowControl/>
        <w:numPr>
          <w:ilvl w:val="0"/>
          <w:numId w:val="3"/>
        </w:numPr>
        <w:suppressLineNumbers w:val="0"/>
        <w:shd w:val="clear" w:fill="FFFFFF"/>
        <w:ind w:left="425" w:leftChars="0" w:hanging="425" w:firstLineChars="0"/>
        <w:jc w:val="both"/>
        <w:rPr>
          <w:rFonts w:hint="default" w:ascii="Arial" w:hAnsi="Arial" w:cs="Arial"/>
          <w:color w:val="212529"/>
          <w:sz w:val="22"/>
          <w:szCs w:val="22"/>
          <w:shd w:val="clear" w:fill="FFFFFF"/>
          <w:lang w:val="en-US"/>
        </w:rPr>
      </w:pPr>
      <w:r>
        <w:rPr>
          <w:rFonts w:hint="default" w:ascii="Arial" w:hAnsi="Arial" w:eastAsia="Arial" w:cs="Arial"/>
          <w:color w:val="000000"/>
          <w:sz w:val="22"/>
          <w:szCs w:val="22"/>
          <w:shd w:val="clear" w:fill="FFFFFF"/>
          <w:lang w:val="en-US"/>
        </w:rPr>
        <w:t xml:space="preserve">Finch, J. (2016). </w:t>
      </w:r>
      <w:r>
        <w:rPr>
          <w:rFonts w:hint="default" w:ascii="Arial" w:hAnsi="Arial" w:eastAsia="Arial" w:cs="Arial"/>
          <w:i/>
          <w:color w:val="000000"/>
          <w:sz w:val="22"/>
          <w:szCs w:val="22"/>
          <w:shd w:val="clear" w:fill="FFFFFF"/>
          <w:lang w:val="en-US"/>
        </w:rPr>
        <w:t>Sales slow at discount supermarkets</w:t>
      </w:r>
      <w:r>
        <w:rPr>
          <w:rFonts w:hint="default" w:ascii="Arial" w:hAnsi="Arial" w:eastAsia="Arial" w:cs="Arial"/>
          <w:color w:val="000000"/>
          <w:sz w:val="22"/>
          <w:szCs w:val="22"/>
          <w:shd w:val="clear" w:fill="FFFFFF"/>
          <w:lang w:val="en-US"/>
        </w:rPr>
        <w:t>. [online] the Guardian. Available at: http://www.guardian.co.uk/business/2009/jul/24/aldi-lidl-sales-growth [Accessed 17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sz w:val="22"/>
          <w:szCs w:val="22"/>
          <w:lang w:val="en-US"/>
        </w:rPr>
      </w:pPr>
      <w:r>
        <w:rPr>
          <w:rFonts w:hint="default" w:ascii="Arial" w:hAnsi="Arial" w:eastAsia="Arial" w:cs="Arial"/>
          <w:color w:val="000000"/>
          <w:kern w:val="2"/>
          <w:sz w:val="22"/>
          <w:szCs w:val="22"/>
          <w:shd w:val="clear" w:fill="FFFFFF"/>
          <w:lang w:val="en-US" w:eastAsia="zh-CN" w:bidi="ar"/>
        </w:rPr>
        <w:t>Garcia, M. (201</w:t>
      </w:r>
      <w:r>
        <w:rPr>
          <w:rFonts w:hint="default" w:ascii="Arial" w:hAnsi="Arial" w:eastAsia="宋体" w:cs="Arial"/>
          <w:color w:val="000000"/>
          <w:kern w:val="2"/>
          <w:sz w:val="22"/>
          <w:szCs w:val="22"/>
          <w:shd w:val="clear" w:fill="FFFFFF"/>
          <w:lang w:val="en-US" w:eastAsia="zh-CN" w:bidi="ar"/>
        </w:rPr>
        <w:t>1</w:t>
      </w:r>
      <w:r>
        <w:rPr>
          <w:rFonts w:hint="default" w:ascii="Arial" w:hAnsi="Arial" w:eastAsia="Arial" w:cs="Arial"/>
          <w:color w:val="000000"/>
          <w:kern w:val="2"/>
          <w:sz w:val="22"/>
          <w:szCs w:val="22"/>
          <w:shd w:val="clear" w:fill="FFFFFF"/>
          <w:lang w:val="en-US" w:eastAsia="zh-CN" w:bidi="ar"/>
        </w:rPr>
        <w:t>). [online] Bizfluent.com.</w:t>
      </w:r>
      <w:r>
        <w:rPr>
          <w:rFonts w:hint="default" w:ascii="Arial" w:hAnsi="Arial" w:eastAsia="宋体" w:cs="Arial"/>
          <w:color w:val="000000"/>
          <w:kern w:val="2"/>
          <w:sz w:val="22"/>
          <w:szCs w:val="22"/>
          <w:shd w:val="clear" w:fill="FFFFFF"/>
          <w:lang w:val="en-US" w:eastAsia="zh-CN" w:bidi="ar"/>
        </w:rPr>
        <w:t>Better source a</w:t>
      </w:r>
      <w:r>
        <w:rPr>
          <w:rFonts w:hint="default" w:ascii="Arial" w:hAnsi="Arial" w:eastAsia="Arial" w:cs="Arial"/>
          <w:color w:val="000000"/>
          <w:kern w:val="2"/>
          <w:sz w:val="22"/>
          <w:szCs w:val="22"/>
          <w:shd w:val="clear" w:fill="FFFFFF"/>
          <w:lang w:val="en-US" w:eastAsia="zh-CN" w:bidi="ar"/>
        </w:rPr>
        <w:t xml:space="preserve">vailable at: </w:t>
      </w:r>
      <w:r>
        <w:rPr>
          <w:rFonts w:hint="default" w:ascii="Arial" w:hAnsi="Arial" w:eastAsia="宋体" w:cs="Arial"/>
          <w:kern w:val="2"/>
          <w:sz w:val="22"/>
          <w:szCs w:val="22"/>
          <w:lang w:val="en-US" w:eastAsia="zh-CN" w:bidi="ar"/>
        </w:rPr>
        <w:fldChar w:fldCharType="begin"/>
      </w:r>
      <w:r>
        <w:rPr>
          <w:rFonts w:hint="default" w:ascii="Arial" w:hAnsi="Arial" w:eastAsia="宋体" w:cs="Arial"/>
          <w:kern w:val="2"/>
          <w:sz w:val="22"/>
          <w:szCs w:val="22"/>
          <w:lang w:val="en-US" w:eastAsia="zh-CN" w:bidi="ar"/>
        </w:rPr>
        <w:instrText xml:space="preserve"> HYPERLINK "https://bizfluent.com/info-7900064-business-vs-corporate-level-strategy.html" </w:instrText>
      </w:r>
      <w:r>
        <w:rPr>
          <w:rFonts w:hint="default" w:ascii="Arial" w:hAnsi="Arial" w:eastAsia="宋体" w:cs="Arial"/>
          <w:kern w:val="2"/>
          <w:sz w:val="22"/>
          <w:szCs w:val="22"/>
          <w:lang w:val="en-US" w:eastAsia="zh-CN" w:bidi="ar"/>
        </w:rPr>
        <w:fldChar w:fldCharType="separate"/>
      </w:r>
      <w:r>
        <w:rPr>
          <w:rStyle w:val="14"/>
          <w:rFonts w:hint="default" w:ascii="Arial" w:hAnsi="Arial" w:eastAsia="Arial" w:cs="Arial"/>
          <w:color w:val="000000"/>
          <w:sz w:val="22"/>
          <w:szCs w:val="22"/>
          <w:shd w:val="clear" w:fill="FFFFFF"/>
          <w:lang w:val="en-US"/>
        </w:rPr>
        <w:t>https://bizfluent.com/info-7900064-business-vs-corporate-level-strategy.html</w:t>
      </w:r>
      <w:r>
        <w:rPr>
          <w:rFonts w:hint="default" w:ascii="Arial" w:hAnsi="Arial" w:eastAsia="宋体" w:cs="Arial"/>
          <w:kern w:val="2"/>
          <w:sz w:val="22"/>
          <w:szCs w:val="22"/>
          <w:lang w:val="en-US" w:eastAsia="zh-CN" w:bidi="ar"/>
        </w:rPr>
        <w:fldChar w:fldCharType="end"/>
      </w:r>
      <w:r>
        <w:rPr>
          <w:rFonts w:hint="default" w:ascii="Arial" w:hAnsi="Arial" w:eastAsia="宋体" w:cs="Arial"/>
          <w:color w:val="000000"/>
          <w:kern w:val="2"/>
          <w:sz w:val="22"/>
          <w:szCs w:val="22"/>
          <w:shd w:val="clear" w:fill="FFFFFF"/>
          <w:lang w:val="en-US" w:eastAsia="zh-CN" w:bidi="ar"/>
        </w:rPr>
        <w:t xml:space="preserve"> </w:t>
      </w:r>
      <w:r>
        <w:rPr>
          <w:rFonts w:hint="default" w:ascii="Arial" w:hAnsi="Arial" w:eastAsia="Arial" w:cs="Arial"/>
          <w:color w:val="000000"/>
          <w:kern w:val="2"/>
          <w:sz w:val="22"/>
          <w:szCs w:val="22"/>
          <w:shd w:val="clear" w:fill="FFFFFF"/>
          <w:lang w:val="en-US" w:eastAsia="zh-CN" w:bidi="ar"/>
        </w:rPr>
        <w:t>[Accessed 16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color w:val="000000"/>
          <w:sz w:val="22"/>
          <w:szCs w:val="22"/>
          <w:shd w:val="clear" w:fill="FFFFFF"/>
          <w:lang w:val="en-US"/>
        </w:rPr>
      </w:pPr>
      <w:r>
        <w:rPr>
          <w:rFonts w:hint="default" w:ascii="Arial" w:hAnsi="Arial" w:eastAsia="Arial" w:cs="Arial"/>
          <w:color w:val="000000"/>
          <w:kern w:val="2"/>
          <w:sz w:val="22"/>
          <w:szCs w:val="22"/>
          <w:shd w:val="clear" w:fill="FFFFFF"/>
          <w:lang w:val="en-US" w:eastAsia="zh-CN" w:bidi="ar"/>
        </w:rPr>
        <w:t xml:space="preserve">Hanbury, M. (2017). </w:t>
      </w:r>
      <w:r>
        <w:rPr>
          <w:rFonts w:hint="default" w:ascii="Arial" w:hAnsi="Arial" w:eastAsia="Arial" w:cs="Arial"/>
          <w:i/>
          <w:color w:val="000000"/>
          <w:kern w:val="2"/>
          <w:sz w:val="22"/>
          <w:szCs w:val="22"/>
          <w:shd w:val="clear" w:fill="FFFFFF"/>
          <w:lang w:val="en-US" w:eastAsia="zh-CN" w:bidi="ar"/>
        </w:rPr>
        <w:t>A German grocery chain that's coming to America is already dominating Walmart on prices — here's why it's so cheap</w:t>
      </w:r>
      <w:r>
        <w:rPr>
          <w:rFonts w:hint="default" w:ascii="Arial" w:hAnsi="Arial" w:eastAsia="Arial" w:cs="Arial"/>
          <w:color w:val="000000"/>
          <w:kern w:val="2"/>
          <w:sz w:val="22"/>
          <w:szCs w:val="22"/>
          <w:shd w:val="clear" w:fill="FFFFFF"/>
          <w:lang w:val="en-US" w:eastAsia="zh-CN" w:bidi="ar"/>
        </w:rPr>
        <w:t>. [online] Business Insider.</w:t>
      </w:r>
      <w:r>
        <w:rPr>
          <w:rFonts w:hint="default" w:ascii="Arial" w:hAnsi="Arial" w:eastAsia="宋体" w:cs="Arial"/>
          <w:color w:val="000000"/>
          <w:kern w:val="2"/>
          <w:sz w:val="22"/>
          <w:szCs w:val="22"/>
          <w:shd w:val="clear" w:fill="FFFFFF"/>
          <w:lang w:val="en-US" w:eastAsia="zh-CN" w:bidi="ar"/>
        </w:rPr>
        <w:t>Better source</w:t>
      </w:r>
      <w:r>
        <w:rPr>
          <w:rFonts w:hint="default" w:ascii="Arial" w:hAnsi="Arial" w:eastAsia="Arial" w:cs="Arial"/>
          <w:color w:val="000000"/>
          <w:kern w:val="2"/>
          <w:sz w:val="22"/>
          <w:szCs w:val="22"/>
          <w:shd w:val="clear" w:fill="FFFFFF"/>
          <w:lang w:val="en-US" w:eastAsia="zh-CN" w:bidi="ar"/>
        </w:rPr>
        <w:t xml:space="preserve"> Available at: https://www.businessinsider.com/how-lidl-keeps-its-prices-down-2017-6?r=US&amp;IR=T#1-most-of-its-products-are-private-label-brands-1 [Accessed 16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sz w:val="22"/>
          <w:szCs w:val="22"/>
          <w:lang w:val="en-US"/>
        </w:rPr>
      </w:pPr>
      <w:r>
        <w:rPr>
          <w:rFonts w:hint="default" w:ascii="Arial" w:hAnsi="Arial" w:eastAsia="宋体" w:cs="Arial"/>
          <w:color w:val="000000"/>
          <w:kern w:val="2"/>
          <w:sz w:val="22"/>
          <w:szCs w:val="22"/>
          <w:shd w:val="clear" w:fill="FFFFFF"/>
          <w:lang w:val="en-US" w:eastAsia="zh-CN" w:bidi="ar"/>
        </w:rPr>
        <w:t>Jim,R</w:t>
      </w:r>
      <w:r>
        <w:rPr>
          <w:rFonts w:hint="default" w:ascii="Arial" w:hAnsi="Arial" w:eastAsia="Arial" w:cs="Arial"/>
          <w:color w:val="000000"/>
          <w:kern w:val="2"/>
          <w:sz w:val="22"/>
          <w:szCs w:val="22"/>
          <w:shd w:val="clear" w:fill="FFFFFF"/>
          <w:lang w:val="en-US" w:eastAsia="zh-CN" w:bidi="ar"/>
        </w:rPr>
        <w:t>. (20</w:t>
      </w:r>
      <w:r>
        <w:rPr>
          <w:rFonts w:hint="default" w:ascii="Arial" w:hAnsi="Arial" w:eastAsia="宋体" w:cs="Arial"/>
          <w:color w:val="000000"/>
          <w:kern w:val="2"/>
          <w:sz w:val="22"/>
          <w:szCs w:val="22"/>
          <w:shd w:val="clear" w:fill="FFFFFF"/>
          <w:lang w:val="en-US" w:eastAsia="zh-CN" w:bidi="ar"/>
        </w:rPr>
        <w:t>09</w:t>
      </w:r>
      <w:r>
        <w:rPr>
          <w:rFonts w:hint="default" w:ascii="Arial" w:hAnsi="Arial" w:eastAsia="Arial" w:cs="Arial"/>
          <w:color w:val="000000"/>
          <w:kern w:val="2"/>
          <w:sz w:val="22"/>
          <w:szCs w:val="22"/>
          <w:shd w:val="clear" w:fill="FFFFFF"/>
          <w:lang w:val="en-US" w:eastAsia="zh-CN" w:bidi="ar"/>
        </w:rPr>
        <w:t xml:space="preserve">). </w:t>
      </w:r>
      <w:r>
        <w:rPr>
          <w:rFonts w:hint="default" w:ascii="Arial" w:hAnsi="Arial" w:eastAsia="Arial" w:cs="Arial"/>
          <w:i/>
          <w:color w:val="000000"/>
          <w:kern w:val="2"/>
          <w:sz w:val="22"/>
          <w:szCs w:val="22"/>
          <w:shd w:val="clear" w:fill="FFFFFF"/>
          <w:lang w:val="en-US" w:eastAsia="zh-CN" w:bidi="ar"/>
        </w:rPr>
        <w:t>Porter's Model of Generic Strategies for Competitive Advantage | Business | tutor2u</w:t>
      </w:r>
      <w:r>
        <w:rPr>
          <w:rFonts w:hint="default" w:ascii="Arial" w:hAnsi="Arial" w:eastAsia="Arial" w:cs="Arial"/>
          <w:color w:val="000000"/>
          <w:kern w:val="2"/>
          <w:sz w:val="22"/>
          <w:szCs w:val="22"/>
          <w:shd w:val="clear" w:fill="FFFFFF"/>
          <w:lang w:val="en-US" w:eastAsia="zh-CN" w:bidi="ar"/>
        </w:rPr>
        <w:t xml:space="preserve">. [online] </w:t>
      </w:r>
      <w:r>
        <w:rPr>
          <w:rFonts w:hint="default" w:ascii="Arial" w:hAnsi="Arial" w:eastAsia="宋体" w:cs="Arial"/>
          <w:color w:val="000000"/>
          <w:kern w:val="2"/>
          <w:sz w:val="22"/>
          <w:szCs w:val="22"/>
          <w:shd w:val="clear" w:fill="FFFFFF"/>
          <w:lang w:val="en-US" w:eastAsia="zh-CN" w:bidi="ar"/>
        </w:rPr>
        <w:t>Better source a</w:t>
      </w:r>
      <w:r>
        <w:rPr>
          <w:rFonts w:hint="default" w:ascii="Arial" w:hAnsi="Arial" w:eastAsia="Arial" w:cs="Arial"/>
          <w:color w:val="000000"/>
          <w:kern w:val="2"/>
          <w:sz w:val="22"/>
          <w:szCs w:val="22"/>
          <w:shd w:val="clear" w:fill="FFFFFF"/>
          <w:lang w:val="en-US" w:eastAsia="zh-CN" w:bidi="ar"/>
        </w:rPr>
        <w:t>vailable at: https://www.tutor2u.net/business/reference/porters-generic-strategies-for-competitive-advantage [Accessed 16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color w:val="000000"/>
          <w:sz w:val="22"/>
          <w:szCs w:val="22"/>
          <w:shd w:val="clear" w:fill="FFFFFF"/>
          <w:lang w:val="en-US"/>
        </w:rPr>
      </w:pPr>
      <w:r>
        <w:rPr>
          <w:rFonts w:hint="default" w:ascii="Arial" w:hAnsi="Arial" w:eastAsia="Arial" w:cs="Arial"/>
          <w:color w:val="000000"/>
          <w:kern w:val="2"/>
          <w:sz w:val="22"/>
          <w:szCs w:val="22"/>
          <w:shd w:val="clear" w:fill="FFFFFF"/>
          <w:lang w:val="en-US" w:eastAsia="zh-CN" w:bidi="ar"/>
        </w:rPr>
        <w:t>Kokemuller, N. (20</w:t>
      </w:r>
      <w:r>
        <w:rPr>
          <w:rFonts w:hint="default" w:ascii="Arial" w:hAnsi="Arial" w:eastAsia="宋体" w:cs="Arial"/>
          <w:color w:val="000000"/>
          <w:kern w:val="2"/>
          <w:sz w:val="22"/>
          <w:szCs w:val="22"/>
          <w:shd w:val="clear" w:fill="FFFFFF"/>
          <w:lang w:val="en-US" w:eastAsia="zh-CN" w:bidi="ar"/>
        </w:rPr>
        <w:t>07</w:t>
      </w:r>
      <w:r>
        <w:rPr>
          <w:rFonts w:hint="default" w:ascii="Arial" w:hAnsi="Arial" w:eastAsia="Arial" w:cs="Arial"/>
          <w:color w:val="000000"/>
          <w:kern w:val="2"/>
          <w:sz w:val="22"/>
          <w:szCs w:val="22"/>
          <w:shd w:val="clear" w:fill="FFFFFF"/>
          <w:lang w:val="en-US" w:eastAsia="zh-CN" w:bidi="ar"/>
        </w:rPr>
        <w:t xml:space="preserve">). </w:t>
      </w:r>
      <w:r>
        <w:rPr>
          <w:rFonts w:hint="default" w:ascii="Arial" w:hAnsi="Arial" w:eastAsia="Arial" w:cs="Arial"/>
          <w:i/>
          <w:color w:val="000000"/>
          <w:kern w:val="2"/>
          <w:sz w:val="22"/>
          <w:szCs w:val="22"/>
          <w:shd w:val="clear" w:fill="FFFFFF"/>
          <w:lang w:val="en-US" w:eastAsia="zh-CN" w:bidi="ar"/>
        </w:rPr>
        <w:t>Porter's Generic Strategy</w:t>
      </w:r>
      <w:r>
        <w:rPr>
          <w:rFonts w:hint="default" w:ascii="Arial" w:hAnsi="Arial" w:eastAsia="Arial" w:cs="Arial"/>
          <w:color w:val="000000"/>
          <w:kern w:val="2"/>
          <w:sz w:val="22"/>
          <w:szCs w:val="22"/>
          <w:shd w:val="clear" w:fill="FFFFFF"/>
          <w:lang w:val="en-US" w:eastAsia="zh-CN" w:bidi="ar"/>
        </w:rPr>
        <w:t>. [online] Yourbusiness.azcentral.com.</w:t>
      </w:r>
      <w:r>
        <w:rPr>
          <w:rFonts w:hint="default" w:ascii="Arial" w:hAnsi="Arial" w:eastAsia="宋体" w:cs="Arial"/>
          <w:color w:val="000000"/>
          <w:kern w:val="2"/>
          <w:sz w:val="22"/>
          <w:szCs w:val="22"/>
          <w:shd w:val="clear" w:fill="FFFFFF"/>
          <w:lang w:val="en-US" w:eastAsia="zh-CN" w:bidi="ar"/>
        </w:rPr>
        <w:t>Better source a</w:t>
      </w:r>
      <w:r>
        <w:rPr>
          <w:rFonts w:hint="default" w:ascii="Arial" w:hAnsi="Arial" w:eastAsia="Arial" w:cs="Arial"/>
          <w:color w:val="000000"/>
          <w:kern w:val="2"/>
          <w:sz w:val="22"/>
          <w:szCs w:val="22"/>
          <w:shd w:val="clear" w:fill="FFFFFF"/>
          <w:lang w:val="en-US" w:eastAsia="zh-CN" w:bidi="ar"/>
        </w:rPr>
        <w:t>vailable at: https://yourbusiness.azcentral.com/porters-generic-strategy-6971.html [Accessed 16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sz w:val="22"/>
          <w:szCs w:val="22"/>
          <w:shd w:val="clear" w:fill="FFFFFF"/>
          <w:lang w:val="en-US"/>
        </w:rPr>
      </w:pPr>
      <w:r>
        <w:rPr>
          <w:rFonts w:hint="default" w:ascii="Arial" w:hAnsi="Arial" w:eastAsia="Segoe UI" w:cs="Arial"/>
          <w:color w:val="auto"/>
          <w:kern w:val="2"/>
          <w:sz w:val="22"/>
          <w:szCs w:val="22"/>
          <w:shd w:val="clear" w:fill="FFFFFF"/>
          <w:lang w:val="en-US" w:eastAsia="zh-CN" w:bidi="ar"/>
        </w:rPr>
        <w:t>Kumar, N. &amp; Steenkamp, J. B. E. M.,</w:t>
      </w:r>
      <w:r>
        <w:rPr>
          <w:rFonts w:hint="default" w:ascii="Arial" w:hAnsi="Arial" w:eastAsia="宋体" w:cs="Arial"/>
          <w:color w:val="auto"/>
          <w:kern w:val="2"/>
          <w:sz w:val="22"/>
          <w:szCs w:val="22"/>
          <w:shd w:val="clear" w:fill="FFFFFF"/>
          <w:lang w:val="en-US" w:eastAsia="zh-CN" w:bidi="ar"/>
        </w:rPr>
        <w:t>(</w:t>
      </w:r>
      <w:r>
        <w:rPr>
          <w:rFonts w:hint="default" w:ascii="Arial" w:hAnsi="Arial" w:eastAsia="Segoe UI" w:cs="Arial"/>
          <w:color w:val="auto"/>
          <w:kern w:val="2"/>
          <w:sz w:val="22"/>
          <w:szCs w:val="22"/>
          <w:shd w:val="clear" w:fill="FFFFFF"/>
          <w:lang w:val="en-US" w:eastAsia="zh-CN" w:bidi="ar"/>
        </w:rPr>
        <w:t>2007</w:t>
      </w:r>
      <w:r>
        <w:rPr>
          <w:rFonts w:hint="default" w:ascii="Arial" w:hAnsi="Arial" w:eastAsia="宋体" w:cs="Arial"/>
          <w:color w:val="auto"/>
          <w:kern w:val="2"/>
          <w:sz w:val="22"/>
          <w:szCs w:val="22"/>
          <w:shd w:val="clear" w:fill="FFFFFF"/>
          <w:lang w:val="en-US" w:eastAsia="zh-CN" w:bidi="ar"/>
        </w:rPr>
        <w:t>)</w:t>
      </w:r>
      <w:r>
        <w:rPr>
          <w:rFonts w:hint="default" w:ascii="Arial" w:hAnsi="Arial" w:eastAsia="Segoe UI" w:cs="Arial"/>
          <w:color w:val="auto"/>
          <w:kern w:val="2"/>
          <w:sz w:val="22"/>
          <w:szCs w:val="22"/>
          <w:shd w:val="clear" w:fill="FFFFFF"/>
          <w:lang w:val="en-US" w:eastAsia="zh-CN" w:bidi="ar"/>
        </w:rPr>
        <w:t xml:space="preserve">. </w:t>
      </w:r>
      <w:r>
        <w:rPr>
          <w:rFonts w:hint="default" w:ascii="Arial" w:hAnsi="Arial" w:eastAsia="Segoe UI" w:cs="Arial"/>
          <w:i/>
          <w:color w:val="auto"/>
          <w:kern w:val="2"/>
          <w:sz w:val="22"/>
          <w:szCs w:val="22"/>
          <w:shd w:val="clear" w:fill="FFFFFF"/>
          <w:lang w:val="en-US" w:eastAsia="zh-CN" w:bidi="ar"/>
        </w:rPr>
        <w:t>Private Label Strategy</w:t>
      </w:r>
      <w:r>
        <w:rPr>
          <w:rFonts w:hint="default" w:ascii="Arial" w:hAnsi="Arial" w:eastAsia="Segoe UI" w:cs="Arial"/>
          <w:color w:val="auto"/>
          <w:kern w:val="2"/>
          <w:sz w:val="22"/>
          <w:szCs w:val="22"/>
          <w:shd w:val="clear" w:fill="FFFFFF"/>
          <w:lang w:val="en-US" w:eastAsia="zh-CN" w:bidi="ar"/>
        </w:rPr>
        <w:t>: How to Meet the Store Brand Challenge. Cambridge: Harvard Business Press.</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eastAsia="Segoe UI" w:cs="Arial"/>
          <w:color w:val="212529"/>
          <w:sz w:val="22"/>
          <w:szCs w:val="22"/>
          <w:lang w:val="en-US"/>
        </w:rPr>
      </w:pPr>
      <w:r>
        <w:rPr>
          <w:rFonts w:hint="default" w:ascii="Arial" w:hAnsi="Arial" w:eastAsia="Segoe UI" w:cs="Arial"/>
          <w:color w:val="212529"/>
          <w:kern w:val="2"/>
          <w:sz w:val="22"/>
          <w:szCs w:val="22"/>
          <w:shd w:val="clear" w:fill="FFFFFF"/>
          <w:lang w:val="en-US" w:eastAsia="zh-CN" w:bidi="ar"/>
        </w:rPr>
        <w:t xml:space="preserve">Lidl, </w:t>
      </w:r>
      <w:r>
        <w:rPr>
          <w:rFonts w:hint="default" w:ascii="Arial" w:hAnsi="Arial" w:eastAsia="宋体" w:cs="Arial"/>
          <w:color w:val="212529"/>
          <w:kern w:val="2"/>
          <w:sz w:val="22"/>
          <w:szCs w:val="22"/>
          <w:shd w:val="clear" w:fill="FFFFFF"/>
          <w:lang w:val="en-US" w:eastAsia="zh-CN" w:bidi="ar"/>
        </w:rPr>
        <w:t>(</w:t>
      </w:r>
      <w:r>
        <w:rPr>
          <w:rFonts w:hint="default" w:ascii="Arial" w:hAnsi="Arial" w:eastAsia="Segoe UI" w:cs="Arial"/>
          <w:color w:val="212529"/>
          <w:kern w:val="2"/>
          <w:sz w:val="22"/>
          <w:szCs w:val="22"/>
          <w:shd w:val="clear" w:fill="FFFFFF"/>
          <w:lang w:val="en-US" w:eastAsia="zh-CN" w:bidi="ar"/>
        </w:rPr>
        <w:t>2015</w:t>
      </w:r>
      <w:r>
        <w:rPr>
          <w:rFonts w:hint="default" w:ascii="Arial" w:hAnsi="Arial" w:eastAsia="宋体" w:cs="Arial"/>
          <w:color w:val="212529"/>
          <w:kern w:val="2"/>
          <w:sz w:val="22"/>
          <w:szCs w:val="22"/>
          <w:shd w:val="clear" w:fill="FFFFFF"/>
          <w:lang w:val="en-US" w:eastAsia="zh-CN" w:bidi="ar"/>
        </w:rPr>
        <w:t>)</w:t>
      </w:r>
      <w:r>
        <w:rPr>
          <w:rFonts w:hint="default" w:ascii="Arial" w:hAnsi="Arial" w:eastAsia="Segoe UI" w:cs="Arial"/>
          <w:color w:val="212529"/>
          <w:kern w:val="2"/>
          <w:sz w:val="22"/>
          <w:szCs w:val="22"/>
          <w:shd w:val="clear" w:fill="FFFFFF"/>
          <w:lang w:val="en-US" w:eastAsia="zh-CN" w:bidi="ar"/>
        </w:rPr>
        <w:t xml:space="preserve">. </w:t>
      </w:r>
      <w:r>
        <w:rPr>
          <w:rFonts w:hint="default" w:ascii="Arial" w:hAnsi="Arial" w:eastAsia="Segoe UI" w:cs="Arial"/>
          <w:i/>
          <w:color w:val="212529"/>
          <w:kern w:val="2"/>
          <w:sz w:val="22"/>
          <w:szCs w:val="22"/>
          <w:shd w:val="clear" w:fill="FFFFFF"/>
          <w:lang w:val="en-US" w:eastAsia="zh-CN" w:bidi="ar"/>
        </w:rPr>
        <w:t>Customer orientated expansion</w:t>
      </w:r>
      <w:r>
        <w:rPr>
          <w:rFonts w:hint="default" w:ascii="Arial" w:hAnsi="Arial" w:eastAsia="Segoe UI" w:cs="Arial"/>
          <w:color w:val="212529"/>
          <w:kern w:val="2"/>
          <w:sz w:val="22"/>
          <w:szCs w:val="22"/>
          <w:shd w:val="clear" w:fill="FFFFFF"/>
          <w:lang w:val="en-US" w:eastAsia="zh-CN" w:bidi="ar"/>
        </w:rPr>
        <w:t xml:space="preserve">. [Online] Available at: </w:t>
      </w:r>
      <w:r>
        <w:rPr>
          <w:rFonts w:hint="default" w:ascii="Arial" w:hAnsi="Arial" w:eastAsia="宋体" w:cs="Arial"/>
          <w:kern w:val="2"/>
          <w:sz w:val="22"/>
          <w:szCs w:val="22"/>
          <w:lang w:val="en-US" w:eastAsia="zh-CN" w:bidi="ar"/>
        </w:rPr>
        <w:fldChar w:fldCharType="begin"/>
      </w:r>
      <w:r>
        <w:rPr>
          <w:rFonts w:hint="default" w:ascii="Arial" w:hAnsi="Arial" w:eastAsia="宋体" w:cs="Arial"/>
          <w:kern w:val="2"/>
          <w:sz w:val="22"/>
          <w:szCs w:val="22"/>
          <w:lang w:val="en-US" w:eastAsia="zh-CN" w:bidi="ar"/>
        </w:rPr>
        <w:instrText xml:space="preserve"> HYPERLINK "http://property.lidl.co.uk/cps/rde/xchg/lidl_uk/hs.xsl/5187.htm" </w:instrText>
      </w:r>
      <w:r>
        <w:rPr>
          <w:rFonts w:hint="default" w:ascii="Arial" w:hAnsi="Arial" w:eastAsia="宋体" w:cs="Arial"/>
          <w:kern w:val="2"/>
          <w:sz w:val="22"/>
          <w:szCs w:val="22"/>
          <w:lang w:val="en-US" w:eastAsia="zh-CN" w:bidi="ar"/>
        </w:rPr>
        <w:fldChar w:fldCharType="separate"/>
      </w:r>
      <w:r>
        <w:rPr>
          <w:rStyle w:val="14"/>
          <w:rFonts w:hint="default" w:ascii="Arial" w:hAnsi="Arial" w:eastAsia="Segoe UI" w:cs="Arial"/>
          <w:color w:val="0B57A8"/>
          <w:sz w:val="22"/>
          <w:szCs w:val="22"/>
          <w:shd w:val="clear" w:fill="FFFFFF"/>
          <w:lang w:val="en-US"/>
        </w:rPr>
        <w:t>http://property.lidl.co.uk/cps/rde/xchg/lidl_uk/hs.xsl/5187.htm</w:t>
      </w:r>
      <w:r>
        <w:rPr>
          <w:rFonts w:hint="default" w:ascii="Arial" w:hAnsi="Arial" w:eastAsia="宋体" w:cs="Arial"/>
          <w:kern w:val="2"/>
          <w:sz w:val="22"/>
          <w:szCs w:val="22"/>
          <w:lang w:val="en-US" w:eastAsia="zh-CN" w:bidi="ar"/>
        </w:rPr>
        <w:fldChar w:fldCharType="end"/>
      </w:r>
      <w:r>
        <w:rPr>
          <w:rFonts w:hint="default" w:ascii="Arial" w:hAnsi="Arial" w:eastAsia="Arial" w:cs="Arial"/>
          <w:color w:val="000000"/>
          <w:kern w:val="2"/>
          <w:sz w:val="22"/>
          <w:szCs w:val="22"/>
          <w:shd w:val="clear" w:fill="FFFFFF"/>
          <w:lang w:val="en-US" w:eastAsia="zh-CN" w:bidi="ar"/>
        </w:rPr>
        <w:t>[Accessed 17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eastAsia="Segoe UI" w:cs="Arial"/>
          <w:color w:val="212529"/>
          <w:sz w:val="22"/>
          <w:szCs w:val="22"/>
          <w:lang w:val="en-US"/>
        </w:rPr>
      </w:pPr>
      <w:r>
        <w:rPr>
          <w:rFonts w:hint="default" w:ascii="Arial" w:hAnsi="Arial" w:eastAsia="Segoe UI" w:cs="Arial"/>
          <w:color w:val="212529"/>
          <w:kern w:val="2"/>
          <w:sz w:val="22"/>
          <w:szCs w:val="22"/>
          <w:shd w:val="clear" w:fill="FFFFFF"/>
          <w:lang w:val="en-US" w:eastAsia="zh-CN" w:bidi="ar"/>
        </w:rPr>
        <w:t xml:space="preserve">Lidl, </w:t>
      </w:r>
      <w:r>
        <w:rPr>
          <w:rFonts w:hint="default" w:ascii="Arial" w:hAnsi="Arial" w:eastAsia="宋体" w:cs="Arial"/>
          <w:color w:val="212529"/>
          <w:kern w:val="2"/>
          <w:sz w:val="22"/>
          <w:szCs w:val="22"/>
          <w:shd w:val="clear" w:fill="FFFFFF"/>
          <w:lang w:val="en-US" w:eastAsia="zh-CN" w:bidi="ar"/>
        </w:rPr>
        <w:t>(</w:t>
      </w:r>
      <w:r>
        <w:rPr>
          <w:rFonts w:hint="default" w:ascii="Arial" w:hAnsi="Arial" w:eastAsia="Segoe UI" w:cs="Arial"/>
          <w:color w:val="212529"/>
          <w:kern w:val="2"/>
          <w:sz w:val="22"/>
          <w:szCs w:val="22"/>
          <w:shd w:val="clear" w:fill="FFFFFF"/>
          <w:lang w:val="en-US" w:eastAsia="zh-CN" w:bidi="ar"/>
        </w:rPr>
        <w:t>2015</w:t>
      </w:r>
      <w:r>
        <w:rPr>
          <w:rFonts w:hint="default" w:ascii="Arial" w:hAnsi="Arial" w:eastAsia="宋体" w:cs="Arial"/>
          <w:color w:val="212529"/>
          <w:kern w:val="2"/>
          <w:sz w:val="22"/>
          <w:szCs w:val="22"/>
          <w:shd w:val="clear" w:fill="FFFFFF"/>
          <w:lang w:val="en-US" w:eastAsia="zh-CN" w:bidi="ar"/>
        </w:rPr>
        <w:t>)</w:t>
      </w:r>
      <w:r>
        <w:rPr>
          <w:rFonts w:hint="default" w:ascii="Arial" w:hAnsi="Arial" w:eastAsia="Segoe UI" w:cs="Arial"/>
          <w:color w:val="212529"/>
          <w:kern w:val="2"/>
          <w:sz w:val="22"/>
          <w:szCs w:val="22"/>
          <w:shd w:val="clear" w:fill="FFFFFF"/>
          <w:lang w:val="en-US" w:eastAsia="zh-CN" w:bidi="ar"/>
        </w:rPr>
        <w:t xml:space="preserve">. http://www.lidl.co.uk/en/659.htm. [Online] Available at: </w:t>
      </w:r>
      <w:r>
        <w:rPr>
          <w:rFonts w:hint="default" w:ascii="Arial" w:hAnsi="Arial" w:eastAsia="宋体" w:cs="Arial"/>
          <w:kern w:val="2"/>
          <w:sz w:val="22"/>
          <w:szCs w:val="22"/>
          <w:lang w:val="en-US" w:eastAsia="zh-CN" w:bidi="ar"/>
        </w:rPr>
        <w:fldChar w:fldCharType="begin"/>
      </w:r>
      <w:r>
        <w:rPr>
          <w:rFonts w:hint="default" w:ascii="Arial" w:hAnsi="Arial" w:eastAsia="宋体" w:cs="Arial"/>
          <w:kern w:val="2"/>
          <w:sz w:val="22"/>
          <w:szCs w:val="22"/>
          <w:lang w:val="en-US" w:eastAsia="zh-CN" w:bidi="ar"/>
        </w:rPr>
        <w:instrText xml:space="preserve"> HYPERLINK "http://www.lidl.co.uk/en/659.htm" </w:instrText>
      </w:r>
      <w:r>
        <w:rPr>
          <w:rFonts w:hint="default" w:ascii="Arial" w:hAnsi="Arial" w:eastAsia="宋体" w:cs="Arial"/>
          <w:kern w:val="2"/>
          <w:sz w:val="22"/>
          <w:szCs w:val="22"/>
          <w:lang w:val="en-US" w:eastAsia="zh-CN" w:bidi="ar"/>
        </w:rPr>
        <w:fldChar w:fldCharType="separate"/>
      </w:r>
      <w:r>
        <w:rPr>
          <w:rStyle w:val="14"/>
          <w:rFonts w:hint="default" w:ascii="Arial" w:hAnsi="Arial" w:eastAsia="Segoe UI" w:cs="Arial"/>
          <w:color w:val="0B57A8"/>
          <w:sz w:val="22"/>
          <w:szCs w:val="22"/>
          <w:shd w:val="clear" w:fill="FFFFFF"/>
          <w:lang w:val="en-US"/>
        </w:rPr>
        <w:t>http://www.lidl.co.uk/en/659.htm</w:t>
      </w:r>
      <w:r>
        <w:rPr>
          <w:rFonts w:hint="default" w:ascii="Arial" w:hAnsi="Arial" w:eastAsia="宋体" w:cs="Arial"/>
          <w:kern w:val="2"/>
          <w:sz w:val="22"/>
          <w:szCs w:val="22"/>
          <w:lang w:val="en-US" w:eastAsia="zh-CN" w:bidi="ar"/>
        </w:rPr>
        <w:fldChar w:fldCharType="end"/>
      </w:r>
      <w:r>
        <w:rPr>
          <w:rFonts w:hint="default" w:ascii="Arial" w:hAnsi="Arial" w:eastAsia="Arial" w:cs="Arial"/>
          <w:color w:val="000000"/>
          <w:kern w:val="2"/>
          <w:sz w:val="22"/>
          <w:szCs w:val="22"/>
          <w:shd w:val="clear" w:fill="FFFFFF"/>
          <w:lang w:val="en-US" w:eastAsia="zh-CN" w:bidi="ar"/>
        </w:rPr>
        <w:t>[Accessed 17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color w:val="000000"/>
          <w:sz w:val="22"/>
          <w:szCs w:val="22"/>
          <w:shd w:val="clear" w:fill="FFFFFF"/>
          <w:lang w:val="en-US"/>
        </w:rPr>
      </w:pPr>
      <w:r>
        <w:rPr>
          <w:rFonts w:hint="default" w:ascii="Arial" w:hAnsi="Arial" w:eastAsia="Segoe UI" w:cs="Arial"/>
          <w:color w:val="212529"/>
          <w:kern w:val="2"/>
          <w:sz w:val="22"/>
          <w:szCs w:val="22"/>
          <w:shd w:val="clear" w:fill="FFFFFF"/>
          <w:lang w:val="en-US" w:eastAsia="zh-CN" w:bidi="ar"/>
        </w:rPr>
        <w:t xml:space="preserve">Lusch, R. F., Vargo, S. L. &amp; O’Brien, M., </w:t>
      </w:r>
      <w:r>
        <w:rPr>
          <w:rFonts w:hint="default" w:ascii="Arial" w:hAnsi="Arial" w:eastAsia="宋体" w:cs="Arial"/>
          <w:color w:val="212529"/>
          <w:kern w:val="2"/>
          <w:sz w:val="22"/>
          <w:szCs w:val="22"/>
          <w:shd w:val="clear" w:fill="FFFFFF"/>
          <w:lang w:val="en-US" w:eastAsia="zh-CN" w:bidi="ar"/>
        </w:rPr>
        <w:t>(</w:t>
      </w:r>
      <w:r>
        <w:rPr>
          <w:rFonts w:hint="default" w:ascii="Arial" w:hAnsi="Arial" w:eastAsia="Segoe UI" w:cs="Arial"/>
          <w:color w:val="212529"/>
          <w:kern w:val="2"/>
          <w:sz w:val="22"/>
          <w:szCs w:val="22"/>
          <w:shd w:val="clear" w:fill="FFFFFF"/>
          <w:lang w:val="en-US" w:eastAsia="zh-CN" w:bidi="ar"/>
        </w:rPr>
        <w:t>2007</w:t>
      </w:r>
      <w:r>
        <w:rPr>
          <w:rFonts w:hint="default" w:ascii="Arial" w:hAnsi="Arial" w:eastAsia="宋体" w:cs="Arial"/>
          <w:color w:val="212529"/>
          <w:kern w:val="2"/>
          <w:sz w:val="22"/>
          <w:szCs w:val="22"/>
          <w:shd w:val="clear" w:fill="FFFFFF"/>
          <w:lang w:val="en-US" w:eastAsia="zh-CN" w:bidi="ar"/>
        </w:rPr>
        <w:t>)</w:t>
      </w:r>
      <w:r>
        <w:rPr>
          <w:rFonts w:hint="default" w:ascii="Arial" w:hAnsi="Arial" w:eastAsia="Segoe UI" w:cs="Arial"/>
          <w:color w:val="212529"/>
          <w:kern w:val="2"/>
          <w:sz w:val="22"/>
          <w:szCs w:val="22"/>
          <w:shd w:val="clear" w:fill="FFFFFF"/>
          <w:lang w:val="en-US" w:eastAsia="zh-CN" w:bidi="ar"/>
        </w:rPr>
        <w:t>. Competing through service: Insights from service-dominant logic. Journal of Retailing, 83(1), pp. 5-18.</w:t>
      </w:r>
      <w:r>
        <w:rPr>
          <w:rFonts w:hint="default" w:ascii="Arial" w:hAnsi="Arial" w:eastAsia="Arial" w:cs="Arial"/>
          <w:color w:val="000000"/>
          <w:kern w:val="2"/>
          <w:sz w:val="22"/>
          <w:szCs w:val="22"/>
          <w:shd w:val="clear" w:fill="FFFFFF"/>
          <w:lang w:val="en-US" w:eastAsia="zh-CN" w:bidi="ar"/>
        </w:rPr>
        <w:t>[Accessed 17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color w:val="212529"/>
          <w:sz w:val="22"/>
          <w:szCs w:val="22"/>
          <w:shd w:val="clear" w:fill="FFFFFF"/>
          <w:lang w:val="en-US"/>
        </w:rPr>
      </w:pPr>
      <w:r>
        <w:rPr>
          <w:rFonts w:hint="default" w:ascii="Arial" w:hAnsi="Arial" w:eastAsia="Arial" w:cs="Arial"/>
          <w:color w:val="000000"/>
          <w:kern w:val="2"/>
          <w:sz w:val="22"/>
          <w:szCs w:val="22"/>
          <w:shd w:val="clear" w:fill="FFFFFF"/>
          <w:lang w:val="en-US" w:eastAsia="zh-CN" w:bidi="ar"/>
        </w:rPr>
        <w:t xml:space="preserve">MBA Knowledge Base. (2019). </w:t>
      </w:r>
      <w:r>
        <w:rPr>
          <w:rFonts w:hint="default" w:ascii="Arial" w:hAnsi="Arial" w:eastAsia="Arial" w:cs="Arial"/>
          <w:i/>
          <w:color w:val="000000"/>
          <w:kern w:val="2"/>
          <w:sz w:val="22"/>
          <w:szCs w:val="22"/>
          <w:shd w:val="clear" w:fill="FFFFFF"/>
          <w:lang w:val="en-US" w:eastAsia="zh-CN" w:bidi="ar"/>
        </w:rPr>
        <w:t>Porter's Generic Strategies - Focus Strategy</w:t>
      </w:r>
      <w:r>
        <w:rPr>
          <w:rFonts w:hint="default" w:ascii="Arial" w:hAnsi="Arial" w:eastAsia="Arial" w:cs="Arial"/>
          <w:color w:val="000000"/>
          <w:kern w:val="2"/>
          <w:sz w:val="22"/>
          <w:szCs w:val="22"/>
          <w:shd w:val="clear" w:fill="FFFFFF"/>
          <w:lang w:val="en-US" w:eastAsia="zh-CN" w:bidi="ar"/>
        </w:rPr>
        <w:t>. [online] Available at: https://www.mbaknol.com/strategic-management/focus-strategy/ [Accessed 17 Nov. 2019].</w:t>
      </w:r>
    </w:p>
    <w:p>
      <w:pPr>
        <w:pStyle w:val="10"/>
        <w:keepNext w:val="0"/>
        <w:keepLines w:val="0"/>
        <w:widowControl/>
        <w:numPr>
          <w:ilvl w:val="0"/>
          <w:numId w:val="3"/>
        </w:numPr>
        <w:suppressLineNumbers w:val="0"/>
        <w:shd w:val="clear" w:fill="FFFFFF"/>
        <w:ind w:left="425" w:leftChars="0" w:hanging="425" w:firstLineChars="0"/>
        <w:jc w:val="both"/>
        <w:rPr>
          <w:rFonts w:hint="default" w:ascii="Arial" w:hAnsi="Arial" w:cs="Arial"/>
          <w:color w:val="212529"/>
          <w:sz w:val="22"/>
          <w:szCs w:val="22"/>
          <w:shd w:val="clear" w:fill="FFFFFF"/>
          <w:lang w:val="en-US"/>
        </w:rPr>
      </w:pPr>
      <w:r>
        <w:rPr>
          <w:rFonts w:hint="default" w:ascii="Arial" w:hAnsi="Arial" w:eastAsia="Arial" w:cs="Arial"/>
          <w:color w:val="000000"/>
          <w:sz w:val="22"/>
          <w:szCs w:val="22"/>
          <w:shd w:val="clear" w:fill="FFFFFF"/>
          <w:lang w:val="en-US"/>
        </w:rPr>
        <w:t xml:space="preserve">mySupermarket. (2019). </w:t>
      </w:r>
      <w:r>
        <w:rPr>
          <w:rFonts w:hint="default" w:ascii="Arial" w:hAnsi="Arial" w:eastAsia="Arial" w:cs="Arial"/>
          <w:i/>
          <w:color w:val="000000"/>
          <w:sz w:val="22"/>
          <w:szCs w:val="22"/>
          <w:shd w:val="clear" w:fill="FFFFFF"/>
          <w:lang w:val="en-US"/>
        </w:rPr>
        <w:t>Aldi Price Comparison in Aldi | Aldi offers in mySupermarket</w:t>
      </w:r>
      <w:r>
        <w:rPr>
          <w:rFonts w:hint="default" w:ascii="Arial" w:hAnsi="Arial" w:eastAsia="Arial" w:cs="Arial"/>
          <w:color w:val="000000"/>
          <w:sz w:val="22"/>
          <w:szCs w:val="22"/>
          <w:shd w:val="clear" w:fill="FFFFFF"/>
          <w:lang w:val="en-US"/>
        </w:rPr>
        <w:t>. [online] Available at: https://www.mysupermarket.co.uk/brands/Aldi_in_Aldi.html [Accessed 17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sz w:val="22"/>
          <w:szCs w:val="22"/>
          <w:lang w:val="en-US"/>
        </w:rPr>
      </w:pPr>
      <w:r>
        <w:rPr>
          <w:rFonts w:hint="default" w:ascii="Arial" w:hAnsi="Arial" w:eastAsia="Arial" w:cs="Arial"/>
          <w:color w:val="000000"/>
          <w:kern w:val="2"/>
          <w:sz w:val="22"/>
          <w:szCs w:val="22"/>
          <w:shd w:val="clear" w:fill="FFFFFF"/>
          <w:lang w:val="en-US" w:eastAsia="zh-CN" w:bidi="ar"/>
        </w:rPr>
        <w:t xml:space="preserve">Nickols, F. (2019). </w:t>
      </w:r>
      <w:r>
        <w:rPr>
          <w:rFonts w:hint="default" w:ascii="Arial" w:hAnsi="Arial" w:eastAsia="Arial" w:cs="Arial"/>
          <w:i/>
          <w:color w:val="000000"/>
          <w:kern w:val="2"/>
          <w:sz w:val="22"/>
          <w:szCs w:val="22"/>
          <w:shd w:val="clear" w:fill="FFFFFF"/>
          <w:lang w:val="en-US" w:eastAsia="zh-CN" w:bidi="ar"/>
        </w:rPr>
        <w:t>Strategy: Definitions and Meaning</w:t>
      </w:r>
      <w:r>
        <w:rPr>
          <w:rFonts w:hint="default" w:ascii="Arial" w:hAnsi="Arial" w:eastAsia="Arial" w:cs="Arial"/>
          <w:color w:val="000000"/>
          <w:kern w:val="2"/>
          <w:sz w:val="22"/>
          <w:szCs w:val="22"/>
          <w:shd w:val="clear" w:fill="FFFFFF"/>
          <w:lang w:val="en-US" w:eastAsia="zh-CN" w:bidi="ar"/>
        </w:rPr>
        <w:t xml:space="preserve">. [online] Nickols.us. </w:t>
      </w:r>
      <w:r>
        <w:rPr>
          <w:rFonts w:hint="default" w:ascii="Arial" w:hAnsi="Arial" w:eastAsia="宋体" w:cs="Arial"/>
          <w:color w:val="000000"/>
          <w:kern w:val="2"/>
          <w:sz w:val="22"/>
          <w:szCs w:val="22"/>
          <w:shd w:val="clear" w:fill="FFFFFF"/>
          <w:lang w:val="en-US" w:eastAsia="zh-CN" w:bidi="ar"/>
        </w:rPr>
        <w:t>Better source a</w:t>
      </w:r>
      <w:r>
        <w:rPr>
          <w:rFonts w:hint="default" w:ascii="Arial" w:hAnsi="Arial" w:eastAsia="Arial" w:cs="Arial"/>
          <w:color w:val="000000"/>
          <w:kern w:val="2"/>
          <w:sz w:val="22"/>
          <w:szCs w:val="22"/>
          <w:shd w:val="clear" w:fill="FFFFFF"/>
          <w:lang w:val="en-US" w:eastAsia="zh-CN" w:bidi="ar"/>
        </w:rPr>
        <w:t>vailable at: https://nickols.us/strategy_definition.htm [Accessed 16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color w:val="000000"/>
          <w:sz w:val="22"/>
          <w:szCs w:val="22"/>
          <w:shd w:val="clear" w:fill="FFFFFF"/>
          <w:lang w:val="en-US"/>
        </w:rPr>
      </w:pPr>
      <w:r>
        <w:rPr>
          <w:rFonts w:hint="default" w:ascii="Arial" w:hAnsi="Arial" w:eastAsia="Arial" w:cs="Arial"/>
          <w:color w:val="000000"/>
          <w:kern w:val="2"/>
          <w:sz w:val="22"/>
          <w:szCs w:val="22"/>
          <w:shd w:val="clear" w:fill="FFFFFF"/>
          <w:lang w:val="en-US" w:eastAsia="zh-CN" w:bidi="ar"/>
        </w:rPr>
        <w:t xml:space="preserve">Oboolo.com. (2009). </w:t>
      </w:r>
      <w:r>
        <w:rPr>
          <w:rFonts w:hint="default" w:ascii="Arial" w:hAnsi="Arial" w:eastAsia="Arial" w:cs="Arial"/>
          <w:i/>
          <w:color w:val="000000"/>
          <w:kern w:val="2"/>
          <w:sz w:val="22"/>
          <w:szCs w:val="22"/>
          <w:shd w:val="clear" w:fill="FFFFFF"/>
          <w:lang w:val="en-US" w:eastAsia="zh-CN" w:bidi="ar"/>
        </w:rPr>
        <w:t>Strategy of cost leadership</w:t>
      </w:r>
      <w:r>
        <w:rPr>
          <w:rFonts w:hint="default" w:ascii="Arial" w:hAnsi="Arial" w:eastAsia="Arial" w:cs="Arial"/>
          <w:color w:val="000000"/>
          <w:kern w:val="2"/>
          <w:sz w:val="22"/>
          <w:szCs w:val="22"/>
          <w:shd w:val="clear" w:fill="FFFFFF"/>
          <w:lang w:val="en-US" w:eastAsia="zh-CN" w:bidi="ar"/>
        </w:rPr>
        <w:t>. [online] Available at: https://www.oboolo.com/business-market/management/presentation/strategy-of-cost-leadership-63181.html [Accessed 16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color w:val="212529"/>
          <w:sz w:val="22"/>
          <w:szCs w:val="22"/>
          <w:shd w:val="clear" w:fill="FFFFFF"/>
          <w:lang w:val="en-US"/>
        </w:rPr>
      </w:pPr>
      <w:r>
        <w:rPr>
          <w:rFonts w:hint="default" w:ascii="Arial" w:hAnsi="Arial" w:eastAsia="Arial" w:cs="Arial"/>
          <w:color w:val="000000"/>
          <w:kern w:val="2"/>
          <w:sz w:val="22"/>
          <w:szCs w:val="22"/>
          <w:shd w:val="clear" w:fill="FFFFFF"/>
          <w:lang w:val="en-US" w:eastAsia="zh-CN" w:bidi="ar"/>
        </w:rPr>
        <w:t xml:space="preserve">Porter, M. (1980). </w:t>
      </w:r>
      <w:r>
        <w:rPr>
          <w:rFonts w:hint="default" w:ascii="Arial" w:hAnsi="Arial" w:eastAsia="Arial" w:cs="Arial"/>
          <w:i/>
          <w:color w:val="000000"/>
          <w:kern w:val="2"/>
          <w:sz w:val="22"/>
          <w:szCs w:val="22"/>
          <w:shd w:val="clear" w:fill="FFFFFF"/>
          <w:lang w:val="en-US" w:eastAsia="zh-CN" w:bidi="ar"/>
        </w:rPr>
        <w:t>Competitive strategy</w:t>
      </w:r>
      <w:r>
        <w:rPr>
          <w:rFonts w:hint="default" w:ascii="Arial" w:hAnsi="Arial" w:eastAsia="Arial" w:cs="Arial"/>
          <w:color w:val="000000"/>
          <w:kern w:val="2"/>
          <w:sz w:val="22"/>
          <w:szCs w:val="22"/>
          <w:shd w:val="clear" w:fill="FFFFFF"/>
          <w:lang w:val="en-US" w:eastAsia="zh-CN" w:bidi="ar"/>
        </w:rPr>
        <w:t xml:space="preserve">. </w:t>
      </w:r>
      <w:r>
        <w:rPr>
          <w:rFonts w:hint="default" w:ascii="Arial" w:hAnsi="Arial" w:eastAsia="宋体" w:cs="Arial"/>
          <w:color w:val="000000"/>
          <w:kern w:val="2"/>
          <w:sz w:val="22"/>
          <w:szCs w:val="22"/>
          <w:shd w:val="clear" w:fill="FFFFFF"/>
          <w:lang w:val="en-US" w:eastAsia="zh-CN" w:bidi="ar"/>
        </w:rPr>
        <w:t>New York</w:t>
      </w:r>
      <w:r>
        <w:rPr>
          <w:rFonts w:hint="default" w:ascii="Arial" w:hAnsi="Arial" w:eastAsia="Arial" w:cs="Arial"/>
          <w:color w:val="000000"/>
          <w:kern w:val="2"/>
          <w:sz w:val="22"/>
          <w:szCs w:val="22"/>
          <w:shd w:val="clear" w:fill="FFFFFF"/>
          <w:lang w:val="en-US" w:eastAsia="zh-CN" w:bidi="ar"/>
        </w:rPr>
        <w:t>: Free Press.</w:t>
      </w:r>
    </w:p>
    <w:p>
      <w:pPr>
        <w:pStyle w:val="10"/>
        <w:keepNext w:val="0"/>
        <w:keepLines w:val="0"/>
        <w:widowControl/>
        <w:numPr>
          <w:ilvl w:val="0"/>
          <w:numId w:val="3"/>
        </w:numPr>
        <w:suppressLineNumbers w:val="0"/>
        <w:shd w:val="clear" w:fill="FFFFFF"/>
        <w:ind w:left="425" w:leftChars="0" w:hanging="425" w:firstLineChars="0"/>
        <w:jc w:val="both"/>
        <w:rPr>
          <w:rFonts w:hint="default" w:ascii="Arial" w:hAnsi="Arial" w:cs="Arial"/>
          <w:color w:val="212529"/>
          <w:sz w:val="22"/>
          <w:szCs w:val="22"/>
          <w:shd w:val="clear" w:fill="FFFFFF"/>
          <w:lang w:val="en-US"/>
        </w:rPr>
      </w:pPr>
      <w:r>
        <w:rPr>
          <w:rFonts w:hint="default" w:ascii="Arial" w:hAnsi="Arial" w:eastAsia="Arial" w:cs="Arial"/>
          <w:color w:val="000000"/>
          <w:sz w:val="22"/>
          <w:szCs w:val="22"/>
          <w:shd w:val="clear" w:fill="FFFFFF"/>
          <w:lang w:val="en-US"/>
        </w:rPr>
        <w:t>R</w:t>
      </w:r>
      <w:r>
        <w:rPr>
          <w:rFonts w:hint="default" w:ascii="Arial" w:hAnsi="Arial" w:cs="Arial"/>
          <w:color w:val="000000"/>
          <w:sz w:val="22"/>
          <w:szCs w:val="22"/>
          <w:shd w:val="clear" w:fill="FFFFFF"/>
          <w:lang w:val="en-US"/>
        </w:rPr>
        <w:t>ahman</w:t>
      </w:r>
      <w:r>
        <w:rPr>
          <w:rFonts w:hint="default" w:ascii="Arial" w:hAnsi="Arial" w:eastAsia="Arial" w:cs="Arial"/>
          <w:color w:val="000000"/>
          <w:sz w:val="22"/>
          <w:szCs w:val="22"/>
          <w:shd w:val="clear" w:fill="FFFFFF"/>
          <w:lang w:val="en-US"/>
        </w:rPr>
        <w:t xml:space="preserve"> (2018). [online] Howandwhat.net. Available at: https://www.howandwhat.net/marketing-mix-lidl-lidl-marketing-mix/ [Accessed 17 Nov. 2019].</w:t>
      </w:r>
    </w:p>
    <w:p>
      <w:pPr>
        <w:pStyle w:val="10"/>
        <w:keepNext w:val="0"/>
        <w:keepLines w:val="0"/>
        <w:widowControl/>
        <w:numPr>
          <w:ilvl w:val="0"/>
          <w:numId w:val="3"/>
        </w:numPr>
        <w:suppressLineNumbers w:val="0"/>
        <w:shd w:val="clear" w:fill="FFFFFF"/>
        <w:ind w:left="425" w:leftChars="0" w:hanging="425" w:firstLineChars="0"/>
        <w:jc w:val="both"/>
        <w:rPr>
          <w:rFonts w:hint="default" w:ascii="Arial" w:hAnsi="Arial" w:eastAsia="Segoe UI" w:cs="Arial"/>
          <w:color w:val="212529"/>
          <w:sz w:val="22"/>
          <w:szCs w:val="22"/>
          <w:lang w:val="en-US"/>
        </w:rPr>
      </w:pPr>
      <w:r>
        <w:rPr>
          <w:rFonts w:hint="default" w:ascii="Arial" w:hAnsi="Arial" w:eastAsia="Arial" w:cs="Arial"/>
          <w:color w:val="000000"/>
          <w:sz w:val="22"/>
          <w:szCs w:val="22"/>
          <w:shd w:val="clear" w:fill="FFFFFF"/>
          <w:lang w:val="en-US"/>
        </w:rPr>
        <w:t xml:space="preserve">Retail Week. (2019). </w:t>
      </w:r>
      <w:r>
        <w:rPr>
          <w:rFonts w:hint="default" w:ascii="Arial" w:hAnsi="Arial" w:eastAsia="Arial" w:cs="Arial"/>
          <w:i/>
          <w:color w:val="000000"/>
          <w:sz w:val="22"/>
          <w:szCs w:val="22"/>
          <w:shd w:val="clear" w:fill="FFFFFF"/>
          <w:lang w:val="en-US"/>
        </w:rPr>
        <w:t>Lidl: latest news, analysis and trading updates</w:t>
      </w:r>
      <w:r>
        <w:rPr>
          <w:rFonts w:hint="default" w:ascii="Arial" w:hAnsi="Arial" w:eastAsia="Arial" w:cs="Arial"/>
          <w:color w:val="000000"/>
          <w:sz w:val="22"/>
          <w:szCs w:val="22"/>
          <w:shd w:val="clear" w:fill="FFFFFF"/>
          <w:lang w:val="en-US"/>
        </w:rPr>
        <w:t>. [online] Available at: https://www.retail-week.com/companies/lidl?authent=1 [Accessed 17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color w:val="000000"/>
          <w:sz w:val="22"/>
          <w:szCs w:val="22"/>
          <w:shd w:val="clear" w:fill="FFFFFF"/>
          <w:lang w:val="en-US"/>
        </w:rPr>
      </w:pPr>
      <w:r>
        <w:rPr>
          <w:rFonts w:hint="default" w:ascii="Arial" w:hAnsi="Arial" w:eastAsia="Arial" w:cs="Arial"/>
          <w:color w:val="000000"/>
          <w:kern w:val="2"/>
          <w:sz w:val="22"/>
          <w:szCs w:val="22"/>
          <w:shd w:val="clear" w:fill="FFFFFF"/>
          <w:lang w:val="en-US" w:eastAsia="zh-CN" w:bidi="ar"/>
        </w:rPr>
        <w:t>Shadbolt, P. (201</w:t>
      </w:r>
      <w:r>
        <w:rPr>
          <w:rFonts w:hint="default" w:ascii="Arial" w:hAnsi="Arial" w:eastAsia="宋体" w:cs="Arial"/>
          <w:color w:val="000000"/>
          <w:kern w:val="2"/>
          <w:sz w:val="22"/>
          <w:szCs w:val="22"/>
          <w:shd w:val="clear" w:fill="FFFFFF"/>
          <w:lang w:val="en-US" w:eastAsia="zh-CN" w:bidi="ar"/>
        </w:rPr>
        <w:t>5</w:t>
      </w:r>
      <w:r>
        <w:rPr>
          <w:rFonts w:hint="default" w:ascii="Arial" w:hAnsi="Arial" w:eastAsia="Arial" w:cs="Arial"/>
          <w:color w:val="000000"/>
          <w:kern w:val="2"/>
          <w:sz w:val="22"/>
          <w:szCs w:val="22"/>
          <w:shd w:val="clear" w:fill="FFFFFF"/>
          <w:lang w:val="en-US" w:eastAsia="zh-CN" w:bidi="ar"/>
        </w:rPr>
        <w:t xml:space="preserve">). </w:t>
      </w:r>
      <w:r>
        <w:rPr>
          <w:rFonts w:hint="default" w:ascii="Arial" w:hAnsi="Arial" w:eastAsia="Arial" w:cs="Arial"/>
          <w:i/>
          <w:color w:val="000000"/>
          <w:kern w:val="2"/>
          <w:sz w:val="22"/>
          <w:szCs w:val="22"/>
          <w:shd w:val="clear" w:fill="FFFFFF"/>
          <w:lang w:val="en-US" w:eastAsia="zh-CN" w:bidi="ar"/>
        </w:rPr>
        <w:t>How the discounters are beating the supermarkets</w:t>
      </w:r>
      <w:r>
        <w:rPr>
          <w:rFonts w:hint="default" w:ascii="Arial" w:hAnsi="Arial" w:eastAsia="Arial" w:cs="Arial"/>
          <w:color w:val="000000"/>
          <w:kern w:val="2"/>
          <w:sz w:val="22"/>
          <w:szCs w:val="22"/>
          <w:shd w:val="clear" w:fill="FFFFFF"/>
          <w:lang w:val="en-US" w:eastAsia="zh-CN" w:bidi="ar"/>
        </w:rPr>
        <w:t>. [online] BBC News. Available at: https://www.bbc.co.uk/news/business-34315643 [Accessed 17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color w:val="000000"/>
          <w:sz w:val="22"/>
          <w:szCs w:val="22"/>
          <w:shd w:val="clear" w:fill="FFFFFF"/>
          <w:lang w:val="en-US"/>
        </w:rPr>
      </w:pPr>
      <w:r>
        <w:rPr>
          <w:rFonts w:hint="default" w:ascii="Arial" w:hAnsi="Arial" w:eastAsia="Arial" w:cs="Arial"/>
          <w:color w:val="000000"/>
          <w:kern w:val="2"/>
          <w:sz w:val="22"/>
          <w:szCs w:val="22"/>
          <w:shd w:val="clear" w:fill="FFFFFF"/>
          <w:lang w:val="en-US" w:eastAsia="zh-CN" w:bidi="ar"/>
        </w:rPr>
        <w:t xml:space="preserve">The Economic Times. (2019). </w:t>
      </w:r>
      <w:r>
        <w:rPr>
          <w:rFonts w:hint="default" w:ascii="Arial" w:hAnsi="Arial" w:eastAsia="Arial" w:cs="Arial"/>
          <w:i/>
          <w:color w:val="000000"/>
          <w:kern w:val="2"/>
          <w:sz w:val="22"/>
          <w:szCs w:val="22"/>
          <w:shd w:val="clear" w:fill="FFFFFF"/>
          <w:lang w:val="en-US" w:eastAsia="zh-CN" w:bidi="ar"/>
        </w:rPr>
        <w:t>What is Generic Strategies? Definition of Generic Strategies, Generic Strategies Meaning - The Economic Times</w:t>
      </w:r>
      <w:r>
        <w:rPr>
          <w:rFonts w:hint="default" w:ascii="Arial" w:hAnsi="Arial" w:eastAsia="Arial" w:cs="Arial"/>
          <w:color w:val="000000"/>
          <w:kern w:val="2"/>
          <w:sz w:val="22"/>
          <w:szCs w:val="22"/>
          <w:shd w:val="clear" w:fill="FFFFFF"/>
          <w:lang w:val="en-US" w:eastAsia="zh-CN" w:bidi="ar"/>
        </w:rPr>
        <w:t>. [online] Available at: https://economictimes.indiatimes.com/definition/generic-strategies [Accessed 17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eastAsia="宋体" w:cs="Arial"/>
          <w:kern w:val="2"/>
          <w:sz w:val="22"/>
          <w:szCs w:val="22"/>
          <w:lang w:val="en-US" w:eastAsia="zh-CN" w:bidi="ar"/>
        </w:rPr>
      </w:pPr>
      <w:r>
        <w:rPr>
          <w:rFonts w:hint="default" w:ascii="Arial" w:hAnsi="Arial" w:eastAsia="宋体" w:cs="Arial"/>
          <w:kern w:val="2"/>
          <w:sz w:val="22"/>
          <w:szCs w:val="22"/>
          <w:lang w:val="en-US" w:eastAsia="zh-CN" w:bidi="ar"/>
        </w:rPr>
        <w:t>www.lidl.co.uk. (2014). Awards. [online].Better source available at: https://www.lidl.co.uk/about-us/awards [Accessed 16 Nov. 2019].</w:t>
      </w:r>
    </w:p>
    <w:p>
      <w:pPr>
        <w:keepNext w:val="0"/>
        <w:keepLines w:val="0"/>
        <w:widowControl w:val="0"/>
        <w:numPr>
          <w:ilvl w:val="0"/>
          <w:numId w:val="0"/>
        </w:numPr>
        <w:suppressLineNumbers w:val="0"/>
        <w:spacing w:before="0" w:beforeAutospacing="1" w:after="160" w:afterAutospacing="0" w:line="254" w:lineRule="auto"/>
        <w:ind w:right="0" w:rightChars="0"/>
        <w:jc w:val="both"/>
        <w:rPr>
          <w:rFonts w:hint="default" w:ascii="Arial" w:hAnsi="Arial" w:eastAsia="宋体" w:cs="Arial"/>
          <w:kern w:val="2"/>
          <w:sz w:val="22"/>
          <w:szCs w:val="22"/>
          <w:lang w:val="en-US" w:eastAsia="zh-CN" w:bidi="ar"/>
        </w:rPr>
      </w:pPr>
    </w:p>
    <w:p>
      <w:pPr>
        <w:numPr>
          <w:ilvl w:val="0"/>
          <w:numId w:val="0"/>
        </w:numPr>
        <w:ind w:leftChars="0"/>
        <w:rPr>
          <w:rFonts w:hint="eastAsia" w:ascii="Arial" w:hAnsi="Arial" w:eastAsia="宋体" w:cs="Arial"/>
          <w:b/>
          <w:bCs/>
          <w:color w:val="000000"/>
          <w:sz w:val="22"/>
          <w:szCs w:val="22"/>
          <w:shd w:val="clear" w:color="auto" w:fill="FFFFFF"/>
          <w:lang w:val="en-US" w:eastAsia="zh-CN"/>
        </w:rPr>
      </w:pPr>
      <w:r>
        <w:rPr>
          <w:rFonts w:hint="eastAsia" w:ascii="Arial" w:hAnsi="Arial" w:eastAsia="宋体" w:cs="Arial"/>
          <w:b/>
          <w:bCs/>
          <w:color w:val="000000"/>
          <w:sz w:val="22"/>
          <w:szCs w:val="22"/>
          <w:shd w:val="clear" w:color="auto" w:fill="FFFFFF"/>
          <w:lang w:val="en-US" w:eastAsia="zh-CN"/>
        </w:rPr>
        <w:t>List of figures</w:t>
      </w:r>
    </w:p>
    <w:p>
      <w:pPr>
        <w:jc w:val="both"/>
        <w:rPr>
          <w:rFonts w:hint="default" w:ascii="Arial" w:hAnsi="Arial" w:cs="Arial"/>
          <w:sz w:val="22"/>
          <w:szCs w:val="22"/>
        </w:rPr>
      </w:pPr>
      <w:r>
        <w:rPr>
          <w:rFonts w:hint="default" w:ascii="Arial" w:hAnsi="Arial" w:eastAsia="宋体" w:cs="Arial"/>
          <w:sz w:val="22"/>
          <w:szCs w:val="22"/>
        </w:rPr>
        <w:t>Figure1-</w:t>
      </w:r>
      <w:r>
        <w:rPr>
          <w:rFonts w:hint="eastAsia" w:ascii="Arial" w:hAnsi="Arial" w:eastAsia="宋体" w:cs="Arial"/>
          <w:sz w:val="22"/>
          <w:szCs w:val="22"/>
          <w:lang w:val="en-US" w:eastAsia="zh-CN"/>
        </w:rPr>
        <w:t>the</w:t>
      </w:r>
      <w:r>
        <w:rPr>
          <w:rFonts w:hint="default" w:ascii="Arial" w:hAnsi="Arial" w:eastAsia="宋体" w:cs="Arial"/>
          <w:sz w:val="22"/>
          <w:szCs w:val="22"/>
        </w:rPr>
        <w:t xml:space="preserve"> options of </w:t>
      </w:r>
      <w:r>
        <w:rPr>
          <w:rFonts w:hint="default" w:ascii="Arial" w:hAnsi="Arial" w:cs="Arial"/>
          <w:sz w:val="22"/>
          <w:szCs w:val="22"/>
        </w:rPr>
        <w:t>Porter’s Generic Strategies</w:t>
      </w:r>
    </w:p>
    <w:p>
      <w:pPr>
        <w:jc w:val="left"/>
        <w:rPr>
          <w:rFonts w:hint="default" w:ascii="Arial" w:hAnsi="Arial" w:cs="Arial"/>
          <w:sz w:val="22"/>
          <w:szCs w:val="22"/>
        </w:rPr>
      </w:pPr>
      <w:r>
        <w:rPr>
          <w:rFonts w:hint="default" w:ascii="Arial" w:hAnsi="Arial" w:cs="Arial"/>
          <w:sz w:val="22"/>
          <w:szCs w:val="22"/>
        </w:rPr>
        <w:t>Figure</w:t>
      </w:r>
      <w:r>
        <w:rPr>
          <w:rFonts w:hint="eastAsia" w:ascii="Arial" w:hAnsi="Arial" w:eastAsia="宋体" w:cs="Arial"/>
          <w:sz w:val="22"/>
          <w:szCs w:val="22"/>
          <w:lang w:val="en-US" w:eastAsia="zh-CN"/>
        </w:rPr>
        <w:t>2-</w:t>
      </w:r>
      <w:r>
        <w:rPr>
          <w:rFonts w:hint="default" w:ascii="Arial" w:hAnsi="Arial" w:cs="Arial"/>
          <w:sz w:val="22"/>
          <w:szCs w:val="22"/>
        </w:rPr>
        <w:t>Private-label brands products</w:t>
      </w:r>
    </w:p>
    <w:p>
      <w:pPr>
        <w:jc w:val="both"/>
        <w:rPr>
          <w:rFonts w:hint="default" w:ascii="Arial" w:hAnsi="Arial" w:cs="Arial"/>
          <w:sz w:val="22"/>
          <w:szCs w:val="22"/>
        </w:rPr>
      </w:pPr>
      <w:r>
        <w:rPr>
          <w:rFonts w:hint="default" w:ascii="Arial" w:hAnsi="Arial" w:cs="Arial"/>
          <w:sz w:val="22"/>
          <w:szCs w:val="22"/>
        </w:rPr>
        <w:t>Figure3</w:t>
      </w:r>
      <w:r>
        <w:rPr>
          <w:rFonts w:hint="eastAsia" w:ascii="Arial" w:hAnsi="Arial" w:eastAsia="宋体" w:cs="Arial"/>
          <w:sz w:val="22"/>
          <w:szCs w:val="22"/>
          <w:lang w:val="en-US" w:eastAsia="zh-CN"/>
        </w:rPr>
        <w:t>-</w:t>
      </w:r>
      <w:r>
        <w:rPr>
          <w:rFonts w:hint="default" w:ascii="Arial" w:hAnsi="Arial" w:cs="Arial"/>
          <w:sz w:val="22"/>
          <w:szCs w:val="22"/>
        </w:rPr>
        <w:t>the selection variety of nuts in Lidl</w:t>
      </w:r>
    </w:p>
    <w:p>
      <w:pPr>
        <w:jc w:val="both"/>
        <w:rPr>
          <w:rFonts w:hint="default" w:ascii="Arial" w:hAnsi="Arial" w:cs="Arial"/>
          <w:sz w:val="22"/>
          <w:szCs w:val="22"/>
        </w:rPr>
      </w:pPr>
    </w:p>
    <w:p>
      <w:pPr>
        <w:numPr>
          <w:ilvl w:val="0"/>
          <w:numId w:val="0"/>
        </w:numPr>
        <w:ind w:leftChars="0"/>
        <w:rPr>
          <w:rFonts w:hint="default" w:ascii="Arial" w:hAnsi="Arial" w:eastAsia="宋体" w:cs="Arial"/>
          <w:b/>
          <w:bCs/>
          <w:color w:val="000000"/>
          <w:sz w:val="22"/>
          <w:szCs w:val="22"/>
          <w:shd w:val="clear" w:color="auto" w:fill="FFFFFF"/>
          <w:lang w:val="en-US" w:eastAsia="zh-CN"/>
        </w:rPr>
      </w:pPr>
    </w:p>
    <w:sectPr>
      <w:footerReference r:id="rId9"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Segoe UI">
    <w:panose1 w:val="020B0502040204020203"/>
    <w:charset w:val="00"/>
    <w:family w:val="swiss"/>
    <w:pitch w:val="default"/>
    <w:sig w:usb0="E4002EFF" w:usb1="C000E47F" w:usb2="00000009" w:usb3="00000000" w:csb0="200001FF" w:csb1="00000000"/>
  </w:font>
  <w:font w:name="Verdana">
    <w:panose1 w:val="020B0604030504040204"/>
    <w:charset w:val="00"/>
    <w:family w:val="swiss"/>
    <w:pitch w:val="default"/>
    <w:sig w:usb0="A00006FF" w:usb1="4000205B" w:usb2="00000010" w:usb3="00000000" w:csb0="2000019F" w:csb1="00000000"/>
  </w:font>
  <w:font w:name="Calibri Light">
    <w:panose1 w:val="020F0302020204030204"/>
    <w:charset w:val="00"/>
    <w:family w:val="swiss"/>
    <w:pitch w:val="default"/>
    <w:sig w:usb0="E4002EFF" w:usb1="C000247B" w:usb2="00000009" w:usb3="00000000" w:csb0="200001FF" w:csb1="00000000"/>
  </w:font>
  <w:font w:name="Trebuchet MS">
    <w:panose1 w:val="020B0603020202020204"/>
    <w:charset w:val="00"/>
    <w:family w:val="swiss"/>
    <w:pitch w:val="default"/>
    <w:sig w:usb0="00000687" w:usb1="00000000" w:usb2="00000000" w:usb3="00000000" w:csb0="2000009F" w:csb1="00000000"/>
  </w:font>
  <w:font w:name="Georgia">
    <w:panose1 w:val="02040502050405020303"/>
    <w:charset w:val="00"/>
    <w:family w:val="roman"/>
    <w:pitch w:val="default"/>
    <w:sig w:usb0="00000287" w:usb1="00000000" w:usb2="00000000" w:usb3="00000000" w:csb0="2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pPr>
    <w:sdt>
      <w:sdtPr>
        <w:id w:val="-941062557"/>
        <w:docPartObj>
          <w:docPartGallery w:val="autotext"/>
        </w:docPartObj>
      </w:sdtPr>
      <w:sdtContent/>
    </w:sdt>
  </w:p>
  <w:p>
    <w:pPr>
      <w:pStyle w:val="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pPr>
    <w:sdt>
      <w:sdtPr>
        <w:id w:val="-941062557"/>
        <w:docPartObj>
          <w:docPartGallery w:val="autotext"/>
        </w:docPartObj>
      </w:sdtPr>
      <w:sdtContent/>
    </w:sdt>
  </w:p>
  <w:p>
    <w:pPr>
      <w:pStyle w:val="7"/>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0lY7tAAAAAFAQAADwAAAAAAAAABACAA&#10;AAAiAAAAZHJzL2Rvd25yZXYueG1sUEsBAhQAFAAAAAgAh07iQJvSDC8VAgAAEwQAAA4AAAAAAAAA&#10;AQAgAAAAHwEAAGRycy9lMm9Eb2MueG1sUEsFBgAAAAAGAAYAWQEAAKYFAAAAAA==&#10;">
              <v:fill on="f" focussize="0,0"/>
              <v:stroke on="f" weight="0.5pt"/>
              <v:imagedata o:title=""/>
              <o:lock v:ext="edit" aspectratio="f"/>
              <v:textbox inset="0mm,0mm,0mm,0mm" style="mso-fit-shape-to-text:t;">
                <w:txbxContent>
                  <w:p>
                    <w:pPr>
                      <w:pStyle w:val="7"/>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v:textbox>
            </v:shape>
          </w:pict>
        </mc:Fallback>
      </mc:AlternateContent>
    </w:r>
    <w:sdt>
      <w:sdtPr>
        <w:id w:val="-941062557"/>
        <w:docPartObj>
          <w:docPartGallery w:val="autotext"/>
        </w:docPartObj>
      </w:sdtPr>
      <w:sdtContent/>
    </w:sdt>
  </w:p>
  <w:p>
    <w:pPr>
      <w:pStyle w:val="7"/>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8D465DB"/>
    <w:multiLevelType w:val="singleLevel"/>
    <w:tmpl w:val="88D465DB"/>
    <w:lvl w:ilvl="0" w:tentative="0">
      <w:start w:val="1"/>
      <w:numFmt w:val="decimal"/>
      <w:lvlText w:val="%1."/>
      <w:lvlJc w:val="left"/>
      <w:pPr>
        <w:ind w:left="425" w:hanging="425"/>
      </w:pPr>
      <w:rPr>
        <w:rFonts w:hint="default"/>
      </w:rPr>
    </w:lvl>
  </w:abstractNum>
  <w:abstractNum w:abstractNumId="1">
    <w:nsid w:val="A1DC3A15"/>
    <w:multiLevelType w:val="multilevel"/>
    <w:tmpl w:val="A1DC3A15"/>
    <w:lvl w:ilvl="0" w:tentative="0">
      <w:start w:val="1"/>
      <w:numFmt w:val="decimal"/>
      <w:suff w:val="space"/>
      <w:lvlText w:val="%1."/>
      <w:lvlJc w:val="left"/>
    </w:lvl>
    <w:lvl w:ilvl="1" w:tentative="0">
      <w:start w:val="1"/>
      <w:numFmt w:val="decimal"/>
      <w:suff w:val="space"/>
      <w:lvlText w:val="%1.%2"/>
      <w:lvlJc w:val="left"/>
      <w:pPr>
        <w:ind w:left="0" w:firstLine="0"/>
      </w:pPr>
      <w:rPr>
        <w:rFonts w:hint="default"/>
      </w:rPr>
    </w:lvl>
    <w:lvl w:ilvl="2" w:tentative="0">
      <w:start w:val="1"/>
      <w:numFmt w:val="decimal"/>
      <w:suff w:val="space"/>
      <w:lvlText w:val="%1.%2.%3"/>
      <w:lvlJc w:val="left"/>
      <w:pPr>
        <w:ind w:left="0" w:firstLine="0"/>
      </w:pPr>
      <w:rPr>
        <w:rFonts w:hint="default"/>
      </w:rPr>
    </w:lvl>
    <w:lvl w:ilvl="3" w:tentative="0">
      <w:start w:val="1"/>
      <w:numFmt w:val="decimal"/>
      <w:suff w:val="space"/>
      <w:lvlText w:val="%1.%2.%3.%4"/>
      <w:lvlJc w:val="left"/>
      <w:pPr>
        <w:ind w:left="0" w:firstLine="0"/>
      </w:pPr>
      <w:rPr>
        <w:rFonts w:hint="default"/>
      </w:rPr>
    </w:lvl>
    <w:lvl w:ilvl="4" w:tentative="0">
      <w:start w:val="1"/>
      <w:numFmt w:val="decimal"/>
      <w:suff w:val="space"/>
      <w:lvlText w:val="%1.%2.%3.%4.%5"/>
      <w:lvlJc w:val="left"/>
      <w:pPr>
        <w:ind w:left="0" w:firstLine="0"/>
      </w:pPr>
      <w:rPr>
        <w:rFonts w:hint="default"/>
      </w:rPr>
    </w:lvl>
    <w:lvl w:ilvl="5" w:tentative="0">
      <w:start w:val="1"/>
      <w:numFmt w:val="decimal"/>
      <w:suff w:val="space"/>
      <w:lvlText w:val="%1.%2.%3.%4.%5.%6"/>
      <w:lvlJc w:val="left"/>
      <w:pPr>
        <w:ind w:left="0" w:firstLine="0"/>
      </w:pPr>
      <w:rPr>
        <w:rFonts w:hint="default"/>
      </w:rPr>
    </w:lvl>
    <w:lvl w:ilvl="6" w:tentative="0">
      <w:start w:val="1"/>
      <w:numFmt w:val="decimal"/>
      <w:suff w:val="space"/>
      <w:lvlText w:val="%1.%2.%3.%4.%5.%6.%7"/>
      <w:lvlJc w:val="left"/>
      <w:pPr>
        <w:ind w:left="0" w:firstLine="0"/>
      </w:pPr>
      <w:rPr>
        <w:rFonts w:hint="default"/>
      </w:rPr>
    </w:lvl>
    <w:lvl w:ilvl="7" w:tentative="0">
      <w:start w:val="1"/>
      <w:numFmt w:val="decimal"/>
      <w:suff w:val="space"/>
      <w:lvlText w:val="%1.%2.%3.%4.%5.%6.%7.%8"/>
      <w:lvlJc w:val="left"/>
      <w:pPr>
        <w:ind w:left="0" w:firstLine="0"/>
      </w:pPr>
      <w:rPr>
        <w:rFonts w:hint="default"/>
      </w:rPr>
    </w:lvl>
    <w:lvl w:ilvl="8" w:tentative="0">
      <w:start w:val="1"/>
      <w:numFmt w:val="decimal"/>
      <w:suff w:val="space"/>
      <w:lvlText w:val="%1.%2.%3.%4.%5.%6.%7.%8.%9"/>
      <w:lvlJc w:val="left"/>
      <w:pPr>
        <w:ind w:left="0" w:firstLine="0"/>
      </w:pPr>
      <w:rPr>
        <w:rFonts w:hint="default"/>
      </w:rPr>
    </w:lvl>
  </w:abstractNum>
  <w:abstractNum w:abstractNumId="2">
    <w:nsid w:val="D633DE10"/>
    <w:multiLevelType w:val="singleLevel"/>
    <w:tmpl w:val="D633DE10"/>
    <w:lvl w:ilvl="0" w:tentative="0">
      <w:start w:val="1"/>
      <w:numFmt w:val="bullet"/>
      <w:lvlText w:val=""/>
      <w:lvlJc w:val="left"/>
      <w:pPr>
        <w:ind w:left="420" w:hanging="420"/>
      </w:pPr>
      <w:rPr>
        <w:rFonts w:hint="default" w:ascii="Wingdings" w:hAnsi="Wingding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A622DA"/>
    <w:rsid w:val="0000081F"/>
    <w:rsid w:val="000A34E3"/>
    <w:rsid w:val="001E53F9"/>
    <w:rsid w:val="003447F4"/>
    <w:rsid w:val="00521327"/>
    <w:rsid w:val="00721C5A"/>
    <w:rsid w:val="008F38E3"/>
    <w:rsid w:val="00A07BFF"/>
    <w:rsid w:val="00B9681B"/>
    <w:rsid w:val="00C833FC"/>
    <w:rsid w:val="013E5497"/>
    <w:rsid w:val="01AE2850"/>
    <w:rsid w:val="023754F9"/>
    <w:rsid w:val="02514355"/>
    <w:rsid w:val="02890AEB"/>
    <w:rsid w:val="029A6CBB"/>
    <w:rsid w:val="02A41F68"/>
    <w:rsid w:val="02B47F17"/>
    <w:rsid w:val="03C27BC8"/>
    <w:rsid w:val="049F54DC"/>
    <w:rsid w:val="04C42DBA"/>
    <w:rsid w:val="04DC180E"/>
    <w:rsid w:val="04ED4690"/>
    <w:rsid w:val="068C7BEE"/>
    <w:rsid w:val="07867EEB"/>
    <w:rsid w:val="07AB594C"/>
    <w:rsid w:val="081F2E67"/>
    <w:rsid w:val="08FF2C53"/>
    <w:rsid w:val="09370943"/>
    <w:rsid w:val="09927436"/>
    <w:rsid w:val="0A067D54"/>
    <w:rsid w:val="0A0A5AC8"/>
    <w:rsid w:val="0B27128B"/>
    <w:rsid w:val="0C8E078D"/>
    <w:rsid w:val="0D721630"/>
    <w:rsid w:val="0DA71841"/>
    <w:rsid w:val="0DA773DC"/>
    <w:rsid w:val="0DC749A2"/>
    <w:rsid w:val="0E9E34B3"/>
    <w:rsid w:val="0EAA5F23"/>
    <w:rsid w:val="0EFF70BC"/>
    <w:rsid w:val="0F171856"/>
    <w:rsid w:val="0F560A8D"/>
    <w:rsid w:val="0F6478CF"/>
    <w:rsid w:val="10564317"/>
    <w:rsid w:val="12410734"/>
    <w:rsid w:val="13A622DA"/>
    <w:rsid w:val="146B395A"/>
    <w:rsid w:val="148948E2"/>
    <w:rsid w:val="156C6810"/>
    <w:rsid w:val="15737AF4"/>
    <w:rsid w:val="158158A2"/>
    <w:rsid w:val="158B7FA4"/>
    <w:rsid w:val="15C37527"/>
    <w:rsid w:val="15E72F5A"/>
    <w:rsid w:val="161F5257"/>
    <w:rsid w:val="16310A30"/>
    <w:rsid w:val="17642BBE"/>
    <w:rsid w:val="176B0EC6"/>
    <w:rsid w:val="17BF208B"/>
    <w:rsid w:val="17D26B97"/>
    <w:rsid w:val="17ED03C4"/>
    <w:rsid w:val="1828579B"/>
    <w:rsid w:val="18443397"/>
    <w:rsid w:val="197736F3"/>
    <w:rsid w:val="19EE7247"/>
    <w:rsid w:val="1AE34E53"/>
    <w:rsid w:val="1BA10745"/>
    <w:rsid w:val="1BF154B6"/>
    <w:rsid w:val="1CA10CB1"/>
    <w:rsid w:val="1D423B9E"/>
    <w:rsid w:val="1D9E5203"/>
    <w:rsid w:val="1E060F64"/>
    <w:rsid w:val="1E2313AF"/>
    <w:rsid w:val="1E297364"/>
    <w:rsid w:val="1E6808A5"/>
    <w:rsid w:val="1EB03854"/>
    <w:rsid w:val="1EB46301"/>
    <w:rsid w:val="1EBE5946"/>
    <w:rsid w:val="1F1B3DF9"/>
    <w:rsid w:val="1F706556"/>
    <w:rsid w:val="20632D5F"/>
    <w:rsid w:val="209669CD"/>
    <w:rsid w:val="20CD52E9"/>
    <w:rsid w:val="20E273F4"/>
    <w:rsid w:val="21432887"/>
    <w:rsid w:val="21F772BA"/>
    <w:rsid w:val="22220902"/>
    <w:rsid w:val="22937A5A"/>
    <w:rsid w:val="23134E02"/>
    <w:rsid w:val="23D73733"/>
    <w:rsid w:val="23E240F0"/>
    <w:rsid w:val="241B5F5E"/>
    <w:rsid w:val="24911589"/>
    <w:rsid w:val="25E94194"/>
    <w:rsid w:val="265B2C69"/>
    <w:rsid w:val="26622C77"/>
    <w:rsid w:val="270766C0"/>
    <w:rsid w:val="282F79B3"/>
    <w:rsid w:val="28FC5C14"/>
    <w:rsid w:val="291E56BF"/>
    <w:rsid w:val="29202D9D"/>
    <w:rsid w:val="29C213F9"/>
    <w:rsid w:val="29C70166"/>
    <w:rsid w:val="29D336AC"/>
    <w:rsid w:val="2A814855"/>
    <w:rsid w:val="2AAA336F"/>
    <w:rsid w:val="2AAC06BC"/>
    <w:rsid w:val="2AD2369A"/>
    <w:rsid w:val="2B1B2D0F"/>
    <w:rsid w:val="2B2B7437"/>
    <w:rsid w:val="2B3F7150"/>
    <w:rsid w:val="2B87173C"/>
    <w:rsid w:val="2B970EDA"/>
    <w:rsid w:val="2BCA52AB"/>
    <w:rsid w:val="2C3D6FBE"/>
    <w:rsid w:val="2C48511D"/>
    <w:rsid w:val="2C857C04"/>
    <w:rsid w:val="2C873FDD"/>
    <w:rsid w:val="2E8E7926"/>
    <w:rsid w:val="2E980CA5"/>
    <w:rsid w:val="2F063FDA"/>
    <w:rsid w:val="304817D2"/>
    <w:rsid w:val="31085945"/>
    <w:rsid w:val="313774F0"/>
    <w:rsid w:val="31E22089"/>
    <w:rsid w:val="34224EC7"/>
    <w:rsid w:val="34566D72"/>
    <w:rsid w:val="34BB494D"/>
    <w:rsid w:val="352C5309"/>
    <w:rsid w:val="35305EB5"/>
    <w:rsid w:val="354C13C7"/>
    <w:rsid w:val="35532D83"/>
    <w:rsid w:val="35E64759"/>
    <w:rsid w:val="35F426CC"/>
    <w:rsid w:val="36280AD1"/>
    <w:rsid w:val="366E3654"/>
    <w:rsid w:val="376513F0"/>
    <w:rsid w:val="37730389"/>
    <w:rsid w:val="38283311"/>
    <w:rsid w:val="38A75360"/>
    <w:rsid w:val="391D4193"/>
    <w:rsid w:val="3B10216F"/>
    <w:rsid w:val="3B395FB3"/>
    <w:rsid w:val="3BD82428"/>
    <w:rsid w:val="3BEF2FF5"/>
    <w:rsid w:val="3BF01138"/>
    <w:rsid w:val="3C287009"/>
    <w:rsid w:val="3C826360"/>
    <w:rsid w:val="3CDF24B2"/>
    <w:rsid w:val="3CEB0137"/>
    <w:rsid w:val="3D9B1B0D"/>
    <w:rsid w:val="3DEA735D"/>
    <w:rsid w:val="3E0051BD"/>
    <w:rsid w:val="3E416C46"/>
    <w:rsid w:val="3E80193A"/>
    <w:rsid w:val="3F1A5FCF"/>
    <w:rsid w:val="3F2114CB"/>
    <w:rsid w:val="3F6F264E"/>
    <w:rsid w:val="402903EC"/>
    <w:rsid w:val="41A273C8"/>
    <w:rsid w:val="425F086C"/>
    <w:rsid w:val="4273233D"/>
    <w:rsid w:val="428004CE"/>
    <w:rsid w:val="42AD1533"/>
    <w:rsid w:val="42C63588"/>
    <w:rsid w:val="43027184"/>
    <w:rsid w:val="43493F24"/>
    <w:rsid w:val="43FD4C80"/>
    <w:rsid w:val="44441149"/>
    <w:rsid w:val="445960E6"/>
    <w:rsid w:val="44FD0547"/>
    <w:rsid w:val="45D8551E"/>
    <w:rsid w:val="463A559B"/>
    <w:rsid w:val="470077E2"/>
    <w:rsid w:val="480F7003"/>
    <w:rsid w:val="48146F83"/>
    <w:rsid w:val="48BA269B"/>
    <w:rsid w:val="4901596E"/>
    <w:rsid w:val="493402E7"/>
    <w:rsid w:val="494064BA"/>
    <w:rsid w:val="496B627A"/>
    <w:rsid w:val="49E86C36"/>
    <w:rsid w:val="4B234BFE"/>
    <w:rsid w:val="4B2F5738"/>
    <w:rsid w:val="4B373C98"/>
    <w:rsid w:val="4B533E6A"/>
    <w:rsid w:val="4C815AE4"/>
    <w:rsid w:val="4EF9597D"/>
    <w:rsid w:val="4F243972"/>
    <w:rsid w:val="4F3119E5"/>
    <w:rsid w:val="4F8770CB"/>
    <w:rsid w:val="4F9B4E84"/>
    <w:rsid w:val="4FA6015F"/>
    <w:rsid w:val="4FEA3B96"/>
    <w:rsid w:val="4FF562F6"/>
    <w:rsid w:val="504406B0"/>
    <w:rsid w:val="50BA66B0"/>
    <w:rsid w:val="516D1D47"/>
    <w:rsid w:val="517E7FBF"/>
    <w:rsid w:val="52A81FBE"/>
    <w:rsid w:val="53B54117"/>
    <w:rsid w:val="54524FDB"/>
    <w:rsid w:val="5593142C"/>
    <w:rsid w:val="55FE46BF"/>
    <w:rsid w:val="56AE34C4"/>
    <w:rsid w:val="570C5431"/>
    <w:rsid w:val="57447B48"/>
    <w:rsid w:val="578724DB"/>
    <w:rsid w:val="57B27405"/>
    <w:rsid w:val="59A51BF0"/>
    <w:rsid w:val="59DB3881"/>
    <w:rsid w:val="5A1235DA"/>
    <w:rsid w:val="5A5C27FD"/>
    <w:rsid w:val="5A952C5C"/>
    <w:rsid w:val="5AB36A1C"/>
    <w:rsid w:val="5B364334"/>
    <w:rsid w:val="5B4B1566"/>
    <w:rsid w:val="5C772575"/>
    <w:rsid w:val="5C8F3819"/>
    <w:rsid w:val="5C9A4D29"/>
    <w:rsid w:val="5CC21DE6"/>
    <w:rsid w:val="5CF67105"/>
    <w:rsid w:val="5D061D48"/>
    <w:rsid w:val="5D24185A"/>
    <w:rsid w:val="5D2470D7"/>
    <w:rsid w:val="5D98747E"/>
    <w:rsid w:val="5E7D25B5"/>
    <w:rsid w:val="5EE27744"/>
    <w:rsid w:val="5F55160F"/>
    <w:rsid w:val="5FF407D3"/>
    <w:rsid w:val="60490364"/>
    <w:rsid w:val="60B5781C"/>
    <w:rsid w:val="61D3593F"/>
    <w:rsid w:val="61F053BA"/>
    <w:rsid w:val="623F7812"/>
    <w:rsid w:val="625E4AC4"/>
    <w:rsid w:val="62DC7642"/>
    <w:rsid w:val="63020449"/>
    <w:rsid w:val="63891454"/>
    <w:rsid w:val="638C2AE3"/>
    <w:rsid w:val="640D514B"/>
    <w:rsid w:val="644E658D"/>
    <w:rsid w:val="64E878BA"/>
    <w:rsid w:val="65165C8A"/>
    <w:rsid w:val="652052E1"/>
    <w:rsid w:val="65980639"/>
    <w:rsid w:val="66612D84"/>
    <w:rsid w:val="66B531BF"/>
    <w:rsid w:val="67583D06"/>
    <w:rsid w:val="67D54F5E"/>
    <w:rsid w:val="680D4DF1"/>
    <w:rsid w:val="687711B3"/>
    <w:rsid w:val="6A836B05"/>
    <w:rsid w:val="6AE0522B"/>
    <w:rsid w:val="6AE334D8"/>
    <w:rsid w:val="6B212E3F"/>
    <w:rsid w:val="6B841A68"/>
    <w:rsid w:val="6BD52D71"/>
    <w:rsid w:val="6BE43255"/>
    <w:rsid w:val="6BE73E97"/>
    <w:rsid w:val="6BEA5500"/>
    <w:rsid w:val="6C352051"/>
    <w:rsid w:val="6C485685"/>
    <w:rsid w:val="6D7D733A"/>
    <w:rsid w:val="6D9E6CC2"/>
    <w:rsid w:val="6E0F2702"/>
    <w:rsid w:val="6E85348F"/>
    <w:rsid w:val="6EB74479"/>
    <w:rsid w:val="6EF908A5"/>
    <w:rsid w:val="6F5E7A1D"/>
    <w:rsid w:val="6FBF6DE1"/>
    <w:rsid w:val="701534F4"/>
    <w:rsid w:val="704B0695"/>
    <w:rsid w:val="709931D2"/>
    <w:rsid w:val="718D2129"/>
    <w:rsid w:val="71AB2AD5"/>
    <w:rsid w:val="71E57BE1"/>
    <w:rsid w:val="72436E9B"/>
    <w:rsid w:val="733739B9"/>
    <w:rsid w:val="738C6CF2"/>
    <w:rsid w:val="74651941"/>
    <w:rsid w:val="74FB4DDC"/>
    <w:rsid w:val="752D64ED"/>
    <w:rsid w:val="752F0669"/>
    <w:rsid w:val="77135775"/>
    <w:rsid w:val="774A0AA2"/>
    <w:rsid w:val="77CC39AD"/>
    <w:rsid w:val="784C2490"/>
    <w:rsid w:val="78687790"/>
    <w:rsid w:val="78E9451C"/>
    <w:rsid w:val="79045E8B"/>
    <w:rsid w:val="795C044A"/>
    <w:rsid w:val="79F72F67"/>
    <w:rsid w:val="7A71510A"/>
    <w:rsid w:val="7B1A61F8"/>
    <w:rsid w:val="7B637504"/>
    <w:rsid w:val="7BE064ED"/>
    <w:rsid w:val="7C271A55"/>
    <w:rsid w:val="7C295108"/>
    <w:rsid w:val="7C8879B2"/>
    <w:rsid w:val="7D2470D7"/>
    <w:rsid w:val="7E7C6E45"/>
    <w:rsid w:val="7ED86B5C"/>
    <w:rsid w:val="7F0D78C0"/>
    <w:rsid w:val="7FB255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nhideWhenUsed="0" w:uiPriority="0" w:semiHidden="0" w:name="heading 4"/>
    <w:lsdException w:qFormat="1" w:uiPriority="0" w:name="heading 5"/>
    <w:lsdException w:qFormat="1"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qFormat="1"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Calibri" w:hAnsi="Calibri" w:eastAsia="Calibri" w:cstheme="minorBidi"/>
      <w:kern w:val="2"/>
      <w:sz w:val="28"/>
      <w:szCs w:val="24"/>
      <w:lang w:val="en-US" w:eastAsia="zh-CN" w:bidi="ar-SA"/>
    </w:rPr>
  </w:style>
  <w:style w:type="paragraph" w:styleId="2">
    <w:name w:val="heading 1"/>
    <w:basedOn w:val="1"/>
    <w:next w:val="1"/>
    <w:qFormat/>
    <w:uiPriority w:val="0"/>
    <w:pPr>
      <w:keepNext/>
      <w:keepLines/>
      <w:spacing w:before="340" w:after="330" w:line="576" w:lineRule="auto"/>
      <w:outlineLvl w:val="0"/>
    </w:pPr>
    <w:rPr>
      <w:b/>
      <w:kern w:val="44"/>
    </w:rPr>
  </w:style>
  <w:style w:type="paragraph" w:styleId="3">
    <w:name w:val="heading 2"/>
    <w:basedOn w:val="1"/>
    <w:next w:val="1"/>
    <w:unhideWhenUsed/>
    <w:qFormat/>
    <w:uiPriority w:val="0"/>
    <w:pPr>
      <w:keepNext/>
      <w:keepLines/>
      <w:spacing w:before="260" w:after="260" w:line="413" w:lineRule="auto"/>
      <w:outlineLvl w:val="1"/>
    </w:pPr>
    <w:rPr>
      <w:rFonts w:ascii="Arial" w:hAnsi="Arial" w:eastAsia="黑体"/>
      <w:b/>
      <w:sz w:val="32"/>
    </w:rPr>
  </w:style>
  <w:style w:type="paragraph" w:styleId="4">
    <w:name w:val="heading 4"/>
    <w:basedOn w:val="1"/>
    <w:next w:val="1"/>
    <w:qFormat/>
    <w:uiPriority w:val="0"/>
    <w:pPr>
      <w:keepNext/>
      <w:spacing w:before="120" w:after="120"/>
      <w:jc w:val="center"/>
      <w:outlineLvl w:val="3"/>
    </w:pPr>
    <w:rPr>
      <w:sz w:val="40"/>
    </w:rPr>
  </w:style>
  <w:style w:type="paragraph" w:styleId="5">
    <w:name w:val="heading 6"/>
    <w:basedOn w:val="1"/>
    <w:next w:val="1"/>
    <w:qFormat/>
    <w:uiPriority w:val="0"/>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default="1" w:styleId="12">
    <w:name w:val="Default Paragraph Font"/>
    <w:semiHidden/>
    <w:unhideWhenUsed/>
    <w:uiPriority w:val="1"/>
  </w:style>
  <w:style w:type="table" w:default="1" w:styleId="11">
    <w:name w:val="Normal Table"/>
    <w:semiHidden/>
    <w:unhideWhenUsed/>
    <w:qFormat/>
    <w:uiPriority w:val="99"/>
    <w:pPr>
      <w:keepNext w:val="0"/>
      <w:keepLines w:val="0"/>
      <w:widowControl/>
      <w:suppressLineNumbers w:val="0"/>
      <w:spacing w:before="0" w:beforeAutospacing="0" w:after="0" w:afterAutospacing="0"/>
      <w:ind w:left="0" w:right="0"/>
    </w:pPr>
    <w:rPr>
      <w:rFonts w:hint="eastAsia" w:ascii="等线" w:hAnsi="等线" w:eastAsia="等线" w:cs="等线"/>
      <w:kern w:val="2"/>
      <w:sz w:val="21"/>
      <w:szCs w:val="22"/>
    </w:rPr>
    <w:tblPr>
      <w:tblLayout w:type="fixed"/>
      <w:tblCellMar>
        <w:top w:w="0" w:type="dxa"/>
        <w:left w:w="108" w:type="dxa"/>
        <w:bottom w:w="0" w:type="dxa"/>
        <w:right w:w="108" w:type="dxa"/>
      </w:tblCellMar>
    </w:tblPr>
  </w:style>
  <w:style w:type="paragraph" w:styleId="6">
    <w:name w:val="Balloon Text"/>
    <w:basedOn w:val="1"/>
    <w:link w:val="19"/>
    <w:uiPriority w:val="0"/>
    <w:pPr>
      <w:spacing w:after="0" w:line="240" w:lineRule="auto"/>
    </w:pPr>
    <w:rPr>
      <w:rFonts w:ascii="Segoe UI" w:hAnsi="Segoe UI" w:cs="Segoe UI"/>
      <w:sz w:val="18"/>
      <w:szCs w:val="18"/>
    </w:rPr>
  </w:style>
  <w:style w:type="paragraph" w:styleId="7">
    <w:name w:val="footer"/>
    <w:basedOn w:val="1"/>
    <w:link w:val="20"/>
    <w:qFormat/>
    <w:uiPriority w:val="99"/>
    <w:pPr>
      <w:tabs>
        <w:tab w:val="center" w:pos="4153"/>
        <w:tab w:val="right" w:pos="8306"/>
      </w:tabs>
      <w:snapToGrid w:val="0"/>
      <w:jc w:val="left"/>
    </w:pPr>
    <w:rPr>
      <w:sz w:val="18"/>
    </w:rPr>
  </w:style>
  <w:style w:type="paragraph" w:styleId="8">
    <w:name w:val="header"/>
    <w:basedOn w:val="1"/>
    <w:qFormat/>
    <w:uiPriority w:val="0"/>
    <w:pPr>
      <w:tabs>
        <w:tab w:val="center" w:pos="4153"/>
        <w:tab w:val="right" w:pos="8306"/>
      </w:tabs>
    </w:pPr>
  </w:style>
  <w:style w:type="paragraph" w:styleId="9">
    <w:name w:val="Body Text 2"/>
    <w:basedOn w:val="1"/>
    <w:qFormat/>
    <w:uiPriority w:val="0"/>
    <w:rPr>
      <w:sz w:val="16"/>
      <w:lang w:eastAsia="en-US"/>
    </w:rPr>
  </w:style>
  <w:style w:type="paragraph" w:styleId="10">
    <w:name w:val="Normal (Web)"/>
    <w:basedOn w:val="1"/>
    <w:qFormat/>
    <w:uiPriority w:val="0"/>
    <w:pPr>
      <w:spacing w:beforeAutospacing="1" w:after="0" w:afterAutospacing="1"/>
      <w:jc w:val="left"/>
    </w:pPr>
    <w:rPr>
      <w:rFonts w:cs="Times New Roman"/>
      <w:kern w:val="0"/>
      <w:sz w:val="24"/>
    </w:rPr>
  </w:style>
  <w:style w:type="character" w:styleId="13">
    <w:name w:val="Strong"/>
    <w:basedOn w:val="12"/>
    <w:qFormat/>
    <w:uiPriority w:val="0"/>
    <w:rPr>
      <w:b/>
    </w:rPr>
  </w:style>
  <w:style w:type="character" w:styleId="14">
    <w:name w:val="Hyperlink"/>
    <w:basedOn w:val="12"/>
    <w:qFormat/>
    <w:uiPriority w:val="0"/>
    <w:rPr>
      <w:color w:val="0000FF"/>
      <w:u w:val="single"/>
    </w:rPr>
  </w:style>
  <w:style w:type="paragraph" w:customStyle="1" w:styleId="15">
    <w:name w:val="WPSOffice手动目录 1"/>
    <w:qFormat/>
    <w:uiPriority w:val="0"/>
    <w:pPr>
      <w:spacing w:after="160" w:line="259" w:lineRule="auto"/>
    </w:pPr>
    <w:rPr>
      <w:rFonts w:ascii="Times New Roman" w:hAnsi="Times New Roman" w:eastAsia="Times New Roman" w:cs="Times New Roman"/>
      <w:lang w:val="en-GB" w:eastAsia="en-GB" w:bidi="ar-SA"/>
    </w:rPr>
  </w:style>
  <w:style w:type="paragraph" w:customStyle="1" w:styleId="16">
    <w:name w:val="WPSOffice手动目录 2"/>
    <w:qFormat/>
    <w:uiPriority w:val="0"/>
    <w:pPr>
      <w:spacing w:after="160" w:line="259" w:lineRule="auto"/>
      <w:ind w:left="200" w:leftChars="200"/>
    </w:pPr>
    <w:rPr>
      <w:rFonts w:ascii="Times New Roman" w:hAnsi="Times New Roman" w:eastAsia="Times New Roman" w:cs="Times New Roman"/>
      <w:lang w:val="en-GB" w:eastAsia="en-GB" w:bidi="ar-SA"/>
    </w:rPr>
  </w:style>
  <w:style w:type="paragraph" w:customStyle="1" w:styleId="17">
    <w:name w:val="bullet"/>
    <w:qFormat/>
    <w:uiPriority w:val="0"/>
    <w:pPr>
      <w:overflowPunct w:val="0"/>
      <w:autoSpaceDE w:val="0"/>
      <w:autoSpaceDN w:val="0"/>
      <w:adjustRightInd w:val="0"/>
      <w:spacing w:before="120" w:after="160" w:line="259" w:lineRule="auto"/>
      <w:ind w:left="1004" w:hanging="284"/>
      <w:jc w:val="both"/>
      <w:textAlignment w:val="baseline"/>
    </w:pPr>
    <w:rPr>
      <w:rFonts w:ascii="Times New Roman" w:hAnsi="Times New Roman" w:eastAsia="Times New Roman" w:cs="Times New Roman"/>
      <w:sz w:val="24"/>
      <w:lang w:val="en-GB" w:eastAsia="en-GB" w:bidi="ar-SA"/>
    </w:rPr>
  </w:style>
  <w:style w:type="paragraph" w:customStyle="1" w:styleId="18">
    <w:name w:val="WPSOffice手动目录 3"/>
    <w:qFormat/>
    <w:uiPriority w:val="0"/>
    <w:pPr>
      <w:spacing w:after="160" w:line="259" w:lineRule="auto"/>
      <w:ind w:left="400" w:leftChars="400"/>
    </w:pPr>
    <w:rPr>
      <w:rFonts w:ascii="Times New Roman" w:hAnsi="Times New Roman" w:eastAsia="宋体" w:cs="Times New Roman"/>
      <w:lang w:val="en-GB" w:eastAsia="en-GB" w:bidi="ar-SA"/>
    </w:rPr>
  </w:style>
  <w:style w:type="character" w:customStyle="1" w:styleId="19">
    <w:name w:val="Balloon Text Char"/>
    <w:basedOn w:val="12"/>
    <w:link w:val="6"/>
    <w:uiPriority w:val="0"/>
    <w:rPr>
      <w:rFonts w:ascii="Segoe UI" w:hAnsi="Segoe UI" w:eastAsia="Calibri" w:cs="Segoe UI"/>
      <w:kern w:val="2"/>
      <w:sz w:val="18"/>
      <w:szCs w:val="18"/>
      <w:lang w:val="en-US" w:eastAsia="zh-CN"/>
    </w:rPr>
  </w:style>
  <w:style w:type="character" w:customStyle="1" w:styleId="20">
    <w:name w:val="Footer Char"/>
    <w:basedOn w:val="12"/>
    <w:link w:val="7"/>
    <w:qFormat/>
    <w:uiPriority w:val="99"/>
    <w:rPr>
      <w:rFonts w:ascii="Calibri" w:hAnsi="Calibri" w:eastAsia="Calibri" w:cstheme="minorBidi"/>
      <w:kern w:val="2"/>
      <w:sz w:val="18"/>
      <w:szCs w:val="24"/>
      <w:lang w:val="en-US" w:eastAsia="zh-CN"/>
    </w:rPr>
  </w:style>
  <w:style w:type="character" w:customStyle="1" w:styleId="21">
    <w:name w:val="15"/>
    <w:basedOn w:val="12"/>
    <w:uiPriority w:val="0"/>
    <w:rPr>
      <w:rFonts w:hint="default" w:ascii="Times New Roman" w:hAnsi="Times New Roman" w:cs="Times New Roman"/>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footer" Target="footer5.xml"/><Relationship Id="rId8" Type="http://schemas.openxmlformats.org/officeDocument/2006/relationships/footer" Target="footer4.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1" Type="http://schemas.openxmlformats.org/officeDocument/2006/relationships/glossaryDocument" Target="glossary/document.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customXml" Target="../customXml/item4.xml"/><Relationship Id="rId18" Type="http://schemas.openxmlformats.org/officeDocument/2006/relationships/customXml" Target="../customXml/item3.xml"/><Relationship Id="rId17" Type="http://schemas.openxmlformats.org/officeDocument/2006/relationships/customXml" Target="../customXml/item2.xml"/><Relationship Id="rId16" Type="http://schemas.openxmlformats.org/officeDocument/2006/relationships/numbering" Target="numbering.xml"/><Relationship Id="rId15" Type="http://schemas.openxmlformats.org/officeDocument/2006/relationships/customXml" Target="../customXml/item1.xml"/><Relationship Id="rId14" Type="http://schemas.openxmlformats.org/officeDocument/2006/relationships/image" Target="media/image4.jpeg"/><Relationship Id="rId13" Type="http://schemas.openxmlformats.org/officeDocument/2006/relationships/image" Target="media/image3.jpeg"/><Relationship Id="rId12" Type="http://schemas.openxmlformats.org/officeDocument/2006/relationships/image" Target="media/image2.jpeg"/><Relationship Id="rId11" Type="http://schemas.openxmlformats.org/officeDocument/2006/relationships/image" Target="media/image1.png"/><Relationship Id="rId10" Type="http://schemas.openxmlformats.org/officeDocument/2006/relationships/theme" Target="theme/theme1.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ceda1d83-bb9a-46ec-be94-c108f7a64349}"/>
        <w:style w:val=""/>
        <w:category>
          <w:name w:val="常规"/>
          <w:gallery w:val="placeholder"/>
        </w:category>
        <w:types>
          <w:type w:val="bbPlcHdr"/>
        </w:types>
        <w:behaviors>
          <w:behavior w:val="content"/>
        </w:behaviors>
        <w:description w:val=""/>
        <w:guid w:val="{ceda1d83-bb9a-46ec-be94-c108f7a64349}"/>
      </w:docPartPr>
      <w:docPartBody>
        <w:p>
          <w:r>
            <w:rPr>
              <w:color w:val="808080"/>
            </w:rPr>
            <w:t>单击此处输入文字。</w:t>
          </w:r>
        </w:p>
      </w:docPartBody>
    </w:docPart>
    <w:docPart>
      <w:docPartPr>
        <w:name w:val="{52d12437-5ead-4ceb-8e17-6af095e937fb}"/>
        <w:style w:val=""/>
        <w:category>
          <w:name w:val="常规"/>
          <w:gallery w:val="placeholder"/>
        </w:category>
        <w:types>
          <w:type w:val="bbPlcHdr"/>
        </w:types>
        <w:behaviors>
          <w:behavior w:val="content"/>
        </w:behaviors>
        <w:description w:val=""/>
        <w:guid w:val="{52d12437-5ead-4ceb-8e17-6af095e937fb}"/>
      </w:docPartPr>
      <w:docPartBody>
        <w:p>
          <w:r>
            <w:rPr>
              <w:color w:val="808080"/>
            </w:rPr>
            <w:t>单击此处输入文字。</w:t>
          </w:r>
        </w:p>
      </w:docPartBody>
    </w:docPart>
    <w:docPart>
      <w:docPartPr>
        <w:name w:val="{9b479ba9-8f79-4263-b586-586e9f726b24}"/>
        <w:style w:val=""/>
        <w:category>
          <w:name w:val="常规"/>
          <w:gallery w:val="placeholder"/>
        </w:category>
        <w:types>
          <w:type w:val="bbPlcHdr"/>
        </w:types>
        <w:behaviors>
          <w:behavior w:val="content"/>
        </w:behaviors>
        <w:description w:val=""/>
        <w:guid w:val="{9b479ba9-8f79-4263-b586-586e9f726b24}"/>
      </w:docPartPr>
      <w:docPartBody>
        <w:p>
          <w:r>
            <w:rPr>
              <w:color w:val="808080"/>
            </w:rPr>
            <w:t>单击此处输入文字。</w:t>
          </w:r>
        </w:p>
      </w:docPartBody>
    </w:docPart>
    <w:docPart>
      <w:docPartPr>
        <w:name w:val="{41f3d006-664f-4b96-8654-974c2569bb2f}"/>
        <w:style w:val=""/>
        <w:category>
          <w:name w:val="常规"/>
          <w:gallery w:val="placeholder"/>
        </w:category>
        <w:types>
          <w:type w:val="bbPlcHdr"/>
        </w:types>
        <w:behaviors>
          <w:behavior w:val="content"/>
        </w:behaviors>
        <w:description w:val=""/>
        <w:guid w:val="{41f3d006-664f-4b96-8654-974c2569bb2f}"/>
      </w:docPartPr>
      <w:docPartBody>
        <w:p>
          <w:r>
            <w:rPr>
              <w:color w:val="808080"/>
            </w:rPr>
            <w:t>单击此处输入文字。</w:t>
          </w:r>
        </w:p>
      </w:docPartBody>
    </w:docPart>
    <w:docPart>
      <w:docPartPr>
        <w:name w:val="{5313cf2a-ed13-45fc-8e01-0af167dc5cd6}"/>
        <w:style w:val=""/>
        <w:category>
          <w:name w:val="常规"/>
          <w:gallery w:val="placeholder"/>
        </w:category>
        <w:types>
          <w:type w:val="bbPlcHdr"/>
        </w:types>
        <w:behaviors>
          <w:behavior w:val="content"/>
        </w:behaviors>
        <w:description w:val=""/>
        <w:guid w:val="{5313cf2a-ed13-45fc-8e01-0af167dc5cd6}"/>
      </w:docPartPr>
      <w:docPartBody>
        <w:p>
          <w:r>
            <w:rPr>
              <w:color w:val="808080"/>
            </w:rPr>
            <w:t>单击此处输入文字。</w:t>
          </w:r>
        </w:p>
      </w:docPartBody>
    </w:docPart>
    <w:docPart>
      <w:docPartPr>
        <w:name w:val="{0d69b2d3-9d95-463a-a0e3-d95a423f6be9}"/>
        <w:style w:val=""/>
        <w:category>
          <w:name w:val="常规"/>
          <w:gallery w:val="placeholder"/>
        </w:category>
        <w:types>
          <w:type w:val="bbPlcHdr"/>
        </w:types>
        <w:behaviors>
          <w:behavior w:val="content"/>
        </w:behaviors>
        <w:description w:val=""/>
        <w:guid w:val="{0d69b2d3-9d95-463a-a0e3-d95a423f6be9}"/>
      </w:docPartPr>
      <w:docPartBody>
        <w:p>
          <w:r>
            <w:rPr>
              <w:color w:val="808080"/>
            </w:rPr>
            <w:t>单击此处输入文字。</w:t>
          </w:r>
        </w:p>
      </w:docPartBody>
    </w:docPart>
    <w:docPart>
      <w:docPartPr>
        <w:name w:val="{7bd395ce-1e52-4fd7-9647-c768549a08ae}"/>
        <w:style w:val=""/>
        <w:category>
          <w:name w:val="常规"/>
          <w:gallery w:val="placeholder"/>
        </w:category>
        <w:types>
          <w:type w:val="bbPlcHdr"/>
        </w:types>
        <w:behaviors>
          <w:behavior w:val="content"/>
        </w:behaviors>
        <w:description w:val=""/>
        <w:guid w:val="{7bd395ce-1e52-4fd7-9647-c768549a08ae}"/>
      </w:docPartPr>
      <w:docPartBody>
        <w:p>
          <w:r>
            <w:rPr>
              <w:color w:val="808080"/>
            </w:rPr>
            <w:t>单击此处输入文字。</w:t>
          </w:r>
        </w:p>
      </w:docPartBody>
    </w:docPart>
    <w:docPart>
      <w:docPartPr>
        <w:name w:val="{d65975a5-a864-4e02-ad4c-ce031605282d}"/>
        <w:style w:val=""/>
        <w:category>
          <w:name w:val="常规"/>
          <w:gallery w:val="placeholder"/>
        </w:category>
        <w:types>
          <w:type w:val="bbPlcHdr"/>
        </w:types>
        <w:behaviors>
          <w:behavior w:val="content"/>
        </w:behaviors>
        <w:description w:val=""/>
        <w:guid w:val="{d65975a5-a864-4e02-ad4c-ce031605282d}"/>
      </w:docPartPr>
      <w:docPartBody>
        <w:p>
          <w:r>
            <w:rPr>
              <w:color w:val="808080"/>
            </w:rPr>
            <w:t>单击此处输入文字。</w:t>
          </w:r>
        </w:p>
      </w:docPartBody>
    </w:docPart>
    <w:docPart>
      <w:docPartPr>
        <w:name w:val="{e9dd8978-1109-4fba-b6c2-6e97a48c7986}"/>
        <w:style w:val=""/>
        <w:category>
          <w:name w:val="常规"/>
          <w:gallery w:val="placeholder"/>
        </w:category>
        <w:types>
          <w:type w:val="bbPlcHdr"/>
        </w:types>
        <w:behaviors>
          <w:behavior w:val="content"/>
        </w:behaviors>
        <w:description w:val=""/>
        <w:guid w:val="{e9dd8978-1109-4fba-b6c2-6e97a48c7986}"/>
      </w:docPartPr>
      <w:docPartBody>
        <w:p>
          <w:r>
            <w:rPr>
              <w:color w:val="808080"/>
            </w:rPr>
            <w:t>单击此处输入文字。</w:t>
          </w:r>
        </w:p>
      </w:docPartBody>
    </w:docPart>
    <w:docPart>
      <w:docPartPr>
        <w:name w:val="{37821786-2ea7-4bfc-ba60-27e1923d153b}"/>
        <w:style w:val=""/>
        <w:category>
          <w:name w:val="常规"/>
          <w:gallery w:val="placeholder"/>
        </w:category>
        <w:types>
          <w:type w:val="bbPlcHdr"/>
        </w:types>
        <w:behaviors>
          <w:behavior w:val="content"/>
        </w:behaviors>
        <w:description w:val=""/>
        <w:guid w:val="{37821786-2ea7-4bfc-ba60-27e1923d153b}"/>
      </w:docPartPr>
      <w:docPartBody>
        <w:p>
          <w:r>
            <w:rPr>
              <w:color w:val="808080"/>
            </w:rPr>
            <w:t>单击此处输入文字。</w:t>
          </w:r>
        </w:p>
      </w:docPartBody>
    </w:docPart>
    <w:docPart>
      <w:docPartPr>
        <w:name w:val="{dbd8e1b3-576f-4863-abf9-292ed326cb49}"/>
        <w:style w:val=""/>
        <w:category>
          <w:name w:val="常规"/>
          <w:gallery w:val="placeholder"/>
        </w:category>
        <w:types>
          <w:type w:val="bbPlcHdr"/>
        </w:types>
        <w:behaviors>
          <w:behavior w:val="content"/>
        </w:behaviors>
        <w:description w:val=""/>
        <w:guid w:val="{dbd8e1b3-576f-4863-abf9-292ed326cb49}"/>
      </w:docPartPr>
      <w:docPartBody>
        <w:p>
          <w:r>
            <w:rPr>
              <w:color w:val="808080"/>
            </w:rPr>
            <w:t>单击此处输入文字。</w:t>
          </w:r>
        </w:p>
      </w:docPartBody>
    </w:docPart>
    <w:docPart>
      <w:docPartPr>
        <w:name w:val="{d061fdc2-2c51-42b4-988c-4b6a575f535d}"/>
        <w:style w:val=""/>
        <w:category>
          <w:name w:val="常规"/>
          <w:gallery w:val="placeholder"/>
        </w:category>
        <w:types>
          <w:type w:val="bbPlcHdr"/>
        </w:types>
        <w:behaviors>
          <w:behavior w:val="content"/>
        </w:behaviors>
        <w:description w:val=""/>
        <w:guid w:val="{d061fdc2-2c51-42b4-988c-4b6a575f535d}"/>
      </w:docPartPr>
      <w:docPartBody>
        <w:p>
          <w:r>
            <w:rPr>
              <w:color w:val="808080"/>
            </w:rPr>
            <w:t>单击此处输入文字。</w:t>
          </w:r>
        </w:p>
      </w:docPartBody>
    </w:docPart>
    <w:docPart>
      <w:docPartPr>
        <w:name w:val="{6f9c0847-0e3a-48f1-97cd-a8a3e55454c8}"/>
        <w:style w:val=""/>
        <w:category>
          <w:name w:val="常规"/>
          <w:gallery w:val="placeholder"/>
        </w:category>
        <w:types>
          <w:type w:val="bbPlcHdr"/>
        </w:types>
        <w:behaviors>
          <w:behavior w:val="content"/>
        </w:behaviors>
        <w:description w:val=""/>
        <w:guid w:val="{6f9c0847-0e3a-48f1-97cd-a8a3e55454c8}"/>
      </w:docPartPr>
      <w:docPartBody>
        <w:p>
          <w:r>
            <w:rPr>
              <w:color w:val="808080"/>
            </w:rPr>
            <w:t>单击此处输入文字。</w:t>
          </w:r>
        </w:p>
      </w:docPartBody>
    </w:docPart>
    <w:docPart>
      <w:docPartPr>
        <w:name w:val="{58dad9f9-bde9-44a5-aeb5-5b28f22e3c8c}"/>
        <w:style w:val=""/>
        <w:category>
          <w:name w:val="常规"/>
          <w:gallery w:val="placeholder"/>
        </w:category>
        <w:types>
          <w:type w:val="bbPlcHdr"/>
        </w:types>
        <w:behaviors>
          <w:behavior w:val="content"/>
        </w:behaviors>
        <w:description w:val=""/>
        <w:guid w:val="{58dad9f9-bde9-44a5-aeb5-5b28f22e3c8c}"/>
      </w:docPartPr>
      <w:docPartBody>
        <w:p>
          <w:r>
            <w:rPr>
              <w:color w:val="808080"/>
            </w:rPr>
            <w:t>单击此处输入文字。</w:t>
          </w:r>
        </w:p>
      </w:docPartBody>
    </w:docPart>
    <w:docPart>
      <w:docPartPr>
        <w:name w:val="{51cd452c-5a40-4c5c-a0a6-17428f2940db}"/>
        <w:style w:val=""/>
        <w:category>
          <w:name w:val="常规"/>
          <w:gallery w:val="placeholder"/>
        </w:category>
        <w:types>
          <w:type w:val="bbPlcHdr"/>
        </w:types>
        <w:behaviors>
          <w:behavior w:val="content"/>
        </w:behaviors>
        <w:description w:val=""/>
        <w:guid w:val="{51cd452c-5a40-4c5c-a0a6-17428f2940db}"/>
      </w:docPartPr>
      <w:docPartBody>
        <w:p>
          <w:r>
            <w:rPr>
              <w:color w:val="808080"/>
            </w:rPr>
            <w:t>单击此处输入文字。</w:t>
          </w:r>
        </w:p>
      </w:docPartBody>
    </w:docPart>
    <w:docPart>
      <w:docPartPr>
        <w:name w:val="{73035cfc-372e-4393-9f9b-ef4d4016353e}"/>
        <w:style w:val=""/>
        <w:category>
          <w:name w:val="常规"/>
          <w:gallery w:val="placeholder"/>
        </w:category>
        <w:types>
          <w:type w:val="bbPlcHdr"/>
        </w:types>
        <w:behaviors>
          <w:behavior w:val="content"/>
        </w:behaviors>
        <w:description w:val=""/>
        <w:guid w:val="{73035cfc-372e-4393-9f9b-ef4d4016353e}"/>
      </w:docPartPr>
      <w:docPartBody>
        <w:p>
          <w:r>
            <w:rPr>
              <w:color w:val="808080"/>
            </w:rPr>
            <w:t>单击此处输入文字。</w:t>
          </w:r>
        </w:p>
      </w:docPartBody>
    </w:docPart>
    <w:docPart>
      <w:docPartPr>
        <w:name w:val="{c9bd2289-1f06-4cd1-aedd-27d155d1c262}"/>
        <w:style w:val=""/>
        <w:category>
          <w:name w:val="常规"/>
          <w:gallery w:val="placeholder"/>
        </w:category>
        <w:types>
          <w:type w:val="bbPlcHdr"/>
        </w:types>
        <w:behaviors>
          <w:behavior w:val="content"/>
        </w:behaviors>
        <w:description w:val=""/>
        <w:guid w:val="{c9bd2289-1f06-4cd1-aedd-27d155d1c262}"/>
      </w:docPartPr>
      <w:docPartBody>
        <w:p>
          <w:r>
            <w:rPr>
              <w:color w:val="808080"/>
            </w:rPr>
            <w:t>单击此处输入文字。</w:t>
          </w:r>
        </w:p>
      </w:docPartBody>
    </w:docPart>
    <w:docPart>
      <w:docPartPr>
        <w:name w:val="{dc55e6c4-22fa-466b-9eb0-07ed67579e68}"/>
        <w:style w:val=""/>
        <w:category>
          <w:name w:val="常规"/>
          <w:gallery w:val="placeholder"/>
        </w:category>
        <w:types>
          <w:type w:val="bbPlcHdr"/>
        </w:types>
        <w:behaviors>
          <w:behavior w:val="content"/>
        </w:behaviors>
        <w:description w:val=""/>
        <w:guid w:val="{dc55e6c4-22fa-466b-9eb0-07ed67579e68}"/>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useFELayout/>
    <w:splitPgBreakAndParaMark/>
    <w:compatSetting w:name="compatibilityMode" w:uri="http://schemas.microsoft.com/office/word" w:val="15"/>
  </w:compat>
  <w:rsids>
    <w:rsidRoot w:val="006C5F7A"/>
    <w:rsid w:val="006C5F7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iPriority="1" w:name="Default Paragraph Font"/>
    <w:lsdException w:uiPriority="99" w:name="Normal Table"/>
  </w:latentStyles>
  <w:style w:type="paragraph" w:default="1" w:styleId="1">
    <w:name w:val="Normal"/>
    <w:qFormat/>
    <w:uiPriority w:val="0"/>
    <w:pPr>
      <w:spacing w:after="160" w:line="259" w:lineRule="auto"/>
    </w:pPr>
    <w:rPr>
      <w:rFonts w:asciiTheme="minorHAnsi" w:hAnsiTheme="minorHAnsi" w:eastAsiaTheme="minorEastAsia" w:cstheme="minorBidi"/>
      <w:lang w:val="en-GB" w:eastAsia="en-GB" w:bidi="ar-SA"/>
    </w:rPr>
  </w:style>
  <w:style w:type="character" w:default="1" w:styleId="2">
    <w:name w:val="Default Paragraph Font"/>
    <w:semiHidden/>
    <w:unhideWhenUsed/>
    <w:qFormat/>
    <w:uiPriority w:val="1"/>
  </w:style>
  <w:style w:type="table" w:default="1" w:styleId="3">
    <w:name w:val="Normal Table"/>
    <w:semiHidden/>
    <w:unhideWhenUsed/>
    <w:uiPriority w:val="99"/>
    <w:tblPr>
      <w:tblLayout w:type="fixed"/>
      <w:tblCellMar>
        <w:top w:w="0" w:type="dxa"/>
        <w:left w:w="108" w:type="dxa"/>
        <w:bottom w:w="0" w:type="dxa"/>
        <w:right w:w="108" w:type="dxa"/>
      </w:tblCellMar>
    </w:tblPr>
  </w:style>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6" ma:contentTypeDescription="Create a new document." ma:contentTypeScope="" ma:versionID="537034522c2b67fc378a1f3bef1f42a9">
  <xsd:schema xmlns:xsd="http://www.w3.org/2001/XMLSchema" xmlns:xs="http://www.w3.org/2001/XMLSchema" xmlns:p="http://schemas.microsoft.com/office/2006/metadata/properties" xmlns:ns3="38a49699-8251-46aa-85ce-476a66afaff0" targetNamespace="http://schemas.microsoft.com/office/2006/metadata/properties" ma:root="true" ma:fieldsID="ca666ae383a02d98af98684b83d91b13"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Location" ma:index="11" nillable="true" ma:displayName="Location" ma:internalName="MediaServiceLocatio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D1B963D-67A8-4588-89F3-A1097CA03A8B}">
  <ds:schemaRefs/>
</ds:datastoreItem>
</file>

<file path=customXml/itemProps3.xml><?xml version="1.0" encoding="utf-8"?>
<ds:datastoreItem xmlns:ds="http://schemas.openxmlformats.org/officeDocument/2006/customXml" ds:itemID="{A7326FB7-E9B9-4BD9-890C-3A7D599581F6}">
  <ds:schemaRefs/>
</ds:datastoreItem>
</file>

<file path=customXml/itemProps4.xml><?xml version="1.0" encoding="utf-8"?>
<ds:datastoreItem xmlns:ds="http://schemas.openxmlformats.org/officeDocument/2006/customXml" ds:itemID="{F2839E90-1B0A-4CC8-9EAE-820996CBEC5B}">
  <ds:schemaRefs/>
</ds:datastoreItem>
</file>

<file path=docProps/app.xml><?xml version="1.0" encoding="utf-8"?>
<Properties xmlns="http://schemas.openxmlformats.org/officeDocument/2006/extended-properties" xmlns:vt="http://schemas.openxmlformats.org/officeDocument/2006/docPropsVTypes">
  <Template>Normal</Template>
  <Pages>24</Pages>
  <Words>3418</Words>
  <Characters>19484</Characters>
  <Lines>162</Lines>
  <Paragraphs>45</Paragraphs>
  <TotalTime>55</TotalTime>
  <ScaleCrop>false</ScaleCrop>
  <LinksUpToDate>false</LinksUpToDate>
  <CharactersWithSpaces>22857</CharactersWithSpaces>
  <Application>WPS Office_11.1.0.8813_F1E327BC-269C-435d-A152-05C5408002CA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2019-11-22T10:09:00Z</dcterms:created>
  <dc:creator>Tongzhou Ding (1903371)</dc:creator>
  <cp:lastModifiedBy>J</cp:lastModifiedBy>
  <cp:lastPrinted>2019-11-22T09:56:00Z</cp:lastPrinted>
  <dcterms:modified xsi:type="dcterms:W3CDTF">2019-11-26T16:10:52Z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2052-11.1.0.8813</vt:lpwstr>
  </property>
  <property fmtid="{D5CDD505-2E9C-101B-9397-08002B2CF9AE}" pid="3" name="ContentTypeId">
    <vt:lpwstr>0x0101009838E74B3C9A834F8A8E47B0BD2580C3</vt:lpwstr>
  </property>
</Properties>
</file>