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64741F" wp14:paraId="6A7EBA8B" wp14:textId="4838781C"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Smaila Hussain</w:t>
      </w:r>
    </w:p>
    <w:p w:rsidR="31FB2694" w:rsidP="2D64741F" w:rsidRDefault="31FB2694" w14:paraId="0FEF398F" w14:textId="0E233C64">
      <w:pPr>
        <w:pStyle w:val="NoSpacing"/>
        <w:spacing w:after="0" w:line="360" w:lineRule="auto"/>
        <w:rPr>
          <w:rFonts w:ascii="Arial Nova" w:hAnsi="Arial Nova" w:eastAsia="Arial Nova" w:cs="Arial Nova"/>
          <w:noProof w:val="0"/>
          <w:sz w:val="24"/>
          <w:szCs w:val="24"/>
          <w:lang w:val="en-US"/>
        </w:rPr>
      </w:pPr>
      <w:r w:rsidRPr="2D64741F" w:rsidR="31FB2694">
        <w:rPr>
          <w:rFonts w:ascii="Arial Nova" w:hAnsi="Arial Nova" w:eastAsia="Arial Nova" w:cs="Arial Nova"/>
          <w:b w:val="0"/>
          <w:bCs w:val="0"/>
          <w:i w:val="0"/>
          <w:iCs w:val="0"/>
          <w:caps w:val="0"/>
          <w:smallCaps w:val="0"/>
          <w:noProof w:val="0"/>
          <w:color w:val="000000" w:themeColor="text1" w:themeTint="FF" w:themeShade="FF"/>
          <w:sz w:val="24"/>
          <w:szCs w:val="24"/>
          <w:lang w:val="en-US"/>
        </w:rPr>
        <w:t>2437541</w:t>
      </w:r>
    </w:p>
    <w:p xmlns:wp14="http://schemas.microsoft.com/office/word/2010/wordml" w:rsidP="2D64741F" wp14:paraId="3EB60B3A" wp14:textId="516B174B" wp14:noSpellErr="1">
      <w:pPr>
        <w:pStyle w:val="Heading1"/>
        <w:shd w:val="clear" w:color="auto" w:fill="FFFFFF" w:themeFill="background1"/>
        <w:spacing w:before="0" w:beforeAutospacing="off" w:after="80" w:afterAutospacing="off" w:line="360" w:lineRule="auto"/>
        <w:rPr>
          <w:rFonts w:ascii="Arial Nova" w:hAnsi="Arial Nova" w:eastAsia="Arial Nova" w:cs="Arial Nova"/>
          <w:b w:val="0"/>
          <w:bCs w:val="0"/>
          <w:noProof w:val="0"/>
          <w:color w:val="000000" w:themeColor="text1" w:themeTint="FF" w:themeShade="FF"/>
          <w:sz w:val="24"/>
          <w:szCs w:val="24"/>
          <w:lang w:val="en-US"/>
        </w:rPr>
      </w:pPr>
      <w:r w:rsidRPr="2D64741F" w:rsidR="51433CEE">
        <w:rPr>
          <w:rFonts w:ascii="Arial Nova" w:hAnsi="Arial Nova" w:eastAsia="Arial Nova" w:cs="Arial Nova"/>
          <w:b w:val="0"/>
          <w:bCs w:val="0"/>
          <w:noProof w:val="0"/>
          <w:color w:val="000000" w:themeColor="text1" w:themeTint="FF" w:themeShade="FF"/>
          <w:sz w:val="24"/>
          <w:szCs w:val="24"/>
          <w:lang w:val="en-US"/>
        </w:rPr>
        <w:t>Introduction to Health and Social Care</w:t>
      </w:r>
    </w:p>
    <w:p xmlns:wp14="http://schemas.microsoft.com/office/word/2010/wordml" w:rsidP="2D64741F" wp14:paraId="442103EB" wp14:textId="4C5D9C46">
      <w:pPr>
        <w:pStyle w:val="Heading1"/>
        <w:shd w:val="clear" w:color="auto" w:fill="FFFFFF" w:themeFill="background1"/>
        <w:spacing w:before="0" w:beforeAutospacing="off" w:after="8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b w:val="0"/>
          <w:bCs w:val="0"/>
          <w:noProof w:val="0"/>
          <w:color w:val="0F4761" w:themeColor="accent1" w:themeTint="FF" w:themeShade="BF"/>
          <w:sz w:val="24"/>
          <w:szCs w:val="24"/>
          <w:lang w:val="en-US"/>
        </w:rPr>
        <w:t xml:space="preserve"> </w:t>
      </w:r>
      <w:r w:rsidRPr="2D64741F" w:rsidR="51433CEE">
        <w:rPr>
          <w:rFonts w:ascii="Arial Nova" w:hAnsi="Arial Nova" w:eastAsia="Arial Nova" w:cs="Arial Nova"/>
          <w:noProof w:val="0"/>
          <w:sz w:val="24"/>
          <w:szCs w:val="24"/>
          <w:lang w:val="en-US"/>
        </w:rPr>
        <w:t>LCHS4003</w:t>
      </w:r>
    </w:p>
    <w:p xmlns:wp14="http://schemas.microsoft.com/office/word/2010/wordml" w:rsidP="2D64741F" wp14:paraId="4525539C" wp14:textId="6B181271"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Mumtaz Gulam</w:t>
      </w:r>
    </w:p>
    <w:p xmlns:wp14="http://schemas.microsoft.com/office/word/2010/wordml" w:rsidP="2D64741F" wp14:paraId="20D37D1A" wp14:textId="67FAC9E8"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 xml:space="preserve"> </w:t>
      </w:r>
    </w:p>
    <w:p xmlns:wp14="http://schemas.microsoft.com/office/word/2010/wordml" w:rsidP="2D64741F" wp14:paraId="4C4DBDA2" wp14:textId="615B0610"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 xml:space="preserve"> </w:t>
      </w:r>
    </w:p>
    <w:p xmlns:wp14="http://schemas.microsoft.com/office/word/2010/wordml" w:rsidP="2D64741F" wp14:paraId="0799946F" wp14:textId="182C4B66"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 xml:space="preserve">Written Assignment: </w:t>
      </w:r>
      <w:r w:rsidRPr="2D64741F" w:rsidR="51433CEE">
        <w:rPr>
          <w:rFonts w:ascii="Arial Nova" w:hAnsi="Arial Nova" w:eastAsia="Arial Nova" w:cs="Arial Nova"/>
          <w:noProof w:val="0"/>
          <w:sz w:val="24"/>
          <w:szCs w:val="24"/>
          <w:lang w:val="en-US"/>
        </w:rPr>
        <w:t>Mrs</w:t>
      </w:r>
      <w:r w:rsidRPr="2D64741F" w:rsidR="51433CEE">
        <w:rPr>
          <w:rFonts w:ascii="Arial Nova" w:hAnsi="Arial Nova" w:eastAsia="Arial Nova" w:cs="Arial Nova"/>
          <w:noProof w:val="0"/>
          <w:sz w:val="24"/>
          <w:szCs w:val="24"/>
          <w:lang w:val="en-US"/>
        </w:rPr>
        <w:t xml:space="preserve"> Mann Case Study</w:t>
      </w:r>
    </w:p>
    <w:p xmlns:wp14="http://schemas.microsoft.com/office/word/2010/wordml" w:rsidP="2D64741F" wp14:paraId="3E8B984D" wp14:textId="7721ACE9"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 xml:space="preserve">1. The Importance of Effective Communication in </w:t>
      </w:r>
      <w:r w:rsidRPr="2D64741F" w:rsidR="51433CEE">
        <w:rPr>
          <w:rFonts w:ascii="Arial Nova" w:hAnsi="Arial Nova" w:eastAsia="Arial Nova" w:cs="Arial Nova"/>
          <w:noProof w:val="0"/>
          <w:sz w:val="24"/>
          <w:szCs w:val="24"/>
          <w:lang w:val="en-US"/>
        </w:rPr>
        <w:t>Mrs</w:t>
      </w:r>
      <w:r w:rsidRPr="2D64741F" w:rsidR="51433CEE">
        <w:rPr>
          <w:rFonts w:ascii="Arial Nova" w:hAnsi="Arial Nova" w:eastAsia="Arial Nova" w:cs="Arial Nova"/>
          <w:noProof w:val="0"/>
          <w:sz w:val="24"/>
          <w:szCs w:val="24"/>
          <w:lang w:val="en-US"/>
        </w:rPr>
        <w:t xml:space="preserve"> Mann’s Care</w:t>
      </w:r>
    </w:p>
    <w:p xmlns:wp14="http://schemas.microsoft.com/office/word/2010/wordml" w:rsidP="2D64741F" wp14:paraId="4CAE8FD0" wp14:textId="437518E6" wp14:noSpellErr="1">
      <w:pPr>
        <w:spacing w:before="0" w:beforeAutospacing="off" w:after="160" w:afterAutospacing="off" w:line="360" w:lineRule="auto"/>
        <w:rPr>
          <w:rFonts w:ascii="Arial Nova" w:hAnsi="Arial Nova" w:eastAsia="Arial Nova" w:cs="Arial Nova"/>
          <w:noProof w:val="0"/>
          <w:sz w:val="24"/>
          <w:szCs w:val="24"/>
          <w:lang w:val="en-US"/>
        </w:rPr>
      </w:pPr>
      <w:r w:rsidRPr="2D64741F" w:rsidR="51433CEE">
        <w:rPr>
          <w:rFonts w:ascii="Arial Nova" w:hAnsi="Arial Nova" w:eastAsia="Arial Nova" w:cs="Arial Nova"/>
          <w:noProof w:val="0"/>
          <w:sz w:val="24"/>
          <w:szCs w:val="24"/>
          <w:lang w:val="en-US"/>
        </w:rPr>
        <w:t xml:space="preserve">Effective communication is essential in health and social care, especially when supporting individuals with language barriers and complex needs. In </w:t>
      </w:r>
      <w:r w:rsidRPr="2D64741F" w:rsidR="51433CEE">
        <w:rPr>
          <w:rFonts w:ascii="Arial Nova" w:hAnsi="Arial Nova" w:eastAsia="Arial Nova" w:cs="Arial Nova"/>
          <w:noProof w:val="0"/>
          <w:sz w:val="24"/>
          <w:szCs w:val="24"/>
          <w:lang w:val="en-US"/>
        </w:rPr>
        <w:t>Mrs</w:t>
      </w:r>
      <w:r w:rsidRPr="2D64741F" w:rsidR="51433CEE">
        <w:rPr>
          <w:rFonts w:ascii="Arial Nova" w:hAnsi="Arial Nova" w:eastAsia="Arial Nova" w:cs="Arial Nova"/>
          <w:noProof w:val="0"/>
          <w:sz w:val="24"/>
          <w:szCs w:val="24"/>
          <w:lang w:val="en-US"/>
        </w:rPr>
        <w:t xml:space="preserve"> Mann’s case, her limited English and reliance on her daughter for interpretation present challenges that must be addressed with sensitivity and professionalism.</w:t>
      </w:r>
    </w:p>
    <w:p xmlns:wp14="http://schemas.microsoft.com/office/word/2010/wordml" w:rsidP="2D64741F" wp14:paraId="3A73D8F6" wp14:textId="42ADFF11">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3C25301B" wp14:textId="45C86E29">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6BF4A686" wp14:textId="4580C9CE">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1A799217" wp14:textId="5A59280B">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7BCCE4D5" wp14:textId="33BCE0B9">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7F3508DB" wp14:textId="734BACC4">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4EB4FC0B" wp14:textId="21FB025B">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5AB750FF" wp14:textId="70AD5F87">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7067F8B8" wp14:textId="600911BB">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1B25A000" wp14:textId="69C094C3">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51CE04F1" wp14:textId="3A3EC0C2">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1852F817" wp14:textId="7CD17B1F">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p>
    <w:p xmlns:wp14="http://schemas.microsoft.com/office/word/2010/wordml" w:rsidP="2D64741F" wp14:paraId="5BB78477" wp14:textId="5DA736C8">
      <w:pPr>
        <w:pStyle w:val="Normal"/>
        <w:shd w:val="clear" w:color="auto" w:fill="FFFFFF" w:themeFill="background1"/>
        <w:spacing w:before="0" w:beforeAutospacing="off" w:after="0" w:afterAutospacing="off"/>
        <w:ind w:left="0" w:right="0" w:hanging="0"/>
        <w:rPr>
          <w:rFonts w:ascii="Times New Roman" w:hAnsi="Times New Roman" w:eastAsia="Times New Roman" w:cs="Times New Roman"/>
          <w:noProof w:val="0"/>
          <w:color w:val="000000" w:themeColor="text1" w:themeTint="FF" w:themeShade="FF"/>
          <w:sz w:val="24"/>
          <w:szCs w:val="24"/>
          <w:lang w:val="en-US"/>
        </w:rPr>
      </w:pPr>
      <w:r w:rsidR="07BDF21B">
        <w:drawing>
          <wp:inline xmlns:wp14="http://schemas.microsoft.com/office/word/2010/wordprocessingDrawing" wp14:editId="7F031EE3" wp14:anchorId="5E58AF8A">
            <wp:extent cx="5943600" cy="3343275"/>
            <wp:effectExtent l="0" t="0" r="0" b="0"/>
            <wp:docPr id="356383113" name="drawing" descr="Tell the Senate to Pass the #EqualityAct to Protect LGBTQ+ Rights, an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6383113" name="Picture 356383113"/>
                    <pic:cNvPicPr/>
                  </pic:nvPicPr>
                  <pic:blipFill>
                    <a:blip xmlns:r="http://schemas.openxmlformats.org/officeDocument/2006/relationships" r:embed="rId86657530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xmlns:wp14="http://schemas.microsoft.com/office/word/2010/wordml" w:rsidP="2D64741F" wp14:paraId="4C734CC3" wp14:textId="099177C0">
      <w:pPr>
        <w:pStyle w:val="Normal"/>
        <w:shd w:val="clear" w:color="auto" w:fill="FFFFFF" w:themeFill="background1"/>
        <w:spacing w:before="0" w:beforeAutospacing="off" w:after="0" w:afterAutospacing="off" w:line="360" w:lineRule="auto"/>
        <w:ind w:left="0" w:right="0" w:hanging="0"/>
        <w:rPr>
          <w:rFonts w:ascii="Times New Roman" w:hAnsi="Times New Roman" w:eastAsia="Times New Roman" w:cs="Times New Roman"/>
          <w:noProof w:val="0"/>
          <w:color w:val="000000" w:themeColor="text1" w:themeTint="FF" w:themeShade="FF"/>
          <w:sz w:val="24"/>
          <w:szCs w:val="24"/>
          <w:lang w:val="en-US"/>
        </w:rPr>
      </w:pPr>
      <w:r w:rsidRPr="2D64741F" w:rsidR="51433CEE">
        <w:rPr>
          <w:rFonts w:ascii="Times New Roman" w:hAnsi="Times New Roman" w:eastAsia="Times New Roman" w:cs="Times New Roman"/>
          <w:noProof w:val="0"/>
          <w:color w:val="000000" w:themeColor="text1" w:themeTint="FF" w:themeShade="FF"/>
          <w:sz w:val="24"/>
          <w:szCs w:val="24"/>
          <w:lang w:val="en-US"/>
        </w:rPr>
        <w:t>The equality Act 2010 have 9 characteristics-</w:t>
      </w:r>
    </w:p>
    <w:p xmlns:wp14="http://schemas.microsoft.com/office/word/2010/wordml" w:rsidP="2D64741F" wp14:paraId="6E0F4FED" wp14:textId="6174ABC3" wp14:noSpellErr="1">
      <w:pPr>
        <w:shd w:val="clear" w:color="auto" w:fill="FFFFFF" w:themeFill="background1"/>
        <w:spacing w:before="0" w:beforeAutospacing="off" w:after="0" w:afterAutospacing="off" w:line="360" w:lineRule="auto"/>
        <w:ind w:left="720" w:right="0"/>
        <w:rPr>
          <w:rFonts w:ascii="Roboto" w:hAnsi="Roboto" w:eastAsia="Roboto" w:cs="Roboto"/>
          <w:noProof w:val="0"/>
          <w:sz w:val="24"/>
          <w:szCs w:val="24"/>
          <w:lang w:val="en-US"/>
        </w:rPr>
      </w:pPr>
      <w:r w:rsidRPr="2D64741F" w:rsidR="51433CEE">
        <w:rPr>
          <w:rFonts w:ascii="Roboto" w:hAnsi="Roboto" w:eastAsia="Roboto" w:cs="Roboto"/>
          <w:noProof w:val="0"/>
          <w:sz w:val="24"/>
          <w:szCs w:val="24"/>
          <w:lang w:val="en-US"/>
        </w:rPr>
        <w:t xml:space="preserve"> </w:t>
      </w:r>
    </w:p>
    <w:p xmlns:wp14="http://schemas.microsoft.com/office/word/2010/wordml" w:rsidP="2D64741F" wp14:paraId="508BDAA1" wp14:textId="7AC6367F"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Age</w:t>
      </w:r>
    </w:p>
    <w:p xmlns:wp14="http://schemas.microsoft.com/office/word/2010/wordml" w:rsidP="2D64741F" wp14:paraId="78AF615A" wp14:textId="2A274207"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Disability</w:t>
      </w:r>
    </w:p>
    <w:p xmlns:wp14="http://schemas.microsoft.com/office/word/2010/wordml" w:rsidP="2D64741F" wp14:paraId="18B8DFED" wp14:textId="0AA2FE40"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Gender reassignment</w:t>
      </w:r>
    </w:p>
    <w:p xmlns:wp14="http://schemas.microsoft.com/office/word/2010/wordml" w:rsidP="2D64741F" wp14:paraId="72AE3A19" wp14:textId="495036B5"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Marriage and civil partnership</w:t>
      </w:r>
    </w:p>
    <w:p xmlns:wp14="http://schemas.microsoft.com/office/word/2010/wordml" w:rsidP="2D64741F" wp14:paraId="008996AB" wp14:textId="1BF7CAF0"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Pregnancy and maternity</w:t>
      </w:r>
    </w:p>
    <w:p xmlns:wp14="http://schemas.microsoft.com/office/word/2010/wordml" w:rsidP="2D64741F" wp14:paraId="3545C2FF" wp14:textId="232D8F81"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Race</w:t>
      </w:r>
    </w:p>
    <w:p xmlns:wp14="http://schemas.microsoft.com/office/word/2010/wordml" w:rsidP="2D64741F" wp14:paraId="0D12337A" wp14:textId="11AC64A7"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Religion or belief</w:t>
      </w:r>
    </w:p>
    <w:p xmlns:wp14="http://schemas.microsoft.com/office/word/2010/wordml" w:rsidP="2D64741F" wp14:paraId="5635BB3F" wp14:textId="21C69820"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noProof w:val="0"/>
          <w:color w:val="000000" w:themeColor="text1" w:themeTint="FF" w:themeShade="FF"/>
          <w:sz w:val="24"/>
          <w:szCs w:val="24"/>
          <w:lang w:val="en-US"/>
        </w:rPr>
      </w:pPr>
      <w:r w:rsidRPr="2D64741F" w:rsidR="51433CEE">
        <w:rPr>
          <w:rFonts w:ascii="Arial" w:hAnsi="Arial" w:eastAsia="Arial" w:cs="Arial"/>
          <w:noProof w:val="0"/>
          <w:color w:val="000000" w:themeColor="text1" w:themeTint="FF" w:themeShade="FF"/>
          <w:sz w:val="24"/>
          <w:szCs w:val="24"/>
          <w:lang w:val="en-US"/>
        </w:rPr>
        <w:t>Sex</w:t>
      </w:r>
    </w:p>
    <w:p xmlns:wp14="http://schemas.microsoft.com/office/word/2010/wordml" w:rsidP="2D64741F" wp14:paraId="60C2A30C" wp14:textId="54979987" wp14:noSpellErr="1">
      <w:pPr>
        <w:pStyle w:val="ListParagraph"/>
        <w:numPr>
          <w:ilvl w:val="0"/>
          <w:numId w:val="2"/>
        </w:numPr>
        <w:shd w:val="clear" w:color="auto" w:fill="FFFFFF" w:themeFill="background1"/>
        <w:spacing w:before="0" w:beforeAutospacing="off" w:after="0" w:afterAutospacing="off" w:line="360" w:lineRule="auto"/>
        <w:ind w:left="1440" w:right="0" w:hanging="360"/>
        <w:rPr>
          <w:rFonts w:ascii="Arial" w:hAnsi="Arial" w:eastAsia="Arial" w:cs="Arial"/>
          <w:strike w:val="0"/>
          <w:dstrike w:val="0"/>
          <w:noProof w:val="0"/>
          <w:color w:val="000000" w:themeColor="text1" w:themeTint="FF" w:themeShade="FF"/>
          <w:sz w:val="24"/>
          <w:szCs w:val="24"/>
          <w:u w:val="none"/>
          <w:lang w:val="en-US"/>
        </w:rPr>
      </w:pPr>
      <w:hyperlink r:id="R41e0cf61400f4ee4">
        <w:r w:rsidRPr="2D64741F" w:rsidR="51433CEE">
          <w:rPr>
            <w:rStyle w:val="Hyperlink"/>
            <w:rFonts w:ascii="Arial" w:hAnsi="Arial" w:eastAsia="Arial" w:cs="Arial"/>
            <w:strike w:val="0"/>
            <w:dstrike w:val="0"/>
            <w:noProof w:val="0"/>
            <w:color w:val="000000" w:themeColor="text1" w:themeTint="FF" w:themeShade="FF"/>
            <w:sz w:val="24"/>
            <w:szCs w:val="24"/>
            <w:u w:val="none"/>
            <w:lang w:val="en-US"/>
          </w:rPr>
          <w:t>Sexual orientation</w:t>
        </w:r>
      </w:hyperlink>
    </w:p>
    <w:p xmlns:wp14="http://schemas.microsoft.com/office/word/2010/wordml" w:rsidP="2D64741F" wp14:paraId="7343BF1A" wp14:textId="77D32583" wp14:noSpellErr="1">
      <w:pPr>
        <w:shd w:val="clear" w:color="auto" w:fill="FFFFFF" w:themeFill="background1"/>
        <w:spacing w:before="0" w:beforeAutospacing="off" w:after="0" w:afterAutospacing="off" w:line="360" w:lineRule="auto"/>
        <w:ind w:left="1440" w:right="0"/>
        <w:rPr>
          <w:rFonts w:ascii="Arial" w:hAnsi="Arial" w:eastAsia="Arial" w:cs="Arial"/>
          <w:noProof w:val="0"/>
          <w:sz w:val="24"/>
          <w:szCs w:val="24"/>
          <w:lang w:val="en-US"/>
        </w:rPr>
      </w:pPr>
      <w:r w:rsidRPr="2D64741F" w:rsidR="51433CEE">
        <w:rPr>
          <w:rFonts w:ascii="Arial" w:hAnsi="Arial" w:eastAsia="Arial" w:cs="Arial"/>
          <w:noProof w:val="0"/>
          <w:sz w:val="24"/>
          <w:szCs w:val="24"/>
          <w:lang w:val="en-US"/>
        </w:rPr>
        <w:t xml:space="preserve"> </w:t>
      </w:r>
    </w:p>
    <w:p xmlns:wp14="http://schemas.microsoft.com/office/word/2010/wordml" w:rsidP="2D64741F" wp14:paraId="41D14209" wp14:textId="0E72D39B">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Under the Equality Act 2010, health and social care providers have a legal duty to make reasonable adjustments to ensure individuals are not disadvantaged due to protected characteristics such as age, disability, or race (Equality Act, 2010).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first language is Urdu, and her limited English </w:t>
      </w:r>
      <w:r w:rsidRPr="2D64741F" w:rsidR="51433CEE">
        <w:rPr>
          <w:rFonts w:ascii="Aptos" w:hAnsi="Aptos" w:eastAsia="Aptos" w:cs="Aptos"/>
          <w:noProof w:val="0"/>
          <w:sz w:val="24"/>
          <w:szCs w:val="24"/>
          <w:lang w:val="en-US"/>
        </w:rPr>
        <w:t>proficiency</w:t>
      </w:r>
      <w:r w:rsidRPr="2D64741F" w:rsidR="51433CEE">
        <w:rPr>
          <w:rFonts w:ascii="Aptos" w:hAnsi="Aptos" w:eastAsia="Aptos" w:cs="Aptos"/>
          <w:noProof w:val="0"/>
          <w:sz w:val="24"/>
          <w:szCs w:val="24"/>
          <w:lang w:val="en-US"/>
        </w:rPr>
        <w:t xml:space="preserve"> means care workers must adapt their communication methods. This could include using professional interpreters, translated materials, or visual aids to ensure she understands her care plan and can express her preferences.</w:t>
      </w:r>
    </w:p>
    <w:p xmlns:wp14="http://schemas.microsoft.com/office/word/2010/wordml" w:rsidP="2D64741F" wp14:paraId="738104DC" wp14:textId="17FA6AD9"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Using the SOLER communication model—Sit squarely, Open posture, </w:t>
      </w:r>
      <w:r w:rsidRPr="2D64741F" w:rsidR="51433CEE">
        <w:rPr>
          <w:rFonts w:ascii="Aptos" w:hAnsi="Aptos" w:eastAsia="Aptos" w:cs="Aptos"/>
          <w:noProof w:val="0"/>
          <w:sz w:val="24"/>
          <w:szCs w:val="24"/>
          <w:lang w:val="en-US"/>
        </w:rPr>
        <w:t>Lean</w:t>
      </w:r>
      <w:r w:rsidRPr="2D64741F" w:rsidR="51433CEE">
        <w:rPr>
          <w:rFonts w:ascii="Aptos" w:hAnsi="Aptos" w:eastAsia="Aptos" w:cs="Aptos"/>
          <w:noProof w:val="0"/>
          <w:sz w:val="24"/>
          <w:szCs w:val="24"/>
          <w:lang w:val="en-US"/>
        </w:rPr>
        <w:t xml:space="preserve"> in, Eye contact, </w:t>
      </w:r>
      <w:r w:rsidRPr="2D64741F" w:rsidR="51433CEE">
        <w:rPr>
          <w:rFonts w:ascii="Aptos" w:hAnsi="Aptos" w:eastAsia="Aptos" w:cs="Aptos"/>
          <w:noProof w:val="0"/>
          <w:sz w:val="24"/>
          <w:szCs w:val="24"/>
          <w:lang w:val="en-US"/>
        </w:rPr>
        <w:t>Relax</w:t>
      </w:r>
      <w:r w:rsidRPr="2D64741F" w:rsidR="51433CEE">
        <w:rPr>
          <w:rFonts w:ascii="Aptos" w:hAnsi="Aptos" w:eastAsia="Aptos" w:cs="Aptos"/>
          <w:noProof w:val="0"/>
          <w:sz w:val="24"/>
          <w:szCs w:val="24"/>
          <w:lang w:val="en-US"/>
        </w:rPr>
        <w:t xml:space="preserve">—care workers can build rapport and trust with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 Although eye contact and posture may vary culturally, SOLER encourages active listening and non-verbal cues that show empathy and attentiveness (Egan, 2013). For example, sitting at her level and </w:t>
      </w:r>
      <w:r w:rsidRPr="2D64741F" w:rsidR="51433CEE">
        <w:rPr>
          <w:rFonts w:ascii="Aptos" w:hAnsi="Aptos" w:eastAsia="Aptos" w:cs="Aptos"/>
          <w:noProof w:val="0"/>
          <w:sz w:val="24"/>
          <w:szCs w:val="24"/>
          <w:lang w:val="en-US"/>
        </w:rPr>
        <w:t>maintaining</w:t>
      </w:r>
      <w:r w:rsidRPr="2D64741F" w:rsidR="51433CEE">
        <w:rPr>
          <w:rFonts w:ascii="Aptos" w:hAnsi="Aptos" w:eastAsia="Aptos" w:cs="Aptos"/>
          <w:noProof w:val="0"/>
          <w:sz w:val="24"/>
          <w:szCs w:val="24"/>
          <w:lang w:val="en-US"/>
        </w:rPr>
        <w:t xml:space="preserve"> a calm tone can help her feel respected and heard, even when verbal communication is limited.</w:t>
      </w:r>
    </w:p>
    <w:p xmlns:wp14="http://schemas.microsoft.com/office/word/2010/wordml" w:rsidP="2D64741F" wp14:paraId="04ECFF45" wp14:textId="676107DA"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daughter often interprets for her, but relying solely on family members can lead to miscommunication or emotional strain. Professional interpreters are trained to </w:t>
      </w:r>
      <w:r w:rsidRPr="2D64741F" w:rsidR="51433CEE">
        <w:rPr>
          <w:rFonts w:ascii="Aptos" w:hAnsi="Aptos" w:eastAsia="Aptos" w:cs="Aptos"/>
          <w:noProof w:val="0"/>
          <w:sz w:val="24"/>
          <w:szCs w:val="24"/>
          <w:lang w:val="en-US"/>
        </w:rPr>
        <w:t>maintain</w:t>
      </w:r>
      <w:r w:rsidRPr="2D64741F" w:rsidR="51433CEE">
        <w:rPr>
          <w:rFonts w:ascii="Aptos" w:hAnsi="Aptos" w:eastAsia="Aptos" w:cs="Aptos"/>
          <w:noProof w:val="0"/>
          <w:sz w:val="24"/>
          <w:szCs w:val="24"/>
          <w:lang w:val="en-US"/>
        </w:rPr>
        <w:t xml:space="preserve"> confidentiality and accuracy, which is especially important when discussing medication or care changes. The Accessible Information Standard, introduced by NHS England, reinforces the need for health and care services to meet individuals’ communication needs, including language and sensory requirements (NHS England, 2017).</w:t>
      </w:r>
    </w:p>
    <w:p xmlns:wp14="http://schemas.microsoft.com/office/word/2010/wordml" w:rsidP="2D64741F" wp14:paraId="73AC2730" wp14:textId="3E57BB87"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The recent incident involving a missed medication adjustment highlights the consequences of poor communication. If care workers had ensured </w:t>
      </w:r>
      <w:r w:rsidRPr="2D64741F" w:rsidR="51433CEE">
        <w:rPr>
          <w:rFonts w:ascii="Aptos" w:hAnsi="Aptos" w:eastAsia="Aptos" w:cs="Aptos"/>
          <w:noProof w:val="0"/>
          <w:sz w:val="24"/>
          <w:szCs w:val="24"/>
          <w:lang w:val="en-US"/>
        </w:rPr>
        <w:t>accurate</w:t>
      </w:r>
      <w:r w:rsidRPr="2D64741F" w:rsidR="51433CEE">
        <w:rPr>
          <w:rFonts w:ascii="Aptos" w:hAnsi="Aptos" w:eastAsia="Aptos" w:cs="Aptos"/>
          <w:noProof w:val="0"/>
          <w:sz w:val="24"/>
          <w:szCs w:val="24"/>
          <w:lang w:val="en-US"/>
        </w:rPr>
        <w:t xml:space="preserve"> handovers and clarified instructions with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 and her daughter, the delay might have been avoided. This reinforces the need for clear, inclusive communication strategies that respect cultural and linguistic diversity.</w:t>
      </w:r>
    </w:p>
    <w:p xmlns:wp14="http://schemas.microsoft.com/office/word/2010/wordml" w:rsidP="2D64741F" wp14:paraId="4BBA980F" wp14:textId="56C2EF84"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In summary, effective communication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care involves more than speaking clearly—it requires cultural awareness, legal compliance, and the use of </w:t>
      </w:r>
      <w:r w:rsidRPr="2D64741F" w:rsidR="51433CEE">
        <w:rPr>
          <w:rFonts w:ascii="Aptos" w:hAnsi="Aptos" w:eastAsia="Aptos" w:cs="Aptos"/>
          <w:noProof w:val="0"/>
          <w:sz w:val="24"/>
          <w:szCs w:val="24"/>
          <w:lang w:val="en-US"/>
        </w:rPr>
        <w:t>appropriate models</w:t>
      </w:r>
      <w:r w:rsidRPr="2D64741F" w:rsidR="51433CEE">
        <w:rPr>
          <w:rFonts w:ascii="Aptos" w:hAnsi="Aptos" w:eastAsia="Aptos" w:cs="Aptos"/>
          <w:noProof w:val="0"/>
          <w:sz w:val="24"/>
          <w:szCs w:val="24"/>
          <w:lang w:val="en-US"/>
        </w:rPr>
        <w:t xml:space="preserve"> and tools to ensure her voice is </w:t>
      </w:r>
      <w:r w:rsidRPr="2D64741F" w:rsidR="51433CEE">
        <w:rPr>
          <w:rFonts w:ascii="Aptos" w:hAnsi="Aptos" w:eastAsia="Aptos" w:cs="Aptos"/>
          <w:noProof w:val="0"/>
          <w:sz w:val="24"/>
          <w:szCs w:val="24"/>
          <w:lang w:val="en-US"/>
        </w:rPr>
        <w:t>heard</w:t>
      </w:r>
      <w:r w:rsidRPr="2D64741F" w:rsidR="51433CEE">
        <w:rPr>
          <w:rFonts w:ascii="Aptos" w:hAnsi="Aptos" w:eastAsia="Aptos" w:cs="Aptos"/>
          <w:noProof w:val="0"/>
          <w:sz w:val="24"/>
          <w:szCs w:val="24"/>
          <w:lang w:val="en-US"/>
        </w:rPr>
        <w:t xml:space="preserve"> and her needs are met.</w:t>
      </w:r>
    </w:p>
    <w:p xmlns:wp14="http://schemas.microsoft.com/office/word/2010/wordml" w:rsidP="2D64741F" wp14:paraId="1D102C10" wp14:textId="3702AD26"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2. The Importance of Good Administrative Skills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Care</w:t>
      </w:r>
    </w:p>
    <w:p xmlns:wp14="http://schemas.microsoft.com/office/word/2010/wordml" w:rsidP="2D64741F" wp14:paraId="075CA36D" wp14:textId="44008C49"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Administrative skills, particularly </w:t>
      </w:r>
      <w:r w:rsidRPr="2D64741F" w:rsidR="51433CEE">
        <w:rPr>
          <w:rFonts w:ascii="Aptos" w:hAnsi="Aptos" w:eastAsia="Aptos" w:cs="Aptos"/>
          <w:noProof w:val="0"/>
          <w:sz w:val="24"/>
          <w:szCs w:val="24"/>
          <w:lang w:val="en-US"/>
        </w:rPr>
        <w:t>accurate</w:t>
      </w:r>
      <w:r w:rsidRPr="2D64741F" w:rsidR="51433CEE">
        <w:rPr>
          <w:rFonts w:ascii="Aptos" w:hAnsi="Aptos" w:eastAsia="Aptos" w:cs="Aptos"/>
          <w:noProof w:val="0"/>
          <w:sz w:val="24"/>
          <w:szCs w:val="24"/>
          <w:lang w:val="en-US"/>
        </w:rPr>
        <w:t xml:space="preserve"> record keeping, are vital in health and social care.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case, inconsistent documentation and </w:t>
      </w:r>
      <w:r w:rsidRPr="2D64741F" w:rsidR="51433CEE">
        <w:rPr>
          <w:rFonts w:ascii="Aptos" w:hAnsi="Aptos" w:eastAsia="Aptos" w:cs="Aptos"/>
          <w:noProof w:val="0"/>
          <w:sz w:val="24"/>
          <w:szCs w:val="24"/>
          <w:lang w:val="en-US"/>
        </w:rPr>
        <w:t>a missed</w:t>
      </w:r>
      <w:r w:rsidRPr="2D64741F" w:rsidR="51433CEE">
        <w:rPr>
          <w:rFonts w:ascii="Aptos" w:hAnsi="Aptos" w:eastAsia="Aptos" w:cs="Aptos"/>
          <w:noProof w:val="0"/>
          <w:sz w:val="24"/>
          <w:szCs w:val="24"/>
          <w:lang w:val="en-US"/>
        </w:rPr>
        <w:t xml:space="preserve"> communication led to a delay in medication adjustment, which could have affected her recovery and wellbeing.</w:t>
      </w:r>
    </w:p>
    <w:p xmlns:wp14="http://schemas.microsoft.com/office/word/2010/wordml" w:rsidP="2D64741F" wp14:paraId="088F9C1C" wp14:textId="083B8C75"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The Data Protection Act 2018 outlines key principles for handling personal data, including accuracy, confidentiality, and lawful processing (Data Protection Act, 2018). Care workers must ensure that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records are up to date, securely stored, and shared only with relevant professionals. This includes documenting her medication changes, physiotherapy visits, and communication preferences. Failure to do so can result in errors, delays, and breaches of trust.</w:t>
      </w:r>
    </w:p>
    <w:p xmlns:wp14="http://schemas.microsoft.com/office/word/2010/wordml" w:rsidP="2D64741F" wp14:paraId="0F209878" wp14:textId="2E02E2C5"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Accurate records also support continuity of care.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 receives support from multiple professionals—care workers, a GP, and a physiotherapist. If her care file </w:t>
      </w:r>
      <w:r w:rsidRPr="2D64741F" w:rsidR="51433CEE">
        <w:rPr>
          <w:rFonts w:ascii="Aptos" w:hAnsi="Aptos" w:eastAsia="Aptos" w:cs="Aptos"/>
          <w:noProof w:val="0"/>
          <w:sz w:val="24"/>
          <w:szCs w:val="24"/>
          <w:lang w:val="en-US"/>
        </w:rPr>
        <w:t>contains</w:t>
      </w:r>
      <w:r w:rsidRPr="2D64741F" w:rsidR="51433CEE">
        <w:rPr>
          <w:rFonts w:ascii="Aptos" w:hAnsi="Aptos" w:eastAsia="Aptos" w:cs="Aptos"/>
          <w:noProof w:val="0"/>
          <w:sz w:val="24"/>
          <w:szCs w:val="24"/>
          <w:lang w:val="en-US"/>
        </w:rPr>
        <w:t xml:space="preserve"> outdated or conflicting information, it can lead to confusion and unsafe practices. For example, if her physiotherapist is unaware of a medication </w:t>
      </w:r>
      <w:r w:rsidRPr="2D64741F" w:rsidR="51433CEE">
        <w:rPr>
          <w:rFonts w:ascii="Aptos" w:hAnsi="Aptos" w:eastAsia="Aptos" w:cs="Aptos"/>
          <w:noProof w:val="0"/>
          <w:sz w:val="24"/>
          <w:szCs w:val="24"/>
          <w:lang w:val="en-US"/>
        </w:rPr>
        <w:t>change</w:t>
      </w:r>
      <w:r w:rsidRPr="2D64741F" w:rsidR="51433CEE">
        <w:rPr>
          <w:rFonts w:ascii="Aptos" w:hAnsi="Aptos" w:eastAsia="Aptos" w:cs="Aptos"/>
          <w:noProof w:val="0"/>
          <w:sz w:val="24"/>
          <w:szCs w:val="24"/>
          <w:lang w:val="en-US"/>
        </w:rPr>
        <w:t>, they may recommend exercises that conflict with her current treatment.</w:t>
      </w:r>
    </w:p>
    <w:p xmlns:wp14="http://schemas.microsoft.com/office/word/2010/wordml" w:rsidP="2D64741F" wp14:paraId="342D89C4" wp14:textId="23C39BA3"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Policies within health and social care settings often include internal audits, supervision, and incident reviews to </w:t>
      </w:r>
      <w:r w:rsidRPr="2D64741F" w:rsidR="51433CEE">
        <w:rPr>
          <w:rFonts w:ascii="Aptos" w:hAnsi="Aptos" w:eastAsia="Aptos" w:cs="Aptos"/>
          <w:noProof w:val="0"/>
          <w:sz w:val="24"/>
          <w:szCs w:val="24"/>
          <w:lang w:val="en-US"/>
        </w:rPr>
        <w:t>maintain</w:t>
      </w:r>
      <w:r w:rsidRPr="2D64741F" w:rsidR="51433CEE">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high standards</w:t>
      </w:r>
      <w:r w:rsidRPr="2D64741F" w:rsidR="51433CEE">
        <w:rPr>
          <w:rFonts w:ascii="Aptos" w:hAnsi="Aptos" w:eastAsia="Aptos" w:cs="Aptos"/>
          <w:noProof w:val="0"/>
          <w:sz w:val="24"/>
          <w:szCs w:val="24"/>
          <w:lang w:val="en-US"/>
        </w:rPr>
        <w:t xml:space="preserve">. The recent internal review of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case suggests that her care provider is taking steps to improve documentation and prevent future errors. This aligns with guidance from the Care Quality Commission (CQC), which emphasizes the importance of clear, </w:t>
      </w:r>
      <w:r w:rsidRPr="2D64741F" w:rsidR="51433CEE">
        <w:rPr>
          <w:rFonts w:ascii="Aptos" w:hAnsi="Aptos" w:eastAsia="Aptos" w:cs="Aptos"/>
          <w:noProof w:val="0"/>
          <w:sz w:val="24"/>
          <w:szCs w:val="24"/>
          <w:lang w:val="en-US"/>
        </w:rPr>
        <w:t>accurate</w:t>
      </w:r>
      <w:r w:rsidRPr="2D64741F" w:rsidR="51433CEE">
        <w:rPr>
          <w:rFonts w:ascii="Aptos" w:hAnsi="Aptos" w:eastAsia="Aptos" w:cs="Aptos"/>
          <w:noProof w:val="0"/>
          <w:sz w:val="24"/>
          <w:szCs w:val="24"/>
          <w:lang w:val="en-US"/>
        </w:rPr>
        <w:t>, and accessible records in adult social care services (CQC, 2021).</w:t>
      </w:r>
    </w:p>
    <w:p xmlns:wp14="http://schemas.microsoft.com/office/word/2010/wordml" w:rsidP="2D64741F" wp14:paraId="46AF3531" wp14:textId="6B02628B"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Good administrative skills also involve time management, attention to detail, and understanding legal responsibilities. Care workers must know how to use digital systems, write objective notes, and follow protocols for sharing information. Training and supervision can help staff develop these skills and understand the impact of poor record keeping on service users like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w:t>
      </w:r>
      <w:r w:rsidRPr="2D64741F" w:rsidR="51433CEE">
        <w:rPr>
          <w:rFonts w:ascii="Aptos" w:hAnsi="Aptos" w:eastAsia="Aptos" w:cs="Aptos"/>
          <w:noProof w:val="0"/>
          <w:sz w:val="24"/>
          <w:szCs w:val="24"/>
          <w:lang w:val="en-US"/>
        </w:rPr>
        <w:t>.</w:t>
      </w:r>
    </w:p>
    <w:p xmlns:wp14="http://schemas.microsoft.com/office/word/2010/wordml" w:rsidP="2D64741F" wp14:paraId="1AD978A6" wp14:textId="5CE27F00"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In conclusion, administrative skills are not just about paperwork—they are about safeguarding individuals, supporting professional collaboration, and ensuring legal compliance.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case, improving documentation will enhance her care experience and reduce the risk of future incidents.</w:t>
      </w:r>
    </w:p>
    <w:p xmlns:wp14="http://schemas.microsoft.com/office/word/2010/wordml" w:rsidP="2D64741F" wp14:paraId="4E5326EC" wp14:textId="06E1D8DE"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3. The Importance of Collaborative Working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Care</w:t>
      </w:r>
    </w:p>
    <w:p xmlns:wp14="http://schemas.microsoft.com/office/word/2010/wordml" w:rsidP="2D64741F" wp14:paraId="3136C905" wp14:textId="4863A9F4"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Collaborative </w:t>
      </w:r>
      <w:r w:rsidRPr="2D64741F" w:rsidR="51433CEE">
        <w:rPr>
          <w:rFonts w:ascii="Aptos" w:hAnsi="Aptos" w:eastAsia="Aptos" w:cs="Aptos"/>
          <w:noProof w:val="0"/>
          <w:sz w:val="24"/>
          <w:szCs w:val="24"/>
          <w:lang w:val="en-US"/>
        </w:rPr>
        <w:t>working</w:t>
      </w:r>
      <w:r w:rsidRPr="2D64741F" w:rsidR="51433CEE">
        <w:rPr>
          <w:rFonts w:ascii="Aptos" w:hAnsi="Aptos" w:eastAsia="Aptos" w:cs="Aptos"/>
          <w:noProof w:val="0"/>
          <w:sz w:val="24"/>
          <w:szCs w:val="24"/>
          <w:lang w:val="en-US"/>
        </w:rPr>
        <w:t xml:space="preserve"> is essential in health and social care, especially when supporting individuals with complex needs.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care involves multiple professionals, including her GP, physiotherapist, and care workers. Effective collaboration ensures that her care is coordinated, safe, and responsive to her changing needs.</w:t>
      </w:r>
    </w:p>
    <w:p xmlns:wp14="http://schemas.microsoft.com/office/word/2010/wordml" w:rsidP="2D64741F" wp14:paraId="7425C3E4" wp14:textId="14D955EC"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A multidisciplinary team (MDT) approach allows professionals to share </w:t>
      </w:r>
      <w:r w:rsidRPr="2D64741F" w:rsidR="51433CEE">
        <w:rPr>
          <w:rFonts w:ascii="Aptos" w:hAnsi="Aptos" w:eastAsia="Aptos" w:cs="Aptos"/>
          <w:noProof w:val="0"/>
          <w:sz w:val="24"/>
          <w:szCs w:val="24"/>
          <w:lang w:val="en-US"/>
        </w:rPr>
        <w:t>expertise</w:t>
      </w:r>
      <w:r w:rsidRPr="2D64741F" w:rsidR="51433CEE">
        <w:rPr>
          <w:rFonts w:ascii="Aptos" w:hAnsi="Aptos" w:eastAsia="Aptos" w:cs="Aptos"/>
          <w:noProof w:val="0"/>
          <w:sz w:val="24"/>
          <w:szCs w:val="24"/>
          <w:lang w:val="en-US"/>
        </w:rPr>
        <w:t xml:space="preserve"> and make joint decisions. For example, the physiotherapist supports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mobility after her hip replacement, while the GP manages her medication. Care workers </w:t>
      </w:r>
      <w:r w:rsidRPr="2D64741F" w:rsidR="51433CEE">
        <w:rPr>
          <w:rFonts w:ascii="Aptos" w:hAnsi="Aptos" w:eastAsia="Aptos" w:cs="Aptos"/>
          <w:noProof w:val="0"/>
          <w:sz w:val="24"/>
          <w:szCs w:val="24"/>
          <w:lang w:val="en-US"/>
        </w:rPr>
        <w:t>monitor</w:t>
      </w:r>
      <w:r w:rsidRPr="2D64741F" w:rsidR="51433CEE">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her</w:t>
      </w:r>
      <w:r w:rsidRPr="2D64741F" w:rsidR="51433CEE">
        <w:rPr>
          <w:rFonts w:ascii="Aptos" w:hAnsi="Aptos" w:eastAsia="Aptos" w:cs="Aptos"/>
          <w:noProof w:val="0"/>
          <w:sz w:val="24"/>
          <w:szCs w:val="24"/>
          <w:lang w:val="en-US"/>
        </w:rPr>
        <w:t xml:space="preserve"> daily wellbeing and report any concerns. If these professionals work in isolation, </w:t>
      </w:r>
      <w:r w:rsidRPr="2D64741F" w:rsidR="51433CEE">
        <w:rPr>
          <w:rFonts w:ascii="Aptos" w:hAnsi="Aptos" w:eastAsia="Aptos" w:cs="Aptos"/>
          <w:noProof w:val="0"/>
          <w:sz w:val="24"/>
          <w:szCs w:val="24"/>
          <w:lang w:val="en-US"/>
        </w:rPr>
        <w:t>important information</w:t>
      </w:r>
      <w:r w:rsidRPr="2D64741F" w:rsidR="51433CEE">
        <w:rPr>
          <w:rFonts w:ascii="Aptos" w:hAnsi="Aptos" w:eastAsia="Aptos" w:cs="Aptos"/>
          <w:noProof w:val="0"/>
          <w:sz w:val="24"/>
          <w:szCs w:val="24"/>
          <w:lang w:val="en-US"/>
        </w:rPr>
        <w:t xml:space="preserve"> may be missed or duplicated.</w:t>
      </w:r>
    </w:p>
    <w:p xmlns:wp14="http://schemas.microsoft.com/office/word/2010/wordml" w:rsidP="2D64741F" wp14:paraId="4014649C" wp14:textId="1BAFC657"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Communication between team members is key. Shared care plans, digital records, and regular meetings can help professionals stay informed and aligned.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case, </w:t>
      </w:r>
      <w:r w:rsidRPr="2D64741F" w:rsidR="51433CEE">
        <w:rPr>
          <w:rFonts w:ascii="Aptos" w:hAnsi="Aptos" w:eastAsia="Aptos" w:cs="Aptos"/>
          <w:noProof w:val="0"/>
          <w:sz w:val="24"/>
          <w:szCs w:val="24"/>
          <w:lang w:val="en-US"/>
        </w:rPr>
        <w:t>a missed</w:t>
      </w:r>
      <w:r w:rsidRPr="2D64741F" w:rsidR="51433CEE">
        <w:rPr>
          <w:rFonts w:ascii="Aptos" w:hAnsi="Aptos" w:eastAsia="Aptos" w:cs="Aptos"/>
          <w:noProof w:val="0"/>
          <w:sz w:val="24"/>
          <w:szCs w:val="24"/>
          <w:lang w:val="en-US"/>
        </w:rPr>
        <w:t xml:space="preserve"> communication led to a delayed medication adjustment, suggesting that handovers and updates were not effectively managed. Introducing clearer protocols and digital tools could prevent such issues.</w:t>
      </w:r>
    </w:p>
    <w:p xmlns:wp14="http://schemas.microsoft.com/office/word/2010/wordml" w:rsidP="2D64741F" wp14:paraId="7427B351" wp14:textId="063B1647"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Collaborative </w:t>
      </w:r>
      <w:r w:rsidRPr="2D64741F" w:rsidR="51433CEE">
        <w:rPr>
          <w:rFonts w:ascii="Aptos" w:hAnsi="Aptos" w:eastAsia="Aptos" w:cs="Aptos"/>
          <w:noProof w:val="0"/>
          <w:sz w:val="24"/>
          <w:szCs w:val="24"/>
          <w:lang w:val="en-US"/>
        </w:rPr>
        <w:t>working</w:t>
      </w:r>
      <w:r w:rsidRPr="2D64741F" w:rsidR="51433CEE">
        <w:rPr>
          <w:rFonts w:ascii="Aptos" w:hAnsi="Aptos" w:eastAsia="Aptos" w:cs="Aptos"/>
          <w:noProof w:val="0"/>
          <w:sz w:val="24"/>
          <w:szCs w:val="24"/>
          <w:lang w:val="en-US"/>
        </w:rPr>
        <w:t xml:space="preserve"> also </w:t>
      </w:r>
      <w:r w:rsidRPr="2D64741F" w:rsidR="51433CEE">
        <w:rPr>
          <w:rFonts w:ascii="Aptos" w:hAnsi="Aptos" w:eastAsia="Aptos" w:cs="Aptos"/>
          <w:noProof w:val="0"/>
          <w:sz w:val="24"/>
          <w:szCs w:val="24"/>
          <w:lang w:val="en-US"/>
        </w:rPr>
        <w:t>benefits</w:t>
      </w:r>
      <w:r w:rsidRPr="2D64741F" w:rsidR="51433CEE">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w:t>
      </w:r>
      <w:r w:rsidRPr="2D64741F" w:rsidR="51433CEE">
        <w:rPr>
          <w:rFonts w:ascii="Aptos" w:hAnsi="Aptos" w:eastAsia="Aptos" w:cs="Aptos"/>
          <w:noProof w:val="0"/>
          <w:sz w:val="24"/>
          <w:szCs w:val="24"/>
          <w:lang w:val="en-US"/>
        </w:rPr>
        <w:t xml:space="preserve"> emotionally. Knowing that her care team is united and responsive can build trust and reduce anxiety. Her daughter plays </w:t>
      </w:r>
      <w:r w:rsidRPr="2D64741F" w:rsidR="51433CEE">
        <w:rPr>
          <w:rFonts w:ascii="Aptos" w:hAnsi="Aptos" w:eastAsia="Aptos" w:cs="Aptos"/>
          <w:noProof w:val="0"/>
          <w:sz w:val="24"/>
          <w:szCs w:val="24"/>
          <w:lang w:val="en-US"/>
        </w:rPr>
        <w:t>an important role</w:t>
      </w:r>
      <w:r w:rsidRPr="2D64741F" w:rsidR="51433CEE">
        <w:rPr>
          <w:rFonts w:ascii="Aptos" w:hAnsi="Aptos" w:eastAsia="Aptos" w:cs="Aptos"/>
          <w:noProof w:val="0"/>
          <w:sz w:val="24"/>
          <w:szCs w:val="24"/>
          <w:lang w:val="en-US"/>
        </w:rPr>
        <w:t xml:space="preserve"> in interpreting and advocating for her, but professionals must ensure that she is not overburdened or excluded from decision-making. Inclusive planning that involves both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 and her family can improve outcomes and satisfaction.</w:t>
      </w:r>
    </w:p>
    <w:p xmlns:wp14="http://schemas.microsoft.com/office/word/2010/wordml" w:rsidP="2D64741F" wp14:paraId="0591B7A9" wp14:textId="3AEBB2BF"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Challenges to collaboration include time constraints, unclear roles, and language barriers. Professionals may have different priorities or limited opportunities to communicate. Training in teamwork, cultural competence, and communication can help overcome these barriers. The Social Care Institute for Excellence (SCIE) highlights the importance of interprofessional collaboration in improving care quality and reducing risks (SCIE, 2022).</w:t>
      </w:r>
    </w:p>
    <w:p xmlns:wp14="http://schemas.microsoft.com/office/word/2010/wordml" w:rsidP="2D64741F" wp14:paraId="4B4FBDBF" wp14:textId="5CC123C5"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The NHS also promotes Integrated Care Systems (ICS), which aim to bring together health and social care providers to deliver joined-up services. While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care is community-based, the principles of integration—shared goals, mutual respect, and coordinated planning—are highly relevant (NHS England, 2023).</w:t>
      </w:r>
    </w:p>
    <w:p xmlns:wp14="http://schemas.microsoft.com/office/word/2010/wordml" w:rsidP="2D64741F" wp14:paraId="04582D93" wp14:textId="33E1E2D3"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In summary, collaborative working in </w:t>
      </w:r>
      <w:r w:rsidRPr="2D64741F" w:rsidR="51433CEE">
        <w:rPr>
          <w:rFonts w:ascii="Aptos" w:hAnsi="Aptos" w:eastAsia="Aptos" w:cs="Aptos"/>
          <w:noProof w:val="0"/>
          <w:sz w:val="24"/>
          <w:szCs w:val="24"/>
          <w:lang w:val="en-US"/>
        </w:rPr>
        <w:t>Mrs</w:t>
      </w:r>
      <w:r w:rsidRPr="2D64741F" w:rsidR="51433CEE">
        <w:rPr>
          <w:rFonts w:ascii="Aptos" w:hAnsi="Aptos" w:eastAsia="Aptos" w:cs="Aptos"/>
          <w:noProof w:val="0"/>
          <w:sz w:val="24"/>
          <w:szCs w:val="24"/>
          <w:lang w:val="en-US"/>
        </w:rPr>
        <w:t xml:space="preserve"> Mann’s care is not just about sharing tasks—it is about building a network of support that respects her needs, values her voice, and ensures safe, effective care.</w:t>
      </w:r>
    </w:p>
    <w:p xmlns:wp14="http://schemas.microsoft.com/office/word/2010/wordml" w:rsidP="2D64741F" wp14:paraId="4B1A86C5" wp14:textId="074AD890"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 </w:t>
      </w:r>
    </w:p>
    <w:p xmlns:wp14="http://schemas.microsoft.com/office/word/2010/wordml" w:rsidP="2D64741F" wp14:paraId="52A19112" wp14:textId="35C43A0D"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 Reference List </w:t>
      </w:r>
    </w:p>
    <w:p xmlns:wp14="http://schemas.microsoft.com/office/word/2010/wordml" w:rsidP="2D64741F" wp14:paraId="6B7A48D4" wp14:textId="1A080C22">
      <w:pPr>
        <w:pStyle w:val="Normal"/>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Care Quality Commission (CQC), 2021. Records </w:t>
      </w:r>
      <w:r w:rsidRPr="2D64741F" w:rsidR="51433CEE">
        <w:rPr>
          <w:rFonts w:ascii="Aptos" w:hAnsi="Aptos" w:eastAsia="Aptos" w:cs="Aptos"/>
          <w:noProof w:val="0"/>
          <w:sz w:val="24"/>
          <w:szCs w:val="24"/>
          <w:lang w:val="en-US"/>
        </w:rPr>
        <w:t>in</w:t>
      </w:r>
      <w:r w:rsidRPr="2D64741F" w:rsidR="51433CEE">
        <w:rPr>
          <w:rFonts w:ascii="Aptos" w:hAnsi="Aptos" w:eastAsia="Aptos" w:cs="Aptos"/>
          <w:noProof w:val="0"/>
          <w:sz w:val="24"/>
          <w:szCs w:val="24"/>
          <w:lang w:val="en-US"/>
        </w:rPr>
        <w:t xml:space="preserve"> adult social care services. online Available at:</w:t>
      </w:r>
      <w:r w:rsidRPr="2D64741F" w:rsidR="262C7148">
        <w:rPr>
          <w:rFonts w:ascii="Aptos" w:hAnsi="Aptos" w:eastAsia="Aptos" w:cs="Aptos"/>
          <w:noProof w:val="0"/>
          <w:sz w:val="24"/>
          <w:szCs w:val="24"/>
          <w:lang w:val="en-US"/>
        </w:rPr>
        <w:t xml:space="preserve"> </w:t>
      </w:r>
      <w:hyperlink r:id="R6ac6704f17364a94">
        <w:r w:rsidRPr="2D64741F" w:rsidR="5D98C23C">
          <w:rPr>
            <w:rStyle w:val="Hyperlink"/>
            <w:rFonts w:ascii="Aptos" w:hAnsi="Aptos" w:eastAsia="Aptos" w:cs="Aptos"/>
            <w:noProof w:val="0"/>
            <w:sz w:val="24"/>
            <w:szCs w:val="24"/>
            <w:lang w:val="en-US"/>
          </w:rPr>
          <w:t>https://www.</w:t>
        </w:r>
        <w:r w:rsidRPr="2D64741F" w:rsidR="6E7BEDBD">
          <w:rPr>
            <w:rStyle w:val="Hyperlink"/>
            <w:rFonts w:ascii="Aptos" w:hAnsi="Aptos" w:eastAsia="Aptos" w:cs="Aptos"/>
            <w:noProof w:val="0"/>
            <w:sz w:val="24"/>
            <w:szCs w:val="24"/>
            <w:lang w:val="en-US"/>
          </w:rPr>
          <w:t>cqc.org.uk/guidance-regulation/providers/adult-social-care</w:t>
        </w:r>
      </w:hyperlink>
      <w:r w:rsidRPr="2D64741F" w:rsidR="6E7BEDBD">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 xml:space="preserve">Accessed </w:t>
      </w:r>
      <w:r w:rsidRPr="2D64741F" w:rsidR="733D7CFC">
        <w:rPr>
          <w:rFonts w:ascii="Aptos" w:hAnsi="Aptos" w:eastAsia="Aptos" w:cs="Aptos"/>
          <w:noProof w:val="0"/>
          <w:sz w:val="24"/>
          <w:szCs w:val="24"/>
          <w:lang w:val="en-US"/>
        </w:rPr>
        <w:t>5</w:t>
      </w:r>
      <w:r w:rsidRPr="2D64741F" w:rsidR="51433CEE">
        <w:rPr>
          <w:rFonts w:ascii="Aptos" w:hAnsi="Aptos" w:eastAsia="Aptos" w:cs="Aptos"/>
          <w:noProof w:val="0"/>
          <w:sz w:val="24"/>
          <w:szCs w:val="24"/>
          <w:lang w:val="en-US"/>
        </w:rPr>
        <w:t xml:space="preserve"> Nov. 2025.</w:t>
      </w:r>
    </w:p>
    <w:p xmlns:wp14="http://schemas.microsoft.com/office/word/2010/wordml" w:rsidP="2D64741F" wp14:paraId="5764B7D1" wp14:textId="5F6101B0"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Data Protection Act, 2018. Data Protection Act 2018. online Available at: </w:t>
      </w:r>
      <w:hyperlink r:id="R875f7824940c4622">
        <w:r w:rsidRPr="2D64741F" w:rsidR="51433CEE">
          <w:rPr>
            <w:rStyle w:val="Hyperlink"/>
            <w:rFonts w:ascii="Aptos" w:hAnsi="Aptos" w:eastAsia="Aptos" w:cs="Aptos"/>
            <w:noProof w:val="0"/>
            <w:sz w:val="24"/>
            <w:szCs w:val="24"/>
            <w:lang w:val="en-US"/>
          </w:rPr>
          <w:t>https://www.gov.uk/data-protection</w:t>
        </w:r>
      </w:hyperlink>
      <w:r w:rsidRPr="2D64741F" w:rsidR="51433CEE">
        <w:rPr>
          <w:rFonts w:ascii="Aptos" w:hAnsi="Aptos" w:eastAsia="Aptos" w:cs="Aptos"/>
          <w:noProof w:val="0"/>
          <w:sz w:val="24"/>
          <w:szCs w:val="24"/>
          <w:lang w:val="en-US"/>
        </w:rPr>
        <w:t xml:space="preserve"> Accessed 6 Nov. 2025.</w:t>
      </w:r>
    </w:p>
    <w:p xmlns:wp14="http://schemas.microsoft.com/office/word/2010/wordml" w:rsidP="2D64741F" wp14:paraId="17AD9298" wp14:textId="16DEA466"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Egan, G., 2013. The Skilled Helper: A Problem-Management and Opportunity-Development Approach to Helping. 10th ed. Belmont: Brooks/Cole.</w:t>
      </w:r>
    </w:p>
    <w:p xmlns:wp14="http://schemas.microsoft.com/office/word/2010/wordml" w:rsidP="2D64741F" wp14:paraId="14E8F7C2" wp14:textId="61CD3477">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Equality Act, 2010. Equality Act 2010. online Available at: </w:t>
      </w:r>
      <w:hyperlink r:id="R26f3c11afd4241e8">
        <w:r w:rsidRPr="2D64741F" w:rsidR="51433CEE">
          <w:rPr>
            <w:rStyle w:val="Hyperlink"/>
            <w:rFonts w:ascii="Aptos" w:hAnsi="Aptos" w:eastAsia="Aptos" w:cs="Aptos"/>
            <w:noProof w:val="0"/>
            <w:sz w:val="24"/>
            <w:szCs w:val="24"/>
            <w:lang w:val="en-US"/>
          </w:rPr>
          <w:t>https://www.gov.uk/guidance/equality-act-2010-guidance</w:t>
        </w:r>
      </w:hyperlink>
      <w:r w:rsidRPr="2D64741F" w:rsidR="51433CEE">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 xml:space="preserve">Accessed </w:t>
      </w:r>
      <w:r w:rsidRPr="2D64741F" w:rsidR="5EC90068">
        <w:rPr>
          <w:rFonts w:ascii="Aptos" w:hAnsi="Aptos" w:eastAsia="Aptos" w:cs="Aptos"/>
          <w:noProof w:val="0"/>
          <w:sz w:val="24"/>
          <w:szCs w:val="24"/>
          <w:lang w:val="en-US"/>
        </w:rPr>
        <w:t>9</w:t>
      </w:r>
      <w:r w:rsidRPr="2D64741F" w:rsidR="51433CEE">
        <w:rPr>
          <w:rFonts w:ascii="Aptos" w:hAnsi="Aptos" w:eastAsia="Aptos" w:cs="Aptos"/>
          <w:noProof w:val="0"/>
          <w:sz w:val="24"/>
          <w:szCs w:val="24"/>
          <w:lang w:val="en-US"/>
        </w:rPr>
        <w:t xml:space="preserve"> Nov.</w:t>
      </w:r>
      <w:r w:rsidRPr="2D64741F" w:rsidR="51433CEE">
        <w:rPr>
          <w:rFonts w:ascii="Aptos" w:hAnsi="Aptos" w:eastAsia="Aptos" w:cs="Aptos"/>
          <w:noProof w:val="0"/>
          <w:sz w:val="24"/>
          <w:szCs w:val="24"/>
          <w:lang w:val="en-US"/>
        </w:rPr>
        <w:t xml:space="preserve"> 2025.</w:t>
      </w:r>
    </w:p>
    <w:p xmlns:wp14="http://schemas.microsoft.com/office/word/2010/wordml" w:rsidP="2D64741F" wp14:paraId="3E9C69BB" wp14:textId="0187038B" wp14:noSpellErr="1">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NHS England, 2017. Accessible Information Standard. online Available at: </w:t>
      </w:r>
      <w:hyperlink r:id="R51e9625e930347c6">
        <w:r w:rsidRPr="2D64741F" w:rsidR="51433CEE">
          <w:rPr>
            <w:rStyle w:val="Hyperlink"/>
            <w:rFonts w:ascii="Aptos" w:hAnsi="Aptos" w:eastAsia="Aptos" w:cs="Aptos"/>
            <w:noProof w:val="0"/>
            <w:sz w:val="24"/>
            <w:szCs w:val="24"/>
            <w:lang w:val="en-US"/>
          </w:rPr>
          <w:t>https://www.england.nhs.uk/ourwork/accessibleinfo/</w:t>
        </w:r>
      </w:hyperlink>
      <w:r w:rsidRPr="2D64741F" w:rsidR="51433CEE">
        <w:rPr>
          <w:rFonts w:ascii="Aptos" w:hAnsi="Aptos" w:eastAsia="Aptos" w:cs="Aptos"/>
          <w:noProof w:val="0"/>
          <w:sz w:val="24"/>
          <w:szCs w:val="24"/>
          <w:lang w:val="en-US"/>
        </w:rPr>
        <w:t xml:space="preserve"> Accessed 6 Nov. 2025.</w:t>
      </w:r>
    </w:p>
    <w:p xmlns:wp14="http://schemas.microsoft.com/office/word/2010/wordml" w:rsidP="2D64741F" wp14:paraId="45FAA50D" wp14:textId="6FBB08BB">
      <w:pPr>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 xml:space="preserve">NHS England, 2023. Integrated Care Systems. online Available at: </w:t>
      </w:r>
      <w:hyperlink r:id="R9b8987e3c6c64c18">
        <w:r w:rsidRPr="2D64741F" w:rsidR="51433CEE">
          <w:rPr>
            <w:rStyle w:val="Hyperlink"/>
            <w:rFonts w:ascii="Aptos" w:hAnsi="Aptos" w:eastAsia="Aptos" w:cs="Aptos"/>
            <w:noProof w:val="0"/>
            <w:sz w:val="24"/>
            <w:szCs w:val="24"/>
            <w:lang w:val="en-US"/>
          </w:rPr>
          <w:t>https://www.england.nhs.uk/integratedcare/</w:t>
        </w:r>
      </w:hyperlink>
      <w:r w:rsidRPr="2D64741F" w:rsidR="51433CEE">
        <w:rPr>
          <w:rFonts w:ascii="Aptos" w:hAnsi="Aptos" w:eastAsia="Aptos" w:cs="Aptos"/>
          <w:noProof w:val="0"/>
          <w:sz w:val="24"/>
          <w:szCs w:val="24"/>
          <w:lang w:val="en-US"/>
        </w:rPr>
        <w:t xml:space="preserve"> Accessed </w:t>
      </w:r>
      <w:r w:rsidRPr="2D64741F" w:rsidR="4620513B">
        <w:rPr>
          <w:rFonts w:ascii="Aptos" w:hAnsi="Aptos" w:eastAsia="Aptos" w:cs="Aptos"/>
          <w:noProof w:val="0"/>
          <w:sz w:val="24"/>
          <w:szCs w:val="24"/>
          <w:lang w:val="en-US"/>
        </w:rPr>
        <w:t>10</w:t>
      </w:r>
      <w:r w:rsidRPr="2D64741F" w:rsidR="51433CEE">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Nov. 2025.</w:t>
      </w:r>
    </w:p>
    <w:p xmlns:wp14="http://schemas.microsoft.com/office/word/2010/wordml" w:rsidP="2D64741F" wp14:paraId="13D611B3" wp14:textId="5E75B258">
      <w:pPr>
        <w:pStyle w:val="Normal"/>
        <w:spacing w:before="0" w:beforeAutospacing="off" w:after="160" w:afterAutospacing="off" w:line="360" w:lineRule="auto"/>
        <w:rPr>
          <w:rFonts w:ascii="Aptos" w:hAnsi="Aptos" w:eastAsia="Aptos" w:cs="Aptos"/>
          <w:noProof w:val="0"/>
          <w:sz w:val="24"/>
          <w:szCs w:val="24"/>
          <w:lang w:val="en-US"/>
        </w:rPr>
      </w:pPr>
      <w:r w:rsidRPr="2D64741F" w:rsidR="51433CEE">
        <w:rPr>
          <w:rFonts w:ascii="Aptos" w:hAnsi="Aptos" w:eastAsia="Aptos" w:cs="Aptos"/>
          <w:noProof w:val="0"/>
          <w:sz w:val="24"/>
          <w:szCs w:val="24"/>
          <w:lang w:val="en-US"/>
        </w:rPr>
        <w:t>Social Care Institute for Excellence (SCIE), 2022. Interprofessional collaboration. online Available a</w:t>
      </w:r>
      <w:r w:rsidRPr="2D64741F" w:rsidR="1C34AFD7">
        <w:rPr>
          <w:rFonts w:ascii="Aptos" w:hAnsi="Aptos" w:eastAsia="Aptos" w:cs="Aptos"/>
          <w:noProof w:val="0"/>
          <w:sz w:val="24"/>
          <w:szCs w:val="24"/>
          <w:lang w:val="en-US"/>
        </w:rPr>
        <w:t xml:space="preserve">t </w:t>
      </w:r>
      <w:r w:rsidRPr="2D64741F" w:rsidR="51433CEE">
        <w:rPr>
          <w:rFonts w:ascii="Aptos" w:hAnsi="Aptos" w:eastAsia="Aptos" w:cs="Aptos"/>
          <w:noProof w:val="0"/>
          <w:sz w:val="24"/>
          <w:szCs w:val="24"/>
          <w:lang w:val="en-US"/>
        </w:rPr>
        <w:t>https:/</w:t>
      </w:r>
      <w:r w:rsidRPr="2D64741F" w:rsidR="0C8A1026">
        <w:rPr>
          <w:rFonts w:ascii="Aptos" w:hAnsi="Aptos" w:eastAsia="Aptos" w:cs="Aptos"/>
          <w:noProof w:val="0"/>
          <w:sz w:val="24"/>
          <w:szCs w:val="24"/>
          <w:lang w:val="en-US"/>
        </w:rPr>
        <w:t xml:space="preserve">www.scie.org.uk/strengthening-families/tools/workforce-learning-report/ </w:t>
      </w:r>
      <w:r w:rsidRPr="2D64741F" w:rsidR="51433CEE">
        <w:rPr>
          <w:rFonts w:ascii="Aptos" w:hAnsi="Aptos" w:eastAsia="Aptos" w:cs="Aptos"/>
          <w:noProof w:val="0"/>
          <w:sz w:val="24"/>
          <w:szCs w:val="24"/>
          <w:lang w:val="en-US"/>
        </w:rPr>
        <w:t xml:space="preserve"> </w:t>
      </w:r>
      <w:r w:rsidRPr="2D64741F" w:rsidR="51433CEE">
        <w:rPr>
          <w:rFonts w:ascii="Aptos" w:hAnsi="Aptos" w:eastAsia="Aptos" w:cs="Aptos"/>
          <w:noProof w:val="0"/>
          <w:sz w:val="24"/>
          <w:szCs w:val="24"/>
          <w:lang w:val="en-US"/>
        </w:rPr>
        <w:t>Accessed</w:t>
      </w:r>
      <w:r w:rsidRPr="2D64741F" w:rsidR="51433CEE">
        <w:rPr>
          <w:rFonts w:ascii="Aptos" w:hAnsi="Aptos" w:eastAsia="Aptos" w:cs="Aptos"/>
          <w:noProof w:val="0"/>
          <w:sz w:val="24"/>
          <w:szCs w:val="24"/>
          <w:lang w:val="en-US"/>
        </w:rPr>
        <w:t xml:space="preserve"> 6 Nov. 2025.</w:t>
      </w:r>
    </w:p>
    <w:p w:rsidR="2D64741F" w:rsidP="2D64741F" w:rsidRDefault="2D64741F" w14:paraId="62791B34" w14:textId="6E36861A">
      <w:pPr>
        <w:spacing w:before="0" w:beforeAutospacing="off" w:after="160" w:afterAutospacing="off" w:line="360" w:lineRule="auto"/>
        <w:rPr>
          <w:rFonts w:ascii="Aptos" w:hAnsi="Aptos" w:eastAsia="Aptos" w:cs="Aptos"/>
          <w:noProof w:val="0"/>
          <w:sz w:val="24"/>
          <w:szCs w:val="24"/>
          <w:lang w:val="en-US"/>
        </w:rPr>
      </w:pPr>
    </w:p>
    <w:p w:rsidR="2D64741F" w:rsidP="2D64741F" w:rsidRDefault="2D64741F" w14:paraId="233F7A13" w14:textId="79766918">
      <w:pPr>
        <w:spacing w:before="0" w:beforeAutospacing="off" w:after="160" w:afterAutospacing="off" w:line="360" w:lineRule="auto"/>
        <w:rPr>
          <w:rFonts w:ascii="Aptos" w:hAnsi="Aptos" w:eastAsia="Aptos" w:cs="Aptos"/>
          <w:noProof w:val="0"/>
          <w:sz w:val="24"/>
          <w:szCs w:val="24"/>
          <w:lang w:val="en-US"/>
        </w:rPr>
      </w:pPr>
    </w:p>
    <w:p w:rsidR="2D64741F" w:rsidP="2D64741F" w:rsidRDefault="2D64741F" w14:paraId="7B145625" w14:textId="3C63C8FF">
      <w:pPr>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2D64741F" wp14:paraId="708C779C" wp14:textId="18D5F42E" wp14:noSpellErr="1">
      <w:pPr>
        <w:spacing w:before="0" w:beforeAutospacing="off" w:after="0" w:afterAutospacing="off" w:line="360" w:lineRule="auto"/>
        <w:rPr>
          <w:sz w:val="24"/>
          <w:szCs w:val="24"/>
        </w:rPr>
      </w:pPr>
    </w:p>
    <w:p xmlns:wp14="http://schemas.microsoft.com/office/word/2010/wordml" w:rsidP="2D64741F" wp14:paraId="054EFE7B" wp14:textId="1475FB63" wp14:noSpellErr="1">
      <w:pPr>
        <w:spacing w:before="0" w:beforeAutospacing="off" w:after="0" w:afterAutospacing="off" w:line="360" w:lineRule="auto"/>
        <w:rPr>
          <w:sz w:val="24"/>
          <w:szCs w:val="24"/>
        </w:rPr>
      </w:pPr>
    </w:p>
    <w:p xmlns:wp14="http://schemas.microsoft.com/office/word/2010/wordml" w:rsidP="2D64741F" wp14:paraId="678A82D5" wp14:textId="7378ADA5" wp14:noSpellErr="1">
      <w:pPr>
        <w:spacing w:before="0" w:beforeAutospacing="off" w:after="0" w:afterAutospacing="off" w:line="360" w:lineRule="auto"/>
        <w:rPr>
          <w:rFonts w:ascii="Times New Roman" w:hAnsi="Times New Roman" w:eastAsia="Times New Roman" w:cs="Times New Roman"/>
          <w:noProof w:val="0"/>
          <w:sz w:val="24"/>
          <w:szCs w:val="24"/>
          <w:lang w:val="en-US"/>
        </w:rPr>
      </w:pPr>
      <w:r w:rsidRPr="2D64741F" w:rsidR="51433CEE">
        <w:rPr>
          <w:rFonts w:ascii="Times New Roman" w:hAnsi="Times New Roman" w:eastAsia="Times New Roman" w:cs="Times New Roman"/>
          <w:noProof w:val="0"/>
          <w:sz w:val="24"/>
          <w:szCs w:val="24"/>
          <w:lang w:val="en-US"/>
        </w:rPr>
        <w:t xml:space="preserve"> </w:t>
      </w:r>
    </w:p>
    <w:p xmlns:wp14="http://schemas.microsoft.com/office/word/2010/wordml" w:rsidP="2D64741F" wp14:paraId="00BAB838" wp14:textId="72EE5EAF" wp14:noSpellErr="1">
      <w:pPr>
        <w:spacing w:before="0" w:beforeAutospacing="off" w:after="0" w:afterAutospacing="off" w:line="360" w:lineRule="auto"/>
        <w:rPr>
          <w:rFonts w:ascii="Times New Roman" w:hAnsi="Times New Roman" w:eastAsia="Times New Roman" w:cs="Times New Roman"/>
          <w:noProof w:val="0"/>
          <w:sz w:val="24"/>
          <w:szCs w:val="24"/>
          <w:lang w:val="en-US"/>
        </w:rPr>
      </w:pPr>
      <w:r w:rsidRPr="2D64741F" w:rsidR="51433CEE">
        <w:rPr>
          <w:rFonts w:ascii="Times New Roman" w:hAnsi="Times New Roman" w:eastAsia="Times New Roman" w:cs="Times New Roman"/>
          <w:noProof w:val="0"/>
          <w:sz w:val="24"/>
          <w:szCs w:val="24"/>
          <w:lang w:val="en-US"/>
        </w:rPr>
        <w:t xml:space="preserve"> </w:t>
      </w:r>
    </w:p>
    <w:p xmlns:wp14="http://schemas.microsoft.com/office/word/2010/wordml" w:rsidP="2D64741F" wp14:paraId="04945DC5" wp14:textId="128522F2" wp14:noSpellErr="1">
      <w:pPr>
        <w:spacing w:before="0" w:beforeAutospacing="off" w:after="0" w:afterAutospacing="off" w:line="360" w:lineRule="auto"/>
        <w:rPr>
          <w:rFonts w:ascii="Times New Roman" w:hAnsi="Times New Roman" w:eastAsia="Times New Roman" w:cs="Times New Roman"/>
          <w:noProof w:val="0"/>
          <w:sz w:val="24"/>
          <w:szCs w:val="24"/>
          <w:lang w:val="en-US"/>
        </w:rPr>
      </w:pPr>
      <w:r w:rsidRPr="2D64741F" w:rsidR="51433CEE">
        <w:rPr>
          <w:rFonts w:ascii="Times New Roman" w:hAnsi="Times New Roman" w:eastAsia="Times New Roman" w:cs="Times New Roman"/>
          <w:noProof w:val="0"/>
          <w:sz w:val="24"/>
          <w:szCs w:val="24"/>
          <w:lang w:val="en-US"/>
        </w:rPr>
        <w:t xml:space="preserve"> </w:t>
      </w:r>
    </w:p>
    <w:p xmlns:wp14="http://schemas.microsoft.com/office/word/2010/wordml" w:rsidP="2D64741F" wp14:paraId="54A1EB30" wp14:textId="4A6FDA60" wp14:noSpellErr="1">
      <w:pPr>
        <w:spacing w:before="0" w:beforeAutospacing="off" w:after="0" w:afterAutospacing="off" w:line="360" w:lineRule="auto"/>
        <w:rPr>
          <w:rFonts w:ascii="Times New Roman" w:hAnsi="Times New Roman" w:eastAsia="Times New Roman" w:cs="Times New Roman"/>
          <w:noProof w:val="0"/>
          <w:sz w:val="24"/>
          <w:szCs w:val="24"/>
          <w:lang w:val="en-US"/>
        </w:rPr>
      </w:pPr>
      <w:r w:rsidRPr="2D64741F" w:rsidR="51433CEE">
        <w:rPr>
          <w:rFonts w:ascii="Times New Roman" w:hAnsi="Times New Roman" w:eastAsia="Times New Roman" w:cs="Times New Roman"/>
          <w:noProof w:val="0"/>
          <w:sz w:val="24"/>
          <w:szCs w:val="24"/>
          <w:lang w:val="en-US"/>
        </w:rPr>
        <w:t xml:space="preserve"> </w:t>
      </w:r>
    </w:p>
    <w:p xmlns:wp14="http://schemas.microsoft.com/office/word/2010/wordml" w:rsidP="7AF38A8B" wp14:paraId="2C505F49" wp14:textId="515E1E8B">
      <w:pPr>
        <w:spacing w:before="0" w:beforeAutospacing="off" w:after="0" w:afterAutospacing="off"/>
      </w:pPr>
      <w:r w:rsidRPr="7AF38A8B" w:rsidR="51433CEE">
        <w:rPr>
          <w:rFonts w:ascii="Times New Roman" w:hAnsi="Times New Roman" w:eastAsia="Times New Roman" w:cs="Times New Roman"/>
          <w:noProof w:val="0"/>
          <w:sz w:val="24"/>
          <w:szCs w:val="24"/>
          <w:lang w:val="en-US"/>
        </w:rPr>
        <w:t xml:space="preserve"> </w:t>
      </w:r>
    </w:p>
    <w:p xmlns:wp14="http://schemas.microsoft.com/office/word/2010/wordml" w:rsidP="7AF38A8B" wp14:paraId="170CDEE1" wp14:textId="206D9FE9">
      <w:pPr>
        <w:spacing w:before="0" w:beforeAutospacing="off" w:after="0" w:afterAutospacing="off"/>
      </w:pPr>
      <w:r w:rsidRPr="7AF38A8B" w:rsidR="51433CEE">
        <w:rPr>
          <w:rFonts w:ascii="Times New Roman" w:hAnsi="Times New Roman" w:eastAsia="Times New Roman" w:cs="Times New Roman"/>
          <w:noProof w:val="0"/>
          <w:sz w:val="24"/>
          <w:szCs w:val="24"/>
          <w:lang w:val="en-US"/>
        </w:rPr>
        <w:t xml:space="preserve"> </w:t>
      </w:r>
    </w:p>
    <w:p xmlns:wp14="http://schemas.microsoft.com/office/word/2010/wordml" w:rsidP="7AF38A8B" wp14:paraId="6832946B" wp14:textId="6ACCE2E5">
      <w:pPr>
        <w:spacing w:before="0" w:beforeAutospacing="off" w:after="0" w:afterAutospacing="off"/>
        <w:rPr>
          <w:rFonts w:ascii="Times New Roman" w:hAnsi="Times New Roman" w:eastAsia="Times New Roman" w:cs="Times New Roman"/>
          <w:noProof w:val="0"/>
          <w:sz w:val="24"/>
          <w:szCs w:val="24"/>
          <w:lang w:val="en-US"/>
        </w:rPr>
      </w:pPr>
    </w:p>
    <w:p xmlns:wp14="http://schemas.microsoft.com/office/word/2010/wordml" wp14:paraId="2C078E63" wp14:textId="3AC6135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f268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10e6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6018B1"/>
    <w:rsid w:val="0202C700"/>
    <w:rsid w:val="03D9FABC"/>
    <w:rsid w:val="07BDF21B"/>
    <w:rsid w:val="07EBAEB4"/>
    <w:rsid w:val="0C84A045"/>
    <w:rsid w:val="0C8A1026"/>
    <w:rsid w:val="0E153F13"/>
    <w:rsid w:val="1150368D"/>
    <w:rsid w:val="118D7EB8"/>
    <w:rsid w:val="16399886"/>
    <w:rsid w:val="1789F822"/>
    <w:rsid w:val="1C34AFD7"/>
    <w:rsid w:val="237459A7"/>
    <w:rsid w:val="262C7148"/>
    <w:rsid w:val="2D64741F"/>
    <w:rsid w:val="3102738F"/>
    <w:rsid w:val="31FB2694"/>
    <w:rsid w:val="321373F3"/>
    <w:rsid w:val="3BD2615A"/>
    <w:rsid w:val="3E50B64B"/>
    <w:rsid w:val="3E7274AA"/>
    <w:rsid w:val="4197B758"/>
    <w:rsid w:val="424C2DFA"/>
    <w:rsid w:val="436018B1"/>
    <w:rsid w:val="4620513B"/>
    <w:rsid w:val="48DA3ED8"/>
    <w:rsid w:val="4C363A52"/>
    <w:rsid w:val="4E023E6C"/>
    <w:rsid w:val="50FFF42B"/>
    <w:rsid w:val="51433CEE"/>
    <w:rsid w:val="5165BD4A"/>
    <w:rsid w:val="51898D3E"/>
    <w:rsid w:val="52590570"/>
    <w:rsid w:val="531693E0"/>
    <w:rsid w:val="5D98C23C"/>
    <w:rsid w:val="5DC655E1"/>
    <w:rsid w:val="5E555133"/>
    <w:rsid w:val="5EC90068"/>
    <w:rsid w:val="61AC6586"/>
    <w:rsid w:val="62D1F846"/>
    <w:rsid w:val="6E7BEDBD"/>
    <w:rsid w:val="6F37AE30"/>
    <w:rsid w:val="7094976A"/>
    <w:rsid w:val="72908F00"/>
    <w:rsid w:val="733D7CFC"/>
    <w:rsid w:val="7AF38A8B"/>
    <w:rsid w:val="7D6E8D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018B1"/>
  <w15:chartTrackingRefBased/>
  <w15:docId w15:val="{868D5E42-BD1C-4971-BABD-0944384B87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F38A8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AF38A8B"/>
    <w:pPr>
      <w:spacing/>
      <w:ind w:left="720"/>
      <w:contextualSpacing/>
    </w:pPr>
  </w:style>
  <w:style w:type="character" w:styleId="Hyperlink">
    <w:uiPriority w:val="99"/>
    <w:name w:val="Hyperlink"/>
    <w:basedOn w:val="DefaultParagraphFont"/>
    <w:unhideWhenUsed/>
    <w:rsid w:val="7AF38A8B"/>
    <w:rPr>
      <w:color w:val="467886"/>
      <w:u w:val="single"/>
    </w:rPr>
  </w:style>
  <w:style w:type="paragraph" w:styleId="NoSpacing">
    <w:uiPriority w:val="1"/>
    <w:name w:val="No Spacing"/>
    <w:qFormat/>
    <w:rsid w:val="2D64741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52a4d78809049ae" /><Relationship Type="http://schemas.openxmlformats.org/officeDocument/2006/relationships/image" Target="/media/image.jpg" Id="rId866575302" /><Relationship Type="http://schemas.openxmlformats.org/officeDocument/2006/relationships/hyperlink" Target="https://www.bing.com/ck/a?!&amp;&amp;p=ea2a18f298ad06fedb82642460d6e80a62c2a4b0dfcb32e07567a9ee8bdd12beJmltdHM9MTc2Mjk5MjAwMA&amp;ptn=3&amp;ver=2&amp;hsh=4&amp;fclid=1fb3b434-ee46-689b-27ed-a235ef7e6943&amp;psq=the+9+characteristics+of+the+equality+act&amp;u=a1aHR0cHM6Ly93d3cuaGlnaHNwZWVkdHJhaW5pbmcuY28udWsvaHViL3doYXQtaXMtdGhlLWVxdWFsaXR5LWFjdC0yMDEwLw&amp;ntb=1" TargetMode="External" Id="R41e0cf61400f4ee4" /><Relationship Type="http://schemas.openxmlformats.org/officeDocument/2006/relationships/hyperlink" Target="https://www.cqc.org.uk/guidance-regulation/providers/adult-social-care" TargetMode="External" Id="R6ac6704f17364a94" /><Relationship Type="http://schemas.openxmlformats.org/officeDocument/2006/relationships/hyperlink" Target="https://www.gov.uk/data-protection" TargetMode="External" Id="R875f7824940c4622" /><Relationship Type="http://schemas.openxmlformats.org/officeDocument/2006/relationships/hyperlink" Target="https://www.gov.uk/guidance/equality-act-2010-guidance" TargetMode="External" Id="R26f3c11afd4241e8" /><Relationship Type="http://schemas.openxmlformats.org/officeDocument/2006/relationships/hyperlink" Target="https://www.england.nhs.uk/ourwork/accessibleinfo/" TargetMode="External" Id="R51e9625e930347c6" /><Relationship Type="http://schemas.openxmlformats.org/officeDocument/2006/relationships/hyperlink" Target="https://www.england.nhs.uk/integratedcare/" TargetMode="External" Id="R9b8987e3c6c64c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2025-11-13T13:02:09.0178926Z</dcterms:created>
  <dcterms:modified xsi:type="dcterms:W3CDTF">2025-11-28T10:26:52.0889531Z</dcterms:modified>
  <dc:creator>Smaila Hussain (2437541)</dc:creator>
  <lastModifiedBy>Smaila Hussain (2437541)</lastModifiedBy>
</coreProperties>
</file>