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3AB7E" w14:textId="79505466" w:rsidR="00060C82" w:rsidRDefault="005C35BE" w:rsidP="00060C82">
      <w:pPr>
        <w:spacing w:line="360" w:lineRule="auto"/>
        <w:jc w:val="center"/>
        <w:rPr>
          <w:rFonts w:ascii="Arial" w:hAnsi="Arial" w:cs="Arial"/>
          <w:b/>
          <w:bCs/>
          <w:sz w:val="32"/>
          <w:szCs w:val="32"/>
        </w:rPr>
      </w:pPr>
      <w:r>
        <w:rPr>
          <w:rFonts w:ascii="Arial" w:hAnsi="Arial" w:cs="Arial"/>
          <w:b/>
          <w:bCs/>
          <w:sz w:val="32"/>
          <w:szCs w:val="32"/>
        </w:rPr>
        <w:t xml:space="preserve"> </w:t>
      </w:r>
      <w:r w:rsidR="00060C82">
        <w:rPr>
          <w:rFonts w:ascii="Arial" w:hAnsi="Arial" w:cs="Arial"/>
          <w:b/>
          <w:bCs/>
          <w:sz w:val="32"/>
          <w:szCs w:val="32"/>
        </w:rPr>
        <w:t>Assessment Component 1</w:t>
      </w:r>
    </w:p>
    <w:p w14:paraId="2D36AD0F" w14:textId="77777777" w:rsidR="00060C82" w:rsidRDefault="00060C82" w:rsidP="00060C82">
      <w:pPr>
        <w:spacing w:line="360" w:lineRule="auto"/>
        <w:jc w:val="center"/>
        <w:rPr>
          <w:rFonts w:ascii="Arial" w:hAnsi="Arial" w:cs="Arial"/>
          <w:b/>
          <w:bCs/>
          <w:sz w:val="32"/>
          <w:szCs w:val="32"/>
        </w:rPr>
      </w:pPr>
      <w:r>
        <w:rPr>
          <w:rFonts w:ascii="Arial" w:hAnsi="Arial" w:cs="Arial"/>
          <w:b/>
          <w:bCs/>
          <w:sz w:val="32"/>
          <w:szCs w:val="32"/>
        </w:rPr>
        <w:t xml:space="preserve">Individual report </w:t>
      </w:r>
    </w:p>
    <w:p w14:paraId="2599D957" w14:textId="77777777" w:rsidR="00060C82" w:rsidRDefault="00060C82" w:rsidP="00060C82">
      <w:pPr>
        <w:spacing w:line="360" w:lineRule="auto"/>
        <w:jc w:val="center"/>
        <w:rPr>
          <w:rFonts w:ascii="Arial" w:hAnsi="Arial" w:cs="Arial"/>
          <w:b/>
          <w:bCs/>
          <w:sz w:val="32"/>
          <w:szCs w:val="32"/>
        </w:rPr>
      </w:pPr>
      <w:r>
        <w:rPr>
          <w:rFonts w:ascii="Arial" w:hAnsi="Arial" w:cs="Arial"/>
          <w:b/>
          <w:bCs/>
          <w:sz w:val="32"/>
          <w:szCs w:val="32"/>
        </w:rPr>
        <w:t>Student Name: Mariana Acris</w:t>
      </w:r>
    </w:p>
    <w:p w14:paraId="1A339D9F" w14:textId="77777777" w:rsidR="00060C82" w:rsidRDefault="00060C82" w:rsidP="00060C82">
      <w:pPr>
        <w:spacing w:line="360" w:lineRule="auto"/>
        <w:jc w:val="center"/>
        <w:rPr>
          <w:rFonts w:ascii="Arial" w:hAnsi="Arial" w:cs="Arial"/>
          <w:b/>
          <w:bCs/>
          <w:sz w:val="32"/>
          <w:szCs w:val="32"/>
        </w:rPr>
      </w:pPr>
      <w:r>
        <w:rPr>
          <w:rFonts w:ascii="Arial" w:hAnsi="Arial" w:cs="Arial"/>
          <w:b/>
          <w:bCs/>
          <w:sz w:val="32"/>
          <w:szCs w:val="32"/>
        </w:rPr>
        <w:t>Student Number: 2239619</w:t>
      </w:r>
    </w:p>
    <w:p w14:paraId="4932AD62" w14:textId="36A92FC1" w:rsidR="00060C82" w:rsidRDefault="00060C82" w:rsidP="00060C82">
      <w:pPr>
        <w:spacing w:line="360" w:lineRule="auto"/>
        <w:jc w:val="center"/>
        <w:rPr>
          <w:rFonts w:ascii="Arial" w:hAnsi="Arial" w:cs="Arial"/>
          <w:b/>
          <w:bCs/>
          <w:sz w:val="32"/>
          <w:szCs w:val="32"/>
        </w:rPr>
      </w:pPr>
      <w:r>
        <w:rPr>
          <w:rFonts w:ascii="Arial" w:hAnsi="Arial" w:cs="Arial"/>
          <w:b/>
          <w:bCs/>
          <w:sz w:val="32"/>
          <w:szCs w:val="32"/>
        </w:rPr>
        <w:t xml:space="preserve">Lecturer Name: </w:t>
      </w:r>
      <w:r w:rsidR="00F16C81" w:rsidRPr="00F16C81">
        <w:rPr>
          <w:rFonts w:ascii="Arial" w:hAnsi="Arial" w:cs="Arial"/>
          <w:b/>
          <w:bCs/>
          <w:sz w:val="32"/>
          <w:szCs w:val="32"/>
        </w:rPr>
        <w:t>Dr Mudassar Hasan</w:t>
      </w:r>
    </w:p>
    <w:p w14:paraId="38327386" w14:textId="7236DEC5" w:rsidR="00060C82" w:rsidRDefault="00060C82" w:rsidP="00060C82">
      <w:pPr>
        <w:spacing w:line="360" w:lineRule="auto"/>
        <w:jc w:val="center"/>
        <w:rPr>
          <w:rFonts w:ascii="Arial" w:hAnsi="Arial" w:cs="Arial"/>
          <w:b/>
          <w:bCs/>
          <w:sz w:val="32"/>
          <w:szCs w:val="32"/>
        </w:rPr>
      </w:pPr>
      <w:r>
        <w:rPr>
          <w:rFonts w:ascii="Arial" w:hAnsi="Arial" w:cs="Arial"/>
          <w:b/>
          <w:bCs/>
          <w:sz w:val="32"/>
          <w:szCs w:val="32"/>
        </w:rPr>
        <w:t xml:space="preserve"> Module Name: LCBB</w:t>
      </w:r>
      <w:r w:rsidR="005978C6">
        <w:rPr>
          <w:rFonts w:ascii="Arial" w:hAnsi="Arial" w:cs="Arial"/>
          <w:b/>
          <w:bCs/>
          <w:sz w:val="32"/>
          <w:szCs w:val="32"/>
        </w:rPr>
        <w:t>5008</w:t>
      </w:r>
    </w:p>
    <w:p w14:paraId="0286BD3E" w14:textId="33C71630" w:rsidR="00060C82" w:rsidRDefault="00060C82" w:rsidP="00060C82">
      <w:pPr>
        <w:jc w:val="center"/>
        <w:rPr>
          <w:rFonts w:ascii="Arial" w:hAnsi="Arial" w:cs="Arial"/>
          <w:b/>
          <w:bCs/>
          <w:sz w:val="32"/>
          <w:szCs w:val="32"/>
        </w:rPr>
      </w:pPr>
      <w:r>
        <w:rPr>
          <w:rFonts w:ascii="Arial" w:hAnsi="Arial" w:cs="Arial"/>
          <w:b/>
          <w:bCs/>
          <w:sz w:val="32"/>
          <w:szCs w:val="32"/>
        </w:rPr>
        <w:t xml:space="preserve">Management Economics </w:t>
      </w:r>
    </w:p>
    <w:p w14:paraId="5D15993E" w14:textId="29AD72A9" w:rsidR="00060C82" w:rsidRPr="00EB5548" w:rsidRDefault="00EB5548" w:rsidP="00EB5548">
      <w:pPr>
        <w:jc w:val="center"/>
        <w:rPr>
          <w:rFonts w:ascii="Arial" w:hAnsi="Arial" w:cs="Arial"/>
          <w:b/>
          <w:bCs/>
          <w:sz w:val="32"/>
          <w:szCs w:val="32"/>
        </w:rPr>
      </w:pPr>
      <w:r w:rsidRPr="00EB5548">
        <w:rPr>
          <w:rFonts w:ascii="Arial" w:hAnsi="Arial" w:cs="Arial"/>
          <w:b/>
          <w:bCs/>
          <w:sz w:val="32"/>
          <w:szCs w:val="32"/>
        </w:rPr>
        <w:t>Structure and nature of competition in the UK supermarket industry</w:t>
      </w:r>
    </w:p>
    <w:p w14:paraId="69B5BE79" w14:textId="7C591AAB" w:rsidR="00060C82" w:rsidRDefault="00060C82"/>
    <w:p w14:paraId="016115D9" w14:textId="048FE5E6" w:rsidR="00060C82" w:rsidRDefault="00060C82"/>
    <w:p w14:paraId="1F7367A6" w14:textId="295C0808" w:rsidR="00060C82" w:rsidRDefault="00060C82"/>
    <w:p w14:paraId="4AACE25A" w14:textId="657464CE" w:rsidR="00060C82" w:rsidRDefault="00060C82"/>
    <w:p w14:paraId="3D4C2DB8" w14:textId="2E82C17D" w:rsidR="00060C82" w:rsidRDefault="00060C82"/>
    <w:p w14:paraId="6945A37C" w14:textId="2F9DCC66" w:rsidR="00060C82" w:rsidRDefault="00060C82"/>
    <w:p w14:paraId="53B744AA" w14:textId="38D1FEE8" w:rsidR="00060C82" w:rsidRDefault="00060C82"/>
    <w:p w14:paraId="6B2CD941" w14:textId="32977DB0" w:rsidR="00060C82" w:rsidRDefault="00060C82"/>
    <w:p w14:paraId="78BD9224" w14:textId="1B9C5AAD" w:rsidR="00060C82" w:rsidRDefault="00060C82"/>
    <w:p w14:paraId="584F7264" w14:textId="7AE45478" w:rsidR="00060C82" w:rsidRDefault="00060C82"/>
    <w:p w14:paraId="2489803F" w14:textId="4A09C614" w:rsidR="00060C82" w:rsidRDefault="00060C82"/>
    <w:p w14:paraId="7400DB42" w14:textId="5FE865B1" w:rsidR="00060C82" w:rsidRDefault="00060C82"/>
    <w:p w14:paraId="719214BC" w14:textId="0C325D8C" w:rsidR="00060C82" w:rsidRDefault="00060C82"/>
    <w:p w14:paraId="033B710C" w14:textId="1A6C7AC8" w:rsidR="00060C82" w:rsidRDefault="00060C82"/>
    <w:p w14:paraId="4EAEFE95" w14:textId="2A698641" w:rsidR="00060C82" w:rsidRDefault="00060C82"/>
    <w:p w14:paraId="2D502336" w14:textId="76639FE9" w:rsidR="00060C82" w:rsidRDefault="00060C82"/>
    <w:p w14:paraId="66FAB0EB" w14:textId="3A620A34" w:rsidR="00060C82" w:rsidRDefault="00060C82"/>
    <w:sdt>
      <w:sdtPr>
        <w:rPr>
          <w:rFonts w:asciiTheme="minorHAnsi" w:eastAsiaTheme="minorHAnsi" w:hAnsiTheme="minorHAnsi" w:cstheme="minorBidi"/>
          <w:color w:val="auto"/>
          <w:sz w:val="22"/>
          <w:szCs w:val="22"/>
          <w:lang w:val="en-GB"/>
        </w:rPr>
        <w:id w:val="1061830724"/>
        <w:docPartObj>
          <w:docPartGallery w:val="Table of Contents"/>
          <w:docPartUnique/>
        </w:docPartObj>
      </w:sdtPr>
      <w:sdtEndPr>
        <w:rPr>
          <w:b/>
          <w:bCs/>
          <w:noProof/>
        </w:rPr>
      </w:sdtEndPr>
      <w:sdtContent>
        <w:p w14:paraId="1A7CB6D9" w14:textId="183FF0D7" w:rsidR="00060C82" w:rsidRDefault="00060C82">
          <w:pPr>
            <w:pStyle w:val="TOCHeading"/>
          </w:pPr>
          <w:r>
            <w:t>Table of Contents</w:t>
          </w:r>
        </w:p>
        <w:p w14:paraId="667028F6" w14:textId="2E095BCF" w:rsidR="000A55BD" w:rsidRDefault="00060C8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91112704" w:history="1">
            <w:r w:rsidR="000A55BD" w:rsidRPr="00955A38">
              <w:rPr>
                <w:rStyle w:val="Hyperlink"/>
                <w:rFonts w:ascii="Arial" w:hAnsi="Arial" w:cs="Arial"/>
                <w:b/>
                <w:bCs/>
                <w:noProof/>
              </w:rPr>
              <w:t>1.</w:t>
            </w:r>
            <w:r w:rsidR="000A55BD">
              <w:rPr>
                <w:rFonts w:eastAsiaTheme="minorEastAsia"/>
                <w:noProof/>
                <w:lang w:eastAsia="en-GB"/>
              </w:rPr>
              <w:tab/>
            </w:r>
            <w:r w:rsidR="000A55BD" w:rsidRPr="00955A38">
              <w:rPr>
                <w:rStyle w:val="Hyperlink"/>
                <w:rFonts w:ascii="Arial" w:hAnsi="Arial" w:cs="Arial"/>
                <w:b/>
                <w:bCs/>
                <w:noProof/>
              </w:rPr>
              <w:t>Introduction</w:t>
            </w:r>
            <w:r w:rsidR="000A55BD">
              <w:rPr>
                <w:noProof/>
                <w:webHidden/>
              </w:rPr>
              <w:tab/>
            </w:r>
            <w:r w:rsidR="000A55BD">
              <w:rPr>
                <w:noProof/>
                <w:webHidden/>
              </w:rPr>
              <w:fldChar w:fldCharType="begin"/>
            </w:r>
            <w:r w:rsidR="000A55BD">
              <w:rPr>
                <w:noProof/>
                <w:webHidden/>
              </w:rPr>
              <w:instrText xml:space="preserve"> PAGEREF _Toc191112704 \h </w:instrText>
            </w:r>
            <w:r w:rsidR="000A55BD">
              <w:rPr>
                <w:noProof/>
                <w:webHidden/>
              </w:rPr>
            </w:r>
            <w:r w:rsidR="000A55BD">
              <w:rPr>
                <w:noProof/>
                <w:webHidden/>
              </w:rPr>
              <w:fldChar w:fldCharType="separate"/>
            </w:r>
            <w:r w:rsidR="000A55BD">
              <w:rPr>
                <w:noProof/>
                <w:webHidden/>
              </w:rPr>
              <w:t>3</w:t>
            </w:r>
            <w:r w:rsidR="000A55BD">
              <w:rPr>
                <w:noProof/>
                <w:webHidden/>
              </w:rPr>
              <w:fldChar w:fldCharType="end"/>
            </w:r>
          </w:hyperlink>
        </w:p>
        <w:p w14:paraId="77E041C0" w14:textId="37D1E739" w:rsidR="000A55BD" w:rsidRDefault="00940C86">
          <w:pPr>
            <w:pStyle w:val="TOC1"/>
            <w:tabs>
              <w:tab w:val="left" w:pos="440"/>
              <w:tab w:val="right" w:leader="dot" w:pos="9016"/>
            </w:tabs>
            <w:rPr>
              <w:rFonts w:eastAsiaTheme="minorEastAsia"/>
              <w:noProof/>
              <w:lang w:eastAsia="en-GB"/>
            </w:rPr>
          </w:pPr>
          <w:hyperlink w:anchor="_Toc191112705" w:history="1">
            <w:r w:rsidR="000A55BD" w:rsidRPr="00955A38">
              <w:rPr>
                <w:rStyle w:val="Hyperlink"/>
                <w:rFonts w:ascii="Arial" w:hAnsi="Arial" w:cs="Arial"/>
                <w:b/>
                <w:bCs/>
                <w:noProof/>
              </w:rPr>
              <w:t>2.</w:t>
            </w:r>
            <w:r w:rsidR="000A55BD">
              <w:rPr>
                <w:rFonts w:eastAsiaTheme="minorEastAsia"/>
                <w:noProof/>
                <w:lang w:eastAsia="en-GB"/>
              </w:rPr>
              <w:tab/>
            </w:r>
            <w:r w:rsidR="000A55BD" w:rsidRPr="00955A38">
              <w:rPr>
                <w:rStyle w:val="Hyperlink"/>
                <w:rFonts w:ascii="Arial" w:hAnsi="Arial" w:cs="Arial"/>
                <w:b/>
                <w:bCs/>
                <w:noProof/>
              </w:rPr>
              <w:t>Current Nature and Structure of the Market</w:t>
            </w:r>
            <w:r w:rsidR="000A55BD">
              <w:rPr>
                <w:noProof/>
                <w:webHidden/>
              </w:rPr>
              <w:tab/>
            </w:r>
            <w:r w:rsidR="000A55BD">
              <w:rPr>
                <w:noProof/>
                <w:webHidden/>
              </w:rPr>
              <w:fldChar w:fldCharType="begin"/>
            </w:r>
            <w:r w:rsidR="000A55BD">
              <w:rPr>
                <w:noProof/>
                <w:webHidden/>
              </w:rPr>
              <w:instrText xml:space="preserve"> PAGEREF _Toc191112705 \h </w:instrText>
            </w:r>
            <w:r w:rsidR="000A55BD">
              <w:rPr>
                <w:noProof/>
                <w:webHidden/>
              </w:rPr>
            </w:r>
            <w:r w:rsidR="000A55BD">
              <w:rPr>
                <w:noProof/>
                <w:webHidden/>
              </w:rPr>
              <w:fldChar w:fldCharType="separate"/>
            </w:r>
            <w:r w:rsidR="000A55BD">
              <w:rPr>
                <w:noProof/>
                <w:webHidden/>
              </w:rPr>
              <w:t>4</w:t>
            </w:r>
            <w:r w:rsidR="000A55BD">
              <w:rPr>
                <w:noProof/>
                <w:webHidden/>
              </w:rPr>
              <w:fldChar w:fldCharType="end"/>
            </w:r>
          </w:hyperlink>
        </w:p>
        <w:p w14:paraId="71476187" w14:textId="1F4429D0" w:rsidR="000A55BD" w:rsidRDefault="00940C86">
          <w:pPr>
            <w:pStyle w:val="TOC2"/>
            <w:tabs>
              <w:tab w:val="left" w:pos="880"/>
              <w:tab w:val="right" w:leader="dot" w:pos="9016"/>
            </w:tabs>
            <w:rPr>
              <w:rFonts w:eastAsiaTheme="minorEastAsia"/>
              <w:noProof/>
              <w:lang w:eastAsia="en-GB"/>
            </w:rPr>
          </w:pPr>
          <w:hyperlink w:anchor="_Toc191112706" w:history="1">
            <w:r w:rsidR="000A55BD" w:rsidRPr="00955A38">
              <w:rPr>
                <w:rStyle w:val="Hyperlink"/>
                <w:rFonts w:ascii="Arial" w:hAnsi="Arial" w:cs="Arial"/>
                <w:b/>
                <w:bCs/>
                <w:noProof/>
              </w:rPr>
              <w:t>2.1.</w:t>
            </w:r>
            <w:r w:rsidR="000A55BD">
              <w:rPr>
                <w:rFonts w:eastAsiaTheme="minorEastAsia"/>
                <w:noProof/>
                <w:lang w:eastAsia="en-GB"/>
              </w:rPr>
              <w:tab/>
            </w:r>
            <w:r w:rsidR="000A55BD" w:rsidRPr="00955A38">
              <w:rPr>
                <w:rStyle w:val="Hyperlink"/>
                <w:rFonts w:ascii="Arial" w:hAnsi="Arial" w:cs="Arial"/>
                <w:b/>
                <w:bCs/>
                <w:noProof/>
              </w:rPr>
              <w:t>Tesco’s Corporate Culture and Internal Operations</w:t>
            </w:r>
            <w:r w:rsidR="000A55BD">
              <w:rPr>
                <w:noProof/>
                <w:webHidden/>
              </w:rPr>
              <w:tab/>
            </w:r>
            <w:r w:rsidR="000A55BD">
              <w:rPr>
                <w:noProof/>
                <w:webHidden/>
              </w:rPr>
              <w:fldChar w:fldCharType="begin"/>
            </w:r>
            <w:r w:rsidR="000A55BD">
              <w:rPr>
                <w:noProof/>
                <w:webHidden/>
              </w:rPr>
              <w:instrText xml:space="preserve"> PAGEREF _Toc191112706 \h </w:instrText>
            </w:r>
            <w:r w:rsidR="000A55BD">
              <w:rPr>
                <w:noProof/>
                <w:webHidden/>
              </w:rPr>
            </w:r>
            <w:r w:rsidR="000A55BD">
              <w:rPr>
                <w:noProof/>
                <w:webHidden/>
              </w:rPr>
              <w:fldChar w:fldCharType="separate"/>
            </w:r>
            <w:r w:rsidR="000A55BD">
              <w:rPr>
                <w:noProof/>
                <w:webHidden/>
              </w:rPr>
              <w:t>4</w:t>
            </w:r>
            <w:r w:rsidR="000A55BD">
              <w:rPr>
                <w:noProof/>
                <w:webHidden/>
              </w:rPr>
              <w:fldChar w:fldCharType="end"/>
            </w:r>
          </w:hyperlink>
        </w:p>
        <w:p w14:paraId="5A755EC5" w14:textId="40DFAB62" w:rsidR="000A55BD" w:rsidRDefault="00940C86">
          <w:pPr>
            <w:pStyle w:val="TOC1"/>
            <w:tabs>
              <w:tab w:val="left" w:pos="440"/>
              <w:tab w:val="right" w:leader="dot" w:pos="9016"/>
            </w:tabs>
            <w:rPr>
              <w:rFonts w:eastAsiaTheme="minorEastAsia"/>
              <w:noProof/>
              <w:lang w:eastAsia="en-GB"/>
            </w:rPr>
          </w:pPr>
          <w:hyperlink w:anchor="_Toc191112707" w:history="1">
            <w:r w:rsidR="000A55BD" w:rsidRPr="00955A38">
              <w:rPr>
                <w:rStyle w:val="Hyperlink"/>
                <w:rFonts w:ascii="Arial" w:hAnsi="Arial" w:cs="Arial"/>
                <w:b/>
                <w:bCs/>
                <w:noProof/>
              </w:rPr>
              <w:t>3.</w:t>
            </w:r>
            <w:r w:rsidR="000A55BD">
              <w:rPr>
                <w:rFonts w:eastAsiaTheme="minorEastAsia"/>
                <w:noProof/>
                <w:lang w:eastAsia="en-GB"/>
              </w:rPr>
              <w:tab/>
            </w:r>
            <w:r w:rsidR="000A55BD" w:rsidRPr="00955A38">
              <w:rPr>
                <w:rStyle w:val="Hyperlink"/>
                <w:rFonts w:ascii="Arial" w:hAnsi="Arial" w:cs="Arial"/>
                <w:b/>
                <w:bCs/>
                <w:noProof/>
              </w:rPr>
              <w:t>Current Position of Industry Participants</w:t>
            </w:r>
            <w:r w:rsidR="000A55BD">
              <w:rPr>
                <w:noProof/>
                <w:webHidden/>
              </w:rPr>
              <w:tab/>
            </w:r>
            <w:r w:rsidR="000A55BD">
              <w:rPr>
                <w:noProof/>
                <w:webHidden/>
              </w:rPr>
              <w:fldChar w:fldCharType="begin"/>
            </w:r>
            <w:r w:rsidR="000A55BD">
              <w:rPr>
                <w:noProof/>
                <w:webHidden/>
              </w:rPr>
              <w:instrText xml:space="preserve"> PAGEREF _Toc191112707 \h </w:instrText>
            </w:r>
            <w:r w:rsidR="000A55BD">
              <w:rPr>
                <w:noProof/>
                <w:webHidden/>
              </w:rPr>
            </w:r>
            <w:r w:rsidR="000A55BD">
              <w:rPr>
                <w:noProof/>
                <w:webHidden/>
              </w:rPr>
              <w:fldChar w:fldCharType="separate"/>
            </w:r>
            <w:r w:rsidR="000A55BD">
              <w:rPr>
                <w:noProof/>
                <w:webHidden/>
              </w:rPr>
              <w:t>6</w:t>
            </w:r>
            <w:r w:rsidR="000A55BD">
              <w:rPr>
                <w:noProof/>
                <w:webHidden/>
              </w:rPr>
              <w:fldChar w:fldCharType="end"/>
            </w:r>
          </w:hyperlink>
        </w:p>
        <w:p w14:paraId="63C1869A" w14:textId="3EF4E5B6" w:rsidR="000A55BD" w:rsidRDefault="00940C86">
          <w:pPr>
            <w:pStyle w:val="TOC2"/>
            <w:tabs>
              <w:tab w:val="left" w:pos="880"/>
              <w:tab w:val="right" w:leader="dot" w:pos="9016"/>
            </w:tabs>
            <w:rPr>
              <w:rFonts w:eastAsiaTheme="minorEastAsia"/>
              <w:noProof/>
              <w:lang w:eastAsia="en-GB"/>
            </w:rPr>
          </w:pPr>
          <w:hyperlink w:anchor="_Toc191112708" w:history="1">
            <w:r w:rsidR="000A55BD" w:rsidRPr="00955A38">
              <w:rPr>
                <w:rStyle w:val="Hyperlink"/>
                <w:rFonts w:ascii="Arial" w:hAnsi="Arial" w:cs="Arial"/>
                <w:b/>
                <w:bCs/>
                <w:noProof/>
              </w:rPr>
              <w:t>3.1.</w:t>
            </w:r>
            <w:r w:rsidR="000A55BD">
              <w:rPr>
                <w:rFonts w:eastAsiaTheme="minorEastAsia"/>
                <w:noProof/>
                <w:lang w:eastAsia="en-GB"/>
              </w:rPr>
              <w:tab/>
            </w:r>
            <w:r w:rsidR="000A55BD" w:rsidRPr="00955A38">
              <w:rPr>
                <w:rStyle w:val="Hyperlink"/>
                <w:rFonts w:ascii="Arial" w:hAnsi="Arial" w:cs="Arial"/>
                <w:b/>
                <w:bCs/>
                <w:noProof/>
              </w:rPr>
              <w:t>Theory of Firm (Behaviour of Costs and Revenues)</w:t>
            </w:r>
            <w:r w:rsidR="000A55BD">
              <w:rPr>
                <w:noProof/>
                <w:webHidden/>
              </w:rPr>
              <w:tab/>
            </w:r>
            <w:r w:rsidR="000A55BD">
              <w:rPr>
                <w:noProof/>
                <w:webHidden/>
              </w:rPr>
              <w:fldChar w:fldCharType="begin"/>
            </w:r>
            <w:r w:rsidR="000A55BD">
              <w:rPr>
                <w:noProof/>
                <w:webHidden/>
              </w:rPr>
              <w:instrText xml:space="preserve"> PAGEREF _Toc191112708 \h </w:instrText>
            </w:r>
            <w:r w:rsidR="000A55BD">
              <w:rPr>
                <w:noProof/>
                <w:webHidden/>
              </w:rPr>
            </w:r>
            <w:r w:rsidR="000A55BD">
              <w:rPr>
                <w:noProof/>
                <w:webHidden/>
              </w:rPr>
              <w:fldChar w:fldCharType="separate"/>
            </w:r>
            <w:r w:rsidR="000A55BD">
              <w:rPr>
                <w:noProof/>
                <w:webHidden/>
              </w:rPr>
              <w:t>6</w:t>
            </w:r>
            <w:r w:rsidR="000A55BD">
              <w:rPr>
                <w:noProof/>
                <w:webHidden/>
              </w:rPr>
              <w:fldChar w:fldCharType="end"/>
            </w:r>
          </w:hyperlink>
        </w:p>
        <w:p w14:paraId="1255B663" w14:textId="67FFF23B" w:rsidR="000A55BD" w:rsidRDefault="00940C86">
          <w:pPr>
            <w:pStyle w:val="TOC2"/>
            <w:tabs>
              <w:tab w:val="left" w:pos="880"/>
              <w:tab w:val="right" w:leader="dot" w:pos="9016"/>
            </w:tabs>
            <w:rPr>
              <w:rFonts w:eastAsiaTheme="minorEastAsia"/>
              <w:noProof/>
              <w:lang w:eastAsia="en-GB"/>
            </w:rPr>
          </w:pPr>
          <w:hyperlink w:anchor="_Toc191112709" w:history="1">
            <w:r w:rsidR="000A55BD" w:rsidRPr="00955A38">
              <w:rPr>
                <w:rStyle w:val="Hyperlink"/>
                <w:rFonts w:ascii="Arial" w:hAnsi="Arial" w:cs="Arial"/>
                <w:b/>
                <w:bCs/>
                <w:noProof/>
              </w:rPr>
              <w:t>3.2.</w:t>
            </w:r>
            <w:r w:rsidR="000A55BD">
              <w:rPr>
                <w:rFonts w:eastAsiaTheme="minorEastAsia"/>
                <w:noProof/>
                <w:lang w:eastAsia="en-GB"/>
              </w:rPr>
              <w:tab/>
            </w:r>
            <w:r w:rsidR="000A55BD" w:rsidRPr="00955A38">
              <w:rPr>
                <w:rStyle w:val="Hyperlink"/>
                <w:rFonts w:ascii="Arial" w:hAnsi="Arial" w:cs="Arial"/>
                <w:b/>
                <w:bCs/>
                <w:noProof/>
              </w:rPr>
              <w:t>Nature of Competition</w:t>
            </w:r>
            <w:r w:rsidR="000A55BD">
              <w:rPr>
                <w:noProof/>
                <w:webHidden/>
              </w:rPr>
              <w:tab/>
            </w:r>
            <w:r w:rsidR="000A55BD">
              <w:rPr>
                <w:noProof/>
                <w:webHidden/>
              </w:rPr>
              <w:fldChar w:fldCharType="begin"/>
            </w:r>
            <w:r w:rsidR="000A55BD">
              <w:rPr>
                <w:noProof/>
                <w:webHidden/>
              </w:rPr>
              <w:instrText xml:space="preserve"> PAGEREF _Toc191112709 \h </w:instrText>
            </w:r>
            <w:r w:rsidR="000A55BD">
              <w:rPr>
                <w:noProof/>
                <w:webHidden/>
              </w:rPr>
            </w:r>
            <w:r w:rsidR="000A55BD">
              <w:rPr>
                <w:noProof/>
                <w:webHidden/>
              </w:rPr>
              <w:fldChar w:fldCharType="separate"/>
            </w:r>
            <w:r w:rsidR="000A55BD">
              <w:rPr>
                <w:noProof/>
                <w:webHidden/>
              </w:rPr>
              <w:t>7</w:t>
            </w:r>
            <w:r w:rsidR="000A55BD">
              <w:rPr>
                <w:noProof/>
                <w:webHidden/>
              </w:rPr>
              <w:fldChar w:fldCharType="end"/>
            </w:r>
          </w:hyperlink>
        </w:p>
        <w:p w14:paraId="7D42B1C7" w14:textId="60965245" w:rsidR="000A55BD" w:rsidRDefault="00940C86">
          <w:pPr>
            <w:pStyle w:val="TOC1"/>
            <w:tabs>
              <w:tab w:val="left" w:pos="440"/>
              <w:tab w:val="right" w:leader="dot" w:pos="9016"/>
            </w:tabs>
            <w:rPr>
              <w:rFonts w:eastAsiaTheme="minorEastAsia"/>
              <w:noProof/>
              <w:lang w:eastAsia="en-GB"/>
            </w:rPr>
          </w:pPr>
          <w:hyperlink w:anchor="_Toc191112710" w:history="1">
            <w:r w:rsidR="000A55BD" w:rsidRPr="00955A38">
              <w:rPr>
                <w:rStyle w:val="Hyperlink"/>
                <w:rFonts w:ascii="Arial" w:hAnsi="Arial" w:cs="Arial"/>
                <w:b/>
                <w:bCs/>
                <w:noProof/>
              </w:rPr>
              <w:t>4.</w:t>
            </w:r>
            <w:r w:rsidR="000A55BD">
              <w:rPr>
                <w:rFonts w:eastAsiaTheme="minorEastAsia"/>
                <w:noProof/>
                <w:lang w:eastAsia="en-GB"/>
              </w:rPr>
              <w:tab/>
            </w:r>
            <w:r w:rsidR="000A55BD" w:rsidRPr="00955A38">
              <w:rPr>
                <w:rStyle w:val="Hyperlink"/>
                <w:rFonts w:ascii="Arial" w:hAnsi="Arial" w:cs="Arial"/>
                <w:b/>
                <w:bCs/>
                <w:noProof/>
              </w:rPr>
              <w:t>Challenges (Short-Term and Long-Term)</w:t>
            </w:r>
            <w:r w:rsidR="000A55BD">
              <w:rPr>
                <w:noProof/>
                <w:webHidden/>
              </w:rPr>
              <w:tab/>
            </w:r>
            <w:r w:rsidR="000A55BD">
              <w:rPr>
                <w:noProof/>
                <w:webHidden/>
              </w:rPr>
              <w:fldChar w:fldCharType="begin"/>
            </w:r>
            <w:r w:rsidR="000A55BD">
              <w:rPr>
                <w:noProof/>
                <w:webHidden/>
              </w:rPr>
              <w:instrText xml:space="preserve"> PAGEREF _Toc191112710 \h </w:instrText>
            </w:r>
            <w:r w:rsidR="000A55BD">
              <w:rPr>
                <w:noProof/>
                <w:webHidden/>
              </w:rPr>
            </w:r>
            <w:r w:rsidR="000A55BD">
              <w:rPr>
                <w:noProof/>
                <w:webHidden/>
              </w:rPr>
              <w:fldChar w:fldCharType="separate"/>
            </w:r>
            <w:r w:rsidR="000A55BD">
              <w:rPr>
                <w:noProof/>
                <w:webHidden/>
              </w:rPr>
              <w:t>9</w:t>
            </w:r>
            <w:r w:rsidR="000A55BD">
              <w:rPr>
                <w:noProof/>
                <w:webHidden/>
              </w:rPr>
              <w:fldChar w:fldCharType="end"/>
            </w:r>
          </w:hyperlink>
        </w:p>
        <w:p w14:paraId="02AB19E1" w14:textId="70D8E781" w:rsidR="000A55BD" w:rsidRDefault="00940C86">
          <w:pPr>
            <w:pStyle w:val="TOC2"/>
            <w:tabs>
              <w:tab w:val="left" w:pos="880"/>
              <w:tab w:val="right" w:leader="dot" w:pos="9016"/>
            </w:tabs>
            <w:rPr>
              <w:rFonts w:eastAsiaTheme="minorEastAsia"/>
              <w:noProof/>
              <w:lang w:eastAsia="en-GB"/>
            </w:rPr>
          </w:pPr>
          <w:hyperlink w:anchor="_Toc191112711" w:history="1">
            <w:r w:rsidR="000A55BD" w:rsidRPr="00955A38">
              <w:rPr>
                <w:rStyle w:val="Hyperlink"/>
                <w:rFonts w:ascii="Arial" w:hAnsi="Arial" w:cs="Arial"/>
                <w:b/>
                <w:bCs/>
                <w:noProof/>
              </w:rPr>
              <w:t>4.1.</w:t>
            </w:r>
            <w:r w:rsidR="000A55BD">
              <w:rPr>
                <w:rFonts w:eastAsiaTheme="minorEastAsia"/>
                <w:noProof/>
                <w:lang w:eastAsia="en-GB"/>
              </w:rPr>
              <w:tab/>
            </w:r>
            <w:r w:rsidR="000A55BD" w:rsidRPr="00955A38">
              <w:rPr>
                <w:rStyle w:val="Hyperlink"/>
                <w:rFonts w:ascii="Arial" w:hAnsi="Arial" w:cs="Arial"/>
                <w:b/>
                <w:bCs/>
                <w:noProof/>
              </w:rPr>
              <w:t>Profit Decline Among the UK’s Top Four Supermarkets</w:t>
            </w:r>
            <w:r w:rsidR="000A55BD">
              <w:rPr>
                <w:noProof/>
                <w:webHidden/>
              </w:rPr>
              <w:tab/>
            </w:r>
            <w:r w:rsidR="000A55BD">
              <w:rPr>
                <w:noProof/>
                <w:webHidden/>
              </w:rPr>
              <w:fldChar w:fldCharType="begin"/>
            </w:r>
            <w:r w:rsidR="000A55BD">
              <w:rPr>
                <w:noProof/>
                <w:webHidden/>
              </w:rPr>
              <w:instrText xml:space="preserve"> PAGEREF _Toc191112711 \h </w:instrText>
            </w:r>
            <w:r w:rsidR="000A55BD">
              <w:rPr>
                <w:noProof/>
                <w:webHidden/>
              </w:rPr>
            </w:r>
            <w:r w:rsidR="000A55BD">
              <w:rPr>
                <w:noProof/>
                <w:webHidden/>
              </w:rPr>
              <w:fldChar w:fldCharType="separate"/>
            </w:r>
            <w:r w:rsidR="000A55BD">
              <w:rPr>
                <w:noProof/>
                <w:webHidden/>
              </w:rPr>
              <w:t>10</w:t>
            </w:r>
            <w:r w:rsidR="000A55BD">
              <w:rPr>
                <w:noProof/>
                <w:webHidden/>
              </w:rPr>
              <w:fldChar w:fldCharType="end"/>
            </w:r>
          </w:hyperlink>
        </w:p>
        <w:p w14:paraId="790C8681" w14:textId="78C46DDC" w:rsidR="000A55BD" w:rsidRDefault="00940C86">
          <w:pPr>
            <w:pStyle w:val="TOC2"/>
            <w:tabs>
              <w:tab w:val="left" w:pos="880"/>
              <w:tab w:val="right" w:leader="dot" w:pos="9016"/>
            </w:tabs>
            <w:rPr>
              <w:rFonts w:eastAsiaTheme="minorEastAsia"/>
              <w:noProof/>
              <w:lang w:eastAsia="en-GB"/>
            </w:rPr>
          </w:pPr>
          <w:hyperlink w:anchor="_Toc191112712" w:history="1">
            <w:r w:rsidR="000A55BD" w:rsidRPr="00955A38">
              <w:rPr>
                <w:rStyle w:val="Hyperlink"/>
                <w:rFonts w:ascii="Arial" w:hAnsi="Arial" w:cs="Arial"/>
                <w:b/>
                <w:bCs/>
                <w:noProof/>
              </w:rPr>
              <w:t>4.2.</w:t>
            </w:r>
            <w:r w:rsidR="000A55BD">
              <w:rPr>
                <w:rFonts w:eastAsiaTheme="minorEastAsia"/>
                <w:noProof/>
                <w:lang w:eastAsia="en-GB"/>
              </w:rPr>
              <w:tab/>
            </w:r>
            <w:r w:rsidR="000A55BD" w:rsidRPr="00955A38">
              <w:rPr>
                <w:rStyle w:val="Hyperlink"/>
                <w:rFonts w:ascii="Arial" w:hAnsi="Arial" w:cs="Arial"/>
                <w:b/>
                <w:bCs/>
                <w:noProof/>
              </w:rPr>
              <w:t>Short-Term Challenges in the UK Supermarket Industry.</w:t>
            </w:r>
            <w:r w:rsidR="000A55BD">
              <w:rPr>
                <w:noProof/>
                <w:webHidden/>
              </w:rPr>
              <w:tab/>
            </w:r>
            <w:r w:rsidR="000A55BD">
              <w:rPr>
                <w:noProof/>
                <w:webHidden/>
              </w:rPr>
              <w:fldChar w:fldCharType="begin"/>
            </w:r>
            <w:r w:rsidR="000A55BD">
              <w:rPr>
                <w:noProof/>
                <w:webHidden/>
              </w:rPr>
              <w:instrText xml:space="preserve"> PAGEREF _Toc191112712 \h </w:instrText>
            </w:r>
            <w:r w:rsidR="000A55BD">
              <w:rPr>
                <w:noProof/>
                <w:webHidden/>
              </w:rPr>
            </w:r>
            <w:r w:rsidR="000A55BD">
              <w:rPr>
                <w:noProof/>
                <w:webHidden/>
              </w:rPr>
              <w:fldChar w:fldCharType="separate"/>
            </w:r>
            <w:r w:rsidR="000A55BD">
              <w:rPr>
                <w:noProof/>
                <w:webHidden/>
              </w:rPr>
              <w:t>11</w:t>
            </w:r>
            <w:r w:rsidR="000A55BD">
              <w:rPr>
                <w:noProof/>
                <w:webHidden/>
              </w:rPr>
              <w:fldChar w:fldCharType="end"/>
            </w:r>
          </w:hyperlink>
        </w:p>
        <w:p w14:paraId="709104CA" w14:textId="09AB6D8F" w:rsidR="000A55BD" w:rsidRDefault="00940C86">
          <w:pPr>
            <w:pStyle w:val="TOC2"/>
            <w:tabs>
              <w:tab w:val="left" w:pos="880"/>
              <w:tab w:val="right" w:leader="dot" w:pos="9016"/>
            </w:tabs>
            <w:rPr>
              <w:rFonts w:eastAsiaTheme="minorEastAsia"/>
              <w:noProof/>
              <w:lang w:eastAsia="en-GB"/>
            </w:rPr>
          </w:pPr>
          <w:hyperlink w:anchor="_Toc191112713" w:history="1">
            <w:r w:rsidR="000A55BD" w:rsidRPr="00955A38">
              <w:rPr>
                <w:rStyle w:val="Hyperlink"/>
                <w:rFonts w:ascii="Arial" w:eastAsia="Times New Roman" w:hAnsi="Arial" w:cs="Arial"/>
                <w:b/>
                <w:bCs/>
                <w:noProof/>
                <w:lang w:eastAsia="en-GB"/>
              </w:rPr>
              <w:t>4.3.</w:t>
            </w:r>
            <w:r w:rsidR="000A55BD">
              <w:rPr>
                <w:rFonts w:eastAsiaTheme="minorEastAsia"/>
                <w:noProof/>
                <w:lang w:eastAsia="en-GB"/>
              </w:rPr>
              <w:tab/>
            </w:r>
            <w:r w:rsidR="000A55BD" w:rsidRPr="00955A38">
              <w:rPr>
                <w:rStyle w:val="Hyperlink"/>
                <w:rFonts w:ascii="Arial" w:hAnsi="Arial" w:cs="Arial"/>
                <w:b/>
                <w:bCs/>
                <w:noProof/>
                <w:lang w:eastAsia="en-GB"/>
              </w:rPr>
              <w:t xml:space="preserve">Long-Term Challenges </w:t>
            </w:r>
            <w:r w:rsidR="000A55BD" w:rsidRPr="00955A38">
              <w:rPr>
                <w:rStyle w:val="Hyperlink"/>
                <w:rFonts w:ascii="Arial" w:hAnsi="Arial" w:cs="Arial"/>
                <w:b/>
                <w:bCs/>
                <w:noProof/>
              </w:rPr>
              <w:t>in the UK Supermarket Industry</w:t>
            </w:r>
            <w:r w:rsidR="000A55BD">
              <w:rPr>
                <w:noProof/>
                <w:webHidden/>
              </w:rPr>
              <w:tab/>
            </w:r>
            <w:r w:rsidR="000A55BD">
              <w:rPr>
                <w:noProof/>
                <w:webHidden/>
              </w:rPr>
              <w:fldChar w:fldCharType="begin"/>
            </w:r>
            <w:r w:rsidR="000A55BD">
              <w:rPr>
                <w:noProof/>
                <w:webHidden/>
              </w:rPr>
              <w:instrText xml:space="preserve"> PAGEREF _Toc191112713 \h </w:instrText>
            </w:r>
            <w:r w:rsidR="000A55BD">
              <w:rPr>
                <w:noProof/>
                <w:webHidden/>
              </w:rPr>
            </w:r>
            <w:r w:rsidR="000A55BD">
              <w:rPr>
                <w:noProof/>
                <w:webHidden/>
              </w:rPr>
              <w:fldChar w:fldCharType="separate"/>
            </w:r>
            <w:r w:rsidR="000A55BD">
              <w:rPr>
                <w:noProof/>
                <w:webHidden/>
              </w:rPr>
              <w:t>12</w:t>
            </w:r>
            <w:r w:rsidR="000A55BD">
              <w:rPr>
                <w:noProof/>
                <w:webHidden/>
              </w:rPr>
              <w:fldChar w:fldCharType="end"/>
            </w:r>
          </w:hyperlink>
        </w:p>
        <w:p w14:paraId="0671A8F4" w14:textId="21276473" w:rsidR="000A55BD" w:rsidRDefault="00940C86">
          <w:pPr>
            <w:pStyle w:val="TOC1"/>
            <w:tabs>
              <w:tab w:val="left" w:pos="440"/>
              <w:tab w:val="right" w:leader="dot" w:pos="9016"/>
            </w:tabs>
            <w:rPr>
              <w:rFonts w:eastAsiaTheme="minorEastAsia"/>
              <w:noProof/>
              <w:lang w:eastAsia="en-GB"/>
            </w:rPr>
          </w:pPr>
          <w:hyperlink w:anchor="_Toc191112714" w:history="1">
            <w:r w:rsidR="000A55BD" w:rsidRPr="00955A38">
              <w:rPr>
                <w:rStyle w:val="Hyperlink"/>
                <w:rFonts w:ascii="Arial" w:eastAsia="Times New Roman" w:hAnsi="Arial" w:cs="Arial"/>
                <w:b/>
                <w:bCs/>
                <w:noProof/>
                <w:lang w:eastAsia="en-GB"/>
              </w:rPr>
              <w:t>5.</w:t>
            </w:r>
            <w:r w:rsidR="000A55BD">
              <w:rPr>
                <w:rFonts w:eastAsiaTheme="minorEastAsia"/>
                <w:noProof/>
                <w:lang w:eastAsia="en-GB"/>
              </w:rPr>
              <w:tab/>
            </w:r>
            <w:r w:rsidR="000A55BD" w:rsidRPr="00955A38">
              <w:rPr>
                <w:rStyle w:val="Hyperlink"/>
                <w:rFonts w:ascii="Arial" w:eastAsia="Times New Roman" w:hAnsi="Arial" w:cs="Arial"/>
                <w:b/>
                <w:bCs/>
                <w:noProof/>
                <w:lang w:eastAsia="en-GB"/>
              </w:rPr>
              <w:t>Conclusion and Recommendations</w:t>
            </w:r>
            <w:r w:rsidR="000A55BD">
              <w:rPr>
                <w:noProof/>
                <w:webHidden/>
              </w:rPr>
              <w:tab/>
            </w:r>
            <w:r w:rsidR="000A55BD">
              <w:rPr>
                <w:noProof/>
                <w:webHidden/>
              </w:rPr>
              <w:fldChar w:fldCharType="begin"/>
            </w:r>
            <w:r w:rsidR="000A55BD">
              <w:rPr>
                <w:noProof/>
                <w:webHidden/>
              </w:rPr>
              <w:instrText xml:space="preserve"> PAGEREF _Toc191112714 \h </w:instrText>
            </w:r>
            <w:r w:rsidR="000A55BD">
              <w:rPr>
                <w:noProof/>
                <w:webHidden/>
              </w:rPr>
            </w:r>
            <w:r w:rsidR="000A55BD">
              <w:rPr>
                <w:noProof/>
                <w:webHidden/>
              </w:rPr>
              <w:fldChar w:fldCharType="separate"/>
            </w:r>
            <w:r w:rsidR="000A55BD">
              <w:rPr>
                <w:noProof/>
                <w:webHidden/>
              </w:rPr>
              <w:t>13</w:t>
            </w:r>
            <w:r w:rsidR="000A55BD">
              <w:rPr>
                <w:noProof/>
                <w:webHidden/>
              </w:rPr>
              <w:fldChar w:fldCharType="end"/>
            </w:r>
          </w:hyperlink>
        </w:p>
        <w:p w14:paraId="516B5DF3" w14:textId="3DCA11BA" w:rsidR="000A55BD" w:rsidRDefault="00940C86">
          <w:pPr>
            <w:pStyle w:val="TOC1"/>
            <w:tabs>
              <w:tab w:val="right" w:leader="dot" w:pos="9016"/>
            </w:tabs>
            <w:rPr>
              <w:rFonts w:eastAsiaTheme="minorEastAsia"/>
              <w:noProof/>
              <w:lang w:eastAsia="en-GB"/>
            </w:rPr>
          </w:pPr>
          <w:hyperlink w:anchor="_Toc191112715" w:history="1">
            <w:r w:rsidR="000A55BD" w:rsidRPr="00955A38">
              <w:rPr>
                <w:rStyle w:val="Hyperlink"/>
                <w:noProof/>
              </w:rPr>
              <w:t>References</w:t>
            </w:r>
            <w:r w:rsidR="000A55BD">
              <w:rPr>
                <w:noProof/>
                <w:webHidden/>
              </w:rPr>
              <w:tab/>
            </w:r>
            <w:r w:rsidR="000A55BD">
              <w:rPr>
                <w:noProof/>
                <w:webHidden/>
              </w:rPr>
              <w:fldChar w:fldCharType="begin"/>
            </w:r>
            <w:r w:rsidR="000A55BD">
              <w:rPr>
                <w:noProof/>
                <w:webHidden/>
              </w:rPr>
              <w:instrText xml:space="preserve"> PAGEREF _Toc191112715 \h </w:instrText>
            </w:r>
            <w:r w:rsidR="000A55BD">
              <w:rPr>
                <w:noProof/>
                <w:webHidden/>
              </w:rPr>
            </w:r>
            <w:r w:rsidR="000A55BD">
              <w:rPr>
                <w:noProof/>
                <w:webHidden/>
              </w:rPr>
              <w:fldChar w:fldCharType="separate"/>
            </w:r>
            <w:r w:rsidR="000A55BD">
              <w:rPr>
                <w:noProof/>
                <w:webHidden/>
              </w:rPr>
              <w:t>14</w:t>
            </w:r>
            <w:r w:rsidR="000A55BD">
              <w:rPr>
                <w:noProof/>
                <w:webHidden/>
              </w:rPr>
              <w:fldChar w:fldCharType="end"/>
            </w:r>
          </w:hyperlink>
        </w:p>
        <w:p w14:paraId="3D7F56AF" w14:textId="1F000DCB" w:rsidR="00060C82" w:rsidRDefault="00060C82">
          <w:r>
            <w:rPr>
              <w:b/>
              <w:bCs/>
              <w:noProof/>
            </w:rPr>
            <w:fldChar w:fldCharType="end"/>
          </w:r>
        </w:p>
      </w:sdtContent>
    </w:sdt>
    <w:p w14:paraId="5E2E36C5" w14:textId="1DC9B183" w:rsidR="00060C82" w:rsidRDefault="00060C82">
      <w:pPr>
        <w:rPr>
          <w:rFonts w:ascii="Arial" w:hAnsi="Arial" w:cs="Arial"/>
        </w:rPr>
      </w:pPr>
    </w:p>
    <w:p w14:paraId="5DABB1A6" w14:textId="1ECB1CF3" w:rsidR="00060C82" w:rsidRPr="00060C82" w:rsidRDefault="00060C82" w:rsidP="00060C82">
      <w:pPr>
        <w:rPr>
          <w:rFonts w:ascii="Arial" w:hAnsi="Arial" w:cs="Arial"/>
        </w:rPr>
      </w:pPr>
    </w:p>
    <w:p w14:paraId="7122627A" w14:textId="4F28D81B" w:rsidR="00060C82" w:rsidRPr="00060C82" w:rsidRDefault="00060C82" w:rsidP="00060C82">
      <w:pPr>
        <w:rPr>
          <w:rFonts w:ascii="Arial" w:hAnsi="Arial" w:cs="Arial"/>
        </w:rPr>
      </w:pPr>
    </w:p>
    <w:p w14:paraId="6CF77253" w14:textId="6BE9D748" w:rsidR="00060C82" w:rsidRPr="00060C82" w:rsidRDefault="00060C82" w:rsidP="00060C82">
      <w:pPr>
        <w:rPr>
          <w:rFonts w:ascii="Arial" w:hAnsi="Arial" w:cs="Arial"/>
        </w:rPr>
      </w:pPr>
    </w:p>
    <w:p w14:paraId="04F4CC30" w14:textId="3E49F79F" w:rsidR="00060C82" w:rsidRPr="00060C82" w:rsidRDefault="00060C82" w:rsidP="00060C82">
      <w:pPr>
        <w:rPr>
          <w:rFonts w:ascii="Arial" w:hAnsi="Arial" w:cs="Arial"/>
        </w:rPr>
      </w:pPr>
    </w:p>
    <w:p w14:paraId="36AD72B8" w14:textId="3716BC29" w:rsidR="00060C82" w:rsidRPr="00060C82" w:rsidRDefault="00060C82" w:rsidP="00060C82">
      <w:pPr>
        <w:rPr>
          <w:rFonts w:ascii="Arial" w:hAnsi="Arial" w:cs="Arial"/>
        </w:rPr>
      </w:pPr>
    </w:p>
    <w:p w14:paraId="7E3D3706" w14:textId="0D74E1FC" w:rsidR="00060C82" w:rsidRPr="00060C82" w:rsidRDefault="00060C82" w:rsidP="00060C82">
      <w:pPr>
        <w:rPr>
          <w:rFonts w:ascii="Arial" w:hAnsi="Arial" w:cs="Arial"/>
        </w:rPr>
      </w:pPr>
    </w:p>
    <w:p w14:paraId="580E3D50" w14:textId="35530BD1" w:rsidR="00060C82" w:rsidRPr="00060C82" w:rsidRDefault="00060C82" w:rsidP="00060C82">
      <w:pPr>
        <w:rPr>
          <w:rFonts w:ascii="Arial" w:hAnsi="Arial" w:cs="Arial"/>
        </w:rPr>
      </w:pPr>
    </w:p>
    <w:p w14:paraId="4DF91E07" w14:textId="6901C8DC" w:rsidR="00060C82" w:rsidRPr="00060C82" w:rsidRDefault="00060C82" w:rsidP="00060C82">
      <w:pPr>
        <w:rPr>
          <w:rFonts w:ascii="Arial" w:hAnsi="Arial" w:cs="Arial"/>
        </w:rPr>
      </w:pPr>
    </w:p>
    <w:p w14:paraId="0483835B" w14:textId="4452EEF5" w:rsidR="00060C82" w:rsidRPr="00060C82" w:rsidRDefault="00060C82" w:rsidP="00060C82">
      <w:pPr>
        <w:rPr>
          <w:rFonts w:ascii="Arial" w:hAnsi="Arial" w:cs="Arial"/>
        </w:rPr>
      </w:pPr>
    </w:p>
    <w:p w14:paraId="3CA60FFC" w14:textId="49C00E5D" w:rsidR="00060C82" w:rsidRPr="00060C82" w:rsidRDefault="00060C82" w:rsidP="00060C82">
      <w:pPr>
        <w:rPr>
          <w:rFonts w:ascii="Arial" w:hAnsi="Arial" w:cs="Arial"/>
        </w:rPr>
      </w:pPr>
    </w:p>
    <w:p w14:paraId="67F3DB20" w14:textId="112A568F" w:rsidR="00060C82" w:rsidRPr="00060C82" w:rsidRDefault="00060C82" w:rsidP="00060C82">
      <w:pPr>
        <w:rPr>
          <w:rFonts w:ascii="Arial" w:hAnsi="Arial" w:cs="Arial"/>
        </w:rPr>
      </w:pPr>
    </w:p>
    <w:p w14:paraId="20477010" w14:textId="6FA2CD8E" w:rsidR="00060C82" w:rsidRPr="00060C82" w:rsidRDefault="00060C82" w:rsidP="00060C82">
      <w:pPr>
        <w:rPr>
          <w:rFonts w:ascii="Arial" w:hAnsi="Arial" w:cs="Arial"/>
        </w:rPr>
      </w:pPr>
    </w:p>
    <w:p w14:paraId="53B4C62F" w14:textId="222BA342" w:rsidR="00060C82" w:rsidRDefault="00060C82" w:rsidP="00060C82">
      <w:pPr>
        <w:rPr>
          <w:rFonts w:ascii="Arial" w:hAnsi="Arial" w:cs="Arial"/>
        </w:rPr>
      </w:pPr>
    </w:p>
    <w:p w14:paraId="7F22E3F4" w14:textId="4F52AE01" w:rsidR="00330ECE" w:rsidRDefault="00330ECE" w:rsidP="00060C82">
      <w:pPr>
        <w:rPr>
          <w:rFonts w:ascii="Arial" w:hAnsi="Arial" w:cs="Arial"/>
        </w:rPr>
      </w:pPr>
    </w:p>
    <w:p w14:paraId="31EA4411" w14:textId="034202A4" w:rsidR="00330ECE" w:rsidRDefault="00330ECE" w:rsidP="00060C82">
      <w:pPr>
        <w:rPr>
          <w:rFonts w:ascii="Arial" w:hAnsi="Arial" w:cs="Arial"/>
        </w:rPr>
      </w:pPr>
    </w:p>
    <w:p w14:paraId="166C057A" w14:textId="491AE021" w:rsidR="00330ECE" w:rsidRDefault="00330ECE" w:rsidP="00060C82">
      <w:pPr>
        <w:rPr>
          <w:rFonts w:ascii="Arial" w:hAnsi="Arial" w:cs="Arial"/>
        </w:rPr>
      </w:pPr>
    </w:p>
    <w:p w14:paraId="2715356C" w14:textId="77777777" w:rsidR="00330ECE" w:rsidRPr="00060C82" w:rsidRDefault="00330ECE" w:rsidP="00060C82">
      <w:pPr>
        <w:rPr>
          <w:rFonts w:ascii="Arial" w:hAnsi="Arial" w:cs="Arial"/>
        </w:rPr>
      </w:pPr>
    </w:p>
    <w:p w14:paraId="4D9BB579" w14:textId="698DC808" w:rsidR="00060C82" w:rsidRPr="00060C82" w:rsidRDefault="00060C82" w:rsidP="00060C82">
      <w:pPr>
        <w:rPr>
          <w:rFonts w:ascii="Arial" w:hAnsi="Arial" w:cs="Arial"/>
        </w:rPr>
      </w:pPr>
    </w:p>
    <w:p w14:paraId="3C4C4A13" w14:textId="55C29677" w:rsidR="00060C82" w:rsidRPr="00060C82" w:rsidRDefault="00060C82" w:rsidP="00060C82">
      <w:pPr>
        <w:rPr>
          <w:rFonts w:ascii="Arial" w:hAnsi="Arial" w:cs="Arial"/>
        </w:rPr>
      </w:pPr>
    </w:p>
    <w:p w14:paraId="240B77D9" w14:textId="670187E9" w:rsidR="00060C82" w:rsidRDefault="00060C82" w:rsidP="00060C82">
      <w:pPr>
        <w:tabs>
          <w:tab w:val="left" w:pos="6210"/>
        </w:tabs>
        <w:rPr>
          <w:rFonts w:ascii="Arial" w:hAnsi="Arial" w:cs="Arial"/>
        </w:rPr>
      </w:pPr>
    </w:p>
    <w:p w14:paraId="40C7EBCF" w14:textId="246755DB" w:rsidR="00060C82" w:rsidRDefault="007C26A1" w:rsidP="00F16C81">
      <w:pPr>
        <w:pStyle w:val="Heading1"/>
        <w:numPr>
          <w:ilvl w:val="0"/>
          <w:numId w:val="1"/>
        </w:numPr>
        <w:rPr>
          <w:rFonts w:ascii="Arial" w:hAnsi="Arial" w:cs="Arial"/>
          <w:b/>
          <w:bCs/>
          <w:color w:val="000000" w:themeColor="text1"/>
        </w:rPr>
      </w:pPr>
      <w:r w:rsidRPr="00F16C81">
        <w:rPr>
          <w:rFonts w:ascii="Arial" w:hAnsi="Arial" w:cs="Arial"/>
          <w:b/>
          <w:bCs/>
          <w:color w:val="000000" w:themeColor="text1"/>
        </w:rPr>
        <w:t xml:space="preserve"> </w:t>
      </w:r>
      <w:bookmarkStart w:id="0" w:name="_Toc191112704"/>
      <w:r w:rsidR="00F16C81" w:rsidRPr="00F16C81">
        <w:rPr>
          <w:rFonts w:ascii="Arial" w:hAnsi="Arial" w:cs="Arial"/>
          <w:b/>
          <w:bCs/>
          <w:color w:val="000000" w:themeColor="text1"/>
        </w:rPr>
        <w:t>Introduction</w:t>
      </w:r>
      <w:bookmarkEnd w:id="0"/>
    </w:p>
    <w:p w14:paraId="2B55820F" w14:textId="651A153E" w:rsidR="005C35BE" w:rsidRPr="005C35BE" w:rsidRDefault="005C35BE" w:rsidP="005C35BE">
      <w:pPr>
        <w:pStyle w:val="NormalWeb"/>
        <w:spacing w:line="360" w:lineRule="auto"/>
        <w:ind w:firstLine="360"/>
        <w:rPr>
          <w:rFonts w:ascii="Arial" w:hAnsi="Arial" w:cs="Arial"/>
          <w:sz w:val="22"/>
          <w:szCs w:val="22"/>
        </w:rPr>
      </w:pPr>
      <w:r w:rsidRPr="003E4589">
        <w:rPr>
          <w:rFonts w:ascii="Arial" w:hAnsi="Arial" w:cs="Arial"/>
          <w:sz w:val="22"/>
          <w:szCs w:val="22"/>
        </w:rPr>
        <w:t xml:space="preserve">Understanding </w:t>
      </w:r>
      <w:r w:rsidRPr="00B51E30">
        <w:rPr>
          <w:rFonts w:ascii="Arial" w:hAnsi="Arial" w:cs="Arial"/>
          <w:sz w:val="22"/>
          <w:szCs w:val="22"/>
        </w:rPr>
        <w:t>the UK’s Top Four Supermarkets</w:t>
      </w:r>
      <w:r w:rsidRPr="003E4589">
        <w:rPr>
          <w:rFonts w:ascii="Arial" w:hAnsi="Arial" w:cs="Arial"/>
          <w:sz w:val="22"/>
          <w:szCs w:val="22"/>
        </w:rPr>
        <w:t xml:space="preserve"> position in the industry requires an evaluation of economic theories, including supply and demand, price elasticity, cost analysis, and the impact of government policies</w:t>
      </w:r>
      <w:sdt>
        <w:sdtPr>
          <w:rPr>
            <w:rFonts w:ascii="Arial" w:hAnsi="Arial" w:cs="Arial"/>
            <w:sz w:val="22"/>
            <w:szCs w:val="22"/>
          </w:rPr>
          <w:id w:val="1534457612"/>
          <w:citation/>
        </w:sdtPr>
        <w:sdtEndPr/>
        <w:sdtContent>
          <w:r w:rsidR="00E93A6A">
            <w:rPr>
              <w:rFonts w:ascii="Arial" w:hAnsi="Arial" w:cs="Arial"/>
              <w:sz w:val="22"/>
              <w:szCs w:val="22"/>
            </w:rPr>
            <w:fldChar w:fldCharType="begin"/>
          </w:r>
          <w:r w:rsidR="00B45333">
            <w:rPr>
              <w:rFonts w:ascii="Arial" w:hAnsi="Arial" w:cs="Arial"/>
              <w:sz w:val="22"/>
              <w:szCs w:val="22"/>
              <w:lang w:val="en-US"/>
            </w:rPr>
            <w:instrText xml:space="preserve">CITATION Sune2 \l 1033 </w:instrText>
          </w:r>
          <w:r w:rsidR="00E93A6A">
            <w:rPr>
              <w:rFonts w:ascii="Arial" w:hAnsi="Arial" w:cs="Arial"/>
              <w:sz w:val="22"/>
              <w:szCs w:val="22"/>
            </w:rPr>
            <w:fldChar w:fldCharType="separate"/>
          </w:r>
          <w:r w:rsidR="00486BD5">
            <w:rPr>
              <w:rFonts w:ascii="Arial" w:hAnsi="Arial" w:cs="Arial"/>
              <w:noProof/>
              <w:sz w:val="22"/>
              <w:szCs w:val="22"/>
              <w:lang w:val="en-US"/>
            </w:rPr>
            <w:t xml:space="preserve"> </w:t>
          </w:r>
          <w:r w:rsidR="00486BD5" w:rsidRPr="00486BD5">
            <w:rPr>
              <w:rFonts w:ascii="Arial" w:hAnsi="Arial" w:cs="Arial"/>
              <w:noProof/>
              <w:sz w:val="22"/>
              <w:szCs w:val="22"/>
              <w:lang w:val="en-US"/>
            </w:rPr>
            <w:t>(Clarke, 2010)</w:t>
          </w:r>
          <w:r w:rsidR="00E93A6A">
            <w:rPr>
              <w:rFonts w:ascii="Arial" w:hAnsi="Arial" w:cs="Arial"/>
              <w:sz w:val="22"/>
              <w:szCs w:val="22"/>
            </w:rPr>
            <w:fldChar w:fldCharType="end"/>
          </w:r>
        </w:sdtContent>
      </w:sdt>
      <w:r w:rsidRPr="003E4589">
        <w:rPr>
          <w:rFonts w:ascii="Arial" w:hAnsi="Arial" w:cs="Arial"/>
          <w:sz w:val="22"/>
          <w:szCs w:val="22"/>
        </w:rPr>
        <w:t xml:space="preserve">. </w:t>
      </w:r>
      <w:r w:rsidRPr="00B51E30">
        <w:rPr>
          <w:rFonts w:ascii="Arial" w:hAnsi="Arial" w:cs="Arial"/>
          <w:sz w:val="22"/>
          <w:szCs w:val="22"/>
        </w:rPr>
        <w:t>However, it is currently facing a period of significant transformation driven by several factors, including rising inflation, shifting consumer behaviour, and intensified competition from both discount retailers and premium grocery chains. While the sector has seen growth in market value, the dynamics behind this growth are complex, with increasing prices rather than higher sales volumes contributing to the overall figures. Retailers are under pressure to adapt, balancing the need for competitive pricing with the demand for quality, convenience, and sustainability.</w:t>
      </w:r>
    </w:p>
    <w:p w14:paraId="4F8841E9" w14:textId="1580DAD9" w:rsidR="00156E1B" w:rsidRDefault="00D250D6" w:rsidP="00156E1B">
      <w:pPr>
        <w:pStyle w:val="NormalWeb"/>
        <w:spacing w:line="360" w:lineRule="auto"/>
        <w:ind w:firstLine="360"/>
        <w:rPr>
          <w:rFonts w:ascii="Arial" w:hAnsi="Arial" w:cs="Arial"/>
          <w:sz w:val="22"/>
          <w:szCs w:val="22"/>
        </w:rPr>
      </w:pPr>
      <w:r w:rsidRPr="003E4589">
        <w:rPr>
          <w:rFonts w:ascii="Arial" w:hAnsi="Arial" w:cs="Arial"/>
          <w:sz w:val="22"/>
          <w:szCs w:val="22"/>
        </w:rPr>
        <w:t xml:space="preserve"> </w:t>
      </w:r>
      <w:r w:rsidR="005C35BE">
        <w:rPr>
          <w:rFonts w:ascii="Arial" w:hAnsi="Arial" w:cs="Arial"/>
          <w:sz w:val="22"/>
          <w:szCs w:val="22"/>
        </w:rPr>
        <w:t>T</w:t>
      </w:r>
      <w:r w:rsidRPr="003E4589">
        <w:rPr>
          <w:rFonts w:ascii="Arial" w:hAnsi="Arial" w:cs="Arial"/>
          <w:sz w:val="22"/>
          <w:szCs w:val="22"/>
        </w:rPr>
        <w:t>he market is subject to various economic, regulatory, and competitive pressures that influence strategic decision-making</w:t>
      </w:r>
      <w:sdt>
        <w:sdtPr>
          <w:rPr>
            <w:rFonts w:ascii="Arial" w:hAnsi="Arial" w:cs="Arial"/>
            <w:sz w:val="22"/>
            <w:szCs w:val="22"/>
          </w:rPr>
          <w:id w:val="-481230433"/>
          <w:citation/>
        </w:sdtPr>
        <w:sdtEndPr/>
        <w:sdtContent>
          <w:r w:rsidR="005978C6">
            <w:rPr>
              <w:rFonts w:ascii="Arial" w:hAnsi="Arial" w:cs="Arial"/>
              <w:sz w:val="22"/>
              <w:szCs w:val="22"/>
            </w:rPr>
            <w:fldChar w:fldCharType="begin"/>
          </w:r>
          <w:r w:rsidR="005978C6">
            <w:rPr>
              <w:rFonts w:ascii="Arial" w:hAnsi="Arial" w:cs="Arial"/>
              <w:sz w:val="22"/>
              <w:szCs w:val="22"/>
              <w:lang w:val="en-US"/>
            </w:rPr>
            <w:instrText xml:space="preserve"> CITATION SPr15 \l 1033 </w:instrText>
          </w:r>
          <w:r w:rsidR="005978C6">
            <w:rPr>
              <w:rFonts w:ascii="Arial" w:hAnsi="Arial" w:cs="Arial"/>
              <w:sz w:val="22"/>
              <w:szCs w:val="22"/>
            </w:rPr>
            <w:fldChar w:fldCharType="separate"/>
          </w:r>
          <w:r w:rsidR="00486BD5">
            <w:rPr>
              <w:rFonts w:ascii="Arial" w:hAnsi="Arial" w:cs="Arial"/>
              <w:noProof/>
              <w:sz w:val="22"/>
              <w:szCs w:val="22"/>
              <w:lang w:val="en-US"/>
            </w:rPr>
            <w:t xml:space="preserve"> </w:t>
          </w:r>
          <w:r w:rsidR="00486BD5" w:rsidRPr="00486BD5">
            <w:rPr>
              <w:rFonts w:ascii="Arial" w:hAnsi="Arial" w:cs="Arial"/>
              <w:noProof/>
              <w:sz w:val="22"/>
              <w:szCs w:val="22"/>
              <w:lang w:val="en-US"/>
            </w:rPr>
            <w:t>(Sama, 2015)</w:t>
          </w:r>
          <w:r w:rsidR="005978C6">
            <w:rPr>
              <w:rFonts w:ascii="Arial" w:hAnsi="Arial" w:cs="Arial"/>
              <w:sz w:val="22"/>
              <w:szCs w:val="22"/>
            </w:rPr>
            <w:fldChar w:fldCharType="end"/>
          </w:r>
        </w:sdtContent>
      </w:sdt>
      <w:r w:rsidRPr="003E4589">
        <w:rPr>
          <w:rFonts w:ascii="Arial" w:hAnsi="Arial" w:cs="Arial"/>
          <w:sz w:val="22"/>
          <w:szCs w:val="22"/>
        </w:rPr>
        <w:t>.</w:t>
      </w:r>
      <w:r w:rsidR="00156E1B" w:rsidRPr="00156E1B">
        <w:t xml:space="preserve"> </w:t>
      </w:r>
      <w:r w:rsidR="00156E1B" w:rsidRPr="00156E1B">
        <w:rPr>
          <w:rFonts w:ascii="Arial" w:hAnsi="Arial" w:cs="Arial"/>
          <w:sz w:val="22"/>
          <w:szCs w:val="22"/>
        </w:rPr>
        <w:t>Economic theories and business models provide valuable insights into Tesco’s operations, pricing strategies, and competitive positioning. By applying concepts such as supply and demand, price elasticity, cost analysis, and economies of scale, we can better understand Tesco’s decision-making process</w:t>
      </w:r>
      <w:sdt>
        <w:sdtPr>
          <w:rPr>
            <w:rFonts w:ascii="Arial" w:hAnsi="Arial" w:cs="Arial"/>
            <w:sz w:val="22"/>
            <w:szCs w:val="22"/>
          </w:rPr>
          <w:id w:val="-1732682376"/>
          <w:citation/>
        </w:sdtPr>
        <w:sdtEndPr/>
        <w:sdtContent>
          <w:r w:rsidR="00665B1D">
            <w:rPr>
              <w:rFonts w:ascii="Arial" w:hAnsi="Arial" w:cs="Arial"/>
              <w:sz w:val="22"/>
              <w:szCs w:val="22"/>
            </w:rPr>
            <w:fldChar w:fldCharType="begin"/>
          </w:r>
          <w:r w:rsidR="00665B1D">
            <w:rPr>
              <w:rFonts w:ascii="Arial" w:hAnsi="Arial" w:cs="Arial"/>
              <w:sz w:val="22"/>
              <w:szCs w:val="22"/>
              <w:lang w:val="en-US"/>
            </w:rPr>
            <w:instrText xml:space="preserve"> CITATION Den20 \l 1033 </w:instrText>
          </w:r>
          <w:r w:rsidR="00665B1D">
            <w:rPr>
              <w:rFonts w:ascii="Arial" w:hAnsi="Arial" w:cs="Arial"/>
              <w:sz w:val="22"/>
              <w:szCs w:val="22"/>
            </w:rPr>
            <w:fldChar w:fldCharType="separate"/>
          </w:r>
          <w:r w:rsidR="00486BD5">
            <w:rPr>
              <w:rFonts w:ascii="Arial" w:hAnsi="Arial" w:cs="Arial"/>
              <w:noProof/>
              <w:sz w:val="22"/>
              <w:szCs w:val="22"/>
              <w:lang w:val="en-US"/>
            </w:rPr>
            <w:t xml:space="preserve"> </w:t>
          </w:r>
          <w:r w:rsidR="00486BD5" w:rsidRPr="00486BD5">
            <w:rPr>
              <w:rFonts w:ascii="Arial" w:hAnsi="Arial" w:cs="Arial"/>
              <w:noProof/>
              <w:sz w:val="22"/>
              <w:szCs w:val="22"/>
              <w:lang w:val="en-US"/>
            </w:rPr>
            <w:t>(Radosevic, 2020)</w:t>
          </w:r>
          <w:r w:rsidR="00665B1D">
            <w:rPr>
              <w:rFonts w:ascii="Arial" w:hAnsi="Arial" w:cs="Arial"/>
              <w:sz w:val="22"/>
              <w:szCs w:val="22"/>
            </w:rPr>
            <w:fldChar w:fldCharType="end"/>
          </w:r>
        </w:sdtContent>
      </w:sdt>
      <w:r w:rsidR="00156E1B" w:rsidRPr="00156E1B">
        <w:rPr>
          <w:rFonts w:ascii="Arial" w:hAnsi="Arial" w:cs="Arial"/>
          <w:sz w:val="22"/>
          <w:szCs w:val="22"/>
        </w:rPr>
        <w:t>. Additionally, government policies, including trade regulations, labour laws, and inflation control measures, significantly impact the grocery retail market.</w:t>
      </w:r>
    </w:p>
    <w:p w14:paraId="566AFCE9" w14:textId="34F4CB6F" w:rsidR="006E5D5A" w:rsidRPr="006E5D5A" w:rsidRDefault="006E5D5A" w:rsidP="00156E1B">
      <w:pPr>
        <w:pStyle w:val="NormalWeb"/>
        <w:spacing w:line="360" w:lineRule="auto"/>
        <w:ind w:firstLine="360"/>
        <w:rPr>
          <w:rFonts w:ascii="Arial" w:hAnsi="Arial" w:cs="Arial"/>
          <w:sz w:val="22"/>
          <w:szCs w:val="22"/>
        </w:rPr>
      </w:pPr>
      <w:r w:rsidRPr="006E5D5A">
        <w:rPr>
          <w:rFonts w:ascii="Arial" w:hAnsi="Arial" w:cs="Arial"/>
          <w:sz w:val="22"/>
          <w:szCs w:val="22"/>
        </w:rPr>
        <w:t>This project explores the challenges and opportunities within the UK supermarket industry, both in the short and long term. It examines how major players in the market are navigating inflationary pressures, the rise of own-label products, and evolving consumer preferences. Through this analysis, the project aims to provide a comprehensive overview of the current state of the industry, along with strategic recommendations for supermarkets to remain competitive, sustainable, and resilient in the years to come.</w:t>
      </w:r>
    </w:p>
    <w:p w14:paraId="74CAF8EF" w14:textId="4ABEB00A" w:rsidR="007213ED" w:rsidRDefault="007213ED" w:rsidP="003E4589">
      <w:pPr>
        <w:pStyle w:val="NormalWeb"/>
        <w:spacing w:line="360" w:lineRule="auto"/>
        <w:ind w:firstLine="360"/>
        <w:rPr>
          <w:rFonts w:ascii="Arial" w:hAnsi="Arial" w:cs="Arial"/>
          <w:sz w:val="22"/>
          <w:szCs w:val="22"/>
        </w:rPr>
      </w:pPr>
    </w:p>
    <w:p w14:paraId="10743D43" w14:textId="565EEDB5" w:rsidR="005C35BE" w:rsidRDefault="005C35BE" w:rsidP="003E4589">
      <w:pPr>
        <w:pStyle w:val="NormalWeb"/>
        <w:spacing w:line="360" w:lineRule="auto"/>
        <w:ind w:firstLine="360"/>
        <w:rPr>
          <w:rFonts w:ascii="Arial" w:hAnsi="Arial" w:cs="Arial"/>
          <w:sz w:val="22"/>
          <w:szCs w:val="22"/>
        </w:rPr>
      </w:pPr>
    </w:p>
    <w:p w14:paraId="12D225B4" w14:textId="77777777" w:rsidR="005C35BE" w:rsidRDefault="005C35BE" w:rsidP="003E4589">
      <w:pPr>
        <w:pStyle w:val="NormalWeb"/>
        <w:spacing w:line="360" w:lineRule="auto"/>
        <w:ind w:firstLine="360"/>
        <w:rPr>
          <w:rFonts w:ascii="Arial" w:hAnsi="Arial" w:cs="Arial"/>
          <w:sz w:val="22"/>
          <w:szCs w:val="22"/>
        </w:rPr>
      </w:pPr>
    </w:p>
    <w:p w14:paraId="21306C56" w14:textId="77777777" w:rsidR="00330ECE" w:rsidRPr="003E4589" w:rsidRDefault="00330ECE" w:rsidP="003E4589">
      <w:pPr>
        <w:pStyle w:val="NormalWeb"/>
        <w:spacing w:line="360" w:lineRule="auto"/>
        <w:ind w:firstLine="360"/>
        <w:rPr>
          <w:rFonts w:ascii="Arial" w:hAnsi="Arial" w:cs="Arial"/>
          <w:sz w:val="22"/>
          <w:szCs w:val="22"/>
        </w:rPr>
      </w:pPr>
    </w:p>
    <w:p w14:paraId="6104FE01" w14:textId="6A19A899" w:rsidR="00D250D6" w:rsidRPr="003E4589" w:rsidRDefault="00D250D6" w:rsidP="009348B5">
      <w:pPr>
        <w:pStyle w:val="Heading1"/>
        <w:numPr>
          <w:ilvl w:val="0"/>
          <w:numId w:val="1"/>
        </w:numPr>
        <w:spacing w:line="360" w:lineRule="auto"/>
        <w:rPr>
          <w:rFonts w:ascii="Arial" w:hAnsi="Arial" w:cs="Arial"/>
          <w:color w:val="000000" w:themeColor="text1"/>
          <w:sz w:val="28"/>
          <w:szCs w:val="28"/>
        </w:rPr>
      </w:pPr>
      <w:bookmarkStart w:id="1" w:name="_Toc191112705"/>
      <w:r w:rsidRPr="003E4589">
        <w:rPr>
          <w:rStyle w:val="Strong"/>
          <w:rFonts w:ascii="Arial" w:hAnsi="Arial" w:cs="Arial"/>
          <w:color w:val="000000" w:themeColor="text1"/>
          <w:sz w:val="28"/>
          <w:szCs w:val="28"/>
        </w:rPr>
        <w:lastRenderedPageBreak/>
        <w:t>Current Nature and Structure of the Market</w:t>
      </w:r>
      <w:bookmarkEnd w:id="1"/>
      <w:r w:rsidRPr="003E4589">
        <w:rPr>
          <w:rStyle w:val="Strong"/>
          <w:rFonts w:ascii="Arial" w:hAnsi="Arial" w:cs="Arial"/>
          <w:color w:val="000000" w:themeColor="text1"/>
          <w:sz w:val="28"/>
          <w:szCs w:val="28"/>
        </w:rPr>
        <w:t xml:space="preserve"> </w:t>
      </w:r>
    </w:p>
    <w:p w14:paraId="7DB350F9" w14:textId="310819CA" w:rsidR="00AC6EC5" w:rsidRPr="00AC6EC5" w:rsidRDefault="00D250D6" w:rsidP="00AC6EC5">
      <w:pPr>
        <w:spacing w:line="360" w:lineRule="auto"/>
        <w:ind w:firstLine="360"/>
        <w:rPr>
          <w:rStyle w:val="Strong"/>
          <w:rFonts w:ascii="Arial" w:hAnsi="Arial" w:cs="Arial"/>
          <w:b w:val="0"/>
          <w:bCs w:val="0"/>
          <w:color w:val="000000" w:themeColor="text1"/>
        </w:rPr>
      </w:pPr>
      <w:r w:rsidRPr="00B434A0">
        <w:rPr>
          <w:rFonts w:ascii="Arial" w:hAnsi="Arial" w:cs="Arial"/>
        </w:rPr>
        <w:t>The UK grocery retail industry consists of supermarkets, convenience stores, online retailers, and discount stores. The sector is highly competitive, with major players such as Tesco, Sainsbury's, Asda, Aldi, and Lidl</w:t>
      </w:r>
      <w:sdt>
        <w:sdtPr>
          <w:rPr>
            <w:rFonts w:ascii="Arial" w:hAnsi="Arial" w:cs="Arial"/>
          </w:rPr>
          <w:id w:val="1032930291"/>
          <w:citation/>
        </w:sdtPr>
        <w:sdtEndPr/>
        <w:sdtContent>
          <w:r w:rsidR="00FF3924">
            <w:rPr>
              <w:rFonts w:ascii="Arial" w:hAnsi="Arial" w:cs="Arial"/>
            </w:rPr>
            <w:fldChar w:fldCharType="begin"/>
          </w:r>
          <w:r w:rsidR="00FF3924">
            <w:rPr>
              <w:rFonts w:ascii="Arial" w:hAnsi="Arial" w:cs="Arial"/>
              <w:lang w:val="en-US"/>
            </w:rPr>
            <w:instrText xml:space="preserve"> CITATION Tej21 \l 1033 </w:instrText>
          </w:r>
          <w:r w:rsidR="00FF3924">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(Pettinger, 2021)</w:t>
          </w:r>
          <w:r w:rsidR="00FF3924">
            <w:rPr>
              <w:rFonts w:ascii="Arial" w:hAnsi="Arial" w:cs="Arial"/>
            </w:rPr>
            <w:fldChar w:fldCharType="end"/>
          </w:r>
        </w:sdtContent>
      </w:sdt>
      <w:r w:rsidRPr="00B434A0">
        <w:rPr>
          <w:rFonts w:ascii="Arial" w:hAnsi="Arial" w:cs="Arial"/>
        </w:rPr>
        <w:t>.Consumer preferences have evolved, emphasizing affordability, convenience, and sustainability.</w:t>
      </w:r>
      <w:r w:rsidR="00E91114" w:rsidRPr="00B434A0">
        <w:rPr>
          <w:rStyle w:val="Strong"/>
          <w:rFonts w:ascii="Arial" w:hAnsi="Arial" w:cs="Arial"/>
          <w:b w:val="0"/>
          <w:bCs w:val="0"/>
          <w:color w:val="000000" w:themeColor="text1"/>
        </w:rPr>
        <w:t xml:space="preserve"> </w:t>
      </w:r>
      <w:r w:rsidR="00B51E30">
        <w:rPr>
          <w:noProof/>
        </w:rPr>
        <w:drawing>
          <wp:inline distT="0" distB="0" distL="0" distR="0" wp14:anchorId="6CA36FBF" wp14:editId="30ACA890">
            <wp:extent cx="5731510" cy="3225165"/>
            <wp:effectExtent l="0" t="0" r="2540" b="0"/>
            <wp:docPr id="5" name="Picture 5" descr="Warning supermarket loyalty 'challenges' could cause overspe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rning supermarket loyalty 'challenges' could cause overspend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12C7DCB8" w14:textId="77777777" w:rsidR="00CC30AF" w:rsidRDefault="00E91114" w:rsidP="00CC30AF">
      <w:pPr>
        <w:spacing w:line="360" w:lineRule="auto"/>
        <w:ind w:firstLine="360"/>
        <w:rPr>
          <w:rFonts w:ascii="Arial" w:hAnsi="Arial" w:cs="Arial"/>
        </w:rPr>
      </w:pPr>
      <w:r w:rsidRPr="003E4589">
        <w:rPr>
          <w:rFonts w:ascii="Arial" w:hAnsi="Arial" w:cs="Arial"/>
        </w:rPr>
        <w:t>Technological advancements have led to a surge in</w:t>
      </w:r>
      <w:r w:rsidR="00735EE1">
        <w:rPr>
          <w:rFonts w:ascii="Arial" w:hAnsi="Arial" w:cs="Arial"/>
        </w:rPr>
        <w:t xml:space="preserve"> </w:t>
      </w:r>
      <w:r w:rsidRPr="003E4589">
        <w:rPr>
          <w:rFonts w:ascii="Arial" w:hAnsi="Arial" w:cs="Arial"/>
        </w:rPr>
        <w:t>online grocery shopping, compelling retailers to enhance digital capabilities. Tesco has responded by expanding its online delivery services and click-and-collect options. Additionally, sustainability concerns have influenced purchasing behaviour, prompting supermarkets to adopt environmentally friendly practices.</w:t>
      </w:r>
    </w:p>
    <w:p w14:paraId="13022513" w14:textId="35622F93" w:rsidR="00E91114" w:rsidRPr="00CC30AF" w:rsidRDefault="00E91114" w:rsidP="00CC30AF">
      <w:pPr>
        <w:spacing w:line="360" w:lineRule="auto"/>
        <w:ind w:firstLine="360"/>
        <w:rPr>
          <w:rFonts w:ascii="Arial" w:hAnsi="Arial" w:cs="Arial"/>
          <w:color w:val="000000" w:themeColor="text1"/>
        </w:rPr>
      </w:pPr>
      <w:r w:rsidRPr="003E4589">
        <w:rPr>
          <w:rFonts w:ascii="Arial" w:hAnsi="Arial" w:cs="Arial"/>
        </w:rPr>
        <w:t>Government regulations, including minimum wage laws, Brexit-related supply chain disruptions, and inflation, further shape market dynamics. Understanding these elements is essential to analysing Tesco’s strategic decisions.</w:t>
      </w:r>
    </w:p>
    <w:p w14:paraId="34D1F95E" w14:textId="3D80ACC9" w:rsidR="00E91114" w:rsidRPr="00E91114" w:rsidRDefault="00E91114" w:rsidP="00E91114">
      <w:pPr>
        <w:spacing w:after="0" w:line="360" w:lineRule="auto"/>
        <w:rPr>
          <w:rFonts w:ascii="Arial" w:hAnsi="Arial" w:cs="Arial"/>
          <w:color w:val="000000" w:themeColor="text1"/>
        </w:rPr>
      </w:pPr>
    </w:p>
    <w:p w14:paraId="26F655E2" w14:textId="3A5155F2" w:rsidR="00EA7033" w:rsidRPr="005B6AA5" w:rsidRDefault="00E91114" w:rsidP="005B6AA5">
      <w:pPr>
        <w:pStyle w:val="Heading2"/>
        <w:numPr>
          <w:ilvl w:val="1"/>
          <w:numId w:val="1"/>
        </w:numPr>
        <w:rPr>
          <w:rFonts w:ascii="Arial" w:hAnsi="Arial" w:cs="Arial"/>
          <w:color w:val="000000" w:themeColor="text1"/>
          <w:sz w:val="28"/>
          <w:szCs w:val="28"/>
        </w:rPr>
      </w:pPr>
      <w:bookmarkStart w:id="2" w:name="_Toc191112706"/>
      <w:r w:rsidRPr="00E91114">
        <w:rPr>
          <w:rStyle w:val="Strong"/>
          <w:rFonts w:ascii="Arial" w:hAnsi="Arial" w:cs="Arial"/>
          <w:color w:val="000000" w:themeColor="text1"/>
          <w:sz w:val="28"/>
          <w:szCs w:val="28"/>
        </w:rPr>
        <w:t>Tesco’s Corporate Culture and Internal Operations</w:t>
      </w:r>
      <w:bookmarkEnd w:id="2"/>
    </w:p>
    <w:p w14:paraId="4E076930" w14:textId="03FF7D94" w:rsidR="005B6AA5" w:rsidRDefault="00E91114" w:rsidP="00AC6EC5">
      <w:pPr>
        <w:pStyle w:val="NormalWeb"/>
        <w:spacing w:line="360" w:lineRule="auto"/>
        <w:ind w:firstLine="360"/>
        <w:rPr>
          <w:rFonts w:ascii="Arial" w:hAnsi="Arial" w:cs="Arial"/>
          <w:color w:val="000000" w:themeColor="text1"/>
          <w:sz w:val="22"/>
          <w:szCs w:val="22"/>
        </w:rPr>
      </w:pPr>
      <w:r w:rsidRPr="00B51E30">
        <w:rPr>
          <w:rFonts w:ascii="Arial" w:hAnsi="Arial" w:cs="Arial"/>
          <w:color w:val="000000" w:themeColor="text1"/>
          <w:sz w:val="22"/>
          <w:szCs w:val="22"/>
        </w:rPr>
        <w:t xml:space="preserve">Tesco’s corporate culture is </w:t>
      </w:r>
      <w:r w:rsidRPr="00B51E30">
        <w:rPr>
          <w:rStyle w:val="Strong"/>
          <w:rFonts w:ascii="Arial" w:hAnsi="Arial" w:cs="Arial"/>
          <w:color w:val="000000" w:themeColor="text1"/>
          <w:sz w:val="22"/>
          <w:szCs w:val="22"/>
        </w:rPr>
        <w:t>centred around customer satisfaction, innovation, and ethical business practices</w:t>
      </w:r>
      <w:r w:rsidRPr="00B51E30">
        <w:rPr>
          <w:rFonts w:ascii="Arial" w:hAnsi="Arial" w:cs="Arial"/>
          <w:color w:val="000000" w:themeColor="text1"/>
          <w:sz w:val="22"/>
          <w:szCs w:val="22"/>
        </w:rPr>
        <w:t xml:space="preserve">. The company integrates </w:t>
      </w:r>
      <w:r w:rsidRPr="00B51E30">
        <w:rPr>
          <w:rStyle w:val="Strong"/>
          <w:rFonts w:ascii="Arial" w:hAnsi="Arial" w:cs="Arial"/>
          <w:color w:val="000000" w:themeColor="text1"/>
          <w:sz w:val="22"/>
          <w:szCs w:val="22"/>
        </w:rPr>
        <w:t>data-driven decision-making, employee development programs, and technological advancements</w:t>
      </w:r>
      <w:r w:rsidRPr="00B51E30">
        <w:rPr>
          <w:rFonts w:ascii="Arial" w:hAnsi="Arial" w:cs="Arial"/>
          <w:color w:val="000000" w:themeColor="text1"/>
          <w:sz w:val="22"/>
          <w:szCs w:val="22"/>
        </w:rPr>
        <w:t xml:space="preserve"> into its operations.</w:t>
      </w:r>
    </w:p>
    <w:p w14:paraId="7E8023A7" w14:textId="77777777" w:rsidR="005B6AA5" w:rsidRDefault="005B6AA5" w:rsidP="00330ECE">
      <w:pPr>
        <w:pStyle w:val="NormalWeb"/>
        <w:spacing w:line="360" w:lineRule="auto"/>
        <w:ind w:firstLine="360"/>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3397"/>
        <w:gridCol w:w="5619"/>
      </w:tblGrid>
      <w:tr w:rsidR="005B6AA5" w14:paraId="4FBC4E05" w14:textId="77777777" w:rsidTr="005B6AA5">
        <w:tc>
          <w:tcPr>
            <w:tcW w:w="3397" w:type="dxa"/>
          </w:tcPr>
          <w:p w14:paraId="1E79E921" w14:textId="77777777" w:rsidR="005B6AA5" w:rsidRDefault="005B6AA5" w:rsidP="005B6AA5">
            <w:pPr>
              <w:rPr>
                <w:rStyle w:val="Strong"/>
                <w:rFonts w:ascii="Arial" w:hAnsi="Arial" w:cs="Arial"/>
                <w:b w:val="0"/>
                <w:bCs w:val="0"/>
                <w:color w:val="000000" w:themeColor="text1"/>
                <w:sz w:val="24"/>
                <w:szCs w:val="24"/>
                <w:u w:val="single"/>
              </w:rPr>
            </w:pPr>
          </w:p>
          <w:p w14:paraId="582981B7" w14:textId="77777777" w:rsidR="005B6AA5" w:rsidRDefault="005B6AA5" w:rsidP="005B6AA5">
            <w:pPr>
              <w:rPr>
                <w:rStyle w:val="Strong"/>
                <w:sz w:val="24"/>
                <w:szCs w:val="24"/>
                <w:u w:val="single"/>
              </w:rPr>
            </w:pPr>
          </w:p>
          <w:p w14:paraId="1178955E" w14:textId="77777777" w:rsidR="005B6AA5" w:rsidRDefault="005B6AA5" w:rsidP="005B6AA5">
            <w:pPr>
              <w:rPr>
                <w:rStyle w:val="Strong"/>
                <w:sz w:val="24"/>
                <w:szCs w:val="24"/>
                <w:u w:val="single"/>
              </w:rPr>
            </w:pPr>
          </w:p>
          <w:p w14:paraId="5CFAF8D0" w14:textId="4B62342E" w:rsidR="005B6AA5" w:rsidRDefault="005B6AA5" w:rsidP="005B6AA5">
            <w:pPr>
              <w:rPr>
                <w:rStyle w:val="Strong"/>
                <w:rFonts w:ascii="Arial" w:hAnsi="Arial" w:cs="Arial"/>
                <w:b w:val="0"/>
                <w:bCs w:val="0"/>
                <w:color w:val="000000" w:themeColor="text1"/>
                <w:sz w:val="24"/>
                <w:szCs w:val="24"/>
                <w:u w:val="single"/>
              </w:rPr>
            </w:pPr>
            <w:r w:rsidRPr="005B6AA5">
              <w:rPr>
                <w:rStyle w:val="Strong"/>
                <w:rFonts w:ascii="Arial" w:hAnsi="Arial" w:cs="Arial"/>
                <w:b w:val="0"/>
                <w:bCs w:val="0"/>
                <w:color w:val="000000" w:themeColor="text1"/>
                <w:sz w:val="24"/>
                <w:szCs w:val="24"/>
                <w:u w:val="single"/>
              </w:rPr>
              <w:t>Customer-Centric Approach</w:t>
            </w:r>
          </w:p>
          <w:p w14:paraId="07CEAFC9" w14:textId="77777777" w:rsidR="005B6AA5" w:rsidRPr="005B6AA5" w:rsidRDefault="005B6AA5" w:rsidP="005B6AA5">
            <w:pPr>
              <w:rPr>
                <w:b/>
                <w:bCs/>
                <w:color w:val="000000" w:themeColor="text1"/>
                <w:sz w:val="24"/>
                <w:szCs w:val="24"/>
                <w:u w:val="single"/>
              </w:rPr>
            </w:pPr>
          </w:p>
          <w:p w14:paraId="68F6A247" w14:textId="77777777" w:rsidR="005B6AA5" w:rsidRDefault="005B6AA5" w:rsidP="00330ECE">
            <w:pPr>
              <w:pStyle w:val="NormalWeb"/>
              <w:spacing w:line="360" w:lineRule="auto"/>
              <w:rPr>
                <w:rFonts w:ascii="Arial" w:hAnsi="Arial" w:cs="Arial"/>
                <w:color w:val="000000" w:themeColor="text1"/>
                <w:sz w:val="22"/>
                <w:szCs w:val="22"/>
              </w:rPr>
            </w:pPr>
          </w:p>
        </w:tc>
        <w:tc>
          <w:tcPr>
            <w:tcW w:w="5619" w:type="dxa"/>
          </w:tcPr>
          <w:p w14:paraId="2F7FF822" w14:textId="77777777" w:rsidR="005B6AA5" w:rsidRPr="00E91114" w:rsidRDefault="005B6AA5" w:rsidP="005B6AA5">
            <w:pPr>
              <w:numPr>
                <w:ilvl w:val="0"/>
                <w:numId w:val="10"/>
              </w:numPr>
              <w:spacing w:before="100" w:beforeAutospacing="1" w:after="100" w:afterAutospacing="1" w:line="360" w:lineRule="auto"/>
              <w:rPr>
                <w:rFonts w:ascii="Arial" w:hAnsi="Arial" w:cs="Arial"/>
                <w:color w:val="000000" w:themeColor="text1"/>
              </w:rPr>
            </w:pPr>
            <w:r w:rsidRPr="00E91114">
              <w:rPr>
                <w:rFonts w:ascii="Arial" w:hAnsi="Arial" w:cs="Arial"/>
                <w:color w:val="000000" w:themeColor="text1"/>
              </w:rPr>
              <w:t xml:space="preserve">Tesco leverages its </w:t>
            </w:r>
            <w:r w:rsidRPr="00E91114">
              <w:rPr>
                <w:rStyle w:val="Strong"/>
                <w:rFonts w:ascii="Arial" w:hAnsi="Arial" w:cs="Arial"/>
                <w:color w:val="000000" w:themeColor="text1"/>
              </w:rPr>
              <w:t>Clubcard loyalty program</w:t>
            </w:r>
            <w:r w:rsidRPr="00E91114">
              <w:rPr>
                <w:rFonts w:ascii="Arial" w:hAnsi="Arial" w:cs="Arial"/>
                <w:color w:val="000000" w:themeColor="text1"/>
              </w:rPr>
              <w:t xml:space="preserve"> to collect consumer data and </w:t>
            </w:r>
            <w:r w:rsidRPr="00E91114">
              <w:rPr>
                <w:rStyle w:val="Strong"/>
                <w:rFonts w:ascii="Arial" w:hAnsi="Arial" w:cs="Arial"/>
                <w:color w:val="000000" w:themeColor="text1"/>
              </w:rPr>
              <w:t>personalize marketing strategies</w:t>
            </w:r>
            <w:r w:rsidRPr="00E91114">
              <w:rPr>
                <w:rFonts w:ascii="Arial" w:hAnsi="Arial" w:cs="Arial"/>
                <w:color w:val="000000" w:themeColor="text1"/>
              </w:rPr>
              <w:t>.</w:t>
            </w:r>
          </w:p>
          <w:p w14:paraId="5B5F0C5D" w14:textId="77777777" w:rsidR="005B6AA5" w:rsidRPr="00E91114" w:rsidRDefault="005B6AA5" w:rsidP="005B6AA5">
            <w:pPr>
              <w:numPr>
                <w:ilvl w:val="0"/>
                <w:numId w:val="10"/>
              </w:numPr>
              <w:spacing w:before="100" w:beforeAutospacing="1" w:after="100" w:afterAutospacing="1" w:line="360" w:lineRule="auto"/>
              <w:rPr>
                <w:rFonts w:ascii="Arial" w:hAnsi="Arial" w:cs="Arial"/>
                <w:color w:val="000000" w:themeColor="text1"/>
              </w:rPr>
            </w:pPr>
            <w:r w:rsidRPr="00E91114">
              <w:rPr>
                <w:rFonts w:ascii="Arial" w:hAnsi="Arial" w:cs="Arial"/>
                <w:color w:val="000000" w:themeColor="text1"/>
              </w:rPr>
              <w:t xml:space="preserve">The company </w:t>
            </w:r>
            <w:r w:rsidRPr="00E91114">
              <w:rPr>
                <w:rStyle w:val="Strong"/>
                <w:rFonts w:ascii="Arial" w:hAnsi="Arial" w:cs="Arial"/>
                <w:color w:val="000000" w:themeColor="text1"/>
              </w:rPr>
              <w:t>adapts to consumer trends</w:t>
            </w:r>
            <w:r w:rsidRPr="00E91114">
              <w:rPr>
                <w:rFonts w:ascii="Arial" w:hAnsi="Arial" w:cs="Arial"/>
                <w:color w:val="000000" w:themeColor="text1"/>
              </w:rPr>
              <w:t xml:space="preserve"> by introducing </w:t>
            </w:r>
            <w:r w:rsidRPr="00E91114">
              <w:rPr>
                <w:rStyle w:val="Strong"/>
                <w:rFonts w:ascii="Arial" w:hAnsi="Arial" w:cs="Arial"/>
                <w:color w:val="000000" w:themeColor="text1"/>
              </w:rPr>
              <w:t>halal, vegan, gluten-free, and Fairtrade product lines</w:t>
            </w:r>
            <w:r w:rsidRPr="00E91114">
              <w:rPr>
                <w:rFonts w:ascii="Arial" w:hAnsi="Arial" w:cs="Arial"/>
                <w:color w:val="000000" w:themeColor="text1"/>
              </w:rPr>
              <w:t>.</w:t>
            </w:r>
          </w:p>
          <w:p w14:paraId="58BC6D5C" w14:textId="77777777" w:rsidR="005B6AA5" w:rsidRDefault="005B6AA5" w:rsidP="00330ECE">
            <w:pPr>
              <w:pStyle w:val="NormalWeb"/>
              <w:spacing w:line="360" w:lineRule="auto"/>
              <w:rPr>
                <w:rFonts w:ascii="Arial" w:hAnsi="Arial" w:cs="Arial"/>
                <w:color w:val="000000" w:themeColor="text1"/>
                <w:sz w:val="22"/>
                <w:szCs w:val="22"/>
              </w:rPr>
            </w:pPr>
          </w:p>
        </w:tc>
      </w:tr>
      <w:tr w:rsidR="005B6AA5" w14:paraId="50CE00F7" w14:textId="77777777" w:rsidTr="005B6AA5">
        <w:tc>
          <w:tcPr>
            <w:tcW w:w="3397" w:type="dxa"/>
          </w:tcPr>
          <w:p w14:paraId="2EC3ADDF" w14:textId="77777777" w:rsidR="005B6AA5" w:rsidRDefault="005B6AA5" w:rsidP="00330ECE">
            <w:pPr>
              <w:pStyle w:val="NormalWeb"/>
              <w:spacing w:line="360" w:lineRule="auto"/>
              <w:rPr>
                <w:rStyle w:val="Strong"/>
                <w:rFonts w:ascii="Arial" w:hAnsi="Arial" w:cs="Arial"/>
                <w:b w:val="0"/>
                <w:bCs w:val="0"/>
                <w:color w:val="000000" w:themeColor="text1"/>
                <w:u w:val="single"/>
              </w:rPr>
            </w:pPr>
          </w:p>
          <w:p w14:paraId="0609E95E" w14:textId="23F1FE02" w:rsidR="005B6AA5" w:rsidRPr="005B6AA5" w:rsidRDefault="005B6AA5" w:rsidP="00330ECE">
            <w:pPr>
              <w:pStyle w:val="NormalWeb"/>
              <w:spacing w:line="360" w:lineRule="auto"/>
              <w:rPr>
                <w:rFonts w:ascii="Arial" w:hAnsi="Arial" w:cs="Arial"/>
                <w:color w:val="000000" w:themeColor="text1"/>
                <w:u w:val="single"/>
              </w:rPr>
            </w:pPr>
            <w:r w:rsidRPr="005B6AA5">
              <w:rPr>
                <w:rStyle w:val="Strong"/>
                <w:rFonts w:ascii="Arial" w:hAnsi="Arial" w:cs="Arial"/>
                <w:b w:val="0"/>
                <w:bCs w:val="0"/>
                <w:color w:val="000000" w:themeColor="text1"/>
                <w:u w:val="single"/>
              </w:rPr>
              <w:t>Employee Development and Workplace Ethics</w:t>
            </w:r>
          </w:p>
        </w:tc>
        <w:tc>
          <w:tcPr>
            <w:tcW w:w="5619" w:type="dxa"/>
          </w:tcPr>
          <w:p w14:paraId="19319B83" w14:textId="77777777" w:rsidR="005B6AA5" w:rsidRPr="00E91114" w:rsidRDefault="005B6AA5" w:rsidP="005B6AA5">
            <w:pPr>
              <w:numPr>
                <w:ilvl w:val="0"/>
                <w:numId w:val="11"/>
              </w:numPr>
              <w:spacing w:before="100" w:beforeAutospacing="1" w:after="100" w:afterAutospacing="1" w:line="360" w:lineRule="auto"/>
              <w:rPr>
                <w:rFonts w:ascii="Arial" w:hAnsi="Arial" w:cs="Arial"/>
                <w:color w:val="000000" w:themeColor="text1"/>
              </w:rPr>
            </w:pPr>
            <w:r w:rsidRPr="00E91114">
              <w:rPr>
                <w:rFonts w:ascii="Arial" w:hAnsi="Arial" w:cs="Arial"/>
                <w:color w:val="000000" w:themeColor="text1"/>
              </w:rPr>
              <w:t xml:space="preserve">Tesco fosters a </w:t>
            </w:r>
            <w:r w:rsidRPr="00E91114">
              <w:rPr>
                <w:rStyle w:val="Strong"/>
                <w:rFonts w:ascii="Arial" w:hAnsi="Arial" w:cs="Arial"/>
                <w:color w:val="000000" w:themeColor="text1"/>
              </w:rPr>
              <w:t>positive workplace environment</w:t>
            </w:r>
            <w:r w:rsidRPr="00E91114">
              <w:rPr>
                <w:rFonts w:ascii="Arial" w:hAnsi="Arial" w:cs="Arial"/>
                <w:color w:val="000000" w:themeColor="text1"/>
              </w:rPr>
              <w:t xml:space="preserve"> by investing in </w:t>
            </w:r>
            <w:r w:rsidRPr="00E91114">
              <w:rPr>
                <w:rStyle w:val="Strong"/>
                <w:rFonts w:ascii="Arial" w:hAnsi="Arial" w:cs="Arial"/>
                <w:color w:val="000000" w:themeColor="text1"/>
              </w:rPr>
              <w:t>employee training and career development programs</w:t>
            </w:r>
            <w:r w:rsidRPr="00E91114">
              <w:rPr>
                <w:rFonts w:ascii="Arial" w:hAnsi="Arial" w:cs="Arial"/>
                <w:color w:val="000000" w:themeColor="text1"/>
              </w:rPr>
              <w:t>.</w:t>
            </w:r>
          </w:p>
          <w:p w14:paraId="1F27B933" w14:textId="77777777" w:rsidR="005B6AA5" w:rsidRPr="00E91114" w:rsidRDefault="005B6AA5" w:rsidP="005B6AA5">
            <w:pPr>
              <w:numPr>
                <w:ilvl w:val="0"/>
                <w:numId w:val="11"/>
              </w:numPr>
              <w:spacing w:before="100" w:beforeAutospacing="1" w:after="100" w:afterAutospacing="1" w:line="360" w:lineRule="auto"/>
              <w:rPr>
                <w:rFonts w:ascii="Arial" w:hAnsi="Arial" w:cs="Arial"/>
                <w:color w:val="000000" w:themeColor="text1"/>
              </w:rPr>
            </w:pPr>
            <w:r w:rsidRPr="00E91114">
              <w:rPr>
                <w:rFonts w:ascii="Arial" w:hAnsi="Arial" w:cs="Arial"/>
                <w:color w:val="000000" w:themeColor="text1"/>
              </w:rPr>
              <w:t xml:space="preserve">The company rewards staff for innovation and </w:t>
            </w:r>
            <w:r w:rsidRPr="00E91114">
              <w:rPr>
                <w:rStyle w:val="Strong"/>
                <w:rFonts w:ascii="Arial" w:hAnsi="Arial" w:cs="Arial"/>
                <w:color w:val="000000" w:themeColor="text1"/>
              </w:rPr>
              <w:t>encourages internal promotions</w:t>
            </w:r>
            <w:r w:rsidRPr="00E91114">
              <w:rPr>
                <w:rFonts w:ascii="Arial" w:hAnsi="Arial" w:cs="Arial"/>
                <w:color w:val="000000" w:themeColor="text1"/>
              </w:rPr>
              <w:t xml:space="preserve"> to strengthen workforce engagement.</w:t>
            </w:r>
          </w:p>
          <w:p w14:paraId="454A5C91" w14:textId="77777777" w:rsidR="005B6AA5" w:rsidRDefault="005B6AA5" w:rsidP="00330ECE">
            <w:pPr>
              <w:pStyle w:val="NormalWeb"/>
              <w:spacing w:line="360" w:lineRule="auto"/>
              <w:rPr>
                <w:rFonts w:ascii="Arial" w:hAnsi="Arial" w:cs="Arial"/>
                <w:color w:val="000000" w:themeColor="text1"/>
                <w:sz w:val="22"/>
                <w:szCs w:val="22"/>
              </w:rPr>
            </w:pPr>
          </w:p>
        </w:tc>
      </w:tr>
      <w:tr w:rsidR="005B6AA5" w14:paraId="0B303F66" w14:textId="77777777" w:rsidTr="005B6AA5">
        <w:tc>
          <w:tcPr>
            <w:tcW w:w="3397" w:type="dxa"/>
          </w:tcPr>
          <w:p w14:paraId="64D49C96" w14:textId="77777777" w:rsidR="005B6AA5" w:rsidRDefault="005B6AA5" w:rsidP="005B6AA5">
            <w:pPr>
              <w:rPr>
                <w:rFonts w:ascii="Arial" w:hAnsi="Arial" w:cs="Arial"/>
                <w:sz w:val="24"/>
                <w:szCs w:val="24"/>
                <w:u w:val="single"/>
              </w:rPr>
            </w:pPr>
          </w:p>
          <w:p w14:paraId="3DFFB1D7" w14:textId="77777777" w:rsidR="005B6AA5" w:rsidRDefault="005B6AA5" w:rsidP="005B6AA5">
            <w:pPr>
              <w:rPr>
                <w:rFonts w:ascii="Arial" w:hAnsi="Arial" w:cs="Arial"/>
                <w:sz w:val="24"/>
                <w:szCs w:val="24"/>
              </w:rPr>
            </w:pPr>
          </w:p>
          <w:p w14:paraId="2E543247" w14:textId="77777777" w:rsidR="005B6AA5" w:rsidRDefault="005B6AA5" w:rsidP="005B6AA5">
            <w:pPr>
              <w:rPr>
                <w:rFonts w:ascii="Arial" w:hAnsi="Arial" w:cs="Arial"/>
                <w:sz w:val="24"/>
                <w:szCs w:val="24"/>
              </w:rPr>
            </w:pPr>
          </w:p>
          <w:p w14:paraId="41F6B4ED" w14:textId="77777777" w:rsidR="005B6AA5" w:rsidRDefault="005B6AA5" w:rsidP="005B6AA5">
            <w:pPr>
              <w:rPr>
                <w:rFonts w:ascii="Arial" w:hAnsi="Arial" w:cs="Arial"/>
                <w:sz w:val="24"/>
                <w:szCs w:val="24"/>
              </w:rPr>
            </w:pPr>
          </w:p>
          <w:p w14:paraId="634A644E" w14:textId="77777777" w:rsidR="005B6AA5" w:rsidRDefault="005B6AA5" w:rsidP="005B6AA5">
            <w:pPr>
              <w:rPr>
                <w:rFonts w:ascii="Arial" w:hAnsi="Arial" w:cs="Arial"/>
                <w:sz w:val="24"/>
                <w:szCs w:val="24"/>
              </w:rPr>
            </w:pPr>
          </w:p>
          <w:p w14:paraId="18BB47B9" w14:textId="77777777" w:rsidR="005B6AA5" w:rsidRDefault="005B6AA5" w:rsidP="005B6AA5">
            <w:pPr>
              <w:rPr>
                <w:rFonts w:ascii="Arial" w:hAnsi="Arial" w:cs="Arial"/>
                <w:sz w:val="24"/>
                <w:szCs w:val="24"/>
              </w:rPr>
            </w:pPr>
          </w:p>
          <w:p w14:paraId="47549063" w14:textId="37F6F900" w:rsidR="005B6AA5" w:rsidRPr="005B6AA5" w:rsidRDefault="005B6AA5" w:rsidP="005B6AA5">
            <w:pPr>
              <w:rPr>
                <w:rFonts w:ascii="Arial" w:hAnsi="Arial" w:cs="Arial"/>
                <w:sz w:val="24"/>
                <w:szCs w:val="24"/>
                <w:u w:val="single"/>
              </w:rPr>
            </w:pPr>
            <w:r w:rsidRPr="005B6AA5">
              <w:rPr>
                <w:rFonts w:ascii="Arial" w:hAnsi="Arial" w:cs="Arial"/>
                <w:sz w:val="24"/>
                <w:szCs w:val="24"/>
                <w:u w:val="single"/>
              </w:rPr>
              <w:t>Corporate Social Responsibility (CSR) Initiatives</w:t>
            </w:r>
          </w:p>
          <w:p w14:paraId="0A07D8DA" w14:textId="77777777" w:rsidR="005B6AA5" w:rsidRDefault="005B6AA5" w:rsidP="00330ECE">
            <w:pPr>
              <w:pStyle w:val="NormalWeb"/>
              <w:spacing w:line="360" w:lineRule="auto"/>
              <w:rPr>
                <w:rFonts w:ascii="Arial" w:hAnsi="Arial" w:cs="Arial"/>
                <w:color w:val="000000" w:themeColor="text1"/>
                <w:sz w:val="22"/>
                <w:szCs w:val="22"/>
              </w:rPr>
            </w:pPr>
          </w:p>
        </w:tc>
        <w:tc>
          <w:tcPr>
            <w:tcW w:w="5619" w:type="dxa"/>
          </w:tcPr>
          <w:p w14:paraId="0449C48C" w14:textId="77777777" w:rsidR="005B6AA5" w:rsidRPr="00E91114" w:rsidRDefault="005B6AA5" w:rsidP="005B6AA5">
            <w:pPr>
              <w:pStyle w:val="NormalWeb"/>
              <w:numPr>
                <w:ilvl w:val="0"/>
                <w:numId w:val="12"/>
              </w:numPr>
              <w:spacing w:line="360" w:lineRule="auto"/>
              <w:rPr>
                <w:rFonts w:ascii="Arial" w:hAnsi="Arial" w:cs="Arial"/>
                <w:color w:val="000000" w:themeColor="text1"/>
                <w:sz w:val="22"/>
                <w:szCs w:val="22"/>
              </w:rPr>
            </w:pPr>
            <w:r w:rsidRPr="00E91114">
              <w:rPr>
                <w:rStyle w:val="Strong"/>
                <w:rFonts w:ascii="Arial" w:hAnsi="Arial" w:cs="Arial"/>
                <w:color w:val="000000" w:themeColor="text1"/>
                <w:sz w:val="22"/>
                <w:szCs w:val="22"/>
              </w:rPr>
              <w:t>Environmental Responsibility</w:t>
            </w:r>
          </w:p>
          <w:p w14:paraId="1D05D048" w14:textId="77777777" w:rsidR="005B6AA5" w:rsidRPr="00CF04F6" w:rsidRDefault="005B6AA5" w:rsidP="00CF04F6">
            <w:pPr>
              <w:pStyle w:val="ListParagraph"/>
              <w:numPr>
                <w:ilvl w:val="0"/>
                <w:numId w:val="17"/>
              </w:numPr>
              <w:spacing w:before="100" w:beforeAutospacing="1" w:after="100" w:afterAutospacing="1" w:line="360" w:lineRule="auto"/>
              <w:rPr>
                <w:rFonts w:ascii="Arial" w:hAnsi="Arial" w:cs="Arial"/>
                <w:color w:val="000000" w:themeColor="text1"/>
              </w:rPr>
            </w:pPr>
            <w:r w:rsidRPr="00CF04F6">
              <w:rPr>
                <w:rFonts w:ascii="Arial" w:hAnsi="Arial" w:cs="Arial"/>
                <w:color w:val="000000" w:themeColor="text1"/>
              </w:rPr>
              <w:t xml:space="preserve">Tesco aims to achieve </w:t>
            </w:r>
            <w:r w:rsidRPr="00CF04F6">
              <w:rPr>
                <w:rStyle w:val="Strong"/>
                <w:rFonts w:ascii="Arial" w:hAnsi="Arial" w:cs="Arial"/>
                <w:color w:val="000000" w:themeColor="text1"/>
              </w:rPr>
              <w:t>net-zero carbon emissions by 2050</w:t>
            </w:r>
            <w:r w:rsidRPr="00CF04F6">
              <w:rPr>
                <w:rFonts w:ascii="Arial" w:hAnsi="Arial" w:cs="Arial"/>
                <w:color w:val="000000" w:themeColor="text1"/>
              </w:rPr>
              <w:t>.</w:t>
            </w:r>
          </w:p>
          <w:p w14:paraId="03140E16" w14:textId="77777777" w:rsidR="005B6AA5" w:rsidRPr="00CF04F6" w:rsidRDefault="005B6AA5" w:rsidP="00CF04F6">
            <w:pPr>
              <w:pStyle w:val="ListParagraph"/>
              <w:numPr>
                <w:ilvl w:val="0"/>
                <w:numId w:val="17"/>
              </w:numPr>
              <w:spacing w:before="100" w:beforeAutospacing="1" w:after="100" w:afterAutospacing="1" w:line="360" w:lineRule="auto"/>
              <w:rPr>
                <w:rFonts w:ascii="Arial" w:hAnsi="Arial" w:cs="Arial"/>
                <w:color w:val="000000" w:themeColor="text1"/>
              </w:rPr>
            </w:pPr>
            <w:r w:rsidRPr="00CF04F6">
              <w:rPr>
                <w:rFonts w:ascii="Arial" w:hAnsi="Arial" w:cs="Arial"/>
                <w:color w:val="000000" w:themeColor="text1"/>
              </w:rPr>
              <w:t xml:space="preserve">The company has committed to making its </w:t>
            </w:r>
            <w:r w:rsidRPr="00CF04F6">
              <w:rPr>
                <w:rStyle w:val="Strong"/>
                <w:rFonts w:ascii="Arial" w:hAnsi="Arial" w:cs="Arial"/>
                <w:color w:val="000000" w:themeColor="text1"/>
              </w:rPr>
              <w:t>packaging 100% recyclable by 2025</w:t>
            </w:r>
            <w:r w:rsidRPr="00CF04F6">
              <w:rPr>
                <w:rFonts w:ascii="Arial" w:hAnsi="Arial" w:cs="Arial"/>
                <w:color w:val="000000" w:themeColor="text1"/>
              </w:rPr>
              <w:t>.</w:t>
            </w:r>
          </w:p>
          <w:p w14:paraId="336D10C0" w14:textId="77777777" w:rsidR="005B6AA5" w:rsidRPr="00CF04F6" w:rsidRDefault="005B6AA5" w:rsidP="00CF04F6">
            <w:pPr>
              <w:pStyle w:val="ListParagraph"/>
              <w:numPr>
                <w:ilvl w:val="0"/>
                <w:numId w:val="17"/>
              </w:numPr>
              <w:spacing w:before="100" w:beforeAutospacing="1" w:after="100" w:afterAutospacing="1" w:line="360" w:lineRule="auto"/>
              <w:rPr>
                <w:rFonts w:ascii="Arial" w:hAnsi="Arial" w:cs="Arial"/>
                <w:color w:val="000000" w:themeColor="text1"/>
              </w:rPr>
            </w:pPr>
            <w:r w:rsidRPr="00CF04F6">
              <w:rPr>
                <w:rFonts w:ascii="Arial" w:hAnsi="Arial" w:cs="Arial"/>
                <w:color w:val="000000" w:themeColor="text1"/>
              </w:rPr>
              <w:t xml:space="preserve">Investments in </w:t>
            </w:r>
            <w:r w:rsidRPr="00CF04F6">
              <w:rPr>
                <w:rStyle w:val="Strong"/>
                <w:rFonts w:ascii="Arial" w:hAnsi="Arial" w:cs="Arial"/>
                <w:color w:val="000000" w:themeColor="text1"/>
              </w:rPr>
              <w:t>renewable energy sources</w:t>
            </w:r>
            <w:r w:rsidRPr="00CF04F6">
              <w:rPr>
                <w:rFonts w:ascii="Arial" w:hAnsi="Arial" w:cs="Arial"/>
                <w:color w:val="000000" w:themeColor="text1"/>
              </w:rPr>
              <w:t xml:space="preserve"> and </w:t>
            </w:r>
            <w:r w:rsidRPr="00CF04F6">
              <w:rPr>
                <w:rStyle w:val="Strong"/>
                <w:rFonts w:ascii="Arial" w:hAnsi="Arial" w:cs="Arial"/>
                <w:color w:val="000000" w:themeColor="text1"/>
              </w:rPr>
              <w:t>waste reduction programs</w:t>
            </w:r>
            <w:r w:rsidRPr="00CF04F6">
              <w:rPr>
                <w:rFonts w:ascii="Arial" w:hAnsi="Arial" w:cs="Arial"/>
                <w:color w:val="000000" w:themeColor="text1"/>
              </w:rPr>
              <w:t>.</w:t>
            </w:r>
          </w:p>
          <w:p w14:paraId="7A28566A" w14:textId="77777777" w:rsidR="005B6AA5" w:rsidRPr="00E91114" w:rsidRDefault="005B6AA5" w:rsidP="005B6AA5">
            <w:pPr>
              <w:pStyle w:val="NormalWeb"/>
              <w:numPr>
                <w:ilvl w:val="0"/>
                <w:numId w:val="12"/>
              </w:numPr>
              <w:spacing w:line="360" w:lineRule="auto"/>
              <w:rPr>
                <w:rFonts w:ascii="Arial" w:hAnsi="Arial" w:cs="Arial"/>
                <w:color w:val="000000" w:themeColor="text1"/>
              </w:rPr>
            </w:pPr>
            <w:r w:rsidRPr="00E91114">
              <w:rPr>
                <w:rStyle w:val="Strong"/>
                <w:rFonts w:ascii="Arial" w:hAnsi="Arial" w:cs="Arial"/>
                <w:color w:val="000000" w:themeColor="text1"/>
              </w:rPr>
              <w:t>Social Responsibility</w:t>
            </w:r>
          </w:p>
          <w:p w14:paraId="788807FB" w14:textId="77777777" w:rsidR="005B6AA5" w:rsidRPr="00486BD5" w:rsidRDefault="005B6AA5" w:rsidP="00486BD5">
            <w:pPr>
              <w:pStyle w:val="ListParagraph"/>
              <w:numPr>
                <w:ilvl w:val="0"/>
                <w:numId w:val="18"/>
              </w:numPr>
              <w:spacing w:before="100" w:beforeAutospacing="1" w:after="100" w:afterAutospacing="1" w:line="360" w:lineRule="auto"/>
              <w:rPr>
                <w:rFonts w:ascii="Arial" w:hAnsi="Arial" w:cs="Arial"/>
                <w:color w:val="000000" w:themeColor="text1"/>
              </w:rPr>
            </w:pPr>
            <w:r w:rsidRPr="00486BD5">
              <w:rPr>
                <w:rFonts w:ascii="Arial" w:hAnsi="Arial" w:cs="Arial"/>
                <w:color w:val="000000" w:themeColor="text1"/>
              </w:rPr>
              <w:t xml:space="preserve">Tesco partners with local charities to </w:t>
            </w:r>
            <w:r w:rsidRPr="00486BD5">
              <w:rPr>
                <w:rStyle w:val="Strong"/>
                <w:rFonts w:ascii="Arial" w:hAnsi="Arial" w:cs="Arial"/>
                <w:color w:val="000000" w:themeColor="text1"/>
              </w:rPr>
              <w:t>combat food poverty</w:t>
            </w:r>
            <w:r w:rsidRPr="00486BD5">
              <w:rPr>
                <w:rFonts w:ascii="Arial" w:hAnsi="Arial" w:cs="Arial"/>
                <w:color w:val="000000" w:themeColor="text1"/>
              </w:rPr>
              <w:t xml:space="preserve"> (e.g., the Tesco Food Collection initiative).</w:t>
            </w:r>
          </w:p>
          <w:p w14:paraId="15A7228B" w14:textId="77777777" w:rsidR="005B6AA5" w:rsidRPr="00486BD5" w:rsidRDefault="005B6AA5" w:rsidP="00486BD5">
            <w:pPr>
              <w:pStyle w:val="ListParagraph"/>
              <w:numPr>
                <w:ilvl w:val="0"/>
                <w:numId w:val="18"/>
              </w:numPr>
              <w:spacing w:before="100" w:beforeAutospacing="1" w:after="100" w:afterAutospacing="1" w:line="360" w:lineRule="auto"/>
              <w:rPr>
                <w:rFonts w:ascii="Arial" w:hAnsi="Arial" w:cs="Arial"/>
                <w:color w:val="000000" w:themeColor="text1"/>
              </w:rPr>
            </w:pPr>
            <w:r w:rsidRPr="00486BD5">
              <w:rPr>
                <w:rFonts w:ascii="Arial" w:hAnsi="Arial" w:cs="Arial"/>
                <w:color w:val="000000" w:themeColor="text1"/>
              </w:rPr>
              <w:t xml:space="preserve">The company promotes </w:t>
            </w:r>
            <w:r w:rsidRPr="00486BD5">
              <w:rPr>
                <w:rStyle w:val="Strong"/>
                <w:rFonts w:ascii="Arial" w:hAnsi="Arial" w:cs="Arial"/>
                <w:color w:val="000000" w:themeColor="text1"/>
              </w:rPr>
              <w:t>fair wages and ethical labour practices</w:t>
            </w:r>
            <w:r w:rsidRPr="00486BD5">
              <w:rPr>
                <w:rFonts w:ascii="Arial" w:hAnsi="Arial" w:cs="Arial"/>
                <w:color w:val="000000" w:themeColor="text1"/>
              </w:rPr>
              <w:t xml:space="preserve"> across its global supply chain.</w:t>
            </w:r>
          </w:p>
          <w:p w14:paraId="6A16E3DB" w14:textId="77777777" w:rsidR="005B6AA5" w:rsidRDefault="005B6AA5" w:rsidP="00330ECE">
            <w:pPr>
              <w:pStyle w:val="NormalWeb"/>
              <w:spacing w:line="360" w:lineRule="auto"/>
              <w:rPr>
                <w:rFonts w:ascii="Arial" w:hAnsi="Arial" w:cs="Arial"/>
                <w:color w:val="000000" w:themeColor="text1"/>
                <w:sz w:val="22"/>
                <w:szCs w:val="22"/>
              </w:rPr>
            </w:pPr>
          </w:p>
        </w:tc>
      </w:tr>
    </w:tbl>
    <w:p w14:paraId="45EEC7C4" w14:textId="77777777" w:rsidR="00B218EB" w:rsidRPr="00E91114" w:rsidRDefault="00B218EB" w:rsidP="00486BD5">
      <w:pPr>
        <w:pStyle w:val="NormalWeb"/>
        <w:spacing w:line="360" w:lineRule="auto"/>
        <w:rPr>
          <w:rFonts w:ascii="Arial" w:hAnsi="Arial" w:cs="Arial"/>
          <w:color w:val="000000" w:themeColor="text1"/>
          <w:sz w:val="22"/>
          <w:szCs w:val="22"/>
        </w:rPr>
      </w:pPr>
    </w:p>
    <w:p w14:paraId="13A49CA2" w14:textId="4D8538BA" w:rsidR="00D250D6" w:rsidRPr="009348B5" w:rsidRDefault="00D250D6" w:rsidP="003E4589">
      <w:pPr>
        <w:pStyle w:val="Heading1"/>
        <w:numPr>
          <w:ilvl w:val="0"/>
          <w:numId w:val="1"/>
        </w:numPr>
        <w:rPr>
          <w:rFonts w:ascii="Arial" w:hAnsi="Arial" w:cs="Arial"/>
          <w:sz w:val="28"/>
          <w:szCs w:val="28"/>
        </w:rPr>
      </w:pPr>
      <w:bookmarkStart w:id="3" w:name="_Toc191112707"/>
      <w:r w:rsidRPr="009348B5">
        <w:rPr>
          <w:rStyle w:val="Strong"/>
          <w:rFonts w:ascii="Arial" w:hAnsi="Arial" w:cs="Arial"/>
          <w:color w:val="000000" w:themeColor="text1"/>
          <w:sz w:val="28"/>
          <w:szCs w:val="28"/>
        </w:rPr>
        <w:lastRenderedPageBreak/>
        <w:t>Current Position of Industry Participants</w:t>
      </w:r>
      <w:bookmarkEnd w:id="3"/>
      <w:r w:rsidRPr="009348B5">
        <w:rPr>
          <w:rStyle w:val="Strong"/>
          <w:rFonts w:ascii="Arial" w:hAnsi="Arial" w:cs="Arial"/>
          <w:color w:val="000000" w:themeColor="text1"/>
          <w:sz w:val="28"/>
          <w:szCs w:val="28"/>
        </w:rPr>
        <w:t xml:space="preserve"> </w:t>
      </w:r>
      <w:r w:rsidRPr="009348B5">
        <w:rPr>
          <w:rFonts w:ascii="Arial" w:hAnsi="Arial" w:cs="Arial"/>
          <w:color w:val="000000" w:themeColor="text1"/>
          <w:sz w:val="28"/>
          <w:szCs w:val="28"/>
        </w:rPr>
        <w:t xml:space="preserve"> </w:t>
      </w:r>
    </w:p>
    <w:p w14:paraId="07C0418F" w14:textId="7217BC6D" w:rsidR="00D250D6" w:rsidRPr="009348B5" w:rsidRDefault="00D250D6" w:rsidP="005C35BE">
      <w:pPr>
        <w:pStyle w:val="NormalWeb"/>
        <w:spacing w:line="360" w:lineRule="auto"/>
        <w:ind w:firstLine="360"/>
        <w:rPr>
          <w:rFonts w:ascii="Arial" w:hAnsi="Arial" w:cs="Arial"/>
          <w:sz w:val="22"/>
          <w:szCs w:val="22"/>
        </w:rPr>
      </w:pPr>
      <w:r w:rsidRPr="009348B5">
        <w:rPr>
          <w:rFonts w:ascii="Arial" w:hAnsi="Arial" w:cs="Arial"/>
          <w:sz w:val="22"/>
          <w:szCs w:val="22"/>
        </w:rPr>
        <w:t>Tesco maintains its market leadership through economies of scale, competitive pricing, and an extensive supply chain network. The company invests in technological innovations, such as AI-driven inventory management and loyalty programs like Clubcard, to enhance customer experience.</w:t>
      </w:r>
    </w:p>
    <w:p w14:paraId="759FC098" w14:textId="506E1B86" w:rsidR="00D250D6" w:rsidRPr="009348B5" w:rsidRDefault="00D250D6" w:rsidP="005C35BE">
      <w:pPr>
        <w:pStyle w:val="NormalWeb"/>
        <w:spacing w:line="360" w:lineRule="auto"/>
        <w:ind w:firstLine="360"/>
        <w:rPr>
          <w:rFonts w:ascii="Arial" w:hAnsi="Arial" w:cs="Arial"/>
          <w:sz w:val="22"/>
          <w:szCs w:val="22"/>
        </w:rPr>
      </w:pPr>
      <w:r w:rsidRPr="009348B5">
        <w:rPr>
          <w:rFonts w:ascii="Arial" w:hAnsi="Arial" w:cs="Arial"/>
          <w:sz w:val="22"/>
          <w:szCs w:val="22"/>
        </w:rPr>
        <w:t>In contrast, Aldi and Lidl focus on cost leadership, offering lower prices through lean operations and limited product assortments. Sainsbury’s and Asda position themselves as mid-tier retailers, balancing quality and affordability. Tesco differentiates itself by blending affordability with premium offerings through its Finest range and sustainability initiatives</w:t>
      </w:r>
      <w:sdt>
        <w:sdtPr>
          <w:rPr>
            <w:rFonts w:ascii="Arial" w:hAnsi="Arial" w:cs="Arial"/>
            <w:sz w:val="22"/>
            <w:szCs w:val="22"/>
          </w:rPr>
          <w:id w:val="-1675799309"/>
          <w:citation/>
        </w:sdtPr>
        <w:sdtEndPr/>
        <w:sdtContent>
          <w:r w:rsidR="00E9694C">
            <w:rPr>
              <w:rFonts w:ascii="Arial" w:hAnsi="Arial" w:cs="Arial"/>
              <w:sz w:val="22"/>
              <w:szCs w:val="22"/>
            </w:rPr>
            <w:fldChar w:fldCharType="begin"/>
          </w:r>
          <w:r w:rsidR="00C25736">
            <w:rPr>
              <w:rFonts w:ascii="Arial" w:hAnsi="Arial" w:cs="Arial"/>
              <w:sz w:val="22"/>
              <w:szCs w:val="22"/>
              <w:lang w:val="en-US"/>
            </w:rPr>
            <w:instrText xml:space="preserve">CITATION Xan19 \l 1033 </w:instrText>
          </w:r>
          <w:r w:rsidR="00E9694C">
            <w:rPr>
              <w:rFonts w:ascii="Arial" w:hAnsi="Arial" w:cs="Arial"/>
              <w:sz w:val="22"/>
              <w:szCs w:val="22"/>
            </w:rPr>
            <w:fldChar w:fldCharType="separate"/>
          </w:r>
          <w:r w:rsidR="00486BD5">
            <w:rPr>
              <w:rFonts w:ascii="Arial" w:hAnsi="Arial" w:cs="Arial"/>
              <w:noProof/>
              <w:sz w:val="22"/>
              <w:szCs w:val="22"/>
              <w:lang w:val="en-US"/>
            </w:rPr>
            <w:t xml:space="preserve"> </w:t>
          </w:r>
          <w:r w:rsidR="00486BD5" w:rsidRPr="00486BD5">
            <w:rPr>
              <w:rFonts w:ascii="Arial" w:hAnsi="Arial" w:cs="Arial"/>
              <w:noProof/>
              <w:sz w:val="22"/>
              <w:szCs w:val="22"/>
              <w:lang w:val="en-US"/>
            </w:rPr>
            <w:t>(Rice, 2019)</w:t>
          </w:r>
          <w:r w:rsidR="00E9694C">
            <w:rPr>
              <w:rFonts w:ascii="Arial" w:hAnsi="Arial" w:cs="Arial"/>
              <w:sz w:val="22"/>
              <w:szCs w:val="22"/>
            </w:rPr>
            <w:fldChar w:fldCharType="end"/>
          </w:r>
        </w:sdtContent>
      </w:sdt>
      <w:r w:rsidRPr="009348B5">
        <w:rPr>
          <w:rFonts w:ascii="Arial" w:hAnsi="Arial" w:cs="Arial"/>
          <w:sz w:val="22"/>
          <w:szCs w:val="22"/>
        </w:rPr>
        <w:t>.</w:t>
      </w:r>
    </w:p>
    <w:p w14:paraId="0CAC8986" w14:textId="77777777" w:rsidR="00D250D6" w:rsidRPr="009348B5" w:rsidRDefault="00D250D6" w:rsidP="009348B5">
      <w:pPr>
        <w:pStyle w:val="NormalWeb"/>
        <w:spacing w:line="360" w:lineRule="auto"/>
        <w:ind w:firstLine="360"/>
        <w:rPr>
          <w:rFonts w:ascii="Arial" w:hAnsi="Arial" w:cs="Arial"/>
          <w:sz w:val="22"/>
          <w:szCs w:val="22"/>
        </w:rPr>
      </w:pPr>
      <w:r w:rsidRPr="009348B5">
        <w:rPr>
          <w:rFonts w:ascii="Arial" w:hAnsi="Arial" w:cs="Arial"/>
          <w:sz w:val="22"/>
          <w:szCs w:val="22"/>
        </w:rPr>
        <w:t>The growing competition from online retailers, such as Amazon Fresh, challenges traditional supermarkets. Tesco's response includes strengthening e-commerce and partnerships with third-party delivery services.</w:t>
      </w:r>
    </w:p>
    <w:p w14:paraId="102601AE" w14:textId="7B18C804" w:rsidR="003E4589" w:rsidRDefault="003E4589" w:rsidP="00CC30AF">
      <w:pPr>
        <w:pStyle w:val="Heading2"/>
        <w:numPr>
          <w:ilvl w:val="1"/>
          <w:numId w:val="1"/>
        </w:numPr>
        <w:spacing w:line="360" w:lineRule="auto"/>
        <w:rPr>
          <w:rStyle w:val="Strong"/>
          <w:rFonts w:ascii="Arial" w:hAnsi="Arial" w:cs="Arial"/>
          <w:color w:val="000000" w:themeColor="text1"/>
          <w:sz w:val="28"/>
          <w:szCs w:val="28"/>
        </w:rPr>
      </w:pPr>
      <w:bookmarkStart w:id="4" w:name="_Toc191112708"/>
      <w:r w:rsidRPr="009348B5">
        <w:rPr>
          <w:rStyle w:val="Strong"/>
          <w:rFonts w:ascii="Arial" w:hAnsi="Arial" w:cs="Arial"/>
          <w:color w:val="000000" w:themeColor="text1"/>
          <w:sz w:val="28"/>
          <w:szCs w:val="28"/>
        </w:rPr>
        <w:t>Theory of Firm (Behaviour of Costs and Revenues)</w:t>
      </w:r>
      <w:bookmarkEnd w:id="4"/>
      <w:r w:rsidRPr="009348B5">
        <w:rPr>
          <w:rStyle w:val="Strong"/>
          <w:rFonts w:ascii="Arial" w:hAnsi="Arial" w:cs="Arial"/>
          <w:color w:val="000000" w:themeColor="text1"/>
          <w:sz w:val="28"/>
          <w:szCs w:val="28"/>
        </w:rPr>
        <w:t xml:space="preserve"> </w:t>
      </w:r>
    </w:p>
    <w:p w14:paraId="123D84AC" w14:textId="40EA0FB6" w:rsidR="00CC30AF" w:rsidRPr="00CC30AF" w:rsidRDefault="00CC30AF" w:rsidP="00CC30AF">
      <w:pPr>
        <w:spacing w:line="360" w:lineRule="auto"/>
        <w:ind w:firstLine="360"/>
        <w:rPr>
          <w:rFonts w:ascii="Arial" w:hAnsi="Arial" w:cs="Arial"/>
          <w:lang w:eastAsia="en-GB"/>
        </w:rPr>
      </w:pPr>
      <w:r w:rsidRPr="00CC30AF">
        <w:rPr>
          <w:rFonts w:ascii="Arial" w:hAnsi="Arial" w:cs="Arial"/>
          <w:lang w:eastAsia="en-GB"/>
        </w:rPr>
        <w:t>The majority of markets are imperfectly competitive, with many operating under an oligopolistic structure</w:t>
      </w:r>
      <w:sdt>
        <w:sdtPr>
          <w:rPr>
            <w:rFonts w:ascii="Arial" w:hAnsi="Arial" w:cs="Arial"/>
            <w:lang w:eastAsia="en-GB"/>
          </w:rPr>
          <w:id w:val="-1045215805"/>
          <w:citation/>
        </w:sdtPr>
        <w:sdtEndPr/>
        <w:sdtContent>
          <w:r>
            <w:rPr>
              <w:rFonts w:ascii="Arial" w:hAnsi="Arial" w:cs="Arial"/>
              <w:lang w:eastAsia="en-GB"/>
            </w:rPr>
            <w:fldChar w:fldCharType="begin"/>
          </w:r>
          <w:r>
            <w:rPr>
              <w:rFonts w:ascii="Arial" w:hAnsi="Arial" w:cs="Arial"/>
              <w:lang w:val="en-US" w:eastAsia="en-GB"/>
            </w:rPr>
            <w:instrText xml:space="preserve"> CITATION Ste24 \l 1033 </w:instrText>
          </w:r>
          <w:r>
            <w:rPr>
              <w:rFonts w:ascii="Arial" w:hAnsi="Arial" w:cs="Arial"/>
              <w:lang w:eastAsia="en-GB"/>
            </w:rPr>
            <w:fldChar w:fldCharType="separate"/>
          </w:r>
          <w:r w:rsidR="00486BD5">
            <w:rPr>
              <w:rFonts w:ascii="Arial" w:hAnsi="Arial" w:cs="Arial"/>
              <w:noProof/>
              <w:lang w:val="en-US" w:eastAsia="en-GB"/>
            </w:rPr>
            <w:t xml:space="preserve"> </w:t>
          </w:r>
          <w:r w:rsidR="00486BD5" w:rsidRPr="00486BD5">
            <w:rPr>
              <w:rFonts w:ascii="Arial" w:hAnsi="Arial" w:cs="Arial"/>
              <w:noProof/>
              <w:lang w:val="en-US" w:eastAsia="en-GB"/>
            </w:rPr>
            <w:t>(Vorster, 2024)</w:t>
          </w:r>
          <w:r>
            <w:rPr>
              <w:rFonts w:ascii="Arial" w:hAnsi="Arial" w:cs="Arial"/>
              <w:lang w:eastAsia="en-GB"/>
            </w:rPr>
            <w:fldChar w:fldCharType="end"/>
          </w:r>
        </w:sdtContent>
      </w:sdt>
      <w:r w:rsidRPr="00CC30AF">
        <w:rPr>
          <w:rFonts w:ascii="Arial" w:hAnsi="Arial" w:cs="Arial"/>
          <w:lang w:eastAsia="en-GB"/>
        </w:rPr>
        <w:t>.</w:t>
      </w:r>
      <w:r>
        <w:rPr>
          <w:rFonts w:ascii="Arial" w:hAnsi="Arial" w:cs="Arial"/>
          <w:lang w:eastAsia="en-GB"/>
        </w:rPr>
        <w:t xml:space="preserve"> </w:t>
      </w:r>
      <w:r w:rsidRPr="00CC30AF">
        <w:rPr>
          <w:rFonts w:ascii="Arial" w:hAnsi="Arial" w:cs="Arial"/>
          <w:lang w:eastAsia="en-GB"/>
        </w:rPr>
        <w:t>Examples include banks, insurance providers, department stores, supermarkets, fuel retailers, and sporting goods stores.</w:t>
      </w:r>
    </w:p>
    <w:p w14:paraId="5D1778C0" w14:textId="77777777" w:rsidR="00CC30AF" w:rsidRPr="00CC30AF" w:rsidRDefault="00CC30AF" w:rsidP="00CC30AF">
      <w:pPr>
        <w:spacing w:line="360" w:lineRule="auto"/>
        <w:ind w:firstLine="360"/>
        <w:rPr>
          <w:rFonts w:ascii="Arial" w:hAnsi="Arial" w:cs="Arial"/>
          <w:lang w:eastAsia="en-GB"/>
        </w:rPr>
      </w:pPr>
      <w:r w:rsidRPr="00CC30AF">
        <w:rPr>
          <w:rFonts w:ascii="Arial" w:hAnsi="Arial" w:cs="Arial"/>
          <w:lang w:eastAsia="en-GB"/>
        </w:rPr>
        <w:t>Market power is the ability of a firm to shape and control market conditions, giving it considerable influence over pricing, output levels, and other key market factors.</w:t>
      </w:r>
    </w:p>
    <w:p w14:paraId="00BE3E37" w14:textId="77777777" w:rsidR="00CC30AF" w:rsidRPr="00CC30AF" w:rsidRDefault="00CC30AF" w:rsidP="00CC30AF"/>
    <w:p w14:paraId="3625E921" w14:textId="7B81455E" w:rsidR="00F46BE7" w:rsidRDefault="00F46BE7" w:rsidP="00F46BE7">
      <w:pPr>
        <w:pStyle w:val="NormalWeb"/>
        <w:spacing w:line="360" w:lineRule="auto"/>
      </w:pPr>
      <w:r>
        <w:rPr>
          <w:noProof/>
        </w:rPr>
        <w:drawing>
          <wp:inline distT="0" distB="0" distL="0" distR="0" wp14:anchorId="6873D2E0" wp14:editId="2DE32DA5">
            <wp:extent cx="5629275" cy="2149178"/>
            <wp:effectExtent l="0" t="0" r="0" b="0"/>
            <wp:docPr id="2" name="Picture 2" descr="ibdp-economics---levels-of-competition-and-concentration-in-different-stru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dp-economics---levels-of-competition-and-concentration-in-different-structu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3614" cy="2158470"/>
                    </a:xfrm>
                    <a:prstGeom prst="rect">
                      <a:avLst/>
                    </a:prstGeom>
                    <a:noFill/>
                    <a:ln>
                      <a:noFill/>
                    </a:ln>
                  </pic:spPr>
                </pic:pic>
              </a:graphicData>
            </a:graphic>
          </wp:inline>
        </w:drawing>
      </w:r>
      <w:r w:rsidRPr="00F46BE7">
        <w:t xml:space="preserve"> </w:t>
      </w:r>
      <w:r>
        <w:t xml:space="preserve">       </w:t>
      </w:r>
    </w:p>
    <w:p w14:paraId="177F5377" w14:textId="2EAD5ACC" w:rsidR="00F46BE7" w:rsidRDefault="00F46BE7" w:rsidP="00F46BE7">
      <w:pPr>
        <w:pStyle w:val="NormalWeb"/>
        <w:spacing w:line="360" w:lineRule="auto"/>
        <w:ind w:firstLine="360"/>
      </w:pPr>
      <w:r w:rsidRPr="00F46BE7">
        <w:rPr>
          <w:rFonts w:ascii="Arial" w:hAnsi="Arial" w:cs="Arial"/>
          <w:sz w:val="22"/>
          <w:szCs w:val="22"/>
        </w:rPr>
        <w:t xml:space="preserve">Oligopoly firms possess substantial market power, holding a large share of the market, with the top five firms typically having a high concentration ratio. Market failures are </w:t>
      </w:r>
      <w:r w:rsidRPr="00F46BE7">
        <w:rPr>
          <w:rFonts w:ascii="Arial" w:hAnsi="Arial" w:cs="Arial"/>
          <w:sz w:val="22"/>
          <w:szCs w:val="22"/>
        </w:rPr>
        <w:lastRenderedPageBreak/>
        <w:t>prevalent in oligopolistic structures</w:t>
      </w:r>
      <w:sdt>
        <w:sdtPr>
          <w:rPr>
            <w:rFonts w:ascii="Arial" w:hAnsi="Arial" w:cs="Arial"/>
            <w:sz w:val="22"/>
            <w:szCs w:val="22"/>
          </w:rPr>
          <w:id w:val="1586418484"/>
          <w:citation/>
        </w:sdtPr>
        <w:sdtEndPr/>
        <w:sdtContent>
          <w:r w:rsidR="00501E3E">
            <w:rPr>
              <w:rFonts w:ascii="Arial" w:hAnsi="Arial" w:cs="Arial"/>
              <w:sz w:val="22"/>
              <w:szCs w:val="22"/>
            </w:rPr>
            <w:fldChar w:fldCharType="begin"/>
          </w:r>
          <w:r w:rsidR="00501E3E">
            <w:rPr>
              <w:rFonts w:ascii="Arial" w:hAnsi="Arial" w:cs="Arial"/>
              <w:sz w:val="22"/>
              <w:szCs w:val="22"/>
              <w:lang w:val="en-US"/>
            </w:rPr>
            <w:instrText xml:space="preserve">CITATION Ste24 \l 1033 </w:instrText>
          </w:r>
          <w:r w:rsidR="00501E3E">
            <w:rPr>
              <w:rFonts w:ascii="Arial" w:hAnsi="Arial" w:cs="Arial"/>
              <w:sz w:val="22"/>
              <w:szCs w:val="22"/>
            </w:rPr>
            <w:fldChar w:fldCharType="separate"/>
          </w:r>
          <w:r w:rsidR="00486BD5">
            <w:rPr>
              <w:rFonts w:ascii="Arial" w:hAnsi="Arial" w:cs="Arial"/>
              <w:noProof/>
              <w:sz w:val="22"/>
              <w:szCs w:val="22"/>
              <w:lang w:val="en-US"/>
            </w:rPr>
            <w:t xml:space="preserve"> </w:t>
          </w:r>
          <w:r w:rsidR="00486BD5" w:rsidRPr="00486BD5">
            <w:rPr>
              <w:rFonts w:ascii="Arial" w:hAnsi="Arial" w:cs="Arial"/>
              <w:noProof/>
              <w:sz w:val="22"/>
              <w:szCs w:val="22"/>
              <w:lang w:val="en-US"/>
            </w:rPr>
            <w:t>(Vorster, 2024)</w:t>
          </w:r>
          <w:r w:rsidR="00501E3E">
            <w:rPr>
              <w:rFonts w:ascii="Arial" w:hAnsi="Arial" w:cs="Arial"/>
              <w:sz w:val="22"/>
              <w:szCs w:val="22"/>
            </w:rPr>
            <w:fldChar w:fldCharType="end"/>
          </w:r>
        </w:sdtContent>
      </w:sdt>
      <w:r w:rsidRPr="00F46BE7">
        <w:rPr>
          <w:rFonts w:ascii="Arial" w:hAnsi="Arial" w:cs="Arial"/>
          <w:sz w:val="22"/>
          <w:szCs w:val="22"/>
        </w:rPr>
        <w:t>. To prevent any single firm from exceeding a 25% market share, many governments regulate and oversee mergers and acquisitions.</w:t>
      </w:r>
      <w:r>
        <w:t xml:space="preserve"> </w:t>
      </w:r>
    </w:p>
    <w:p w14:paraId="611356CA" w14:textId="29F39611" w:rsidR="00501E3E" w:rsidRPr="00501E3E" w:rsidRDefault="00501E3E" w:rsidP="00501E3E">
      <w:pPr>
        <w:pStyle w:val="NormalWeb"/>
        <w:spacing w:line="360" w:lineRule="auto"/>
        <w:ind w:firstLine="360"/>
        <w:rPr>
          <w:rFonts w:ascii="Arial" w:hAnsi="Arial" w:cs="Arial"/>
          <w:sz w:val="22"/>
          <w:szCs w:val="22"/>
        </w:rPr>
      </w:pPr>
      <w:r w:rsidRPr="00501E3E">
        <w:rPr>
          <w:rFonts w:ascii="Arial" w:hAnsi="Arial" w:cs="Arial"/>
          <w:sz w:val="22"/>
          <w:szCs w:val="22"/>
        </w:rPr>
        <w:t>A collusive oligopoly eliminates competition, leading firms within the industry to operate collectively as a monopoly.</w:t>
      </w:r>
    </w:p>
    <w:p w14:paraId="3DF561F1" w14:textId="5B39249D" w:rsidR="00501E3E" w:rsidRPr="00CC30AF" w:rsidRDefault="00CC30AF" w:rsidP="00501E3E">
      <w:pPr>
        <w:rPr>
          <w:rFonts w:ascii="Arial" w:hAnsi="Arial" w:cs="Arial"/>
          <w:b/>
          <w:bCs/>
        </w:rPr>
      </w:pPr>
      <w:r w:rsidRPr="00CC30AF">
        <w:rPr>
          <w:b/>
          <w:bCs/>
          <w:noProof/>
        </w:rPr>
        <w:drawing>
          <wp:anchor distT="0" distB="0" distL="114300" distR="114300" simplePos="0" relativeHeight="251658240" behindDoc="0" locked="0" layoutInCell="1" allowOverlap="1" wp14:anchorId="59DCE930" wp14:editId="262804DC">
            <wp:simplePos x="0" y="0"/>
            <wp:positionH relativeFrom="column">
              <wp:posOffset>-495300</wp:posOffset>
            </wp:positionH>
            <wp:positionV relativeFrom="paragraph">
              <wp:posOffset>184785</wp:posOffset>
            </wp:positionV>
            <wp:extent cx="3495040" cy="2106930"/>
            <wp:effectExtent l="0" t="0" r="0" b="7620"/>
            <wp:wrapSquare wrapText="bothSides"/>
            <wp:docPr id="6" name="Picture 6" descr="3-4-3-supernormal-short-run-profit_edexcel-al-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4-3-supernormal-short-run-profit_edexcel-al-economic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5040" cy="2106930"/>
                    </a:xfrm>
                    <a:prstGeom prst="rect">
                      <a:avLst/>
                    </a:prstGeom>
                    <a:noFill/>
                    <a:ln>
                      <a:noFill/>
                    </a:ln>
                  </pic:spPr>
                </pic:pic>
              </a:graphicData>
            </a:graphic>
            <wp14:sizeRelV relativeFrom="margin">
              <wp14:pctHeight>0</wp14:pctHeight>
            </wp14:sizeRelV>
          </wp:anchor>
        </w:drawing>
      </w:r>
      <w:r w:rsidR="00501E3E" w:rsidRPr="00CC30AF">
        <w:rPr>
          <w:rFonts w:ascii="Arial" w:hAnsi="Arial" w:cs="Arial"/>
          <w:b/>
          <w:bCs/>
        </w:rPr>
        <w:t>Diagram Analysis:</w:t>
      </w:r>
    </w:p>
    <w:p w14:paraId="09BB3D3C" w14:textId="5DB8EC3A" w:rsidR="00501E3E" w:rsidRPr="00501E3E" w:rsidRDefault="00501E3E" w:rsidP="00501E3E">
      <w:pPr>
        <w:spacing w:line="360" w:lineRule="auto"/>
        <w:ind w:firstLine="720"/>
        <w:rPr>
          <w:rFonts w:ascii="Arial" w:hAnsi="Arial" w:cs="Arial"/>
        </w:rPr>
      </w:pPr>
      <w:r w:rsidRPr="00501E3E">
        <w:rPr>
          <w:rFonts w:ascii="Arial" w:hAnsi="Arial" w:cs="Arial"/>
        </w:rPr>
        <w:t>Five firms, holding an 80% concentration ratio, secretly agree to set prices at a fixed leve</w:t>
      </w:r>
      <w:r w:rsidR="00E9694C">
        <w:rPr>
          <w:rFonts w:ascii="Arial" w:hAnsi="Arial" w:cs="Arial"/>
        </w:rPr>
        <w:t>l</w:t>
      </w:r>
      <w:sdt>
        <w:sdtPr>
          <w:rPr>
            <w:rFonts w:ascii="Arial" w:hAnsi="Arial" w:cs="Arial"/>
          </w:rPr>
          <w:id w:val="1948196913"/>
          <w:citation/>
        </w:sdtPr>
        <w:sdtEndPr/>
        <w:sdtContent>
          <w:r w:rsidR="005978C6">
            <w:rPr>
              <w:rFonts w:ascii="Arial" w:hAnsi="Arial" w:cs="Arial"/>
            </w:rPr>
            <w:fldChar w:fldCharType="begin"/>
          </w:r>
          <w:r w:rsidR="005978C6">
            <w:rPr>
              <w:rFonts w:ascii="Arial" w:hAnsi="Arial" w:cs="Arial"/>
              <w:lang w:val="en-US"/>
            </w:rPr>
            <w:instrText xml:space="preserve"> CITATION Ste24 \l 1033 </w:instrText>
          </w:r>
          <w:r w:rsidR="005978C6">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(Vorster, 2024)</w:t>
          </w:r>
          <w:r w:rsidR="005978C6">
            <w:rPr>
              <w:rFonts w:ascii="Arial" w:hAnsi="Arial" w:cs="Arial"/>
            </w:rPr>
            <w:fldChar w:fldCharType="end"/>
          </w:r>
        </w:sdtContent>
      </w:sdt>
      <w:r w:rsidRPr="00501E3E">
        <w:rPr>
          <w:rFonts w:ascii="Arial" w:hAnsi="Arial" w:cs="Arial"/>
        </w:rPr>
        <w:t>.</w:t>
      </w:r>
    </w:p>
    <w:p w14:paraId="6F28E2BD" w14:textId="5B712A82" w:rsidR="00501E3E" w:rsidRPr="00501E3E" w:rsidRDefault="00501E3E" w:rsidP="00501E3E">
      <w:pPr>
        <w:spacing w:line="360" w:lineRule="auto"/>
        <w:rPr>
          <w:rFonts w:ascii="Arial" w:hAnsi="Arial" w:cs="Arial"/>
        </w:rPr>
      </w:pPr>
      <w:r w:rsidRPr="00501E3E">
        <w:rPr>
          <w:rFonts w:ascii="Arial" w:hAnsi="Arial" w:cs="Arial"/>
        </w:rPr>
        <w:t>These firms function as a single entity in the market.</w:t>
      </w:r>
    </w:p>
    <w:p w14:paraId="0E8F527E" w14:textId="77777777" w:rsidR="00501E3E" w:rsidRPr="00501E3E" w:rsidRDefault="00501E3E" w:rsidP="00501E3E">
      <w:pPr>
        <w:spacing w:line="360" w:lineRule="auto"/>
        <w:rPr>
          <w:rFonts w:ascii="Arial" w:hAnsi="Arial" w:cs="Arial"/>
        </w:rPr>
      </w:pPr>
      <w:r w:rsidRPr="00501E3E">
        <w:rPr>
          <w:rFonts w:ascii="Arial" w:hAnsi="Arial" w:cs="Arial"/>
        </w:rPr>
        <w:t>Production occurs at the profit-maximizing output where marginal cost (MC) equals marginal revenue (MR) at Q1.</w:t>
      </w:r>
    </w:p>
    <w:p w14:paraId="2B5C598E" w14:textId="6A4C35B6" w:rsidR="00501E3E" w:rsidRPr="00501E3E" w:rsidRDefault="00501E3E" w:rsidP="00CC30AF">
      <w:pPr>
        <w:spacing w:line="360" w:lineRule="auto"/>
        <w:ind w:firstLine="720"/>
        <w:rPr>
          <w:rFonts w:ascii="Arial" w:hAnsi="Arial" w:cs="Arial"/>
        </w:rPr>
      </w:pPr>
      <w:r w:rsidRPr="00501E3E">
        <w:rPr>
          <w:rFonts w:ascii="Arial" w:hAnsi="Arial" w:cs="Arial"/>
        </w:rPr>
        <w:t>At this output level, the average revenue (AR) (P1) exceeds the average cost (AC) (C1).</w:t>
      </w:r>
    </w:p>
    <w:p w14:paraId="10E475C1" w14:textId="77777777" w:rsidR="00501E3E" w:rsidRPr="00501E3E" w:rsidRDefault="00501E3E" w:rsidP="00501E3E">
      <w:pPr>
        <w:rPr>
          <w:rFonts w:ascii="Arial" w:hAnsi="Arial" w:cs="Arial"/>
        </w:rPr>
      </w:pPr>
      <w:r w:rsidRPr="00501E3E">
        <w:rPr>
          <w:rFonts w:ascii="Arial" w:hAnsi="Arial" w:cs="Arial"/>
        </w:rPr>
        <w:t>As a result, the collusive oligopoly generates significantly higher abnormal profits.</w:t>
      </w:r>
    </w:p>
    <w:p w14:paraId="3A939E2B" w14:textId="7E4F7137" w:rsidR="003E4589" w:rsidRPr="009348B5" w:rsidRDefault="003E4589" w:rsidP="009348B5">
      <w:pPr>
        <w:pStyle w:val="NormalWeb"/>
        <w:spacing w:line="360" w:lineRule="auto"/>
        <w:ind w:firstLine="360"/>
        <w:rPr>
          <w:rFonts w:ascii="Arial" w:hAnsi="Arial" w:cs="Arial"/>
          <w:sz w:val="22"/>
          <w:szCs w:val="22"/>
        </w:rPr>
      </w:pPr>
      <w:r w:rsidRPr="009348B5">
        <w:rPr>
          <w:rFonts w:ascii="Arial" w:hAnsi="Arial" w:cs="Arial"/>
          <w:sz w:val="22"/>
          <w:szCs w:val="22"/>
        </w:rPr>
        <w:t>Price elasticity varies across product categories; essential goods exhibit inelastic demand, while luxury items show greater sensitivity to price changes.</w:t>
      </w:r>
    </w:p>
    <w:p w14:paraId="26EAB1BA" w14:textId="20E55624" w:rsidR="003E4589" w:rsidRDefault="003E4589" w:rsidP="001611E5">
      <w:pPr>
        <w:pStyle w:val="Heading2"/>
        <w:numPr>
          <w:ilvl w:val="1"/>
          <w:numId w:val="1"/>
        </w:numPr>
        <w:spacing w:line="360" w:lineRule="auto"/>
        <w:rPr>
          <w:rStyle w:val="Strong"/>
          <w:rFonts w:ascii="Arial" w:hAnsi="Arial" w:cs="Arial"/>
          <w:color w:val="000000" w:themeColor="text1"/>
          <w:sz w:val="28"/>
          <w:szCs w:val="28"/>
        </w:rPr>
      </w:pPr>
      <w:bookmarkStart w:id="5" w:name="_Toc191112709"/>
      <w:r w:rsidRPr="009348B5">
        <w:rPr>
          <w:rStyle w:val="Strong"/>
          <w:rFonts w:ascii="Arial" w:hAnsi="Arial" w:cs="Arial"/>
          <w:color w:val="000000" w:themeColor="text1"/>
          <w:sz w:val="28"/>
          <w:szCs w:val="28"/>
        </w:rPr>
        <w:t>Nature of Competition</w:t>
      </w:r>
      <w:bookmarkEnd w:id="5"/>
      <w:r w:rsidRPr="009348B5">
        <w:rPr>
          <w:rStyle w:val="Strong"/>
          <w:rFonts w:ascii="Arial" w:hAnsi="Arial" w:cs="Arial"/>
          <w:color w:val="000000" w:themeColor="text1"/>
          <w:sz w:val="28"/>
          <w:szCs w:val="28"/>
        </w:rPr>
        <w:t xml:space="preserve"> </w:t>
      </w:r>
    </w:p>
    <w:p w14:paraId="34A1110B" w14:textId="6E3254C4" w:rsidR="001611E5" w:rsidRPr="001611E5" w:rsidRDefault="001611E5" w:rsidP="001611E5">
      <w:pPr>
        <w:spacing w:line="360" w:lineRule="auto"/>
        <w:ind w:firstLine="360"/>
        <w:rPr>
          <w:rFonts w:ascii="Arial" w:hAnsi="Arial" w:cs="Arial"/>
        </w:rPr>
      </w:pPr>
      <w:r w:rsidRPr="001611E5">
        <w:rPr>
          <w:rFonts w:ascii="Arial" w:hAnsi="Arial" w:cs="Arial"/>
        </w:rPr>
        <w:t>In addition to pressure from discount retailers, traditional UK supermarkets are also facing growing competition from high-end specialty grocery chains that are capturing a portion of their market share</w:t>
      </w:r>
      <w:sdt>
        <w:sdtPr>
          <w:rPr>
            <w:rFonts w:ascii="Arial" w:hAnsi="Arial" w:cs="Arial"/>
          </w:rPr>
          <w:id w:val="-80379294"/>
          <w:citation/>
        </w:sdtPr>
        <w:sdtEndPr/>
        <w:sdtContent>
          <w:r w:rsidR="00501ADF">
            <w:rPr>
              <w:rFonts w:ascii="Arial" w:hAnsi="Arial" w:cs="Arial"/>
            </w:rPr>
            <w:fldChar w:fldCharType="begin"/>
          </w:r>
          <w:r w:rsidR="00501ADF">
            <w:rPr>
              <w:rFonts w:ascii="Arial" w:hAnsi="Arial" w:cs="Arial"/>
              <w:lang w:val="en-US"/>
            </w:rPr>
            <w:instrText xml:space="preserve"> CITATION Fra20 \l 1033 </w:instrText>
          </w:r>
          <w:r w:rsidR="00501ADF">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(Jones, 2020)</w:t>
          </w:r>
          <w:r w:rsidR="00501ADF">
            <w:rPr>
              <w:rFonts w:ascii="Arial" w:hAnsi="Arial" w:cs="Arial"/>
            </w:rPr>
            <w:fldChar w:fldCharType="end"/>
          </w:r>
        </w:sdtContent>
      </w:sdt>
      <w:r w:rsidRPr="001611E5">
        <w:rPr>
          <w:rFonts w:ascii="Arial" w:hAnsi="Arial" w:cs="Arial"/>
        </w:rPr>
        <w:t xml:space="preserve">. These premium retailers, similar to Whole Foods Market in the U.S., have leveraged their upscale reputation and capitalized on trends like organic and specialty products, which continue to gain traction among UK consumers. According to </w:t>
      </w:r>
      <w:r w:rsidR="005C35BE">
        <w:rPr>
          <w:rFonts w:ascii="Arial" w:hAnsi="Arial" w:cs="Arial"/>
        </w:rPr>
        <w:t>“</w:t>
      </w:r>
      <w:r w:rsidRPr="001611E5">
        <w:rPr>
          <w:rStyle w:val="Emphasis"/>
          <w:rFonts w:ascii="Arial" w:hAnsi="Arial" w:cs="Arial"/>
        </w:rPr>
        <w:t>City AM</w:t>
      </w:r>
      <w:r w:rsidR="005C35BE">
        <w:rPr>
          <w:rStyle w:val="Emphasis"/>
          <w:rFonts w:ascii="Arial" w:hAnsi="Arial" w:cs="Arial"/>
        </w:rPr>
        <w:t>”</w:t>
      </w:r>
      <w:r w:rsidRPr="001611E5">
        <w:rPr>
          <w:rFonts w:ascii="Arial" w:hAnsi="Arial" w:cs="Arial"/>
        </w:rPr>
        <w:t>, while these high-end chains haven’t experienced the same rapid growth as discounters, they have also avoided the significant losses seen by major players like Asda and Tesco.</w:t>
      </w:r>
    </w:p>
    <w:p w14:paraId="2217A33F" w14:textId="59C478A3" w:rsidR="001611E5" w:rsidRPr="001611E5" w:rsidRDefault="001611E5" w:rsidP="001611E5">
      <w:pPr>
        <w:spacing w:line="360" w:lineRule="auto"/>
        <w:ind w:firstLine="360"/>
        <w:rPr>
          <w:rFonts w:ascii="Arial" w:hAnsi="Arial" w:cs="Arial"/>
        </w:rPr>
      </w:pPr>
      <w:r w:rsidRPr="001611E5">
        <w:rPr>
          <w:rFonts w:ascii="Arial" w:hAnsi="Arial" w:cs="Arial"/>
        </w:rPr>
        <w:t xml:space="preserve">To remain competitive, traditional supermarkets must find ways to attract consumers beyond simply cutting prices and reducing store sizes. While these tactics may provide short-term relief, they have failed to drive meaningful same-store sales growth or </w:t>
      </w:r>
      <w:r w:rsidRPr="001611E5">
        <w:rPr>
          <w:rFonts w:ascii="Arial" w:hAnsi="Arial" w:cs="Arial"/>
        </w:rPr>
        <w:lastRenderedPageBreak/>
        <w:t>significantly improve market share. Some experts have suggested a controversial approach of restructuring large supermarket chains into multiple sub-brands that cater to different market segments, from premium to discount. However, other strategies, such as optimizing supply chain efficiency, renegotiating supplier contracts, and reducing food waste, could also yield financial benefits</w:t>
      </w:r>
      <w:sdt>
        <w:sdtPr>
          <w:rPr>
            <w:rFonts w:ascii="Arial" w:hAnsi="Arial" w:cs="Arial"/>
          </w:rPr>
          <w:id w:val="-1526088203"/>
          <w:citation/>
        </w:sdtPr>
        <w:sdtEndPr/>
        <w:sdtContent>
          <w:r w:rsidR="00B45333">
            <w:rPr>
              <w:rFonts w:ascii="Arial" w:hAnsi="Arial" w:cs="Arial"/>
            </w:rPr>
            <w:fldChar w:fldCharType="begin"/>
          </w:r>
          <w:r w:rsidR="00B45333">
            <w:rPr>
              <w:rFonts w:ascii="Arial" w:hAnsi="Arial" w:cs="Arial"/>
              <w:lang w:val="en-US"/>
            </w:rPr>
            <w:instrText xml:space="preserve"> CITATION Fra20 \l 1033 </w:instrText>
          </w:r>
          <w:r w:rsidR="00B45333">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(Jones, 2020)</w:t>
          </w:r>
          <w:r w:rsidR="00B45333">
            <w:rPr>
              <w:rFonts w:ascii="Arial" w:hAnsi="Arial" w:cs="Arial"/>
            </w:rPr>
            <w:fldChar w:fldCharType="end"/>
          </w:r>
        </w:sdtContent>
      </w:sdt>
      <w:r w:rsidRPr="001611E5">
        <w:rPr>
          <w:rFonts w:ascii="Arial" w:hAnsi="Arial" w:cs="Arial"/>
        </w:rPr>
        <w:t>.</w:t>
      </w:r>
    </w:p>
    <w:p w14:paraId="192659B4" w14:textId="1BB01A91" w:rsidR="001611E5" w:rsidRPr="00501ADF" w:rsidRDefault="001611E5" w:rsidP="00501ADF">
      <w:pPr>
        <w:spacing w:line="360" w:lineRule="auto"/>
        <w:ind w:firstLine="360"/>
        <w:rPr>
          <w:rFonts w:ascii="Arial" w:hAnsi="Arial" w:cs="Arial"/>
        </w:rPr>
      </w:pPr>
      <w:r w:rsidRPr="001611E5">
        <w:rPr>
          <w:rFonts w:ascii="Arial" w:hAnsi="Arial" w:cs="Arial"/>
        </w:rPr>
        <w:t>“Asda’s Q1 results reflect a period of expected turbulence, not distress,” said Clark in his report. While the challenges facing supermarkets are significant, a well-executed strategy that avoids a race to the bottom on pricing could help them navigate these difficulties and maintain long-term stability.</w:t>
      </w:r>
    </w:p>
    <w:p w14:paraId="117C0F75" w14:textId="29DDE13B" w:rsidR="009348B5" w:rsidRDefault="003E4589" w:rsidP="009348B5">
      <w:pPr>
        <w:pStyle w:val="NormalWeb"/>
        <w:spacing w:line="360" w:lineRule="auto"/>
        <w:ind w:firstLine="360"/>
        <w:rPr>
          <w:rFonts w:ascii="Arial" w:hAnsi="Arial" w:cs="Arial"/>
          <w:sz w:val="22"/>
          <w:szCs w:val="22"/>
        </w:rPr>
      </w:pPr>
      <w:r w:rsidRPr="009348B5">
        <w:rPr>
          <w:rFonts w:ascii="Arial" w:hAnsi="Arial" w:cs="Arial"/>
          <w:sz w:val="22"/>
          <w:szCs w:val="22"/>
        </w:rPr>
        <w:t>The UK grocery market is characterized by intense price competition, product differentiation, and brand loyalty. Discount retailers like Aldi and Lidl have disrupted the market, pressuring Tesco to maintain competitive pricing while sustaining profitability.</w:t>
      </w:r>
    </w:p>
    <w:p w14:paraId="78E53FF4" w14:textId="49CB8CD7" w:rsidR="00EA7033" w:rsidRPr="000A55BD" w:rsidRDefault="00EA7033" w:rsidP="00EA7033">
      <w:pPr>
        <w:spacing w:line="360" w:lineRule="auto"/>
        <w:rPr>
          <w:rFonts w:ascii="Arial" w:hAnsi="Arial" w:cs="Arial"/>
          <w:i/>
          <w:iCs/>
        </w:rPr>
      </w:pPr>
      <w:r w:rsidRPr="000A55BD">
        <w:rPr>
          <w:rFonts w:ascii="Arial" w:hAnsi="Arial" w:cs="Arial"/>
          <w:i/>
          <w:iCs/>
        </w:rPr>
        <w:t>Competition in the UK supermarket industry is intense, with multiple strategies deployed:</w:t>
      </w:r>
    </w:p>
    <w:p w14:paraId="0064016F" w14:textId="20E6F6DD" w:rsidR="00EA7033" w:rsidRPr="00EA7033" w:rsidRDefault="00EA7033" w:rsidP="00EA7033">
      <w:pPr>
        <w:spacing w:line="360" w:lineRule="auto"/>
        <w:rPr>
          <w:rFonts w:ascii="Arial" w:hAnsi="Arial" w:cs="Arial"/>
        </w:rPr>
      </w:pPr>
      <w:r w:rsidRPr="00EA7033">
        <w:rPr>
          <w:rFonts w:ascii="Arial" w:hAnsi="Arial" w:cs="Arial"/>
          <w:i/>
          <w:iCs/>
          <w:u w:val="single"/>
        </w:rPr>
        <w:t>Price Leadership:</w:t>
      </w:r>
      <w:r w:rsidRPr="00EA7033">
        <w:rPr>
          <w:rFonts w:ascii="Arial" w:hAnsi="Arial" w:cs="Arial"/>
        </w:rPr>
        <w:t xml:space="preserve"> Tesco often sets prices that competitors follow, influencing market trends.</w:t>
      </w:r>
    </w:p>
    <w:p w14:paraId="325CCC84" w14:textId="60981DAE" w:rsidR="00EA7033" w:rsidRPr="00EA7033" w:rsidRDefault="00EA7033" w:rsidP="00EA7033">
      <w:pPr>
        <w:spacing w:line="360" w:lineRule="auto"/>
        <w:rPr>
          <w:rFonts w:ascii="Arial" w:hAnsi="Arial" w:cs="Arial"/>
        </w:rPr>
      </w:pPr>
      <w:r w:rsidRPr="00EA7033">
        <w:rPr>
          <w:rFonts w:ascii="Arial" w:hAnsi="Arial" w:cs="Arial"/>
          <w:i/>
          <w:iCs/>
          <w:u w:val="single"/>
        </w:rPr>
        <w:t>Differentiation:</w:t>
      </w:r>
      <w:r w:rsidRPr="00EA7033">
        <w:rPr>
          <w:rFonts w:ascii="Arial" w:hAnsi="Arial" w:cs="Arial"/>
        </w:rPr>
        <w:t xml:space="preserve"> Tesco invests in private-label products, loyalty schemes (Clubcard), and sustainability initiatives.</w:t>
      </w:r>
    </w:p>
    <w:p w14:paraId="53FD219F" w14:textId="241DA959" w:rsidR="00EA7033" w:rsidRPr="00EA7033" w:rsidRDefault="00EA7033" w:rsidP="000A55BD">
      <w:pPr>
        <w:spacing w:line="360" w:lineRule="auto"/>
        <w:rPr>
          <w:rFonts w:ascii="Arial" w:hAnsi="Arial" w:cs="Arial"/>
        </w:rPr>
      </w:pPr>
      <w:r w:rsidRPr="00EA7033">
        <w:rPr>
          <w:rFonts w:ascii="Arial" w:hAnsi="Arial" w:cs="Arial"/>
          <w:i/>
          <w:iCs/>
          <w:u w:val="single"/>
        </w:rPr>
        <w:t>Technological Advancement</w:t>
      </w:r>
      <w:r w:rsidRPr="00EA7033">
        <w:rPr>
          <w:rFonts w:ascii="Arial" w:hAnsi="Arial" w:cs="Arial"/>
        </w:rPr>
        <w:t>: Expansion of online grocery delivery and cashier-less stores enhances convenience.</w:t>
      </w:r>
    </w:p>
    <w:p w14:paraId="59143162" w14:textId="117E4D0A" w:rsidR="00EA7033" w:rsidRPr="00EA7033" w:rsidRDefault="005F6941" w:rsidP="005F6941">
      <w:pPr>
        <w:spacing w:line="360" w:lineRule="auto"/>
        <w:ind w:firstLine="720"/>
        <w:rPr>
          <w:rFonts w:ascii="Arial" w:hAnsi="Arial" w:cs="Arial"/>
        </w:rPr>
      </w:pPr>
      <w:r w:rsidRPr="005F6941">
        <w:rPr>
          <w:rFonts w:ascii="Arial" w:hAnsi="Arial" w:cs="Arial"/>
        </w:rPr>
        <w:t>The UK's Competition and Markets Authority (CMA) initiated a review of supermarket unit pricing in January and announced last month that it would intensify its scrutiny of grocery prices. So far, no significant issues have been identified, and an update on the findings is expected by late July</w:t>
      </w:r>
      <w:sdt>
        <w:sdtPr>
          <w:rPr>
            <w:rFonts w:ascii="Arial" w:hAnsi="Arial" w:cs="Arial"/>
          </w:rPr>
          <w:id w:val="107553988"/>
          <w:citation/>
        </w:sdtPr>
        <w:sdtEndPr/>
        <w:sdtContent>
          <w:r w:rsidR="00330ECE" w:rsidRPr="005F6941">
            <w:rPr>
              <w:rFonts w:ascii="Arial" w:hAnsi="Arial" w:cs="Arial"/>
            </w:rPr>
            <w:fldChar w:fldCharType="begin"/>
          </w:r>
          <w:r w:rsidR="00330ECE" w:rsidRPr="005F6941">
            <w:rPr>
              <w:rFonts w:ascii="Arial" w:hAnsi="Arial" w:cs="Arial"/>
              <w:lang w:val="en-US"/>
            </w:rPr>
            <w:instrText xml:space="preserve"> CITATION Jam23 \l 1033 </w:instrText>
          </w:r>
          <w:r w:rsidR="00330ECE" w:rsidRPr="005F6941">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(Davey, 2023)</w:t>
          </w:r>
          <w:r w:rsidR="00330ECE" w:rsidRPr="005F6941">
            <w:rPr>
              <w:rFonts w:ascii="Arial" w:hAnsi="Arial" w:cs="Arial"/>
            </w:rPr>
            <w:fldChar w:fldCharType="end"/>
          </w:r>
        </w:sdtContent>
      </w:sdt>
      <w:r w:rsidR="00EA7033" w:rsidRPr="00EA7033">
        <w:rPr>
          <w:rFonts w:ascii="Arial" w:hAnsi="Arial" w:cs="Arial"/>
        </w:rPr>
        <w:t>.</w:t>
      </w:r>
    </w:p>
    <w:p w14:paraId="5759E255" w14:textId="7EFF99BC" w:rsidR="00EA7033" w:rsidRPr="00EA7033" w:rsidRDefault="00EA7033" w:rsidP="0027455C">
      <w:pPr>
        <w:spacing w:line="360" w:lineRule="auto"/>
        <w:ind w:firstLine="720"/>
        <w:rPr>
          <w:rFonts w:ascii="Arial" w:hAnsi="Arial" w:cs="Arial"/>
        </w:rPr>
      </w:pPr>
      <w:r w:rsidRPr="00EA7033">
        <w:rPr>
          <w:rFonts w:ascii="Arial" w:hAnsi="Arial" w:cs="Arial"/>
        </w:rPr>
        <w:t>Grocery inflation eased slightly to 17.2% in May, industry data showed.</w:t>
      </w:r>
    </w:p>
    <w:p w14:paraId="401664AF" w14:textId="2E4CBE22" w:rsidR="00EA7033" w:rsidRPr="00EA7033" w:rsidRDefault="00EA7033" w:rsidP="00EA7033">
      <w:pPr>
        <w:spacing w:line="360" w:lineRule="auto"/>
        <w:rPr>
          <w:rFonts w:ascii="Arial" w:hAnsi="Arial" w:cs="Arial"/>
        </w:rPr>
      </w:pPr>
      <w:r w:rsidRPr="00EA7033">
        <w:rPr>
          <w:rFonts w:ascii="Arial" w:hAnsi="Arial" w:cs="Arial"/>
        </w:rPr>
        <w:t>Shares in Tesco, which is scheduled to update on first quarter trading on June 16, were down 0.4% in morning trading, paring 2023 gains to 16.4%.</w:t>
      </w:r>
    </w:p>
    <w:p w14:paraId="43790499" w14:textId="7CD956E9" w:rsidR="00330ECE" w:rsidRPr="009348B5" w:rsidRDefault="003E4589" w:rsidP="00501ADF">
      <w:pPr>
        <w:pStyle w:val="NormalWeb"/>
        <w:spacing w:line="360" w:lineRule="auto"/>
        <w:ind w:firstLine="360"/>
        <w:rPr>
          <w:rFonts w:ascii="Arial" w:hAnsi="Arial" w:cs="Arial"/>
          <w:sz w:val="22"/>
          <w:szCs w:val="22"/>
        </w:rPr>
      </w:pPr>
      <w:r w:rsidRPr="009348B5">
        <w:rPr>
          <w:rFonts w:ascii="Arial" w:hAnsi="Arial" w:cs="Arial"/>
          <w:sz w:val="22"/>
          <w:szCs w:val="22"/>
        </w:rPr>
        <w:t>E-commerce competition has intensified, with online grocery shopping gaining traction post-pandemic. Tesco competes by enhancing its digital infrastructure, ensuring efficient home deliveries, and expanding click-and-collect services.</w:t>
      </w:r>
    </w:p>
    <w:p w14:paraId="1EAB18EE" w14:textId="63DC46FC" w:rsidR="003E4589" w:rsidRDefault="003E4589" w:rsidP="009563F2">
      <w:pPr>
        <w:pStyle w:val="Heading1"/>
        <w:numPr>
          <w:ilvl w:val="0"/>
          <w:numId w:val="1"/>
        </w:numPr>
        <w:spacing w:line="360" w:lineRule="auto"/>
        <w:rPr>
          <w:rFonts w:ascii="Arial" w:hAnsi="Arial" w:cs="Arial"/>
          <w:b/>
          <w:bCs/>
          <w:color w:val="000000" w:themeColor="text1"/>
          <w:sz w:val="28"/>
          <w:szCs w:val="28"/>
        </w:rPr>
      </w:pPr>
      <w:bookmarkStart w:id="6" w:name="_Toc191112710"/>
      <w:r w:rsidRPr="009348B5">
        <w:rPr>
          <w:rFonts w:ascii="Arial" w:hAnsi="Arial" w:cs="Arial"/>
          <w:b/>
          <w:bCs/>
          <w:color w:val="000000" w:themeColor="text1"/>
          <w:sz w:val="28"/>
          <w:szCs w:val="28"/>
        </w:rPr>
        <w:lastRenderedPageBreak/>
        <w:t>Challenges (Short-Term and Long-Term)</w:t>
      </w:r>
      <w:bookmarkEnd w:id="6"/>
      <w:r w:rsidRPr="009348B5">
        <w:rPr>
          <w:rFonts w:ascii="Arial" w:hAnsi="Arial" w:cs="Arial"/>
          <w:b/>
          <w:bCs/>
          <w:color w:val="000000" w:themeColor="text1"/>
          <w:sz w:val="28"/>
          <w:szCs w:val="28"/>
        </w:rPr>
        <w:t xml:space="preserve"> </w:t>
      </w:r>
    </w:p>
    <w:p w14:paraId="149C265D" w14:textId="6527467D" w:rsidR="009563F2" w:rsidRPr="009563F2" w:rsidRDefault="009563F2" w:rsidP="00F172A8">
      <w:pPr>
        <w:spacing w:line="360" w:lineRule="auto"/>
        <w:ind w:firstLine="360"/>
        <w:rPr>
          <w:rFonts w:ascii="Arial" w:hAnsi="Arial" w:cs="Arial"/>
        </w:rPr>
      </w:pPr>
      <w:r w:rsidRPr="009563F2">
        <w:rPr>
          <w:rFonts w:ascii="Arial" w:hAnsi="Arial" w:cs="Arial"/>
        </w:rPr>
        <w:t>The UK grocery market has maintained positive value growth despite economic challenges, this expansion is largely driven by inflation rather than increased sales volumes. Shopper behaviour is shifting as consumers respond to the rising cost of living by trading down to discounters, impacting the performance of the big four operators. Looking ahead, market growth is expected to continue, with a peak in 2023, but retailers must navigate evolving consumer preferences and competitive pressures to sustain momentum</w:t>
      </w:r>
      <w:r>
        <w:rPr>
          <w:rFonts w:ascii="Arial" w:hAnsi="Arial" w:cs="Arial"/>
        </w:rPr>
        <w:t xml:space="preserve"> (figure 1)</w:t>
      </w:r>
      <w:r w:rsidRPr="009563F2">
        <w:rPr>
          <w:rFonts w:ascii="Arial" w:hAnsi="Arial" w:cs="Arial"/>
        </w:rPr>
        <w:t>.</w:t>
      </w:r>
    </w:p>
    <w:p w14:paraId="5CC940F6" w14:textId="192B224A" w:rsidR="00485844" w:rsidRDefault="00485844" w:rsidP="00485844">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r w:rsidRPr="00485844">
        <w:rPr>
          <w:noProof/>
          <w:lang w:eastAsia="en-GB"/>
        </w:rPr>
        <w:drawing>
          <wp:inline distT="0" distB="0" distL="0" distR="0" wp14:anchorId="20EA6FA1" wp14:editId="7B57F963">
            <wp:extent cx="5267325" cy="4295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4295775"/>
                    </a:xfrm>
                    <a:prstGeom prst="rect">
                      <a:avLst/>
                    </a:prstGeom>
                    <a:noFill/>
                    <a:ln>
                      <a:noFill/>
                    </a:ln>
                  </pic:spPr>
                </pic:pic>
              </a:graphicData>
            </a:graphic>
          </wp:inline>
        </w:drawing>
      </w:r>
    </w:p>
    <w:p w14:paraId="26CF42EE" w14:textId="1A2A55B8" w:rsidR="009563F2" w:rsidRPr="009563F2" w:rsidRDefault="009563F2" w:rsidP="009563F2">
      <w:pPr>
        <w:spacing w:line="360" w:lineRule="auto"/>
        <w:ind w:firstLine="720"/>
        <w:rPr>
          <w:rFonts w:ascii="Arial" w:eastAsia="Times New Roman" w:hAnsi="Arial" w:cs="Arial"/>
          <w:lang w:eastAsia="en-GB"/>
        </w:rPr>
      </w:pPr>
      <w:r w:rsidRPr="009563F2">
        <w:rPr>
          <w:rFonts w:ascii="Arial" w:hAnsi="Arial" w:cs="Arial"/>
        </w:rPr>
        <w:t>Individual grocery retailers have continued to experience year-on-year growth. In the 12 weeks leading up to May 15, the UK’s three largest supermarket chains recorded similar sales increases, with Asda leading at 10.6%, followed by Sainsbury’s at 10.5% and Tesco at 8.9%. Meanwhile, Morrisons saw only slight growth at 0.6%. However, Aldi and Lidl remained the fastest-growing supermarkets during this period, with sales surging by 24.0% and 23.2%, respectively</w:t>
      </w:r>
      <w:r>
        <w:rPr>
          <w:rFonts w:ascii="Arial" w:hAnsi="Arial" w:cs="Arial"/>
        </w:rPr>
        <w:t xml:space="preserve"> (figure2)</w:t>
      </w:r>
      <w:r w:rsidRPr="009563F2">
        <w:rPr>
          <w:rFonts w:ascii="Arial" w:hAnsi="Arial" w:cs="Arial"/>
        </w:rPr>
        <w:t>.</w:t>
      </w:r>
    </w:p>
    <w:p w14:paraId="4AA2B644" w14:textId="21D5C0A6" w:rsidR="009563F2" w:rsidRPr="009563F2" w:rsidRDefault="009563F2" w:rsidP="009563F2">
      <w:pPr>
        <w:spacing w:before="100" w:beforeAutospacing="1" w:after="100" w:afterAutospacing="1" w:line="240" w:lineRule="auto"/>
        <w:rPr>
          <w:rFonts w:ascii="Times New Roman" w:eastAsia="Times New Roman" w:hAnsi="Times New Roman" w:cs="Times New Roman"/>
          <w:sz w:val="24"/>
          <w:szCs w:val="24"/>
          <w:lang w:eastAsia="en-GB"/>
        </w:rPr>
      </w:pPr>
      <w:r w:rsidRPr="009563F2">
        <w:rPr>
          <w:rFonts w:ascii="Times New Roman" w:eastAsia="Times New Roman" w:hAnsi="Times New Roman" w:cs="Times New Roman"/>
          <w:noProof/>
          <w:sz w:val="24"/>
          <w:szCs w:val="24"/>
          <w:lang w:eastAsia="en-GB"/>
        </w:rPr>
        <w:lastRenderedPageBreak/>
        <w:drawing>
          <wp:inline distT="0" distB="0" distL="0" distR="0" wp14:anchorId="034A0B5E" wp14:editId="0A2399AD">
            <wp:extent cx="4905375" cy="5388521"/>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4804" cy="5398879"/>
                    </a:xfrm>
                    <a:prstGeom prst="rect">
                      <a:avLst/>
                    </a:prstGeom>
                    <a:noFill/>
                    <a:ln>
                      <a:noFill/>
                    </a:ln>
                  </pic:spPr>
                </pic:pic>
              </a:graphicData>
            </a:graphic>
          </wp:inline>
        </w:drawing>
      </w:r>
    </w:p>
    <w:p w14:paraId="157D26D0" w14:textId="5BF633BC" w:rsidR="00BF2701" w:rsidRPr="00276962" w:rsidRDefault="00BF2701" w:rsidP="00D95455">
      <w:pPr>
        <w:pStyle w:val="Heading2"/>
        <w:numPr>
          <w:ilvl w:val="1"/>
          <w:numId w:val="1"/>
        </w:numPr>
        <w:spacing w:line="360" w:lineRule="auto"/>
      </w:pPr>
      <w:bookmarkStart w:id="7" w:name="_Toc191112711"/>
      <w:r w:rsidRPr="00276962">
        <w:rPr>
          <w:rStyle w:val="Strong"/>
          <w:rFonts w:ascii="Arial" w:hAnsi="Arial" w:cs="Arial"/>
          <w:color w:val="000000" w:themeColor="text1"/>
          <w:sz w:val="24"/>
          <w:szCs w:val="24"/>
        </w:rPr>
        <w:t>Profit Decline Among the UK’s Top Four Supermarkets</w:t>
      </w:r>
      <w:bookmarkEnd w:id="7"/>
    </w:p>
    <w:p w14:paraId="7D46A924" w14:textId="77777777" w:rsidR="00BF2701" w:rsidRPr="00BF2701" w:rsidRDefault="00BF2701" w:rsidP="00D95455">
      <w:pPr>
        <w:spacing w:line="360" w:lineRule="auto"/>
        <w:ind w:firstLine="360"/>
        <w:rPr>
          <w:rFonts w:ascii="Arial" w:hAnsi="Arial" w:cs="Arial"/>
        </w:rPr>
      </w:pPr>
      <w:r w:rsidRPr="00BF2701">
        <w:rPr>
          <w:rFonts w:ascii="Arial" w:hAnsi="Arial" w:cs="Arial"/>
        </w:rPr>
        <w:t>The UK’s largest grocery operators have seen a decline in profits despite continued sales growth, largely due to rising inflation and their commitment to keeping prices low for consumers.</w:t>
      </w:r>
    </w:p>
    <w:p w14:paraId="1AD3C809" w14:textId="653A5195" w:rsidR="00BF2701" w:rsidRPr="00BF2701" w:rsidRDefault="00BF2701" w:rsidP="00BF2701">
      <w:pPr>
        <w:spacing w:line="360" w:lineRule="auto"/>
        <w:rPr>
          <w:rFonts w:ascii="Arial" w:hAnsi="Arial" w:cs="Arial"/>
        </w:rPr>
      </w:pPr>
      <w:r w:rsidRPr="00BF2701">
        <w:rPr>
          <w:rFonts w:ascii="Arial" w:hAnsi="Arial" w:cs="Arial"/>
        </w:rPr>
        <w:t xml:space="preserve">Tesco reported a 6.1% drop in </w:t>
      </w:r>
      <w:r w:rsidR="005F6941" w:rsidRPr="00BF2701">
        <w:rPr>
          <w:rFonts w:ascii="Arial" w:hAnsi="Arial" w:cs="Arial"/>
        </w:rPr>
        <w:t>attuned</w:t>
      </w:r>
      <w:r w:rsidRPr="00BF2701">
        <w:rPr>
          <w:rFonts w:ascii="Arial" w:hAnsi="Arial" w:cs="Arial"/>
        </w:rPr>
        <w:t xml:space="preserve"> </w:t>
      </w:r>
      <w:r w:rsidR="005F6941" w:rsidRPr="00BF2701">
        <w:rPr>
          <w:rFonts w:ascii="Arial" w:hAnsi="Arial" w:cs="Arial"/>
        </w:rPr>
        <w:t>marketing</w:t>
      </w:r>
      <w:r w:rsidRPr="00BF2701">
        <w:rPr>
          <w:rFonts w:ascii="Arial" w:hAnsi="Arial" w:cs="Arial"/>
        </w:rPr>
        <w:t xml:space="preserve"> operating profit, falling to £2.49bn in the year ending February, compared to £2.65</w:t>
      </w:r>
      <w:r w:rsidR="005F6941">
        <w:rPr>
          <w:rFonts w:ascii="Arial" w:hAnsi="Arial" w:cs="Arial"/>
        </w:rPr>
        <w:t>0</w:t>
      </w:r>
      <w:r w:rsidRPr="00BF2701">
        <w:rPr>
          <w:rFonts w:ascii="Arial" w:hAnsi="Arial" w:cs="Arial"/>
        </w:rPr>
        <w:t>bn in FY21/22. The retailer attributed this decline to “unprecedented levels of inflation” and expects flat profits in FY23/24 as it continues efforts to shield customers from rising costs</w:t>
      </w:r>
      <w:sdt>
        <w:sdtPr>
          <w:rPr>
            <w:rFonts w:ascii="Arial" w:hAnsi="Arial" w:cs="Arial"/>
          </w:rPr>
          <w:id w:val="-468044773"/>
          <w:citation/>
        </w:sdtPr>
        <w:sdtEndPr/>
        <w:sdtContent>
          <w:r>
            <w:rPr>
              <w:rFonts w:ascii="Arial" w:hAnsi="Arial" w:cs="Arial"/>
            </w:rPr>
            <w:fldChar w:fldCharType="begin"/>
          </w:r>
          <w:r>
            <w:rPr>
              <w:rFonts w:ascii="Arial" w:hAnsi="Arial" w:cs="Arial"/>
              <w:lang w:val="en-US"/>
            </w:rPr>
            <w:instrText xml:space="preserve"> CITATION Gul23 \l 1033 </w:instrText>
          </w:r>
          <w:r>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(Gulliford, 2023)</w:t>
          </w:r>
          <w:r>
            <w:rPr>
              <w:rFonts w:ascii="Arial" w:hAnsi="Arial" w:cs="Arial"/>
            </w:rPr>
            <w:fldChar w:fldCharType="end"/>
          </w:r>
        </w:sdtContent>
      </w:sdt>
      <w:r w:rsidRPr="00BF2701">
        <w:rPr>
          <w:rFonts w:ascii="Arial" w:hAnsi="Arial" w:cs="Arial"/>
        </w:rPr>
        <w:t>.</w:t>
      </w:r>
    </w:p>
    <w:p w14:paraId="49ADC1C8" w14:textId="2A208404" w:rsidR="00BF2701" w:rsidRPr="00BF2701" w:rsidRDefault="005F6941" w:rsidP="00AC6EC5">
      <w:pPr>
        <w:spacing w:line="360" w:lineRule="auto"/>
        <w:ind w:firstLine="720"/>
        <w:rPr>
          <w:rFonts w:ascii="Arial" w:hAnsi="Arial" w:cs="Arial"/>
        </w:rPr>
      </w:pPr>
      <w:r w:rsidRPr="00BF2701">
        <w:rPr>
          <w:rFonts w:ascii="Arial" w:hAnsi="Arial" w:cs="Arial"/>
        </w:rPr>
        <w:t>Similarly</w:t>
      </w:r>
      <w:r w:rsidR="00BF2701" w:rsidRPr="00BF2701">
        <w:rPr>
          <w:rFonts w:ascii="Arial" w:hAnsi="Arial" w:cs="Arial"/>
        </w:rPr>
        <w:t xml:space="preserve">, Sainsbury’s recorded a 5% fall in underlying operating profit before tax, reaching £690m in FY21/22. However, despite this decline, the company performed well given inflationary pressures, landing at the </w:t>
      </w:r>
      <w:r w:rsidRPr="00BF2701">
        <w:rPr>
          <w:rFonts w:ascii="Arial" w:hAnsi="Arial" w:cs="Arial"/>
        </w:rPr>
        <w:t>topmost</w:t>
      </w:r>
      <w:r w:rsidR="00BF2701" w:rsidRPr="00BF2701">
        <w:rPr>
          <w:rFonts w:ascii="Arial" w:hAnsi="Arial" w:cs="Arial"/>
        </w:rPr>
        <w:t xml:space="preserve"> </w:t>
      </w:r>
      <w:r w:rsidRPr="00BF2701">
        <w:rPr>
          <w:rFonts w:ascii="Arial" w:hAnsi="Arial" w:cs="Arial"/>
        </w:rPr>
        <w:t>conclusion</w:t>
      </w:r>
      <w:r w:rsidR="00BF2701" w:rsidRPr="00BF2701">
        <w:rPr>
          <w:rFonts w:ascii="Arial" w:hAnsi="Arial" w:cs="Arial"/>
        </w:rPr>
        <w:t xml:space="preserve"> of its projected range (£630m–£690m) and marking an 18% increase from FY2019/20. Sainsbury’s now forecasts underlying profits to range between £64</w:t>
      </w:r>
      <w:r w:rsidR="00417805">
        <w:rPr>
          <w:rFonts w:ascii="Arial" w:hAnsi="Arial" w:cs="Arial"/>
        </w:rPr>
        <w:t xml:space="preserve">0mil and </w:t>
      </w:r>
      <w:r w:rsidR="00BF2701" w:rsidRPr="00BF2701">
        <w:rPr>
          <w:rFonts w:ascii="Arial" w:hAnsi="Arial" w:cs="Arial"/>
        </w:rPr>
        <w:t>£700m</w:t>
      </w:r>
      <w:r>
        <w:rPr>
          <w:rFonts w:ascii="Arial" w:hAnsi="Arial" w:cs="Arial"/>
        </w:rPr>
        <w:t>il</w:t>
      </w:r>
      <w:r w:rsidR="00BF2701" w:rsidRPr="00BF2701">
        <w:rPr>
          <w:rFonts w:ascii="Arial" w:hAnsi="Arial" w:cs="Arial"/>
        </w:rPr>
        <w:t xml:space="preserve"> for the </w:t>
      </w:r>
      <w:r w:rsidRPr="00BF2701">
        <w:rPr>
          <w:rFonts w:ascii="Arial" w:hAnsi="Arial" w:cs="Arial"/>
        </w:rPr>
        <w:t>future</w:t>
      </w:r>
      <w:r w:rsidR="00BF2701" w:rsidRPr="00BF2701">
        <w:rPr>
          <w:rFonts w:ascii="Arial" w:hAnsi="Arial" w:cs="Arial"/>
        </w:rPr>
        <w:t xml:space="preserve"> </w:t>
      </w:r>
      <w:r w:rsidRPr="00BF2701">
        <w:rPr>
          <w:rFonts w:ascii="Arial" w:hAnsi="Arial" w:cs="Arial"/>
        </w:rPr>
        <w:t>economic</w:t>
      </w:r>
      <w:r w:rsidR="00BF2701" w:rsidRPr="00BF2701">
        <w:rPr>
          <w:rFonts w:ascii="Arial" w:hAnsi="Arial" w:cs="Arial"/>
        </w:rPr>
        <w:t xml:space="preserve"> year.</w:t>
      </w:r>
    </w:p>
    <w:p w14:paraId="29EFFE8F" w14:textId="233AEC41" w:rsidR="00BF2701" w:rsidRPr="00BF2701" w:rsidRDefault="00BF2701" w:rsidP="00AC6EC5">
      <w:pPr>
        <w:spacing w:line="360" w:lineRule="auto"/>
        <w:ind w:firstLine="720"/>
        <w:rPr>
          <w:rFonts w:ascii="Arial" w:hAnsi="Arial" w:cs="Arial"/>
        </w:rPr>
      </w:pPr>
      <w:r w:rsidRPr="00BF2701">
        <w:rPr>
          <w:rFonts w:ascii="Arial" w:hAnsi="Arial" w:cs="Arial"/>
        </w:rPr>
        <w:lastRenderedPageBreak/>
        <w:t>Morrisons also reported a 15% drop in annual profits, falling to £828m for the year ending 30 October 2022. Meanwhile, Asda’s profits declined by 24% to £886m in FY2022 (ending 31 December), despite a marginal 0.1% increase in total sales to £20.45bn and a 5.1% rise in like-for-like sales in the second half of the year</w:t>
      </w:r>
      <w:sdt>
        <w:sdtPr>
          <w:rPr>
            <w:rFonts w:ascii="Arial" w:hAnsi="Arial" w:cs="Arial"/>
          </w:rPr>
          <w:id w:val="1748221152"/>
          <w:citation/>
        </w:sdtPr>
        <w:sdtEndPr/>
        <w:sdtContent>
          <w:r w:rsidR="00B45333">
            <w:rPr>
              <w:rFonts w:ascii="Arial" w:hAnsi="Arial" w:cs="Arial"/>
            </w:rPr>
            <w:fldChar w:fldCharType="begin"/>
          </w:r>
          <w:r w:rsidR="00B45333">
            <w:rPr>
              <w:rFonts w:ascii="Arial" w:hAnsi="Arial" w:cs="Arial"/>
              <w:lang w:val="en-US"/>
            </w:rPr>
            <w:instrText xml:space="preserve"> CITATION Gul23 \l 1033 </w:instrText>
          </w:r>
          <w:r w:rsidR="00B45333">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(Gulliford, 2023)</w:t>
          </w:r>
          <w:r w:rsidR="00B45333">
            <w:rPr>
              <w:rFonts w:ascii="Arial" w:hAnsi="Arial" w:cs="Arial"/>
            </w:rPr>
            <w:fldChar w:fldCharType="end"/>
          </w:r>
        </w:sdtContent>
      </w:sdt>
      <w:r w:rsidRPr="00BF2701">
        <w:rPr>
          <w:rFonts w:ascii="Arial" w:hAnsi="Arial" w:cs="Arial"/>
        </w:rPr>
        <w:t>.</w:t>
      </w:r>
    </w:p>
    <w:p w14:paraId="770572D0" w14:textId="77777777" w:rsidR="00BF2701" w:rsidRPr="00BF2701" w:rsidRDefault="00BF2701" w:rsidP="00D95455">
      <w:pPr>
        <w:spacing w:line="360" w:lineRule="auto"/>
        <w:ind w:firstLine="720"/>
        <w:rPr>
          <w:rFonts w:ascii="Arial" w:hAnsi="Arial" w:cs="Arial"/>
        </w:rPr>
      </w:pPr>
      <w:r w:rsidRPr="00BF2701">
        <w:rPr>
          <w:rFonts w:ascii="Arial" w:hAnsi="Arial" w:cs="Arial"/>
        </w:rPr>
        <w:t>Each of these retailers has cited their commitment to easing inflationary pressures on consumers as a key reason for their reduced profitability. Tesco has maintained its focus on affordability with initiatives like ‘Aldi Price Match,’ ‘Clubcard’ offers, and ‘Low Everyday Prices.’ Sainsbury’s has invested £560m over the past two years in its ‘Food First’ strategy and recently launched ‘Nectar Prices’ to enhance affordability. Asda has cut prices on over 100 branded and own-brand products by an average of 12% and introduced its ‘Just Essentials’ value range. Similarly, Morrisons has implemented price cuts, price freezes, and fuel promotions to improve its competitive standing.</w:t>
      </w:r>
    </w:p>
    <w:p w14:paraId="27127E9D" w14:textId="28207F44" w:rsidR="00BF2701" w:rsidRPr="00BF2701" w:rsidRDefault="00BF2701" w:rsidP="00BF2701">
      <w:pPr>
        <w:spacing w:line="360" w:lineRule="auto"/>
        <w:ind w:firstLine="720"/>
        <w:rPr>
          <w:rFonts w:ascii="Arial" w:hAnsi="Arial" w:cs="Arial"/>
        </w:rPr>
      </w:pPr>
      <w:r w:rsidRPr="00BF2701">
        <w:rPr>
          <w:rFonts w:ascii="Arial" w:hAnsi="Arial" w:cs="Arial"/>
        </w:rPr>
        <w:t>This strategic shift highlights the retailers’ efforts to support budget-conscious consumers, who are increasingly trading down to private-label products. In May, own-label sales rose by 15.2%, with the most affordable value ranges now appearing in nearly one in five baskets</w:t>
      </w:r>
      <w:r>
        <w:rPr>
          <w:rFonts w:ascii="Arial" w:hAnsi="Arial" w:cs="Arial"/>
        </w:rPr>
        <w:t>-</w:t>
      </w:r>
      <w:r w:rsidRPr="00BF2701">
        <w:rPr>
          <w:rFonts w:ascii="Arial" w:hAnsi="Arial" w:cs="Arial"/>
        </w:rPr>
        <w:t>up 46% from April last year. While branded goods continue to grow at a slower rate of 8.3%, the gap between private-label and branded sales is narrowing, partly due to loyalty schemes such as Sainsbury’s ‘Nectar Prices,’ which has boosted the sale of branded products on promotion by over 25% in the past month.</w:t>
      </w:r>
    </w:p>
    <w:p w14:paraId="0B9019FD" w14:textId="77777777" w:rsidR="00BF2701" w:rsidRPr="00BF2701" w:rsidRDefault="00BF2701" w:rsidP="00AC6EC5">
      <w:pPr>
        <w:spacing w:line="360" w:lineRule="auto"/>
        <w:ind w:firstLine="360"/>
        <w:rPr>
          <w:rFonts w:ascii="Arial" w:hAnsi="Arial" w:cs="Arial"/>
        </w:rPr>
      </w:pPr>
      <w:r w:rsidRPr="00BF2701">
        <w:rPr>
          <w:rFonts w:ascii="Arial" w:hAnsi="Arial" w:cs="Arial"/>
        </w:rPr>
        <w:t>Although these inflation-mitigation strategies have impacted short-term profits, they are likely to drive long-term growth by fostering customer loyalty and maintaining market share in an increasingly price-sensitive retail landscape.</w:t>
      </w:r>
    </w:p>
    <w:p w14:paraId="2D214AA8" w14:textId="77777777" w:rsidR="00485844" w:rsidRPr="00485844" w:rsidRDefault="00485844" w:rsidP="00485844"/>
    <w:p w14:paraId="0ABAD8D7" w14:textId="3677BC53" w:rsidR="003E4589" w:rsidRPr="00276962" w:rsidRDefault="00276962" w:rsidP="00276962">
      <w:pPr>
        <w:pStyle w:val="Heading2"/>
        <w:numPr>
          <w:ilvl w:val="1"/>
          <w:numId w:val="1"/>
        </w:numPr>
        <w:spacing w:line="360" w:lineRule="auto"/>
        <w:rPr>
          <w:rFonts w:ascii="Arial" w:hAnsi="Arial" w:cs="Arial"/>
          <w:b/>
          <w:bCs/>
          <w:color w:val="000000" w:themeColor="text1"/>
          <w:sz w:val="24"/>
          <w:szCs w:val="24"/>
        </w:rPr>
      </w:pPr>
      <w:bookmarkStart w:id="8" w:name="_Toc191112712"/>
      <w:r w:rsidRPr="00276962">
        <w:rPr>
          <w:rFonts w:ascii="Arial" w:hAnsi="Arial" w:cs="Arial"/>
          <w:b/>
          <w:bCs/>
          <w:color w:val="000000" w:themeColor="text1"/>
          <w:sz w:val="24"/>
          <w:szCs w:val="24"/>
        </w:rPr>
        <w:t>Short-Term Challenges in the UK Supermarket Industry.</w:t>
      </w:r>
      <w:bookmarkEnd w:id="8"/>
    </w:p>
    <w:p w14:paraId="348128AF" w14:textId="52371260" w:rsidR="00276962" w:rsidRPr="00276962" w:rsidRDefault="00276962" w:rsidP="00276962">
      <w:pPr>
        <w:spacing w:line="360" w:lineRule="auto"/>
        <w:rPr>
          <w:rFonts w:ascii="Arial" w:hAnsi="Arial" w:cs="Arial"/>
        </w:rPr>
      </w:pPr>
      <w:r w:rsidRPr="00276962">
        <w:rPr>
          <w:rFonts w:ascii="Arial" w:hAnsi="Arial" w:cs="Arial"/>
        </w:rPr>
        <w:t>The UK supermarket industry is currently facing several short-term challenges driven by economic pressures and shifting consumer behaviours.</w:t>
      </w:r>
    </w:p>
    <w:p w14:paraId="3D1D5665" w14:textId="1157B5DA" w:rsidR="003E4589" w:rsidRDefault="003E4589" w:rsidP="00E92587">
      <w:pPr>
        <w:spacing w:before="100" w:beforeAutospacing="1" w:after="100" w:afterAutospacing="1" w:line="360" w:lineRule="auto"/>
        <w:rPr>
          <w:rFonts w:ascii="Arial" w:hAnsi="Arial" w:cs="Arial"/>
        </w:rPr>
      </w:pPr>
      <w:r w:rsidRPr="003E4589">
        <w:rPr>
          <w:rFonts w:ascii="Arial" w:eastAsia="Times New Roman" w:hAnsi="Arial" w:cs="Arial"/>
          <w:b/>
          <w:bCs/>
          <w:lang w:eastAsia="en-GB"/>
        </w:rPr>
        <w:t>Inflation and Rising Costs:</w:t>
      </w:r>
      <w:r w:rsidRPr="003E4589">
        <w:rPr>
          <w:rFonts w:ascii="Arial" w:eastAsia="Times New Roman" w:hAnsi="Arial" w:cs="Arial"/>
          <w:lang w:eastAsia="en-GB"/>
        </w:rPr>
        <w:t xml:space="preserve"> </w:t>
      </w:r>
      <w:r w:rsidR="00276962" w:rsidRPr="00276962">
        <w:rPr>
          <w:rFonts w:ascii="Arial" w:hAnsi="Arial" w:cs="Arial"/>
        </w:rPr>
        <w:t>High inflation continues to squeeze profit margins as supermarkets struggle to absorb rising costs while keeping prices competitive. Retailers are investing heavily in price-cutting strategies to retain customers, leading to reduced profitability</w:t>
      </w:r>
      <w:sdt>
        <w:sdtPr>
          <w:rPr>
            <w:rFonts w:ascii="Arial" w:hAnsi="Arial" w:cs="Arial"/>
          </w:rPr>
          <w:id w:val="-1978140881"/>
          <w:citation/>
        </w:sdtPr>
        <w:sdtEndPr/>
        <w:sdtContent>
          <w:r w:rsidR="00C25736">
            <w:rPr>
              <w:rFonts w:ascii="Arial" w:hAnsi="Arial" w:cs="Arial"/>
            </w:rPr>
            <w:fldChar w:fldCharType="begin"/>
          </w:r>
          <w:r w:rsidR="00C25736">
            <w:rPr>
              <w:rFonts w:ascii="Arial" w:hAnsi="Arial" w:cs="Arial"/>
              <w:lang w:val="en-US"/>
            </w:rPr>
            <w:instrText xml:space="preserve">CITATION Gov24 \l 1033 </w:instrText>
          </w:r>
          <w:r w:rsidR="00C25736">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(Gov, 2024)</w:t>
          </w:r>
          <w:r w:rsidR="00C25736">
            <w:rPr>
              <w:rFonts w:ascii="Arial" w:hAnsi="Arial" w:cs="Arial"/>
            </w:rPr>
            <w:fldChar w:fldCharType="end"/>
          </w:r>
        </w:sdtContent>
      </w:sdt>
      <w:r w:rsidR="00276962" w:rsidRPr="00276962">
        <w:rPr>
          <w:rFonts w:ascii="Arial" w:hAnsi="Arial" w:cs="Arial"/>
        </w:rPr>
        <w:t>.</w:t>
      </w:r>
    </w:p>
    <w:p w14:paraId="17D46022" w14:textId="4AA8126B" w:rsidR="00276962" w:rsidRPr="00276962" w:rsidRDefault="00276962" w:rsidP="00E92587">
      <w:pPr>
        <w:spacing w:before="100" w:beforeAutospacing="1" w:after="100" w:afterAutospacing="1" w:line="360" w:lineRule="auto"/>
        <w:rPr>
          <w:rFonts w:ascii="Arial" w:eastAsia="Times New Roman" w:hAnsi="Arial" w:cs="Arial"/>
          <w:lang w:eastAsia="en-GB"/>
        </w:rPr>
      </w:pPr>
      <w:r w:rsidRPr="00276962">
        <w:rPr>
          <w:rStyle w:val="Strong"/>
          <w:rFonts w:ascii="Arial" w:hAnsi="Arial" w:cs="Arial"/>
        </w:rPr>
        <w:t>Consumer Trading Down</w:t>
      </w:r>
      <w:r w:rsidRPr="00276962">
        <w:rPr>
          <w:rFonts w:ascii="Arial" w:hAnsi="Arial" w:cs="Arial"/>
        </w:rPr>
        <w:t xml:space="preserve"> – Shoppers are increasingly opting for discount retailers and own-label products to cope with the cost-of-living crisis. This shift is putting pressure on </w:t>
      </w:r>
      <w:r w:rsidRPr="00276962">
        <w:rPr>
          <w:rFonts w:ascii="Arial" w:hAnsi="Arial" w:cs="Arial"/>
        </w:rPr>
        <w:lastRenderedPageBreak/>
        <w:t>traditional supermarkets, particularly the "big four" (Tesco, Sainsbury’s, Asda, and Morrisons), as they lose market share to budget-friendly alternatives like Aldi and Lidl.</w:t>
      </w:r>
    </w:p>
    <w:p w14:paraId="29883390" w14:textId="29D718B2" w:rsidR="003E4589" w:rsidRPr="003E4589" w:rsidRDefault="003E4589" w:rsidP="00E92587">
      <w:pPr>
        <w:spacing w:before="100" w:beforeAutospacing="1" w:after="100" w:afterAutospacing="1" w:line="360" w:lineRule="auto"/>
        <w:rPr>
          <w:rFonts w:ascii="Arial" w:eastAsia="Times New Roman" w:hAnsi="Arial" w:cs="Arial"/>
          <w:lang w:eastAsia="en-GB"/>
        </w:rPr>
      </w:pPr>
      <w:r w:rsidRPr="003E4589">
        <w:rPr>
          <w:rFonts w:ascii="Arial" w:eastAsia="Times New Roman" w:hAnsi="Arial" w:cs="Arial"/>
          <w:b/>
          <w:bCs/>
          <w:lang w:eastAsia="en-GB"/>
        </w:rPr>
        <w:t>Supply Chain Disruptions:</w:t>
      </w:r>
      <w:r w:rsidRPr="003E4589">
        <w:rPr>
          <w:rFonts w:ascii="Arial" w:eastAsia="Times New Roman" w:hAnsi="Arial" w:cs="Arial"/>
          <w:lang w:eastAsia="en-GB"/>
        </w:rPr>
        <w:t xml:space="preserve"> Brexit-related trade barriers and global supply chain constraints affect inventory management and costs</w:t>
      </w:r>
      <w:sdt>
        <w:sdtPr>
          <w:rPr>
            <w:rFonts w:ascii="Arial" w:eastAsia="Times New Roman" w:hAnsi="Arial" w:cs="Arial"/>
            <w:lang w:eastAsia="en-GB"/>
          </w:rPr>
          <w:id w:val="1367251103"/>
          <w:citation/>
        </w:sdtPr>
        <w:sdtEndPr/>
        <w:sdtContent>
          <w:r w:rsidR="009351BF">
            <w:rPr>
              <w:rFonts w:ascii="Arial" w:eastAsia="Times New Roman" w:hAnsi="Arial" w:cs="Arial"/>
              <w:lang w:eastAsia="en-GB"/>
            </w:rPr>
            <w:fldChar w:fldCharType="begin"/>
          </w:r>
          <w:r w:rsidR="009351BF">
            <w:rPr>
              <w:rFonts w:ascii="Arial" w:eastAsia="Times New Roman" w:hAnsi="Arial" w:cs="Arial"/>
              <w:lang w:val="en-US" w:eastAsia="en-GB"/>
            </w:rPr>
            <w:instrText xml:space="preserve"> CITATION JAN22 \l 1033 </w:instrText>
          </w:r>
          <w:r w:rsidR="009351BF">
            <w:rPr>
              <w:rFonts w:ascii="Arial" w:eastAsia="Times New Roman" w:hAnsi="Arial" w:cs="Arial"/>
              <w:lang w:eastAsia="en-GB"/>
            </w:rPr>
            <w:fldChar w:fldCharType="separate"/>
          </w:r>
          <w:r w:rsidR="00486BD5">
            <w:rPr>
              <w:rFonts w:ascii="Arial" w:eastAsia="Times New Roman" w:hAnsi="Arial" w:cs="Arial"/>
              <w:noProof/>
              <w:lang w:val="en-US" w:eastAsia="en-GB"/>
            </w:rPr>
            <w:t xml:space="preserve"> </w:t>
          </w:r>
          <w:r w:rsidR="00486BD5" w:rsidRPr="00486BD5">
            <w:rPr>
              <w:rFonts w:ascii="Arial" w:eastAsia="Times New Roman" w:hAnsi="Arial" w:cs="Arial"/>
              <w:noProof/>
              <w:lang w:val="en-US" w:eastAsia="en-GB"/>
            </w:rPr>
            <w:t>(BAKKER, 2022)</w:t>
          </w:r>
          <w:r w:rsidR="009351BF">
            <w:rPr>
              <w:rFonts w:ascii="Arial" w:eastAsia="Times New Roman" w:hAnsi="Arial" w:cs="Arial"/>
              <w:lang w:eastAsia="en-GB"/>
            </w:rPr>
            <w:fldChar w:fldCharType="end"/>
          </w:r>
        </w:sdtContent>
      </w:sdt>
      <w:r w:rsidRPr="003E4589">
        <w:rPr>
          <w:rFonts w:ascii="Arial" w:eastAsia="Times New Roman" w:hAnsi="Arial" w:cs="Arial"/>
          <w:lang w:eastAsia="en-GB"/>
        </w:rPr>
        <w:t>.</w:t>
      </w:r>
    </w:p>
    <w:p w14:paraId="692EF11A" w14:textId="043C7981" w:rsidR="003E4589" w:rsidRDefault="003E4589" w:rsidP="00E92587">
      <w:pPr>
        <w:spacing w:before="100" w:beforeAutospacing="1" w:after="100" w:afterAutospacing="1" w:line="360" w:lineRule="auto"/>
        <w:rPr>
          <w:rFonts w:ascii="Arial" w:eastAsia="Times New Roman" w:hAnsi="Arial" w:cs="Arial"/>
          <w:lang w:eastAsia="en-GB"/>
        </w:rPr>
      </w:pPr>
      <w:r w:rsidRPr="003E4589">
        <w:rPr>
          <w:rFonts w:ascii="Arial" w:eastAsia="Times New Roman" w:hAnsi="Arial" w:cs="Arial"/>
          <w:b/>
          <w:bCs/>
          <w:lang w:eastAsia="en-GB"/>
        </w:rPr>
        <w:t xml:space="preserve">Changing Consumer </w:t>
      </w:r>
      <w:r w:rsidR="009348B5" w:rsidRPr="003E4589">
        <w:rPr>
          <w:rFonts w:ascii="Arial" w:eastAsia="Times New Roman" w:hAnsi="Arial" w:cs="Arial"/>
          <w:b/>
          <w:bCs/>
          <w:lang w:eastAsia="en-GB"/>
        </w:rPr>
        <w:t>Behaviour</w:t>
      </w:r>
      <w:r w:rsidRPr="003E4589">
        <w:rPr>
          <w:rFonts w:ascii="Arial" w:eastAsia="Times New Roman" w:hAnsi="Arial" w:cs="Arial"/>
          <w:b/>
          <w:bCs/>
          <w:lang w:eastAsia="en-GB"/>
        </w:rPr>
        <w:t>:</w:t>
      </w:r>
      <w:r w:rsidRPr="003E4589">
        <w:rPr>
          <w:rFonts w:ascii="Arial" w:eastAsia="Times New Roman" w:hAnsi="Arial" w:cs="Arial"/>
          <w:lang w:eastAsia="en-GB"/>
        </w:rPr>
        <w:t xml:space="preserve"> The shift towards online shopping and demand for sustainable products necessitate rapid adaptation.</w:t>
      </w:r>
    </w:p>
    <w:p w14:paraId="1F0DF70C" w14:textId="630365AE" w:rsidR="00276962" w:rsidRDefault="00276962" w:rsidP="00E92587">
      <w:pPr>
        <w:spacing w:before="100" w:beforeAutospacing="1" w:after="100" w:afterAutospacing="1" w:line="360" w:lineRule="auto"/>
        <w:rPr>
          <w:rFonts w:ascii="Arial" w:hAnsi="Arial" w:cs="Arial"/>
        </w:rPr>
      </w:pPr>
      <w:r w:rsidRPr="00276962">
        <w:rPr>
          <w:rStyle w:val="Strong"/>
          <w:rFonts w:ascii="Arial" w:hAnsi="Arial" w:cs="Arial"/>
        </w:rPr>
        <w:t>Profit Declines</w:t>
      </w:r>
      <w:r w:rsidRPr="00276962">
        <w:rPr>
          <w:rFonts w:ascii="Arial" w:hAnsi="Arial" w:cs="Arial"/>
        </w:rPr>
        <w:t xml:space="preserve"> – Despite growing sales, major supermarket chains are experiencing declining profits due to their focus on affordability. Investments in price reductions, loyalty schemes, and operational costs have impacted overall earnings in the short term.</w:t>
      </w:r>
    </w:p>
    <w:p w14:paraId="1460C1B8" w14:textId="7D03512F" w:rsidR="00276962" w:rsidRPr="00276962" w:rsidRDefault="00276962" w:rsidP="00276962">
      <w:pPr>
        <w:spacing w:before="100" w:beforeAutospacing="1" w:after="100" w:afterAutospacing="1" w:line="360" w:lineRule="auto"/>
        <w:ind w:firstLine="720"/>
        <w:rPr>
          <w:rFonts w:ascii="Arial" w:eastAsia="Times New Roman" w:hAnsi="Arial" w:cs="Arial"/>
          <w:lang w:eastAsia="en-GB"/>
        </w:rPr>
      </w:pPr>
      <w:r w:rsidRPr="00276962">
        <w:rPr>
          <w:rFonts w:ascii="Arial" w:hAnsi="Arial" w:cs="Arial"/>
        </w:rPr>
        <w:t>While these challenges present immediate difficulties, supermarkets that successfully adapt their pricing strategies, streamline operations, and strengthen customer loyalty programs will be better positioned for long-term resilience and growth.</w:t>
      </w:r>
    </w:p>
    <w:p w14:paraId="48E471D3" w14:textId="14379AC6" w:rsidR="003E4589" w:rsidRPr="00D95455" w:rsidRDefault="003E4589" w:rsidP="00276962">
      <w:pPr>
        <w:pStyle w:val="ListParagraph"/>
        <w:numPr>
          <w:ilvl w:val="1"/>
          <w:numId w:val="1"/>
        </w:numPr>
        <w:spacing w:before="100" w:beforeAutospacing="1" w:after="100" w:afterAutospacing="1" w:line="360" w:lineRule="auto"/>
        <w:rPr>
          <w:rFonts w:ascii="Arial" w:eastAsia="Times New Roman" w:hAnsi="Arial" w:cs="Arial"/>
          <w:b/>
          <w:bCs/>
          <w:lang w:eastAsia="en-GB"/>
        </w:rPr>
      </w:pPr>
      <w:bookmarkStart w:id="9" w:name="_Toc191112713"/>
      <w:r w:rsidRPr="00276962">
        <w:rPr>
          <w:rStyle w:val="Heading2Char"/>
          <w:rFonts w:ascii="Arial" w:hAnsi="Arial" w:cs="Arial"/>
          <w:b/>
          <w:bCs/>
          <w:color w:val="000000" w:themeColor="text1"/>
          <w:sz w:val="24"/>
          <w:szCs w:val="24"/>
          <w:lang w:eastAsia="en-GB"/>
        </w:rPr>
        <w:t>Long-Term Challenges</w:t>
      </w:r>
      <w:r w:rsidR="00276962" w:rsidRPr="00276962">
        <w:rPr>
          <w:rStyle w:val="Heading2Char"/>
          <w:rFonts w:ascii="Arial" w:hAnsi="Arial" w:cs="Arial"/>
          <w:b/>
          <w:bCs/>
          <w:color w:val="000000" w:themeColor="text1"/>
          <w:sz w:val="24"/>
          <w:szCs w:val="24"/>
          <w:lang w:eastAsia="en-GB"/>
        </w:rPr>
        <w:t xml:space="preserve"> </w:t>
      </w:r>
      <w:r w:rsidR="00276962" w:rsidRPr="00276962">
        <w:rPr>
          <w:rStyle w:val="Heading2Char"/>
          <w:rFonts w:ascii="Arial" w:hAnsi="Arial" w:cs="Arial"/>
          <w:b/>
          <w:bCs/>
          <w:color w:val="000000" w:themeColor="text1"/>
          <w:sz w:val="24"/>
          <w:szCs w:val="24"/>
        </w:rPr>
        <w:t>in the UK Supermarket Industry</w:t>
      </w:r>
      <w:bookmarkEnd w:id="9"/>
      <w:r w:rsidR="00276962" w:rsidRPr="00276962">
        <w:rPr>
          <w:rFonts w:ascii="Arial" w:hAnsi="Arial" w:cs="Arial"/>
          <w:b/>
          <w:bCs/>
        </w:rPr>
        <w:t>.</w:t>
      </w:r>
    </w:p>
    <w:p w14:paraId="343966FC" w14:textId="20657CDE" w:rsidR="00D95455" w:rsidRPr="00D95455" w:rsidRDefault="00D95455" w:rsidP="00D95455">
      <w:pPr>
        <w:spacing w:line="360" w:lineRule="auto"/>
        <w:ind w:firstLine="360"/>
        <w:rPr>
          <w:rFonts w:ascii="Arial" w:eastAsia="Times New Roman" w:hAnsi="Arial" w:cs="Arial"/>
          <w:b/>
          <w:bCs/>
          <w:lang w:eastAsia="en-GB"/>
        </w:rPr>
      </w:pPr>
      <w:r w:rsidRPr="00D95455">
        <w:rPr>
          <w:rFonts w:ascii="Arial" w:hAnsi="Arial" w:cs="Arial"/>
        </w:rPr>
        <w:t>The UK supermarket industry faces several structural challenges that could impact its long-term sustainability and growth.</w:t>
      </w:r>
    </w:p>
    <w:p w14:paraId="7EEF7D65" w14:textId="53D5A108" w:rsidR="003E4589" w:rsidRDefault="00D95455" w:rsidP="00E92587">
      <w:pPr>
        <w:spacing w:before="100" w:beforeAutospacing="1" w:after="100" w:afterAutospacing="1" w:line="360" w:lineRule="auto"/>
        <w:rPr>
          <w:rFonts w:ascii="Arial" w:hAnsi="Arial" w:cs="Arial"/>
        </w:rPr>
      </w:pPr>
      <w:r w:rsidRPr="00D95455">
        <w:rPr>
          <w:rStyle w:val="Strong"/>
          <w:rFonts w:ascii="Arial" w:hAnsi="Arial" w:cs="Arial"/>
        </w:rPr>
        <w:t>Technological Disruption</w:t>
      </w:r>
      <w:r w:rsidRPr="00D95455">
        <w:rPr>
          <w:rFonts w:ascii="Arial" w:hAnsi="Arial" w:cs="Arial"/>
        </w:rPr>
        <w:t xml:space="preserve"> – Automation, AI-driven supply chain management, and self-checkout systems are reshaping the industry. While these advancements improve efficiency, they also require significant capital investment and may lead to job reductions, sparking concerns over workforce stability</w:t>
      </w:r>
      <w:sdt>
        <w:sdtPr>
          <w:rPr>
            <w:rFonts w:ascii="Arial" w:hAnsi="Arial" w:cs="Arial"/>
          </w:rPr>
          <w:id w:val="719258586"/>
          <w:citation/>
        </w:sdtPr>
        <w:sdtEndPr/>
        <w:sdtContent>
          <w:r w:rsidR="00B45333">
            <w:rPr>
              <w:rFonts w:ascii="Arial" w:hAnsi="Arial" w:cs="Arial"/>
            </w:rPr>
            <w:fldChar w:fldCharType="begin"/>
          </w:r>
          <w:r w:rsidR="00B45333">
            <w:rPr>
              <w:rFonts w:ascii="Arial" w:hAnsi="Arial" w:cs="Arial"/>
              <w:lang w:val="en-US"/>
            </w:rPr>
            <w:instrText xml:space="preserve"> CITATION Xua22 \l 1033 </w:instrText>
          </w:r>
          <w:r w:rsidR="00B45333">
            <w:rPr>
              <w:rFonts w:ascii="Arial" w:hAnsi="Arial" w:cs="Arial"/>
            </w:rPr>
            <w:fldChar w:fldCharType="separate"/>
          </w:r>
          <w:r w:rsidR="00486BD5">
            <w:rPr>
              <w:rFonts w:ascii="Arial" w:hAnsi="Arial" w:cs="Arial"/>
              <w:noProof/>
              <w:lang w:val="en-US"/>
            </w:rPr>
            <w:t xml:space="preserve"> </w:t>
          </w:r>
          <w:r w:rsidR="00486BD5" w:rsidRPr="00486BD5">
            <w:rPr>
              <w:rFonts w:ascii="Arial" w:hAnsi="Arial" w:cs="Arial"/>
              <w:noProof/>
              <w:lang w:val="en-US"/>
            </w:rPr>
            <w:t>(Xuan Wang, 2022)</w:t>
          </w:r>
          <w:r w:rsidR="00B45333">
            <w:rPr>
              <w:rFonts w:ascii="Arial" w:hAnsi="Arial" w:cs="Arial"/>
            </w:rPr>
            <w:fldChar w:fldCharType="end"/>
          </w:r>
        </w:sdtContent>
      </w:sdt>
      <w:r w:rsidRPr="00D95455">
        <w:rPr>
          <w:rFonts w:ascii="Arial" w:hAnsi="Arial" w:cs="Arial"/>
        </w:rPr>
        <w:t>.</w:t>
      </w:r>
    </w:p>
    <w:p w14:paraId="4469F035" w14:textId="356ABD10" w:rsidR="00D95455" w:rsidRPr="00D95455" w:rsidRDefault="00D95455" w:rsidP="00E92587">
      <w:pPr>
        <w:spacing w:before="100" w:beforeAutospacing="1" w:after="100" w:afterAutospacing="1" w:line="360" w:lineRule="auto"/>
        <w:rPr>
          <w:rFonts w:ascii="Arial" w:eastAsia="Times New Roman" w:hAnsi="Arial" w:cs="Arial"/>
          <w:lang w:eastAsia="en-GB"/>
        </w:rPr>
      </w:pPr>
      <w:r w:rsidRPr="00D95455">
        <w:rPr>
          <w:rStyle w:val="Strong"/>
          <w:rFonts w:ascii="Arial" w:hAnsi="Arial" w:cs="Arial"/>
        </w:rPr>
        <w:t>Changing Retail Formats</w:t>
      </w:r>
      <w:r w:rsidRPr="00D95455">
        <w:rPr>
          <w:rFonts w:ascii="Arial" w:hAnsi="Arial" w:cs="Arial"/>
        </w:rPr>
        <w:t xml:space="preserve"> – The traditional large-format supermarket model is under strain as smaller, convenience-focused stores gain popularity. Adapting to these changing formats without losing economies of scale presents a long-term challenge for major retailers.</w:t>
      </w:r>
    </w:p>
    <w:p w14:paraId="5EBFB6C3" w14:textId="292C997F" w:rsidR="003E4589" w:rsidRDefault="00D95455" w:rsidP="00E92587">
      <w:pPr>
        <w:spacing w:before="100" w:beforeAutospacing="1" w:after="100" w:afterAutospacing="1" w:line="360" w:lineRule="auto"/>
        <w:rPr>
          <w:rFonts w:ascii="Arial" w:hAnsi="Arial" w:cs="Arial"/>
        </w:rPr>
      </w:pPr>
      <w:r w:rsidRPr="00D95455">
        <w:rPr>
          <w:rStyle w:val="Strong"/>
          <w:rFonts w:ascii="Arial" w:hAnsi="Arial" w:cs="Arial"/>
        </w:rPr>
        <w:t>Intensifying Competition</w:t>
      </w:r>
      <w:r w:rsidRPr="00D95455">
        <w:rPr>
          <w:rFonts w:ascii="Arial" w:hAnsi="Arial" w:cs="Arial"/>
        </w:rPr>
        <w:t xml:space="preserve"> – Discount retailers like Aldi and Lidl continue to expand aggressively, putting long-term pressure on traditional supermarkets to maintain market share. At the same time, high-end specialty chains are capturing premium customers, forcing mainstream retailers to find a balance between affordability and quality.</w:t>
      </w:r>
    </w:p>
    <w:p w14:paraId="0F63492D" w14:textId="3370829C" w:rsidR="003E4589" w:rsidRPr="005978C6" w:rsidRDefault="00D95455" w:rsidP="005978C6">
      <w:pPr>
        <w:spacing w:before="100" w:beforeAutospacing="1" w:after="100" w:afterAutospacing="1" w:line="360" w:lineRule="auto"/>
        <w:ind w:firstLine="360"/>
        <w:rPr>
          <w:rFonts w:ascii="Arial" w:eastAsia="Times New Roman" w:hAnsi="Arial" w:cs="Arial"/>
          <w:lang w:eastAsia="en-GB"/>
        </w:rPr>
      </w:pPr>
      <w:r w:rsidRPr="00D95455">
        <w:rPr>
          <w:rFonts w:ascii="Arial" w:hAnsi="Arial" w:cs="Arial"/>
        </w:rPr>
        <w:t>To succeed in the long run, UK supermarkets will need to innovate, optimize operations, and strike a careful balance between cost efficiency, customer experience, and sustainability.</w:t>
      </w:r>
    </w:p>
    <w:p w14:paraId="7A30E917" w14:textId="0D79FCFC" w:rsidR="009348B5" w:rsidRPr="00E92587" w:rsidRDefault="003E4589" w:rsidP="00E92587">
      <w:pPr>
        <w:pStyle w:val="Heading1"/>
        <w:numPr>
          <w:ilvl w:val="0"/>
          <w:numId w:val="1"/>
        </w:numPr>
        <w:spacing w:line="360" w:lineRule="auto"/>
        <w:rPr>
          <w:rFonts w:ascii="Arial" w:eastAsia="Times New Roman" w:hAnsi="Arial" w:cs="Arial"/>
          <w:color w:val="000000" w:themeColor="text1"/>
          <w:sz w:val="28"/>
          <w:szCs w:val="28"/>
          <w:lang w:eastAsia="en-GB"/>
        </w:rPr>
      </w:pPr>
      <w:bookmarkStart w:id="10" w:name="_Toc191112714"/>
      <w:r w:rsidRPr="00E92587">
        <w:rPr>
          <w:rFonts w:ascii="Arial" w:eastAsia="Times New Roman" w:hAnsi="Arial" w:cs="Arial"/>
          <w:b/>
          <w:bCs/>
          <w:color w:val="000000" w:themeColor="text1"/>
          <w:sz w:val="28"/>
          <w:szCs w:val="28"/>
          <w:lang w:eastAsia="en-GB"/>
        </w:rPr>
        <w:lastRenderedPageBreak/>
        <w:t>Conclusion and Recommendations</w:t>
      </w:r>
      <w:bookmarkEnd w:id="10"/>
      <w:r w:rsidRPr="00E92587">
        <w:rPr>
          <w:rFonts w:ascii="Arial" w:eastAsia="Times New Roman" w:hAnsi="Arial" w:cs="Arial"/>
          <w:b/>
          <w:bCs/>
          <w:color w:val="000000" w:themeColor="text1"/>
          <w:sz w:val="28"/>
          <w:szCs w:val="28"/>
          <w:lang w:eastAsia="en-GB"/>
        </w:rPr>
        <w:t xml:space="preserve"> </w:t>
      </w:r>
    </w:p>
    <w:p w14:paraId="0F737FDA" w14:textId="77777777" w:rsidR="00D95455" w:rsidRPr="00426003" w:rsidRDefault="00D95455" w:rsidP="00426003">
      <w:pPr>
        <w:spacing w:line="360" w:lineRule="auto"/>
        <w:ind w:firstLine="360"/>
        <w:rPr>
          <w:rFonts w:ascii="Arial" w:hAnsi="Arial" w:cs="Arial"/>
        </w:rPr>
      </w:pPr>
      <w:r w:rsidRPr="00426003">
        <w:rPr>
          <w:rFonts w:ascii="Arial" w:hAnsi="Arial" w:cs="Arial"/>
        </w:rPr>
        <w:t>The UK supermarket industry is undergoing significant transformation due to inflation, shifting consumer preferences, and increased competition from both discount and high-end grocery retailers. While overall market value continues to grow, this is largely driven by inflation rather than increased sales volumes. Traditional supermarkets face mounting pressure as consumers trade down to budget-friendly options and seek better value for money. Despite these challenges, major retailers are heavily investing in price cuts, loyalty schemes, and operational efficiencies to retain customers and remain competitive.</w:t>
      </w:r>
    </w:p>
    <w:p w14:paraId="5CFC7708" w14:textId="2D708F95" w:rsidR="00D95455" w:rsidRPr="00426003" w:rsidRDefault="00D95455" w:rsidP="00426003">
      <w:pPr>
        <w:spacing w:line="360" w:lineRule="auto"/>
        <w:ind w:firstLine="360"/>
        <w:rPr>
          <w:rFonts w:ascii="Arial" w:hAnsi="Arial" w:cs="Arial"/>
        </w:rPr>
      </w:pPr>
      <w:r w:rsidRPr="00426003">
        <w:rPr>
          <w:rFonts w:ascii="Arial" w:hAnsi="Arial" w:cs="Arial"/>
        </w:rPr>
        <w:t xml:space="preserve">In the long term, the industry must navigate structural changes, including digital transformation, sustainability regulations, and evolving shopping </w:t>
      </w:r>
      <w:r w:rsidR="00426003" w:rsidRPr="00426003">
        <w:rPr>
          <w:rFonts w:ascii="Arial" w:hAnsi="Arial" w:cs="Arial"/>
        </w:rPr>
        <w:t>behaviours</w:t>
      </w:r>
      <w:r w:rsidRPr="00426003">
        <w:rPr>
          <w:rFonts w:ascii="Arial" w:hAnsi="Arial" w:cs="Arial"/>
        </w:rPr>
        <w:t>. Supermarkets that successfully balance affordability with innovation and efficiency will be better positioned for sustainable growth.</w:t>
      </w:r>
    </w:p>
    <w:p w14:paraId="5C6F4785" w14:textId="07B7B195" w:rsidR="00D95455" w:rsidRPr="00426003" w:rsidRDefault="00D95455" w:rsidP="00426003">
      <w:pPr>
        <w:spacing w:line="360" w:lineRule="auto"/>
        <w:rPr>
          <w:rFonts w:ascii="Arial" w:hAnsi="Arial" w:cs="Arial"/>
          <w:u w:val="single"/>
        </w:rPr>
      </w:pPr>
      <w:r w:rsidRPr="00426003">
        <w:rPr>
          <w:rStyle w:val="Strong"/>
          <w:rFonts w:ascii="Arial" w:hAnsi="Arial" w:cs="Arial"/>
          <w:u w:val="single"/>
        </w:rPr>
        <w:t>Recommendations</w:t>
      </w:r>
      <w:r w:rsidR="00426003" w:rsidRPr="00426003">
        <w:rPr>
          <w:rStyle w:val="Strong"/>
          <w:rFonts w:ascii="Arial" w:hAnsi="Arial" w:cs="Arial"/>
          <w:u w:val="single"/>
        </w:rPr>
        <w:t>:</w:t>
      </w:r>
    </w:p>
    <w:p w14:paraId="34179C73" w14:textId="022A1ED7" w:rsidR="00D95455" w:rsidRPr="00426003" w:rsidRDefault="00D95455" w:rsidP="00426003">
      <w:pPr>
        <w:pStyle w:val="ListParagraph"/>
        <w:numPr>
          <w:ilvl w:val="0"/>
          <w:numId w:val="14"/>
        </w:numPr>
        <w:spacing w:line="360" w:lineRule="auto"/>
        <w:rPr>
          <w:rFonts w:ascii="Arial" w:hAnsi="Arial" w:cs="Arial"/>
        </w:rPr>
      </w:pPr>
      <w:r w:rsidRPr="00426003">
        <w:rPr>
          <w:rStyle w:val="Strong"/>
          <w:rFonts w:ascii="Arial" w:hAnsi="Arial" w:cs="Arial"/>
        </w:rPr>
        <w:t>Enhance Competitive Pricing &amp; Value Proposition</w:t>
      </w:r>
      <w:r w:rsidRPr="00426003">
        <w:rPr>
          <w:rFonts w:ascii="Arial" w:hAnsi="Arial" w:cs="Arial"/>
        </w:rPr>
        <w:t xml:space="preserve"> – Continue to invest in own</w:t>
      </w:r>
      <w:r w:rsidR="00426003">
        <w:rPr>
          <w:rFonts w:ascii="Arial" w:hAnsi="Arial" w:cs="Arial"/>
        </w:rPr>
        <w:t xml:space="preserve"> </w:t>
      </w:r>
      <w:r w:rsidRPr="00426003">
        <w:rPr>
          <w:rFonts w:ascii="Arial" w:hAnsi="Arial" w:cs="Arial"/>
        </w:rPr>
        <w:t>label products, loyalty programs, and competitive pricing strategies to retain cost-conscious consumers.</w:t>
      </w:r>
    </w:p>
    <w:p w14:paraId="08D9A72C" w14:textId="77777777" w:rsidR="00D95455" w:rsidRPr="00426003" w:rsidRDefault="00D95455" w:rsidP="00426003">
      <w:pPr>
        <w:pStyle w:val="ListParagraph"/>
        <w:numPr>
          <w:ilvl w:val="0"/>
          <w:numId w:val="14"/>
        </w:numPr>
        <w:spacing w:line="360" w:lineRule="auto"/>
        <w:rPr>
          <w:rFonts w:ascii="Arial" w:hAnsi="Arial" w:cs="Arial"/>
        </w:rPr>
      </w:pPr>
      <w:r w:rsidRPr="00426003">
        <w:rPr>
          <w:rStyle w:val="Strong"/>
          <w:rFonts w:ascii="Arial" w:hAnsi="Arial" w:cs="Arial"/>
        </w:rPr>
        <w:t>Invest in Digital &amp; E-Commerce Expansion</w:t>
      </w:r>
      <w:r w:rsidRPr="00426003">
        <w:rPr>
          <w:rFonts w:ascii="Arial" w:hAnsi="Arial" w:cs="Arial"/>
        </w:rPr>
        <w:t xml:space="preserve"> – Strengthen online shopping platforms, optimize home delivery services, and integrate AI-driven analytics to improve demand forecasting.</w:t>
      </w:r>
    </w:p>
    <w:p w14:paraId="20EEE9B9" w14:textId="77777777" w:rsidR="00D95455" w:rsidRPr="00426003" w:rsidRDefault="00D95455" w:rsidP="00426003">
      <w:pPr>
        <w:pStyle w:val="ListParagraph"/>
        <w:numPr>
          <w:ilvl w:val="0"/>
          <w:numId w:val="14"/>
        </w:numPr>
        <w:spacing w:line="360" w:lineRule="auto"/>
        <w:rPr>
          <w:rFonts w:ascii="Arial" w:hAnsi="Arial" w:cs="Arial"/>
        </w:rPr>
      </w:pPr>
      <w:r w:rsidRPr="00426003">
        <w:rPr>
          <w:rStyle w:val="Strong"/>
          <w:rFonts w:ascii="Arial" w:hAnsi="Arial" w:cs="Arial"/>
        </w:rPr>
        <w:t>Optimize Supply Chain Efficiency</w:t>
      </w:r>
      <w:r w:rsidRPr="00426003">
        <w:rPr>
          <w:rFonts w:ascii="Arial" w:hAnsi="Arial" w:cs="Arial"/>
        </w:rPr>
        <w:t xml:space="preserve"> – Reduce food waste, streamline logistics, and renegotiate supplier contracts to lower operational costs while maintaining profitability.</w:t>
      </w:r>
    </w:p>
    <w:p w14:paraId="08893487" w14:textId="77777777" w:rsidR="00D95455" w:rsidRPr="00426003" w:rsidRDefault="00D95455" w:rsidP="00426003">
      <w:pPr>
        <w:pStyle w:val="ListParagraph"/>
        <w:numPr>
          <w:ilvl w:val="0"/>
          <w:numId w:val="14"/>
        </w:numPr>
        <w:spacing w:line="360" w:lineRule="auto"/>
        <w:rPr>
          <w:rFonts w:ascii="Arial" w:hAnsi="Arial" w:cs="Arial"/>
        </w:rPr>
      </w:pPr>
      <w:r w:rsidRPr="00426003">
        <w:rPr>
          <w:rStyle w:val="Strong"/>
          <w:rFonts w:ascii="Arial" w:hAnsi="Arial" w:cs="Arial"/>
        </w:rPr>
        <w:t>Commit to Sustainability &amp; Regulatory Compliance</w:t>
      </w:r>
      <w:r w:rsidRPr="00426003">
        <w:rPr>
          <w:rFonts w:ascii="Arial" w:hAnsi="Arial" w:cs="Arial"/>
        </w:rPr>
        <w:t xml:space="preserve"> – Implement environmentally friendly practices, reduce carbon footprints, and align with evolving government regulations to meet consumer expectations.</w:t>
      </w:r>
    </w:p>
    <w:p w14:paraId="12B0DC1D" w14:textId="3E947250" w:rsidR="00D95455" w:rsidRPr="00426003" w:rsidRDefault="00D95455" w:rsidP="00426003">
      <w:pPr>
        <w:pStyle w:val="ListParagraph"/>
        <w:numPr>
          <w:ilvl w:val="0"/>
          <w:numId w:val="14"/>
        </w:numPr>
        <w:spacing w:line="360" w:lineRule="auto"/>
        <w:rPr>
          <w:rFonts w:ascii="Arial" w:hAnsi="Arial" w:cs="Arial"/>
        </w:rPr>
      </w:pPr>
      <w:r w:rsidRPr="00426003">
        <w:rPr>
          <w:rStyle w:val="Strong"/>
          <w:rFonts w:ascii="Arial" w:hAnsi="Arial" w:cs="Arial"/>
        </w:rPr>
        <w:t>Innovate with Store Formats &amp; Customer Experience</w:t>
      </w:r>
      <w:r w:rsidRPr="00426003">
        <w:rPr>
          <w:rFonts w:ascii="Arial" w:hAnsi="Arial" w:cs="Arial"/>
        </w:rPr>
        <w:t xml:space="preserve"> – Develop hybrid store</w:t>
      </w:r>
      <w:r w:rsidR="00426003">
        <w:rPr>
          <w:rFonts w:ascii="Arial" w:hAnsi="Arial" w:cs="Arial"/>
        </w:rPr>
        <w:t xml:space="preserve"> </w:t>
      </w:r>
      <w:r w:rsidRPr="00426003">
        <w:rPr>
          <w:rFonts w:ascii="Arial" w:hAnsi="Arial" w:cs="Arial"/>
        </w:rPr>
        <w:t>models, enhance in-store experiences, and offer personalized promotions to differentiate from competitors.</w:t>
      </w:r>
    </w:p>
    <w:p w14:paraId="25F8F970" w14:textId="77777777" w:rsidR="00D95455" w:rsidRPr="00426003" w:rsidRDefault="00D95455" w:rsidP="00426003">
      <w:pPr>
        <w:spacing w:line="360" w:lineRule="auto"/>
        <w:rPr>
          <w:rFonts w:ascii="Arial" w:hAnsi="Arial" w:cs="Arial"/>
        </w:rPr>
      </w:pPr>
      <w:r w:rsidRPr="00426003">
        <w:rPr>
          <w:rFonts w:ascii="Arial" w:hAnsi="Arial" w:cs="Arial"/>
        </w:rPr>
        <w:t>By focusing on these strategies, UK supermarkets can adapt to changing market conditions, strengthen their market position, and ensure long-term resilience in an increasingly competitive landscape.</w:t>
      </w:r>
    </w:p>
    <w:p w14:paraId="29F4FA28" w14:textId="362D9385" w:rsidR="00C25736" w:rsidRDefault="00C25736" w:rsidP="00501ADF">
      <w:pPr>
        <w:spacing w:before="100" w:beforeAutospacing="1" w:after="100" w:afterAutospacing="1" w:line="360" w:lineRule="auto"/>
        <w:rPr>
          <w:rFonts w:ascii="Arial" w:eastAsia="Times New Roman" w:hAnsi="Arial" w:cs="Arial"/>
          <w:lang w:eastAsia="en-GB"/>
        </w:rPr>
      </w:pPr>
    </w:p>
    <w:p w14:paraId="048D399E" w14:textId="77777777" w:rsidR="00C25736" w:rsidRDefault="00C25736" w:rsidP="00501ADF">
      <w:pPr>
        <w:spacing w:before="100" w:beforeAutospacing="1" w:after="100" w:afterAutospacing="1" w:line="360" w:lineRule="auto"/>
        <w:rPr>
          <w:rFonts w:ascii="Arial" w:eastAsia="Times New Roman" w:hAnsi="Arial" w:cs="Arial"/>
          <w:lang w:eastAsia="en-GB"/>
        </w:rPr>
      </w:pPr>
    </w:p>
    <w:p w14:paraId="04A9B033" w14:textId="77777777" w:rsidR="00501ADF" w:rsidRPr="003E4589" w:rsidRDefault="00501ADF" w:rsidP="00501ADF">
      <w:pPr>
        <w:spacing w:before="100" w:beforeAutospacing="1" w:after="100" w:afterAutospacing="1" w:line="360" w:lineRule="auto"/>
        <w:rPr>
          <w:rFonts w:ascii="Arial" w:eastAsia="Times New Roman" w:hAnsi="Arial" w:cs="Arial"/>
          <w:lang w:eastAsia="en-GB"/>
        </w:rPr>
      </w:pPr>
    </w:p>
    <w:bookmarkStart w:id="11" w:name="_Toc191112715" w:displacedByCustomXml="next"/>
    <w:sdt>
      <w:sdtPr>
        <w:rPr>
          <w:rFonts w:asciiTheme="minorHAnsi" w:eastAsiaTheme="minorHAnsi" w:hAnsiTheme="minorHAnsi" w:cstheme="minorBidi"/>
          <w:color w:val="auto"/>
          <w:sz w:val="22"/>
          <w:szCs w:val="22"/>
        </w:rPr>
        <w:id w:val="127144321"/>
        <w:docPartObj>
          <w:docPartGallery w:val="Bibliographies"/>
          <w:docPartUnique/>
        </w:docPartObj>
      </w:sdtPr>
      <w:sdtEndPr/>
      <w:sdtContent>
        <w:p w14:paraId="66EE86BE" w14:textId="1B96D086" w:rsidR="00FF3924" w:rsidRDefault="00FF3924">
          <w:pPr>
            <w:pStyle w:val="Heading1"/>
          </w:pPr>
          <w:r>
            <w:t>References</w:t>
          </w:r>
          <w:bookmarkEnd w:id="11"/>
        </w:p>
        <w:sdt>
          <w:sdtPr>
            <w:id w:val="-573587230"/>
            <w:bibliography/>
          </w:sdtPr>
          <w:sdtEndPr/>
          <w:sdtContent>
            <w:p w14:paraId="167BFE62" w14:textId="77777777" w:rsidR="00486BD5" w:rsidRDefault="00FF3924" w:rsidP="00486BD5">
              <w:pPr>
                <w:pStyle w:val="Bibliography"/>
                <w:rPr>
                  <w:noProof/>
                  <w:sz w:val="24"/>
                  <w:szCs w:val="24"/>
                </w:rPr>
              </w:pPr>
              <w:r>
                <w:fldChar w:fldCharType="begin"/>
              </w:r>
              <w:r>
                <w:instrText xml:space="preserve"> BIBLIOGRAPHY </w:instrText>
              </w:r>
              <w:r>
                <w:fldChar w:fldCharType="separate"/>
              </w:r>
              <w:r w:rsidR="00486BD5">
                <w:rPr>
                  <w:noProof/>
                </w:rPr>
                <w:t xml:space="preserve">BAKKER, J. D., 2022. </w:t>
              </w:r>
              <w:r w:rsidR="00486BD5">
                <w:rPr>
                  <w:i/>
                  <w:iCs/>
                  <w:noProof/>
                </w:rPr>
                <w:t xml:space="preserve">POST-BREXIT IMPORTS,SUPPLY CHAINS, AND THE EFFECT ON CONSUMER PRICES, </w:t>
              </w:r>
              <w:r w:rsidR="00486BD5">
                <w:rPr>
                  <w:noProof/>
                </w:rPr>
                <w:t>s.l.: https://media.ukandeu.ac.uk/wp-content/uploads/2022/04/UKICE-Supply-Chains-Report_Final.pdf.</w:t>
              </w:r>
            </w:p>
            <w:p w14:paraId="2DDABA76" w14:textId="77777777" w:rsidR="00486BD5" w:rsidRDefault="00486BD5" w:rsidP="00486BD5">
              <w:pPr>
                <w:pStyle w:val="Bibliography"/>
                <w:rPr>
                  <w:noProof/>
                </w:rPr>
              </w:pPr>
              <w:r>
                <w:rPr>
                  <w:noProof/>
                </w:rPr>
                <w:t xml:space="preserve">Clarke, S. B. &amp;. I., 2010. The economic and social role of small stores: a review of UK evidence. </w:t>
              </w:r>
              <w:r>
                <w:rPr>
                  <w:i/>
                  <w:iCs/>
                  <w:noProof/>
                </w:rPr>
                <w:t xml:space="preserve">The International Review of Retail, Distribution and Consumer Research, </w:t>
              </w:r>
              <w:r>
                <w:rPr>
                  <w:noProof/>
                </w:rPr>
                <w:t>20(2), pp. 187-215.</w:t>
              </w:r>
            </w:p>
            <w:p w14:paraId="3B3017EF" w14:textId="77777777" w:rsidR="00486BD5" w:rsidRDefault="00486BD5" w:rsidP="00486BD5">
              <w:pPr>
                <w:pStyle w:val="Bibliography"/>
                <w:rPr>
                  <w:noProof/>
                </w:rPr>
              </w:pPr>
              <w:r>
                <w:rPr>
                  <w:noProof/>
                </w:rPr>
                <w:t xml:space="preserve">Davey, J., 2023. [Online] </w:t>
              </w:r>
              <w:r>
                <w:rPr>
                  <w:noProof/>
                </w:rPr>
                <w:br/>
                <w:t xml:space="preserve">Available at: </w:t>
              </w:r>
              <w:r>
                <w:rPr>
                  <w:noProof/>
                  <w:u w:val="single"/>
                </w:rPr>
                <w:t>https://uk.finance.yahoo.com/news/tesco-reported-competition-watchdog-consumer-073620899.html?guccounter=1</w:t>
              </w:r>
              <w:r>
                <w:rPr>
                  <w:noProof/>
                </w:rPr>
                <w:br/>
                <w:t>[Accessed 9 June 2023].</w:t>
              </w:r>
            </w:p>
            <w:p w14:paraId="3F130836" w14:textId="77777777" w:rsidR="00486BD5" w:rsidRDefault="00486BD5" w:rsidP="00486BD5">
              <w:pPr>
                <w:pStyle w:val="Bibliography"/>
                <w:rPr>
                  <w:noProof/>
                </w:rPr>
              </w:pPr>
              <w:r>
                <w:rPr>
                  <w:noProof/>
                </w:rPr>
                <w:t xml:space="preserve">Gov, 2024. </w:t>
              </w:r>
              <w:r>
                <w:rPr>
                  <w:i/>
                  <w:iCs/>
                  <w:noProof/>
                </w:rPr>
                <w:t xml:space="preserve">Competition and profitability in the groceries sector, </w:t>
              </w:r>
              <w:r>
                <w:rPr>
                  <w:noProof/>
                </w:rPr>
                <w:t>London: publishing.service.gov.uk.</w:t>
              </w:r>
            </w:p>
            <w:p w14:paraId="582ED808" w14:textId="77777777" w:rsidR="00486BD5" w:rsidRDefault="00486BD5" w:rsidP="00486BD5">
              <w:pPr>
                <w:pStyle w:val="Bibliography"/>
                <w:rPr>
                  <w:noProof/>
                </w:rPr>
              </w:pPr>
              <w:r>
                <w:rPr>
                  <w:noProof/>
                </w:rPr>
                <w:t xml:space="preserve">Gulliford, S. A. &amp;. J., 2023. Spotlight: UK Grocery Report – 2023. 05 June. </w:t>
              </w:r>
            </w:p>
            <w:p w14:paraId="182291A3" w14:textId="77777777" w:rsidR="00486BD5" w:rsidRDefault="00486BD5" w:rsidP="00486BD5">
              <w:pPr>
                <w:pStyle w:val="Bibliography"/>
                <w:rPr>
                  <w:noProof/>
                </w:rPr>
              </w:pPr>
              <w:r>
                <w:rPr>
                  <w:noProof/>
                </w:rPr>
                <w:t xml:space="preserve">Jones, F., 2020. </w:t>
              </w:r>
              <w:r>
                <w:rPr>
                  <w:i/>
                  <w:iCs/>
                  <w:noProof/>
                </w:rPr>
                <w:t xml:space="preserve">fooddigital-3 challenges UK supermarkets are facing in a shifting economy. </w:t>
              </w:r>
              <w:r>
                <w:rPr>
                  <w:noProof/>
                </w:rPr>
                <w:t xml:space="preserve">[Online] </w:t>
              </w:r>
              <w:r>
                <w:rPr>
                  <w:noProof/>
                </w:rPr>
                <w:br/>
                <w:t xml:space="preserve">Available at: </w:t>
              </w:r>
              <w:r>
                <w:rPr>
                  <w:noProof/>
                  <w:u w:val="single"/>
                </w:rPr>
                <w:t>https://fooddigital.com/retail/3-challenges-uk-supermarkets-are-facing-shifting-economy</w:t>
              </w:r>
              <w:r>
                <w:rPr>
                  <w:noProof/>
                </w:rPr>
                <w:br/>
                <w:t>[Accessed 17 May 2020].</w:t>
              </w:r>
            </w:p>
            <w:p w14:paraId="0139CED2" w14:textId="77777777" w:rsidR="00486BD5" w:rsidRDefault="00486BD5" w:rsidP="00486BD5">
              <w:pPr>
                <w:pStyle w:val="Bibliography"/>
                <w:rPr>
                  <w:noProof/>
                </w:rPr>
              </w:pPr>
              <w:r>
                <w:rPr>
                  <w:noProof/>
                </w:rPr>
                <w:t xml:space="preserve">Pettinger, T., 2021. </w:t>
              </w:r>
              <w:r>
                <w:rPr>
                  <w:i/>
                  <w:iCs/>
                  <w:noProof/>
                </w:rPr>
                <w:t xml:space="preserve">Economics Help. </w:t>
              </w:r>
              <w:r>
                <w:rPr>
                  <w:noProof/>
                </w:rPr>
                <w:t xml:space="preserve">[Online] </w:t>
              </w:r>
              <w:r>
                <w:rPr>
                  <w:noProof/>
                </w:rPr>
                <w:br/>
                <w:t xml:space="preserve">Available at: </w:t>
              </w:r>
              <w:r>
                <w:rPr>
                  <w:noProof/>
                  <w:u w:val="single"/>
                </w:rPr>
                <w:t>https://www.economicshelp.org/blog/6288/economics/uk-grocery-market-share/</w:t>
              </w:r>
            </w:p>
            <w:p w14:paraId="21BFEF09" w14:textId="77777777" w:rsidR="00486BD5" w:rsidRDefault="00486BD5" w:rsidP="00486BD5">
              <w:pPr>
                <w:pStyle w:val="Bibliography"/>
                <w:rPr>
                  <w:noProof/>
                </w:rPr>
              </w:pPr>
              <w:r>
                <w:rPr>
                  <w:noProof/>
                </w:rPr>
                <w:t xml:space="preserve">Radosevic, D. E. Y. &amp;. S., 2020. </w:t>
              </w:r>
              <w:r>
                <w:rPr>
                  <w:i/>
                  <w:iCs/>
                  <w:noProof/>
                </w:rPr>
                <w:t xml:space="preserve">INTERNATIONAL EXPANSION AND BUYER-DRIVEN ...COMMODITY CHAIN: THE CASE OF TESCO*, </w:t>
              </w:r>
              <w:r>
                <w:rPr>
                  <w:noProof/>
                </w:rPr>
                <w:t>London: University College London.</w:t>
              </w:r>
            </w:p>
            <w:p w14:paraId="5B41EE35" w14:textId="77777777" w:rsidR="00486BD5" w:rsidRDefault="00486BD5" w:rsidP="00486BD5">
              <w:pPr>
                <w:pStyle w:val="Bibliography"/>
                <w:rPr>
                  <w:noProof/>
                </w:rPr>
              </w:pPr>
              <w:r>
                <w:rPr>
                  <w:noProof/>
                </w:rPr>
                <w:t xml:space="preserve">Rice, X., 2019. </w:t>
              </w:r>
              <w:r>
                <w:rPr>
                  <w:i/>
                  <w:iCs/>
                  <w:noProof/>
                </w:rPr>
                <w:t xml:space="preserve">theguardian: The Aldi effect: how one discount supermarket transformed the way Britain shops. </w:t>
              </w:r>
              <w:r>
                <w:rPr>
                  <w:noProof/>
                </w:rPr>
                <w:t xml:space="preserve">[Online] </w:t>
              </w:r>
              <w:r>
                <w:rPr>
                  <w:noProof/>
                </w:rPr>
                <w:br/>
                <w:t xml:space="preserve">Available at: </w:t>
              </w:r>
              <w:r>
                <w:rPr>
                  <w:noProof/>
                  <w:u w:val="single"/>
                </w:rPr>
                <w:t>https://www.theguardian.com/business/2019/mar/05/long-read-aldi-discount-supermarket-changed-britain-shopping</w:t>
              </w:r>
              <w:r>
                <w:rPr>
                  <w:noProof/>
                </w:rPr>
                <w:br/>
                <w:t>[Accessed 5 March 2019].</w:t>
              </w:r>
            </w:p>
            <w:p w14:paraId="0B5C469B" w14:textId="77777777" w:rsidR="00486BD5" w:rsidRDefault="00486BD5" w:rsidP="00486BD5">
              <w:pPr>
                <w:pStyle w:val="Bibliography"/>
                <w:rPr>
                  <w:noProof/>
                </w:rPr>
              </w:pPr>
              <w:r>
                <w:rPr>
                  <w:noProof/>
                </w:rPr>
                <w:t xml:space="preserve">Sama, S. P. S. &amp;. L. M., 2015. Ethical Behavior as a Strategic Choice by Large Corporations: The Interactive Effect of Marketplace Competition, Industry Structure and Firm Resources. In: </w:t>
              </w:r>
              <w:r>
                <w:rPr>
                  <w:i/>
                  <w:iCs/>
                  <w:noProof/>
                </w:rPr>
                <w:t xml:space="preserve">Business Ethics Quarterly. </w:t>
              </w:r>
              <w:r>
                <w:rPr>
                  <w:noProof/>
                </w:rPr>
                <w:t>s.l.:Cambridge University Press.</w:t>
              </w:r>
            </w:p>
            <w:p w14:paraId="6E0D4DEC" w14:textId="77777777" w:rsidR="00486BD5" w:rsidRDefault="00486BD5" w:rsidP="00486BD5">
              <w:pPr>
                <w:pStyle w:val="Bibliography"/>
                <w:rPr>
                  <w:noProof/>
                </w:rPr>
              </w:pPr>
              <w:r>
                <w:rPr>
                  <w:noProof/>
                </w:rPr>
                <w:t xml:space="preserve">Vorster, S., 2024. Market Power &amp; Oligopolies (DP IB Economics): Revision Note. </w:t>
              </w:r>
              <w:r>
                <w:rPr>
                  <w:i/>
                  <w:iCs/>
                  <w:noProof/>
                </w:rPr>
                <w:t>Save My ExamsHome.</w:t>
              </w:r>
            </w:p>
            <w:p w14:paraId="0F73379F" w14:textId="77777777" w:rsidR="00486BD5" w:rsidRDefault="00486BD5" w:rsidP="00486BD5">
              <w:pPr>
                <w:pStyle w:val="Bibliography"/>
                <w:rPr>
                  <w:noProof/>
                </w:rPr>
              </w:pPr>
              <w:r>
                <w:rPr>
                  <w:noProof/>
                </w:rPr>
                <w:t xml:space="preserve">Xuan Wang, V. K. K. &amp;. E. K., 2022. Impact of Digital Technology on Supply Chain Efficiency in Manufacturing Industry. </w:t>
              </w:r>
              <w:r>
                <w:rPr>
                  <w:i/>
                  <w:iCs/>
                  <w:noProof/>
                </w:rPr>
                <w:t xml:space="preserve">researchgate, </w:t>
              </w:r>
              <w:r>
                <w:rPr>
                  <w:noProof/>
                </w:rPr>
                <w:t>pp. 347-371.</w:t>
              </w:r>
            </w:p>
            <w:p w14:paraId="67B41F95" w14:textId="72936501" w:rsidR="00FF3924" w:rsidRDefault="00FF3924" w:rsidP="00486BD5">
              <w:r>
                <w:rPr>
                  <w:b/>
                  <w:bCs/>
                  <w:noProof/>
                </w:rPr>
                <w:fldChar w:fldCharType="end"/>
              </w:r>
            </w:p>
          </w:sdtContent>
        </w:sdt>
      </w:sdtContent>
    </w:sdt>
    <w:p w14:paraId="2C7A12B9" w14:textId="77777777" w:rsidR="003E4589" w:rsidRPr="003E4589" w:rsidRDefault="003E4589" w:rsidP="003E4589">
      <w:pPr>
        <w:spacing w:before="100" w:beforeAutospacing="1" w:after="100" w:afterAutospacing="1" w:line="240" w:lineRule="auto"/>
        <w:ind w:left="720"/>
        <w:rPr>
          <w:rFonts w:ascii="Times New Roman" w:eastAsia="Times New Roman" w:hAnsi="Times New Roman" w:cs="Times New Roman"/>
          <w:sz w:val="24"/>
          <w:szCs w:val="24"/>
          <w:lang w:eastAsia="en-GB"/>
        </w:rPr>
      </w:pPr>
    </w:p>
    <w:p w14:paraId="5D449574" w14:textId="7BD330E6" w:rsidR="00D250D6" w:rsidRDefault="00D250D6" w:rsidP="003E4589">
      <w:pPr>
        <w:pStyle w:val="Heading1"/>
      </w:pPr>
    </w:p>
    <w:p w14:paraId="1B7B7CBB" w14:textId="77777777" w:rsidR="00D250D6" w:rsidRPr="00D250D6" w:rsidRDefault="00D250D6" w:rsidP="00D250D6"/>
    <w:sectPr w:rsidR="00D250D6" w:rsidRPr="00D250D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211A6" w14:textId="77777777" w:rsidR="00940C86" w:rsidRDefault="00940C86" w:rsidP="00060C82">
      <w:pPr>
        <w:spacing w:after="0" w:line="240" w:lineRule="auto"/>
      </w:pPr>
      <w:r>
        <w:separator/>
      </w:r>
    </w:p>
  </w:endnote>
  <w:endnote w:type="continuationSeparator" w:id="0">
    <w:p w14:paraId="09AD6D4E" w14:textId="77777777" w:rsidR="00940C86" w:rsidRDefault="00940C86" w:rsidP="00060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546105"/>
      <w:docPartObj>
        <w:docPartGallery w:val="Page Numbers (Bottom of Page)"/>
        <w:docPartUnique/>
      </w:docPartObj>
    </w:sdtPr>
    <w:sdtEndPr>
      <w:rPr>
        <w:noProof/>
      </w:rPr>
    </w:sdtEndPr>
    <w:sdtContent>
      <w:p w14:paraId="67F4D815" w14:textId="5F4C50EA" w:rsidR="00060C82" w:rsidRDefault="00060C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AA9478" w14:textId="77777777" w:rsidR="00060C82" w:rsidRDefault="00060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8EF03" w14:textId="77777777" w:rsidR="00940C86" w:rsidRDefault="00940C86" w:rsidP="00060C82">
      <w:pPr>
        <w:spacing w:after="0" w:line="240" w:lineRule="auto"/>
      </w:pPr>
      <w:r>
        <w:separator/>
      </w:r>
    </w:p>
  </w:footnote>
  <w:footnote w:type="continuationSeparator" w:id="0">
    <w:p w14:paraId="55604E14" w14:textId="77777777" w:rsidR="00940C86" w:rsidRDefault="00940C86" w:rsidP="00060C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3009"/>
    <w:multiLevelType w:val="multilevel"/>
    <w:tmpl w:val="F1D0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F3EFF"/>
    <w:multiLevelType w:val="multilevel"/>
    <w:tmpl w:val="138C4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620756"/>
    <w:multiLevelType w:val="multilevel"/>
    <w:tmpl w:val="2C62F9DE"/>
    <w:lvl w:ilvl="0">
      <w:start w:val="1"/>
      <w:numFmt w:val="decimal"/>
      <w:lvlText w:val="%1."/>
      <w:lvlJc w:val="left"/>
      <w:pPr>
        <w:ind w:left="720" w:hanging="360"/>
      </w:pPr>
      <w:rPr>
        <w:rFonts w:hint="default"/>
        <w:b/>
        <w:bCs/>
        <w:color w:val="000000" w:themeColor="text1"/>
      </w:rPr>
    </w:lvl>
    <w:lvl w:ilvl="1">
      <w:start w:val="1"/>
      <w:numFmt w:val="decimal"/>
      <w:isLgl/>
      <w:lvlText w:val="%1.%2."/>
      <w:lvlJc w:val="left"/>
      <w:pPr>
        <w:ind w:left="1080" w:hanging="720"/>
      </w:pPr>
      <w:rPr>
        <w:rFonts w:ascii="Arial" w:hAnsi="Arial" w:cs="Arial" w:hint="default"/>
        <w:b/>
        <w:bCs/>
        <w:color w:val="000000" w:themeColor="text1"/>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D7258F8"/>
    <w:multiLevelType w:val="multilevel"/>
    <w:tmpl w:val="FBFC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959AE"/>
    <w:multiLevelType w:val="multilevel"/>
    <w:tmpl w:val="8050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680D30"/>
    <w:multiLevelType w:val="multilevel"/>
    <w:tmpl w:val="4410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B4ED9"/>
    <w:multiLevelType w:val="multilevel"/>
    <w:tmpl w:val="25DA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236580"/>
    <w:multiLevelType w:val="hybridMultilevel"/>
    <w:tmpl w:val="8742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5B5892"/>
    <w:multiLevelType w:val="hybridMultilevel"/>
    <w:tmpl w:val="BA7807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22455"/>
    <w:multiLevelType w:val="hybridMultilevel"/>
    <w:tmpl w:val="9140EA8E"/>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38541F27"/>
    <w:multiLevelType w:val="multilevel"/>
    <w:tmpl w:val="9EDE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952F2F"/>
    <w:multiLevelType w:val="hybridMultilevel"/>
    <w:tmpl w:val="B652F0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356109"/>
    <w:multiLevelType w:val="multilevel"/>
    <w:tmpl w:val="D5164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425A44"/>
    <w:multiLevelType w:val="multilevel"/>
    <w:tmpl w:val="39561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E46F80"/>
    <w:multiLevelType w:val="multilevel"/>
    <w:tmpl w:val="B0CE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CD014D"/>
    <w:multiLevelType w:val="multilevel"/>
    <w:tmpl w:val="0E28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1A4DFE"/>
    <w:multiLevelType w:val="hybridMultilevel"/>
    <w:tmpl w:val="541058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F0921CA"/>
    <w:multiLevelType w:val="multilevel"/>
    <w:tmpl w:val="E3802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12"/>
  </w:num>
  <w:num w:numId="4">
    <w:abstractNumId w:val="16"/>
  </w:num>
  <w:num w:numId="5">
    <w:abstractNumId w:val="17"/>
  </w:num>
  <w:num w:numId="6">
    <w:abstractNumId w:val="3"/>
  </w:num>
  <w:num w:numId="7">
    <w:abstractNumId w:val="15"/>
  </w:num>
  <w:num w:numId="8">
    <w:abstractNumId w:val="10"/>
  </w:num>
  <w:num w:numId="9">
    <w:abstractNumId w:val="14"/>
  </w:num>
  <w:num w:numId="10">
    <w:abstractNumId w:val="6"/>
  </w:num>
  <w:num w:numId="11">
    <w:abstractNumId w:val="0"/>
  </w:num>
  <w:num w:numId="12">
    <w:abstractNumId w:val="13"/>
  </w:num>
  <w:num w:numId="13">
    <w:abstractNumId w:val="4"/>
  </w:num>
  <w:num w:numId="14">
    <w:abstractNumId w:val="7"/>
  </w:num>
  <w:num w:numId="15">
    <w:abstractNumId w:val="5"/>
  </w:num>
  <w:num w:numId="16">
    <w:abstractNumId w:val="9"/>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CBC"/>
    <w:rsid w:val="00001A35"/>
    <w:rsid w:val="00035778"/>
    <w:rsid w:val="00060C82"/>
    <w:rsid w:val="0008062E"/>
    <w:rsid w:val="000A55BD"/>
    <w:rsid w:val="00156E1B"/>
    <w:rsid w:val="001611E5"/>
    <w:rsid w:val="00184153"/>
    <w:rsid w:val="001B4320"/>
    <w:rsid w:val="0027455C"/>
    <w:rsid w:val="00276962"/>
    <w:rsid w:val="00290CBC"/>
    <w:rsid w:val="002C18B1"/>
    <w:rsid w:val="00330ECE"/>
    <w:rsid w:val="003D0608"/>
    <w:rsid w:val="003E0DF7"/>
    <w:rsid w:val="003E4589"/>
    <w:rsid w:val="00417805"/>
    <w:rsid w:val="00426003"/>
    <w:rsid w:val="00456BA0"/>
    <w:rsid w:val="00485844"/>
    <w:rsid w:val="00486BD5"/>
    <w:rsid w:val="00501ADF"/>
    <w:rsid w:val="00501E3E"/>
    <w:rsid w:val="005978C6"/>
    <w:rsid w:val="005B6AA5"/>
    <w:rsid w:val="005C35BE"/>
    <w:rsid w:val="005F6941"/>
    <w:rsid w:val="00665B1D"/>
    <w:rsid w:val="006E5D5A"/>
    <w:rsid w:val="007213ED"/>
    <w:rsid w:val="00735EE1"/>
    <w:rsid w:val="0079229A"/>
    <w:rsid w:val="007C26A1"/>
    <w:rsid w:val="008D0537"/>
    <w:rsid w:val="008F253A"/>
    <w:rsid w:val="009348B5"/>
    <w:rsid w:val="009351BF"/>
    <w:rsid w:val="00940C86"/>
    <w:rsid w:val="009563F2"/>
    <w:rsid w:val="009776DC"/>
    <w:rsid w:val="00AC6EC5"/>
    <w:rsid w:val="00B218EB"/>
    <w:rsid w:val="00B434A0"/>
    <w:rsid w:val="00B45333"/>
    <w:rsid w:val="00B51E30"/>
    <w:rsid w:val="00BF2701"/>
    <w:rsid w:val="00C25736"/>
    <w:rsid w:val="00C854DB"/>
    <w:rsid w:val="00C9322D"/>
    <w:rsid w:val="00CC30AF"/>
    <w:rsid w:val="00CF04F6"/>
    <w:rsid w:val="00CF5319"/>
    <w:rsid w:val="00D250D6"/>
    <w:rsid w:val="00D421CE"/>
    <w:rsid w:val="00D8632B"/>
    <w:rsid w:val="00D95455"/>
    <w:rsid w:val="00E91114"/>
    <w:rsid w:val="00E92587"/>
    <w:rsid w:val="00E93A6A"/>
    <w:rsid w:val="00E9694C"/>
    <w:rsid w:val="00EA7033"/>
    <w:rsid w:val="00EB5548"/>
    <w:rsid w:val="00F16C81"/>
    <w:rsid w:val="00F172A8"/>
    <w:rsid w:val="00F46BE7"/>
    <w:rsid w:val="00FF3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8D05"/>
  <w15:chartTrackingRefBased/>
  <w15:docId w15:val="{D4B55744-32D5-489C-B62B-578497F8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C82"/>
    <w:pPr>
      <w:spacing w:line="256" w:lineRule="auto"/>
    </w:pPr>
  </w:style>
  <w:style w:type="paragraph" w:styleId="Heading1">
    <w:name w:val="heading 1"/>
    <w:basedOn w:val="Normal"/>
    <w:next w:val="Normal"/>
    <w:link w:val="Heading1Char"/>
    <w:uiPriority w:val="9"/>
    <w:qFormat/>
    <w:rsid w:val="00060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50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11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C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0C82"/>
    <w:pPr>
      <w:spacing w:line="259" w:lineRule="auto"/>
      <w:outlineLvl w:val="9"/>
    </w:pPr>
    <w:rPr>
      <w:lang w:val="en-US"/>
    </w:rPr>
  </w:style>
  <w:style w:type="paragraph" w:styleId="Header">
    <w:name w:val="header"/>
    <w:basedOn w:val="Normal"/>
    <w:link w:val="HeaderChar"/>
    <w:uiPriority w:val="99"/>
    <w:unhideWhenUsed/>
    <w:rsid w:val="00060C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C82"/>
  </w:style>
  <w:style w:type="paragraph" w:styleId="Footer">
    <w:name w:val="footer"/>
    <w:basedOn w:val="Normal"/>
    <w:link w:val="FooterChar"/>
    <w:uiPriority w:val="99"/>
    <w:unhideWhenUsed/>
    <w:rsid w:val="00060C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C82"/>
  </w:style>
  <w:style w:type="paragraph" w:styleId="NormalWeb">
    <w:name w:val="Normal (Web)"/>
    <w:basedOn w:val="Normal"/>
    <w:uiPriority w:val="99"/>
    <w:unhideWhenUsed/>
    <w:rsid w:val="00D250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50D6"/>
    <w:rPr>
      <w:b/>
      <w:bCs/>
    </w:rPr>
  </w:style>
  <w:style w:type="character" w:customStyle="1" w:styleId="Heading2Char">
    <w:name w:val="Heading 2 Char"/>
    <w:basedOn w:val="DefaultParagraphFont"/>
    <w:link w:val="Heading2"/>
    <w:uiPriority w:val="9"/>
    <w:rsid w:val="00D250D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E4589"/>
    <w:pPr>
      <w:ind w:left="720"/>
      <w:contextualSpacing/>
    </w:pPr>
  </w:style>
  <w:style w:type="paragraph" w:styleId="TOC1">
    <w:name w:val="toc 1"/>
    <w:basedOn w:val="Normal"/>
    <w:next w:val="Normal"/>
    <w:autoRedefine/>
    <w:uiPriority w:val="39"/>
    <w:unhideWhenUsed/>
    <w:rsid w:val="009348B5"/>
    <w:pPr>
      <w:spacing w:after="100"/>
    </w:pPr>
  </w:style>
  <w:style w:type="paragraph" w:styleId="TOC2">
    <w:name w:val="toc 2"/>
    <w:basedOn w:val="Normal"/>
    <w:next w:val="Normal"/>
    <w:autoRedefine/>
    <w:uiPriority w:val="39"/>
    <w:unhideWhenUsed/>
    <w:rsid w:val="009348B5"/>
    <w:pPr>
      <w:spacing w:after="100"/>
      <w:ind w:left="220"/>
    </w:pPr>
  </w:style>
  <w:style w:type="character" w:styleId="Hyperlink">
    <w:name w:val="Hyperlink"/>
    <w:basedOn w:val="DefaultParagraphFont"/>
    <w:uiPriority w:val="99"/>
    <w:unhideWhenUsed/>
    <w:rsid w:val="009348B5"/>
    <w:rPr>
      <w:color w:val="0563C1" w:themeColor="hyperlink"/>
      <w:u w:val="single"/>
    </w:rPr>
  </w:style>
  <w:style w:type="character" w:customStyle="1" w:styleId="Heading3Char">
    <w:name w:val="Heading 3 Char"/>
    <w:basedOn w:val="DefaultParagraphFont"/>
    <w:link w:val="Heading3"/>
    <w:uiPriority w:val="9"/>
    <w:semiHidden/>
    <w:rsid w:val="00E9111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E0DF7"/>
    <w:pPr>
      <w:spacing w:after="100"/>
      <w:ind w:left="440"/>
    </w:pPr>
  </w:style>
  <w:style w:type="table" w:styleId="TableGrid">
    <w:name w:val="Table Grid"/>
    <w:basedOn w:val="TableNormal"/>
    <w:uiPriority w:val="39"/>
    <w:rsid w:val="005B6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F3924"/>
  </w:style>
  <w:style w:type="character" w:styleId="Emphasis">
    <w:name w:val="Emphasis"/>
    <w:basedOn w:val="DefaultParagraphFont"/>
    <w:uiPriority w:val="20"/>
    <w:qFormat/>
    <w:rsid w:val="001611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1936">
      <w:bodyDiv w:val="1"/>
      <w:marLeft w:val="0"/>
      <w:marRight w:val="0"/>
      <w:marTop w:val="0"/>
      <w:marBottom w:val="0"/>
      <w:divBdr>
        <w:top w:val="none" w:sz="0" w:space="0" w:color="auto"/>
        <w:left w:val="none" w:sz="0" w:space="0" w:color="auto"/>
        <w:bottom w:val="none" w:sz="0" w:space="0" w:color="auto"/>
        <w:right w:val="none" w:sz="0" w:space="0" w:color="auto"/>
      </w:divBdr>
    </w:div>
    <w:div w:id="60640451">
      <w:bodyDiv w:val="1"/>
      <w:marLeft w:val="0"/>
      <w:marRight w:val="0"/>
      <w:marTop w:val="0"/>
      <w:marBottom w:val="0"/>
      <w:divBdr>
        <w:top w:val="none" w:sz="0" w:space="0" w:color="auto"/>
        <w:left w:val="none" w:sz="0" w:space="0" w:color="auto"/>
        <w:bottom w:val="none" w:sz="0" w:space="0" w:color="auto"/>
        <w:right w:val="none" w:sz="0" w:space="0" w:color="auto"/>
      </w:divBdr>
    </w:div>
    <w:div w:id="70007157">
      <w:bodyDiv w:val="1"/>
      <w:marLeft w:val="0"/>
      <w:marRight w:val="0"/>
      <w:marTop w:val="0"/>
      <w:marBottom w:val="0"/>
      <w:divBdr>
        <w:top w:val="none" w:sz="0" w:space="0" w:color="auto"/>
        <w:left w:val="none" w:sz="0" w:space="0" w:color="auto"/>
        <w:bottom w:val="none" w:sz="0" w:space="0" w:color="auto"/>
        <w:right w:val="none" w:sz="0" w:space="0" w:color="auto"/>
      </w:divBdr>
    </w:div>
    <w:div w:id="117574422">
      <w:bodyDiv w:val="1"/>
      <w:marLeft w:val="0"/>
      <w:marRight w:val="0"/>
      <w:marTop w:val="0"/>
      <w:marBottom w:val="0"/>
      <w:divBdr>
        <w:top w:val="none" w:sz="0" w:space="0" w:color="auto"/>
        <w:left w:val="none" w:sz="0" w:space="0" w:color="auto"/>
        <w:bottom w:val="none" w:sz="0" w:space="0" w:color="auto"/>
        <w:right w:val="none" w:sz="0" w:space="0" w:color="auto"/>
      </w:divBdr>
    </w:div>
    <w:div w:id="118569623">
      <w:bodyDiv w:val="1"/>
      <w:marLeft w:val="0"/>
      <w:marRight w:val="0"/>
      <w:marTop w:val="0"/>
      <w:marBottom w:val="0"/>
      <w:divBdr>
        <w:top w:val="none" w:sz="0" w:space="0" w:color="auto"/>
        <w:left w:val="none" w:sz="0" w:space="0" w:color="auto"/>
        <w:bottom w:val="none" w:sz="0" w:space="0" w:color="auto"/>
        <w:right w:val="none" w:sz="0" w:space="0" w:color="auto"/>
      </w:divBdr>
    </w:div>
    <w:div w:id="118884594">
      <w:bodyDiv w:val="1"/>
      <w:marLeft w:val="0"/>
      <w:marRight w:val="0"/>
      <w:marTop w:val="0"/>
      <w:marBottom w:val="0"/>
      <w:divBdr>
        <w:top w:val="none" w:sz="0" w:space="0" w:color="auto"/>
        <w:left w:val="none" w:sz="0" w:space="0" w:color="auto"/>
        <w:bottom w:val="none" w:sz="0" w:space="0" w:color="auto"/>
        <w:right w:val="none" w:sz="0" w:space="0" w:color="auto"/>
      </w:divBdr>
    </w:div>
    <w:div w:id="122159164">
      <w:bodyDiv w:val="1"/>
      <w:marLeft w:val="0"/>
      <w:marRight w:val="0"/>
      <w:marTop w:val="0"/>
      <w:marBottom w:val="0"/>
      <w:divBdr>
        <w:top w:val="none" w:sz="0" w:space="0" w:color="auto"/>
        <w:left w:val="none" w:sz="0" w:space="0" w:color="auto"/>
        <w:bottom w:val="none" w:sz="0" w:space="0" w:color="auto"/>
        <w:right w:val="none" w:sz="0" w:space="0" w:color="auto"/>
      </w:divBdr>
    </w:div>
    <w:div w:id="125585699">
      <w:bodyDiv w:val="1"/>
      <w:marLeft w:val="0"/>
      <w:marRight w:val="0"/>
      <w:marTop w:val="0"/>
      <w:marBottom w:val="0"/>
      <w:divBdr>
        <w:top w:val="none" w:sz="0" w:space="0" w:color="auto"/>
        <w:left w:val="none" w:sz="0" w:space="0" w:color="auto"/>
        <w:bottom w:val="none" w:sz="0" w:space="0" w:color="auto"/>
        <w:right w:val="none" w:sz="0" w:space="0" w:color="auto"/>
      </w:divBdr>
    </w:div>
    <w:div w:id="161626667">
      <w:bodyDiv w:val="1"/>
      <w:marLeft w:val="0"/>
      <w:marRight w:val="0"/>
      <w:marTop w:val="0"/>
      <w:marBottom w:val="0"/>
      <w:divBdr>
        <w:top w:val="none" w:sz="0" w:space="0" w:color="auto"/>
        <w:left w:val="none" w:sz="0" w:space="0" w:color="auto"/>
        <w:bottom w:val="none" w:sz="0" w:space="0" w:color="auto"/>
        <w:right w:val="none" w:sz="0" w:space="0" w:color="auto"/>
      </w:divBdr>
    </w:div>
    <w:div w:id="162549770">
      <w:bodyDiv w:val="1"/>
      <w:marLeft w:val="0"/>
      <w:marRight w:val="0"/>
      <w:marTop w:val="0"/>
      <w:marBottom w:val="0"/>
      <w:divBdr>
        <w:top w:val="none" w:sz="0" w:space="0" w:color="auto"/>
        <w:left w:val="none" w:sz="0" w:space="0" w:color="auto"/>
        <w:bottom w:val="none" w:sz="0" w:space="0" w:color="auto"/>
        <w:right w:val="none" w:sz="0" w:space="0" w:color="auto"/>
      </w:divBdr>
    </w:div>
    <w:div w:id="168183577">
      <w:bodyDiv w:val="1"/>
      <w:marLeft w:val="0"/>
      <w:marRight w:val="0"/>
      <w:marTop w:val="0"/>
      <w:marBottom w:val="0"/>
      <w:divBdr>
        <w:top w:val="none" w:sz="0" w:space="0" w:color="auto"/>
        <w:left w:val="none" w:sz="0" w:space="0" w:color="auto"/>
        <w:bottom w:val="none" w:sz="0" w:space="0" w:color="auto"/>
        <w:right w:val="none" w:sz="0" w:space="0" w:color="auto"/>
      </w:divBdr>
    </w:div>
    <w:div w:id="178353442">
      <w:bodyDiv w:val="1"/>
      <w:marLeft w:val="0"/>
      <w:marRight w:val="0"/>
      <w:marTop w:val="0"/>
      <w:marBottom w:val="0"/>
      <w:divBdr>
        <w:top w:val="none" w:sz="0" w:space="0" w:color="auto"/>
        <w:left w:val="none" w:sz="0" w:space="0" w:color="auto"/>
        <w:bottom w:val="none" w:sz="0" w:space="0" w:color="auto"/>
        <w:right w:val="none" w:sz="0" w:space="0" w:color="auto"/>
      </w:divBdr>
    </w:div>
    <w:div w:id="184057113">
      <w:bodyDiv w:val="1"/>
      <w:marLeft w:val="0"/>
      <w:marRight w:val="0"/>
      <w:marTop w:val="0"/>
      <w:marBottom w:val="0"/>
      <w:divBdr>
        <w:top w:val="none" w:sz="0" w:space="0" w:color="auto"/>
        <w:left w:val="none" w:sz="0" w:space="0" w:color="auto"/>
        <w:bottom w:val="none" w:sz="0" w:space="0" w:color="auto"/>
        <w:right w:val="none" w:sz="0" w:space="0" w:color="auto"/>
      </w:divBdr>
    </w:div>
    <w:div w:id="200630462">
      <w:bodyDiv w:val="1"/>
      <w:marLeft w:val="0"/>
      <w:marRight w:val="0"/>
      <w:marTop w:val="0"/>
      <w:marBottom w:val="0"/>
      <w:divBdr>
        <w:top w:val="none" w:sz="0" w:space="0" w:color="auto"/>
        <w:left w:val="none" w:sz="0" w:space="0" w:color="auto"/>
        <w:bottom w:val="none" w:sz="0" w:space="0" w:color="auto"/>
        <w:right w:val="none" w:sz="0" w:space="0" w:color="auto"/>
      </w:divBdr>
    </w:div>
    <w:div w:id="220946586">
      <w:bodyDiv w:val="1"/>
      <w:marLeft w:val="0"/>
      <w:marRight w:val="0"/>
      <w:marTop w:val="0"/>
      <w:marBottom w:val="0"/>
      <w:divBdr>
        <w:top w:val="none" w:sz="0" w:space="0" w:color="auto"/>
        <w:left w:val="none" w:sz="0" w:space="0" w:color="auto"/>
        <w:bottom w:val="none" w:sz="0" w:space="0" w:color="auto"/>
        <w:right w:val="none" w:sz="0" w:space="0" w:color="auto"/>
      </w:divBdr>
    </w:div>
    <w:div w:id="224220144">
      <w:bodyDiv w:val="1"/>
      <w:marLeft w:val="0"/>
      <w:marRight w:val="0"/>
      <w:marTop w:val="0"/>
      <w:marBottom w:val="0"/>
      <w:divBdr>
        <w:top w:val="none" w:sz="0" w:space="0" w:color="auto"/>
        <w:left w:val="none" w:sz="0" w:space="0" w:color="auto"/>
        <w:bottom w:val="none" w:sz="0" w:space="0" w:color="auto"/>
        <w:right w:val="none" w:sz="0" w:space="0" w:color="auto"/>
      </w:divBdr>
    </w:div>
    <w:div w:id="241723261">
      <w:bodyDiv w:val="1"/>
      <w:marLeft w:val="0"/>
      <w:marRight w:val="0"/>
      <w:marTop w:val="0"/>
      <w:marBottom w:val="0"/>
      <w:divBdr>
        <w:top w:val="none" w:sz="0" w:space="0" w:color="auto"/>
        <w:left w:val="none" w:sz="0" w:space="0" w:color="auto"/>
        <w:bottom w:val="none" w:sz="0" w:space="0" w:color="auto"/>
        <w:right w:val="none" w:sz="0" w:space="0" w:color="auto"/>
      </w:divBdr>
    </w:div>
    <w:div w:id="255211163">
      <w:bodyDiv w:val="1"/>
      <w:marLeft w:val="0"/>
      <w:marRight w:val="0"/>
      <w:marTop w:val="0"/>
      <w:marBottom w:val="0"/>
      <w:divBdr>
        <w:top w:val="none" w:sz="0" w:space="0" w:color="auto"/>
        <w:left w:val="none" w:sz="0" w:space="0" w:color="auto"/>
        <w:bottom w:val="none" w:sz="0" w:space="0" w:color="auto"/>
        <w:right w:val="none" w:sz="0" w:space="0" w:color="auto"/>
      </w:divBdr>
    </w:div>
    <w:div w:id="270472917">
      <w:bodyDiv w:val="1"/>
      <w:marLeft w:val="0"/>
      <w:marRight w:val="0"/>
      <w:marTop w:val="0"/>
      <w:marBottom w:val="0"/>
      <w:divBdr>
        <w:top w:val="none" w:sz="0" w:space="0" w:color="auto"/>
        <w:left w:val="none" w:sz="0" w:space="0" w:color="auto"/>
        <w:bottom w:val="none" w:sz="0" w:space="0" w:color="auto"/>
        <w:right w:val="none" w:sz="0" w:space="0" w:color="auto"/>
      </w:divBdr>
    </w:div>
    <w:div w:id="293221822">
      <w:bodyDiv w:val="1"/>
      <w:marLeft w:val="0"/>
      <w:marRight w:val="0"/>
      <w:marTop w:val="0"/>
      <w:marBottom w:val="0"/>
      <w:divBdr>
        <w:top w:val="none" w:sz="0" w:space="0" w:color="auto"/>
        <w:left w:val="none" w:sz="0" w:space="0" w:color="auto"/>
        <w:bottom w:val="none" w:sz="0" w:space="0" w:color="auto"/>
        <w:right w:val="none" w:sz="0" w:space="0" w:color="auto"/>
      </w:divBdr>
    </w:div>
    <w:div w:id="342710200">
      <w:bodyDiv w:val="1"/>
      <w:marLeft w:val="0"/>
      <w:marRight w:val="0"/>
      <w:marTop w:val="0"/>
      <w:marBottom w:val="0"/>
      <w:divBdr>
        <w:top w:val="none" w:sz="0" w:space="0" w:color="auto"/>
        <w:left w:val="none" w:sz="0" w:space="0" w:color="auto"/>
        <w:bottom w:val="none" w:sz="0" w:space="0" w:color="auto"/>
        <w:right w:val="none" w:sz="0" w:space="0" w:color="auto"/>
      </w:divBdr>
    </w:div>
    <w:div w:id="343480415">
      <w:bodyDiv w:val="1"/>
      <w:marLeft w:val="0"/>
      <w:marRight w:val="0"/>
      <w:marTop w:val="0"/>
      <w:marBottom w:val="0"/>
      <w:divBdr>
        <w:top w:val="none" w:sz="0" w:space="0" w:color="auto"/>
        <w:left w:val="none" w:sz="0" w:space="0" w:color="auto"/>
        <w:bottom w:val="none" w:sz="0" w:space="0" w:color="auto"/>
        <w:right w:val="none" w:sz="0" w:space="0" w:color="auto"/>
      </w:divBdr>
    </w:div>
    <w:div w:id="359212149">
      <w:bodyDiv w:val="1"/>
      <w:marLeft w:val="0"/>
      <w:marRight w:val="0"/>
      <w:marTop w:val="0"/>
      <w:marBottom w:val="0"/>
      <w:divBdr>
        <w:top w:val="none" w:sz="0" w:space="0" w:color="auto"/>
        <w:left w:val="none" w:sz="0" w:space="0" w:color="auto"/>
        <w:bottom w:val="none" w:sz="0" w:space="0" w:color="auto"/>
        <w:right w:val="none" w:sz="0" w:space="0" w:color="auto"/>
      </w:divBdr>
    </w:div>
    <w:div w:id="367687310">
      <w:bodyDiv w:val="1"/>
      <w:marLeft w:val="0"/>
      <w:marRight w:val="0"/>
      <w:marTop w:val="0"/>
      <w:marBottom w:val="0"/>
      <w:divBdr>
        <w:top w:val="none" w:sz="0" w:space="0" w:color="auto"/>
        <w:left w:val="none" w:sz="0" w:space="0" w:color="auto"/>
        <w:bottom w:val="none" w:sz="0" w:space="0" w:color="auto"/>
        <w:right w:val="none" w:sz="0" w:space="0" w:color="auto"/>
      </w:divBdr>
    </w:div>
    <w:div w:id="391588417">
      <w:bodyDiv w:val="1"/>
      <w:marLeft w:val="0"/>
      <w:marRight w:val="0"/>
      <w:marTop w:val="0"/>
      <w:marBottom w:val="0"/>
      <w:divBdr>
        <w:top w:val="none" w:sz="0" w:space="0" w:color="auto"/>
        <w:left w:val="none" w:sz="0" w:space="0" w:color="auto"/>
        <w:bottom w:val="none" w:sz="0" w:space="0" w:color="auto"/>
        <w:right w:val="none" w:sz="0" w:space="0" w:color="auto"/>
      </w:divBdr>
    </w:div>
    <w:div w:id="394396210">
      <w:bodyDiv w:val="1"/>
      <w:marLeft w:val="0"/>
      <w:marRight w:val="0"/>
      <w:marTop w:val="0"/>
      <w:marBottom w:val="0"/>
      <w:divBdr>
        <w:top w:val="none" w:sz="0" w:space="0" w:color="auto"/>
        <w:left w:val="none" w:sz="0" w:space="0" w:color="auto"/>
        <w:bottom w:val="none" w:sz="0" w:space="0" w:color="auto"/>
        <w:right w:val="none" w:sz="0" w:space="0" w:color="auto"/>
      </w:divBdr>
    </w:div>
    <w:div w:id="414712219">
      <w:bodyDiv w:val="1"/>
      <w:marLeft w:val="0"/>
      <w:marRight w:val="0"/>
      <w:marTop w:val="0"/>
      <w:marBottom w:val="0"/>
      <w:divBdr>
        <w:top w:val="none" w:sz="0" w:space="0" w:color="auto"/>
        <w:left w:val="none" w:sz="0" w:space="0" w:color="auto"/>
        <w:bottom w:val="none" w:sz="0" w:space="0" w:color="auto"/>
        <w:right w:val="none" w:sz="0" w:space="0" w:color="auto"/>
      </w:divBdr>
    </w:div>
    <w:div w:id="440611142">
      <w:bodyDiv w:val="1"/>
      <w:marLeft w:val="0"/>
      <w:marRight w:val="0"/>
      <w:marTop w:val="0"/>
      <w:marBottom w:val="0"/>
      <w:divBdr>
        <w:top w:val="none" w:sz="0" w:space="0" w:color="auto"/>
        <w:left w:val="none" w:sz="0" w:space="0" w:color="auto"/>
        <w:bottom w:val="none" w:sz="0" w:space="0" w:color="auto"/>
        <w:right w:val="none" w:sz="0" w:space="0" w:color="auto"/>
      </w:divBdr>
    </w:div>
    <w:div w:id="484784296">
      <w:bodyDiv w:val="1"/>
      <w:marLeft w:val="0"/>
      <w:marRight w:val="0"/>
      <w:marTop w:val="0"/>
      <w:marBottom w:val="0"/>
      <w:divBdr>
        <w:top w:val="none" w:sz="0" w:space="0" w:color="auto"/>
        <w:left w:val="none" w:sz="0" w:space="0" w:color="auto"/>
        <w:bottom w:val="none" w:sz="0" w:space="0" w:color="auto"/>
        <w:right w:val="none" w:sz="0" w:space="0" w:color="auto"/>
      </w:divBdr>
    </w:div>
    <w:div w:id="524297304">
      <w:bodyDiv w:val="1"/>
      <w:marLeft w:val="0"/>
      <w:marRight w:val="0"/>
      <w:marTop w:val="0"/>
      <w:marBottom w:val="0"/>
      <w:divBdr>
        <w:top w:val="none" w:sz="0" w:space="0" w:color="auto"/>
        <w:left w:val="none" w:sz="0" w:space="0" w:color="auto"/>
        <w:bottom w:val="none" w:sz="0" w:space="0" w:color="auto"/>
        <w:right w:val="none" w:sz="0" w:space="0" w:color="auto"/>
      </w:divBdr>
    </w:div>
    <w:div w:id="527523769">
      <w:bodyDiv w:val="1"/>
      <w:marLeft w:val="0"/>
      <w:marRight w:val="0"/>
      <w:marTop w:val="0"/>
      <w:marBottom w:val="0"/>
      <w:divBdr>
        <w:top w:val="none" w:sz="0" w:space="0" w:color="auto"/>
        <w:left w:val="none" w:sz="0" w:space="0" w:color="auto"/>
        <w:bottom w:val="none" w:sz="0" w:space="0" w:color="auto"/>
        <w:right w:val="none" w:sz="0" w:space="0" w:color="auto"/>
      </w:divBdr>
    </w:div>
    <w:div w:id="527719038">
      <w:bodyDiv w:val="1"/>
      <w:marLeft w:val="0"/>
      <w:marRight w:val="0"/>
      <w:marTop w:val="0"/>
      <w:marBottom w:val="0"/>
      <w:divBdr>
        <w:top w:val="none" w:sz="0" w:space="0" w:color="auto"/>
        <w:left w:val="none" w:sz="0" w:space="0" w:color="auto"/>
        <w:bottom w:val="none" w:sz="0" w:space="0" w:color="auto"/>
        <w:right w:val="none" w:sz="0" w:space="0" w:color="auto"/>
      </w:divBdr>
    </w:div>
    <w:div w:id="528103339">
      <w:bodyDiv w:val="1"/>
      <w:marLeft w:val="0"/>
      <w:marRight w:val="0"/>
      <w:marTop w:val="0"/>
      <w:marBottom w:val="0"/>
      <w:divBdr>
        <w:top w:val="none" w:sz="0" w:space="0" w:color="auto"/>
        <w:left w:val="none" w:sz="0" w:space="0" w:color="auto"/>
        <w:bottom w:val="none" w:sz="0" w:space="0" w:color="auto"/>
        <w:right w:val="none" w:sz="0" w:space="0" w:color="auto"/>
      </w:divBdr>
    </w:div>
    <w:div w:id="535703751">
      <w:bodyDiv w:val="1"/>
      <w:marLeft w:val="0"/>
      <w:marRight w:val="0"/>
      <w:marTop w:val="0"/>
      <w:marBottom w:val="0"/>
      <w:divBdr>
        <w:top w:val="none" w:sz="0" w:space="0" w:color="auto"/>
        <w:left w:val="none" w:sz="0" w:space="0" w:color="auto"/>
        <w:bottom w:val="none" w:sz="0" w:space="0" w:color="auto"/>
        <w:right w:val="none" w:sz="0" w:space="0" w:color="auto"/>
      </w:divBdr>
    </w:div>
    <w:div w:id="538125253">
      <w:bodyDiv w:val="1"/>
      <w:marLeft w:val="0"/>
      <w:marRight w:val="0"/>
      <w:marTop w:val="0"/>
      <w:marBottom w:val="0"/>
      <w:divBdr>
        <w:top w:val="none" w:sz="0" w:space="0" w:color="auto"/>
        <w:left w:val="none" w:sz="0" w:space="0" w:color="auto"/>
        <w:bottom w:val="none" w:sz="0" w:space="0" w:color="auto"/>
        <w:right w:val="none" w:sz="0" w:space="0" w:color="auto"/>
      </w:divBdr>
    </w:div>
    <w:div w:id="540745596">
      <w:bodyDiv w:val="1"/>
      <w:marLeft w:val="0"/>
      <w:marRight w:val="0"/>
      <w:marTop w:val="0"/>
      <w:marBottom w:val="0"/>
      <w:divBdr>
        <w:top w:val="none" w:sz="0" w:space="0" w:color="auto"/>
        <w:left w:val="none" w:sz="0" w:space="0" w:color="auto"/>
        <w:bottom w:val="none" w:sz="0" w:space="0" w:color="auto"/>
        <w:right w:val="none" w:sz="0" w:space="0" w:color="auto"/>
      </w:divBdr>
    </w:div>
    <w:div w:id="549808525">
      <w:bodyDiv w:val="1"/>
      <w:marLeft w:val="0"/>
      <w:marRight w:val="0"/>
      <w:marTop w:val="0"/>
      <w:marBottom w:val="0"/>
      <w:divBdr>
        <w:top w:val="none" w:sz="0" w:space="0" w:color="auto"/>
        <w:left w:val="none" w:sz="0" w:space="0" w:color="auto"/>
        <w:bottom w:val="none" w:sz="0" w:space="0" w:color="auto"/>
        <w:right w:val="none" w:sz="0" w:space="0" w:color="auto"/>
      </w:divBdr>
    </w:div>
    <w:div w:id="550993660">
      <w:bodyDiv w:val="1"/>
      <w:marLeft w:val="0"/>
      <w:marRight w:val="0"/>
      <w:marTop w:val="0"/>
      <w:marBottom w:val="0"/>
      <w:divBdr>
        <w:top w:val="none" w:sz="0" w:space="0" w:color="auto"/>
        <w:left w:val="none" w:sz="0" w:space="0" w:color="auto"/>
        <w:bottom w:val="none" w:sz="0" w:space="0" w:color="auto"/>
        <w:right w:val="none" w:sz="0" w:space="0" w:color="auto"/>
      </w:divBdr>
    </w:div>
    <w:div w:id="574364555">
      <w:bodyDiv w:val="1"/>
      <w:marLeft w:val="0"/>
      <w:marRight w:val="0"/>
      <w:marTop w:val="0"/>
      <w:marBottom w:val="0"/>
      <w:divBdr>
        <w:top w:val="none" w:sz="0" w:space="0" w:color="auto"/>
        <w:left w:val="none" w:sz="0" w:space="0" w:color="auto"/>
        <w:bottom w:val="none" w:sz="0" w:space="0" w:color="auto"/>
        <w:right w:val="none" w:sz="0" w:space="0" w:color="auto"/>
      </w:divBdr>
    </w:div>
    <w:div w:id="585577624">
      <w:bodyDiv w:val="1"/>
      <w:marLeft w:val="0"/>
      <w:marRight w:val="0"/>
      <w:marTop w:val="0"/>
      <w:marBottom w:val="0"/>
      <w:divBdr>
        <w:top w:val="none" w:sz="0" w:space="0" w:color="auto"/>
        <w:left w:val="none" w:sz="0" w:space="0" w:color="auto"/>
        <w:bottom w:val="none" w:sz="0" w:space="0" w:color="auto"/>
        <w:right w:val="none" w:sz="0" w:space="0" w:color="auto"/>
      </w:divBdr>
    </w:div>
    <w:div w:id="627393264">
      <w:bodyDiv w:val="1"/>
      <w:marLeft w:val="0"/>
      <w:marRight w:val="0"/>
      <w:marTop w:val="0"/>
      <w:marBottom w:val="0"/>
      <w:divBdr>
        <w:top w:val="none" w:sz="0" w:space="0" w:color="auto"/>
        <w:left w:val="none" w:sz="0" w:space="0" w:color="auto"/>
        <w:bottom w:val="none" w:sz="0" w:space="0" w:color="auto"/>
        <w:right w:val="none" w:sz="0" w:space="0" w:color="auto"/>
      </w:divBdr>
    </w:div>
    <w:div w:id="649407108">
      <w:bodyDiv w:val="1"/>
      <w:marLeft w:val="0"/>
      <w:marRight w:val="0"/>
      <w:marTop w:val="0"/>
      <w:marBottom w:val="0"/>
      <w:divBdr>
        <w:top w:val="none" w:sz="0" w:space="0" w:color="auto"/>
        <w:left w:val="none" w:sz="0" w:space="0" w:color="auto"/>
        <w:bottom w:val="none" w:sz="0" w:space="0" w:color="auto"/>
        <w:right w:val="none" w:sz="0" w:space="0" w:color="auto"/>
      </w:divBdr>
    </w:div>
    <w:div w:id="656497978">
      <w:bodyDiv w:val="1"/>
      <w:marLeft w:val="0"/>
      <w:marRight w:val="0"/>
      <w:marTop w:val="0"/>
      <w:marBottom w:val="0"/>
      <w:divBdr>
        <w:top w:val="none" w:sz="0" w:space="0" w:color="auto"/>
        <w:left w:val="none" w:sz="0" w:space="0" w:color="auto"/>
        <w:bottom w:val="none" w:sz="0" w:space="0" w:color="auto"/>
        <w:right w:val="none" w:sz="0" w:space="0" w:color="auto"/>
      </w:divBdr>
    </w:div>
    <w:div w:id="677079729">
      <w:bodyDiv w:val="1"/>
      <w:marLeft w:val="0"/>
      <w:marRight w:val="0"/>
      <w:marTop w:val="0"/>
      <w:marBottom w:val="0"/>
      <w:divBdr>
        <w:top w:val="none" w:sz="0" w:space="0" w:color="auto"/>
        <w:left w:val="none" w:sz="0" w:space="0" w:color="auto"/>
        <w:bottom w:val="none" w:sz="0" w:space="0" w:color="auto"/>
        <w:right w:val="none" w:sz="0" w:space="0" w:color="auto"/>
      </w:divBdr>
    </w:div>
    <w:div w:id="681250097">
      <w:bodyDiv w:val="1"/>
      <w:marLeft w:val="0"/>
      <w:marRight w:val="0"/>
      <w:marTop w:val="0"/>
      <w:marBottom w:val="0"/>
      <w:divBdr>
        <w:top w:val="none" w:sz="0" w:space="0" w:color="auto"/>
        <w:left w:val="none" w:sz="0" w:space="0" w:color="auto"/>
        <w:bottom w:val="none" w:sz="0" w:space="0" w:color="auto"/>
        <w:right w:val="none" w:sz="0" w:space="0" w:color="auto"/>
      </w:divBdr>
    </w:div>
    <w:div w:id="687298329">
      <w:bodyDiv w:val="1"/>
      <w:marLeft w:val="0"/>
      <w:marRight w:val="0"/>
      <w:marTop w:val="0"/>
      <w:marBottom w:val="0"/>
      <w:divBdr>
        <w:top w:val="none" w:sz="0" w:space="0" w:color="auto"/>
        <w:left w:val="none" w:sz="0" w:space="0" w:color="auto"/>
        <w:bottom w:val="none" w:sz="0" w:space="0" w:color="auto"/>
        <w:right w:val="none" w:sz="0" w:space="0" w:color="auto"/>
      </w:divBdr>
    </w:div>
    <w:div w:id="690961588">
      <w:bodyDiv w:val="1"/>
      <w:marLeft w:val="0"/>
      <w:marRight w:val="0"/>
      <w:marTop w:val="0"/>
      <w:marBottom w:val="0"/>
      <w:divBdr>
        <w:top w:val="none" w:sz="0" w:space="0" w:color="auto"/>
        <w:left w:val="none" w:sz="0" w:space="0" w:color="auto"/>
        <w:bottom w:val="none" w:sz="0" w:space="0" w:color="auto"/>
        <w:right w:val="none" w:sz="0" w:space="0" w:color="auto"/>
      </w:divBdr>
    </w:div>
    <w:div w:id="722214292">
      <w:bodyDiv w:val="1"/>
      <w:marLeft w:val="0"/>
      <w:marRight w:val="0"/>
      <w:marTop w:val="0"/>
      <w:marBottom w:val="0"/>
      <w:divBdr>
        <w:top w:val="none" w:sz="0" w:space="0" w:color="auto"/>
        <w:left w:val="none" w:sz="0" w:space="0" w:color="auto"/>
        <w:bottom w:val="none" w:sz="0" w:space="0" w:color="auto"/>
        <w:right w:val="none" w:sz="0" w:space="0" w:color="auto"/>
      </w:divBdr>
    </w:div>
    <w:div w:id="768233053">
      <w:bodyDiv w:val="1"/>
      <w:marLeft w:val="0"/>
      <w:marRight w:val="0"/>
      <w:marTop w:val="0"/>
      <w:marBottom w:val="0"/>
      <w:divBdr>
        <w:top w:val="none" w:sz="0" w:space="0" w:color="auto"/>
        <w:left w:val="none" w:sz="0" w:space="0" w:color="auto"/>
        <w:bottom w:val="none" w:sz="0" w:space="0" w:color="auto"/>
        <w:right w:val="none" w:sz="0" w:space="0" w:color="auto"/>
      </w:divBdr>
    </w:div>
    <w:div w:id="776556546">
      <w:bodyDiv w:val="1"/>
      <w:marLeft w:val="0"/>
      <w:marRight w:val="0"/>
      <w:marTop w:val="0"/>
      <w:marBottom w:val="0"/>
      <w:divBdr>
        <w:top w:val="none" w:sz="0" w:space="0" w:color="auto"/>
        <w:left w:val="none" w:sz="0" w:space="0" w:color="auto"/>
        <w:bottom w:val="none" w:sz="0" w:space="0" w:color="auto"/>
        <w:right w:val="none" w:sz="0" w:space="0" w:color="auto"/>
      </w:divBdr>
    </w:div>
    <w:div w:id="795375352">
      <w:bodyDiv w:val="1"/>
      <w:marLeft w:val="0"/>
      <w:marRight w:val="0"/>
      <w:marTop w:val="0"/>
      <w:marBottom w:val="0"/>
      <w:divBdr>
        <w:top w:val="none" w:sz="0" w:space="0" w:color="auto"/>
        <w:left w:val="none" w:sz="0" w:space="0" w:color="auto"/>
        <w:bottom w:val="none" w:sz="0" w:space="0" w:color="auto"/>
        <w:right w:val="none" w:sz="0" w:space="0" w:color="auto"/>
      </w:divBdr>
    </w:div>
    <w:div w:id="805781527">
      <w:bodyDiv w:val="1"/>
      <w:marLeft w:val="0"/>
      <w:marRight w:val="0"/>
      <w:marTop w:val="0"/>
      <w:marBottom w:val="0"/>
      <w:divBdr>
        <w:top w:val="none" w:sz="0" w:space="0" w:color="auto"/>
        <w:left w:val="none" w:sz="0" w:space="0" w:color="auto"/>
        <w:bottom w:val="none" w:sz="0" w:space="0" w:color="auto"/>
        <w:right w:val="none" w:sz="0" w:space="0" w:color="auto"/>
      </w:divBdr>
    </w:div>
    <w:div w:id="844396159">
      <w:bodyDiv w:val="1"/>
      <w:marLeft w:val="0"/>
      <w:marRight w:val="0"/>
      <w:marTop w:val="0"/>
      <w:marBottom w:val="0"/>
      <w:divBdr>
        <w:top w:val="none" w:sz="0" w:space="0" w:color="auto"/>
        <w:left w:val="none" w:sz="0" w:space="0" w:color="auto"/>
        <w:bottom w:val="none" w:sz="0" w:space="0" w:color="auto"/>
        <w:right w:val="none" w:sz="0" w:space="0" w:color="auto"/>
      </w:divBdr>
    </w:div>
    <w:div w:id="846868651">
      <w:bodyDiv w:val="1"/>
      <w:marLeft w:val="0"/>
      <w:marRight w:val="0"/>
      <w:marTop w:val="0"/>
      <w:marBottom w:val="0"/>
      <w:divBdr>
        <w:top w:val="none" w:sz="0" w:space="0" w:color="auto"/>
        <w:left w:val="none" w:sz="0" w:space="0" w:color="auto"/>
        <w:bottom w:val="none" w:sz="0" w:space="0" w:color="auto"/>
        <w:right w:val="none" w:sz="0" w:space="0" w:color="auto"/>
      </w:divBdr>
    </w:div>
    <w:div w:id="848177086">
      <w:bodyDiv w:val="1"/>
      <w:marLeft w:val="0"/>
      <w:marRight w:val="0"/>
      <w:marTop w:val="0"/>
      <w:marBottom w:val="0"/>
      <w:divBdr>
        <w:top w:val="none" w:sz="0" w:space="0" w:color="auto"/>
        <w:left w:val="none" w:sz="0" w:space="0" w:color="auto"/>
        <w:bottom w:val="none" w:sz="0" w:space="0" w:color="auto"/>
        <w:right w:val="none" w:sz="0" w:space="0" w:color="auto"/>
      </w:divBdr>
    </w:div>
    <w:div w:id="864445511">
      <w:bodyDiv w:val="1"/>
      <w:marLeft w:val="0"/>
      <w:marRight w:val="0"/>
      <w:marTop w:val="0"/>
      <w:marBottom w:val="0"/>
      <w:divBdr>
        <w:top w:val="none" w:sz="0" w:space="0" w:color="auto"/>
        <w:left w:val="none" w:sz="0" w:space="0" w:color="auto"/>
        <w:bottom w:val="none" w:sz="0" w:space="0" w:color="auto"/>
        <w:right w:val="none" w:sz="0" w:space="0" w:color="auto"/>
      </w:divBdr>
    </w:div>
    <w:div w:id="866213139">
      <w:bodyDiv w:val="1"/>
      <w:marLeft w:val="0"/>
      <w:marRight w:val="0"/>
      <w:marTop w:val="0"/>
      <w:marBottom w:val="0"/>
      <w:divBdr>
        <w:top w:val="none" w:sz="0" w:space="0" w:color="auto"/>
        <w:left w:val="none" w:sz="0" w:space="0" w:color="auto"/>
        <w:bottom w:val="none" w:sz="0" w:space="0" w:color="auto"/>
        <w:right w:val="none" w:sz="0" w:space="0" w:color="auto"/>
      </w:divBdr>
    </w:div>
    <w:div w:id="873889572">
      <w:bodyDiv w:val="1"/>
      <w:marLeft w:val="0"/>
      <w:marRight w:val="0"/>
      <w:marTop w:val="0"/>
      <w:marBottom w:val="0"/>
      <w:divBdr>
        <w:top w:val="none" w:sz="0" w:space="0" w:color="auto"/>
        <w:left w:val="none" w:sz="0" w:space="0" w:color="auto"/>
        <w:bottom w:val="none" w:sz="0" w:space="0" w:color="auto"/>
        <w:right w:val="none" w:sz="0" w:space="0" w:color="auto"/>
      </w:divBdr>
    </w:div>
    <w:div w:id="892084549">
      <w:bodyDiv w:val="1"/>
      <w:marLeft w:val="0"/>
      <w:marRight w:val="0"/>
      <w:marTop w:val="0"/>
      <w:marBottom w:val="0"/>
      <w:divBdr>
        <w:top w:val="none" w:sz="0" w:space="0" w:color="auto"/>
        <w:left w:val="none" w:sz="0" w:space="0" w:color="auto"/>
        <w:bottom w:val="none" w:sz="0" w:space="0" w:color="auto"/>
        <w:right w:val="none" w:sz="0" w:space="0" w:color="auto"/>
      </w:divBdr>
    </w:div>
    <w:div w:id="908923298">
      <w:bodyDiv w:val="1"/>
      <w:marLeft w:val="0"/>
      <w:marRight w:val="0"/>
      <w:marTop w:val="0"/>
      <w:marBottom w:val="0"/>
      <w:divBdr>
        <w:top w:val="none" w:sz="0" w:space="0" w:color="auto"/>
        <w:left w:val="none" w:sz="0" w:space="0" w:color="auto"/>
        <w:bottom w:val="none" w:sz="0" w:space="0" w:color="auto"/>
        <w:right w:val="none" w:sz="0" w:space="0" w:color="auto"/>
      </w:divBdr>
    </w:div>
    <w:div w:id="928927159">
      <w:bodyDiv w:val="1"/>
      <w:marLeft w:val="0"/>
      <w:marRight w:val="0"/>
      <w:marTop w:val="0"/>
      <w:marBottom w:val="0"/>
      <w:divBdr>
        <w:top w:val="none" w:sz="0" w:space="0" w:color="auto"/>
        <w:left w:val="none" w:sz="0" w:space="0" w:color="auto"/>
        <w:bottom w:val="none" w:sz="0" w:space="0" w:color="auto"/>
        <w:right w:val="none" w:sz="0" w:space="0" w:color="auto"/>
      </w:divBdr>
    </w:div>
    <w:div w:id="945768807">
      <w:bodyDiv w:val="1"/>
      <w:marLeft w:val="0"/>
      <w:marRight w:val="0"/>
      <w:marTop w:val="0"/>
      <w:marBottom w:val="0"/>
      <w:divBdr>
        <w:top w:val="none" w:sz="0" w:space="0" w:color="auto"/>
        <w:left w:val="none" w:sz="0" w:space="0" w:color="auto"/>
        <w:bottom w:val="none" w:sz="0" w:space="0" w:color="auto"/>
        <w:right w:val="none" w:sz="0" w:space="0" w:color="auto"/>
      </w:divBdr>
    </w:div>
    <w:div w:id="951714634">
      <w:bodyDiv w:val="1"/>
      <w:marLeft w:val="0"/>
      <w:marRight w:val="0"/>
      <w:marTop w:val="0"/>
      <w:marBottom w:val="0"/>
      <w:divBdr>
        <w:top w:val="none" w:sz="0" w:space="0" w:color="auto"/>
        <w:left w:val="none" w:sz="0" w:space="0" w:color="auto"/>
        <w:bottom w:val="none" w:sz="0" w:space="0" w:color="auto"/>
        <w:right w:val="none" w:sz="0" w:space="0" w:color="auto"/>
      </w:divBdr>
    </w:div>
    <w:div w:id="954677373">
      <w:bodyDiv w:val="1"/>
      <w:marLeft w:val="0"/>
      <w:marRight w:val="0"/>
      <w:marTop w:val="0"/>
      <w:marBottom w:val="0"/>
      <w:divBdr>
        <w:top w:val="none" w:sz="0" w:space="0" w:color="auto"/>
        <w:left w:val="none" w:sz="0" w:space="0" w:color="auto"/>
        <w:bottom w:val="none" w:sz="0" w:space="0" w:color="auto"/>
        <w:right w:val="none" w:sz="0" w:space="0" w:color="auto"/>
      </w:divBdr>
    </w:div>
    <w:div w:id="965771021">
      <w:bodyDiv w:val="1"/>
      <w:marLeft w:val="0"/>
      <w:marRight w:val="0"/>
      <w:marTop w:val="0"/>
      <w:marBottom w:val="0"/>
      <w:divBdr>
        <w:top w:val="none" w:sz="0" w:space="0" w:color="auto"/>
        <w:left w:val="none" w:sz="0" w:space="0" w:color="auto"/>
        <w:bottom w:val="none" w:sz="0" w:space="0" w:color="auto"/>
        <w:right w:val="none" w:sz="0" w:space="0" w:color="auto"/>
      </w:divBdr>
    </w:div>
    <w:div w:id="976376615">
      <w:bodyDiv w:val="1"/>
      <w:marLeft w:val="0"/>
      <w:marRight w:val="0"/>
      <w:marTop w:val="0"/>
      <w:marBottom w:val="0"/>
      <w:divBdr>
        <w:top w:val="none" w:sz="0" w:space="0" w:color="auto"/>
        <w:left w:val="none" w:sz="0" w:space="0" w:color="auto"/>
        <w:bottom w:val="none" w:sz="0" w:space="0" w:color="auto"/>
        <w:right w:val="none" w:sz="0" w:space="0" w:color="auto"/>
      </w:divBdr>
    </w:div>
    <w:div w:id="980694461">
      <w:bodyDiv w:val="1"/>
      <w:marLeft w:val="0"/>
      <w:marRight w:val="0"/>
      <w:marTop w:val="0"/>
      <w:marBottom w:val="0"/>
      <w:divBdr>
        <w:top w:val="none" w:sz="0" w:space="0" w:color="auto"/>
        <w:left w:val="none" w:sz="0" w:space="0" w:color="auto"/>
        <w:bottom w:val="none" w:sz="0" w:space="0" w:color="auto"/>
        <w:right w:val="none" w:sz="0" w:space="0" w:color="auto"/>
      </w:divBdr>
    </w:div>
    <w:div w:id="994920421">
      <w:bodyDiv w:val="1"/>
      <w:marLeft w:val="0"/>
      <w:marRight w:val="0"/>
      <w:marTop w:val="0"/>
      <w:marBottom w:val="0"/>
      <w:divBdr>
        <w:top w:val="none" w:sz="0" w:space="0" w:color="auto"/>
        <w:left w:val="none" w:sz="0" w:space="0" w:color="auto"/>
        <w:bottom w:val="none" w:sz="0" w:space="0" w:color="auto"/>
        <w:right w:val="none" w:sz="0" w:space="0" w:color="auto"/>
      </w:divBdr>
    </w:div>
    <w:div w:id="1008950482">
      <w:bodyDiv w:val="1"/>
      <w:marLeft w:val="0"/>
      <w:marRight w:val="0"/>
      <w:marTop w:val="0"/>
      <w:marBottom w:val="0"/>
      <w:divBdr>
        <w:top w:val="none" w:sz="0" w:space="0" w:color="auto"/>
        <w:left w:val="none" w:sz="0" w:space="0" w:color="auto"/>
        <w:bottom w:val="none" w:sz="0" w:space="0" w:color="auto"/>
        <w:right w:val="none" w:sz="0" w:space="0" w:color="auto"/>
      </w:divBdr>
    </w:div>
    <w:div w:id="1012563881">
      <w:bodyDiv w:val="1"/>
      <w:marLeft w:val="0"/>
      <w:marRight w:val="0"/>
      <w:marTop w:val="0"/>
      <w:marBottom w:val="0"/>
      <w:divBdr>
        <w:top w:val="none" w:sz="0" w:space="0" w:color="auto"/>
        <w:left w:val="none" w:sz="0" w:space="0" w:color="auto"/>
        <w:bottom w:val="none" w:sz="0" w:space="0" w:color="auto"/>
        <w:right w:val="none" w:sz="0" w:space="0" w:color="auto"/>
      </w:divBdr>
    </w:div>
    <w:div w:id="1019817294">
      <w:bodyDiv w:val="1"/>
      <w:marLeft w:val="0"/>
      <w:marRight w:val="0"/>
      <w:marTop w:val="0"/>
      <w:marBottom w:val="0"/>
      <w:divBdr>
        <w:top w:val="none" w:sz="0" w:space="0" w:color="auto"/>
        <w:left w:val="none" w:sz="0" w:space="0" w:color="auto"/>
        <w:bottom w:val="none" w:sz="0" w:space="0" w:color="auto"/>
        <w:right w:val="none" w:sz="0" w:space="0" w:color="auto"/>
      </w:divBdr>
    </w:div>
    <w:div w:id="1037243579">
      <w:bodyDiv w:val="1"/>
      <w:marLeft w:val="0"/>
      <w:marRight w:val="0"/>
      <w:marTop w:val="0"/>
      <w:marBottom w:val="0"/>
      <w:divBdr>
        <w:top w:val="none" w:sz="0" w:space="0" w:color="auto"/>
        <w:left w:val="none" w:sz="0" w:space="0" w:color="auto"/>
        <w:bottom w:val="none" w:sz="0" w:space="0" w:color="auto"/>
        <w:right w:val="none" w:sz="0" w:space="0" w:color="auto"/>
      </w:divBdr>
    </w:div>
    <w:div w:id="1039935085">
      <w:bodyDiv w:val="1"/>
      <w:marLeft w:val="0"/>
      <w:marRight w:val="0"/>
      <w:marTop w:val="0"/>
      <w:marBottom w:val="0"/>
      <w:divBdr>
        <w:top w:val="none" w:sz="0" w:space="0" w:color="auto"/>
        <w:left w:val="none" w:sz="0" w:space="0" w:color="auto"/>
        <w:bottom w:val="none" w:sz="0" w:space="0" w:color="auto"/>
        <w:right w:val="none" w:sz="0" w:space="0" w:color="auto"/>
      </w:divBdr>
    </w:div>
    <w:div w:id="1047606826">
      <w:bodyDiv w:val="1"/>
      <w:marLeft w:val="0"/>
      <w:marRight w:val="0"/>
      <w:marTop w:val="0"/>
      <w:marBottom w:val="0"/>
      <w:divBdr>
        <w:top w:val="none" w:sz="0" w:space="0" w:color="auto"/>
        <w:left w:val="none" w:sz="0" w:space="0" w:color="auto"/>
        <w:bottom w:val="none" w:sz="0" w:space="0" w:color="auto"/>
        <w:right w:val="none" w:sz="0" w:space="0" w:color="auto"/>
      </w:divBdr>
    </w:div>
    <w:div w:id="1112555192">
      <w:bodyDiv w:val="1"/>
      <w:marLeft w:val="0"/>
      <w:marRight w:val="0"/>
      <w:marTop w:val="0"/>
      <w:marBottom w:val="0"/>
      <w:divBdr>
        <w:top w:val="none" w:sz="0" w:space="0" w:color="auto"/>
        <w:left w:val="none" w:sz="0" w:space="0" w:color="auto"/>
        <w:bottom w:val="none" w:sz="0" w:space="0" w:color="auto"/>
        <w:right w:val="none" w:sz="0" w:space="0" w:color="auto"/>
      </w:divBdr>
    </w:div>
    <w:div w:id="1129206507">
      <w:bodyDiv w:val="1"/>
      <w:marLeft w:val="0"/>
      <w:marRight w:val="0"/>
      <w:marTop w:val="0"/>
      <w:marBottom w:val="0"/>
      <w:divBdr>
        <w:top w:val="none" w:sz="0" w:space="0" w:color="auto"/>
        <w:left w:val="none" w:sz="0" w:space="0" w:color="auto"/>
        <w:bottom w:val="none" w:sz="0" w:space="0" w:color="auto"/>
        <w:right w:val="none" w:sz="0" w:space="0" w:color="auto"/>
      </w:divBdr>
    </w:div>
    <w:div w:id="1140879886">
      <w:bodyDiv w:val="1"/>
      <w:marLeft w:val="0"/>
      <w:marRight w:val="0"/>
      <w:marTop w:val="0"/>
      <w:marBottom w:val="0"/>
      <w:divBdr>
        <w:top w:val="none" w:sz="0" w:space="0" w:color="auto"/>
        <w:left w:val="none" w:sz="0" w:space="0" w:color="auto"/>
        <w:bottom w:val="none" w:sz="0" w:space="0" w:color="auto"/>
        <w:right w:val="none" w:sz="0" w:space="0" w:color="auto"/>
      </w:divBdr>
    </w:div>
    <w:div w:id="1150555224">
      <w:bodyDiv w:val="1"/>
      <w:marLeft w:val="0"/>
      <w:marRight w:val="0"/>
      <w:marTop w:val="0"/>
      <w:marBottom w:val="0"/>
      <w:divBdr>
        <w:top w:val="none" w:sz="0" w:space="0" w:color="auto"/>
        <w:left w:val="none" w:sz="0" w:space="0" w:color="auto"/>
        <w:bottom w:val="none" w:sz="0" w:space="0" w:color="auto"/>
        <w:right w:val="none" w:sz="0" w:space="0" w:color="auto"/>
      </w:divBdr>
    </w:div>
    <w:div w:id="1152672344">
      <w:bodyDiv w:val="1"/>
      <w:marLeft w:val="0"/>
      <w:marRight w:val="0"/>
      <w:marTop w:val="0"/>
      <w:marBottom w:val="0"/>
      <w:divBdr>
        <w:top w:val="none" w:sz="0" w:space="0" w:color="auto"/>
        <w:left w:val="none" w:sz="0" w:space="0" w:color="auto"/>
        <w:bottom w:val="none" w:sz="0" w:space="0" w:color="auto"/>
        <w:right w:val="none" w:sz="0" w:space="0" w:color="auto"/>
      </w:divBdr>
    </w:div>
    <w:div w:id="1152674790">
      <w:bodyDiv w:val="1"/>
      <w:marLeft w:val="0"/>
      <w:marRight w:val="0"/>
      <w:marTop w:val="0"/>
      <w:marBottom w:val="0"/>
      <w:divBdr>
        <w:top w:val="none" w:sz="0" w:space="0" w:color="auto"/>
        <w:left w:val="none" w:sz="0" w:space="0" w:color="auto"/>
        <w:bottom w:val="none" w:sz="0" w:space="0" w:color="auto"/>
        <w:right w:val="none" w:sz="0" w:space="0" w:color="auto"/>
      </w:divBdr>
    </w:div>
    <w:div w:id="1227254041">
      <w:bodyDiv w:val="1"/>
      <w:marLeft w:val="0"/>
      <w:marRight w:val="0"/>
      <w:marTop w:val="0"/>
      <w:marBottom w:val="0"/>
      <w:divBdr>
        <w:top w:val="none" w:sz="0" w:space="0" w:color="auto"/>
        <w:left w:val="none" w:sz="0" w:space="0" w:color="auto"/>
        <w:bottom w:val="none" w:sz="0" w:space="0" w:color="auto"/>
        <w:right w:val="none" w:sz="0" w:space="0" w:color="auto"/>
      </w:divBdr>
    </w:div>
    <w:div w:id="1264609242">
      <w:bodyDiv w:val="1"/>
      <w:marLeft w:val="0"/>
      <w:marRight w:val="0"/>
      <w:marTop w:val="0"/>
      <w:marBottom w:val="0"/>
      <w:divBdr>
        <w:top w:val="none" w:sz="0" w:space="0" w:color="auto"/>
        <w:left w:val="none" w:sz="0" w:space="0" w:color="auto"/>
        <w:bottom w:val="none" w:sz="0" w:space="0" w:color="auto"/>
        <w:right w:val="none" w:sz="0" w:space="0" w:color="auto"/>
      </w:divBdr>
    </w:div>
    <w:div w:id="1266496449">
      <w:bodyDiv w:val="1"/>
      <w:marLeft w:val="0"/>
      <w:marRight w:val="0"/>
      <w:marTop w:val="0"/>
      <w:marBottom w:val="0"/>
      <w:divBdr>
        <w:top w:val="none" w:sz="0" w:space="0" w:color="auto"/>
        <w:left w:val="none" w:sz="0" w:space="0" w:color="auto"/>
        <w:bottom w:val="none" w:sz="0" w:space="0" w:color="auto"/>
        <w:right w:val="none" w:sz="0" w:space="0" w:color="auto"/>
      </w:divBdr>
    </w:div>
    <w:div w:id="1296252451">
      <w:bodyDiv w:val="1"/>
      <w:marLeft w:val="0"/>
      <w:marRight w:val="0"/>
      <w:marTop w:val="0"/>
      <w:marBottom w:val="0"/>
      <w:divBdr>
        <w:top w:val="none" w:sz="0" w:space="0" w:color="auto"/>
        <w:left w:val="none" w:sz="0" w:space="0" w:color="auto"/>
        <w:bottom w:val="none" w:sz="0" w:space="0" w:color="auto"/>
        <w:right w:val="none" w:sz="0" w:space="0" w:color="auto"/>
      </w:divBdr>
    </w:div>
    <w:div w:id="1301109254">
      <w:bodyDiv w:val="1"/>
      <w:marLeft w:val="0"/>
      <w:marRight w:val="0"/>
      <w:marTop w:val="0"/>
      <w:marBottom w:val="0"/>
      <w:divBdr>
        <w:top w:val="none" w:sz="0" w:space="0" w:color="auto"/>
        <w:left w:val="none" w:sz="0" w:space="0" w:color="auto"/>
        <w:bottom w:val="none" w:sz="0" w:space="0" w:color="auto"/>
        <w:right w:val="none" w:sz="0" w:space="0" w:color="auto"/>
      </w:divBdr>
    </w:div>
    <w:div w:id="1308121713">
      <w:bodyDiv w:val="1"/>
      <w:marLeft w:val="0"/>
      <w:marRight w:val="0"/>
      <w:marTop w:val="0"/>
      <w:marBottom w:val="0"/>
      <w:divBdr>
        <w:top w:val="none" w:sz="0" w:space="0" w:color="auto"/>
        <w:left w:val="none" w:sz="0" w:space="0" w:color="auto"/>
        <w:bottom w:val="none" w:sz="0" w:space="0" w:color="auto"/>
        <w:right w:val="none" w:sz="0" w:space="0" w:color="auto"/>
      </w:divBdr>
    </w:div>
    <w:div w:id="1338996423">
      <w:bodyDiv w:val="1"/>
      <w:marLeft w:val="0"/>
      <w:marRight w:val="0"/>
      <w:marTop w:val="0"/>
      <w:marBottom w:val="0"/>
      <w:divBdr>
        <w:top w:val="none" w:sz="0" w:space="0" w:color="auto"/>
        <w:left w:val="none" w:sz="0" w:space="0" w:color="auto"/>
        <w:bottom w:val="none" w:sz="0" w:space="0" w:color="auto"/>
        <w:right w:val="none" w:sz="0" w:space="0" w:color="auto"/>
      </w:divBdr>
    </w:div>
    <w:div w:id="1349065967">
      <w:bodyDiv w:val="1"/>
      <w:marLeft w:val="0"/>
      <w:marRight w:val="0"/>
      <w:marTop w:val="0"/>
      <w:marBottom w:val="0"/>
      <w:divBdr>
        <w:top w:val="none" w:sz="0" w:space="0" w:color="auto"/>
        <w:left w:val="none" w:sz="0" w:space="0" w:color="auto"/>
        <w:bottom w:val="none" w:sz="0" w:space="0" w:color="auto"/>
        <w:right w:val="none" w:sz="0" w:space="0" w:color="auto"/>
      </w:divBdr>
    </w:div>
    <w:div w:id="1360663707">
      <w:bodyDiv w:val="1"/>
      <w:marLeft w:val="0"/>
      <w:marRight w:val="0"/>
      <w:marTop w:val="0"/>
      <w:marBottom w:val="0"/>
      <w:divBdr>
        <w:top w:val="none" w:sz="0" w:space="0" w:color="auto"/>
        <w:left w:val="none" w:sz="0" w:space="0" w:color="auto"/>
        <w:bottom w:val="none" w:sz="0" w:space="0" w:color="auto"/>
        <w:right w:val="none" w:sz="0" w:space="0" w:color="auto"/>
      </w:divBdr>
    </w:div>
    <w:div w:id="1362584881">
      <w:bodyDiv w:val="1"/>
      <w:marLeft w:val="0"/>
      <w:marRight w:val="0"/>
      <w:marTop w:val="0"/>
      <w:marBottom w:val="0"/>
      <w:divBdr>
        <w:top w:val="none" w:sz="0" w:space="0" w:color="auto"/>
        <w:left w:val="none" w:sz="0" w:space="0" w:color="auto"/>
        <w:bottom w:val="none" w:sz="0" w:space="0" w:color="auto"/>
        <w:right w:val="none" w:sz="0" w:space="0" w:color="auto"/>
      </w:divBdr>
    </w:div>
    <w:div w:id="1382946692">
      <w:bodyDiv w:val="1"/>
      <w:marLeft w:val="0"/>
      <w:marRight w:val="0"/>
      <w:marTop w:val="0"/>
      <w:marBottom w:val="0"/>
      <w:divBdr>
        <w:top w:val="none" w:sz="0" w:space="0" w:color="auto"/>
        <w:left w:val="none" w:sz="0" w:space="0" w:color="auto"/>
        <w:bottom w:val="none" w:sz="0" w:space="0" w:color="auto"/>
        <w:right w:val="none" w:sz="0" w:space="0" w:color="auto"/>
      </w:divBdr>
    </w:div>
    <w:div w:id="1405883257">
      <w:bodyDiv w:val="1"/>
      <w:marLeft w:val="0"/>
      <w:marRight w:val="0"/>
      <w:marTop w:val="0"/>
      <w:marBottom w:val="0"/>
      <w:divBdr>
        <w:top w:val="none" w:sz="0" w:space="0" w:color="auto"/>
        <w:left w:val="none" w:sz="0" w:space="0" w:color="auto"/>
        <w:bottom w:val="none" w:sz="0" w:space="0" w:color="auto"/>
        <w:right w:val="none" w:sz="0" w:space="0" w:color="auto"/>
      </w:divBdr>
    </w:div>
    <w:div w:id="1462187029">
      <w:bodyDiv w:val="1"/>
      <w:marLeft w:val="0"/>
      <w:marRight w:val="0"/>
      <w:marTop w:val="0"/>
      <w:marBottom w:val="0"/>
      <w:divBdr>
        <w:top w:val="none" w:sz="0" w:space="0" w:color="auto"/>
        <w:left w:val="none" w:sz="0" w:space="0" w:color="auto"/>
        <w:bottom w:val="none" w:sz="0" w:space="0" w:color="auto"/>
        <w:right w:val="none" w:sz="0" w:space="0" w:color="auto"/>
      </w:divBdr>
    </w:div>
    <w:div w:id="1467509312">
      <w:bodyDiv w:val="1"/>
      <w:marLeft w:val="0"/>
      <w:marRight w:val="0"/>
      <w:marTop w:val="0"/>
      <w:marBottom w:val="0"/>
      <w:divBdr>
        <w:top w:val="none" w:sz="0" w:space="0" w:color="auto"/>
        <w:left w:val="none" w:sz="0" w:space="0" w:color="auto"/>
        <w:bottom w:val="none" w:sz="0" w:space="0" w:color="auto"/>
        <w:right w:val="none" w:sz="0" w:space="0" w:color="auto"/>
      </w:divBdr>
    </w:div>
    <w:div w:id="1475755588">
      <w:bodyDiv w:val="1"/>
      <w:marLeft w:val="0"/>
      <w:marRight w:val="0"/>
      <w:marTop w:val="0"/>
      <w:marBottom w:val="0"/>
      <w:divBdr>
        <w:top w:val="none" w:sz="0" w:space="0" w:color="auto"/>
        <w:left w:val="none" w:sz="0" w:space="0" w:color="auto"/>
        <w:bottom w:val="none" w:sz="0" w:space="0" w:color="auto"/>
        <w:right w:val="none" w:sz="0" w:space="0" w:color="auto"/>
      </w:divBdr>
    </w:div>
    <w:div w:id="1481461979">
      <w:bodyDiv w:val="1"/>
      <w:marLeft w:val="0"/>
      <w:marRight w:val="0"/>
      <w:marTop w:val="0"/>
      <w:marBottom w:val="0"/>
      <w:divBdr>
        <w:top w:val="none" w:sz="0" w:space="0" w:color="auto"/>
        <w:left w:val="none" w:sz="0" w:space="0" w:color="auto"/>
        <w:bottom w:val="none" w:sz="0" w:space="0" w:color="auto"/>
        <w:right w:val="none" w:sz="0" w:space="0" w:color="auto"/>
      </w:divBdr>
    </w:div>
    <w:div w:id="1482499119">
      <w:bodyDiv w:val="1"/>
      <w:marLeft w:val="0"/>
      <w:marRight w:val="0"/>
      <w:marTop w:val="0"/>
      <w:marBottom w:val="0"/>
      <w:divBdr>
        <w:top w:val="none" w:sz="0" w:space="0" w:color="auto"/>
        <w:left w:val="none" w:sz="0" w:space="0" w:color="auto"/>
        <w:bottom w:val="none" w:sz="0" w:space="0" w:color="auto"/>
        <w:right w:val="none" w:sz="0" w:space="0" w:color="auto"/>
      </w:divBdr>
    </w:div>
    <w:div w:id="1492601620">
      <w:bodyDiv w:val="1"/>
      <w:marLeft w:val="0"/>
      <w:marRight w:val="0"/>
      <w:marTop w:val="0"/>
      <w:marBottom w:val="0"/>
      <w:divBdr>
        <w:top w:val="none" w:sz="0" w:space="0" w:color="auto"/>
        <w:left w:val="none" w:sz="0" w:space="0" w:color="auto"/>
        <w:bottom w:val="none" w:sz="0" w:space="0" w:color="auto"/>
        <w:right w:val="none" w:sz="0" w:space="0" w:color="auto"/>
      </w:divBdr>
    </w:div>
    <w:div w:id="1493139097">
      <w:bodyDiv w:val="1"/>
      <w:marLeft w:val="0"/>
      <w:marRight w:val="0"/>
      <w:marTop w:val="0"/>
      <w:marBottom w:val="0"/>
      <w:divBdr>
        <w:top w:val="none" w:sz="0" w:space="0" w:color="auto"/>
        <w:left w:val="none" w:sz="0" w:space="0" w:color="auto"/>
        <w:bottom w:val="none" w:sz="0" w:space="0" w:color="auto"/>
        <w:right w:val="none" w:sz="0" w:space="0" w:color="auto"/>
      </w:divBdr>
    </w:div>
    <w:div w:id="1506554479">
      <w:bodyDiv w:val="1"/>
      <w:marLeft w:val="0"/>
      <w:marRight w:val="0"/>
      <w:marTop w:val="0"/>
      <w:marBottom w:val="0"/>
      <w:divBdr>
        <w:top w:val="none" w:sz="0" w:space="0" w:color="auto"/>
        <w:left w:val="none" w:sz="0" w:space="0" w:color="auto"/>
        <w:bottom w:val="none" w:sz="0" w:space="0" w:color="auto"/>
        <w:right w:val="none" w:sz="0" w:space="0" w:color="auto"/>
      </w:divBdr>
    </w:div>
    <w:div w:id="1541943278">
      <w:bodyDiv w:val="1"/>
      <w:marLeft w:val="0"/>
      <w:marRight w:val="0"/>
      <w:marTop w:val="0"/>
      <w:marBottom w:val="0"/>
      <w:divBdr>
        <w:top w:val="none" w:sz="0" w:space="0" w:color="auto"/>
        <w:left w:val="none" w:sz="0" w:space="0" w:color="auto"/>
        <w:bottom w:val="none" w:sz="0" w:space="0" w:color="auto"/>
        <w:right w:val="none" w:sz="0" w:space="0" w:color="auto"/>
      </w:divBdr>
    </w:div>
    <w:div w:id="1546021113">
      <w:bodyDiv w:val="1"/>
      <w:marLeft w:val="0"/>
      <w:marRight w:val="0"/>
      <w:marTop w:val="0"/>
      <w:marBottom w:val="0"/>
      <w:divBdr>
        <w:top w:val="none" w:sz="0" w:space="0" w:color="auto"/>
        <w:left w:val="none" w:sz="0" w:space="0" w:color="auto"/>
        <w:bottom w:val="none" w:sz="0" w:space="0" w:color="auto"/>
        <w:right w:val="none" w:sz="0" w:space="0" w:color="auto"/>
      </w:divBdr>
    </w:div>
    <w:div w:id="1551571609">
      <w:bodyDiv w:val="1"/>
      <w:marLeft w:val="0"/>
      <w:marRight w:val="0"/>
      <w:marTop w:val="0"/>
      <w:marBottom w:val="0"/>
      <w:divBdr>
        <w:top w:val="none" w:sz="0" w:space="0" w:color="auto"/>
        <w:left w:val="none" w:sz="0" w:space="0" w:color="auto"/>
        <w:bottom w:val="none" w:sz="0" w:space="0" w:color="auto"/>
        <w:right w:val="none" w:sz="0" w:space="0" w:color="auto"/>
      </w:divBdr>
    </w:div>
    <w:div w:id="1580628474">
      <w:bodyDiv w:val="1"/>
      <w:marLeft w:val="0"/>
      <w:marRight w:val="0"/>
      <w:marTop w:val="0"/>
      <w:marBottom w:val="0"/>
      <w:divBdr>
        <w:top w:val="none" w:sz="0" w:space="0" w:color="auto"/>
        <w:left w:val="none" w:sz="0" w:space="0" w:color="auto"/>
        <w:bottom w:val="none" w:sz="0" w:space="0" w:color="auto"/>
        <w:right w:val="none" w:sz="0" w:space="0" w:color="auto"/>
      </w:divBdr>
    </w:div>
    <w:div w:id="1589541535">
      <w:bodyDiv w:val="1"/>
      <w:marLeft w:val="0"/>
      <w:marRight w:val="0"/>
      <w:marTop w:val="0"/>
      <w:marBottom w:val="0"/>
      <w:divBdr>
        <w:top w:val="none" w:sz="0" w:space="0" w:color="auto"/>
        <w:left w:val="none" w:sz="0" w:space="0" w:color="auto"/>
        <w:bottom w:val="none" w:sz="0" w:space="0" w:color="auto"/>
        <w:right w:val="none" w:sz="0" w:space="0" w:color="auto"/>
      </w:divBdr>
    </w:div>
    <w:div w:id="1607619443">
      <w:bodyDiv w:val="1"/>
      <w:marLeft w:val="0"/>
      <w:marRight w:val="0"/>
      <w:marTop w:val="0"/>
      <w:marBottom w:val="0"/>
      <w:divBdr>
        <w:top w:val="none" w:sz="0" w:space="0" w:color="auto"/>
        <w:left w:val="none" w:sz="0" w:space="0" w:color="auto"/>
        <w:bottom w:val="none" w:sz="0" w:space="0" w:color="auto"/>
        <w:right w:val="none" w:sz="0" w:space="0" w:color="auto"/>
      </w:divBdr>
    </w:div>
    <w:div w:id="1640498341">
      <w:bodyDiv w:val="1"/>
      <w:marLeft w:val="0"/>
      <w:marRight w:val="0"/>
      <w:marTop w:val="0"/>
      <w:marBottom w:val="0"/>
      <w:divBdr>
        <w:top w:val="none" w:sz="0" w:space="0" w:color="auto"/>
        <w:left w:val="none" w:sz="0" w:space="0" w:color="auto"/>
        <w:bottom w:val="none" w:sz="0" w:space="0" w:color="auto"/>
        <w:right w:val="none" w:sz="0" w:space="0" w:color="auto"/>
      </w:divBdr>
    </w:div>
    <w:div w:id="1644503480">
      <w:bodyDiv w:val="1"/>
      <w:marLeft w:val="0"/>
      <w:marRight w:val="0"/>
      <w:marTop w:val="0"/>
      <w:marBottom w:val="0"/>
      <w:divBdr>
        <w:top w:val="none" w:sz="0" w:space="0" w:color="auto"/>
        <w:left w:val="none" w:sz="0" w:space="0" w:color="auto"/>
        <w:bottom w:val="none" w:sz="0" w:space="0" w:color="auto"/>
        <w:right w:val="none" w:sz="0" w:space="0" w:color="auto"/>
      </w:divBdr>
    </w:div>
    <w:div w:id="1653287423">
      <w:bodyDiv w:val="1"/>
      <w:marLeft w:val="0"/>
      <w:marRight w:val="0"/>
      <w:marTop w:val="0"/>
      <w:marBottom w:val="0"/>
      <w:divBdr>
        <w:top w:val="none" w:sz="0" w:space="0" w:color="auto"/>
        <w:left w:val="none" w:sz="0" w:space="0" w:color="auto"/>
        <w:bottom w:val="none" w:sz="0" w:space="0" w:color="auto"/>
        <w:right w:val="none" w:sz="0" w:space="0" w:color="auto"/>
      </w:divBdr>
    </w:div>
    <w:div w:id="1656228278">
      <w:bodyDiv w:val="1"/>
      <w:marLeft w:val="0"/>
      <w:marRight w:val="0"/>
      <w:marTop w:val="0"/>
      <w:marBottom w:val="0"/>
      <w:divBdr>
        <w:top w:val="none" w:sz="0" w:space="0" w:color="auto"/>
        <w:left w:val="none" w:sz="0" w:space="0" w:color="auto"/>
        <w:bottom w:val="none" w:sz="0" w:space="0" w:color="auto"/>
        <w:right w:val="none" w:sz="0" w:space="0" w:color="auto"/>
      </w:divBdr>
    </w:div>
    <w:div w:id="1656643777">
      <w:bodyDiv w:val="1"/>
      <w:marLeft w:val="0"/>
      <w:marRight w:val="0"/>
      <w:marTop w:val="0"/>
      <w:marBottom w:val="0"/>
      <w:divBdr>
        <w:top w:val="none" w:sz="0" w:space="0" w:color="auto"/>
        <w:left w:val="none" w:sz="0" w:space="0" w:color="auto"/>
        <w:bottom w:val="none" w:sz="0" w:space="0" w:color="auto"/>
        <w:right w:val="none" w:sz="0" w:space="0" w:color="auto"/>
      </w:divBdr>
    </w:div>
    <w:div w:id="1692536309">
      <w:bodyDiv w:val="1"/>
      <w:marLeft w:val="0"/>
      <w:marRight w:val="0"/>
      <w:marTop w:val="0"/>
      <w:marBottom w:val="0"/>
      <w:divBdr>
        <w:top w:val="none" w:sz="0" w:space="0" w:color="auto"/>
        <w:left w:val="none" w:sz="0" w:space="0" w:color="auto"/>
        <w:bottom w:val="none" w:sz="0" w:space="0" w:color="auto"/>
        <w:right w:val="none" w:sz="0" w:space="0" w:color="auto"/>
      </w:divBdr>
    </w:div>
    <w:div w:id="1704360387">
      <w:bodyDiv w:val="1"/>
      <w:marLeft w:val="0"/>
      <w:marRight w:val="0"/>
      <w:marTop w:val="0"/>
      <w:marBottom w:val="0"/>
      <w:divBdr>
        <w:top w:val="none" w:sz="0" w:space="0" w:color="auto"/>
        <w:left w:val="none" w:sz="0" w:space="0" w:color="auto"/>
        <w:bottom w:val="none" w:sz="0" w:space="0" w:color="auto"/>
        <w:right w:val="none" w:sz="0" w:space="0" w:color="auto"/>
      </w:divBdr>
    </w:div>
    <w:div w:id="1704820382">
      <w:bodyDiv w:val="1"/>
      <w:marLeft w:val="0"/>
      <w:marRight w:val="0"/>
      <w:marTop w:val="0"/>
      <w:marBottom w:val="0"/>
      <w:divBdr>
        <w:top w:val="none" w:sz="0" w:space="0" w:color="auto"/>
        <w:left w:val="none" w:sz="0" w:space="0" w:color="auto"/>
        <w:bottom w:val="none" w:sz="0" w:space="0" w:color="auto"/>
        <w:right w:val="none" w:sz="0" w:space="0" w:color="auto"/>
      </w:divBdr>
    </w:div>
    <w:div w:id="1738047421">
      <w:bodyDiv w:val="1"/>
      <w:marLeft w:val="0"/>
      <w:marRight w:val="0"/>
      <w:marTop w:val="0"/>
      <w:marBottom w:val="0"/>
      <w:divBdr>
        <w:top w:val="none" w:sz="0" w:space="0" w:color="auto"/>
        <w:left w:val="none" w:sz="0" w:space="0" w:color="auto"/>
        <w:bottom w:val="none" w:sz="0" w:space="0" w:color="auto"/>
        <w:right w:val="none" w:sz="0" w:space="0" w:color="auto"/>
      </w:divBdr>
    </w:div>
    <w:div w:id="1744453508">
      <w:bodyDiv w:val="1"/>
      <w:marLeft w:val="0"/>
      <w:marRight w:val="0"/>
      <w:marTop w:val="0"/>
      <w:marBottom w:val="0"/>
      <w:divBdr>
        <w:top w:val="none" w:sz="0" w:space="0" w:color="auto"/>
        <w:left w:val="none" w:sz="0" w:space="0" w:color="auto"/>
        <w:bottom w:val="none" w:sz="0" w:space="0" w:color="auto"/>
        <w:right w:val="none" w:sz="0" w:space="0" w:color="auto"/>
      </w:divBdr>
    </w:div>
    <w:div w:id="1756322970">
      <w:bodyDiv w:val="1"/>
      <w:marLeft w:val="0"/>
      <w:marRight w:val="0"/>
      <w:marTop w:val="0"/>
      <w:marBottom w:val="0"/>
      <w:divBdr>
        <w:top w:val="none" w:sz="0" w:space="0" w:color="auto"/>
        <w:left w:val="none" w:sz="0" w:space="0" w:color="auto"/>
        <w:bottom w:val="none" w:sz="0" w:space="0" w:color="auto"/>
        <w:right w:val="none" w:sz="0" w:space="0" w:color="auto"/>
      </w:divBdr>
    </w:div>
    <w:div w:id="1766802599">
      <w:bodyDiv w:val="1"/>
      <w:marLeft w:val="0"/>
      <w:marRight w:val="0"/>
      <w:marTop w:val="0"/>
      <w:marBottom w:val="0"/>
      <w:divBdr>
        <w:top w:val="none" w:sz="0" w:space="0" w:color="auto"/>
        <w:left w:val="none" w:sz="0" w:space="0" w:color="auto"/>
        <w:bottom w:val="none" w:sz="0" w:space="0" w:color="auto"/>
        <w:right w:val="none" w:sz="0" w:space="0" w:color="auto"/>
      </w:divBdr>
    </w:div>
    <w:div w:id="1794592537">
      <w:bodyDiv w:val="1"/>
      <w:marLeft w:val="0"/>
      <w:marRight w:val="0"/>
      <w:marTop w:val="0"/>
      <w:marBottom w:val="0"/>
      <w:divBdr>
        <w:top w:val="none" w:sz="0" w:space="0" w:color="auto"/>
        <w:left w:val="none" w:sz="0" w:space="0" w:color="auto"/>
        <w:bottom w:val="none" w:sz="0" w:space="0" w:color="auto"/>
        <w:right w:val="none" w:sz="0" w:space="0" w:color="auto"/>
      </w:divBdr>
    </w:div>
    <w:div w:id="1803421531">
      <w:bodyDiv w:val="1"/>
      <w:marLeft w:val="0"/>
      <w:marRight w:val="0"/>
      <w:marTop w:val="0"/>
      <w:marBottom w:val="0"/>
      <w:divBdr>
        <w:top w:val="none" w:sz="0" w:space="0" w:color="auto"/>
        <w:left w:val="none" w:sz="0" w:space="0" w:color="auto"/>
        <w:bottom w:val="none" w:sz="0" w:space="0" w:color="auto"/>
        <w:right w:val="none" w:sz="0" w:space="0" w:color="auto"/>
      </w:divBdr>
    </w:div>
    <w:div w:id="1805538098">
      <w:bodyDiv w:val="1"/>
      <w:marLeft w:val="0"/>
      <w:marRight w:val="0"/>
      <w:marTop w:val="0"/>
      <w:marBottom w:val="0"/>
      <w:divBdr>
        <w:top w:val="none" w:sz="0" w:space="0" w:color="auto"/>
        <w:left w:val="none" w:sz="0" w:space="0" w:color="auto"/>
        <w:bottom w:val="none" w:sz="0" w:space="0" w:color="auto"/>
        <w:right w:val="none" w:sz="0" w:space="0" w:color="auto"/>
      </w:divBdr>
    </w:div>
    <w:div w:id="1811748673">
      <w:bodyDiv w:val="1"/>
      <w:marLeft w:val="0"/>
      <w:marRight w:val="0"/>
      <w:marTop w:val="0"/>
      <w:marBottom w:val="0"/>
      <w:divBdr>
        <w:top w:val="none" w:sz="0" w:space="0" w:color="auto"/>
        <w:left w:val="none" w:sz="0" w:space="0" w:color="auto"/>
        <w:bottom w:val="none" w:sz="0" w:space="0" w:color="auto"/>
        <w:right w:val="none" w:sz="0" w:space="0" w:color="auto"/>
      </w:divBdr>
    </w:div>
    <w:div w:id="1817184796">
      <w:bodyDiv w:val="1"/>
      <w:marLeft w:val="0"/>
      <w:marRight w:val="0"/>
      <w:marTop w:val="0"/>
      <w:marBottom w:val="0"/>
      <w:divBdr>
        <w:top w:val="none" w:sz="0" w:space="0" w:color="auto"/>
        <w:left w:val="none" w:sz="0" w:space="0" w:color="auto"/>
        <w:bottom w:val="none" w:sz="0" w:space="0" w:color="auto"/>
        <w:right w:val="none" w:sz="0" w:space="0" w:color="auto"/>
      </w:divBdr>
    </w:div>
    <w:div w:id="1838182268">
      <w:bodyDiv w:val="1"/>
      <w:marLeft w:val="0"/>
      <w:marRight w:val="0"/>
      <w:marTop w:val="0"/>
      <w:marBottom w:val="0"/>
      <w:divBdr>
        <w:top w:val="none" w:sz="0" w:space="0" w:color="auto"/>
        <w:left w:val="none" w:sz="0" w:space="0" w:color="auto"/>
        <w:bottom w:val="none" w:sz="0" w:space="0" w:color="auto"/>
        <w:right w:val="none" w:sz="0" w:space="0" w:color="auto"/>
      </w:divBdr>
    </w:div>
    <w:div w:id="1869372977">
      <w:bodyDiv w:val="1"/>
      <w:marLeft w:val="0"/>
      <w:marRight w:val="0"/>
      <w:marTop w:val="0"/>
      <w:marBottom w:val="0"/>
      <w:divBdr>
        <w:top w:val="none" w:sz="0" w:space="0" w:color="auto"/>
        <w:left w:val="none" w:sz="0" w:space="0" w:color="auto"/>
        <w:bottom w:val="none" w:sz="0" w:space="0" w:color="auto"/>
        <w:right w:val="none" w:sz="0" w:space="0" w:color="auto"/>
      </w:divBdr>
    </w:div>
    <w:div w:id="1871186624">
      <w:bodyDiv w:val="1"/>
      <w:marLeft w:val="0"/>
      <w:marRight w:val="0"/>
      <w:marTop w:val="0"/>
      <w:marBottom w:val="0"/>
      <w:divBdr>
        <w:top w:val="none" w:sz="0" w:space="0" w:color="auto"/>
        <w:left w:val="none" w:sz="0" w:space="0" w:color="auto"/>
        <w:bottom w:val="none" w:sz="0" w:space="0" w:color="auto"/>
        <w:right w:val="none" w:sz="0" w:space="0" w:color="auto"/>
      </w:divBdr>
    </w:div>
    <w:div w:id="1874267718">
      <w:bodyDiv w:val="1"/>
      <w:marLeft w:val="0"/>
      <w:marRight w:val="0"/>
      <w:marTop w:val="0"/>
      <w:marBottom w:val="0"/>
      <w:divBdr>
        <w:top w:val="none" w:sz="0" w:space="0" w:color="auto"/>
        <w:left w:val="none" w:sz="0" w:space="0" w:color="auto"/>
        <w:bottom w:val="none" w:sz="0" w:space="0" w:color="auto"/>
        <w:right w:val="none" w:sz="0" w:space="0" w:color="auto"/>
      </w:divBdr>
    </w:div>
    <w:div w:id="1881090777">
      <w:bodyDiv w:val="1"/>
      <w:marLeft w:val="0"/>
      <w:marRight w:val="0"/>
      <w:marTop w:val="0"/>
      <w:marBottom w:val="0"/>
      <w:divBdr>
        <w:top w:val="none" w:sz="0" w:space="0" w:color="auto"/>
        <w:left w:val="none" w:sz="0" w:space="0" w:color="auto"/>
        <w:bottom w:val="none" w:sz="0" w:space="0" w:color="auto"/>
        <w:right w:val="none" w:sz="0" w:space="0" w:color="auto"/>
      </w:divBdr>
    </w:div>
    <w:div w:id="1905294004">
      <w:bodyDiv w:val="1"/>
      <w:marLeft w:val="0"/>
      <w:marRight w:val="0"/>
      <w:marTop w:val="0"/>
      <w:marBottom w:val="0"/>
      <w:divBdr>
        <w:top w:val="none" w:sz="0" w:space="0" w:color="auto"/>
        <w:left w:val="none" w:sz="0" w:space="0" w:color="auto"/>
        <w:bottom w:val="none" w:sz="0" w:space="0" w:color="auto"/>
        <w:right w:val="none" w:sz="0" w:space="0" w:color="auto"/>
      </w:divBdr>
    </w:div>
    <w:div w:id="1927614303">
      <w:bodyDiv w:val="1"/>
      <w:marLeft w:val="0"/>
      <w:marRight w:val="0"/>
      <w:marTop w:val="0"/>
      <w:marBottom w:val="0"/>
      <w:divBdr>
        <w:top w:val="none" w:sz="0" w:space="0" w:color="auto"/>
        <w:left w:val="none" w:sz="0" w:space="0" w:color="auto"/>
        <w:bottom w:val="none" w:sz="0" w:space="0" w:color="auto"/>
        <w:right w:val="none" w:sz="0" w:space="0" w:color="auto"/>
      </w:divBdr>
    </w:div>
    <w:div w:id="1942838482">
      <w:bodyDiv w:val="1"/>
      <w:marLeft w:val="0"/>
      <w:marRight w:val="0"/>
      <w:marTop w:val="0"/>
      <w:marBottom w:val="0"/>
      <w:divBdr>
        <w:top w:val="none" w:sz="0" w:space="0" w:color="auto"/>
        <w:left w:val="none" w:sz="0" w:space="0" w:color="auto"/>
        <w:bottom w:val="none" w:sz="0" w:space="0" w:color="auto"/>
        <w:right w:val="none" w:sz="0" w:space="0" w:color="auto"/>
      </w:divBdr>
    </w:div>
    <w:div w:id="1947032520">
      <w:bodyDiv w:val="1"/>
      <w:marLeft w:val="0"/>
      <w:marRight w:val="0"/>
      <w:marTop w:val="0"/>
      <w:marBottom w:val="0"/>
      <w:divBdr>
        <w:top w:val="none" w:sz="0" w:space="0" w:color="auto"/>
        <w:left w:val="none" w:sz="0" w:space="0" w:color="auto"/>
        <w:bottom w:val="none" w:sz="0" w:space="0" w:color="auto"/>
        <w:right w:val="none" w:sz="0" w:space="0" w:color="auto"/>
      </w:divBdr>
    </w:div>
    <w:div w:id="1950549918">
      <w:bodyDiv w:val="1"/>
      <w:marLeft w:val="0"/>
      <w:marRight w:val="0"/>
      <w:marTop w:val="0"/>
      <w:marBottom w:val="0"/>
      <w:divBdr>
        <w:top w:val="none" w:sz="0" w:space="0" w:color="auto"/>
        <w:left w:val="none" w:sz="0" w:space="0" w:color="auto"/>
        <w:bottom w:val="none" w:sz="0" w:space="0" w:color="auto"/>
        <w:right w:val="none" w:sz="0" w:space="0" w:color="auto"/>
      </w:divBdr>
    </w:div>
    <w:div w:id="1985625208">
      <w:bodyDiv w:val="1"/>
      <w:marLeft w:val="0"/>
      <w:marRight w:val="0"/>
      <w:marTop w:val="0"/>
      <w:marBottom w:val="0"/>
      <w:divBdr>
        <w:top w:val="none" w:sz="0" w:space="0" w:color="auto"/>
        <w:left w:val="none" w:sz="0" w:space="0" w:color="auto"/>
        <w:bottom w:val="none" w:sz="0" w:space="0" w:color="auto"/>
        <w:right w:val="none" w:sz="0" w:space="0" w:color="auto"/>
      </w:divBdr>
    </w:div>
    <w:div w:id="1987205152">
      <w:bodyDiv w:val="1"/>
      <w:marLeft w:val="0"/>
      <w:marRight w:val="0"/>
      <w:marTop w:val="0"/>
      <w:marBottom w:val="0"/>
      <w:divBdr>
        <w:top w:val="none" w:sz="0" w:space="0" w:color="auto"/>
        <w:left w:val="none" w:sz="0" w:space="0" w:color="auto"/>
        <w:bottom w:val="none" w:sz="0" w:space="0" w:color="auto"/>
        <w:right w:val="none" w:sz="0" w:space="0" w:color="auto"/>
      </w:divBdr>
    </w:div>
    <w:div w:id="2017608903">
      <w:bodyDiv w:val="1"/>
      <w:marLeft w:val="0"/>
      <w:marRight w:val="0"/>
      <w:marTop w:val="0"/>
      <w:marBottom w:val="0"/>
      <w:divBdr>
        <w:top w:val="none" w:sz="0" w:space="0" w:color="auto"/>
        <w:left w:val="none" w:sz="0" w:space="0" w:color="auto"/>
        <w:bottom w:val="none" w:sz="0" w:space="0" w:color="auto"/>
        <w:right w:val="none" w:sz="0" w:space="0" w:color="auto"/>
      </w:divBdr>
    </w:div>
    <w:div w:id="2021275038">
      <w:bodyDiv w:val="1"/>
      <w:marLeft w:val="0"/>
      <w:marRight w:val="0"/>
      <w:marTop w:val="0"/>
      <w:marBottom w:val="0"/>
      <w:divBdr>
        <w:top w:val="none" w:sz="0" w:space="0" w:color="auto"/>
        <w:left w:val="none" w:sz="0" w:space="0" w:color="auto"/>
        <w:bottom w:val="none" w:sz="0" w:space="0" w:color="auto"/>
        <w:right w:val="none" w:sz="0" w:space="0" w:color="auto"/>
      </w:divBdr>
    </w:div>
    <w:div w:id="2023387879">
      <w:bodyDiv w:val="1"/>
      <w:marLeft w:val="0"/>
      <w:marRight w:val="0"/>
      <w:marTop w:val="0"/>
      <w:marBottom w:val="0"/>
      <w:divBdr>
        <w:top w:val="none" w:sz="0" w:space="0" w:color="auto"/>
        <w:left w:val="none" w:sz="0" w:space="0" w:color="auto"/>
        <w:bottom w:val="none" w:sz="0" w:space="0" w:color="auto"/>
        <w:right w:val="none" w:sz="0" w:space="0" w:color="auto"/>
      </w:divBdr>
    </w:div>
    <w:div w:id="2025670562">
      <w:bodyDiv w:val="1"/>
      <w:marLeft w:val="0"/>
      <w:marRight w:val="0"/>
      <w:marTop w:val="0"/>
      <w:marBottom w:val="0"/>
      <w:divBdr>
        <w:top w:val="none" w:sz="0" w:space="0" w:color="auto"/>
        <w:left w:val="none" w:sz="0" w:space="0" w:color="auto"/>
        <w:bottom w:val="none" w:sz="0" w:space="0" w:color="auto"/>
        <w:right w:val="none" w:sz="0" w:space="0" w:color="auto"/>
      </w:divBdr>
    </w:div>
    <w:div w:id="2026637735">
      <w:bodyDiv w:val="1"/>
      <w:marLeft w:val="0"/>
      <w:marRight w:val="0"/>
      <w:marTop w:val="0"/>
      <w:marBottom w:val="0"/>
      <w:divBdr>
        <w:top w:val="none" w:sz="0" w:space="0" w:color="auto"/>
        <w:left w:val="none" w:sz="0" w:space="0" w:color="auto"/>
        <w:bottom w:val="none" w:sz="0" w:space="0" w:color="auto"/>
        <w:right w:val="none" w:sz="0" w:space="0" w:color="auto"/>
      </w:divBdr>
    </w:div>
    <w:div w:id="2036996404">
      <w:bodyDiv w:val="1"/>
      <w:marLeft w:val="0"/>
      <w:marRight w:val="0"/>
      <w:marTop w:val="0"/>
      <w:marBottom w:val="0"/>
      <w:divBdr>
        <w:top w:val="none" w:sz="0" w:space="0" w:color="auto"/>
        <w:left w:val="none" w:sz="0" w:space="0" w:color="auto"/>
        <w:bottom w:val="none" w:sz="0" w:space="0" w:color="auto"/>
        <w:right w:val="none" w:sz="0" w:space="0" w:color="auto"/>
      </w:divBdr>
    </w:div>
    <w:div w:id="2054382772">
      <w:bodyDiv w:val="1"/>
      <w:marLeft w:val="0"/>
      <w:marRight w:val="0"/>
      <w:marTop w:val="0"/>
      <w:marBottom w:val="0"/>
      <w:divBdr>
        <w:top w:val="none" w:sz="0" w:space="0" w:color="auto"/>
        <w:left w:val="none" w:sz="0" w:space="0" w:color="auto"/>
        <w:bottom w:val="none" w:sz="0" w:space="0" w:color="auto"/>
        <w:right w:val="none" w:sz="0" w:space="0" w:color="auto"/>
      </w:divBdr>
    </w:div>
    <w:div w:id="2055232614">
      <w:bodyDiv w:val="1"/>
      <w:marLeft w:val="0"/>
      <w:marRight w:val="0"/>
      <w:marTop w:val="0"/>
      <w:marBottom w:val="0"/>
      <w:divBdr>
        <w:top w:val="none" w:sz="0" w:space="0" w:color="auto"/>
        <w:left w:val="none" w:sz="0" w:space="0" w:color="auto"/>
        <w:bottom w:val="none" w:sz="0" w:space="0" w:color="auto"/>
        <w:right w:val="none" w:sz="0" w:space="0" w:color="auto"/>
      </w:divBdr>
    </w:div>
    <w:div w:id="2059425728">
      <w:bodyDiv w:val="1"/>
      <w:marLeft w:val="0"/>
      <w:marRight w:val="0"/>
      <w:marTop w:val="0"/>
      <w:marBottom w:val="0"/>
      <w:divBdr>
        <w:top w:val="none" w:sz="0" w:space="0" w:color="auto"/>
        <w:left w:val="none" w:sz="0" w:space="0" w:color="auto"/>
        <w:bottom w:val="none" w:sz="0" w:space="0" w:color="auto"/>
        <w:right w:val="none" w:sz="0" w:space="0" w:color="auto"/>
      </w:divBdr>
    </w:div>
    <w:div w:id="2061441314">
      <w:bodyDiv w:val="1"/>
      <w:marLeft w:val="0"/>
      <w:marRight w:val="0"/>
      <w:marTop w:val="0"/>
      <w:marBottom w:val="0"/>
      <w:divBdr>
        <w:top w:val="none" w:sz="0" w:space="0" w:color="auto"/>
        <w:left w:val="none" w:sz="0" w:space="0" w:color="auto"/>
        <w:bottom w:val="none" w:sz="0" w:space="0" w:color="auto"/>
        <w:right w:val="none" w:sz="0" w:space="0" w:color="auto"/>
      </w:divBdr>
    </w:div>
    <w:div w:id="2082822878">
      <w:bodyDiv w:val="1"/>
      <w:marLeft w:val="0"/>
      <w:marRight w:val="0"/>
      <w:marTop w:val="0"/>
      <w:marBottom w:val="0"/>
      <w:divBdr>
        <w:top w:val="none" w:sz="0" w:space="0" w:color="auto"/>
        <w:left w:val="none" w:sz="0" w:space="0" w:color="auto"/>
        <w:bottom w:val="none" w:sz="0" w:space="0" w:color="auto"/>
        <w:right w:val="none" w:sz="0" w:space="0" w:color="auto"/>
      </w:divBdr>
    </w:div>
    <w:div w:id="2084525172">
      <w:bodyDiv w:val="1"/>
      <w:marLeft w:val="0"/>
      <w:marRight w:val="0"/>
      <w:marTop w:val="0"/>
      <w:marBottom w:val="0"/>
      <w:divBdr>
        <w:top w:val="none" w:sz="0" w:space="0" w:color="auto"/>
        <w:left w:val="none" w:sz="0" w:space="0" w:color="auto"/>
        <w:bottom w:val="none" w:sz="0" w:space="0" w:color="auto"/>
        <w:right w:val="none" w:sz="0" w:space="0" w:color="auto"/>
      </w:divBdr>
    </w:div>
    <w:div w:id="2101871918">
      <w:bodyDiv w:val="1"/>
      <w:marLeft w:val="0"/>
      <w:marRight w:val="0"/>
      <w:marTop w:val="0"/>
      <w:marBottom w:val="0"/>
      <w:divBdr>
        <w:top w:val="none" w:sz="0" w:space="0" w:color="auto"/>
        <w:left w:val="none" w:sz="0" w:space="0" w:color="auto"/>
        <w:bottom w:val="none" w:sz="0" w:space="0" w:color="auto"/>
        <w:right w:val="none" w:sz="0" w:space="0" w:color="auto"/>
      </w:divBdr>
    </w:div>
    <w:div w:id="2109503002">
      <w:bodyDiv w:val="1"/>
      <w:marLeft w:val="0"/>
      <w:marRight w:val="0"/>
      <w:marTop w:val="0"/>
      <w:marBottom w:val="0"/>
      <w:divBdr>
        <w:top w:val="none" w:sz="0" w:space="0" w:color="auto"/>
        <w:left w:val="none" w:sz="0" w:space="0" w:color="auto"/>
        <w:bottom w:val="none" w:sz="0" w:space="0" w:color="auto"/>
        <w:right w:val="none" w:sz="0" w:space="0" w:color="auto"/>
      </w:divBdr>
      <w:divsChild>
        <w:div w:id="1571580351">
          <w:marLeft w:val="0"/>
          <w:marRight w:val="0"/>
          <w:marTop w:val="0"/>
          <w:marBottom w:val="0"/>
          <w:divBdr>
            <w:top w:val="none" w:sz="0" w:space="0" w:color="auto"/>
            <w:left w:val="none" w:sz="0" w:space="0" w:color="auto"/>
            <w:bottom w:val="none" w:sz="0" w:space="0" w:color="auto"/>
            <w:right w:val="none" w:sz="0" w:space="0" w:color="auto"/>
          </w:divBdr>
        </w:div>
      </w:divsChild>
    </w:div>
    <w:div w:id="21321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Jam23</b:Tag>
    <b:SourceType>InternetSite</b:SourceType>
    <b:Guid>{4EB562A7-1899-42C6-BB84-0ED1FC908DBE}</b:Guid>
    <b:Year>2023</b:Year>
    <b:Author>
      <b:Author>
        <b:NameList>
          <b:Person>
            <b:Last>Davey</b:Last>
            <b:First>James</b:First>
          </b:Person>
        </b:NameList>
      </b:Author>
    </b:Author>
    <b:YearAccessed>2023</b:YearAccessed>
    <b:MonthAccessed> June </b:MonthAccessed>
    <b:DayAccessed>9</b:DayAccessed>
    <b:URL>https://uk.finance.yahoo.com/news/tesco-reported-competition-watchdog-consumer-073620899.html?guccounter=1</b:URL>
    <b:RefOrder>8</b:RefOrder>
  </b:Source>
  <b:Source>
    <b:Tag>Tej21</b:Tag>
    <b:SourceType>DocumentFromInternetSite</b:SourceType>
    <b:Guid>{FB4CEA7C-1DBC-41E4-8960-B3C81C3073B5}</b:Guid>
    <b:Title>Economics Help</b:Title>
    <b:Year>2021</b:Year>
    <b:URL>https://www.economicshelp.org/blog/6288/economics/uk-grocery-market-share/</b:URL>
    <b:Author>
      <b:Author>
        <b:NameList>
          <b:Person>
            <b:Last>Pettinger</b:Last>
            <b:First>Tejvan</b:First>
          </b:Person>
        </b:NameList>
      </b:Author>
    </b:Author>
    <b:Month> September </b:Month>
    <b:Day>20 </b:Day>
    <b:RefOrder>4</b:RefOrder>
  </b:Source>
  <b:Source>
    <b:Tag>Den20</b:Tag>
    <b:SourceType>Report</b:SourceType>
    <b:Guid>{C631480B-9161-4DA8-856F-8EE53A760AE5}</b:Guid>
    <b:Title>INTERNATIONAL EXPANSION AND BUYER-DRIVEN ...COMMODITY CHAIN: THE CASE OF TESCO*</b:Title>
    <b:Year>2020</b:Year>
    <b:Author>
      <b:Author>
        <b:NameList>
          <b:Person>
            <b:Last>Radosevic</b:Last>
            <b:First>Deniz</b:First>
            <b:Middle>Eylem Yoruk &amp; Slavo</b:Middle>
          </b:Person>
        </b:NameList>
      </b:Author>
    </b:Author>
    <b:Publisher>University College London</b:Publisher>
    <b:City>London</b:City>
    <b:RefOrder>3</b:RefOrder>
  </b:Source>
  <b:Source>
    <b:Tag>Gul23</b:Tag>
    <b:SourceType>ArticleInAPeriodical</b:SourceType>
    <b:Guid>{7B7B5FD9-3986-44A3-9A8C-F38D299BB91F}</b:Guid>
    <b:Title>Spotlight: UK Grocery Report – 2023</b:Title>
    <b:Year>2023</b:Year>
    <b:Month>June</b:Month>
    <b:Day>05</b:Day>
    <b:JournalName>savills</b:JournalName>
    <b:Author>
      <b:Author>
        <b:NameList>
          <b:Person>
            <b:Last>Gulliford</b:Last>
            <b:First>Sam</b:First>
            <b:Middle>Arrowsmith &amp; James</b:Middle>
          </b:Person>
        </b:NameList>
      </b:Author>
    </b:Author>
    <b:RefOrder>9</b:RefOrder>
  </b:Source>
  <b:Source>
    <b:Tag>Fra20</b:Tag>
    <b:SourceType>InternetSite</b:SourceType>
    <b:Guid>{C1F137CD-1BCB-4D7C-BAB8-E8A30B6B9585}</b:Guid>
    <b:Title>fooddigital-3 challenges UK supermarkets are facing in a shifting economy</b:Title>
    <b:Year> 2020</b:Year>
    <b:Author>
      <b:Author>
        <b:NameList>
          <b:Person>
            <b:Last>Jones</b:Last>
            <b:First>Frazer</b:First>
          </b:Person>
        </b:NameList>
      </b:Author>
    </b:Author>
    <b:YearAccessed> 2020</b:YearAccessed>
    <b:MonthAccessed>May </b:MonthAccessed>
    <b:DayAccessed> 17</b:DayAccessed>
    <b:URL>https://fooddigital.com/retail/3-challenges-uk-supermarkets-are-facing-shifting-economy</b:URL>
    <b:RefOrder>7</b:RefOrder>
  </b:Source>
  <b:Source>
    <b:Tag>Ste24</b:Tag>
    <b:SourceType>JournalArticle</b:SourceType>
    <b:Guid>{5F131AC6-0F69-461C-91D2-37999B884180}</b:Guid>
    <b:Title>Market Power &amp; Oligopolies (DP IB Economics): Revision Note</b:Title>
    <b:Year>2024</b:Year>
    <b:Author>
      <b:Author>
        <b:NameList>
          <b:Person>
            <b:Last>Vorster</b:Last>
            <b:First>Steve</b:First>
          </b:Person>
        </b:NameList>
      </b:Author>
    </b:Author>
    <b:JournalName>Save My ExamsHome</b:JournalName>
    <b:RefOrder>6</b:RefOrder>
  </b:Source>
  <b:Source>
    <b:Tag>SPr15</b:Tag>
    <b:SourceType>BookSection</b:SourceType>
    <b:Guid>{25A32136-02BD-4B7A-B405-6D5AEA643B66}</b:Guid>
    <b:Title>Ethical Behavior as a Strategic Choice by Large Corporations: The Interactive Effect of Marketplace Competition, Industry Structure and Firm Resources</b:Title>
    <b:Year>2015</b:Year>
    <b:Author>
      <b:Author>
        <b:NameList>
          <b:Person>
            <b:Last>Sama</b:Last>
            <b:First>S.</b:First>
            <b:Middle>Prakash Sethi &amp; Linda M.</b:Middle>
          </b:Person>
        </b:NameList>
      </b:Author>
    </b:Author>
    <b:BookTitle>Business Ethics Quarterly</b:BookTitle>
    <b:Publisher>Cambridge University Press</b:Publisher>
    <b:RefOrder>2</b:RefOrder>
  </b:Source>
  <b:Source>
    <b:Tag>Xan19</b:Tag>
    <b:SourceType>InternetSite</b:SourceType>
    <b:Guid>{B81CDD86-C7AD-4A6C-86C5-5BBB0D53637A}</b:Guid>
    <b:Title>theguardian: The Aldi effect: how one discount supermarket transformed the way Britain shops</b:Title>
    <b:Year>2019</b:Year>
    <b:Author>
      <b:Author>
        <b:NameList>
          <b:Person>
            <b:Last>Rice</b:Last>
            <b:First>Xan</b:First>
          </b:Person>
        </b:NameList>
      </b:Author>
    </b:Author>
    <b:JournalName>theguardian</b:JournalName>
    <b:YearAccessed>2019</b:YearAccessed>
    <b:MonthAccessed>March</b:MonthAccessed>
    <b:DayAccessed>5</b:DayAccessed>
    <b:URL>https://www.theguardian.com/business/2019/mar/05/long-read-aldi-discount-supermarket-changed-britain-shopping</b:URL>
    <b:RefOrder>5</b:RefOrder>
  </b:Source>
  <b:Source>
    <b:Tag>Gov24</b:Tag>
    <b:SourceType>Report</b:SourceType>
    <b:Guid>{CED127BF-EF9A-4F27-855A-E64FAE4E74DE}</b:Guid>
    <b:Title>Competition and profitability in the groceries sector</b:Title>
    <b:Year>2024</b:Year>
    <b:URL>https://assets.publishing.service.gov.uk/media/66a3326dab418ab055592d95/Groceries_2.pdf</b:URL>
    <b:Author>
      <b:Author>
        <b:NameList>
          <b:Person>
            <b:Last>Gov</b:Last>
          </b:Person>
        </b:NameList>
      </b:Author>
    </b:Author>
    <b:Publisher>publishing.service.gov.uk</b:Publisher>
    <b:City>London</b:City>
    <b:RefOrder>10</b:RefOrder>
  </b:Source>
  <b:Source>
    <b:Tag>JAN22</b:Tag>
    <b:SourceType>Report</b:SourceType>
    <b:Guid>{FB4A7EC0-E0D7-4AE8-9A99-67F5BD3E4881}</b:Guid>
    <b:Author>
      <b:Author>
        <b:NameList>
          <b:Person>
            <b:Last>BAKKER</b:Last>
            <b:First>JAN</b:First>
            <b:Middle>DAVID</b:Middle>
          </b:Person>
        </b:NameList>
      </b:Author>
    </b:Author>
    <b:Title>POST-BREXIT IMPORTS,SUPPLY CHAINS, AND THE EFFECT ON CONSUMER PRICES</b:Title>
    <b:Year>2022</b:Year>
    <b:Publisher>https://media.ukandeu.ac.uk/wp-content/uploads/2022/04/UKICE-Supply-Chains-Report_Final.pdf</b:Publisher>
    <b:RefOrder>11</b:RefOrder>
  </b:Source>
  <b:Source>
    <b:Tag>Xua22</b:Tag>
    <b:SourceType>JournalArticle</b:SourceType>
    <b:Guid>{E5D0282F-28A7-4918-A112-89B2ACD04AFA}</b:Guid>
    <b:Title>Impact of Digital Technology on Supply Chain Efficiency in Manufacturing Industry</b:Title>
    <b:Year>2022</b:Year>
    <b:Author>
      <b:Author>
        <b:NameList>
          <b:Person>
            <b:Last>Xuan Wang</b:Last>
            <b:First>Vikas</b:First>
            <b:Middle>Kumar,Archana Kumari &amp; Evgeny Kuzmin</b:Middle>
          </b:Person>
        </b:NameList>
      </b:Author>
    </b:Author>
    <b:JournalName>researchgate</b:JournalName>
    <b:Pages>347-371</b:Pages>
    <b:RefOrder>12</b:RefOrder>
  </b:Source>
  <b:Source>
    <b:Tag>Sune2</b:Tag>
    <b:SourceType>JournalArticle</b:SourceType>
    <b:Guid>{A0E3F225-68BF-4721-9FDB-D41035019566}</b:Guid>
    <b:Author>
      <b:Author>
        <b:NameList>
          <b:Person>
            <b:Last>Clarke</b:Last>
            <b:First>Sunil</b:First>
            <b:Middle>Banga &amp; Ian</b:Middle>
          </b:Person>
        </b:NameList>
      </b:Author>
    </b:Author>
    <b:Title>The economic and social role of small stores: a review of UK evidence</b:Title>
    <b:JournalName>The International Review of Retail, Distribution and Consumer Research</b:JournalName>
    <b:Year>2010</b:Year>
    <b:Pages>187-215</b:Pages>
    <b:Volume>20</b:Volume>
    <b:Issue>2</b:Issue>
    <b:RefOrder>1</b:RefOrder>
  </b:Source>
</b:Sources>
</file>

<file path=customXml/itemProps1.xml><?xml version="1.0" encoding="utf-8"?>
<ds:datastoreItem xmlns:ds="http://schemas.openxmlformats.org/officeDocument/2006/customXml" ds:itemID="{BCEBDFB1-F96F-41C1-A453-DA72B5A0D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6647</TotalTime>
  <Pages>1</Pages>
  <Words>3399</Words>
  <Characters>19379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23</cp:revision>
  <dcterms:created xsi:type="dcterms:W3CDTF">2025-02-11T12:03:00Z</dcterms:created>
  <dcterms:modified xsi:type="dcterms:W3CDTF">2025-02-22T11:09:00Z</dcterms:modified>
</cp:coreProperties>
</file>