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D3B3A8" w14:textId="5AE82214" w:rsidR="00071624" w:rsidRDefault="00071624" w:rsidP="00CB6A19">
      <w:pPr>
        <w:pStyle w:val="NormalWeb"/>
        <w:rPr>
          <w:rStyle w:val="Strong"/>
          <w:rFonts w:eastAsiaTheme="majorEastAsia"/>
        </w:rPr>
      </w:pPr>
    </w:p>
    <w:p w14:paraId="5643D58E" w14:textId="4078F87F" w:rsidR="00071624" w:rsidRDefault="00071624" w:rsidP="00071624">
      <w:pPr>
        <w:pStyle w:val="NormalWeb"/>
        <w:jc w:val="right"/>
        <w:rPr>
          <w:rStyle w:val="Strong"/>
          <w:rFonts w:eastAsiaTheme="majorEastAsia"/>
        </w:rPr>
      </w:pPr>
      <w:r>
        <w:rPr>
          <w:noProof/>
        </w:rPr>
        <w:drawing>
          <wp:inline distT="0" distB="0" distL="0" distR="0" wp14:anchorId="7BE1F9D3" wp14:editId="4FEA51A7">
            <wp:extent cx="1357508" cy="603849"/>
            <wp:effectExtent l="0" t="0" r="0" b="635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78373" cy="613130"/>
                    </a:xfrm>
                    <a:prstGeom prst="rect">
                      <a:avLst/>
                    </a:prstGeom>
                    <a:noFill/>
                    <a:ln>
                      <a:noFill/>
                    </a:ln>
                  </pic:spPr>
                </pic:pic>
              </a:graphicData>
            </a:graphic>
          </wp:inline>
        </w:drawing>
      </w:r>
    </w:p>
    <w:p w14:paraId="7E2C5007" w14:textId="6C7B6029" w:rsidR="00071624" w:rsidRPr="00071624" w:rsidRDefault="00071624" w:rsidP="00071624">
      <w:pPr>
        <w:pStyle w:val="paragraph"/>
        <w:spacing w:before="0" w:beforeAutospacing="0" w:after="0" w:afterAutospacing="0"/>
        <w:textAlignment w:val="baseline"/>
        <w:rPr>
          <w:rFonts w:ascii="Segoe UI" w:hAnsi="Segoe UI" w:cs="Segoe UI"/>
          <w:sz w:val="18"/>
          <w:szCs w:val="18"/>
        </w:rPr>
      </w:pPr>
    </w:p>
    <w:p w14:paraId="05072451" w14:textId="0E161DF5" w:rsidR="00071624" w:rsidRPr="0018721C" w:rsidRDefault="00071624" w:rsidP="0018721C">
      <w:pPr>
        <w:pStyle w:val="paragraph"/>
        <w:spacing w:before="0" w:beforeAutospacing="0" w:after="0" w:afterAutospacing="0" w:line="360" w:lineRule="auto"/>
        <w:jc w:val="both"/>
        <w:textAlignment w:val="baseline"/>
        <w:rPr>
          <w:rFonts w:ascii="Arial" w:hAnsi="Arial" w:cs="Arial"/>
          <w:sz w:val="22"/>
          <w:szCs w:val="22"/>
        </w:rPr>
      </w:pPr>
      <w:r w:rsidRPr="0018721C">
        <w:rPr>
          <w:rStyle w:val="normaltextrun"/>
          <w:rFonts w:ascii="Arial" w:eastAsiaTheme="majorEastAsia" w:hAnsi="Arial" w:cs="Arial"/>
          <w:sz w:val="22"/>
          <w:szCs w:val="22"/>
        </w:rPr>
        <w:t>Name:</w:t>
      </w:r>
      <w:r w:rsidRPr="0018721C">
        <w:rPr>
          <w:rStyle w:val="normaltextrun"/>
          <w:rFonts w:ascii="Arial" w:eastAsiaTheme="majorEastAsia" w:hAnsi="Arial" w:cs="Arial"/>
          <w:sz w:val="22"/>
          <w:szCs w:val="22"/>
        </w:rPr>
        <w:t xml:space="preserve"> Liaqat Ali</w:t>
      </w:r>
    </w:p>
    <w:p w14:paraId="7E08EFFE" w14:textId="785C1203" w:rsidR="00071624" w:rsidRPr="0018721C" w:rsidRDefault="00071624" w:rsidP="0018721C">
      <w:pPr>
        <w:pStyle w:val="paragraph"/>
        <w:spacing w:before="0" w:beforeAutospacing="0" w:after="0" w:afterAutospacing="0" w:line="360" w:lineRule="auto"/>
        <w:jc w:val="both"/>
        <w:textAlignment w:val="baseline"/>
        <w:rPr>
          <w:rFonts w:ascii="Arial" w:hAnsi="Arial" w:cs="Arial"/>
          <w:sz w:val="22"/>
          <w:szCs w:val="22"/>
        </w:rPr>
      </w:pPr>
      <w:r w:rsidRPr="0018721C">
        <w:rPr>
          <w:rStyle w:val="normaltextrun"/>
          <w:rFonts w:ascii="Arial" w:eastAsiaTheme="majorEastAsia" w:hAnsi="Arial" w:cs="Arial"/>
          <w:sz w:val="22"/>
          <w:szCs w:val="22"/>
        </w:rPr>
        <w:t>Student ID:</w:t>
      </w:r>
      <w:r w:rsidRPr="0018721C">
        <w:rPr>
          <w:rFonts w:ascii="Arial" w:eastAsiaTheme="minorHAnsi" w:hAnsi="Arial" w:cs="Arial"/>
          <w:kern w:val="2"/>
          <w:sz w:val="22"/>
          <w:szCs w:val="22"/>
          <w:lang w:eastAsia="en-US"/>
          <w14:ligatures w14:val="standardContextual"/>
        </w:rPr>
        <w:t xml:space="preserve"> </w:t>
      </w:r>
      <w:r w:rsidRPr="0018721C">
        <w:rPr>
          <w:rFonts w:ascii="Arial" w:eastAsiaTheme="majorEastAsia" w:hAnsi="Arial" w:cs="Arial"/>
          <w:sz w:val="22"/>
          <w:szCs w:val="22"/>
        </w:rPr>
        <w:t>2520512</w:t>
      </w:r>
    </w:p>
    <w:p w14:paraId="37EBE8CC" w14:textId="1E051CFB" w:rsidR="00071624" w:rsidRPr="0018721C" w:rsidRDefault="00071624" w:rsidP="0018721C">
      <w:pPr>
        <w:pStyle w:val="paragraph"/>
        <w:spacing w:before="0" w:beforeAutospacing="0" w:after="0" w:afterAutospacing="0" w:line="360" w:lineRule="auto"/>
        <w:jc w:val="both"/>
        <w:textAlignment w:val="baseline"/>
        <w:rPr>
          <w:rFonts w:ascii="Arial" w:hAnsi="Arial" w:cs="Arial"/>
          <w:sz w:val="22"/>
          <w:szCs w:val="22"/>
        </w:rPr>
      </w:pPr>
      <w:r w:rsidRPr="0018721C">
        <w:rPr>
          <w:rStyle w:val="normaltextrun"/>
          <w:rFonts w:ascii="Arial" w:eastAsiaTheme="majorEastAsia" w:hAnsi="Arial" w:cs="Arial"/>
          <w:sz w:val="22"/>
          <w:szCs w:val="22"/>
        </w:rPr>
        <w:t>Module Code: LCHS4007</w:t>
      </w:r>
    </w:p>
    <w:p w14:paraId="704EA7F5" w14:textId="453589EC" w:rsidR="00071624" w:rsidRPr="0018721C" w:rsidRDefault="00071624" w:rsidP="0018721C">
      <w:pPr>
        <w:pStyle w:val="paragraph"/>
        <w:spacing w:before="0" w:beforeAutospacing="0" w:after="0" w:afterAutospacing="0" w:line="360" w:lineRule="auto"/>
        <w:jc w:val="both"/>
        <w:textAlignment w:val="baseline"/>
        <w:rPr>
          <w:rFonts w:ascii="Arial" w:hAnsi="Arial" w:cs="Arial"/>
          <w:sz w:val="22"/>
          <w:szCs w:val="22"/>
        </w:rPr>
      </w:pPr>
      <w:r w:rsidRPr="0018721C">
        <w:rPr>
          <w:rStyle w:val="normaltextrun"/>
          <w:rFonts w:ascii="Arial" w:eastAsiaTheme="majorEastAsia" w:hAnsi="Arial" w:cs="Arial"/>
          <w:sz w:val="22"/>
          <w:szCs w:val="22"/>
        </w:rPr>
        <w:t>Module: Digital Skills and Research Methods</w:t>
      </w:r>
    </w:p>
    <w:p w14:paraId="148E57A5" w14:textId="31F8FA2D" w:rsidR="00071624" w:rsidRPr="0018721C" w:rsidRDefault="00071624" w:rsidP="0018721C">
      <w:pPr>
        <w:pStyle w:val="paragraph"/>
        <w:spacing w:before="0" w:beforeAutospacing="0" w:after="0" w:afterAutospacing="0" w:line="360" w:lineRule="auto"/>
        <w:jc w:val="both"/>
        <w:textAlignment w:val="baseline"/>
        <w:rPr>
          <w:rFonts w:ascii="Arial" w:hAnsi="Arial" w:cs="Arial"/>
          <w:sz w:val="22"/>
          <w:szCs w:val="22"/>
        </w:rPr>
      </w:pPr>
      <w:r w:rsidRPr="0018721C">
        <w:rPr>
          <w:rStyle w:val="normaltextrun"/>
          <w:rFonts w:ascii="Arial" w:eastAsiaTheme="majorEastAsia" w:hAnsi="Arial" w:cs="Arial"/>
          <w:sz w:val="22"/>
          <w:szCs w:val="22"/>
        </w:rPr>
        <w:t>Lecturer: Markus Klingelfuss</w:t>
      </w:r>
    </w:p>
    <w:p w14:paraId="63E8CE9F" w14:textId="77777777" w:rsidR="00071624" w:rsidRPr="0018721C" w:rsidRDefault="00071624" w:rsidP="0018721C">
      <w:pPr>
        <w:pStyle w:val="NormalWeb"/>
        <w:spacing w:line="360" w:lineRule="auto"/>
        <w:jc w:val="both"/>
        <w:rPr>
          <w:rStyle w:val="Strong"/>
          <w:rFonts w:ascii="Arial" w:eastAsiaTheme="majorEastAsia" w:hAnsi="Arial" w:cs="Arial"/>
        </w:rPr>
      </w:pPr>
    </w:p>
    <w:p w14:paraId="4BF85944" w14:textId="7DA9532D" w:rsidR="002368E3" w:rsidRPr="0018721C" w:rsidRDefault="002368E3" w:rsidP="0018721C">
      <w:pPr>
        <w:pStyle w:val="NormalWeb"/>
        <w:spacing w:line="360" w:lineRule="auto"/>
        <w:jc w:val="both"/>
        <w:rPr>
          <w:rStyle w:val="Strong"/>
          <w:rFonts w:ascii="Arial" w:eastAsiaTheme="majorEastAsia" w:hAnsi="Arial" w:cs="Arial"/>
        </w:rPr>
      </w:pPr>
      <w:r w:rsidRPr="0018721C">
        <w:rPr>
          <w:rStyle w:val="Strong"/>
          <w:rFonts w:ascii="Arial" w:eastAsiaTheme="majorEastAsia" w:hAnsi="Arial" w:cs="Arial"/>
        </w:rPr>
        <w:t xml:space="preserve">                                                           Dementia</w:t>
      </w:r>
    </w:p>
    <w:p w14:paraId="3E18468C" w14:textId="5C3978B1" w:rsidR="002368E3" w:rsidRPr="0018721C" w:rsidRDefault="0024314B" w:rsidP="0018721C">
      <w:pPr>
        <w:pStyle w:val="NormalWeb"/>
        <w:spacing w:line="360" w:lineRule="auto"/>
        <w:jc w:val="both"/>
        <w:rPr>
          <w:rStyle w:val="Strong"/>
          <w:rFonts w:ascii="Arial" w:eastAsiaTheme="majorEastAsia" w:hAnsi="Arial" w:cs="Arial"/>
          <w:b w:val="0"/>
          <w:bCs w:val="0"/>
        </w:rPr>
      </w:pPr>
      <w:r w:rsidRPr="0018721C">
        <w:rPr>
          <w:rStyle w:val="Strong"/>
          <w:rFonts w:ascii="Arial" w:eastAsiaTheme="majorEastAsia" w:hAnsi="Arial" w:cs="Arial"/>
          <w:b w:val="0"/>
          <w:bCs w:val="0"/>
        </w:rPr>
        <w:t xml:space="preserve">This assignment will explore dementia and its effects on </w:t>
      </w:r>
      <w:r w:rsidR="00D12C21" w:rsidRPr="0018721C">
        <w:rPr>
          <w:rStyle w:val="Strong"/>
          <w:rFonts w:ascii="Arial" w:eastAsiaTheme="majorEastAsia" w:hAnsi="Arial" w:cs="Arial"/>
          <w:b w:val="0"/>
          <w:bCs w:val="0"/>
        </w:rPr>
        <w:t>individuals</w:t>
      </w:r>
      <w:r w:rsidRPr="0018721C">
        <w:rPr>
          <w:rStyle w:val="Strong"/>
          <w:rFonts w:ascii="Arial" w:eastAsiaTheme="majorEastAsia" w:hAnsi="Arial" w:cs="Arial"/>
          <w:b w:val="0"/>
          <w:bCs w:val="0"/>
        </w:rPr>
        <w:t xml:space="preserve"> and healthcare systems. It will evaluate credible sources to understand the </w:t>
      </w:r>
      <w:r w:rsidR="00D12C21" w:rsidRPr="0018721C">
        <w:rPr>
          <w:rStyle w:val="Strong"/>
          <w:rFonts w:ascii="Arial" w:eastAsiaTheme="majorEastAsia" w:hAnsi="Arial" w:cs="Arial"/>
          <w:b w:val="0"/>
          <w:bCs w:val="0"/>
        </w:rPr>
        <w:t>condition</w:t>
      </w:r>
      <w:r w:rsidRPr="0018721C">
        <w:rPr>
          <w:rStyle w:val="Strong"/>
          <w:rFonts w:ascii="Arial" w:eastAsiaTheme="majorEastAsia" w:hAnsi="Arial" w:cs="Arial"/>
          <w:b w:val="0"/>
          <w:bCs w:val="0"/>
        </w:rPr>
        <w:t xml:space="preserve"> and examine key research methodologies including data collection methods to assess their reliability and effectiveness in supporting dementia care and practice </w:t>
      </w:r>
    </w:p>
    <w:p w14:paraId="770C0EAB" w14:textId="1BEE5D24" w:rsidR="00BD6F16" w:rsidRPr="0018721C" w:rsidRDefault="00CB6A19" w:rsidP="0018721C">
      <w:pPr>
        <w:pStyle w:val="NormalWeb"/>
        <w:spacing w:line="360" w:lineRule="auto"/>
        <w:jc w:val="both"/>
        <w:rPr>
          <w:rFonts w:ascii="Arial" w:hAnsi="Arial" w:cs="Arial"/>
        </w:rPr>
      </w:pPr>
      <w:r w:rsidRPr="0018721C">
        <w:rPr>
          <w:rStyle w:val="Strong"/>
          <w:rFonts w:ascii="Arial" w:eastAsiaTheme="majorEastAsia" w:hAnsi="Arial" w:cs="Arial"/>
          <w:b w:val="0"/>
          <w:bCs w:val="0"/>
        </w:rPr>
        <w:t>Dementia</w:t>
      </w:r>
      <w:r w:rsidRPr="0018721C">
        <w:rPr>
          <w:rFonts w:ascii="Arial" w:hAnsi="Arial" w:cs="Arial"/>
        </w:rPr>
        <w:t xml:space="preserve"> is a general term used to describe a group of conditions that affect memory, thinking, and the ability to perform daily activities. It occurs when brain cells become damaged, leading to a decline in cognitive function. Dementia mainly affects older adults and usually develops gradually. The most common cause of dementia is </w:t>
      </w:r>
      <w:r w:rsidRPr="0018721C">
        <w:rPr>
          <w:rStyle w:val="Strong"/>
          <w:rFonts w:ascii="Arial" w:eastAsiaTheme="majorEastAsia" w:hAnsi="Arial" w:cs="Arial"/>
          <w:b w:val="0"/>
          <w:bCs w:val="0"/>
        </w:rPr>
        <w:t>Alzheimer’s disease</w:t>
      </w:r>
      <w:r w:rsidRPr="0018721C">
        <w:rPr>
          <w:rFonts w:ascii="Arial" w:hAnsi="Arial" w:cs="Arial"/>
        </w:rPr>
        <w:t>.</w:t>
      </w:r>
      <w:r w:rsidR="00702F07" w:rsidRPr="0018721C">
        <w:rPr>
          <w:rFonts w:ascii="Arial" w:hAnsi="Arial" w:cs="Arial"/>
        </w:rPr>
        <w:t xml:space="preserve"> </w:t>
      </w:r>
      <w:r w:rsidR="005C21EA" w:rsidRPr="0018721C">
        <w:rPr>
          <w:rFonts w:ascii="Arial" w:hAnsi="Arial" w:cs="Arial"/>
        </w:rPr>
        <w:t xml:space="preserve">Care </w:t>
      </w:r>
      <w:proofErr w:type="gramStart"/>
      <w:r w:rsidR="00C36D0B" w:rsidRPr="0018721C">
        <w:rPr>
          <w:rFonts w:ascii="Arial" w:hAnsi="Arial" w:cs="Arial"/>
        </w:rPr>
        <w:t>assistant</w:t>
      </w:r>
      <w:proofErr w:type="gramEnd"/>
      <w:r w:rsidR="005C21EA" w:rsidRPr="0018721C">
        <w:rPr>
          <w:rFonts w:ascii="Arial" w:hAnsi="Arial" w:cs="Arial"/>
        </w:rPr>
        <w:t xml:space="preserve"> play a vital role in supporting people with dementia because the condition</w:t>
      </w:r>
      <w:r w:rsidR="00D12C21" w:rsidRPr="0018721C">
        <w:rPr>
          <w:rFonts w:ascii="Arial" w:hAnsi="Arial" w:cs="Arial"/>
        </w:rPr>
        <w:t xml:space="preserve"> </w:t>
      </w:r>
      <w:r w:rsidR="005C21EA" w:rsidRPr="0018721C">
        <w:rPr>
          <w:rFonts w:ascii="Arial" w:hAnsi="Arial" w:cs="Arial"/>
        </w:rPr>
        <w:t>such as Alzheimer’s disease</w:t>
      </w:r>
      <w:r w:rsidR="0018721C" w:rsidRPr="0018721C">
        <w:rPr>
          <w:rFonts w:ascii="Arial" w:hAnsi="Arial" w:cs="Arial"/>
        </w:rPr>
        <w:t xml:space="preserve"> </w:t>
      </w:r>
      <w:r w:rsidR="005C21EA" w:rsidRPr="0018721C">
        <w:rPr>
          <w:rFonts w:ascii="Arial" w:hAnsi="Arial" w:cs="Arial"/>
        </w:rPr>
        <w:t xml:space="preserve">affects memory, thinking, </w:t>
      </w:r>
      <w:r w:rsidR="002B6D82" w:rsidRPr="0018721C">
        <w:rPr>
          <w:rFonts w:ascii="Arial" w:hAnsi="Arial" w:cs="Arial"/>
        </w:rPr>
        <w:t>behaviour</w:t>
      </w:r>
      <w:r w:rsidR="005C21EA" w:rsidRPr="0018721C">
        <w:rPr>
          <w:rFonts w:ascii="Arial" w:hAnsi="Arial" w:cs="Arial"/>
        </w:rPr>
        <w:t xml:space="preserve">, and the ability to carry out everyday tasks. Their importance goes far beyond basic care. Care </w:t>
      </w:r>
      <w:r w:rsidR="00C36D0B" w:rsidRPr="0018721C">
        <w:rPr>
          <w:rFonts w:ascii="Arial" w:hAnsi="Arial" w:cs="Arial"/>
        </w:rPr>
        <w:t>assistant</w:t>
      </w:r>
      <w:r w:rsidR="00281A03" w:rsidRPr="0018721C">
        <w:rPr>
          <w:rFonts w:ascii="Arial" w:hAnsi="Arial" w:cs="Arial"/>
        </w:rPr>
        <w:t>s</w:t>
      </w:r>
      <w:r w:rsidR="005C21EA" w:rsidRPr="0018721C">
        <w:rPr>
          <w:rFonts w:ascii="Arial" w:hAnsi="Arial" w:cs="Arial"/>
        </w:rPr>
        <w:t xml:space="preserve"> observe changes in behaviour, health, or mood and report them to healthcare professionals, helping ensure timely treatment and better care planning.</w:t>
      </w:r>
      <w:r w:rsidR="00281A03" w:rsidRPr="0018721C">
        <w:rPr>
          <w:rFonts w:ascii="Arial" w:hAnsi="Arial" w:cs="Arial"/>
        </w:rPr>
        <w:t xml:space="preserve"> </w:t>
      </w:r>
      <w:r w:rsidR="005C21EA" w:rsidRPr="0018721C">
        <w:rPr>
          <w:rFonts w:ascii="Arial" w:hAnsi="Arial" w:cs="Arial"/>
        </w:rPr>
        <w:t xml:space="preserve">In short, care </w:t>
      </w:r>
      <w:r w:rsidR="00C36D0B" w:rsidRPr="0018721C">
        <w:rPr>
          <w:rFonts w:ascii="Arial" w:hAnsi="Arial" w:cs="Arial"/>
        </w:rPr>
        <w:t>assistant</w:t>
      </w:r>
      <w:r w:rsidR="005C21EA" w:rsidRPr="0018721C">
        <w:rPr>
          <w:rFonts w:ascii="Arial" w:hAnsi="Arial" w:cs="Arial"/>
        </w:rPr>
        <w:t xml:space="preserve"> </w:t>
      </w:r>
      <w:proofErr w:type="gramStart"/>
      <w:r w:rsidR="005C21EA" w:rsidRPr="0018721C">
        <w:rPr>
          <w:rFonts w:ascii="Arial" w:hAnsi="Arial" w:cs="Arial"/>
        </w:rPr>
        <w:t>are</w:t>
      </w:r>
      <w:proofErr w:type="gramEnd"/>
      <w:r w:rsidR="005C21EA" w:rsidRPr="0018721C">
        <w:rPr>
          <w:rFonts w:ascii="Arial" w:hAnsi="Arial" w:cs="Arial"/>
        </w:rPr>
        <w:t xml:space="preserve"> essential because they provide not just physical care, but also emotional stability, safety, and quality of life for people living with dementia.</w:t>
      </w:r>
      <w:r w:rsidR="00BD6F16" w:rsidRPr="0018721C">
        <w:rPr>
          <w:rFonts w:ascii="Arial" w:hAnsi="Arial" w:cs="Arial"/>
        </w:rPr>
        <w:t xml:space="preserve"> </w:t>
      </w:r>
      <w:r w:rsidR="00D12C21" w:rsidRPr="0018721C">
        <w:rPr>
          <w:rFonts w:ascii="Arial" w:hAnsi="Arial" w:cs="Arial"/>
        </w:rPr>
        <w:t>(</w:t>
      </w:r>
      <w:proofErr w:type="spellStart"/>
      <w:r w:rsidR="00D12C21" w:rsidRPr="0018721C">
        <w:rPr>
          <w:rFonts w:ascii="Arial" w:hAnsi="Arial" w:cs="Arial"/>
        </w:rPr>
        <w:t>Vrindha</w:t>
      </w:r>
      <w:proofErr w:type="spellEnd"/>
      <w:r w:rsidR="00D12C21" w:rsidRPr="0018721C">
        <w:rPr>
          <w:rFonts w:ascii="Arial" w:hAnsi="Arial" w:cs="Arial"/>
        </w:rPr>
        <w:t>, M.K. et al</w:t>
      </w:r>
      <w:r w:rsidR="00D12C21" w:rsidRPr="0018721C">
        <w:rPr>
          <w:rFonts w:ascii="Arial" w:hAnsi="Arial" w:cs="Arial"/>
        </w:rPr>
        <w:t xml:space="preserve">, </w:t>
      </w:r>
      <w:r w:rsidR="00D12C21" w:rsidRPr="0018721C">
        <w:rPr>
          <w:rFonts w:ascii="Arial" w:hAnsi="Arial" w:cs="Arial"/>
        </w:rPr>
        <w:t>2023</w:t>
      </w:r>
      <w:r w:rsidR="00D12C21" w:rsidRPr="0018721C">
        <w:rPr>
          <w:rFonts w:ascii="Arial" w:hAnsi="Arial" w:cs="Arial"/>
        </w:rPr>
        <w:t>)</w:t>
      </w:r>
      <w:r w:rsidR="0018721C" w:rsidRPr="0018721C">
        <w:rPr>
          <w:rFonts w:ascii="Arial" w:hAnsi="Arial" w:cs="Arial"/>
        </w:rPr>
        <w:t xml:space="preserve"> </w:t>
      </w:r>
    </w:p>
    <w:p w14:paraId="732C1107" w14:textId="016E44F5" w:rsidR="00281A03" w:rsidRPr="0018721C" w:rsidRDefault="00BD6F16" w:rsidP="0018721C">
      <w:pPr>
        <w:pStyle w:val="NormalWeb"/>
        <w:spacing w:line="360" w:lineRule="auto"/>
        <w:jc w:val="both"/>
        <w:rPr>
          <w:rFonts w:ascii="Arial" w:hAnsi="Arial" w:cs="Arial"/>
        </w:rPr>
      </w:pPr>
      <w:r w:rsidRPr="0018721C">
        <w:rPr>
          <w:rFonts w:ascii="Arial" w:hAnsi="Arial" w:cs="Arial"/>
        </w:rPr>
        <w:t xml:space="preserve">As a care </w:t>
      </w:r>
      <w:r w:rsidR="00C36D0B" w:rsidRPr="0018721C">
        <w:rPr>
          <w:rFonts w:ascii="Arial" w:hAnsi="Arial" w:cs="Arial"/>
        </w:rPr>
        <w:t>assistant</w:t>
      </w:r>
      <w:r w:rsidRPr="0018721C">
        <w:rPr>
          <w:rFonts w:ascii="Arial" w:hAnsi="Arial" w:cs="Arial"/>
        </w:rPr>
        <w:t xml:space="preserve"> supporting people with dementia, such as Alzheimer’s </w:t>
      </w:r>
      <w:r w:rsidR="00281A03" w:rsidRPr="0018721C">
        <w:rPr>
          <w:rFonts w:ascii="Arial" w:hAnsi="Arial" w:cs="Arial"/>
        </w:rPr>
        <w:t>disease the main</w:t>
      </w:r>
      <w:r w:rsidRPr="0018721C">
        <w:rPr>
          <w:rFonts w:ascii="Arial" w:hAnsi="Arial" w:cs="Arial"/>
        </w:rPr>
        <w:t xml:space="preserve"> and important duties include providin</w:t>
      </w:r>
      <w:r w:rsidR="00BB2B85" w:rsidRPr="0018721C">
        <w:rPr>
          <w:rFonts w:ascii="Arial" w:hAnsi="Arial" w:cs="Arial"/>
        </w:rPr>
        <w:t>g</w:t>
      </w:r>
      <w:r w:rsidRPr="0018721C">
        <w:rPr>
          <w:rFonts w:ascii="Arial" w:hAnsi="Arial" w:cs="Arial"/>
        </w:rPr>
        <w:t xml:space="preserve"> </w:t>
      </w:r>
      <w:proofErr w:type="gramStart"/>
      <w:r w:rsidRPr="0018721C">
        <w:rPr>
          <w:rFonts w:ascii="Arial" w:hAnsi="Arial" w:cs="Arial"/>
        </w:rPr>
        <w:t>safety, and</w:t>
      </w:r>
      <w:proofErr w:type="gramEnd"/>
      <w:r w:rsidRPr="0018721C">
        <w:rPr>
          <w:rFonts w:ascii="Arial" w:hAnsi="Arial" w:cs="Arial"/>
        </w:rPr>
        <w:t xml:space="preserve"> </w:t>
      </w:r>
      <w:proofErr w:type="gramStart"/>
      <w:r w:rsidRPr="0018721C">
        <w:rPr>
          <w:rFonts w:ascii="Arial" w:hAnsi="Arial" w:cs="Arial"/>
        </w:rPr>
        <w:t>maintaining dignity at all times</w:t>
      </w:r>
      <w:proofErr w:type="gramEnd"/>
      <w:r w:rsidRPr="0018721C">
        <w:rPr>
          <w:rFonts w:ascii="Arial" w:hAnsi="Arial" w:cs="Arial"/>
        </w:rPr>
        <w:t xml:space="preserve">. </w:t>
      </w:r>
      <w:r w:rsidR="00BB2B85" w:rsidRPr="0018721C">
        <w:rPr>
          <w:rFonts w:ascii="Arial" w:hAnsi="Arial" w:cs="Arial"/>
        </w:rPr>
        <w:t xml:space="preserve">Care </w:t>
      </w:r>
      <w:r w:rsidR="00C36D0B" w:rsidRPr="0018721C">
        <w:rPr>
          <w:rFonts w:ascii="Arial" w:hAnsi="Arial" w:cs="Arial"/>
        </w:rPr>
        <w:t>assistant</w:t>
      </w:r>
      <w:r w:rsidR="00BB2B85" w:rsidRPr="0018721C">
        <w:rPr>
          <w:rFonts w:ascii="Arial" w:hAnsi="Arial" w:cs="Arial"/>
        </w:rPr>
        <w:t xml:space="preserve"> </w:t>
      </w:r>
      <w:r w:rsidRPr="0018721C">
        <w:rPr>
          <w:rFonts w:ascii="Arial" w:hAnsi="Arial" w:cs="Arial"/>
        </w:rPr>
        <w:t xml:space="preserve">must communicate clearly and patiently, offering emotional reassurance when individuals feel confused or distressed. Assisting with personal care, including washing, dressing, and eating, is essential while encouraging independence. Monitoring health, behaviour, and medication is also important, along with accurate record-keeping. </w:t>
      </w:r>
      <w:r w:rsidR="0018721C" w:rsidRPr="0018721C">
        <w:rPr>
          <w:rFonts w:ascii="Arial" w:hAnsi="Arial" w:cs="Arial"/>
        </w:rPr>
        <w:t xml:space="preserve">Care </w:t>
      </w:r>
      <w:r w:rsidR="0018721C" w:rsidRPr="0018721C">
        <w:rPr>
          <w:rFonts w:ascii="Arial" w:hAnsi="Arial" w:cs="Arial"/>
        </w:rPr>
        <w:lastRenderedPageBreak/>
        <w:t xml:space="preserve">assistants work closely </w:t>
      </w:r>
      <w:r w:rsidRPr="0018721C">
        <w:rPr>
          <w:rFonts w:ascii="Arial" w:hAnsi="Arial" w:cs="Arial"/>
        </w:rPr>
        <w:t>with families and healthcare professionals help improve overall wellbeing and quality of life for those living with dementia</w:t>
      </w:r>
      <w:r w:rsidR="00BB2B85" w:rsidRPr="0018721C">
        <w:rPr>
          <w:rFonts w:ascii="Arial" w:hAnsi="Arial" w:cs="Arial"/>
        </w:rPr>
        <w:t xml:space="preserve">. </w:t>
      </w:r>
      <w:r w:rsidR="00702F07" w:rsidRPr="0018721C">
        <w:rPr>
          <w:rFonts w:ascii="Arial" w:hAnsi="Arial" w:cs="Arial"/>
        </w:rPr>
        <w:t>(</w:t>
      </w:r>
      <w:proofErr w:type="spellStart"/>
      <w:r w:rsidR="00835C68" w:rsidRPr="0018721C">
        <w:rPr>
          <w:rFonts w:ascii="Arial" w:hAnsi="Arial" w:cs="Arial"/>
        </w:rPr>
        <w:t>Vrindha</w:t>
      </w:r>
      <w:proofErr w:type="spellEnd"/>
      <w:r w:rsidR="00835C68" w:rsidRPr="0018721C">
        <w:rPr>
          <w:rFonts w:ascii="Arial" w:hAnsi="Arial" w:cs="Arial"/>
        </w:rPr>
        <w:t>, M.K. et al</w:t>
      </w:r>
      <w:r w:rsidR="00835C68" w:rsidRPr="0018721C">
        <w:rPr>
          <w:rFonts w:ascii="Arial" w:hAnsi="Arial" w:cs="Arial"/>
        </w:rPr>
        <w:t xml:space="preserve"> </w:t>
      </w:r>
      <w:r w:rsidR="00835C68" w:rsidRPr="0018721C">
        <w:rPr>
          <w:rFonts w:ascii="Arial" w:hAnsi="Arial" w:cs="Arial"/>
        </w:rPr>
        <w:t>2023)</w:t>
      </w:r>
    </w:p>
    <w:p w14:paraId="062A3BCC" w14:textId="361AE2CE" w:rsidR="00814A0F" w:rsidRPr="0018721C" w:rsidRDefault="00F6180F" w:rsidP="0018721C">
      <w:pPr>
        <w:pStyle w:val="NormalWeb"/>
        <w:spacing w:line="360" w:lineRule="auto"/>
        <w:jc w:val="both"/>
        <w:rPr>
          <w:rFonts w:ascii="Arial" w:hAnsi="Arial" w:cs="Arial"/>
        </w:rPr>
      </w:pPr>
      <w:r w:rsidRPr="0018721C">
        <w:rPr>
          <w:rFonts w:ascii="Arial" w:hAnsi="Arial" w:cs="Arial"/>
        </w:rPr>
        <w:t xml:space="preserve">Many people with dementia truly don’t know they are ill. </w:t>
      </w:r>
      <w:r w:rsidR="0018721C" w:rsidRPr="0018721C">
        <w:rPr>
          <w:rFonts w:ascii="Arial" w:hAnsi="Arial" w:cs="Arial"/>
        </w:rPr>
        <w:t xml:space="preserve">This is </w:t>
      </w:r>
      <w:r w:rsidRPr="0018721C">
        <w:rPr>
          <w:rFonts w:ascii="Arial" w:hAnsi="Arial" w:cs="Arial"/>
        </w:rPr>
        <w:t>called Anosognosia</w:t>
      </w:r>
      <w:r w:rsidR="00281A03" w:rsidRPr="0018721C">
        <w:rPr>
          <w:rFonts w:ascii="Arial" w:hAnsi="Arial" w:cs="Arial"/>
        </w:rPr>
        <w:t xml:space="preserve">, </w:t>
      </w:r>
      <w:r w:rsidRPr="0018721C">
        <w:rPr>
          <w:rFonts w:ascii="Arial" w:hAnsi="Arial" w:cs="Arial"/>
        </w:rPr>
        <w:t>a condition where the brain can no longer recognize its own changes.</w:t>
      </w:r>
      <w:r w:rsidR="00281A03" w:rsidRPr="0018721C">
        <w:rPr>
          <w:rFonts w:ascii="Arial" w:hAnsi="Arial" w:cs="Arial"/>
        </w:rPr>
        <w:t xml:space="preserve"> </w:t>
      </w:r>
      <w:r w:rsidR="0018721C" w:rsidRPr="0018721C">
        <w:rPr>
          <w:rFonts w:ascii="Arial" w:hAnsi="Arial" w:cs="Arial"/>
        </w:rPr>
        <w:t xml:space="preserve">A </w:t>
      </w:r>
      <w:r w:rsidRPr="0018721C">
        <w:rPr>
          <w:rFonts w:ascii="Arial" w:hAnsi="Arial" w:cs="Arial"/>
        </w:rPr>
        <w:t>person may say</w:t>
      </w:r>
      <w:r w:rsidR="00281A03" w:rsidRPr="0018721C">
        <w:rPr>
          <w:rFonts w:ascii="Arial" w:hAnsi="Arial" w:cs="Arial"/>
        </w:rPr>
        <w:t xml:space="preserve"> they are fine</w:t>
      </w:r>
      <w:r w:rsidRPr="0018721C">
        <w:rPr>
          <w:rFonts w:ascii="Arial" w:hAnsi="Arial" w:cs="Arial"/>
        </w:rPr>
        <w:t xml:space="preserve"> </w:t>
      </w:r>
      <w:r w:rsidR="007759E3" w:rsidRPr="0018721C">
        <w:rPr>
          <w:rFonts w:ascii="Arial" w:hAnsi="Arial" w:cs="Arial"/>
        </w:rPr>
        <w:t>when</w:t>
      </w:r>
      <w:r w:rsidRPr="0018721C">
        <w:rPr>
          <w:rFonts w:ascii="Arial" w:hAnsi="Arial" w:cs="Arial"/>
        </w:rPr>
        <w:t xml:space="preserve"> </w:t>
      </w:r>
      <w:r w:rsidR="007759E3" w:rsidRPr="0018721C">
        <w:rPr>
          <w:rFonts w:ascii="Arial" w:hAnsi="Arial" w:cs="Arial"/>
        </w:rPr>
        <w:t xml:space="preserve">memory, judgment or behaviour has clearly changed. To them, their reality feels real and </w:t>
      </w:r>
      <w:r w:rsidR="00C36D0B" w:rsidRPr="0018721C">
        <w:rPr>
          <w:rFonts w:ascii="Arial" w:hAnsi="Arial" w:cs="Arial"/>
        </w:rPr>
        <w:t>complete. When</w:t>
      </w:r>
      <w:r w:rsidR="007759E3" w:rsidRPr="0018721C">
        <w:rPr>
          <w:rFonts w:ascii="Arial" w:hAnsi="Arial" w:cs="Arial"/>
        </w:rPr>
        <w:t xml:space="preserve"> we argue or try to force insight, it often leads to </w:t>
      </w:r>
      <w:r w:rsidR="00C36D0B" w:rsidRPr="0018721C">
        <w:rPr>
          <w:rFonts w:ascii="Arial" w:hAnsi="Arial" w:cs="Arial"/>
        </w:rPr>
        <w:t>fear, anger</w:t>
      </w:r>
      <w:r w:rsidR="007759E3" w:rsidRPr="0018721C">
        <w:rPr>
          <w:rFonts w:ascii="Arial" w:hAnsi="Arial" w:cs="Arial"/>
        </w:rPr>
        <w:t xml:space="preserve"> and broken </w:t>
      </w:r>
      <w:r w:rsidR="00C36D0B" w:rsidRPr="0018721C">
        <w:rPr>
          <w:rFonts w:ascii="Arial" w:hAnsi="Arial" w:cs="Arial"/>
        </w:rPr>
        <w:t>trust. Understanding</w:t>
      </w:r>
      <w:r w:rsidR="007759E3" w:rsidRPr="0018721C">
        <w:rPr>
          <w:rFonts w:ascii="Arial" w:hAnsi="Arial" w:cs="Arial"/>
        </w:rPr>
        <w:t xml:space="preserve"> dementia changes how </w:t>
      </w:r>
      <w:r w:rsidR="00281A03" w:rsidRPr="0018721C">
        <w:rPr>
          <w:rFonts w:ascii="Arial" w:hAnsi="Arial" w:cs="Arial"/>
        </w:rPr>
        <w:t>care assistants can</w:t>
      </w:r>
      <w:r w:rsidR="007759E3" w:rsidRPr="0018721C">
        <w:rPr>
          <w:rFonts w:ascii="Arial" w:hAnsi="Arial" w:cs="Arial"/>
        </w:rPr>
        <w:t xml:space="preserve"> respond. Instead of correcting or convincing, we can focus on </w:t>
      </w:r>
      <w:r w:rsidR="00C36D0B" w:rsidRPr="0018721C">
        <w:rPr>
          <w:rFonts w:ascii="Arial" w:hAnsi="Arial" w:cs="Arial"/>
        </w:rPr>
        <w:t xml:space="preserve">safety, </w:t>
      </w:r>
      <w:r w:rsidR="00281A03" w:rsidRPr="0018721C">
        <w:rPr>
          <w:rFonts w:ascii="Arial" w:hAnsi="Arial" w:cs="Arial"/>
        </w:rPr>
        <w:t>reassurance and</w:t>
      </w:r>
      <w:r w:rsidR="007759E3" w:rsidRPr="0018721C">
        <w:rPr>
          <w:rFonts w:ascii="Arial" w:hAnsi="Arial" w:cs="Arial"/>
        </w:rPr>
        <w:t xml:space="preserve"> con</w:t>
      </w:r>
      <w:r w:rsidR="00C36D0B" w:rsidRPr="0018721C">
        <w:rPr>
          <w:rFonts w:ascii="Arial" w:hAnsi="Arial" w:cs="Arial"/>
        </w:rPr>
        <w:t xml:space="preserve">nection. </w:t>
      </w:r>
      <w:r w:rsidR="00835C68" w:rsidRPr="0018721C">
        <w:rPr>
          <w:rFonts w:ascii="Arial" w:hAnsi="Arial" w:cs="Arial"/>
        </w:rPr>
        <w:t>(</w:t>
      </w:r>
      <w:r w:rsidR="00835C68" w:rsidRPr="0018721C">
        <w:rPr>
          <w:rFonts w:ascii="Arial" w:hAnsi="Arial" w:cs="Arial"/>
        </w:rPr>
        <w:t>Hafeez, R. et al</w:t>
      </w:r>
      <w:r w:rsidR="00835C68" w:rsidRPr="0018721C">
        <w:rPr>
          <w:rFonts w:ascii="Arial" w:hAnsi="Arial" w:cs="Arial"/>
        </w:rPr>
        <w:t xml:space="preserve"> </w:t>
      </w:r>
      <w:r w:rsidR="00835C68" w:rsidRPr="0018721C">
        <w:rPr>
          <w:rFonts w:ascii="Arial" w:hAnsi="Arial" w:cs="Arial"/>
        </w:rPr>
        <w:t>2025)</w:t>
      </w:r>
    </w:p>
    <w:p w14:paraId="6DBCE816" w14:textId="168F0F1C" w:rsidR="00814A0F" w:rsidRPr="0018721C" w:rsidRDefault="00814A0F" w:rsidP="0018721C">
      <w:pPr>
        <w:spacing w:after="0" w:line="360" w:lineRule="auto"/>
        <w:jc w:val="both"/>
        <w:rPr>
          <w:rFonts w:ascii="Arial" w:eastAsia="Times New Roman" w:hAnsi="Arial" w:cs="Arial"/>
          <w:b/>
          <w:bCs/>
          <w:lang w:eastAsia="en-GB"/>
        </w:rPr>
      </w:pPr>
      <w:r w:rsidRPr="00814A0F">
        <w:rPr>
          <w:rFonts w:ascii="Arial" w:eastAsia="Times New Roman" w:hAnsi="Arial" w:cs="Arial"/>
          <w:b/>
          <w:bCs/>
          <w:lang w:eastAsia="en-GB"/>
        </w:rPr>
        <w:t>Evaluating Information Sources</w:t>
      </w:r>
    </w:p>
    <w:p w14:paraId="54277E23" w14:textId="0614A3D7" w:rsidR="00814A0F" w:rsidRPr="00814A0F" w:rsidRDefault="00814A0F" w:rsidP="0018721C">
      <w:pPr>
        <w:spacing w:before="100" w:beforeAutospacing="1" w:after="100" w:afterAutospacing="1" w:line="360" w:lineRule="auto"/>
        <w:jc w:val="both"/>
        <w:rPr>
          <w:rFonts w:ascii="Arial" w:eastAsia="Times New Roman" w:hAnsi="Arial" w:cs="Arial"/>
          <w:lang w:eastAsia="en-GB"/>
        </w:rPr>
      </w:pPr>
      <w:r w:rsidRPr="00814A0F">
        <w:rPr>
          <w:rFonts w:ascii="Arial" w:eastAsia="Times New Roman" w:hAnsi="Arial" w:cs="Arial"/>
          <w:lang w:eastAsia="en-GB"/>
        </w:rPr>
        <w:t>Evaluating information sources is an important part of any research process, especially in health and social care. It ensures that the information used is accurate, reliable, and suitable for the purpose of the research. Without proper evaluation, there is a risk of using incorrect or biased information, which can affect the quality of the work and lead to poor conclusions</w:t>
      </w:r>
      <w:r w:rsidR="00D12C21" w:rsidRPr="0018721C">
        <w:rPr>
          <w:rFonts w:ascii="Arial" w:eastAsia="Times New Roman" w:hAnsi="Arial" w:cs="Arial"/>
          <w:lang w:eastAsia="en-GB"/>
        </w:rPr>
        <w:t>. Important sources include NHS England, google scholar, Alzheimer’s society.</w:t>
      </w:r>
    </w:p>
    <w:p w14:paraId="42C6F967" w14:textId="33F497E9" w:rsidR="007A1FDA" w:rsidRPr="007A1FDA" w:rsidRDefault="007A1FDA" w:rsidP="0018721C">
      <w:pPr>
        <w:spacing w:before="100" w:beforeAutospacing="1" w:after="100" w:afterAutospacing="1" w:line="360" w:lineRule="auto"/>
        <w:jc w:val="both"/>
        <w:rPr>
          <w:rFonts w:ascii="Arial" w:eastAsia="Times New Roman" w:hAnsi="Arial" w:cs="Arial"/>
          <w:lang w:eastAsia="en-GB"/>
        </w:rPr>
      </w:pPr>
      <w:r w:rsidRPr="007A1FDA">
        <w:rPr>
          <w:rFonts w:ascii="Arial" w:eastAsia="Times New Roman" w:hAnsi="Arial" w:cs="Arial"/>
          <w:lang w:eastAsia="en-GB"/>
        </w:rPr>
        <w:t>According to the NHS, dementia is one of the biggest health and social care challenges in the UK. It mainly affects older adults, and the risk increases significantly after the age of 65. (</w:t>
      </w:r>
      <w:hyperlink r:id="rId9" w:tooltip="NHS England » Dementia" w:history="1">
        <w:r w:rsidRPr="007A1FDA">
          <w:rPr>
            <w:rFonts w:ascii="Arial" w:eastAsia="Times New Roman" w:hAnsi="Arial" w:cs="Arial"/>
            <w:lang w:eastAsia="en-GB"/>
          </w:rPr>
          <w:t>NHS England</w:t>
        </w:r>
      </w:hyperlink>
      <w:r w:rsidR="00281A03" w:rsidRPr="0018721C">
        <w:rPr>
          <w:rFonts w:ascii="Arial" w:eastAsia="Times New Roman" w:hAnsi="Arial" w:cs="Arial"/>
          <w:lang w:eastAsia="en-GB"/>
        </w:rPr>
        <w:t>, 2025</w:t>
      </w:r>
      <w:r w:rsidRPr="007A1FDA">
        <w:rPr>
          <w:rFonts w:ascii="Arial" w:eastAsia="Times New Roman" w:hAnsi="Arial" w:cs="Arial"/>
          <w:lang w:eastAsia="en-GB"/>
        </w:rPr>
        <w:t>)</w:t>
      </w:r>
    </w:p>
    <w:p w14:paraId="72C02FB7" w14:textId="4BB5D087" w:rsidR="007A1FDA" w:rsidRPr="007A1FDA" w:rsidRDefault="007A1FDA" w:rsidP="0018721C">
      <w:pPr>
        <w:spacing w:before="100" w:beforeAutospacing="1" w:after="100" w:afterAutospacing="1" w:line="360" w:lineRule="auto"/>
        <w:jc w:val="both"/>
        <w:rPr>
          <w:rFonts w:ascii="Arial" w:eastAsia="Times New Roman" w:hAnsi="Arial" w:cs="Arial"/>
          <w:lang w:eastAsia="en-GB"/>
        </w:rPr>
      </w:pPr>
      <w:r w:rsidRPr="007A1FDA">
        <w:rPr>
          <w:rFonts w:ascii="Arial" w:eastAsia="Times New Roman" w:hAnsi="Arial" w:cs="Arial"/>
          <w:lang w:eastAsia="en-GB"/>
        </w:rPr>
        <w:t>In England, around 676,000 people are living with dementia, and across the UK this rises to approximately 850,000 people, showing how widespread the condition is. The NHS also reports that diagnosis rates are increasing, with over 500,000 people now diagnosed in England. This reflects efforts by the NHS to improve early diagnosis and provide better support for patients and families. (</w:t>
      </w:r>
      <w:hyperlink r:id="rId10" w:tooltip="NHS England » NHS supporting record numbers of people living with dementia" w:history="1">
        <w:r w:rsidRPr="007A1FDA">
          <w:rPr>
            <w:rFonts w:ascii="Arial" w:eastAsia="Times New Roman" w:hAnsi="Arial" w:cs="Arial"/>
            <w:lang w:eastAsia="en-GB"/>
          </w:rPr>
          <w:t>NHS England</w:t>
        </w:r>
      </w:hyperlink>
      <w:r w:rsidR="00281A03" w:rsidRPr="0018721C">
        <w:rPr>
          <w:rFonts w:ascii="Arial" w:eastAsia="Times New Roman" w:hAnsi="Arial" w:cs="Arial"/>
          <w:lang w:eastAsia="en-GB"/>
        </w:rPr>
        <w:t>, 2025</w:t>
      </w:r>
      <w:r w:rsidRPr="007A1FDA">
        <w:rPr>
          <w:rFonts w:ascii="Arial" w:eastAsia="Times New Roman" w:hAnsi="Arial" w:cs="Arial"/>
          <w:lang w:eastAsia="en-GB"/>
        </w:rPr>
        <w:t>)</w:t>
      </w:r>
    </w:p>
    <w:p w14:paraId="4B783EBC" w14:textId="79B73260" w:rsidR="007A1FDA" w:rsidRPr="007A1FDA" w:rsidRDefault="007A1FDA" w:rsidP="0018721C">
      <w:pPr>
        <w:spacing w:before="100" w:beforeAutospacing="1" w:after="100" w:afterAutospacing="1" w:line="360" w:lineRule="auto"/>
        <w:jc w:val="both"/>
        <w:rPr>
          <w:rFonts w:ascii="Arial" w:eastAsia="Times New Roman" w:hAnsi="Arial" w:cs="Arial"/>
          <w:lang w:eastAsia="en-GB"/>
        </w:rPr>
      </w:pPr>
      <w:r w:rsidRPr="007A1FDA">
        <w:rPr>
          <w:rFonts w:ascii="Arial" w:eastAsia="Times New Roman" w:hAnsi="Arial" w:cs="Arial"/>
          <w:lang w:eastAsia="en-GB"/>
        </w:rPr>
        <w:t>Dementia also has a major impact on families and carers. There are around 540,000 carers in England, and many people reduce working hours or leave jobs to provide care. In addition, dementia has a significant economic impact, costing billions each year and putting pressure on health and social care services. (</w:t>
      </w:r>
      <w:hyperlink r:id="rId11" w:tooltip="NHS England » Dementia" w:history="1">
        <w:r w:rsidRPr="007A1FDA">
          <w:rPr>
            <w:rFonts w:ascii="Arial" w:eastAsia="Times New Roman" w:hAnsi="Arial" w:cs="Arial"/>
            <w:lang w:eastAsia="en-GB"/>
          </w:rPr>
          <w:t>NHS England</w:t>
        </w:r>
      </w:hyperlink>
      <w:r w:rsidR="00281A03" w:rsidRPr="0018721C">
        <w:rPr>
          <w:rFonts w:ascii="Arial" w:eastAsia="Times New Roman" w:hAnsi="Arial" w:cs="Arial"/>
          <w:lang w:eastAsia="en-GB"/>
        </w:rPr>
        <w:t>, 2025</w:t>
      </w:r>
      <w:r w:rsidRPr="007A1FDA">
        <w:rPr>
          <w:rFonts w:ascii="Arial" w:eastAsia="Times New Roman" w:hAnsi="Arial" w:cs="Arial"/>
          <w:lang w:eastAsia="en-GB"/>
        </w:rPr>
        <w:t>)</w:t>
      </w:r>
    </w:p>
    <w:p w14:paraId="27A8ED27" w14:textId="7CFE2510" w:rsidR="00B77227" w:rsidRPr="0018721C" w:rsidRDefault="00B82AD5" w:rsidP="0018721C">
      <w:pPr>
        <w:spacing w:before="100" w:beforeAutospacing="1" w:after="100" w:afterAutospacing="1" w:line="360" w:lineRule="auto"/>
        <w:jc w:val="both"/>
        <w:rPr>
          <w:rFonts w:ascii="Arial" w:eastAsia="Times New Roman" w:hAnsi="Arial" w:cs="Arial"/>
          <w:lang w:eastAsia="en-GB"/>
        </w:rPr>
      </w:pPr>
      <w:r w:rsidRPr="00B82AD5">
        <w:rPr>
          <w:rFonts w:ascii="Arial" w:eastAsia="Times New Roman" w:hAnsi="Arial" w:cs="Arial"/>
          <w:lang w:eastAsia="en-GB"/>
        </w:rPr>
        <w:t xml:space="preserve">Recent academic studies highlight the importance of early diagnosis in dementia. Early detection allows individuals to access treatment, plan for their future, and receive appropriate care. In addition, research shows that dementia significantly impacts a person’s ability to perform everyday tasks. As the disease progresses, individuals may struggle with basic </w:t>
      </w:r>
      <w:r w:rsidRPr="00B82AD5">
        <w:rPr>
          <w:rFonts w:ascii="Arial" w:eastAsia="Times New Roman" w:hAnsi="Arial" w:cs="Arial"/>
          <w:lang w:eastAsia="en-GB"/>
        </w:rPr>
        <w:lastRenderedPageBreak/>
        <w:t xml:space="preserve">activities such as eating, dressing, and communication. This highlights the importance of skilled care workers who can provide person-centred support and maintain the individual’s dignity and quality of life. </w:t>
      </w:r>
      <w:r w:rsidR="00835C68" w:rsidRPr="0018721C">
        <w:rPr>
          <w:rFonts w:ascii="Arial" w:eastAsia="Times New Roman" w:hAnsi="Arial" w:cs="Arial"/>
          <w:lang w:eastAsia="en-GB"/>
        </w:rPr>
        <w:t>(</w:t>
      </w:r>
      <w:r w:rsidR="00835C68" w:rsidRPr="0018721C">
        <w:rPr>
          <w:rFonts w:ascii="Arial" w:eastAsia="Times New Roman" w:hAnsi="Arial" w:cs="Arial"/>
          <w:lang w:eastAsia="en-GB"/>
        </w:rPr>
        <w:t>Balakrishnan</w:t>
      </w:r>
      <w:r w:rsidR="00835C68" w:rsidRPr="0018721C">
        <w:rPr>
          <w:rFonts w:ascii="Arial" w:eastAsia="Times New Roman" w:hAnsi="Arial" w:cs="Arial"/>
          <w:lang w:eastAsia="en-GB"/>
        </w:rPr>
        <w:t xml:space="preserve"> et al, </w:t>
      </w:r>
      <w:r w:rsidR="00835C68" w:rsidRPr="0018721C">
        <w:rPr>
          <w:rFonts w:ascii="Arial" w:eastAsia="Times New Roman" w:hAnsi="Arial" w:cs="Arial"/>
          <w:lang w:eastAsia="en-GB"/>
        </w:rPr>
        <w:t>2023)</w:t>
      </w:r>
    </w:p>
    <w:p w14:paraId="7D2F36BE" w14:textId="4037B181" w:rsidR="006F52E1" w:rsidRPr="0018721C" w:rsidRDefault="00281A03" w:rsidP="0018721C">
      <w:pPr>
        <w:spacing w:after="0" w:line="360" w:lineRule="auto"/>
        <w:jc w:val="both"/>
        <w:rPr>
          <w:rFonts w:ascii="Arial" w:eastAsia="Times New Roman" w:hAnsi="Arial" w:cs="Arial"/>
          <w:b/>
          <w:bCs/>
          <w:smallCaps/>
          <w:lang w:eastAsia="en-GB"/>
        </w:rPr>
      </w:pPr>
      <w:r w:rsidRPr="0018721C">
        <w:rPr>
          <w:rFonts w:ascii="Arial" w:eastAsia="Times New Roman" w:hAnsi="Arial" w:cs="Arial"/>
          <w:lang w:eastAsia="en-GB"/>
        </w:rPr>
        <w:t>The Alzheimer’s society reports that dementia is one of the leading health challenges in the UK, affecting hundreds of thousands of people. It highlights that many individuals remain undiagnosed, delaying access to vital care and support. Dementia not only impacts memory and thinking but also affects daily living and independence. The report emphasises the importance of early diagnosis, person-centred care, and support for families and carers. it also points out the emotional, social, and financial impact of dementia on society. Overall, the Alzheimer’s society calls for improved awareness, better services, and increased funding to support those living with dementia.</w:t>
      </w:r>
      <w:r w:rsidRPr="0018721C">
        <w:rPr>
          <w:rFonts w:ascii="Arial" w:eastAsia="Times New Roman" w:hAnsi="Arial" w:cs="Arial"/>
          <w:b/>
          <w:bCs/>
          <w:smallCaps/>
          <w:lang w:eastAsia="en-GB"/>
        </w:rPr>
        <w:t xml:space="preserve"> </w:t>
      </w:r>
      <w:r w:rsidR="00835C68" w:rsidRPr="0018721C">
        <w:rPr>
          <w:rFonts w:ascii="Arial" w:eastAsia="Times New Roman" w:hAnsi="Arial" w:cs="Arial"/>
          <w:b/>
          <w:bCs/>
          <w:smallCaps/>
          <w:lang w:eastAsia="en-GB"/>
        </w:rPr>
        <w:t>(</w:t>
      </w:r>
      <w:r w:rsidR="00835C68" w:rsidRPr="00B82AD5">
        <w:rPr>
          <w:rFonts w:ascii="Arial" w:eastAsia="Times New Roman" w:hAnsi="Arial" w:cs="Arial"/>
          <w:lang w:eastAsia="en-GB"/>
        </w:rPr>
        <w:t>Jo</w:t>
      </w:r>
      <w:r w:rsidR="00835C68" w:rsidRPr="0018721C">
        <w:rPr>
          <w:rFonts w:ascii="Arial" w:eastAsia="Times New Roman" w:hAnsi="Arial" w:cs="Arial"/>
          <w:lang w:eastAsia="en-GB"/>
        </w:rPr>
        <w:t xml:space="preserve"> T,</w:t>
      </w:r>
      <w:r w:rsidR="00835C68" w:rsidRPr="00B82AD5">
        <w:rPr>
          <w:rFonts w:ascii="Arial" w:eastAsia="Times New Roman" w:hAnsi="Arial" w:cs="Arial"/>
          <w:lang w:eastAsia="en-GB"/>
        </w:rPr>
        <w:t xml:space="preserve"> Nho</w:t>
      </w:r>
      <w:r w:rsidR="00835C68" w:rsidRPr="0018721C">
        <w:rPr>
          <w:rFonts w:ascii="Arial" w:eastAsia="Times New Roman" w:hAnsi="Arial" w:cs="Arial"/>
          <w:lang w:eastAsia="en-GB"/>
        </w:rPr>
        <w:t xml:space="preserve"> K et al, </w:t>
      </w:r>
      <w:r w:rsidR="00835C68" w:rsidRPr="00B82AD5">
        <w:rPr>
          <w:rFonts w:ascii="Arial" w:eastAsia="Times New Roman" w:hAnsi="Arial" w:cs="Arial"/>
          <w:lang w:eastAsia="en-GB"/>
        </w:rPr>
        <w:t>2019)</w:t>
      </w:r>
    </w:p>
    <w:p w14:paraId="0EB2ED57" w14:textId="77777777" w:rsidR="006F52E1" w:rsidRPr="0018721C" w:rsidRDefault="006F52E1" w:rsidP="0018721C">
      <w:pPr>
        <w:spacing w:after="0" w:line="360" w:lineRule="auto"/>
        <w:jc w:val="both"/>
        <w:rPr>
          <w:rFonts w:ascii="Arial" w:eastAsia="Times New Roman" w:hAnsi="Arial" w:cs="Arial"/>
          <w:b/>
          <w:bCs/>
          <w:smallCaps/>
          <w:lang w:eastAsia="en-GB"/>
        </w:rPr>
      </w:pPr>
    </w:p>
    <w:p w14:paraId="4A9C9560" w14:textId="17540E3D" w:rsidR="00281A03" w:rsidRPr="0018721C" w:rsidRDefault="001C4566" w:rsidP="0018721C">
      <w:pPr>
        <w:spacing w:after="0" w:line="360" w:lineRule="auto"/>
        <w:jc w:val="both"/>
        <w:rPr>
          <w:rFonts w:ascii="Arial" w:eastAsia="Times New Roman" w:hAnsi="Arial" w:cs="Arial"/>
          <w:lang w:eastAsia="en-GB"/>
        </w:rPr>
      </w:pPr>
      <w:r w:rsidRPr="0018721C">
        <w:rPr>
          <w:rFonts w:ascii="Arial" w:eastAsia="Times New Roman" w:hAnsi="Arial" w:cs="Arial"/>
          <w:b/>
          <w:bCs/>
          <w:lang w:eastAsia="en-GB"/>
        </w:rPr>
        <w:t xml:space="preserve">Research Methodologies </w:t>
      </w:r>
    </w:p>
    <w:p w14:paraId="470B3A5F" w14:textId="77777777" w:rsidR="001C4566" w:rsidRPr="001C4566" w:rsidRDefault="001C4566" w:rsidP="0018721C">
      <w:pPr>
        <w:spacing w:before="100" w:beforeAutospacing="1" w:after="100" w:afterAutospacing="1" w:line="360" w:lineRule="auto"/>
        <w:jc w:val="both"/>
        <w:rPr>
          <w:rFonts w:ascii="Arial" w:eastAsia="Times New Roman" w:hAnsi="Arial" w:cs="Arial"/>
          <w:lang w:eastAsia="en-GB"/>
        </w:rPr>
      </w:pPr>
      <w:r w:rsidRPr="001C4566">
        <w:rPr>
          <w:rFonts w:ascii="Arial" w:eastAsia="Times New Roman" w:hAnsi="Arial" w:cs="Arial"/>
          <w:lang w:eastAsia="en-GB"/>
        </w:rPr>
        <w:t>Research methodologies refer to the systematic approaches used to collect, analyse, and interpret data in a study. Choosing the right methodology is important because it affects the reliability and validity of the research findings.</w:t>
      </w:r>
    </w:p>
    <w:p w14:paraId="14CB16AC" w14:textId="047541BB" w:rsidR="001C4566" w:rsidRPr="001C4566" w:rsidRDefault="001C4566" w:rsidP="0018721C">
      <w:pPr>
        <w:spacing w:before="100" w:beforeAutospacing="1" w:after="100" w:afterAutospacing="1" w:line="360" w:lineRule="auto"/>
        <w:jc w:val="both"/>
        <w:rPr>
          <w:rFonts w:ascii="Arial" w:eastAsia="Times New Roman" w:hAnsi="Arial" w:cs="Arial"/>
          <w:lang w:eastAsia="en-GB"/>
        </w:rPr>
      </w:pPr>
      <w:r w:rsidRPr="001C4566">
        <w:rPr>
          <w:rFonts w:ascii="Arial" w:eastAsia="Times New Roman" w:hAnsi="Arial" w:cs="Arial"/>
          <w:lang w:eastAsia="en-GB"/>
        </w:rPr>
        <w:t>There are two main types of research methodologies: qualitative and quantitative. Qualitative research focuses on understanding people’s experiences, opinions, and behaviours. It uses methods such as interviews, observations, and focus groups. This approach is useful in health and social care, for example when exploring how individuals with dementia feel about the care they receive. It provides detailed and in-depth information but may be more subjective.</w:t>
      </w:r>
      <w:r w:rsidR="00D12C21" w:rsidRPr="0018721C">
        <w:rPr>
          <w:rFonts w:ascii="Arial" w:hAnsi="Arial" w:cs="Arial"/>
        </w:rPr>
        <w:t xml:space="preserve"> (</w:t>
      </w:r>
      <w:r w:rsidR="00D12C21" w:rsidRPr="0018721C">
        <w:rPr>
          <w:rFonts w:ascii="Arial" w:eastAsia="Times New Roman" w:hAnsi="Arial" w:cs="Arial"/>
          <w:lang w:eastAsia="en-GB"/>
        </w:rPr>
        <w:t>Bernard, H.R., 1996</w:t>
      </w:r>
      <w:r w:rsidR="00D12C21" w:rsidRPr="0018721C">
        <w:rPr>
          <w:rFonts w:ascii="Arial" w:eastAsia="Times New Roman" w:hAnsi="Arial" w:cs="Arial"/>
          <w:lang w:eastAsia="en-GB"/>
        </w:rPr>
        <w:t>)</w:t>
      </w:r>
    </w:p>
    <w:p w14:paraId="145C914E" w14:textId="3A1D67C5" w:rsidR="00F70B41" w:rsidRPr="0018721C" w:rsidRDefault="001C4566" w:rsidP="0018721C">
      <w:pPr>
        <w:pStyle w:val="NormalWeb"/>
        <w:spacing w:line="360" w:lineRule="auto"/>
        <w:jc w:val="both"/>
        <w:rPr>
          <w:rFonts w:ascii="Arial" w:hAnsi="Arial" w:cs="Arial"/>
        </w:rPr>
      </w:pPr>
      <w:r w:rsidRPr="001C4566">
        <w:rPr>
          <w:rFonts w:ascii="Arial" w:hAnsi="Arial" w:cs="Arial"/>
        </w:rPr>
        <w:t>Quantitative research, on the other hand, involves collecting numerical data that can be measured and analysed statistically. Common methods include surveys, questionnaires, and experiments. This type of research is useful for identifying patterns, trends, and relationships, such as the number of people affected by dementia or the effectiveness of a treatment. It is considered more objective but may lack detailed personal insights.</w:t>
      </w:r>
      <w:r w:rsidRPr="0018721C">
        <w:rPr>
          <w:rFonts w:ascii="Arial" w:hAnsi="Arial" w:cs="Arial"/>
        </w:rPr>
        <w:t xml:space="preserve"> </w:t>
      </w:r>
      <w:r w:rsidRPr="0018721C">
        <w:rPr>
          <w:rFonts w:ascii="Arial" w:hAnsi="Arial" w:cs="Arial"/>
        </w:rPr>
        <w:t>That’s a strong and practical choice</w:t>
      </w:r>
      <w:r w:rsidR="00D12C21" w:rsidRPr="0018721C">
        <w:rPr>
          <w:rFonts w:ascii="Arial" w:hAnsi="Arial" w:cs="Arial"/>
        </w:rPr>
        <w:t xml:space="preserve"> </w:t>
      </w:r>
      <w:r w:rsidRPr="0018721C">
        <w:rPr>
          <w:rFonts w:ascii="Arial" w:hAnsi="Arial" w:cs="Arial"/>
        </w:rPr>
        <w:t>mixed methods is often the best approach, especially in health and social care research.</w:t>
      </w:r>
      <w:r w:rsidR="00D12C21" w:rsidRPr="0018721C">
        <w:rPr>
          <w:rFonts w:ascii="Arial" w:hAnsi="Arial" w:cs="Arial"/>
        </w:rPr>
        <w:t xml:space="preserve"> </w:t>
      </w:r>
      <w:proofErr w:type="gramStart"/>
      <w:r w:rsidR="00835C68" w:rsidRPr="0018721C">
        <w:rPr>
          <w:rFonts w:ascii="Arial" w:hAnsi="Arial" w:cs="Arial"/>
        </w:rPr>
        <w:t>(</w:t>
      </w:r>
      <w:r w:rsidR="00F70B41" w:rsidRPr="0018721C">
        <w:rPr>
          <w:rFonts w:ascii="Arial" w:hAnsi="Arial" w:cs="Arial"/>
        </w:rPr>
        <w:t xml:space="preserve"> </w:t>
      </w:r>
      <w:r w:rsidR="00835C68" w:rsidRPr="0018721C">
        <w:rPr>
          <w:rFonts w:ascii="Arial" w:hAnsi="Arial" w:cs="Arial"/>
          <w:color w:val="222222"/>
          <w:shd w:val="clear" w:color="auto" w:fill="FFFFFF"/>
        </w:rPr>
        <w:t>Brannen</w:t>
      </w:r>
      <w:proofErr w:type="gramEnd"/>
      <w:r w:rsidR="00835C68" w:rsidRPr="0018721C">
        <w:rPr>
          <w:rFonts w:ascii="Arial" w:hAnsi="Arial" w:cs="Arial"/>
          <w:color w:val="222222"/>
          <w:shd w:val="clear" w:color="auto" w:fill="FFFFFF"/>
        </w:rPr>
        <w:t>, J., 2017</w:t>
      </w:r>
      <w:r w:rsidR="00835C68" w:rsidRPr="0018721C">
        <w:rPr>
          <w:rFonts w:ascii="Arial" w:hAnsi="Arial" w:cs="Arial"/>
          <w:color w:val="222222"/>
          <w:shd w:val="clear" w:color="auto" w:fill="FFFFFF"/>
        </w:rPr>
        <w:t>)</w:t>
      </w:r>
    </w:p>
    <w:p w14:paraId="4397D848" w14:textId="192236C1" w:rsidR="006F52E1" w:rsidRPr="0018721C" w:rsidRDefault="006F52E1" w:rsidP="0018721C">
      <w:pPr>
        <w:spacing w:after="0" w:line="360" w:lineRule="auto"/>
        <w:jc w:val="both"/>
        <w:rPr>
          <w:rFonts w:ascii="Arial" w:hAnsi="Arial" w:cs="Arial"/>
          <w:color w:val="222222"/>
          <w:shd w:val="clear" w:color="auto" w:fill="FFFFFF"/>
        </w:rPr>
      </w:pPr>
      <w:r w:rsidRPr="0018721C">
        <w:rPr>
          <w:rFonts w:ascii="Arial" w:eastAsia="Times New Roman" w:hAnsi="Arial" w:cs="Arial"/>
          <w:lang w:eastAsia="en-GB"/>
        </w:rPr>
        <w:t>M</w:t>
      </w:r>
      <w:r w:rsidR="001C4566" w:rsidRPr="001C4566">
        <w:rPr>
          <w:rFonts w:ascii="Arial" w:eastAsia="Times New Roman" w:hAnsi="Arial" w:cs="Arial"/>
          <w:lang w:eastAsia="en-GB"/>
        </w:rPr>
        <w:t>ixed methods approach</w:t>
      </w:r>
      <w:r w:rsidRPr="0018721C">
        <w:rPr>
          <w:rFonts w:ascii="Arial" w:eastAsia="Times New Roman" w:hAnsi="Arial" w:cs="Arial"/>
          <w:lang w:eastAsia="en-GB"/>
        </w:rPr>
        <w:t xml:space="preserve"> can be more affective because</w:t>
      </w:r>
      <w:r w:rsidR="001C4566" w:rsidRPr="001C4566">
        <w:rPr>
          <w:rFonts w:ascii="Arial" w:eastAsia="Times New Roman" w:hAnsi="Arial" w:cs="Arial"/>
          <w:lang w:eastAsia="en-GB"/>
        </w:rPr>
        <w:t xml:space="preserve"> it combines both qualitative and quantitative research, providing a more complete understanding of the topic. Quantitative methods, such as surveys, allow me to collect numerical data and identify patterns or trends. At the same time, qualitative methods, such as interviews, help me explore personal </w:t>
      </w:r>
      <w:r w:rsidR="001C4566" w:rsidRPr="001C4566">
        <w:rPr>
          <w:rFonts w:ascii="Arial" w:eastAsia="Times New Roman" w:hAnsi="Arial" w:cs="Arial"/>
          <w:lang w:eastAsia="en-GB"/>
        </w:rPr>
        <w:lastRenderedPageBreak/>
        <w:t>experiences and gain deeper insights.</w:t>
      </w:r>
      <w:r w:rsidRPr="0018721C">
        <w:rPr>
          <w:rFonts w:ascii="Arial" w:eastAsia="Times New Roman" w:hAnsi="Arial" w:cs="Arial"/>
          <w:lang w:eastAsia="en-GB"/>
        </w:rPr>
        <w:t xml:space="preserve"> </w:t>
      </w:r>
      <w:r w:rsidR="001C4566" w:rsidRPr="001C4566">
        <w:rPr>
          <w:rFonts w:ascii="Arial" w:eastAsia="Times New Roman" w:hAnsi="Arial" w:cs="Arial"/>
          <w:lang w:eastAsia="en-GB"/>
        </w:rPr>
        <w:t>In the context of dementia care, this approach is particularly useful. For example, quantitative data</w:t>
      </w:r>
      <w:r w:rsidRPr="0018721C">
        <w:rPr>
          <w:rFonts w:ascii="Arial" w:eastAsia="Times New Roman" w:hAnsi="Arial" w:cs="Arial"/>
          <w:lang w:eastAsia="en-GB"/>
        </w:rPr>
        <w:t xml:space="preserve"> can be used</w:t>
      </w:r>
      <w:r w:rsidR="001C4566" w:rsidRPr="001C4566">
        <w:rPr>
          <w:rFonts w:ascii="Arial" w:eastAsia="Times New Roman" w:hAnsi="Arial" w:cs="Arial"/>
          <w:lang w:eastAsia="en-GB"/>
        </w:rPr>
        <w:t xml:space="preserve"> to understand how many people are affected or measure care outcomes, while qualitative data can help me understand how individuals feel about the care they receive. </w:t>
      </w:r>
      <w:r w:rsidR="00D12C21" w:rsidRPr="0018721C">
        <w:rPr>
          <w:rFonts w:ascii="Arial" w:hAnsi="Arial" w:cs="Arial"/>
          <w:color w:val="222222"/>
          <w:shd w:val="clear" w:color="auto" w:fill="FFFFFF"/>
        </w:rPr>
        <w:t xml:space="preserve"> </w:t>
      </w:r>
      <w:r w:rsidR="00F70B41" w:rsidRPr="0018721C">
        <w:rPr>
          <w:rFonts w:ascii="Arial" w:hAnsi="Arial" w:cs="Arial"/>
          <w:color w:val="222222"/>
          <w:shd w:val="clear" w:color="auto" w:fill="FFFFFF"/>
        </w:rPr>
        <w:t>(</w:t>
      </w:r>
      <w:proofErr w:type="spellStart"/>
      <w:r w:rsidR="00C86C64" w:rsidRPr="0018721C">
        <w:rPr>
          <w:rFonts w:ascii="Arial" w:hAnsi="Arial" w:cs="Arial"/>
          <w:color w:val="222222"/>
          <w:shd w:val="clear" w:color="auto" w:fill="FFFFFF"/>
        </w:rPr>
        <w:t>Alsawy</w:t>
      </w:r>
      <w:proofErr w:type="spellEnd"/>
      <w:r w:rsidR="00C86C64" w:rsidRPr="0018721C">
        <w:rPr>
          <w:rFonts w:ascii="Arial" w:hAnsi="Arial" w:cs="Arial"/>
          <w:color w:val="222222"/>
          <w:shd w:val="clear" w:color="auto" w:fill="FFFFFF"/>
        </w:rPr>
        <w:t xml:space="preserve">, S., Mansell, </w:t>
      </w:r>
      <w:r w:rsidR="00F70B41" w:rsidRPr="0018721C">
        <w:rPr>
          <w:rFonts w:ascii="Arial" w:hAnsi="Arial" w:cs="Arial"/>
          <w:color w:val="222222"/>
          <w:shd w:val="clear" w:color="auto" w:fill="FFFFFF"/>
        </w:rPr>
        <w:t xml:space="preserve">et al </w:t>
      </w:r>
      <w:r w:rsidR="00C86C64" w:rsidRPr="0018721C">
        <w:rPr>
          <w:rFonts w:ascii="Arial" w:hAnsi="Arial" w:cs="Arial"/>
          <w:color w:val="222222"/>
          <w:shd w:val="clear" w:color="auto" w:fill="FFFFFF"/>
        </w:rPr>
        <w:t>2017</w:t>
      </w:r>
      <w:r w:rsidR="00F70B41" w:rsidRPr="0018721C">
        <w:rPr>
          <w:rFonts w:ascii="Arial" w:hAnsi="Arial" w:cs="Arial"/>
          <w:color w:val="222222"/>
          <w:shd w:val="clear" w:color="auto" w:fill="FFFFFF"/>
        </w:rPr>
        <w:t>)</w:t>
      </w:r>
    </w:p>
    <w:p w14:paraId="70400862" w14:textId="77777777" w:rsidR="00D12C21" w:rsidRPr="0018721C" w:rsidRDefault="00D12C21" w:rsidP="0018721C">
      <w:pPr>
        <w:spacing w:after="0" w:line="360" w:lineRule="auto"/>
        <w:jc w:val="both"/>
        <w:rPr>
          <w:rFonts w:ascii="Arial" w:hAnsi="Arial" w:cs="Arial"/>
          <w:color w:val="222222"/>
          <w:shd w:val="clear" w:color="auto" w:fill="FFFFFF"/>
        </w:rPr>
      </w:pPr>
    </w:p>
    <w:p w14:paraId="6E81A7F2" w14:textId="1522C550" w:rsidR="00C86C64" w:rsidRPr="00F15F7A" w:rsidRDefault="00F15F7A" w:rsidP="0018721C">
      <w:pPr>
        <w:spacing w:before="100" w:beforeAutospacing="1" w:after="100" w:afterAutospacing="1" w:line="360" w:lineRule="auto"/>
        <w:jc w:val="both"/>
        <w:rPr>
          <w:rFonts w:ascii="Arial" w:eastAsia="Times New Roman" w:hAnsi="Arial" w:cs="Arial"/>
          <w:lang w:eastAsia="en-GB"/>
        </w:rPr>
      </w:pPr>
      <w:r w:rsidRPr="00F15F7A">
        <w:rPr>
          <w:rFonts w:ascii="Arial" w:eastAsia="Times New Roman" w:hAnsi="Arial" w:cs="Arial"/>
          <w:lang w:eastAsia="en-GB"/>
        </w:rPr>
        <w:t xml:space="preserve">Primary and secondary data collection are two main ways researchers gather information. Primary data is information collected firsthand by the researcher specifically for their study. Methods include surveys, interviews, observations, or experiments. Primary data is often more relevant, specific, and </w:t>
      </w:r>
      <w:proofErr w:type="gramStart"/>
      <w:r w:rsidRPr="00F15F7A">
        <w:rPr>
          <w:rFonts w:ascii="Arial" w:eastAsia="Times New Roman" w:hAnsi="Arial" w:cs="Arial"/>
          <w:lang w:eastAsia="en-GB"/>
        </w:rPr>
        <w:t>up-to-date</w:t>
      </w:r>
      <w:proofErr w:type="gramEnd"/>
      <w:r w:rsidRPr="00F15F7A">
        <w:rPr>
          <w:rFonts w:ascii="Arial" w:eastAsia="Times New Roman" w:hAnsi="Arial" w:cs="Arial"/>
          <w:lang w:eastAsia="en-GB"/>
        </w:rPr>
        <w:t xml:space="preserve"> for the research question, allowing the researcher to explore exactly what they need. For example, a care worker might interview dementia patients or their families to understand experiences of care.</w:t>
      </w:r>
      <w:r w:rsidR="00D12C21" w:rsidRPr="0018721C">
        <w:rPr>
          <w:rFonts w:ascii="Arial" w:eastAsia="Times New Roman" w:hAnsi="Arial" w:cs="Arial"/>
          <w:lang w:eastAsia="en-GB"/>
        </w:rPr>
        <w:t xml:space="preserve"> </w:t>
      </w:r>
      <w:proofErr w:type="gramStart"/>
      <w:r w:rsidR="00F70B41" w:rsidRPr="0018721C">
        <w:rPr>
          <w:rFonts w:ascii="Arial" w:hAnsi="Arial" w:cs="Arial"/>
          <w:color w:val="222222"/>
          <w:shd w:val="clear" w:color="auto" w:fill="FFFFFF"/>
        </w:rPr>
        <w:t>(</w:t>
      </w:r>
      <w:r w:rsidR="00C86C64" w:rsidRPr="0018721C">
        <w:rPr>
          <w:rFonts w:ascii="Arial" w:hAnsi="Arial" w:cs="Arial"/>
          <w:color w:val="222222"/>
          <w:shd w:val="clear" w:color="auto" w:fill="FFFFFF"/>
        </w:rPr>
        <w:t xml:space="preserve"> </w:t>
      </w:r>
      <w:r w:rsidR="00C86C64" w:rsidRPr="0018721C">
        <w:rPr>
          <w:rFonts w:ascii="Arial" w:hAnsi="Arial" w:cs="Arial"/>
          <w:color w:val="222222"/>
          <w:shd w:val="clear" w:color="auto" w:fill="FFFFFF"/>
        </w:rPr>
        <w:t>Hayat</w:t>
      </w:r>
      <w:proofErr w:type="gramEnd"/>
      <w:r w:rsidR="00C86C64" w:rsidRPr="0018721C">
        <w:rPr>
          <w:rFonts w:ascii="Arial" w:hAnsi="Arial" w:cs="Arial"/>
          <w:color w:val="222222"/>
          <w:shd w:val="clear" w:color="auto" w:fill="FFFFFF"/>
        </w:rPr>
        <w:t xml:space="preserve">, S., Luben, </w:t>
      </w:r>
      <w:r w:rsidR="00F70B41" w:rsidRPr="0018721C">
        <w:rPr>
          <w:rFonts w:ascii="Arial" w:hAnsi="Arial" w:cs="Arial"/>
          <w:color w:val="222222"/>
          <w:shd w:val="clear" w:color="auto" w:fill="FFFFFF"/>
        </w:rPr>
        <w:t>et al</w:t>
      </w:r>
      <w:r w:rsidR="00C86C64" w:rsidRPr="0018721C">
        <w:rPr>
          <w:rFonts w:ascii="Arial" w:hAnsi="Arial" w:cs="Arial"/>
          <w:color w:val="222222"/>
          <w:shd w:val="clear" w:color="auto" w:fill="FFFFFF"/>
        </w:rPr>
        <w:t xml:space="preserve"> 2022</w:t>
      </w:r>
      <w:r w:rsidR="00F70B41" w:rsidRPr="0018721C">
        <w:rPr>
          <w:rFonts w:ascii="Arial" w:hAnsi="Arial" w:cs="Arial"/>
          <w:color w:val="222222"/>
          <w:shd w:val="clear" w:color="auto" w:fill="FFFFFF"/>
        </w:rPr>
        <w:t>)</w:t>
      </w:r>
    </w:p>
    <w:p w14:paraId="35621F73" w14:textId="407BCBC8" w:rsidR="00F15F7A" w:rsidRPr="00F15F7A" w:rsidRDefault="00F15F7A" w:rsidP="0018721C">
      <w:pPr>
        <w:spacing w:before="100" w:beforeAutospacing="1" w:after="100" w:afterAutospacing="1" w:line="360" w:lineRule="auto"/>
        <w:jc w:val="both"/>
        <w:rPr>
          <w:rFonts w:ascii="Arial" w:eastAsia="Times New Roman" w:hAnsi="Arial" w:cs="Arial"/>
          <w:lang w:eastAsia="en-GB"/>
        </w:rPr>
      </w:pPr>
      <w:r w:rsidRPr="00F15F7A">
        <w:rPr>
          <w:rFonts w:ascii="Arial" w:eastAsia="Times New Roman" w:hAnsi="Arial" w:cs="Arial"/>
          <w:lang w:eastAsia="en-GB"/>
        </w:rPr>
        <w:t>Secondary data, on the other hand, is information that has already been collected by someone else. This includes books, academic journals, government reports, or statistics from organisations such as the NHS or Alzheimer’s Society. Secondary data is often easier and quicker to access, but it may not fully address the researcher’s specific question, and its accuracy depends on the original source.</w:t>
      </w:r>
      <w:r w:rsidR="0018721C" w:rsidRPr="0018721C">
        <w:rPr>
          <w:rFonts w:ascii="Arial" w:eastAsia="Times New Roman" w:hAnsi="Arial" w:cs="Arial"/>
          <w:lang w:eastAsia="en-GB"/>
        </w:rPr>
        <w:t xml:space="preserve"> </w:t>
      </w:r>
      <w:r w:rsidRPr="00F15F7A">
        <w:rPr>
          <w:rFonts w:ascii="Arial" w:eastAsia="Times New Roman" w:hAnsi="Arial" w:cs="Arial"/>
          <w:lang w:eastAsia="en-GB"/>
        </w:rPr>
        <w:t>In short, primary data is original and collected firsthand, while secondary data is existing information used to support or contextualise research findings.</w:t>
      </w:r>
      <w:r w:rsidR="00D12C21" w:rsidRPr="0018721C">
        <w:rPr>
          <w:rFonts w:ascii="Arial" w:hAnsi="Arial" w:cs="Arial"/>
        </w:rPr>
        <w:t xml:space="preserve"> </w:t>
      </w:r>
      <w:r w:rsidR="00D12C21" w:rsidRPr="0018721C">
        <w:rPr>
          <w:rFonts w:ascii="Arial" w:hAnsi="Arial" w:cs="Arial"/>
        </w:rPr>
        <w:t>(Hunt, L.J., Lee, et al 2018)</w:t>
      </w:r>
    </w:p>
    <w:p w14:paraId="79D829A7" w14:textId="44DEA3EE" w:rsidR="00871A79" w:rsidRPr="0018721C" w:rsidRDefault="006F52E1" w:rsidP="0018721C">
      <w:pPr>
        <w:spacing w:after="0" w:line="360" w:lineRule="auto"/>
        <w:jc w:val="both"/>
        <w:rPr>
          <w:rFonts w:ascii="Arial" w:eastAsia="Times New Roman" w:hAnsi="Arial" w:cs="Arial"/>
          <w:lang w:eastAsia="en-GB"/>
        </w:rPr>
      </w:pPr>
      <w:r w:rsidRPr="0018721C">
        <w:rPr>
          <w:rFonts w:ascii="Arial" w:eastAsia="Times New Roman" w:hAnsi="Arial" w:cs="Arial"/>
        </w:rPr>
        <w:t>S</w:t>
      </w:r>
      <w:r w:rsidR="00F15F7A" w:rsidRPr="0018721C">
        <w:rPr>
          <w:rFonts w:ascii="Arial" w:eastAsia="Times New Roman" w:hAnsi="Arial" w:cs="Arial"/>
        </w:rPr>
        <w:t>econdary data collection</w:t>
      </w:r>
      <w:r w:rsidRPr="0018721C">
        <w:rPr>
          <w:rFonts w:ascii="Arial" w:eastAsia="Times New Roman" w:hAnsi="Arial" w:cs="Arial"/>
        </w:rPr>
        <w:t xml:space="preserve"> can be more effective</w:t>
      </w:r>
      <w:r w:rsidR="00F15F7A" w:rsidRPr="0018721C">
        <w:rPr>
          <w:rFonts w:ascii="Arial" w:hAnsi="Arial" w:cs="Arial"/>
        </w:rPr>
        <w:t xml:space="preserve"> because it is quicker and easier to access existing, reliable information from sources like the NHS, Alzheimer’s Society, and academic journals. It allows</w:t>
      </w:r>
      <w:r w:rsidRPr="0018721C">
        <w:rPr>
          <w:rFonts w:ascii="Arial" w:hAnsi="Arial" w:cs="Arial"/>
        </w:rPr>
        <w:t xml:space="preserve"> for a</w:t>
      </w:r>
      <w:r w:rsidR="00F15F7A" w:rsidRPr="0018721C">
        <w:rPr>
          <w:rFonts w:ascii="Arial" w:hAnsi="Arial" w:cs="Arial"/>
        </w:rPr>
        <w:t xml:space="preserve"> wide range of evidence</w:t>
      </w:r>
      <w:r w:rsidRPr="0018721C">
        <w:rPr>
          <w:rFonts w:ascii="Arial" w:hAnsi="Arial" w:cs="Arial"/>
        </w:rPr>
        <w:t xml:space="preserve"> to be gathered</w:t>
      </w:r>
      <w:r w:rsidR="00F15F7A" w:rsidRPr="0018721C">
        <w:rPr>
          <w:rFonts w:ascii="Arial" w:hAnsi="Arial" w:cs="Arial"/>
        </w:rPr>
        <w:t>, compare findings, and support research without the time and cost of collecting primary data</w:t>
      </w:r>
      <w:r w:rsidRPr="0018721C">
        <w:rPr>
          <w:rFonts w:ascii="Arial" w:hAnsi="Arial" w:cs="Arial"/>
        </w:rPr>
        <w:t>. S</w:t>
      </w:r>
      <w:r w:rsidR="00871A79" w:rsidRPr="0018721C">
        <w:rPr>
          <w:rFonts w:ascii="Arial" w:eastAsia="Times New Roman" w:hAnsi="Arial" w:cs="Arial"/>
        </w:rPr>
        <w:t>econdary data</w:t>
      </w:r>
      <w:r w:rsidR="00871A79" w:rsidRPr="0018721C">
        <w:rPr>
          <w:rFonts w:ascii="Arial" w:hAnsi="Arial" w:cs="Arial"/>
        </w:rPr>
        <w:t xml:space="preserve"> </w:t>
      </w:r>
      <w:r w:rsidRPr="0018721C">
        <w:rPr>
          <w:rFonts w:ascii="Arial" w:hAnsi="Arial" w:cs="Arial"/>
        </w:rPr>
        <w:t xml:space="preserve">can be used </w:t>
      </w:r>
      <w:r w:rsidR="00871A79" w:rsidRPr="0018721C">
        <w:rPr>
          <w:rFonts w:ascii="Arial" w:hAnsi="Arial" w:cs="Arial"/>
        </w:rPr>
        <w:t>i</w:t>
      </w:r>
      <w:r w:rsidRPr="0018721C">
        <w:rPr>
          <w:rFonts w:ascii="Arial" w:hAnsi="Arial" w:cs="Arial"/>
        </w:rPr>
        <w:t>n</w:t>
      </w:r>
      <w:r w:rsidR="00871A79" w:rsidRPr="0018721C">
        <w:rPr>
          <w:rFonts w:ascii="Arial" w:hAnsi="Arial" w:cs="Arial"/>
        </w:rPr>
        <w:t xml:space="preserve"> future research because it provides reliable, already-collected information from credible sources such as academic journals, government reports, and health organisations. Using secondary data will save time, allow access to large datasets, and help me analyse trends and patterns efficiently for informed conclusions.</w:t>
      </w:r>
      <w:r w:rsidR="00871A79" w:rsidRPr="0018721C">
        <w:rPr>
          <w:rFonts w:ascii="Arial" w:hAnsi="Arial" w:cs="Arial"/>
        </w:rPr>
        <w:t xml:space="preserve"> </w:t>
      </w:r>
      <w:r w:rsidR="00590A54" w:rsidRPr="0018721C">
        <w:rPr>
          <w:rFonts w:ascii="Arial" w:hAnsi="Arial" w:cs="Arial"/>
          <w:color w:val="222222"/>
          <w:shd w:val="clear" w:color="auto" w:fill="FFFFFF"/>
        </w:rPr>
        <w:t>(</w:t>
      </w:r>
      <w:r w:rsidR="00590A54" w:rsidRPr="0018721C">
        <w:rPr>
          <w:rFonts w:ascii="Arial" w:hAnsi="Arial" w:cs="Arial"/>
          <w:color w:val="222222"/>
          <w:shd w:val="clear" w:color="auto" w:fill="FFFFFF"/>
        </w:rPr>
        <w:t xml:space="preserve">Hunt, L.J., Lee, </w:t>
      </w:r>
      <w:r w:rsidR="00F70B41" w:rsidRPr="0018721C">
        <w:rPr>
          <w:rFonts w:ascii="Arial" w:hAnsi="Arial" w:cs="Arial"/>
          <w:color w:val="222222"/>
          <w:shd w:val="clear" w:color="auto" w:fill="FFFFFF"/>
        </w:rPr>
        <w:t>et al</w:t>
      </w:r>
      <w:r w:rsidR="00590A54" w:rsidRPr="0018721C">
        <w:rPr>
          <w:rFonts w:ascii="Arial" w:hAnsi="Arial" w:cs="Arial"/>
          <w:color w:val="222222"/>
          <w:shd w:val="clear" w:color="auto" w:fill="FFFFFF"/>
        </w:rPr>
        <w:t xml:space="preserve"> 2018</w:t>
      </w:r>
      <w:r w:rsidR="00590A54" w:rsidRPr="0018721C">
        <w:rPr>
          <w:rFonts w:ascii="Arial" w:hAnsi="Arial" w:cs="Arial"/>
          <w:color w:val="222222"/>
          <w:shd w:val="clear" w:color="auto" w:fill="FFFFFF"/>
        </w:rPr>
        <w:t>)</w:t>
      </w:r>
    </w:p>
    <w:p w14:paraId="7DC55F5D" w14:textId="4A5816AB" w:rsidR="00F70B41" w:rsidRPr="0018721C" w:rsidRDefault="00871A79" w:rsidP="0018721C">
      <w:pPr>
        <w:pStyle w:val="NormalWeb"/>
        <w:spacing w:line="360" w:lineRule="auto"/>
        <w:jc w:val="both"/>
        <w:rPr>
          <w:rFonts w:ascii="Arial" w:hAnsi="Arial" w:cs="Arial"/>
          <w:color w:val="222222"/>
          <w:shd w:val="clear" w:color="auto" w:fill="FFFFFF"/>
        </w:rPr>
      </w:pPr>
      <w:r w:rsidRPr="0018721C">
        <w:rPr>
          <w:rFonts w:ascii="Arial" w:hAnsi="Arial" w:cs="Arial"/>
        </w:rPr>
        <w:t>In conclusion, dementia is a complex condition that affects individuals, families, and society, making effective care and research essential. Using secondary data from reliable sources like the NHS, Alzheimer’s Society, and academic journals allows researchers to access accurate and comprehensive information efficiently. Combined with a mixed methods approach</w:t>
      </w:r>
      <w:r w:rsidR="000A664D" w:rsidRPr="0018721C">
        <w:rPr>
          <w:rFonts w:ascii="Arial" w:hAnsi="Arial" w:cs="Arial"/>
        </w:rPr>
        <w:t>,</w:t>
      </w:r>
      <w:r w:rsidRPr="0018721C">
        <w:rPr>
          <w:rFonts w:ascii="Arial" w:hAnsi="Arial" w:cs="Arial"/>
        </w:rPr>
        <w:t xml:space="preserve"> this enables a deeper understanding of both statistical trends and personal experiences. Evaluating sources carefully ensures credibility, relevance, and accuracy. Overall, informed research into dementia supports better care practices, early diagnosis, and improved quality </w:t>
      </w:r>
      <w:r w:rsidRPr="0018721C">
        <w:rPr>
          <w:rFonts w:ascii="Arial" w:hAnsi="Arial" w:cs="Arial"/>
        </w:rPr>
        <w:lastRenderedPageBreak/>
        <w:t>of life for patients and carers, while contributing valuable knowledge to health and social care fields.</w:t>
      </w:r>
      <w:r w:rsidR="00D12C21" w:rsidRPr="0018721C">
        <w:rPr>
          <w:rFonts w:ascii="Arial" w:hAnsi="Arial" w:cs="Arial"/>
          <w:color w:val="222222"/>
          <w:shd w:val="clear" w:color="auto" w:fill="FFFFFF"/>
        </w:rPr>
        <w:t xml:space="preserve"> </w:t>
      </w:r>
      <w:r w:rsidR="00F70B41" w:rsidRPr="0018721C">
        <w:rPr>
          <w:rFonts w:ascii="Arial" w:hAnsi="Arial" w:cs="Arial"/>
          <w:color w:val="222222"/>
          <w:shd w:val="clear" w:color="auto" w:fill="FFFFFF"/>
        </w:rPr>
        <w:t>(Hunt, L.J., Lee, et al 2018)</w:t>
      </w:r>
    </w:p>
    <w:p w14:paraId="61958357" w14:textId="17E870BE" w:rsidR="00871A79" w:rsidRPr="0018721C" w:rsidRDefault="00871A79" w:rsidP="0018721C">
      <w:pPr>
        <w:pStyle w:val="NormalWeb"/>
        <w:spacing w:line="360" w:lineRule="auto"/>
        <w:jc w:val="both"/>
        <w:rPr>
          <w:rFonts w:ascii="Arial" w:hAnsi="Arial" w:cs="Arial"/>
        </w:rPr>
      </w:pPr>
    </w:p>
    <w:p w14:paraId="24EE5351" w14:textId="77777777" w:rsidR="00F70B41" w:rsidRPr="0018721C" w:rsidRDefault="00F70B41" w:rsidP="0018721C">
      <w:pPr>
        <w:pStyle w:val="NormalWeb"/>
        <w:spacing w:line="360" w:lineRule="auto"/>
        <w:jc w:val="both"/>
        <w:rPr>
          <w:rFonts w:ascii="Arial" w:hAnsi="Arial" w:cs="Arial"/>
        </w:rPr>
      </w:pPr>
    </w:p>
    <w:p w14:paraId="35FEBF48" w14:textId="3FDC80D0" w:rsidR="00F15F7A" w:rsidRPr="0018721C" w:rsidRDefault="00F15F7A" w:rsidP="0018721C">
      <w:pPr>
        <w:pStyle w:val="NormalWeb"/>
        <w:spacing w:line="360" w:lineRule="auto"/>
        <w:jc w:val="both"/>
        <w:rPr>
          <w:rFonts w:ascii="Arial" w:hAnsi="Arial" w:cs="Arial"/>
        </w:rPr>
      </w:pPr>
    </w:p>
    <w:p w14:paraId="65FE2F83" w14:textId="08FD092C" w:rsidR="00F15F7A" w:rsidRPr="00F15F7A" w:rsidRDefault="00F15F7A" w:rsidP="0018721C">
      <w:pPr>
        <w:spacing w:before="100" w:beforeAutospacing="1" w:after="100" w:afterAutospacing="1" w:line="360" w:lineRule="auto"/>
        <w:jc w:val="both"/>
        <w:rPr>
          <w:rFonts w:ascii="Arial" w:eastAsia="Times New Roman" w:hAnsi="Arial" w:cs="Arial"/>
          <w:lang w:eastAsia="en-GB"/>
        </w:rPr>
      </w:pPr>
    </w:p>
    <w:p w14:paraId="639CEBE2" w14:textId="6365EB17" w:rsidR="00B77227" w:rsidRPr="0018721C" w:rsidRDefault="00B77227" w:rsidP="0018721C">
      <w:pPr>
        <w:spacing w:before="100" w:beforeAutospacing="1" w:after="100" w:afterAutospacing="1" w:line="360" w:lineRule="auto"/>
        <w:jc w:val="both"/>
        <w:rPr>
          <w:rFonts w:ascii="Arial" w:eastAsia="Times New Roman" w:hAnsi="Arial" w:cs="Arial"/>
          <w:lang w:eastAsia="en-GB"/>
        </w:rPr>
      </w:pPr>
    </w:p>
    <w:p w14:paraId="11D7D294" w14:textId="77777777" w:rsidR="001C4566" w:rsidRDefault="001C4566" w:rsidP="0018721C">
      <w:pPr>
        <w:spacing w:before="100" w:beforeAutospacing="1" w:after="100" w:afterAutospacing="1" w:line="360" w:lineRule="auto"/>
        <w:jc w:val="both"/>
        <w:rPr>
          <w:rFonts w:ascii="Arial" w:eastAsia="Times New Roman" w:hAnsi="Arial" w:cs="Arial"/>
          <w:lang w:eastAsia="en-GB"/>
        </w:rPr>
      </w:pPr>
    </w:p>
    <w:p w14:paraId="5E781FF7" w14:textId="77777777" w:rsidR="005D4426" w:rsidRDefault="005D4426" w:rsidP="0018721C">
      <w:pPr>
        <w:spacing w:before="100" w:beforeAutospacing="1" w:after="100" w:afterAutospacing="1" w:line="360" w:lineRule="auto"/>
        <w:jc w:val="both"/>
        <w:rPr>
          <w:rFonts w:ascii="Arial" w:eastAsia="Times New Roman" w:hAnsi="Arial" w:cs="Arial"/>
          <w:lang w:eastAsia="en-GB"/>
        </w:rPr>
      </w:pPr>
    </w:p>
    <w:p w14:paraId="5F751062" w14:textId="77777777" w:rsidR="005D4426" w:rsidRDefault="005D4426" w:rsidP="0018721C">
      <w:pPr>
        <w:spacing w:before="100" w:beforeAutospacing="1" w:after="100" w:afterAutospacing="1" w:line="360" w:lineRule="auto"/>
        <w:jc w:val="both"/>
        <w:rPr>
          <w:rFonts w:ascii="Arial" w:eastAsia="Times New Roman" w:hAnsi="Arial" w:cs="Arial"/>
          <w:lang w:eastAsia="en-GB"/>
        </w:rPr>
      </w:pPr>
    </w:p>
    <w:p w14:paraId="5A7E921A" w14:textId="77777777" w:rsidR="005D4426" w:rsidRDefault="005D4426" w:rsidP="0018721C">
      <w:pPr>
        <w:spacing w:before="100" w:beforeAutospacing="1" w:after="100" w:afterAutospacing="1" w:line="360" w:lineRule="auto"/>
        <w:jc w:val="both"/>
        <w:rPr>
          <w:rFonts w:ascii="Arial" w:eastAsia="Times New Roman" w:hAnsi="Arial" w:cs="Arial"/>
          <w:lang w:eastAsia="en-GB"/>
        </w:rPr>
      </w:pPr>
    </w:p>
    <w:p w14:paraId="5995087C" w14:textId="77777777" w:rsidR="005D4426" w:rsidRDefault="005D4426" w:rsidP="0018721C">
      <w:pPr>
        <w:spacing w:before="100" w:beforeAutospacing="1" w:after="100" w:afterAutospacing="1" w:line="360" w:lineRule="auto"/>
        <w:jc w:val="both"/>
        <w:rPr>
          <w:rFonts w:ascii="Arial" w:eastAsia="Times New Roman" w:hAnsi="Arial" w:cs="Arial"/>
          <w:lang w:eastAsia="en-GB"/>
        </w:rPr>
      </w:pPr>
    </w:p>
    <w:p w14:paraId="75350FFF" w14:textId="77777777" w:rsidR="005D4426" w:rsidRDefault="005D4426" w:rsidP="0018721C">
      <w:pPr>
        <w:spacing w:before="100" w:beforeAutospacing="1" w:after="100" w:afterAutospacing="1" w:line="360" w:lineRule="auto"/>
        <w:jc w:val="both"/>
        <w:rPr>
          <w:rFonts w:ascii="Arial" w:eastAsia="Times New Roman" w:hAnsi="Arial" w:cs="Arial"/>
          <w:lang w:eastAsia="en-GB"/>
        </w:rPr>
      </w:pPr>
    </w:p>
    <w:p w14:paraId="77F24C98" w14:textId="77777777" w:rsidR="005D4426" w:rsidRDefault="005D4426" w:rsidP="0018721C">
      <w:pPr>
        <w:spacing w:before="100" w:beforeAutospacing="1" w:after="100" w:afterAutospacing="1" w:line="360" w:lineRule="auto"/>
        <w:jc w:val="both"/>
        <w:rPr>
          <w:rFonts w:ascii="Arial" w:eastAsia="Times New Roman" w:hAnsi="Arial" w:cs="Arial"/>
          <w:lang w:eastAsia="en-GB"/>
        </w:rPr>
      </w:pPr>
    </w:p>
    <w:p w14:paraId="094AE00F" w14:textId="77777777" w:rsidR="005D4426" w:rsidRDefault="005D4426" w:rsidP="0018721C">
      <w:pPr>
        <w:spacing w:before="100" w:beforeAutospacing="1" w:after="100" w:afterAutospacing="1" w:line="360" w:lineRule="auto"/>
        <w:jc w:val="both"/>
        <w:rPr>
          <w:rFonts w:ascii="Arial" w:eastAsia="Times New Roman" w:hAnsi="Arial" w:cs="Arial"/>
          <w:lang w:eastAsia="en-GB"/>
        </w:rPr>
      </w:pPr>
    </w:p>
    <w:p w14:paraId="594CCFEF" w14:textId="77777777" w:rsidR="005D4426" w:rsidRDefault="005D4426" w:rsidP="0018721C">
      <w:pPr>
        <w:spacing w:before="100" w:beforeAutospacing="1" w:after="100" w:afterAutospacing="1" w:line="360" w:lineRule="auto"/>
        <w:jc w:val="both"/>
        <w:rPr>
          <w:rFonts w:ascii="Arial" w:eastAsia="Times New Roman" w:hAnsi="Arial" w:cs="Arial"/>
          <w:lang w:eastAsia="en-GB"/>
        </w:rPr>
      </w:pPr>
    </w:p>
    <w:p w14:paraId="7A95D8E1" w14:textId="77777777" w:rsidR="005D4426" w:rsidRDefault="005D4426" w:rsidP="0018721C">
      <w:pPr>
        <w:spacing w:before="100" w:beforeAutospacing="1" w:after="100" w:afterAutospacing="1" w:line="360" w:lineRule="auto"/>
        <w:jc w:val="both"/>
        <w:rPr>
          <w:rFonts w:ascii="Arial" w:eastAsia="Times New Roman" w:hAnsi="Arial" w:cs="Arial"/>
          <w:lang w:eastAsia="en-GB"/>
        </w:rPr>
      </w:pPr>
    </w:p>
    <w:p w14:paraId="7312FB0D" w14:textId="77777777" w:rsidR="005D4426" w:rsidRDefault="005D4426" w:rsidP="0018721C">
      <w:pPr>
        <w:spacing w:before="100" w:beforeAutospacing="1" w:after="100" w:afterAutospacing="1" w:line="360" w:lineRule="auto"/>
        <w:jc w:val="both"/>
        <w:rPr>
          <w:rFonts w:ascii="Arial" w:eastAsia="Times New Roman" w:hAnsi="Arial" w:cs="Arial"/>
          <w:lang w:eastAsia="en-GB"/>
        </w:rPr>
      </w:pPr>
    </w:p>
    <w:p w14:paraId="30A0E2C5" w14:textId="77777777" w:rsidR="00AC5AA1" w:rsidRDefault="00AC5AA1" w:rsidP="0018721C">
      <w:pPr>
        <w:spacing w:before="100" w:beforeAutospacing="1" w:after="100" w:afterAutospacing="1" w:line="360" w:lineRule="auto"/>
        <w:jc w:val="both"/>
        <w:rPr>
          <w:rFonts w:ascii="Arial" w:eastAsia="Times New Roman" w:hAnsi="Arial" w:cs="Arial"/>
          <w:lang w:eastAsia="en-GB"/>
        </w:rPr>
      </w:pPr>
    </w:p>
    <w:p w14:paraId="57A9723C" w14:textId="77777777" w:rsidR="00AC5AA1" w:rsidRDefault="00AC5AA1" w:rsidP="0018721C">
      <w:pPr>
        <w:spacing w:before="100" w:beforeAutospacing="1" w:after="100" w:afterAutospacing="1" w:line="360" w:lineRule="auto"/>
        <w:jc w:val="both"/>
        <w:rPr>
          <w:rFonts w:ascii="Arial" w:eastAsia="Times New Roman" w:hAnsi="Arial" w:cs="Arial"/>
          <w:lang w:eastAsia="en-GB"/>
        </w:rPr>
      </w:pPr>
    </w:p>
    <w:p w14:paraId="4AA368B4" w14:textId="77777777" w:rsidR="005D4426" w:rsidRDefault="005D4426" w:rsidP="0018721C">
      <w:pPr>
        <w:spacing w:before="100" w:beforeAutospacing="1" w:after="100" w:afterAutospacing="1" w:line="360" w:lineRule="auto"/>
        <w:jc w:val="both"/>
        <w:rPr>
          <w:rFonts w:ascii="Arial" w:eastAsia="Times New Roman" w:hAnsi="Arial" w:cs="Arial"/>
          <w:lang w:eastAsia="en-GB"/>
        </w:rPr>
      </w:pPr>
    </w:p>
    <w:p w14:paraId="312C0039" w14:textId="234C9DA2" w:rsidR="00B77227" w:rsidRPr="00B82AD5" w:rsidRDefault="00B77227" w:rsidP="0018721C">
      <w:pPr>
        <w:spacing w:before="100" w:beforeAutospacing="1" w:after="100" w:afterAutospacing="1" w:line="360" w:lineRule="auto"/>
        <w:jc w:val="both"/>
        <w:rPr>
          <w:rFonts w:ascii="Arial" w:eastAsia="Times New Roman" w:hAnsi="Arial" w:cs="Arial"/>
          <w:lang w:eastAsia="en-GB"/>
        </w:rPr>
      </w:pPr>
    </w:p>
    <w:p w14:paraId="51B87722" w14:textId="43C0725B" w:rsidR="00B82AD5" w:rsidRPr="00B82AD5" w:rsidRDefault="00B82AD5" w:rsidP="0018721C">
      <w:pPr>
        <w:spacing w:after="0" w:line="360" w:lineRule="auto"/>
        <w:jc w:val="both"/>
        <w:rPr>
          <w:rFonts w:ascii="Arial" w:eastAsia="Times New Roman" w:hAnsi="Arial" w:cs="Arial"/>
          <w:lang w:eastAsia="en-GB"/>
        </w:rPr>
      </w:pPr>
      <w:r w:rsidRPr="00B82AD5">
        <w:rPr>
          <w:rFonts w:ascii="Arial" w:eastAsia="Times New Roman" w:hAnsi="Arial" w:cs="Arial"/>
          <w:b/>
          <w:bCs/>
          <w:lang w:eastAsia="en-GB"/>
        </w:rPr>
        <w:lastRenderedPageBreak/>
        <w:t>References</w:t>
      </w:r>
    </w:p>
    <w:p w14:paraId="0F2BC522" w14:textId="77777777" w:rsidR="00AC5AA1" w:rsidRDefault="00AC5AA1" w:rsidP="0018721C">
      <w:pPr>
        <w:spacing w:before="100" w:beforeAutospacing="1" w:after="100" w:afterAutospacing="1" w:line="360" w:lineRule="auto"/>
        <w:jc w:val="both"/>
        <w:outlineLvl w:val="1"/>
        <w:rPr>
          <w:rFonts w:ascii="Arial" w:hAnsi="Arial" w:cs="Arial"/>
          <w:color w:val="222222"/>
          <w:shd w:val="clear" w:color="auto" w:fill="FFFFFF"/>
        </w:rPr>
      </w:pPr>
      <w:r w:rsidRPr="0018721C">
        <w:rPr>
          <w:rFonts w:ascii="Arial" w:hAnsi="Arial" w:cs="Arial"/>
          <w:color w:val="222222"/>
          <w:shd w:val="clear" w:color="auto" w:fill="FFFFFF"/>
        </w:rPr>
        <w:t xml:space="preserve"> </w:t>
      </w:r>
      <w:proofErr w:type="spellStart"/>
      <w:r w:rsidRPr="0018721C">
        <w:rPr>
          <w:rFonts w:ascii="Arial" w:hAnsi="Arial" w:cs="Arial"/>
          <w:color w:val="222222"/>
          <w:shd w:val="clear" w:color="auto" w:fill="FFFFFF"/>
        </w:rPr>
        <w:t>Alsawy</w:t>
      </w:r>
      <w:proofErr w:type="spellEnd"/>
      <w:r w:rsidRPr="0018721C">
        <w:rPr>
          <w:rFonts w:ascii="Arial" w:hAnsi="Arial" w:cs="Arial"/>
          <w:color w:val="222222"/>
          <w:shd w:val="clear" w:color="auto" w:fill="FFFFFF"/>
        </w:rPr>
        <w:t>, S., Mansell, W., McEvoy, P. and Tai, S., 2017. What is good communication for people living with dementia? A mixed-methods systematic review. </w:t>
      </w:r>
      <w:r w:rsidRPr="0018721C">
        <w:rPr>
          <w:rFonts w:ascii="Arial" w:hAnsi="Arial" w:cs="Arial"/>
          <w:i/>
          <w:iCs/>
          <w:color w:val="222222"/>
          <w:shd w:val="clear" w:color="auto" w:fill="FFFFFF"/>
        </w:rPr>
        <w:t>International Psychogeriatrics</w:t>
      </w:r>
      <w:r w:rsidRPr="0018721C">
        <w:rPr>
          <w:rFonts w:ascii="Arial" w:hAnsi="Arial" w:cs="Arial"/>
          <w:color w:val="222222"/>
          <w:shd w:val="clear" w:color="auto" w:fill="FFFFFF"/>
        </w:rPr>
        <w:t>, </w:t>
      </w:r>
      <w:r w:rsidRPr="0018721C">
        <w:rPr>
          <w:rFonts w:ascii="Arial" w:hAnsi="Arial" w:cs="Arial"/>
          <w:i/>
          <w:iCs/>
          <w:color w:val="222222"/>
          <w:shd w:val="clear" w:color="auto" w:fill="FFFFFF"/>
        </w:rPr>
        <w:t>29</w:t>
      </w:r>
      <w:r w:rsidRPr="0018721C">
        <w:rPr>
          <w:rFonts w:ascii="Arial" w:hAnsi="Arial" w:cs="Arial"/>
          <w:color w:val="222222"/>
          <w:shd w:val="clear" w:color="auto" w:fill="FFFFFF"/>
        </w:rPr>
        <w:t>(11), pp.1785-1800.</w:t>
      </w:r>
      <w:r w:rsidRPr="0018721C">
        <w:rPr>
          <w:rFonts w:ascii="Arial" w:hAnsi="Arial" w:cs="Arial"/>
          <w:color w:val="222222"/>
          <w:shd w:val="clear" w:color="auto" w:fill="FFFFFF"/>
        </w:rPr>
        <w:t xml:space="preserve"> </w:t>
      </w:r>
    </w:p>
    <w:p w14:paraId="1D365064" w14:textId="77777777" w:rsidR="00AC5AA1" w:rsidRPr="00B82AD5" w:rsidRDefault="00AC5AA1" w:rsidP="0018721C">
      <w:pPr>
        <w:spacing w:before="100" w:beforeAutospacing="1" w:after="100" w:afterAutospacing="1" w:line="360" w:lineRule="auto"/>
        <w:jc w:val="both"/>
        <w:rPr>
          <w:rFonts w:ascii="Arial" w:eastAsia="Times New Roman" w:hAnsi="Arial" w:cs="Arial"/>
          <w:lang w:eastAsia="en-GB"/>
        </w:rPr>
      </w:pPr>
      <w:r w:rsidRPr="00B82AD5">
        <w:rPr>
          <w:rFonts w:ascii="Arial" w:eastAsia="Times New Roman" w:hAnsi="Arial" w:cs="Arial"/>
          <w:lang w:eastAsia="en-GB"/>
        </w:rPr>
        <w:t xml:space="preserve">Balakrishnan, N.B., Sreeja, P.S. and </w:t>
      </w:r>
      <w:proofErr w:type="spellStart"/>
      <w:r w:rsidRPr="00B82AD5">
        <w:rPr>
          <w:rFonts w:ascii="Arial" w:eastAsia="Times New Roman" w:hAnsi="Arial" w:cs="Arial"/>
          <w:lang w:eastAsia="en-GB"/>
        </w:rPr>
        <w:t>Panackal</w:t>
      </w:r>
      <w:proofErr w:type="spellEnd"/>
      <w:r w:rsidRPr="00B82AD5">
        <w:rPr>
          <w:rFonts w:ascii="Arial" w:eastAsia="Times New Roman" w:hAnsi="Arial" w:cs="Arial"/>
          <w:lang w:eastAsia="en-GB"/>
        </w:rPr>
        <w:t xml:space="preserve">, J.J. (2023) </w:t>
      </w:r>
      <w:r w:rsidRPr="00B82AD5">
        <w:rPr>
          <w:rFonts w:ascii="Arial" w:eastAsia="Times New Roman" w:hAnsi="Arial" w:cs="Arial"/>
          <w:i/>
          <w:iCs/>
          <w:lang w:eastAsia="en-GB"/>
        </w:rPr>
        <w:t>Alzheimer’s disease diagnosis using machine learning: A review</w:t>
      </w:r>
      <w:r w:rsidRPr="00B82AD5">
        <w:rPr>
          <w:rFonts w:ascii="Arial" w:eastAsia="Times New Roman" w:hAnsi="Arial" w:cs="Arial"/>
          <w:lang w:eastAsia="en-GB"/>
        </w:rPr>
        <w:t xml:space="preserve">. Available at: </w:t>
      </w:r>
      <w:hyperlink r:id="rId12" w:tgtFrame="_new" w:history="1">
        <w:r w:rsidRPr="00B82AD5">
          <w:rPr>
            <w:rFonts w:ascii="Arial" w:eastAsia="Times New Roman" w:hAnsi="Arial" w:cs="Arial"/>
            <w:color w:val="0000FF"/>
            <w:u w:val="single"/>
            <w:lang w:eastAsia="en-GB"/>
          </w:rPr>
          <w:t>https://arxiv.org/abs/2304.09178</w:t>
        </w:r>
      </w:hyperlink>
      <w:r w:rsidRPr="00B82AD5">
        <w:rPr>
          <w:rFonts w:ascii="Arial" w:eastAsia="Times New Roman" w:hAnsi="Arial" w:cs="Arial"/>
          <w:lang w:eastAsia="en-GB"/>
        </w:rPr>
        <w:t xml:space="preserve"> (Accessed: 22 March 2026).</w:t>
      </w:r>
    </w:p>
    <w:p w14:paraId="47B6D828" w14:textId="77777777" w:rsidR="00AC5AA1" w:rsidRPr="00814A0F" w:rsidRDefault="00AC5AA1" w:rsidP="0018721C">
      <w:pPr>
        <w:spacing w:after="0" w:line="360" w:lineRule="auto"/>
        <w:jc w:val="both"/>
        <w:rPr>
          <w:rFonts w:ascii="Arial" w:eastAsia="Times New Roman" w:hAnsi="Arial" w:cs="Arial"/>
          <w:lang w:eastAsia="en-GB"/>
        </w:rPr>
      </w:pPr>
      <w:r w:rsidRPr="0018721C">
        <w:rPr>
          <w:rFonts w:ascii="Arial" w:eastAsia="Times New Roman" w:hAnsi="Arial" w:cs="Arial"/>
          <w:lang w:eastAsia="en-GB"/>
        </w:rPr>
        <w:t>Bernard, H.R., 1996. Qualitative data, quantitative analysis. CAM Journal, 8(1), pp.9-11.</w:t>
      </w:r>
    </w:p>
    <w:p w14:paraId="4C8F497A" w14:textId="77777777" w:rsidR="00AC5AA1" w:rsidRPr="0018721C" w:rsidRDefault="00AC5AA1" w:rsidP="0018721C">
      <w:pPr>
        <w:spacing w:before="100" w:beforeAutospacing="1" w:after="100" w:afterAutospacing="1" w:line="360" w:lineRule="auto"/>
        <w:jc w:val="both"/>
        <w:outlineLvl w:val="1"/>
        <w:rPr>
          <w:rFonts w:ascii="Arial" w:hAnsi="Arial" w:cs="Arial"/>
          <w:color w:val="222222"/>
          <w:shd w:val="clear" w:color="auto" w:fill="FFFFFF"/>
        </w:rPr>
      </w:pPr>
      <w:r w:rsidRPr="0018721C">
        <w:rPr>
          <w:rFonts w:ascii="Arial" w:hAnsi="Arial" w:cs="Arial"/>
          <w:color w:val="222222"/>
          <w:shd w:val="clear" w:color="auto" w:fill="FFFFFF"/>
        </w:rPr>
        <w:t>Brannen, J., 2017. Combining qualitative and quantitative approaches: an overview. </w:t>
      </w:r>
      <w:r w:rsidRPr="0018721C">
        <w:rPr>
          <w:rFonts w:ascii="Arial" w:hAnsi="Arial" w:cs="Arial"/>
          <w:i/>
          <w:iCs/>
          <w:color w:val="222222"/>
          <w:shd w:val="clear" w:color="auto" w:fill="FFFFFF"/>
        </w:rPr>
        <w:t>Mixing methods: Qualitative and quantitative research</w:t>
      </w:r>
      <w:r w:rsidRPr="0018721C">
        <w:rPr>
          <w:rFonts w:ascii="Arial" w:hAnsi="Arial" w:cs="Arial"/>
          <w:color w:val="222222"/>
          <w:shd w:val="clear" w:color="auto" w:fill="FFFFFF"/>
        </w:rPr>
        <w:t>, pp.3-37.</w:t>
      </w:r>
    </w:p>
    <w:p w14:paraId="3002AA15" w14:textId="77777777" w:rsidR="00AC5AA1" w:rsidRPr="00B82AD5" w:rsidRDefault="00AC5AA1" w:rsidP="0018721C">
      <w:pPr>
        <w:spacing w:before="100" w:beforeAutospacing="1" w:after="100" w:afterAutospacing="1" w:line="360" w:lineRule="auto"/>
        <w:jc w:val="both"/>
        <w:rPr>
          <w:rFonts w:ascii="Arial" w:eastAsia="Times New Roman" w:hAnsi="Arial" w:cs="Arial"/>
          <w:lang w:eastAsia="en-GB"/>
        </w:rPr>
      </w:pPr>
      <w:r w:rsidRPr="00B82AD5">
        <w:rPr>
          <w:rFonts w:ascii="Arial" w:eastAsia="Times New Roman" w:hAnsi="Arial" w:cs="Arial"/>
          <w:lang w:eastAsia="en-GB"/>
        </w:rPr>
        <w:t xml:space="preserve">Hafeez, R. </w:t>
      </w:r>
      <w:r w:rsidRPr="00B82AD5">
        <w:rPr>
          <w:rFonts w:ascii="Arial" w:eastAsia="Times New Roman" w:hAnsi="Arial" w:cs="Arial"/>
          <w:i/>
          <w:iCs/>
          <w:lang w:eastAsia="en-GB"/>
        </w:rPr>
        <w:t>et al.</w:t>
      </w:r>
      <w:r w:rsidRPr="00B82AD5">
        <w:rPr>
          <w:rFonts w:ascii="Arial" w:eastAsia="Times New Roman" w:hAnsi="Arial" w:cs="Arial"/>
          <w:lang w:eastAsia="en-GB"/>
        </w:rPr>
        <w:t xml:space="preserve"> (2025) </w:t>
      </w:r>
      <w:r w:rsidRPr="00B82AD5">
        <w:rPr>
          <w:rFonts w:ascii="Arial" w:eastAsia="Times New Roman" w:hAnsi="Arial" w:cs="Arial"/>
          <w:i/>
          <w:iCs/>
          <w:lang w:eastAsia="en-GB"/>
        </w:rPr>
        <w:t>Deep learning in early Alzheimer’s disease detection: A comprehensive survey</w:t>
      </w:r>
      <w:r w:rsidRPr="00B82AD5">
        <w:rPr>
          <w:rFonts w:ascii="Arial" w:eastAsia="Times New Roman" w:hAnsi="Arial" w:cs="Arial"/>
          <w:lang w:eastAsia="en-GB"/>
        </w:rPr>
        <w:t xml:space="preserve">. Available at: </w:t>
      </w:r>
      <w:hyperlink r:id="rId13" w:tgtFrame="_new" w:history="1">
        <w:r w:rsidRPr="00B82AD5">
          <w:rPr>
            <w:rFonts w:ascii="Arial" w:eastAsia="Times New Roman" w:hAnsi="Arial" w:cs="Arial"/>
            <w:color w:val="0000FF"/>
            <w:u w:val="single"/>
            <w:lang w:eastAsia="en-GB"/>
          </w:rPr>
          <w:t>https://arxiv.org/abs/2501.15293</w:t>
        </w:r>
      </w:hyperlink>
      <w:r w:rsidRPr="00B82AD5">
        <w:rPr>
          <w:rFonts w:ascii="Arial" w:eastAsia="Times New Roman" w:hAnsi="Arial" w:cs="Arial"/>
          <w:lang w:eastAsia="en-GB"/>
        </w:rPr>
        <w:t xml:space="preserve"> (Accessed: 22 March 2026).</w:t>
      </w:r>
    </w:p>
    <w:p w14:paraId="7143BC85" w14:textId="77777777" w:rsidR="00AC5AA1" w:rsidRPr="0018721C" w:rsidRDefault="00AC5AA1" w:rsidP="0018721C">
      <w:pPr>
        <w:spacing w:before="100" w:beforeAutospacing="1" w:after="100" w:afterAutospacing="1" w:line="360" w:lineRule="auto"/>
        <w:jc w:val="both"/>
        <w:outlineLvl w:val="1"/>
        <w:rPr>
          <w:rFonts w:ascii="Arial" w:hAnsi="Arial" w:cs="Arial"/>
          <w:color w:val="222222"/>
          <w:shd w:val="clear" w:color="auto" w:fill="FFFFFF"/>
        </w:rPr>
      </w:pPr>
      <w:r w:rsidRPr="0018721C">
        <w:rPr>
          <w:rFonts w:ascii="Arial" w:hAnsi="Arial" w:cs="Arial"/>
          <w:color w:val="222222"/>
          <w:shd w:val="clear" w:color="auto" w:fill="FFFFFF"/>
        </w:rPr>
        <w:t xml:space="preserve"> </w:t>
      </w:r>
      <w:r w:rsidRPr="0018721C">
        <w:rPr>
          <w:rFonts w:ascii="Arial" w:hAnsi="Arial" w:cs="Arial"/>
          <w:color w:val="222222"/>
          <w:shd w:val="clear" w:color="auto" w:fill="FFFFFF"/>
        </w:rPr>
        <w:t xml:space="preserve">Hayat, S., Luben, R., Khaw, K.T., Wareham, N. and </w:t>
      </w:r>
      <w:proofErr w:type="spellStart"/>
      <w:r w:rsidRPr="0018721C">
        <w:rPr>
          <w:rFonts w:ascii="Arial" w:hAnsi="Arial" w:cs="Arial"/>
          <w:color w:val="222222"/>
          <w:shd w:val="clear" w:color="auto" w:fill="FFFFFF"/>
        </w:rPr>
        <w:t>Brayne</w:t>
      </w:r>
      <w:proofErr w:type="spellEnd"/>
      <w:r w:rsidRPr="0018721C">
        <w:rPr>
          <w:rFonts w:ascii="Arial" w:hAnsi="Arial" w:cs="Arial"/>
          <w:color w:val="222222"/>
          <w:shd w:val="clear" w:color="auto" w:fill="FFFFFF"/>
        </w:rPr>
        <w:t>, C., 2022. Evaluation of routinely collected records for dementia outcomes in UK: a prospective cohort study. </w:t>
      </w:r>
      <w:r w:rsidRPr="0018721C">
        <w:rPr>
          <w:rFonts w:ascii="Arial" w:hAnsi="Arial" w:cs="Arial"/>
          <w:i/>
          <w:iCs/>
          <w:color w:val="222222"/>
          <w:shd w:val="clear" w:color="auto" w:fill="FFFFFF"/>
        </w:rPr>
        <w:t>BMJ open</w:t>
      </w:r>
      <w:r w:rsidRPr="0018721C">
        <w:rPr>
          <w:rFonts w:ascii="Arial" w:hAnsi="Arial" w:cs="Arial"/>
          <w:color w:val="222222"/>
          <w:shd w:val="clear" w:color="auto" w:fill="FFFFFF"/>
        </w:rPr>
        <w:t>, </w:t>
      </w:r>
      <w:r w:rsidRPr="0018721C">
        <w:rPr>
          <w:rFonts w:ascii="Arial" w:hAnsi="Arial" w:cs="Arial"/>
          <w:i/>
          <w:iCs/>
          <w:color w:val="222222"/>
          <w:shd w:val="clear" w:color="auto" w:fill="FFFFFF"/>
        </w:rPr>
        <w:t>12</w:t>
      </w:r>
      <w:r w:rsidRPr="0018721C">
        <w:rPr>
          <w:rFonts w:ascii="Arial" w:hAnsi="Arial" w:cs="Arial"/>
          <w:color w:val="222222"/>
          <w:shd w:val="clear" w:color="auto" w:fill="FFFFFF"/>
        </w:rPr>
        <w:t>(6), p.e060931.</w:t>
      </w:r>
    </w:p>
    <w:p w14:paraId="4EA432CD" w14:textId="77777777" w:rsidR="00AC5AA1" w:rsidRPr="0018721C" w:rsidRDefault="00AC5AA1" w:rsidP="0018721C">
      <w:pPr>
        <w:spacing w:before="100" w:beforeAutospacing="1" w:after="100" w:afterAutospacing="1" w:line="360" w:lineRule="auto"/>
        <w:jc w:val="both"/>
        <w:outlineLvl w:val="1"/>
        <w:rPr>
          <w:rFonts w:ascii="Arial" w:hAnsi="Arial" w:cs="Arial"/>
          <w:color w:val="222222"/>
          <w:shd w:val="clear" w:color="auto" w:fill="FFFFFF"/>
        </w:rPr>
      </w:pPr>
      <w:r w:rsidRPr="0018721C">
        <w:rPr>
          <w:rFonts w:ascii="Arial" w:hAnsi="Arial" w:cs="Arial"/>
          <w:color w:val="222222"/>
          <w:shd w:val="clear" w:color="auto" w:fill="FFFFFF"/>
        </w:rPr>
        <w:t>Hunt, L.J., Lee, S.J., Harrison, K.L. and Smith, A.K., 2018. Secondary analysis of existing datasets for dementia and palliative care research: high-value applications and key considerations. </w:t>
      </w:r>
      <w:r w:rsidRPr="0018721C">
        <w:rPr>
          <w:rFonts w:ascii="Arial" w:hAnsi="Arial" w:cs="Arial"/>
          <w:i/>
          <w:iCs/>
          <w:color w:val="222222"/>
          <w:shd w:val="clear" w:color="auto" w:fill="FFFFFF"/>
        </w:rPr>
        <w:t>Journal of palliative medicine</w:t>
      </w:r>
      <w:r w:rsidRPr="0018721C">
        <w:rPr>
          <w:rFonts w:ascii="Arial" w:hAnsi="Arial" w:cs="Arial"/>
          <w:color w:val="222222"/>
          <w:shd w:val="clear" w:color="auto" w:fill="FFFFFF"/>
        </w:rPr>
        <w:t>, </w:t>
      </w:r>
      <w:r w:rsidRPr="0018721C">
        <w:rPr>
          <w:rFonts w:ascii="Arial" w:hAnsi="Arial" w:cs="Arial"/>
          <w:i/>
          <w:iCs/>
          <w:color w:val="222222"/>
          <w:shd w:val="clear" w:color="auto" w:fill="FFFFFF"/>
        </w:rPr>
        <w:t>21</w:t>
      </w:r>
      <w:r w:rsidRPr="0018721C">
        <w:rPr>
          <w:rFonts w:ascii="Arial" w:hAnsi="Arial" w:cs="Arial"/>
          <w:color w:val="222222"/>
          <w:shd w:val="clear" w:color="auto" w:fill="FFFFFF"/>
        </w:rPr>
        <w:t>(2), pp.130-142.</w:t>
      </w:r>
    </w:p>
    <w:p w14:paraId="0C3DBF50" w14:textId="77777777" w:rsidR="00AC5AA1" w:rsidRPr="00B82AD5" w:rsidRDefault="00AC5AA1" w:rsidP="0018721C">
      <w:pPr>
        <w:spacing w:before="100" w:beforeAutospacing="1" w:after="100" w:afterAutospacing="1" w:line="360" w:lineRule="auto"/>
        <w:jc w:val="both"/>
        <w:rPr>
          <w:rFonts w:ascii="Arial" w:eastAsia="Times New Roman" w:hAnsi="Arial" w:cs="Arial"/>
          <w:lang w:eastAsia="en-GB"/>
        </w:rPr>
      </w:pPr>
      <w:r w:rsidRPr="00B82AD5">
        <w:rPr>
          <w:rFonts w:ascii="Arial" w:eastAsia="Times New Roman" w:hAnsi="Arial" w:cs="Arial"/>
          <w:lang w:eastAsia="en-GB"/>
        </w:rPr>
        <w:t xml:space="preserve">Jo, T., Nho, K. and Saykin, A.J. (2019) </w:t>
      </w:r>
      <w:r w:rsidRPr="00B82AD5">
        <w:rPr>
          <w:rFonts w:ascii="Arial" w:eastAsia="Times New Roman" w:hAnsi="Arial" w:cs="Arial"/>
          <w:i/>
          <w:iCs/>
          <w:lang w:eastAsia="en-GB"/>
        </w:rPr>
        <w:t>Deep learning in Alzheimer’s disease: Diagnostic classification and prediction</w:t>
      </w:r>
      <w:r w:rsidRPr="00B82AD5">
        <w:rPr>
          <w:rFonts w:ascii="Arial" w:eastAsia="Times New Roman" w:hAnsi="Arial" w:cs="Arial"/>
          <w:lang w:eastAsia="en-GB"/>
        </w:rPr>
        <w:t xml:space="preserve">. Available at: </w:t>
      </w:r>
      <w:hyperlink r:id="rId14" w:tgtFrame="_new" w:history="1">
        <w:r w:rsidRPr="00B82AD5">
          <w:rPr>
            <w:rFonts w:ascii="Arial" w:eastAsia="Times New Roman" w:hAnsi="Arial" w:cs="Arial"/>
            <w:color w:val="0000FF"/>
            <w:u w:val="single"/>
            <w:lang w:eastAsia="en-GB"/>
          </w:rPr>
          <w:t>https://arxiv.org/abs/1905.00931</w:t>
        </w:r>
      </w:hyperlink>
      <w:r w:rsidRPr="00B82AD5">
        <w:rPr>
          <w:rFonts w:ascii="Arial" w:eastAsia="Times New Roman" w:hAnsi="Arial" w:cs="Arial"/>
          <w:lang w:eastAsia="en-GB"/>
        </w:rPr>
        <w:t xml:space="preserve"> (Accessed: 22 March 2026).</w:t>
      </w:r>
    </w:p>
    <w:p w14:paraId="37E11590" w14:textId="77777777" w:rsidR="00AC5AA1" w:rsidRPr="007A1FDA" w:rsidRDefault="00AC5AA1" w:rsidP="0018721C">
      <w:pPr>
        <w:spacing w:before="100" w:beforeAutospacing="1" w:after="100" w:afterAutospacing="1" w:line="360" w:lineRule="auto"/>
        <w:jc w:val="both"/>
        <w:rPr>
          <w:rFonts w:ascii="Arial" w:eastAsia="Times New Roman" w:hAnsi="Arial" w:cs="Arial"/>
          <w:lang w:eastAsia="en-GB"/>
        </w:rPr>
      </w:pPr>
      <w:r w:rsidRPr="007A1FDA">
        <w:rPr>
          <w:rFonts w:ascii="Arial" w:eastAsia="Times New Roman" w:hAnsi="Arial" w:cs="Arial"/>
          <w:lang w:eastAsia="en-GB"/>
        </w:rPr>
        <w:t xml:space="preserve">NHS England (2025) </w:t>
      </w:r>
      <w:r w:rsidRPr="007A1FDA">
        <w:rPr>
          <w:rFonts w:ascii="Arial" w:eastAsia="Times New Roman" w:hAnsi="Arial" w:cs="Arial"/>
          <w:i/>
          <w:iCs/>
          <w:lang w:eastAsia="en-GB"/>
        </w:rPr>
        <w:t>Dementia</w:t>
      </w:r>
      <w:r w:rsidRPr="007A1FDA">
        <w:rPr>
          <w:rFonts w:ascii="Arial" w:eastAsia="Times New Roman" w:hAnsi="Arial" w:cs="Arial"/>
          <w:lang w:eastAsia="en-GB"/>
        </w:rPr>
        <w:t xml:space="preserve">. Available at: </w:t>
      </w:r>
      <w:hyperlink r:id="rId15" w:history="1">
        <w:r w:rsidRPr="007A1FDA">
          <w:rPr>
            <w:rFonts w:ascii="Arial" w:eastAsia="Times New Roman" w:hAnsi="Arial" w:cs="Arial"/>
            <w:color w:val="0000FF"/>
            <w:u w:val="single"/>
            <w:lang w:eastAsia="en-GB"/>
          </w:rPr>
          <w:t>https://www.england.nhs.uk/mental-health/dementia/</w:t>
        </w:r>
      </w:hyperlink>
      <w:r w:rsidRPr="007A1FDA">
        <w:rPr>
          <w:rFonts w:ascii="Arial" w:eastAsia="Times New Roman" w:hAnsi="Arial" w:cs="Arial"/>
          <w:lang w:eastAsia="en-GB"/>
        </w:rPr>
        <w:t xml:space="preserve"> (Accessed: 21 March 2026).</w:t>
      </w:r>
    </w:p>
    <w:p w14:paraId="51050350" w14:textId="77777777" w:rsidR="00AC5AA1" w:rsidRPr="00B82AD5" w:rsidRDefault="00AC5AA1" w:rsidP="0018721C">
      <w:pPr>
        <w:spacing w:before="100" w:beforeAutospacing="1" w:after="100" w:afterAutospacing="1" w:line="360" w:lineRule="auto"/>
        <w:jc w:val="both"/>
        <w:rPr>
          <w:rFonts w:ascii="Arial" w:eastAsia="Times New Roman" w:hAnsi="Arial" w:cs="Arial"/>
          <w:lang w:eastAsia="en-GB"/>
        </w:rPr>
      </w:pPr>
      <w:proofErr w:type="spellStart"/>
      <w:r w:rsidRPr="00B82AD5">
        <w:rPr>
          <w:rFonts w:ascii="Arial" w:eastAsia="Times New Roman" w:hAnsi="Arial" w:cs="Arial"/>
          <w:lang w:eastAsia="en-GB"/>
        </w:rPr>
        <w:t>Vrindha</w:t>
      </w:r>
      <w:proofErr w:type="spellEnd"/>
      <w:r w:rsidRPr="00B82AD5">
        <w:rPr>
          <w:rFonts w:ascii="Arial" w:eastAsia="Times New Roman" w:hAnsi="Arial" w:cs="Arial"/>
          <w:lang w:eastAsia="en-GB"/>
        </w:rPr>
        <w:t xml:space="preserve">, M.K. </w:t>
      </w:r>
      <w:r w:rsidRPr="00B82AD5">
        <w:rPr>
          <w:rFonts w:ascii="Arial" w:eastAsia="Times New Roman" w:hAnsi="Arial" w:cs="Arial"/>
          <w:i/>
          <w:iCs/>
          <w:lang w:eastAsia="en-GB"/>
        </w:rPr>
        <w:t>et al.</w:t>
      </w:r>
      <w:r w:rsidRPr="00B82AD5">
        <w:rPr>
          <w:rFonts w:ascii="Arial" w:eastAsia="Times New Roman" w:hAnsi="Arial" w:cs="Arial"/>
          <w:lang w:eastAsia="en-GB"/>
        </w:rPr>
        <w:t xml:space="preserve"> (2023) </w:t>
      </w:r>
      <w:r w:rsidRPr="00B82AD5">
        <w:rPr>
          <w:rFonts w:ascii="Arial" w:eastAsia="Times New Roman" w:hAnsi="Arial" w:cs="Arial"/>
          <w:i/>
          <w:iCs/>
          <w:lang w:eastAsia="en-GB"/>
        </w:rPr>
        <w:t>Alzheimer’s disease detection from speech and text: A review</w:t>
      </w:r>
      <w:r w:rsidRPr="00B82AD5">
        <w:rPr>
          <w:rFonts w:ascii="Arial" w:eastAsia="Times New Roman" w:hAnsi="Arial" w:cs="Arial"/>
          <w:lang w:eastAsia="en-GB"/>
        </w:rPr>
        <w:t xml:space="preserve">. Available at: </w:t>
      </w:r>
      <w:hyperlink r:id="rId16" w:tgtFrame="_new" w:history="1">
        <w:r w:rsidRPr="00B82AD5">
          <w:rPr>
            <w:rFonts w:ascii="Arial" w:eastAsia="Times New Roman" w:hAnsi="Arial" w:cs="Arial"/>
            <w:color w:val="0000FF"/>
            <w:u w:val="single"/>
            <w:lang w:eastAsia="en-GB"/>
          </w:rPr>
          <w:t>https://arxiv.org/abs/2307.10005</w:t>
        </w:r>
      </w:hyperlink>
      <w:r w:rsidRPr="00B82AD5">
        <w:rPr>
          <w:rFonts w:ascii="Arial" w:eastAsia="Times New Roman" w:hAnsi="Arial" w:cs="Arial"/>
          <w:lang w:eastAsia="en-GB"/>
        </w:rPr>
        <w:t xml:space="preserve"> (Accessed: 22 March 2026).</w:t>
      </w:r>
    </w:p>
    <w:p w14:paraId="4D5B9A73" w14:textId="77777777" w:rsidR="00F70B41" w:rsidRPr="0018721C" w:rsidRDefault="00F70B41" w:rsidP="0018721C">
      <w:pPr>
        <w:spacing w:before="100" w:beforeAutospacing="1" w:after="100" w:afterAutospacing="1" w:line="360" w:lineRule="auto"/>
        <w:jc w:val="both"/>
        <w:outlineLvl w:val="1"/>
        <w:rPr>
          <w:rFonts w:ascii="Arial" w:hAnsi="Arial" w:cs="Arial"/>
          <w:color w:val="222222"/>
          <w:shd w:val="clear" w:color="auto" w:fill="FFFFFF"/>
        </w:rPr>
      </w:pPr>
    </w:p>
    <w:p w14:paraId="48F89A8C" w14:textId="77777777" w:rsidR="00F6180F" w:rsidRPr="0018721C" w:rsidRDefault="00F6180F" w:rsidP="0018721C">
      <w:pPr>
        <w:pStyle w:val="NormalWeb"/>
        <w:spacing w:line="360" w:lineRule="auto"/>
        <w:jc w:val="both"/>
        <w:rPr>
          <w:rFonts w:ascii="Arial" w:hAnsi="Arial" w:cs="Arial"/>
        </w:rPr>
      </w:pPr>
    </w:p>
    <w:p w14:paraId="188F2676" w14:textId="77777777" w:rsidR="00181D8B" w:rsidRPr="00181D8B" w:rsidRDefault="00181D8B" w:rsidP="00181D8B">
      <w:pPr>
        <w:pBdr>
          <w:bottom w:val="single" w:sz="6" w:space="1" w:color="auto"/>
        </w:pBdr>
        <w:spacing w:after="0" w:line="240" w:lineRule="auto"/>
        <w:jc w:val="center"/>
        <w:rPr>
          <w:rFonts w:ascii="Arial" w:eastAsia="Times New Roman" w:hAnsi="Arial" w:cs="Arial"/>
          <w:vanish/>
          <w:sz w:val="16"/>
          <w:szCs w:val="16"/>
          <w:lang w:eastAsia="en-GB"/>
        </w:rPr>
      </w:pPr>
      <w:r w:rsidRPr="00181D8B">
        <w:rPr>
          <w:rFonts w:ascii="Arial" w:eastAsia="Times New Roman" w:hAnsi="Arial" w:cs="Arial"/>
          <w:vanish/>
          <w:sz w:val="16"/>
          <w:szCs w:val="16"/>
          <w:lang w:eastAsia="en-GB"/>
        </w:rPr>
        <w:t>Top of Form</w:t>
      </w:r>
    </w:p>
    <w:p w14:paraId="46C3330A" w14:textId="77777777" w:rsidR="00181D8B" w:rsidRPr="00181D8B" w:rsidRDefault="00181D8B" w:rsidP="00181D8B">
      <w:pPr>
        <w:spacing w:after="0" w:line="0" w:lineRule="auto"/>
        <w:jc w:val="right"/>
        <w:rPr>
          <w:rFonts w:ascii="Times New Roman" w:eastAsia="Times New Roman" w:hAnsi="Times New Roman" w:cs="Times New Roman"/>
          <w:lang w:eastAsia="en-GB"/>
        </w:rPr>
      </w:pPr>
      <w:r w:rsidRPr="00181D8B">
        <w:rPr>
          <w:rFonts w:ascii="Times New Roman" w:eastAsia="Times New Roman" w:hAnsi="Times New Roman" w:cs="Times New Roman"/>
          <w:lang w:eastAsia="en-GB"/>
        </w:rPr>
        <w:br/>
      </w:r>
    </w:p>
    <w:p w14:paraId="0CA8AC4B" w14:textId="1C2945AB" w:rsidR="0040771F" w:rsidRPr="00213AEE" w:rsidRDefault="00181D8B" w:rsidP="00213AEE">
      <w:pPr>
        <w:spacing w:after="0" w:line="0" w:lineRule="auto"/>
        <w:jc w:val="right"/>
        <w:rPr>
          <w:rFonts w:ascii="Times New Roman" w:eastAsia="Times New Roman" w:hAnsi="Times New Roman" w:cs="Times New Roman"/>
          <w:lang w:eastAsia="en-GB"/>
        </w:rPr>
      </w:pPr>
      <w:r w:rsidRPr="00181D8B">
        <w:rPr>
          <w:rFonts w:ascii="Times New Roman" w:eastAsia="Times New Roman" w:hAnsi="Times New Roman" w:cs="Times New Roman"/>
          <w:bdr w:val="none" w:sz="0" w:space="0" w:color="auto" w:frame="1"/>
          <w:lang w:eastAsia="en-GB"/>
        </w:rPr>
        <w:t>S</w:t>
      </w:r>
    </w:p>
    <w:sectPr w:rsidR="0040771F" w:rsidRPr="00213AEE" w:rsidSect="000F4A82">
      <w:headerReference w:type="default" r:id="rId17"/>
      <w:footerReference w:type="default" r:id="rId18"/>
      <w:pgSz w:w="11906" w:h="16838"/>
      <w:pgMar w:top="1440" w:right="1440" w:bottom="1440" w:left="1440" w:header="708"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7E43C" w14:textId="77777777" w:rsidR="008F43DC" w:rsidRDefault="008F43DC" w:rsidP="00E2753D">
      <w:pPr>
        <w:spacing w:after="0" w:line="240" w:lineRule="auto"/>
      </w:pPr>
      <w:r>
        <w:separator/>
      </w:r>
    </w:p>
  </w:endnote>
  <w:endnote w:type="continuationSeparator" w:id="0">
    <w:p w14:paraId="4F641D92" w14:textId="77777777" w:rsidR="008F43DC" w:rsidRDefault="008F43DC" w:rsidP="00E275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7CB09E" w14:textId="22E7DE93" w:rsidR="00E2753D" w:rsidRDefault="00E2753D" w:rsidP="00E2753D">
    <w:pPr>
      <w:pStyle w:val="NormalWeb"/>
    </w:pPr>
  </w:p>
  <w:p w14:paraId="2C042D66" w14:textId="40BF7ED1" w:rsidR="00E2753D" w:rsidRDefault="00E275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B11787" w14:textId="77777777" w:rsidR="008F43DC" w:rsidRDefault="008F43DC" w:rsidP="00E2753D">
      <w:pPr>
        <w:spacing w:after="0" w:line="240" w:lineRule="auto"/>
      </w:pPr>
      <w:r>
        <w:separator/>
      </w:r>
    </w:p>
  </w:footnote>
  <w:footnote w:type="continuationSeparator" w:id="0">
    <w:p w14:paraId="0262BA21" w14:textId="77777777" w:rsidR="008F43DC" w:rsidRDefault="008F43DC" w:rsidP="00E275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3144277"/>
      <w:docPartObj>
        <w:docPartGallery w:val="Page Numbers (Top of Page)"/>
        <w:docPartUnique/>
      </w:docPartObj>
    </w:sdtPr>
    <w:sdtEndPr>
      <w:rPr>
        <w:noProof/>
      </w:rPr>
    </w:sdtEndPr>
    <w:sdtContent>
      <w:p w14:paraId="780BD839" w14:textId="48C57E89" w:rsidR="004C7277" w:rsidRDefault="004C7277">
        <w:pPr>
          <w:pStyle w:val="Header"/>
        </w:pPr>
        <w:r>
          <w:fldChar w:fldCharType="begin"/>
        </w:r>
        <w:r>
          <w:instrText xml:space="preserve"> PAGE   \* MERGEFORMAT </w:instrText>
        </w:r>
        <w:r>
          <w:fldChar w:fldCharType="separate"/>
        </w:r>
        <w:r>
          <w:rPr>
            <w:noProof/>
          </w:rPr>
          <w:t>2</w:t>
        </w:r>
        <w:r>
          <w:rPr>
            <w:noProof/>
          </w:rPr>
          <w:fldChar w:fldCharType="end"/>
        </w:r>
      </w:p>
    </w:sdtContent>
  </w:sdt>
  <w:p w14:paraId="23E31F87" w14:textId="77777777" w:rsidR="004C7277" w:rsidRDefault="004C72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73D5F"/>
    <w:multiLevelType w:val="multilevel"/>
    <w:tmpl w:val="71D2F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282CD6"/>
    <w:multiLevelType w:val="multilevel"/>
    <w:tmpl w:val="A328E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045C61"/>
    <w:multiLevelType w:val="multilevel"/>
    <w:tmpl w:val="757A6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C17285"/>
    <w:multiLevelType w:val="multilevel"/>
    <w:tmpl w:val="5A968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713767"/>
    <w:multiLevelType w:val="multilevel"/>
    <w:tmpl w:val="314ED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1E5421"/>
    <w:multiLevelType w:val="multilevel"/>
    <w:tmpl w:val="8168D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1B30BB"/>
    <w:multiLevelType w:val="multilevel"/>
    <w:tmpl w:val="5B263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8A78FC"/>
    <w:multiLevelType w:val="multilevel"/>
    <w:tmpl w:val="65980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BD1A40"/>
    <w:multiLevelType w:val="multilevel"/>
    <w:tmpl w:val="99E8C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026398"/>
    <w:multiLevelType w:val="multilevel"/>
    <w:tmpl w:val="F9D88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3851F8"/>
    <w:multiLevelType w:val="multilevel"/>
    <w:tmpl w:val="B7A4B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2652DB"/>
    <w:multiLevelType w:val="multilevel"/>
    <w:tmpl w:val="B93CE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9E3751"/>
    <w:multiLevelType w:val="multilevel"/>
    <w:tmpl w:val="D37A7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6945266"/>
    <w:multiLevelType w:val="multilevel"/>
    <w:tmpl w:val="C19C0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E47F32"/>
    <w:multiLevelType w:val="multilevel"/>
    <w:tmpl w:val="0E6C9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984238"/>
    <w:multiLevelType w:val="multilevel"/>
    <w:tmpl w:val="3C76D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60160B"/>
    <w:multiLevelType w:val="multilevel"/>
    <w:tmpl w:val="A56A5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E62F6F"/>
    <w:multiLevelType w:val="multilevel"/>
    <w:tmpl w:val="C8BA4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680111"/>
    <w:multiLevelType w:val="multilevel"/>
    <w:tmpl w:val="46D01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E36725"/>
    <w:multiLevelType w:val="multilevel"/>
    <w:tmpl w:val="A6521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386603"/>
    <w:multiLevelType w:val="multilevel"/>
    <w:tmpl w:val="9064F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023741"/>
    <w:multiLevelType w:val="multilevel"/>
    <w:tmpl w:val="034A8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33661D0"/>
    <w:multiLevelType w:val="multilevel"/>
    <w:tmpl w:val="671C0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E314EE"/>
    <w:multiLevelType w:val="multilevel"/>
    <w:tmpl w:val="4ED46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6C13A00"/>
    <w:multiLevelType w:val="multilevel"/>
    <w:tmpl w:val="B1C0A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7958A8"/>
    <w:multiLevelType w:val="multilevel"/>
    <w:tmpl w:val="CF72FD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AC7211A"/>
    <w:multiLevelType w:val="multilevel"/>
    <w:tmpl w:val="0F244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CB16B5C"/>
    <w:multiLevelType w:val="multilevel"/>
    <w:tmpl w:val="FE441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4E35FC"/>
    <w:multiLevelType w:val="multilevel"/>
    <w:tmpl w:val="7C4AB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2324702">
    <w:abstractNumId w:val="13"/>
  </w:num>
  <w:num w:numId="2" w16cid:durableId="962884140">
    <w:abstractNumId w:val="25"/>
  </w:num>
  <w:num w:numId="3" w16cid:durableId="118228661">
    <w:abstractNumId w:val="12"/>
  </w:num>
  <w:num w:numId="4" w16cid:durableId="1863856604">
    <w:abstractNumId w:val="15"/>
  </w:num>
  <w:num w:numId="5" w16cid:durableId="1281913851">
    <w:abstractNumId w:val="27"/>
  </w:num>
  <w:num w:numId="6" w16cid:durableId="1377658794">
    <w:abstractNumId w:val="8"/>
  </w:num>
  <w:num w:numId="7" w16cid:durableId="1122580309">
    <w:abstractNumId w:val="9"/>
  </w:num>
  <w:num w:numId="8" w16cid:durableId="446120124">
    <w:abstractNumId w:val="23"/>
  </w:num>
  <w:num w:numId="9" w16cid:durableId="742869882">
    <w:abstractNumId w:val="4"/>
  </w:num>
  <w:num w:numId="10" w16cid:durableId="1730684883">
    <w:abstractNumId w:val="14"/>
  </w:num>
  <w:num w:numId="11" w16cid:durableId="1930770167">
    <w:abstractNumId w:val="6"/>
  </w:num>
  <w:num w:numId="12" w16cid:durableId="405301119">
    <w:abstractNumId w:val="17"/>
  </w:num>
  <w:num w:numId="13" w16cid:durableId="1295913022">
    <w:abstractNumId w:val="16"/>
  </w:num>
  <w:num w:numId="14" w16cid:durableId="1213808113">
    <w:abstractNumId w:val="19"/>
  </w:num>
  <w:num w:numId="15" w16cid:durableId="1697005919">
    <w:abstractNumId w:val="1"/>
  </w:num>
  <w:num w:numId="16" w16cid:durableId="830831101">
    <w:abstractNumId w:val="3"/>
  </w:num>
  <w:num w:numId="17" w16cid:durableId="374736561">
    <w:abstractNumId w:val="11"/>
  </w:num>
  <w:num w:numId="18" w16cid:durableId="1211498521">
    <w:abstractNumId w:val="24"/>
  </w:num>
  <w:num w:numId="19" w16cid:durableId="952243951">
    <w:abstractNumId w:val="20"/>
  </w:num>
  <w:num w:numId="20" w16cid:durableId="1465544236">
    <w:abstractNumId w:val="2"/>
  </w:num>
  <w:num w:numId="21" w16cid:durableId="1522669497">
    <w:abstractNumId w:val="7"/>
  </w:num>
  <w:num w:numId="22" w16cid:durableId="898443412">
    <w:abstractNumId w:val="18"/>
  </w:num>
  <w:num w:numId="23" w16cid:durableId="1856111036">
    <w:abstractNumId w:val="22"/>
  </w:num>
  <w:num w:numId="24" w16cid:durableId="653993533">
    <w:abstractNumId w:val="21"/>
  </w:num>
  <w:num w:numId="25" w16cid:durableId="1147936943">
    <w:abstractNumId w:val="5"/>
  </w:num>
  <w:num w:numId="26" w16cid:durableId="960573407">
    <w:abstractNumId w:val="28"/>
  </w:num>
  <w:num w:numId="27" w16cid:durableId="582682000">
    <w:abstractNumId w:val="10"/>
  </w:num>
  <w:num w:numId="28" w16cid:durableId="750354390">
    <w:abstractNumId w:val="0"/>
  </w:num>
  <w:num w:numId="29" w16cid:durableId="26661667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D5D"/>
    <w:rsid w:val="00071624"/>
    <w:rsid w:val="000A664D"/>
    <w:rsid w:val="000F4A82"/>
    <w:rsid w:val="00181D8B"/>
    <w:rsid w:val="0018721C"/>
    <w:rsid w:val="001C4566"/>
    <w:rsid w:val="00213AEE"/>
    <w:rsid w:val="00220FCD"/>
    <w:rsid w:val="002368E3"/>
    <w:rsid w:val="00237E54"/>
    <w:rsid w:val="0024314B"/>
    <w:rsid w:val="002478D8"/>
    <w:rsid w:val="0028181B"/>
    <w:rsid w:val="00281A03"/>
    <w:rsid w:val="00287F6D"/>
    <w:rsid w:val="002B6D82"/>
    <w:rsid w:val="0030742B"/>
    <w:rsid w:val="003531B7"/>
    <w:rsid w:val="003976C6"/>
    <w:rsid w:val="003C0CDB"/>
    <w:rsid w:val="003D0E75"/>
    <w:rsid w:val="0040771F"/>
    <w:rsid w:val="00424B5D"/>
    <w:rsid w:val="004C7277"/>
    <w:rsid w:val="005402F9"/>
    <w:rsid w:val="00590A54"/>
    <w:rsid w:val="005A1F7C"/>
    <w:rsid w:val="005C21EA"/>
    <w:rsid w:val="005D4426"/>
    <w:rsid w:val="006C2C25"/>
    <w:rsid w:val="006D7324"/>
    <w:rsid w:val="006F52E1"/>
    <w:rsid w:val="00702F07"/>
    <w:rsid w:val="00706EF8"/>
    <w:rsid w:val="00726859"/>
    <w:rsid w:val="00754F4D"/>
    <w:rsid w:val="00772965"/>
    <w:rsid w:val="007759E3"/>
    <w:rsid w:val="007A1FDA"/>
    <w:rsid w:val="007B3191"/>
    <w:rsid w:val="00814A0F"/>
    <w:rsid w:val="00823BB1"/>
    <w:rsid w:val="00835C68"/>
    <w:rsid w:val="00845339"/>
    <w:rsid w:val="00871A79"/>
    <w:rsid w:val="008A2073"/>
    <w:rsid w:val="008A385B"/>
    <w:rsid w:val="008F43DC"/>
    <w:rsid w:val="0092759E"/>
    <w:rsid w:val="009A580F"/>
    <w:rsid w:val="009B79A3"/>
    <w:rsid w:val="00A16190"/>
    <w:rsid w:val="00A414D3"/>
    <w:rsid w:val="00AC5AA1"/>
    <w:rsid w:val="00B77227"/>
    <w:rsid w:val="00B82AD5"/>
    <w:rsid w:val="00B8491C"/>
    <w:rsid w:val="00BB2B85"/>
    <w:rsid w:val="00BB5BDF"/>
    <w:rsid w:val="00BD6F16"/>
    <w:rsid w:val="00C23810"/>
    <w:rsid w:val="00C241D5"/>
    <w:rsid w:val="00C36D0B"/>
    <w:rsid w:val="00C71126"/>
    <w:rsid w:val="00C86C64"/>
    <w:rsid w:val="00CB6A19"/>
    <w:rsid w:val="00CC6D5D"/>
    <w:rsid w:val="00CF76AA"/>
    <w:rsid w:val="00D117DA"/>
    <w:rsid w:val="00D12C21"/>
    <w:rsid w:val="00D43A17"/>
    <w:rsid w:val="00D740EE"/>
    <w:rsid w:val="00D8336C"/>
    <w:rsid w:val="00DD5724"/>
    <w:rsid w:val="00DF4F51"/>
    <w:rsid w:val="00E2753D"/>
    <w:rsid w:val="00E7343B"/>
    <w:rsid w:val="00E95435"/>
    <w:rsid w:val="00EA4680"/>
    <w:rsid w:val="00F15F7A"/>
    <w:rsid w:val="00F16283"/>
    <w:rsid w:val="00F40220"/>
    <w:rsid w:val="00F6180F"/>
    <w:rsid w:val="00F70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C83C23"/>
  <w15:chartTrackingRefBased/>
  <w15:docId w15:val="{EB2B1B73-F4D3-4502-A21A-6CA95F141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59E"/>
  </w:style>
  <w:style w:type="paragraph" w:styleId="Heading1">
    <w:name w:val="heading 1"/>
    <w:basedOn w:val="Normal"/>
    <w:next w:val="Normal"/>
    <w:link w:val="Heading1Char"/>
    <w:uiPriority w:val="9"/>
    <w:qFormat/>
    <w:rsid w:val="0092759E"/>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92759E"/>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92759E"/>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92759E"/>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92759E"/>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92759E"/>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92759E"/>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92759E"/>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92759E"/>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59E"/>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92759E"/>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92759E"/>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92759E"/>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92759E"/>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92759E"/>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92759E"/>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92759E"/>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92759E"/>
    <w:rPr>
      <w:rFonts w:asciiTheme="majorHAnsi" w:eastAsiaTheme="majorEastAsia" w:hAnsiTheme="majorHAnsi" w:cstheme="majorBidi"/>
      <w:b/>
      <w:bCs/>
      <w:i/>
      <w:iCs/>
      <w:caps/>
      <w:color w:val="7F7F7F" w:themeColor="text1" w:themeTint="80"/>
      <w:sz w:val="20"/>
      <w:szCs w:val="20"/>
    </w:rPr>
  </w:style>
  <w:style w:type="paragraph" w:styleId="Title">
    <w:name w:val="Title"/>
    <w:basedOn w:val="Normal"/>
    <w:next w:val="Normal"/>
    <w:link w:val="TitleChar"/>
    <w:uiPriority w:val="10"/>
    <w:qFormat/>
    <w:rsid w:val="0092759E"/>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92759E"/>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92759E"/>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92759E"/>
    <w:rPr>
      <w:rFonts w:asciiTheme="majorHAnsi" w:eastAsiaTheme="majorEastAsia" w:hAnsiTheme="majorHAnsi" w:cstheme="majorBidi"/>
      <w:smallCaps/>
      <w:color w:val="595959" w:themeColor="text1" w:themeTint="A6"/>
      <w:sz w:val="28"/>
      <w:szCs w:val="28"/>
    </w:rPr>
  </w:style>
  <w:style w:type="paragraph" w:styleId="Quote">
    <w:name w:val="Quote"/>
    <w:basedOn w:val="Normal"/>
    <w:next w:val="Normal"/>
    <w:link w:val="QuoteChar"/>
    <w:uiPriority w:val="29"/>
    <w:qFormat/>
    <w:rsid w:val="0092759E"/>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92759E"/>
    <w:rPr>
      <w:rFonts w:asciiTheme="majorHAnsi" w:eastAsiaTheme="majorEastAsia" w:hAnsiTheme="majorHAnsi" w:cstheme="majorBidi"/>
      <w:sz w:val="25"/>
      <w:szCs w:val="25"/>
    </w:rPr>
  </w:style>
  <w:style w:type="paragraph" w:styleId="ListParagraph">
    <w:name w:val="List Paragraph"/>
    <w:basedOn w:val="Normal"/>
    <w:uiPriority w:val="34"/>
    <w:qFormat/>
    <w:rsid w:val="00CC6D5D"/>
    <w:pPr>
      <w:ind w:left="720"/>
      <w:contextualSpacing/>
    </w:pPr>
  </w:style>
  <w:style w:type="character" w:styleId="IntenseEmphasis">
    <w:name w:val="Intense Emphasis"/>
    <w:basedOn w:val="DefaultParagraphFont"/>
    <w:uiPriority w:val="21"/>
    <w:qFormat/>
    <w:rsid w:val="0092759E"/>
    <w:rPr>
      <w:b/>
      <w:bCs/>
      <w:i/>
      <w:iCs/>
    </w:rPr>
  </w:style>
  <w:style w:type="paragraph" w:styleId="IntenseQuote">
    <w:name w:val="Intense Quote"/>
    <w:basedOn w:val="Normal"/>
    <w:next w:val="Normal"/>
    <w:link w:val="IntenseQuoteChar"/>
    <w:uiPriority w:val="30"/>
    <w:qFormat/>
    <w:rsid w:val="0092759E"/>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92759E"/>
    <w:rPr>
      <w:color w:val="404040" w:themeColor="text1" w:themeTint="BF"/>
      <w:sz w:val="32"/>
      <w:szCs w:val="32"/>
    </w:rPr>
  </w:style>
  <w:style w:type="character" w:styleId="IntenseReference">
    <w:name w:val="Intense Reference"/>
    <w:basedOn w:val="DefaultParagraphFont"/>
    <w:uiPriority w:val="32"/>
    <w:qFormat/>
    <w:rsid w:val="0092759E"/>
    <w:rPr>
      <w:b/>
      <w:bCs/>
      <w:caps w:val="0"/>
      <w:smallCaps/>
      <w:color w:val="auto"/>
      <w:spacing w:val="3"/>
      <w:u w:val="single"/>
    </w:rPr>
  </w:style>
  <w:style w:type="character" w:customStyle="1" w:styleId="bzpyqfadein">
    <w:name w:val="bz_pyq_fadein"/>
    <w:basedOn w:val="DefaultParagraphFont"/>
    <w:rsid w:val="009B79A3"/>
  </w:style>
  <w:style w:type="paragraph" w:styleId="NormalWeb">
    <w:name w:val="Normal (Web)"/>
    <w:basedOn w:val="Normal"/>
    <w:uiPriority w:val="99"/>
    <w:unhideWhenUsed/>
    <w:rsid w:val="009B79A3"/>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uthor">
    <w:name w:val="author"/>
    <w:basedOn w:val="DefaultParagraphFont"/>
    <w:rsid w:val="00A16190"/>
  </w:style>
  <w:style w:type="character" w:styleId="Emphasis">
    <w:name w:val="Emphasis"/>
    <w:basedOn w:val="DefaultParagraphFont"/>
    <w:uiPriority w:val="20"/>
    <w:qFormat/>
    <w:rsid w:val="0092759E"/>
    <w:rPr>
      <w:i/>
      <w:iCs/>
    </w:rPr>
  </w:style>
  <w:style w:type="character" w:styleId="Strong">
    <w:name w:val="Strong"/>
    <w:basedOn w:val="DefaultParagraphFont"/>
    <w:uiPriority w:val="22"/>
    <w:qFormat/>
    <w:rsid w:val="0092759E"/>
    <w:rPr>
      <w:b/>
      <w:bCs/>
    </w:rPr>
  </w:style>
  <w:style w:type="paragraph" w:styleId="Header">
    <w:name w:val="header"/>
    <w:basedOn w:val="Normal"/>
    <w:link w:val="HeaderChar"/>
    <w:uiPriority w:val="99"/>
    <w:unhideWhenUsed/>
    <w:rsid w:val="00E275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53D"/>
  </w:style>
  <w:style w:type="paragraph" w:styleId="Footer">
    <w:name w:val="footer"/>
    <w:basedOn w:val="Normal"/>
    <w:link w:val="FooterChar"/>
    <w:uiPriority w:val="99"/>
    <w:unhideWhenUsed/>
    <w:rsid w:val="00E275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53D"/>
  </w:style>
  <w:style w:type="paragraph" w:styleId="Caption">
    <w:name w:val="caption"/>
    <w:basedOn w:val="Normal"/>
    <w:next w:val="Normal"/>
    <w:uiPriority w:val="35"/>
    <w:semiHidden/>
    <w:unhideWhenUsed/>
    <w:qFormat/>
    <w:rsid w:val="0092759E"/>
    <w:pPr>
      <w:spacing w:line="240" w:lineRule="auto"/>
    </w:pPr>
    <w:rPr>
      <w:b/>
      <w:bCs/>
      <w:smallCaps/>
      <w:color w:val="595959" w:themeColor="text1" w:themeTint="A6"/>
    </w:rPr>
  </w:style>
  <w:style w:type="paragraph" w:styleId="NoSpacing">
    <w:name w:val="No Spacing"/>
    <w:uiPriority w:val="1"/>
    <w:qFormat/>
    <w:rsid w:val="0092759E"/>
    <w:pPr>
      <w:spacing w:after="0" w:line="240" w:lineRule="auto"/>
    </w:pPr>
  </w:style>
  <w:style w:type="character" w:styleId="SubtleEmphasis">
    <w:name w:val="Subtle Emphasis"/>
    <w:basedOn w:val="DefaultParagraphFont"/>
    <w:uiPriority w:val="19"/>
    <w:qFormat/>
    <w:rsid w:val="0092759E"/>
    <w:rPr>
      <w:i/>
      <w:iCs/>
      <w:color w:val="595959" w:themeColor="text1" w:themeTint="A6"/>
    </w:rPr>
  </w:style>
  <w:style w:type="character" w:styleId="SubtleReference">
    <w:name w:val="Subtle Reference"/>
    <w:basedOn w:val="DefaultParagraphFont"/>
    <w:uiPriority w:val="31"/>
    <w:qFormat/>
    <w:rsid w:val="0092759E"/>
    <w:rPr>
      <w:smallCaps/>
      <w:color w:val="404040" w:themeColor="text1" w:themeTint="BF"/>
      <w:u w:val="single" w:color="7F7F7F" w:themeColor="text1" w:themeTint="80"/>
    </w:rPr>
  </w:style>
  <w:style w:type="character" w:styleId="BookTitle">
    <w:name w:val="Book Title"/>
    <w:basedOn w:val="DefaultParagraphFont"/>
    <w:uiPriority w:val="33"/>
    <w:qFormat/>
    <w:rsid w:val="0092759E"/>
    <w:rPr>
      <w:b/>
      <w:bCs/>
      <w:smallCaps/>
      <w:spacing w:val="7"/>
    </w:rPr>
  </w:style>
  <w:style w:type="paragraph" w:styleId="TOCHeading">
    <w:name w:val="TOC Heading"/>
    <w:basedOn w:val="Heading1"/>
    <w:next w:val="Normal"/>
    <w:uiPriority w:val="39"/>
    <w:semiHidden/>
    <w:unhideWhenUsed/>
    <w:qFormat/>
    <w:rsid w:val="0092759E"/>
    <w:pPr>
      <w:outlineLvl w:val="9"/>
    </w:pPr>
  </w:style>
  <w:style w:type="paragraph" w:customStyle="1" w:styleId="paragraph">
    <w:name w:val="paragraph"/>
    <w:basedOn w:val="Normal"/>
    <w:rsid w:val="000716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071624"/>
  </w:style>
  <w:style w:type="character" w:customStyle="1" w:styleId="normaltextrun">
    <w:name w:val="normaltextrun"/>
    <w:basedOn w:val="DefaultParagraphFont"/>
    <w:rsid w:val="000716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rxiv.org/abs/2501.15293"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rxiv.org/abs/2304.09178"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arxiv.org/abs/2307.1000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mental-health/dementia/?utm_source=chatgpt.com" TargetMode="External"/><Relationship Id="rId5" Type="http://schemas.openxmlformats.org/officeDocument/2006/relationships/webSettings" Target="webSettings.xml"/><Relationship Id="rId15" Type="http://schemas.openxmlformats.org/officeDocument/2006/relationships/hyperlink" Target="https://www.england.nhs.uk/mental-health/dementia/" TargetMode="External"/><Relationship Id="rId10" Type="http://schemas.openxmlformats.org/officeDocument/2006/relationships/hyperlink" Target="https://www.england.nhs.uk/2025/08/nhs-supporting-record-numbers-of-people-living-with-dementia/?utm_source=chatgpt.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ngland.nhs.uk/mental-health/dementia/?utm_source=chatgpt.com" TargetMode="External"/><Relationship Id="rId14" Type="http://schemas.openxmlformats.org/officeDocument/2006/relationships/hyperlink" Target="https://arxiv.org/abs/1905.009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683ADC-EAB7-422A-AC0F-9851765F8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1840</Words>
  <Characters>10825</Characters>
  <Application>Microsoft Office Word</Application>
  <DocSecurity>0</DocSecurity>
  <Lines>204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Liaqat Ali (2520512)</dc:creator>
  <cp:keywords/>
  <dc:description/>
  <cp:lastModifiedBy>Liaqat Ali (2520512)</cp:lastModifiedBy>
  <cp:revision>2</cp:revision>
  <dcterms:created xsi:type="dcterms:W3CDTF">2026-03-22T21:44:00Z</dcterms:created>
  <dcterms:modified xsi:type="dcterms:W3CDTF">2026-03-22T21:44:00Z</dcterms:modified>
</cp:coreProperties>
</file>