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E3DC23" w14:textId="77777777" w:rsidR="008D519B" w:rsidRDefault="008D519B">
      <w:pPr>
        <w:jc w:val="center"/>
        <w:rPr>
          <w:b/>
          <w:bCs/>
          <w:sz w:val="36"/>
          <w:szCs w:val="36"/>
        </w:rPr>
      </w:pPr>
      <w:r>
        <w:rPr>
          <w:noProof/>
        </w:rPr>
        <w:drawing>
          <wp:inline distT="0" distB="0" distL="0" distR="0" wp14:anchorId="2D5016EA" wp14:editId="748BC8A0">
            <wp:extent cx="3381375" cy="1352550"/>
            <wp:effectExtent l="0" t="0" r="9525" b="0"/>
            <wp:docPr id="1684459005"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a:picLocks/>
                    </pic:cNvPicPr>
                  </pic:nvPicPr>
                  <pic:blipFill>
                    <a:blip r:embed="rId5" cstate="print"/>
                    <a:stretch>
                      <a:fillRect/>
                    </a:stretch>
                  </pic:blipFill>
                  <pic:spPr>
                    <a:xfrm>
                      <a:off x="0" y="0"/>
                      <a:ext cx="3381375" cy="1352550"/>
                    </a:xfrm>
                    <a:prstGeom prst="rect">
                      <a:avLst/>
                    </a:prstGeom>
                  </pic:spPr>
                </pic:pic>
              </a:graphicData>
            </a:graphic>
          </wp:inline>
        </w:drawing>
      </w:r>
    </w:p>
    <w:p w14:paraId="3EF71C32" w14:textId="77777777" w:rsidR="008D519B" w:rsidRDefault="008D519B" w:rsidP="008D519B">
      <w:pPr>
        <w:jc w:val="center"/>
        <w:rPr>
          <w:b/>
          <w:bCs/>
          <w:sz w:val="32"/>
          <w:szCs w:val="32"/>
          <w:lang w:val="en-GB"/>
        </w:rPr>
      </w:pPr>
      <w:r w:rsidRPr="00D143B1">
        <w:rPr>
          <w:b/>
          <w:bCs/>
          <w:sz w:val="32"/>
          <w:szCs w:val="32"/>
          <w:lang w:val="en-GB"/>
        </w:rPr>
        <w:t xml:space="preserve">ASSESSMENT COMPONENT </w:t>
      </w:r>
      <w:r>
        <w:rPr>
          <w:b/>
          <w:bCs/>
          <w:sz w:val="32"/>
          <w:szCs w:val="32"/>
          <w:lang w:val="en-GB"/>
        </w:rPr>
        <w:t>1</w:t>
      </w:r>
      <w:r w:rsidRPr="00D143B1">
        <w:rPr>
          <w:b/>
          <w:bCs/>
          <w:sz w:val="32"/>
          <w:szCs w:val="32"/>
          <w:lang w:val="en-GB"/>
        </w:rPr>
        <w:t>:</w:t>
      </w:r>
    </w:p>
    <w:p w14:paraId="2B497700" w14:textId="3826C393" w:rsidR="008D519B" w:rsidRDefault="008D519B" w:rsidP="008D519B">
      <w:pPr>
        <w:jc w:val="center"/>
        <w:rPr>
          <w:b/>
          <w:bCs/>
          <w:sz w:val="32"/>
          <w:szCs w:val="32"/>
          <w:lang w:val="en-GB"/>
        </w:rPr>
      </w:pPr>
      <w:r w:rsidRPr="00D143B1">
        <w:rPr>
          <w:b/>
          <w:bCs/>
          <w:sz w:val="32"/>
          <w:szCs w:val="32"/>
          <w:lang w:val="en-GB"/>
        </w:rPr>
        <w:t xml:space="preserve"> </w:t>
      </w:r>
      <w:r>
        <w:rPr>
          <w:b/>
          <w:bCs/>
          <w:sz w:val="32"/>
          <w:szCs w:val="32"/>
          <w:lang w:val="en-GB"/>
        </w:rPr>
        <w:t>Financial Performance and Management</w:t>
      </w:r>
    </w:p>
    <w:p w14:paraId="3C670CF9" w14:textId="77777777" w:rsidR="008D519B" w:rsidRPr="005C217F" w:rsidRDefault="008D519B" w:rsidP="008D519B">
      <w:pPr>
        <w:jc w:val="center"/>
        <w:rPr>
          <w:b/>
          <w:bCs/>
          <w:lang w:val="en-GB"/>
        </w:rPr>
      </w:pPr>
    </w:p>
    <w:p w14:paraId="61AE3629" w14:textId="1B7137BF" w:rsidR="008D519B" w:rsidRPr="008D519B" w:rsidRDefault="008D519B" w:rsidP="008D519B">
      <w:pPr>
        <w:jc w:val="center"/>
        <w:rPr>
          <w:b/>
          <w:bCs/>
          <w:sz w:val="28"/>
          <w:szCs w:val="28"/>
          <w:lang w:val="en-GB"/>
        </w:rPr>
      </w:pPr>
      <w:proofErr w:type="spellStart"/>
      <w:r w:rsidRPr="008D519B">
        <w:rPr>
          <w:b/>
          <w:bCs/>
          <w:sz w:val="28"/>
          <w:szCs w:val="28"/>
          <w:lang w:val="en-GB"/>
        </w:rPr>
        <w:t>Modual</w:t>
      </w:r>
      <w:proofErr w:type="spellEnd"/>
      <w:r w:rsidRPr="008D519B">
        <w:rPr>
          <w:b/>
          <w:bCs/>
          <w:sz w:val="28"/>
          <w:szCs w:val="28"/>
          <w:lang w:val="en-GB"/>
        </w:rPr>
        <w:t xml:space="preserve"> </w:t>
      </w:r>
      <w:proofErr w:type="gramStart"/>
      <w:r w:rsidRPr="008D519B">
        <w:rPr>
          <w:b/>
          <w:bCs/>
          <w:sz w:val="28"/>
          <w:szCs w:val="28"/>
          <w:lang w:val="en-GB"/>
        </w:rPr>
        <w:t>name:-</w:t>
      </w:r>
      <w:proofErr w:type="gramEnd"/>
      <w:r w:rsidRPr="008D519B">
        <w:rPr>
          <w:b/>
          <w:bCs/>
          <w:sz w:val="28"/>
          <w:szCs w:val="28"/>
          <w:lang w:val="en-GB"/>
        </w:rPr>
        <w:t xml:space="preserve"> </w:t>
      </w:r>
      <w:r w:rsidRPr="008D519B">
        <w:rPr>
          <w:b/>
          <w:bCs/>
          <w:sz w:val="28"/>
          <w:szCs w:val="28"/>
          <w:lang w:val="en-GB"/>
        </w:rPr>
        <w:t>Financial</w:t>
      </w:r>
      <w:r w:rsidRPr="008D519B">
        <w:rPr>
          <w:b/>
          <w:bCs/>
          <w:sz w:val="28"/>
          <w:szCs w:val="28"/>
          <w:lang w:val="en-GB"/>
        </w:rPr>
        <w:t xml:space="preserve"> Management</w:t>
      </w:r>
    </w:p>
    <w:p w14:paraId="7360B682" w14:textId="6C96FB47" w:rsidR="008D519B" w:rsidRPr="008D519B" w:rsidRDefault="008D519B" w:rsidP="008D519B">
      <w:pPr>
        <w:jc w:val="center"/>
        <w:rPr>
          <w:b/>
          <w:bCs/>
          <w:sz w:val="28"/>
          <w:szCs w:val="28"/>
          <w:lang w:val="en-GB"/>
        </w:rPr>
      </w:pPr>
      <w:r w:rsidRPr="008D519B">
        <w:rPr>
          <w:b/>
          <w:bCs/>
          <w:sz w:val="28"/>
          <w:szCs w:val="28"/>
          <w:lang w:val="en-GB"/>
        </w:rPr>
        <w:t>Module code:</w:t>
      </w:r>
      <w:r w:rsidRPr="008D519B">
        <w:rPr>
          <w:b/>
          <w:bCs/>
          <w:sz w:val="28"/>
          <w:szCs w:val="28"/>
        </w:rPr>
        <w:t xml:space="preserve"> </w:t>
      </w:r>
      <w:r w:rsidRPr="008D519B">
        <w:rPr>
          <w:b/>
          <w:bCs/>
          <w:sz w:val="28"/>
          <w:szCs w:val="28"/>
          <w:lang w:val="en-GB"/>
        </w:rPr>
        <w:t>LCMB7</w:t>
      </w:r>
      <w:r w:rsidRPr="008D519B">
        <w:rPr>
          <w:b/>
          <w:bCs/>
          <w:sz w:val="28"/>
          <w:szCs w:val="28"/>
          <w:lang w:val="en-GB"/>
        </w:rPr>
        <w:t>002</w:t>
      </w:r>
    </w:p>
    <w:p w14:paraId="60467D7B" w14:textId="77777777" w:rsidR="008D519B" w:rsidRPr="008D519B" w:rsidRDefault="008D519B" w:rsidP="008D519B">
      <w:pPr>
        <w:jc w:val="center"/>
        <w:rPr>
          <w:b/>
          <w:bCs/>
          <w:sz w:val="28"/>
          <w:szCs w:val="28"/>
          <w:lang w:val="en-GB"/>
        </w:rPr>
      </w:pPr>
    </w:p>
    <w:p w14:paraId="0B48B306" w14:textId="77777777" w:rsidR="008D519B" w:rsidRPr="008D519B" w:rsidRDefault="008D519B" w:rsidP="008D519B">
      <w:pPr>
        <w:jc w:val="center"/>
        <w:rPr>
          <w:b/>
          <w:bCs/>
          <w:sz w:val="28"/>
          <w:szCs w:val="28"/>
          <w:lang w:val="en-GB"/>
        </w:rPr>
      </w:pPr>
      <w:r w:rsidRPr="008D519B">
        <w:rPr>
          <w:b/>
          <w:bCs/>
          <w:sz w:val="28"/>
          <w:szCs w:val="28"/>
          <w:lang w:val="en-GB"/>
        </w:rPr>
        <w:t>Student Name: - HETVIBEN PRAVINBHAI PARADIYA</w:t>
      </w:r>
    </w:p>
    <w:p w14:paraId="7F08B0C3" w14:textId="77777777" w:rsidR="008D519B" w:rsidRPr="008D519B" w:rsidRDefault="008D519B" w:rsidP="008D519B">
      <w:pPr>
        <w:jc w:val="center"/>
        <w:rPr>
          <w:b/>
          <w:bCs/>
          <w:sz w:val="28"/>
          <w:szCs w:val="28"/>
          <w:lang w:val="en-GB"/>
        </w:rPr>
      </w:pPr>
    </w:p>
    <w:p w14:paraId="0B7222E7" w14:textId="77777777" w:rsidR="008D519B" w:rsidRPr="008D519B" w:rsidRDefault="008D519B" w:rsidP="008D519B">
      <w:pPr>
        <w:jc w:val="center"/>
        <w:rPr>
          <w:b/>
          <w:bCs/>
          <w:sz w:val="28"/>
          <w:szCs w:val="28"/>
          <w:lang w:val="en-GB"/>
        </w:rPr>
      </w:pPr>
      <w:r w:rsidRPr="008D519B">
        <w:rPr>
          <w:b/>
          <w:bCs/>
          <w:sz w:val="28"/>
          <w:szCs w:val="28"/>
          <w:lang w:val="en-GB"/>
        </w:rPr>
        <w:t xml:space="preserve">Student </w:t>
      </w:r>
      <w:proofErr w:type="gramStart"/>
      <w:r w:rsidRPr="008D519B">
        <w:rPr>
          <w:b/>
          <w:bCs/>
          <w:sz w:val="28"/>
          <w:szCs w:val="28"/>
          <w:lang w:val="en-GB"/>
        </w:rPr>
        <w:t>ID:-</w:t>
      </w:r>
      <w:proofErr w:type="gramEnd"/>
      <w:r w:rsidRPr="008D519B">
        <w:rPr>
          <w:b/>
          <w:bCs/>
          <w:sz w:val="28"/>
          <w:szCs w:val="28"/>
          <w:lang w:val="en-GB"/>
        </w:rPr>
        <w:t xml:space="preserve"> 2505236</w:t>
      </w:r>
    </w:p>
    <w:p w14:paraId="34B1A759" w14:textId="173DD7D6" w:rsidR="008D519B" w:rsidRPr="008D519B" w:rsidRDefault="008D519B" w:rsidP="008D519B">
      <w:pPr>
        <w:jc w:val="center"/>
        <w:rPr>
          <w:b/>
          <w:bCs/>
          <w:sz w:val="28"/>
          <w:szCs w:val="28"/>
          <w:lang w:val="en-GB"/>
        </w:rPr>
      </w:pPr>
      <w:r w:rsidRPr="008D519B">
        <w:rPr>
          <w:b/>
          <w:bCs/>
          <w:sz w:val="28"/>
          <w:szCs w:val="28"/>
          <w:lang w:val="en-GB"/>
        </w:rPr>
        <w:t xml:space="preserve">Lecturer </w:t>
      </w:r>
      <w:proofErr w:type="gramStart"/>
      <w:r w:rsidRPr="008D519B">
        <w:rPr>
          <w:b/>
          <w:bCs/>
          <w:sz w:val="28"/>
          <w:szCs w:val="28"/>
          <w:lang w:val="en-GB"/>
        </w:rPr>
        <w:t>Name:-</w:t>
      </w:r>
      <w:proofErr w:type="gramEnd"/>
      <w:r w:rsidRPr="008D519B">
        <w:rPr>
          <w:b/>
          <w:bCs/>
          <w:sz w:val="28"/>
          <w:szCs w:val="28"/>
          <w:lang w:val="en-GB"/>
        </w:rPr>
        <w:t xml:space="preserve"> </w:t>
      </w:r>
      <w:proofErr w:type="spellStart"/>
      <w:r w:rsidRPr="008D519B">
        <w:rPr>
          <w:b/>
          <w:bCs/>
          <w:sz w:val="28"/>
          <w:szCs w:val="28"/>
          <w:lang w:val="en-GB"/>
        </w:rPr>
        <w:t>Shengfeng</w:t>
      </w:r>
      <w:proofErr w:type="spellEnd"/>
      <w:r w:rsidRPr="008D519B">
        <w:rPr>
          <w:b/>
          <w:bCs/>
          <w:sz w:val="28"/>
          <w:szCs w:val="28"/>
          <w:lang w:val="en-GB"/>
        </w:rPr>
        <w:t xml:space="preserve"> Mei</w:t>
      </w:r>
      <w:r w:rsidRPr="008D519B">
        <w:rPr>
          <w:b/>
          <w:bCs/>
          <w:sz w:val="28"/>
          <w:szCs w:val="28"/>
          <w:lang w:val="en-GB"/>
        </w:rPr>
        <w:t xml:space="preserve"> </w:t>
      </w:r>
    </w:p>
    <w:p w14:paraId="1E6DDA59" w14:textId="179297BF" w:rsidR="008D519B" w:rsidRPr="008D519B" w:rsidRDefault="008D519B" w:rsidP="008D519B">
      <w:pPr>
        <w:jc w:val="center"/>
        <w:rPr>
          <w:b/>
          <w:bCs/>
          <w:sz w:val="28"/>
          <w:szCs w:val="28"/>
          <w:lang w:val="en-GB"/>
        </w:rPr>
      </w:pPr>
      <w:r w:rsidRPr="008D519B">
        <w:rPr>
          <w:b/>
          <w:bCs/>
          <w:sz w:val="28"/>
          <w:szCs w:val="28"/>
          <w:lang w:val="en-GB"/>
        </w:rPr>
        <w:t xml:space="preserve">Word </w:t>
      </w:r>
      <w:proofErr w:type="gramStart"/>
      <w:r w:rsidRPr="008D519B">
        <w:rPr>
          <w:b/>
          <w:bCs/>
          <w:sz w:val="28"/>
          <w:szCs w:val="28"/>
          <w:lang w:val="en-GB"/>
        </w:rPr>
        <w:t>count:-</w:t>
      </w:r>
      <w:proofErr w:type="gramEnd"/>
      <w:r w:rsidRPr="008D519B">
        <w:rPr>
          <w:b/>
          <w:bCs/>
          <w:sz w:val="28"/>
          <w:szCs w:val="28"/>
          <w:lang w:val="en-GB"/>
        </w:rPr>
        <w:t xml:space="preserve"> </w:t>
      </w:r>
      <w:r w:rsidRPr="008D519B">
        <w:rPr>
          <w:b/>
          <w:bCs/>
          <w:sz w:val="28"/>
          <w:szCs w:val="28"/>
          <w:lang w:val="en-GB"/>
        </w:rPr>
        <w:t>5056</w:t>
      </w:r>
    </w:p>
    <w:p w14:paraId="65A4F062" w14:textId="775E5A13" w:rsidR="00455D3E" w:rsidRPr="008D519B" w:rsidRDefault="008D519B" w:rsidP="008D519B">
      <w:pPr>
        <w:jc w:val="center"/>
        <w:rPr>
          <w:sz w:val="28"/>
          <w:szCs w:val="28"/>
        </w:rPr>
      </w:pPr>
      <w:r w:rsidRPr="008D519B">
        <w:rPr>
          <w:b/>
          <w:bCs/>
          <w:sz w:val="28"/>
          <w:szCs w:val="28"/>
          <w:lang w:val="en-GB"/>
        </w:rPr>
        <w:t>Term 1</w:t>
      </w:r>
      <w:r w:rsidR="00000000" w:rsidRPr="008D519B">
        <w:rPr>
          <w:sz w:val="28"/>
          <w:szCs w:val="28"/>
        </w:rPr>
        <w:br w:type="page"/>
      </w:r>
    </w:p>
    <w:sdt>
      <w:sdtPr>
        <w:rPr>
          <w:rFonts w:cs="Times New Roman"/>
          <w:sz w:val="28"/>
          <w:szCs w:val="28"/>
        </w:rPr>
        <w:id w:val="1565988699"/>
        <w:docPartObj>
          <w:docPartGallery w:val="Table of Contents"/>
          <w:docPartUnique/>
        </w:docPartObj>
      </w:sdtPr>
      <w:sdtEndPr>
        <w:rPr>
          <w:sz w:val="24"/>
          <w:szCs w:val="24"/>
        </w:rPr>
      </w:sdtEndPr>
      <w:sdtContent>
        <w:p w14:paraId="21C6591B" w14:textId="2E223A2B" w:rsidR="00B7400D" w:rsidRPr="008D519B" w:rsidRDefault="00000000">
          <w:pPr>
            <w:pStyle w:val="TOC1"/>
            <w:tabs>
              <w:tab w:val="right" w:leader="dot" w:pos="9350"/>
            </w:tabs>
            <w:rPr>
              <w:rFonts w:asciiTheme="minorHAnsi" w:eastAsiaTheme="minorEastAsia" w:hAnsiTheme="minorHAnsi" w:cstheme="minorBidi"/>
              <w:noProof/>
              <w:color w:val="auto"/>
              <w:kern w:val="2"/>
              <w:sz w:val="28"/>
              <w:szCs w:val="28"/>
              <w:lang w:val="en-US"/>
              <w14:ligatures w14:val="standardContextual"/>
            </w:rPr>
          </w:pPr>
          <w:r w:rsidRPr="008D519B">
            <w:rPr>
              <w:sz w:val="28"/>
              <w:szCs w:val="28"/>
            </w:rPr>
            <w:fldChar w:fldCharType="begin"/>
          </w:r>
          <w:r w:rsidRPr="008D519B">
            <w:rPr>
              <w:sz w:val="28"/>
              <w:szCs w:val="28"/>
            </w:rPr>
            <w:instrText xml:space="preserve"> TOC \h \u \z \t "Heading 1,1,Heading 2,2,Heading 3,3,Heading 4,4,Heading 5,5,Heading 6,6,"</w:instrText>
          </w:r>
          <w:r w:rsidRPr="008D519B">
            <w:rPr>
              <w:sz w:val="28"/>
              <w:szCs w:val="28"/>
            </w:rPr>
            <w:fldChar w:fldCharType="separate"/>
          </w:r>
          <w:hyperlink w:anchor="_Toc216260825" w:history="1">
            <w:r w:rsidR="00B7400D" w:rsidRPr="008D519B">
              <w:rPr>
                <w:rStyle w:val="Hyperlink"/>
                <w:noProof/>
                <w:sz w:val="28"/>
                <w:szCs w:val="28"/>
              </w:rPr>
              <w:t>1. Financial Health Check and Strategic Analysis</w:t>
            </w:r>
            <w:r w:rsidR="00B7400D" w:rsidRPr="008D519B">
              <w:rPr>
                <w:noProof/>
                <w:webHidden/>
                <w:sz w:val="28"/>
                <w:szCs w:val="28"/>
              </w:rPr>
              <w:tab/>
            </w:r>
            <w:r w:rsidR="00B7400D" w:rsidRPr="008D519B">
              <w:rPr>
                <w:noProof/>
                <w:webHidden/>
                <w:sz w:val="28"/>
                <w:szCs w:val="28"/>
              </w:rPr>
              <w:fldChar w:fldCharType="begin"/>
            </w:r>
            <w:r w:rsidR="00B7400D" w:rsidRPr="008D519B">
              <w:rPr>
                <w:noProof/>
                <w:webHidden/>
                <w:sz w:val="28"/>
                <w:szCs w:val="28"/>
              </w:rPr>
              <w:instrText xml:space="preserve"> PAGEREF _Toc216260825 \h </w:instrText>
            </w:r>
            <w:r w:rsidR="00B7400D" w:rsidRPr="008D519B">
              <w:rPr>
                <w:noProof/>
                <w:webHidden/>
                <w:sz w:val="28"/>
                <w:szCs w:val="28"/>
              </w:rPr>
            </w:r>
            <w:r w:rsidR="00B7400D" w:rsidRPr="008D519B">
              <w:rPr>
                <w:noProof/>
                <w:webHidden/>
                <w:sz w:val="28"/>
                <w:szCs w:val="28"/>
              </w:rPr>
              <w:fldChar w:fldCharType="separate"/>
            </w:r>
            <w:r w:rsidR="00B7400D" w:rsidRPr="008D519B">
              <w:rPr>
                <w:noProof/>
                <w:webHidden/>
                <w:sz w:val="28"/>
                <w:szCs w:val="28"/>
              </w:rPr>
              <w:t>4</w:t>
            </w:r>
            <w:r w:rsidR="00B7400D" w:rsidRPr="008D519B">
              <w:rPr>
                <w:noProof/>
                <w:webHidden/>
                <w:sz w:val="28"/>
                <w:szCs w:val="28"/>
              </w:rPr>
              <w:fldChar w:fldCharType="end"/>
            </w:r>
          </w:hyperlink>
        </w:p>
        <w:p w14:paraId="515515DC" w14:textId="0F9E6471"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26" w:history="1">
            <w:r w:rsidRPr="008D519B">
              <w:rPr>
                <w:rStyle w:val="Hyperlink"/>
                <w:noProof/>
                <w:sz w:val="28"/>
                <w:szCs w:val="28"/>
              </w:rPr>
              <w:t>Profitability and Earnings Performance</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_Toc216260826 \h </w:instrText>
            </w:r>
            <w:r w:rsidRPr="008D519B">
              <w:rPr>
                <w:noProof/>
                <w:webHidden/>
                <w:sz w:val="28"/>
                <w:szCs w:val="28"/>
              </w:rPr>
            </w:r>
            <w:r w:rsidRPr="008D519B">
              <w:rPr>
                <w:noProof/>
                <w:webHidden/>
                <w:sz w:val="28"/>
                <w:szCs w:val="28"/>
              </w:rPr>
              <w:fldChar w:fldCharType="separate"/>
            </w:r>
            <w:r w:rsidRPr="008D519B">
              <w:rPr>
                <w:noProof/>
                <w:webHidden/>
                <w:sz w:val="28"/>
                <w:szCs w:val="28"/>
              </w:rPr>
              <w:t>4</w:t>
            </w:r>
            <w:r w:rsidRPr="008D519B">
              <w:rPr>
                <w:noProof/>
                <w:webHidden/>
                <w:sz w:val="28"/>
                <w:szCs w:val="28"/>
              </w:rPr>
              <w:fldChar w:fldCharType="end"/>
            </w:r>
          </w:hyperlink>
        </w:p>
        <w:p w14:paraId="48346EFA" w14:textId="2C0FD479"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27" w:history="1">
            <w:r w:rsidRPr="008D519B">
              <w:rPr>
                <w:rStyle w:val="Hyperlink"/>
                <w:noProof/>
                <w:sz w:val="28"/>
                <w:szCs w:val="28"/>
              </w:rPr>
              <w:t>Liquidity and Solvency Evaluation</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_Toc216260827 \h </w:instrText>
            </w:r>
            <w:r w:rsidRPr="008D519B">
              <w:rPr>
                <w:noProof/>
                <w:webHidden/>
                <w:sz w:val="28"/>
                <w:szCs w:val="28"/>
              </w:rPr>
            </w:r>
            <w:r w:rsidRPr="008D519B">
              <w:rPr>
                <w:noProof/>
                <w:webHidden/>
                <w:sz w:val="28"/>
                <w:szCs w:val="28"/>
              </w:rPr>
              <w:fldChar w:fldCharType="separate"/>
            </w:r>
            <w:r w:rsidRPr="008D519B">
              <w:rPr>
                <w:noProof/>
                <w:webHidden/>
                <w:sz w:val="28"/>
                <w:szCs w:val="28"/>
              </w:rPr>
              <w:t>4</w:t>
            </w:r>
            <w:r w:rsidRPr="008D519B">
              <w:rPr>
                <w:noProof/>
                <w:webHidden/>
                <w:sz w:val="28"/>
                <w:szCs w:val="28"/>
              </w:rPr>
              <w:fldChar w:fldCharType="end"/>
            </w:r>
          </w:hyperlink>
        </w:p>
        <w:p w14:paraId="1E924B15" w14:textId="7FD1671C"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28" w:history="1">
            <w:r w:rsidRPr="008D519B">
              <w:rPr>
                <w:rStyle w:val="Hyperlink"/>
                <w:noProof/>
                <w:sz w:val="28"/>
                <w:szCs w:val="28"/>
              </w:rPr>
              <w:t>Efficiency and Asset Utilization</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_Toc216260828 \h </w:instrText>
            </w:r>
            <w:r w:rsidRPr="008D519B">
              <w:rPr>
                <w:noProof/>
                <w:webHidden/>
                <w:sz w:val="28"/>
                <w:szCs w:val="28"/>
              </w:rPr>
            </w:r>
            <w:r w:rsidRPr="008D519B">
              <w:rPr>
                <w:noProof/>
                <w:webHidden/>
                <w:sz w:val="28"/>
                <w:szCs w:val="28"/>
              </w:rPr>
              <w:fldChar w:fldCharType="separate"/>
            </w:r>
            <w:r w:rsidRPr="008D519B">
              <w:rPr>
                <w:noProof/>
                <w:webHidden/>
                <w:sz w:val="28"/>
                <w:szCs w:val="28"/>
              </w:rPr>
              <w:t>5</w:t>
            </w:r>
            <w:r w:rsidRPr="008D519B">
              <w:rPr>
                <w:noProof/>
                <w:webHidden/>
                <w:sz w:val="28"/>
                <w:szCs w:val="28"/>
              </w:rPr>
              <w:fldChar w:fldCharType="end"/>
            </w:r>
          </w:hyperlink>
        </w:p>
        <w:p w14:paraId="6D572B6F" w14:textId="4A5547F8"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29" w:history="1">
            <w:r w:rsidRPr="008D519B">
              <w:rPr>
                <w:rStyle w:val="Hyperlink"/>
                <w:noProof/>
                <w:sz w:val="28"/>
                <w:szCs w:val="28"/>
              </w:rPr>
              <w:t>Cash Flow and Investment Potential</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_Toc216260829 \h </w:instrText>
            </w:r>
            <w:r w:rsidRPr="008D519B">
              <w:rPr>
                <w:noProof/>
                <w:webHidden/>
                <w:sz w:val="28"/>
                <w:szCs w:val="28"/>
              </w:rPr>
            </w:r>
            <w:r w:rsidRPr="008D519B">
              <w:rPr>
                <w:noProof/>
                <w:webHidden/>
                <w:sz w:val="28"/>
                <w:szCs w:val="28"/>
              </w:rPr>
              <w:fldChar w:fldCharType="separate"/>
            </w:r>
            <w:r w:rsidRPr="008D519B">
              <w:rPr>
                <w:noProof/>
                <w:webHidden/>
                <w:sz w:val="28"/>
                <w:szCs w:val="28"/>
              </w:rPr>
              <w:t>5</w:t>
            </w:r>
            <w:r w:rsidRPr="008D519B">
              <w:rPr>
                <w:noProof/>
                <w:webHidden/>
                <w:sz w:val="28"/>
                <w:szCs w:val="28"/>
              </w:rPr>
              <w:fldChar w:fldCharType="end"/>
            </w:r>
          </w:hyperlink>
        </w:p>
        <w:p w14:paraId="442A341D" w14:textId="32D1A825"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30" w:history="1">
            <w:r w:rsidRPr="008D519B">
              <w:rPr>
                <w:rStyle w:val="Hyperlink"/>
                <w:noProof/>
                <w:sz w:val="28"/>
                <w:szCs w:val="28"/>
              </w:rPr>
              <w:t>Distress Prediction: Altman Z-Score Analysis</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_Toc216260830 \h </w:instrText>
            </w:r>
            <w:r w:rsidRPr="008D519B">
              <w:rPr>
                <w:noProof/>
                <w:webHidden/>
                <w:sz w:val="28"/>
                <w:szCs w:val="28"/>
              </w:rPr>
            </w:r>
            <w:r w:rsidRPr="008D519B">
              <w:rPr>
                <w:noProof/>
                <w:webHidden/>
                <w:sz w:val="28"/>
                <w:szCs w:val="28"/>
              </w:rPr>
              <w:fldChar w:fldCharType="separate"/>
            </w:r>
            <w:r w:rsidRPr="008D519B">
              <w:rPr>
                <w:noProof/>
                <w:webHidden/>
                <w:sz w:val="28"/>
                <w:szCs w:val="28"/>
              </w:rPr>
              <w:t>6</w:t>
            </w:r>
            <w:r w:rsidRPr="008D519B">
              <w:rPr>
                <w:noProof/>
                <w:webHidden/>
                <w:sz w:val="28"/>
                <w:szCs w:val="28"/>
              </w:rPr>
              <w:fldChar w:fldCharType="end"/>
            </w:r>
          </w:hyperlink>
        </w:p>
        <w:p w14:paraId="221E20DE" w14:textId="335515BC"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31" w:history="1">
            <w:r w:rsidRPr="008D519B">
              <w:rPr>
                <w:rStyle w:val="Hyperlink"/>
                <w:noProof/>
                <w:sz w:val="28"/>
                <w:szCs w:val="28"/>
              </w:rPr>
              <w:t>Strategic SWOT Synthesis</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_Toc216260831 \h </w:instrText>
            </w:r>
            <w:r w:rsidRPr="008D519B">
              <w:rPr>
                <w:noProof/>
                <w:webHidden/>
                <w:sz w:val="28"/>
                <w:szCs w:val="28"/>
              </w:rPr>
            </w:r>
            <w:r w:rsidRPr="008D519B">
              <w:rPr>
                <w:noProof/>
                <w:webHidden/>
                <w:sz w:val="28"/>
                <w:szCs w:val="28"/>
              </w:rPr>
              <w:fldChar w:fldCharType="separate"/>
            </w:r>
            <w:r w:rsidRPr="008D519B">
              <w:rPr>
                <w:noProof/>
                <w:webHidden/>
                <w:sz w:val="28"/>
                <w:szCs w:val="28"/>
              </w:rPr>
              <w:t>6</w:t>
            </w:r>
            <w:r w:rsidRPr="008D519B">
              <w:rPr>
                <w:noProof/>
                <w:webHidden/>
                <w:sz w:val="28"/>
                <w:szCs w:val="28"/>
              </w:rPr>
              <w:fldChar w:fldCharType="end"/>
            </w:r>
          </w:hyperlink>
        </w:p>
        <w:p w14:paraId="78DFA070" w14:textId="57AD6C96" w:rsidR="00B7400D" w:rsidRPr="008D519B" w:rsidRDefault="00B7400D">
          <w:pPr>
            <w:pStyle w:val="TOC1"/>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32" w:history="1">
            <w:r w:rsidRPr="008D519B">
              <w:rPr>
                <w:rStyle w:val="Hyperlink"/>
                <w:noProof/>
                <w:sz w:val="28"/>
                <w:szCs w:val="28"/>
              </w:rPr>
              <w:t>2. Working Capital Management Analysis</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_Toc216260832 \h </w:instrText>
            </w:r>
            <w:r w:rsidRPr="008D519B">
              <w:rPr>
                <w:noProof/>
                <w:webHidden/>
                <w:sz w:val="28"/>
                <w:szCs w:val="28"/>
              </w:rPr>
            </w:r>
            <w:r w:rsidRPr="008D519B">
              <w:rPr>
                <w:noProof/>
                <w:webHidden/>
                <w:sz w:val="28"/>
                <w:szCs w:val="28"/>
              </w:rPr>
              <w:fldChar w:fldCharType="separate"/>
            </w:r>
            <w:r w:rsidRPr="008D519B">
              <w:rPr>
                <w:noProof/>
                <w:webHidden/>
                <w:sz w:val="28"/>
                <w:szCs w:val="28"/>
              </w:rPr>
              <w:t>7</w:t>
            </w:r>
            <w:r w:rsidRPr="008D519B">
              <w:rPr>
                <w:noProof/>
                <w:webHidden/>
                <w:sz w:val="28"/>
                <w:szCs w:val="28"/>
              </w:rPr>
              <w:fldChar w:fldCharType="end"/>
            </w:r>
          </w:hyperlink>
        </w:p>
        <w:p w14:paraId="361AE6F1" w14:textId="2AE22C51"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33" w:history="1">
            <w:r w:rsidRPr="008D519B">
              <w:rPr>
                <w:rStyle w:val="Hyperlink"/>
                <w:noProof/>
                <w:sz w:val="28"/>
                <w:szCs w:val="28"/>
              </w:rPr>
              <w:t>Strategic Assessment of the Cash Operating Cycle</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_Toc216260833 \h </w:instrText>
            </w:r>
            <w:r w:rsidRPr="008D519B">
              <w:rPr>
                <w:noProof/>
                <w:webHidden/>
                <w:sz w:val="28"/>
                <w:szCs w:val="28"/>
              </w:rPr>
            </w:r>
            <w:r w:rsidRPr="008D519B">
              <w:rPr>
                <w:noProof/>
                <w:webHidden/>
                <w:sz w:val="28"/>
                <w:szCs w:val="28"/>
              </w:rPr>
              <w:fldChar w:fldCharType="separate"/>
            </w:r>
            <w:r w:rsidRPr="008D519B">
              <w:rPr>
                <w:noProof/>
                <w:webHidden/>
                <w:sz w:val="28"/>
                <w:szCs w:val="28"/>
              </w:rPr>
              <w:t>7</w:t>
            </w:r>
            <w:r w:rsidRPr="008D519B">
              <w:rPr>
                <w:noProof/>
                <w:webHidden/>
                <w:sz w:val="28"/>
                <w:szCs w:val="28"/>
              </w:rPr>
              <w:fldChar w:fldCharType="end"/>
            </w:r>
          </w:hyperlink>
        </w:p>
        <w:p w14:paraId="411A87F0" w14:textId="21E0A1DA"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34" w:history="1">
            <w:r w:rsidRPr="008D519B">
              <w:rPr>
                <w:rStyle w:val="Hyperlink"/>
                <w:noProof/>
                <w:sz w:val="28"/>
                <w:szCs w:val="28"/>
              </w:rPr>
              <w:t>Strategies for Liquidity Improvement via Reform</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_Toc216260834 \h </w:instrText>
            </w:r>
            <w:r w:rsidRPr="008D519B">
              <w:rPr>
                <w:noProof/>
                <w:webHidden/>
                <w:sz w:val="28"/>
                <w:szCs w:val="28"/>
              </w:rPr>
            </w:r>
            <w:r w:rsidRPr="008D519B">
              <w:rPr>
                <w:noProof/>
                <w:webHidden/>
                <w:sz w:val="28"/>
                <w:szCs w:val="28"/>
              </w:rPr>
              <w:fldChar w:fldCharType="separate"/>
            </w:r>
            <w:r w:rsidRPr="008D519B">
              <w:rPr>
                <w:noProof/>
                <w:webHidden/>
                <w:sz w:val="28"/>
                <w:szCs w:val="28"/>
              </w:rPr>
              <w:t>8</w:t>
            </w:r>
            <w:r w:rsidRPr="008D519B">
              <w:rPr>
                <w:noProof/>
                <w:webHidden/>
                <w:sz w:val="28"/>
                <w:szCs w:val="28"/>
              </w:rPr>
              <w:fldChar w:fldCharType="end"/>
            </w:r>
          </w:hyperlink>
        </w:p>
        <w:p w14:paraId="31DDDA9B" w14:textId="49C7D981"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35" w:history="1">
            <w:r w:rsidRPr="008D519B">
              <w:rPr>
                <w:rStyle w:val="Hyperlink"/>
                <w:noProof/>
                <w:sz w:val="28"/>
                <w:szCs w:val="28"/>
              </w:rPr>
              <w:t>Comparative Analysis: Short-term vs Long-term Financing</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_Toc216260835 \h </w:instrText>
            </w:r>
            <w:r w:rsidRPr="008D519B">
              <w:rPr>
                <w:noProof/>
                <w:webHidden/>
                <w:sz w:val="28"/>
                <w:szCs w:val="28"/>
              </w:rPr>
            </w:r>
            <w:r w:rsidRPr="008D519B">
              <w:rPr>
                <w:noProof/>
                <w:webHidden/>
                <w:sz w:val="28"/>
                <w:szCs w:val="28"/>
              </w:rPr>
              <w:fldChar w:fldCharType="separate"/>
            </w:r>
            <w:r w:rsidRPr="008D519B">
              <w:rPr>
                <w:noProof/>
                <w:webHidden/>
                <w:sz w:val="28"/>
                <w:szCs w:val="28"/>
              </w:rPr>
              <w:t>9</w:t>
            </w:r>
            <w:r w:rsidRPr="008D519B">
              <w:rPr>
                <w:noProof/>
                <w:webHidden/>
                <w:sz w:val="28"/>
                <w:szCs w:val="28"/>
              </w:rPr>
              <w:fldChar w:fldCharType="end"/>
            </w:r>
          </w:hyperlink>
        </w:p>
        <w:p w14:paraId="27182CAD" w14:textId="1D2F7D8A" w:rsidR="00B7400D" w:rsidRPr="008D519B" w:rsidRDefault="00B7400D">
          <w:pPr>
            <w:pStyle w:val="TOC1"/>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36" w:history="1">
            <w:r w:rsidRPr="008D519B">
              <w:rPr>
                <w:rStyle w:val="Hyperlink"/>
                <w:noProof/>
                <w:sz w:val="28"/>
                <w:szCs w:val="28"/>
              </w:rPr>
              <w:t>3. Strategic Financial Restructuring Plan</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_Toc216260836 \h </w:instrText>
            </w:r>
            <w:r w:rsidRPr="008D519B">
              <w:rPr>
                <w:noProof/>
                <w:webHidden/>
                <w:sz w:val="28"/>
                <w:szCs w:val="28"/>
              </w:rPr>
            </w:r>
            <w:r w:rsidRPr="008D519B">
              <w:rPr>
                <w:noProof/>
                <w:webHidden/>
                <w:sz w:val="28"/>
                <w:szCs w:val="28"/>
              </w:rPr>
              <w:fldChar w:fldCharType="separate"/>
            </w:r>
            <w:r w:rsidRPr="008D519B">
              <w:rPr>
                <w:noProof/>
                <w:webHidden/>
                <w:sz w:val="28"/>
                <w:szCs w:val="28"/>
              </w:rPr>
              <w:t>11</w:t>
            </w:r>
            <w:r w:rsidRPr="008D519B">
              <w:rPr>
                <w:noProof/>
                <w:webHidden/>
                <w:sz w:val="28"/>
                <w:szCs w:val="28"/>
              </w:rPr>
              <w:fldChar w:fldCharType="end"/>
            </w:r>
          </w:hyperlink>
        </w:p>
        <w:p w14:paraId="65769D72" w14:textId="288CE537"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37" w:history="1">
            <w:r w:rsidRPr="008D519B">
              <w:rPr>
                <w:rStyle w:val="Hyperlink"/>
                <w:noProof/>
                <w:sz w:val="28"/>
                <w:szCs w:val="28"/>
              </w:rPr>
              <w:t>Strategic Imperative for Restructuring</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_Toc216260837 \h </w:instrText>
            </w:r>
            <w:r w:rsidRPr="008D519B">
              <w:rPr>
                <w:noProof/>
                <w:webHidden/>
                <w:sz w:val="28"/>
                <w:szCs w:val="28"/>
              </w:rPr>
            </w:r>
            <w:r w:rsidRPr="008D519B">
              <w:rPr>
                <w:noProof/>
                <w:webHidden/>
                <w:sz w:val="28"/>
                <w:szCs w:val="28"/>
              </w:rPr>
              <w:fldChar w:fldCharType="separate"/>
            </w:r>
            <w:r w:rsidRPr="008D519B">
              <w:rPr>
                <w:noProof/>
                <w:webHidden/>
                <w:sz w:val="28"/>
                <w:szCs w:val="28"/>
              </w:rPr>
              <w:t>11</w:t>
            </w:r>
            <w:r w:rsidRPr="008D519B">
              <w:rPr>
                <w:noProof/>
                <w:webHidden/>
                <w:sz w:val="28"/>
                <w:szCs w:val="28"/>
              </w:rPr>
              <w:fldChar w:fldCharType="end"/>
            </w:r>
          </w:hyperlink>
        </w:p>
        <w:p w14:paraId="12830BE3" w14:textId="469AB85F"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38" w:history="1">
            <w:r w:rsidRPr="008D519B">
              <w:rPr>
                <w:rStyle w:val="Hyperlink"/>
                <w:noProof/>
                <w:sz w:val="28"/>
                <w:szCs w:val="28"/>
              </w:rPr>
              <w:t>Divestiture: Unlocking Value from Non-Core Assets</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_Toc216260838 \h </w:instrText>
            </w:r>
            <w:r w:rsidRPr="008D519B">
              <w:rPr>
                <w:noProof/>
                <w:webHidden/>
                <w:sz w:val="28"/>
                <w:szCs w:val="28"/>
              </w:rPr>
            </w:r>
            <w:r w:rsidRPr="008D519B">
              <w:rPr>
                <w:noProof/>
                <w:webHidden/>
                <w:sz w:val="28"/>
                <w:szCs w:val="28"/>
              </w:rPr>
              <w:fldChar w:fldCharType="separate"/>
            </w:r>
            <w:r w:rsidRPr="008D519B">
              <w:rPr>
                <w:noProof/>
                <w:webHidden/>
                <w:sz w:val="28"/>
                <w:szCs w:val="28"/>
              </w:rPr>
              <w:t>11</w:t>
            </w:r>
            <w:r w:rsidRPr="008D519B">
              <w:rPr>
                <w:noProof/>
                <w:webHidden/>
                <w:sz w:val="28"/>
                <w:szCs w:val="28"/>
              </w:rPr>
              <w:fldChar w:fldCharType="end"/>
            </w:r>
          </w:hyperlink>
        </w:p>
        <w:p w14:paraId="486BC567" w14:textId="69E9AB7A"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39" w:history="1">
            <w:r w:rsidRPr="008D519B">
              <w:rPr>
                <w:rStyle w:val="Hyperlink"/>
                <w:noProof/>
                <w:sz w:val="28"/>
                <w:szCs w:val="28"/>
              </w:rPr>
              <w:t>Equity Injection: Recapitalizing the Balance Sheet</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_Toc216260839 \h </w:instrText>
            </w:r>
            <w:r w:rsidRPr="008D519B">
              <w:rPr>
                <w:noProof/>
                <w:webHidden/>
                <w:sz w:val="28"/>
                <w:szCs w:val="28"/>
              </w:rPr>
            </w:r>
            <w:r w:rsidRPr="008D519B">
              <w:rPr>
                <w:noProof/>
                <w:webHidden/>
                <w:sz w:val="28"/>
                <w:szCs w:val="28"/>
              </w:rPr>
              <w:fldChar w:fldCharType="separate"/>
            </w:r>
            <w:r w:rsidRPr="008D519B">
              <w:rPr>
                <w:noProof/>
                <w:webHidden/>
                <w:sz w:val="28"/>
                <w:szCs w:val="28"/>
              </w:rPr>
              <w:t>12</w:t>
            </w:r>
            <w:r w:rsidRPr="008D519B">
              <w:rPr>
                <w:noProof/>
                <w:webHidden/>
                <w:sz w:val="28"/>
                <w:szCs w:val="28"/>
              </w:rPr>
              <w:fldChar w:fldCharType="end"/>
            </w:r>
          </w:hyperlink>
        </w:p>
        <w:p w14:paraId="6980D443" w14:textId="5A4BF834"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40" w:history="1">
            <w:r w:rsidRPr="008D519B">
              <w:rPr>
                <w:rStyle w:val="Hyperlink"/>
                <w:noProof/>
                <w:sz w:val="28"/>
                <w:szCs w:val="28"/>
              </w:rPr>
              <w:t>Debt Restructuring: Renegotiating Obligations</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_Toc216260840 \h </w:instrText>
            </w:r>
            <w:r w:rsidRPr="008D519B">
              <w:rPr>
                <w:noProof/>
                <w:webHidden/>
                <w:sz w:val="28"/>
                <w:szCs w:val="28"/>
              </w:rPr>
            </w:r>
            <w:r w:rsidRPr="008D519B">
              <w:rPr>
                <w:noProof/>
                <w:webHidden/>
                <w:sz w:val="28"/>
                <w:szCs w:val="28"/>
              </w:rPr>
              <w:fldChar w:fldCharType="separate"/>
            </w:r>
            <w:r w:rsidRPr="008D519B">
              <w:rPr>
                <w:noProof/>
                <w:webHidden/>
                <w:sz w:val="28"/>
                <w:szCs w:val="28"/>
              </w:rPr>
              <w:t>13</w:t>
            </w:r>
            <w:r w:rsidRPr="008D519B">
              <w:rPr>
                <w:noProof/>
                <w:webHidden/>
                <w:sz w:val="28"/>
                <w:szCs w:val="28"/>
              </w:rPr>
              <w:fldChar w:fldCharType="end"/>
            </w:r>
          </w:hyperlink>
        </w:p>
        <w:p w14:paraId="0E5BF1FF" w14:textId="09A95679"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41" w:history="1">
            <w:r w:rsidRPr="008D519B">
              <w:rPr>
                <w:rStyle w:val="Hyperlink"/>
                <w:noProof/>
                <w:sz w:val="28"/>
                <w:szCs w:val="28"/>
              </w:rPr>
              <w:t>Operational Flexibility and Shareholder Value</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_Toc216260841 \h </w:instrText>
            </w:r>
            <w:r w:rsidRPr="008D519B">
              <w:rPr>
                <w:noProof/>
                <w:webHidden/>
                <w:sz w:val="28"/>
                <w:szCs w:val="28"/>
              </w:rPr>
            </w:r>
            <w:r w:rsidRPr="008D519B">
              <w:rPr>
                <w:noProof/>
                <w:webHidden/>
                <w:sz w:val="28"/>
                <w:szCs w:val="28"/>
              </w:rPr>
              <w:fldChar w:fldCharType="separate"/>
            </w:r>
            <w:r w:rsidRPr="008D519B">
              <w:rPr>
                <w:noProof/>
                <w:webHidden/>
                <w:sz w:val="28"/>
                <w:szCs w:val="28"/>
              </w:rPr>
              <w:t>14</w:t>
            </w:r>
            <w:r w:rsidRPr="008D519B">
              <w:rPr>
                <w:noProof/>
                <w:webHidden/>
                <w:sz w:val="28"/>
                <w:szCs w:val="28"/>
              </w:rPr>
              <w:fldChar w:fldCharType="end"/>
            </w:r>
          </w:hyperlink>
        </w:p>
        <w:p w14:paraId="785F8D70" w14:textId="503E5A04"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42" w:history="1">
            <w:r w:rsidRPr="008D519B">
              <w:rPr>
                <w:rStyle w:val="Hyperlink"/>
                <w:noProof/>
                <w:sz w:val="28"/>
                <w:szCs w:val="28"/>
              </w:rPr>
              <w:t>International Considerations: Managing Global Risks</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_Toc216260842 \h </w:instrText>
            </w:r>
            <w:r w:rsidRPr="008D519B">
              <w:rPr>
                <w:noProof/>
                <w:webHidden/>
                <w:sz w:val="28"/>
                <w:szCs w:val="28"/>
              </w:rPr>
            </w:r>
            <w:r w:rsidRPr="008D519B">
              <w:rPr>
                <w:noProof/>
                <w:webHidden/>
                <w:sz w:val="28"/>
                <w:szCs w:val="28"/>
              </w:rPr>
              <w:fldChar w:fldCharType="separate"/>
            </w:r>
            <w:r w:rsidRPr="008D519B">
              <w:rPr>
                <w:noProof/>
                <w:webHidden/>
                <w:sz w:val="28"/>
                <w:szCs w:val="28"/>
              </w:rPr>
              <w:t>14</w:t>
            </w:r>
            <w:r w:rsidRPr="008D519B">
              <w:rPr>
                <w:noProof/>
                <w:webHidden/>
                <w:sz w:val="28"/>
                <w:szCs w:val="28"/>
              </w:rPr>
              <w:fldChar w:fldCharType="end"/>
            </w:r>
          </w:hyperlink>
        </w:p>
        <w:p w14:paraId="04C1FEAC" w14:textId="20E0387A"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43" w:history="1">
            <w:r w:rsidRPr="008D519B">
              <w:rPr>
                <w:rStyle w:val="Hyperlink"/>
                <w:noProof/>
                <w:sz w:val="28"/>
                <w:szCs w:val="28"/>
              </w:rPr>
              <w:t>Ethical Considerations and Corporate Social Responsibility (CSR)</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_Toc216260843 \h </w:instrText>
            </w:r>
            <w:r w:rsidRPr="008D519B">
              <w:rPr>
                <w:noProof/>
                <w:webHidden/>
                <w:sz w:val="28"/>
                <w:szCs w:val="28"/>
              </w:rPr>
            </w:r>
            <w:r w:rsidRPr="008D519B">
              <w:rPr>
                <w:noProof/>
                <w:webHidden/>
                <w:sz w:val="28"/>
                <w:szCs w:val="28"/>
              </w:rPr>
              <w:fldChar w:fldCharType="separate"/>
            </w:r>
            <w:r w:rsidRPr="008D519B">
              <w:rPr>
                <w:noProof/>
                <w:webHidden/>
                <w:sz w:val="28"/>
                <w:szCs w:val="28"/>
              </w:rPr>
              <w:t>15</w:t>
            </w:r>
            <w:r w:rsidRPr="008D519B">
              <w:rPr>
                <w:noProof/>
                <w:webHidden/>
                <w:sz w:val="28"/>
                <w:szCs w:val="28"/>
              </w:rPr>
              <w:fldChar w:fldCharType="end"/>
            </w:r>
          </w:hyperlink>
        </w:p>
        <w:p w14:paraId="2153BF10" w14:textId="315D32EA" w:rsidR="00B7400D" w:rsidRPr="008D519B" w:rsidRDefault="00B7400D">
          <w:pPr>
            <w:pStyle w:val="TOC1"/>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44" w:history="1">
            <w:r w:rsidRPr="008D519B">
              <w:rPr>
                <w:rStyle w:val="Hyperlink"/>
                <w:noProof/>
                <w:sz w:val="28"/>
                <w:szCs w:val="28"/>
              </w:rPr>
              <w:t>4. Investment Appraisal and Capital Budgeting</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_Toc216260844 \h </w:instrText>
            </w:r>
            <w:r w:rsidRPr="008D519B">
              <w:rPr>
                <w:noProof/>
                <w:webHidden/>
                <w:sz w:val="28"/>
                <w:szCs w:val="28"/>
              </w:rPr>
            </w:r>
            <w:r w:rsidRPr="008D519B">
              <w:rPr>
                <w:noProof/>
                <w:webHidden/>
                <w:sz w:val="28"/>
                <w:szCs w:val="28"/>
              </w:rPr>
              <w:fldChar w:fldCharType="separate"/>
            </w:r>
            <w:r w:rsidRPr="008D519B">
              <w:rPr>
                <w:noProof/>
                <w:webHidden/>
                <w:sz w:val="28"/>
                <w:szCs w:val="28"/>
              </w:rPr>
              <w:t>15</w:t>
            </w:r>
            <w:r w:rsidRPr="008D519B">
              <w:rPr>
                <w:noProof/>
                <w:webHidden/>
                <w:sz w:val="28"/>
                <w:szCs w:val="28"/>
              </w:rPr>
              <w:fldChar w:fldCharType="end"/>
            </w:r>
          </w:hyperlink>
        </w:p>
        <w:p w14:paraId="24D59398" w14:textId="72F24255"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45" w:history="1">
            <w:r w:rsidRPr="008D519B">
              <w:rPr>
                <w:rStyle w:val="Hyperlink"/>
                <w:noProof/>
                <w:sz w:val="28"/>
                <w:szCs w:val="28"/>
              </w:rPr>
              <w:t>Strategic Context of Capital Allocation</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_Toc216260845 \h </w:instrText>
            </w:r>
            <w:r w:rsidRPr="008D519B">
              <w:rPr>
                <w:noProof/>
                <w:webHidden/>
                <w:sz w:val="28"/>
                <w:szCs w:val="28"/>
              </w:rPr>
            </w:r>
            <w:r w:rsidRPr="008D519B">
              <w:rPr>
                <w:noProof/>
                <w:webHidden/>
                <w:sz w:val="28"/>
                <w:szCs w:val="28"/>
              </w:rPr>
              <w:fldChar w:fldCharType="separate"/>
            </w:r>
            <w:r w:rsidRPr="008D519B">
              <w:rPr>
                <w:noProof/>
                <w:webHidden/>
                <w:sz w:val="28"/>
                <w:szCs w:val="28"/>
              </w:rPr>
              <w:t>15</w:t>
            </w:r>
            <w:r w:rsidRPr="008D519B">
              <w:rPr>
                <w:noProof/>
                <w:webHidden/>
                <w:sz w:val="28"/>
                <w:szCs w:val="28"/>
              </w:rPr>
              <w:fldChar w:fldCharType="end"/>
            </w:r>
          </w:hyperlink>
        </w:p>
        <w:p w14:paraId="308BEC56" w14:textId="1ED4AD77"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46" w:history="1">
            <w:r w:rsidRPr="008D519B">
              <w:rPr>
                <w:rStyle w:val="Hyperlink"/>
                <w:noProof/>
                <w:sz w:val="28"/>
                <w:szCs w:val="28"/>
              </w:rPr>
              <w:t>Critical Evaluation of Appraisal Methodologies</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_Toc216260846 \h </w:instrText>
            </w:r>
            <w:r w:rsidRPr="008D519B">
              <w:rPr>
                <w:noProof/>
                <w:webHidden/>
                <w:sz w:val="28"/>
                <w:szCs w:val="28"/>
              </w:rPr>
            </w:r>
            <w:r w:rsidRPr="008D519B">
              <w:rPr>
                <w:noProof/>
                <w:webHidden/>
                <w:sz w:val="28"/>
                <w:szCs w:val="28"/>
              </w:rPr>
              <w:fldChar w:fldCharType="separate"/>
            </w:r>
            <w:r w:rsidRPr="008D519B">
              <w:rPr>
                <w:noProof/>
                <w:webHidden/>
                <w:sz w:val="28"/>
                <w:szCs w:val="28"/>
              </w:rPr>
              <w:t>16</w:t>
            </w:r>
            <w:r w:rsidRPr="008D519B">
              <w:rPr>
                <w:noProof/>
                <w:webHidden/>
                <w:sz w:val="28"/>
                <w:szCs w:val="28"/>
              </w:rPr>
              <w:fldChar w:fldCharType="end"/>
            </w:r>
          </w:hyperlink>
        </w:p>
        <w:p w14:paraId="02F668FA" w14:textId="49A5889B"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47" w:history="1">
            <w:r w:rsidRPr="008D519B">
              <w:rPr>
                <w:rStyle w:val="Hyperlink"/>
                <w:noProof/>
                <w:sz w:val="28"/>
                <w:szCs w:val="28"/>
              </w:rPr>
              <w:t>Project-Specific Financial Analysis</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_Toc216260847 \h </w:instrText>
            </w:r>
            <w:r w:rsidRPr="008D519B">
              <w:rPr>
                <w:noProof/>
                <w:webHidden/>
                <w:sz w:val="28"/>
                <w:szCs w:val="28"/>
              </w:rPr>
            </w:r>
            <w:r w:rsidRPr="008D519B">
              <w:rPr>
                <w:noProof/>
                <w:webHidden/>
                <w:sz w:val="28"/>
                <w:szCs w:val="28"/>
              </w:rPr>
              <w:fldChar w:fldCharType="separate"/>
            </w:r>
            <w:r w:rsidRPr="008D519B">
              <w:rPr>
                <w:noProof/>
                <w:webHidden/>
                <w:sz w:val="28"/>
                <w:szCs w:val="28"/>
              </w:rPr>
              <w:t>17</w:t>
            </w:r>
            <w:r w:rsidRPr="008D519B">
              <w:rPr>
                <w:noProof/>
                <w:webHidden/>
                <w:sz w:val="28"/>
                <w:szCs w:val="28"/>
              </w:rPr>
              <w:fldChar w:fldCharType="end"/>
            </w:r>
          </w:hyperlink>
        </w:p>
        <w:p w14:paraId="4225E81B" w14:textId="5368A542"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48" w:history="1">
            <w:r w:rsidRPr="008D519B">
              <w:rPr>
                <w:rStyle w:val="Hyperlink"/>
                <w:noProof/>
                <w:sz w:val="28"/>
                <w:szCs w:val="28"/>
              </w:rPr>
              <w:t>Capital Rationing and Investment Selection</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_Toc216260848 \h </w:instrText>
            </w:r>
            <w:r w:rsidRPr="008D519B">
              <w:rPr>
                <w:noProof/>
                <w:webHidden/>
                <w:sz w:val="28"/>
                <w:szCs w:val="28"/>
              </w:rPr>
            </w:r>
            <w:r w:rsidRPr="008D519B">
              <w:rPr>
                <w:noProof/>
                <w:webHidden/>
                <w:sz w:val="28"/>
                <w:szCs w:val="28"/>
              </w:rPr>
              <w:fldChar w:fldCharType="separate"/>
            </w:r>
            <w:r w:rsidRPr="008D519B">
              <w:rPr>
                <w:noProof/>
                <w:webHidden/>
                <w:sz w:val="28"/>
                <w:szCs w:val="28"/>
              </w:rPr>
              <w:t>19</w:t>
            </w:r>
            <w:r w:rsidRPr="008D519B">
              <w:rPr>
                <w:noProof/>
                <w:webHidden/>
                <w:sz w:val="28"/>
                <w:szCs w:val="28"/>
              </w:rPr>
              <w:fldChar w:fldCharType="end"/>
            </w:r>
          </w:hyperlink>
        </w:p>
        <w:p w14:paraId="434630DF" w14:textId="2F5CF83C"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49" w:history="1">
            <w:r w:rsidRPr="008D519B">
              <w:rPr>
                <w:rStyle w:val="Hyperlink"/>
                <w:noProof/>
                <w:sz w:val="28"/>
                <w:szCs w:val="28"/>
              </w:rPr>
              <w:t>Recommendation</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_Toc216260849 \h </w:instrText>
            </w:r>
            <w:r w:rsidRPr="008D519B">
              <w:rPr>
                <w:noProof/>
                <w:webHidden/>
                <w:sz w:val="28"/>
                <w:szCs w:val="28"/>
              </w:rPr>
            </w:r>
            <w:r w:rsidRPr="008D519B">
              <w:rPr>
                <w:noProof/>
                <w:webHidden/>
                <w:sz w:val="28"/>
                <w:szCs w:val="28"/>
              </w:rPr>
              <w:fldChar w:fldCharType="separate"/>
            </w:r>
            <w:r w:rsidRPr="008D519B">
              <w:rPr>
                <w:noProof/>
                <w:webHidden/>
                <w:sz w:val="28"/>
                <w:szCs w:val="28"/>
              </w:rPr>
              <w:t>21</w:t>
            </w:r>
            <w:r w:rsidRPr="008D519B">
              <w:rPr>
                <w:noProof/>
                <w:webHidden/>
                <w:sz w:val="28"/>
                <w:szCs w:val="28"/>
              </w:rPr>
              <w:fldChar w:fldCharType="end"/>
            </w:r>
          </w:hyperlink>
        </w:p>
        <w:p w14:paraId="76CDBC6A" w14:textId="06E7C200" w:rsidR="00B7400D" w:rsidRPr="008D519B" w:rsidRDefault="00B7400D">
          <w:pPr>
            <w:pStyle w:val="TOC1"/>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50" w:history="1">
            <w:r w:rsidRPr="008D519B">
              <w:rPr>
                <w:rStyle w:val="Hyperlink"/>
                <w:noProof/>
                <w:sz w:val="28"/>
                <w:szCs w:val="28"/>
              </w:rPr>
              <w:t>5. Reference List</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_Toc216260850 \h </w:instrText>
            </w:r>
            <w:r w:rsidRPr="008D519B">
              <w:rPr>
                <w:noProof/>
                <w:webHidden/>
                <w:sz w:val="28"/>
                <w:szCs w:val="28"/>
              </w:rPr>
            </w:r>
            <w:r w:rsidRPr="008D519B">
              <w:rPr>
                <w:noProof/>
                <w:webHidden/>
                <w:sz w:val="28"/>
                <w:szCs w:val="28"/>
              </w:rPr>
              <w:fldChar w:fldCharType="separate"/>
            </w:r>
            <w:r w:rsidRPr="008D519B">
              <w:rPr>
                <w:noProof/>
                <w:webHidden/>
                <w:sz w:val="28"/>
                <w:szCs w:val="28"/>
              </w:rPr>
              <w:t>22</w:t>
            </w:r>
            <w:r w:rsidRPr="008D519B">
              <w:rPr>
                <w:noProof/>
                <w:webHidden/>
                <w:sz w:val="28"/>
                <w:szCs w:val="28"/>
              </w:rPr>
              <w:fldChar w:fldCharType="end"/>
            </w:r>
          </w:hyperlink>
        </w:p>
        <w:p w14:paraId="4DC233CE" w14:textId="1534B65C" w:rsidR="00B7400D" w:rsidRPr="008D519B" w:rsidRDefault="00B7400D">
          <w:pPr>
            <w:pStyle w:val="TOC1"/>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51" w:history="1">
            <w:r w:rsidRPr="008D519B">
              <w:rPr>
                <w:rStyle w:val="Hyperlink"/>
                <w:noProof/>
                <w:sz w:val="28"/>
                <w:szCs w:val="28"/>
              </w:rPr>
              <w:t>6. Appendices</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_Toc216260851 \h </w:instrText>
            </w:r>
            <w:r w:rsidRPr="008D519B">
              <w:rPr>
                <w:noProof/>
                <w:webHidden/>
                <w:sz w:val="28"/>
                <w:szCs w:val="28"/>
              </w:rPr>
            </w:r>
            <w:r w:rsidRPr="008D519B">
              <w:rPr>
                <w:noProof/>
                <w:webHidden/>
                <w:sz w:val="28"/>
                <w:szCs w:val="28"/>
              </w:rPr>
              <w:fldChar w:fldCharType="separate"/>
            </w:r>
            <w:r w:rsidRPr="008D519B">
              <w:rPr>
                <w:noProof/>
                <w:webHidden/>
                <w:sz w:val="28"/>
                <w:szCs w:val="28"/>
              </w:rPr>
              <w:t>27</w:t>
            </w:r>
            <w:r w:rsidRPr="008D519B">
              <w:rPr>
                <w:noProof/>
                <w:webHidden/>
                <w:sz w:val="28"/>
                <w:szCs w:val="28"/>
              </w:rPr>
              <w:fldChar w:fldCharType="end"/>
            </w:r>
          </w:hyperlink>
        </w:p>
        <w:p w14:paraId="2E4A4512" w14:textId="3BB549B6"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52" w:history="1">
            <w:r w:rsidRPr="008D519B">
              <w:rPr>
                <w:rStyle w:val="Hyperlink"/>
                <w:noProof/>
                <w:sz w:val="28"/>
                <w:szCs w:val="28"/>
              </w:rPr>
              <w:t>Appendix 1: Financial Health Check: Ratio Analysis (2020–2024)</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_Toc216260852 \h </w:instrText>
            </w:r>
            <w:r w:rsidRPr="008D519B">
              <w:rPr>
                <w:noProof/>
                <w:webHidden/>
                <w:sz w:val="28"/>
                <w:szCs w:val="28"/>
              </w:rPr>
            </w:r>
            <w:r w:rsidRPr="008D519B">
              <w:rPr>
                <w:noProof/>
                <w:webHidden/>
                <w:sz w:val="28"/>
                <w:szCs w:val="28"/>
              </w:rPr>
              <w:fldChar w:fldCharType="separate"/>
            </w:r>
            <w:r w:rsidRPr="008D519B">
              <w:rPr>
                <w:noProof/>
                <w:webHidden/>
                <w:sz w:val="28"/>
                <w:szCs w:val="28"/>
              </w:rPr>
              <w:t>27</w:t>
            </w:r>
            <w:r w:rsidRPr="008D519B">
              <w:rPr>
                <w:noProof/>
                <w:webHidden/>
                <w:sz w:val="28"/>
                <w:szCs w:val="28"/>
              </w:rPr>
              <w:fldChar w:fldCharType="end"/>
            </w:r>
          </w:hyperlink>
        </w:p>
        <w:p w14:paraId="72489835" w14:textId="1CB6DB63"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53" w:history="1">
            <w:r w:rsidRPr="008D519B">
              <w:rPr>
                <w:rStyle w:val="Hyperlink"/>
                <w:noProof/>
                <w:sz w:val="28"/>
                <w:szCs w:val="28"/>
              </w:rPr>
              <w:t>Appendix 2: Corporate Failure Prediction: Altman Z-Score</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_Toc216260853 \h </w:instrText>
            </w:r>
            <w:r w:rsidRPr="008D519B">
              <w:rPr>
                <w:noProof/>
                <w:webHidden/>
                <w:sz w:val="28"/>
                <w:szCs w:val="28"/>
              </w:rPr>
            </w:r>
            <w:r w:rsidRPr="008D519B">
              <w:rPr>
                <w:noProof/>
                <w:webHidden/>
                <w:sz w:val="28"/>
                <w:szCs w:val="28"/>
              </w:rPr>
              <w:fldChar w:fldCharType="separate"/>
            </w:r>
            <w:r w:rsidRPr="008D519B">
              <w:rPr>
                <w:noProof/>
                <w:webHidden/>
                <w:sz w:val="28"/>
                <w:szCs w:val="28"/>
              </w:rPr>
              <w:t>31</w:t>
            </w:r>
            <w:r w:rsidRPr="008D519B">
              <w:rPr>
                <w:noProof/>
                <w:webHidden/>
                <w:sz w:val="28"/>
                <w:szCs w:val="28"/>
              </w:rPr>
              <w:fldChar w:fldCharType="end"/>
            </w:r>
          </w:hyperlink>
        </w:p>
        <w:p w14:paraId="66040CD5" w14:textId="7A36FE69"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54" w:history="1">
            <w:r w:rsidRPr="008D519B">
              <w:rPr>
                <w:rStyle w:val="Hyperlink"/>
                <w:noProof/>
                <w:sz w:val="28"/>
                <w:szCs w:val="28"/>
              </w:rPr>
              <w:t>Appendix 3: Working Capital Management Analysis</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_Toc216260854 \h </w:instrText>
            </w:r>
            <w:r w:rsidRPr="008D519B">
              <w:rPr>
                <w:noProof/>
                <w:webHidden/>
                <w:sz w:val="28"/>
                <w:szCs w:val="28"/>
              </w:rPr>
            </w:r>
            <w:r w:rsidRPr="008D519B">
              <w:rPr>
                <w:noProof/>
                <w:webHidden/>
                <w:sz w:val="28"/>
                <w:szCs w:val="28"/>
              </w:rPr>
              <w:fldChar w:fldCharType="separate"/>
            </w:r>
            <w:r w:rsidRPr="008D519B">
              <w:rPr>
                <w:noProof/>
                <w:webHidden/>
                <w:sz w:val="28"/>
                <w:szCs w:val="28"/>
              </w:rPr>
              <w:t>33</w:t>
            </w:r>
            <w:r w:rsidRPr="008D519B">
              <w:rPr>
                <w:noProof/>
                <w:webHidden/>
                <w:sz w:val="28"/>
                <w:szCs w:val="28"/>
              </w:rPr>
              <w:fldChar w:fldCharType="end"/>
            </w:r>
          </w:hyperlink>
        </w:p>
        <w:p w14:paraId="446D30A7" w14:textId="478234F6" w:rsidR="00B7400D" w:rsidRPr="008D519B" w:rsidRDefault="00B7400D">
          <w:pPr>
            <w:pStyle w:val="TOC2"/>
            <w:tabs>
              <w:tab w:val="right" w:leader="dot" w:pos="9350"/>
            </w:tabs>
            <w:rPr>
              <w:rFonts w:asciiTheme="minorHAnsi" w:eastAsiaTheme="minorEastAsia" w:hAnsiTheme="minorHAnsi" w:cstheme="minorBidi"/>
              <w:noProof/>
              <w:color w:val="auto"/>
              <w:kern w:val="2"/>
              <w:sz w:val="28"/>
              <w:szCs w:val="28"/>
              <w:lang w:val="en-US"/>
              <w14:ligatures w14:val="standardContextual"/>
            </w:rPr>
          </w:pPr>
          <w:hyperlink w:anchor="_Toc216260855" w:history="1">
            <w:r w:rsidRPr="008D519B">
              <w:rPr>
                <w:rStyle w:val="Hyperlink"/>
                <w:noProof/>
                <w:sz w:val="28"/>
                <w:szCs w:val="28"/>
              </w:rPr>
              <w:t>Appendix 4: Investment Appraisal and Capital Budgeting</w:t>
            </w:r>
            <w:r w:rsidRPr="008D519B">
              <w:rPr>
                <w:noProof/>
                <w:webHidden/>
                <w:sz w:val="28"/>
                <w:szCs w:val="28"/>
              </w:rPr>
              <w:tab/>
            </w:r>
            <w:r w:rsidRPr="008D519B">
              <w:rPr>
                <w:noProof/>
                <w:webHidden/>
                <w:sz w:val="28"/>
                <w:szCs w:val="28"/>
              </w:rPr>
              <w:fldChar w:fldCharType="begin"/>
            </w:r>
            <w:r w:rsidRPr="008D519B">
              <w:rPr>
                <w:noProof/>
                <w:webHidden/>
                <w:sz w:val="28"/>
                <w:szCs w:val="28"/>
              </w:rPr>
              <w:instrText xml:space="preserve"> PAGEREF _Toc216260855 \h </w:instrText>
            </w:r>
            <w:r w:rsidRPr="008D519B">
              <w:rPr>
                <w:noProof/>
                <w:webHidden/>
                <w:sz w:val="28"/>
                <w:szCs w:val="28"/>
              </w:rPr>
            </w:r>
            <w:r w:rsidRPr="008D519B">
              <w:rPr>
                <w:noProof/>
                <w:webHidden/>
                <w:sz w:val="28"/>
                <w:szCs w:val="28"/>
              </w:rPr>
              <w:fldChar w:fldCharType="separate"/>
            </w:r>
            <w:r w:rsidRPr="008D519B">
              <w:rPr>
                <w:noProof/>
                <w:webHidden/>
                <w:sz w:val="28"/>
                <w:szCs w:val="28"/>
              </w:rPr>
              <w:t>34</w:t>
            </w:r>
            <w:r w:rsidRPr="008D519B">
              <w:rPr>
                <w:noProof/>
                <w:webHidden/>
                <w:sz w:val="28"/>
                <w:szCs w:val="28"/>
              </w:rPr>
              <w:fldChar w:fldCharType="end"/>
            </w:r>
          </w:hyperlink>
        </w:p>
        <w:p w14:paraId="159693E4" w14:textId="2BF05860" w:rsidR="00455D3E" w:rsidRDefault="00000000">
          <w:pPr>
            <w:widowControl w:val="0"/>
            <w:tabs>
              <w:tab w:val="right" w:leader="dot" w:pos="12000"/>
            </w:tabs>
            <w:spacing w:before="60" w:after="0" w:line="240" w:lineRule="auto"/>
            <w:ind w:left="360"/>
            <w:jc w:val="left"/>
            <w:rPr>
              <w:color w:val="000000"/>
            </w:rPr>
          </w:pPr>
          <w:r w:rsidRPr="008D519B">
            <w:rPr>
              <w:sz w:val="28"/>
              <w:szCs w:val="28"/>
            </w:rPr>
            <w:fldChar w:fldCharType="end"/>
          </w:r>
        </w:p>
      </w:sdtContent>
    </w:sdt>
    <w:p w14:paraId="4CB452CA" w14:textId="77777777" w:rsidR="00455D3E" w:rsidRDefault="00000000">
      <w:r>
        <w:br w:type="page"/>
      </w:r>
    </w:p>
    <w:p w14:paraId="3CD8FBBB" w14:textId="77777777" w:rsidR="00455D3E" w:rsidRDefault="00000000">
      <w:pPr>
        <w:pStyle w:val="Heading1"/>
      </w:pPr>
      <w:bookmarkStart w:id="0" w:name="_Toc216260825"/>
      <w:r>
        <w:lastRenderedPageBreak/>
        <w:t>1. Financial Health Check and Strategic Analysis</w:t>
      </w:r>
      <w:bookmarkEnd w:id="0"/>
    </w:p>
    <w:p w14:paraId="6B3E016F" w14:textId="5FE171FC" w:rsidR="00455D3E" w:rsidRDefault="00813E45">
      <w:r w:rsidRPr="00813E45">
        <w:t>General Electronics is in a sharp existential crisis. The company has been disastrously contracted. The revenue has decreased by 35 percent in five years. The company had changed to huge losses as opposed to healthy profits. Since the year 2020, shareholder value has been depleted considerably. This was devastating in fact, the 2023 net loss of £98.2 billion. Even though 2024 has shown a reduction of losses in slight, when this loss is compared to structure, there are structural problems. The balance sheet indicates a dwindling asset base. Liquidity is technically acceptable, but weak in the qualitative side. The levels of operational efficiency have worsened on major metrics. There is a need to provide strategic intervention so that insolvency can be prevented immediately</w:t>
      </w:r>
      <w:r>
        <w:t>.</w:t>
      </w:r>
    </w:p>
    <w:p w14:paraId="44C9EA9F" w14:textId="77777777" w:rsidR="00455D3E" w:rsidRDefault="00000000">
      <w:pPr>
        <w:pStyle w:val="Heading2"/>
      </w:pPr>
      <w:bookmarkStart w:id="1" w:name="_Toc216260826"/>
      <w:r>
        <w:t>Profitability and Earnings Performance</w:t>
      </w:r>
      <w:bookmarkEnd w:id="1"/>
    </w:p>
    <w:p w14:paraId="113AB3CD" w14:textId="29895B89" w:rsidR="00455D3E" w:rsidRDefault="00813E45">
      <w:r w:rsidRPr="00813E45">
        <w:t>The profitability profile of the firm has gone down the drain. In comparison, net sales that were at 614.7 bn in 2020 fell to 394.9bn in 2024. This translates to a decrease rate of about 10 percent per annum. The gross profit margins have been held at 28 in a surprisingly stable manner. This implies that core product pricing will be competitive. The control of the operating cost has however failed dismally. Cost of operation took 32 percent of sales in 2024. As a result, the operating margins were negative with 3.87% in 2024. It is a sharp contrast with the positive 6.06 in 2020. A greater structural rot is disclosed by net profit margins. A negative net margin of 6.09% was reported at the firm in the year 2024. This was a lessening of negative 23.36% in 2023. However, it is still not sustainable as compared to positive 2020 margins. Return on Capital Employed (ROCE) has gone negative to 9.27. This shows that capital is killing but not generating value. The Return on Equity (ROE) stands in negative at 15.69%. Their shareholders are also having their equity base drained by their losses. The simple Earnings Per Share (EPS) stands at a negative figure, i.e. -1.85. This is a complete opposite of the positive 2.78 EPS experienced in 2020. The company is now incinerating equity in order to survive</w:t>
      </w:r>
      <w:r>
        <w:t>.</w:t>
      </w:r>
    </w:p>
    <w:p w14:paraId="14107161" w14:textId="77777777" w:rsidR="00455D3E" w:rsidRDefault="00000000">
      <w:pPr>
        <w:pStyle w:val="Heading2"/>
      </w:pPr>
      <w:bookmarkStart w:id="2" w:name="_Toc216260827"/>
      <w:r>
        <w:t>Liquidity and Solvency Evaluation</w:t>
      </w:r>
      <w:bookmarkEnd w:id="2"/>
    </w:p>
    <w:p w14:paraId="55DA48AA" w14:textId="71FA75A1" w:rsidR="00455D3E" w:rsidRDefault="00813E45">
      <w:r w:rsidRPr="00813E45">
        <w:t xml:space="preserve">On the surface level, liquidity ratios look healthy, although, they do hide risks. In the year 2024, the Current Ratio is 1.53. This is in line with the average of 1.61 in the next five years. Ideally, this implies that assets are enough to finance short term liabilities. But there is a more disturbing </w:t>
      </w:r>
      <w:proofErr w:type="spellStart"/>
      <w:r w:rsidRPr="00813E45">
        <w:t>storey</w:t>
      </w:r>
      <w:proofErr w:type="spellEnd"/>
      <w:r w:rsidRPr="00813E45">
        <w:t xml:space="preserve"> of the Quick Ratio. It is at a disastrous 1.03. This measure does not include inventory which is hard to sell. The difference between the Current and Quick ratio is wide. It brings to the fore over dependence on unsold stock to get liquidity. Financial distress is on the rise based on the solvency metrics. The Debt-to-Equity ratio has increased dramatically with a ratio standing at 1.11 in 2024. This is a harmful rise compared to 0.63 in 2020. The financial risk of liabilities is also greater as they have surpassed equity. The interest coverage is very low with a -4.55 times interest coverage. Currently, operating profits are unable to cover the interest payment of the debt. The cash reserves or new borrowings are likely to be being used by the firm to pay interest. This is a classical symptom of Ponzi finance stage. Reliance on short term credit lines is rising as well. The usage of lines of credit increased to 2024 to reach £36.9bn. This gives a large rollover risk in case of tightening of terms by lenders</w:t>
      </w:r>
      <w:r>
        <w:t>.</w:t>
      </w:r>
    </w:p>
    <w:p w14:paraId="322284F7" w14:textId="77777777" w:rsidR="00455D3E" w:rsidRDefault="00000000">
      <w:pPr>
        <w:pStyle w:val="Heading2"/>
      </w:pPr>
      <w:bookmarkStart w:id="3" w:name="_Toc216260828"/>
      <w:r>
        <w:t>Efficiency and Asset Utilization</w:t>
      </w:r>
      <w:bookmarkEnd w:id="3"/>
    </w:p>
    <w:p w14:paraId="7153BE16" w14:textId="10CDF8A6" w:rsidR="00455D3E" w:rsidRDefault="00813E45">
      <w:r w:rsidRPr="00813E45">
        <w:t>Since 2020, the state of operational efficiency has become very poor. Cash Conversion Cycle (CCC) has increased to 115 days. This is less than the 108 days when it was registered in 2020. Money is held up longer in the business. One of the bottlenecks is in inventory control. Inventory days stand at 103 days. The stock is turning slow in comparison with the sales volume. This exposes it to obsolescence particularly in consumer electronics. Management of the receivables is even harder to stand. Receivables days are now extended to 106 days. This represents a huge increment to 77 days in 2020. Its customers are paying it more than three months. This is an indicator of bad credit control or ineffective bargaining power. On the other hand, the payables days have gone up to 94 days. The company is also postponing payments to its suppliers in an attempt to save cash. Although this helps in the liquidity, it poses a danger to destroy the relationship with suppliers. The asset turnover has also been at stagnant position of 1.22 times. The company is not efficiently sweating its assets. The asset shrinkage is only comparable with shrinking sales</w:t>
      </w:r>
      <w:r>
        <w:t>.</w:t>
      </w:r>
    </w:p>
    <w:p w14:paraId="34B04156" w14:textId="77777777" w:rsidR="00455D3E" w:rsidRDefault="00000000">
      <w:pPr>
        <w:pStyle w:val="Heading2"/>
      </w:pPr>
      <w:bookmarkStart w:id="4" w:name="_Toc216260829"/>
      <w:r>
        <w:t>Cash Flow and Investment Potential</w:t>
      </w:r>
      <w:bookmarkEnd w:id="4"/>
    </w:p>
    <w:p w14:paraId="68C75715" w14:textId="5BB45E82" w:rsidR="00455D3E" w:rsidRDefault="00813E45">
      <w:r w:rsidRPr="00813E45">
        <w:t>The statement of the cash flow is a pointer to a company that is in survival mode. In 2024, cash of operation was a good cash of £14.8bn. This is however to a large extent attributed to the delay in payables. A heavy loss in itself was the net income. This operating cash flow is of bad quality. The activities of investing present a withdrawal of increase. There is a fall in capital allocation on property and equipment. It fell from £16.9bn in 2020 to just £4.6bn in 2024. Such under-investment will have a dire effect on competitiveness in the future. There is overdependence on credit lines on financing activities. In 2024, the firm took a loan amounting to 102bn and repaid it in 2024. This is a rapid turnover of debt and may be an indicator of difficulties in liquidity management. Cash reserves are a half way off their peak. This is a drop of 66.7 to 26.8bn in 2022. This rate of burning is unsustainable. There will be no turnaround time before cash reserves are wiped off. Dividend paying ability does not exist at this moment. The investors are not likely to get returns within the short run</w:t>
      </w:r>
      <w:r>
        <w:t>.</w:t>
      </w:r>
    </w:p>
    <w:p w14:paraId="4264AE79" w14:textId="77777777" w:rsidR="00455D3E" w:rsidRDefault="00000000">
      <w:pPr>
        <w:pStyle w:val="Heading2"/>
      </w:pPr>
      <w:bookmarkStart w:id="5" w:name="_Toc216260830"/>
      <w:r>
        <w:t>Distress Prediction: Altman Z-Score Analysis</w:t>
      </w:r>
      <w:bookmarkEnd w:id="5"/>
    </w:p>
    <w:p w14:paraId="2B863CBD" w14:textId="427ADEE2" w:rsidR="00455D3E" w:rsidRDefault="00813E45">
      <w:r w:rsidRPr="00813E45">
        <w:t>Altman Z-Score gives a compounded perspective of the risk of bankruptcy. The calculated Z-Score for 2024 is 2.82. This positions General Electronics in the "Grey Zone." The 3.64 of 2020 has declined to a risky score. A score of less than 1.8 would be an indicator of impending failure. Although it is not in the "Distress Zone yet, the trend is negative. Three major factors lead to the decline. To begin with, EBIT/Total Assets ratio is negative. This pulls the score down to a large extent. Second, the ratio of Retained Earnings/Total Assets is decreasing. History reserves are being consumed by the cumulative losses. Third, there is a weakening of Market Value to Liabilities ratio. The major concern is the downward trend. In case of another year 2025 is similar to 2023-2024 the firm will enter the distress zone. This slide has to be reversed by the immediate restructuring</w:t>
      </w:r>
      <w:r>
        <w:t>.</w:t>
      </w:r>
    </w:p>
    <w:p w14:paraId="57D4DDE6" w14:textId="77777777" w:rsidR="00455D3E" w:rsidRDefault="00000000">
      <w:pPr>
        <w:pStyle w:val="Heading2"/>
      </w:pPr>
      <w:bookmarkStart w:id="6" w:name="_Toc216260831"/>
      <w:r>
        <w:t>Strategic SWOT Synthesis</w:t>
      </w:r>
      <w:bookmarkEnd w:id="6"/>
    </w:p>
    <w:p w14:paraId="1C51A616" w14:textId="090BA23D" w:rsidR="00455D3E" w:rsidRDefault="00000000" w:rsidP="00813E45">
      <w:pPr>
        <w:pStyle w:val="ListParagraph"/>
        <w:numPr>
          <w:ilvl w:val="0"/>
          <w:numId w:val="11"/>
        </w:numPr>
      </w:pPr>
      <w:r>
        <w:t xml:space="preserve">Strengths: </w:t>
      </w:r>
      <w:r w:rsidR="00813E45" w:rsidRPr="00813E45">
        <w:t>The company maintains a large reserve of assets of £323 billion. The gross margins have been steady with the figures being approximately 29. This shows that the brand is yet to lose its pricing power. The international presence is also likely to be far-reaching even with sales declines. It has cash reserves of £26bn in place of a short-term buffer. This will purchase time to make a strategic turnaround</w:t>
      </w:r>
      <w:r>
        <w:t>.</w:t>
      </w:r>
    </w:p>
    <w:p w14:paraId="035D5231" w14:textId="437D231F" w:rsidR="00455D3E" w:rsidRDefault="00000000">
      <w:pPr>
        <w:numPr>
          <w:ilvl w:val="0"/>
          <w:numId w:val="8"/>
        </w:numPr>
        <w:spacing w:after="0"/>
      </w:pPr>
      <w:r>
        <w:t xml:space="preserve">Weaknesses: </w:t>
      </w:r>
      <w:r w:rsidR="00813E45" w:rsidRPr="00813E45">
        <w:t>The cost system is excessive and unmanageable to sales declines. The firm is experiencing working against. Coverage of interest is non-existent which exposes default risks. The level of collection of receivables is risky. The turnover ratio of inventory is low and it is prone to write-downs. Corporate governance is assumed to be weak considering the uncontrolled fall</w:t>
      </w:r>
      <w:r>
        <w:t>.</w:t>
      </w:r>
    </w:p>
    <w:p w14:paraId="2E26DE1F" w14:textId="43F59A73" w:rsidR="00455D3E" w:rsidRDefault="00000000">
      <w:pPr>
        <w:numPr>
          <w:ilvl w:val="0"/>
          <w:numId w:val="8"/>
        </w:numPr>
        <w:spacing w:after="0"/>
      </w:pPr>
      <w:r>
        <w:t xml:space="preserve">Opportunities: </w:t>
      </w:r>
      <w:r w:rsidR="00813E45" w:rsidRPr="00813E45">
        <w:t xml:space="preserve">The market of consumer electronics is changing very fast. Sale of non-core assets would increase short term capital. </w:t>
      </w:r>
      <w:proofErr w:type="spellStart"/>
      <w:r w:rsidR="00813E45" w:rsidRPr="00813E45">
        <w:t>Optimising</w:t>
      </w:r>
      <w:proofErr w:type="spellEnd"/>
      <w:r w:rsidR="00813E45" w:rsidRPr="00813E45">
        <w:t xml:space="preserve"> supply chain would open billions of dollars in working capital. The emphasis on the focus on high-margin segments may reinstate profitability. By restructuring debt, pressure on the cash flow would be relieved in the short term</w:t>
      </w:r>
      <w:r>
        <w:t>.</w:t>
      </w:r>
    </w:p>
    <w:p w14:paraId="24240735" w14:textId="3FBC0EC4" w:rsidR="00455D3E" w:rsidRDefault="00000000">
      <w:pPr>
        <w:numPr>
          <w:ilvl w:val="0"/>
          <w:numId w:val="8"/>
        </w:numPr>
      </w:pPr>
      <w:r>
        <w:t xml:space="preserve">Threats: </w:t>
      </w:r>
      <w:r w:rsidR="00813E45" w:rsidRPr="00813E45">
        <w:t>A worldwide recession would destroy the rest of the sales. An increase in the interest rates would render the servicing of debts impossible. General Electronics is most likely to be remaining stagnant as competitors are most likely innovating at a faster rate. These downgrades of credit ratings might cause instant liquidity crises. The losses will continue unabated resulting to insolvency</w:t>
      </w:r>
      <w:r>
        <w:t>.</w:t>
      </w:r>
    </w:p>
    <w:p w14:paraId="15353BB9" w14:textId="77777777" w:rsidR="00455D3E" w:rsidRDefault="00000000">
      <w:pPr>
        <w:pStyle w:val="Heading1"/>
      </w:pPr>
      <w:bookmarkStart w:id="7" w:name="_Toc216260832"/>
      <w:r>
        <w:t>2. Working Capital Management Analysis</w:t>
      </w:r>
      <w:bookmarkEnd w:id="7"/>
    </w:p>
    <w:p w14:paraId="3640D5EA" w14:textId="77777777" w:rsidR="00455D3E" w:rsidRDefault="00000000">
      <w:pPr>
        <w:pStyle w:val="Heading2"/>
      </w:pPr>
      <w:bookmarkStart w:id="8" w:name="_Toc216260833"/>
      <w:r>
        <w:t>Strategic Assessment of the Cash Operating Cycle</w:t>
      </w:r>
      <w:bookmarkEnd w:id="8"/>
    </w:p>
    <w:p w14:paraId="612CC265" w14:textId="77777777" w:rsidR="00813E45" w:rsidRDefault="00813E45" w:rsidP="00813E45">
      <w:r>
        <w:t xml:space="preserve">General Electronics has declined in its efficiency in working capital management. Cash Operating Cycle (CCC) is an important </w:t>
      </w:r>
      <w:proofErr w:type="spellStart"/>
      <w:r>
        <w:t>important</w:t>
      </w:r>
      <w:proofErr w:type="spellEnd"/>
      <w:r>
        <w:t xml:space="preserve"> indicator of profitability. This is payable over time as the difference between cash expenses on the materials, and cash receivable on the sales (Richards and Laughlin, 1980). The CCC of the firm is 115 days in 2024. This is a regression of 108 days in 2020. Although a better than 2022 of 140 days, the trend is still worrying. An extended cycle is one that locks in crucial capital that could be used to finance activities or to service debt. The best cause of this inefficiency is the receivables collection period. The days receivables have excited to 106 days as of 2024 as opposed to 77 days of 2020. This 37 per cent rise implies that there is a serious failure in credit control policies. It implies that customers are using General Electronics as a form of interest free finance (Deloof, 2003). This would pose a perilous liquidity deficit caused by such a delay in inflows. On the other hand, inventory management is also rather slow with 103 days. As a perfect scenario, consumer electronics necessitate a faster turnover in order to circumvent the risk of obsolescence (</w:t>
      </w:r>
      <w:proofErr w:type="spellStart"/>
      <w:r>
        <w:t>Garcica</w:t>
      </w:r>
      <w:proofErr w:type="spellEnd"/>
      <w:r>
        <w:t>-Teruel and Martinez-Solano, 2007). Storing more than three months inventory holds up cash and stores and insurance expenses.</w:t>
      </w:r>
    </w:p>
    <w:p w14:paraId="785462B1" w14:textId="31CFC88B" w:rsidR="00455D3E" w:rsidRDefault="00813E45" w:rsidP="00813E45">
      <w:r>
        <w:t>The company has tried to work around these drags by paying off the suppliers late. The payables days are currently at 94 days in 2024, as opposed to 69 days in the year 2020. As much as this aggressive stretching of payables holds the cash in short term, it is a risky approach. It also threatens of destroying supplier associations and missing early payment discounts (</w:t>
      </w:r>
      <w:proofErr w:type="spellStart"/>
      <w:r>
        <w:t>Nobanee</w:t>
      </w:r>
      <w:proofErr w:type="spellEnd"/>
      <w:r>
        <w:t xml:space="preserve"> et al., 2011). More so, the use of trade credit as a major funding instrument is an indication of financial distress to the market. The cumulative impact is excessive working capital structure, which will drain instead of assist liquidity.</w:t>
      </w:r>
    </w:p>
    <w:p w14:paraId="585B1E67" w14:textId="77777777" w:rsidR="00455D3E" w:rsidRDefault="00000000">
      <w:pPr>
        <w:rPr>
          <w:b/>
          <w:bCs/>
        </w:rPr>
      </w:pPr>
      <w:r>
        <w:rPr>
          <w:b/>
          <w:bCs/>
        </w:rPr>
        <w:t>Table 1: Working Capital Component Analysis (2020-2024)</w:t>
      </w:r>
    </w:p>
    <w:tbl>
      <w:tblPr>
        <w:tblStyle w:val="a"/>
        <w:tblW w:w="93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55"/>
        <w:gridCol w:w="915"/>
        <w:gridCol w:w="915"/>
        <w:gridCol w:w="1260"/>
        <w:gridCol w:w="4155"/>
      </w:tblGrid>
      <w:tr w:rsidR="00455D3E" w14:paraId="5848436C" w14:textId="77777777">
        <w:trPr>
          <w:trHeight w:val="540"/>
        </w:trPr>
        <w:tc>
          <w:tcPr>
            <w:tcW w:w="205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AAA4A3B" w14:textId="77777777" w:rsidR="00455D3E" w:rsidRDefault="00000000">
            <w:pPr>
              <w:spacing w:after="480"/>
            </w:pPr>
            <w:r>
              <w:rPr>
                <w:b/>
                <w:bCs/>
              </w:rPr>
              <w:t>Metric</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1EE9A18" w14:textId="77777777" w:rsidR="00455D3E" w:rsidRDefault="00000000">
            <w:pPr>
              <w:spacing w:after="480"/>
            </w:pPr>
            <w:r>
              <w:rPr>
                <w:b/>
                <w:bCs/>
              </w:rPr>
              <w:t>2024</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299A4A56" w14:textId="77777777" w:rsidR="00455D3E" w:rsidRDefault="00000000">
            <w:pPr>
              <w:spacing w:after="480"/>
            </w:pPr>
            <w:r>
              <w:rPr>
                <w:b/>
                <w:bCs/>
              </w:rPr>
              <w:t>2020</w:t>
            </w:r>
          </w:p>
        </w:tc>
        <w:tc>
          <w:tcPr>
            <w:tcW w:w="126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1F2280E3" w14:textId="77777777" w:rsidR="00455D3E" w:rsidRDefault="00000000">
            <w:pPr>
              <w:spacing w:after="480"/>
            </w:pPr>
            <w:r>
              <w:rPr>
                <w:b/>
                <w:bCs/>
              </w:rPr>
              <w:t>Change</w:t>
            </w:r>
          </w:p>
        </w:tc>
        <w:tc>
          <w:tcPr>
            <w:tcW w:w="415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09B74E6C" w14:textId="77777777" w:rsidR="00455D3E" w:rsidRDefault="00000000">
            <w:pPr>
              <w:spacing w:after="480"/>
            </w:pPr>
            <w:r>
              <w:rPr>
                <w:b/>
                <w:bCs/>
              </w:rPr>
              <w:t>Strategic Implication</w:t>
            </w:r>
          </w:p>
        </w:tc>
      </w:tr>
      <w:tr w:rsidR="00455D3E" w14:paraId="26603226" w14:textId="77777777">
        <w:trPr>
          <w:trHeight w:val="810"/>
        </w:trPr>
        <w:tc>
          <w:tcPr>
            <w:tcW w:w="205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74F7D4B" w14:textId="77777777" w:rsidR="00455D3E" w:rsidRDefault="00000000">
            <w:pPr>
              <w:spacing w:after="480"/>
            </w:pPr>
            <w:r>
              <w:rPr>
                <w:b/>
                <w:bCs/>
              </w:rPr>
              <w:lastRenderedPageBreak/>
              <w:t>Receivables Days</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F869822" w14:textId="77777777" w:rsidR="00455D3E" w:rsidRDefault="00000000">
            <w:pPr>
              <w:spacing w:after="480"/>
            </w:pPr>
            <w:r>
              <w:t>106</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9875427" w14:textId="77777777" w:rsidR="00455D3E" w:rsidRDefault="00000000">
            <w:pPr>
              <w:spacing w:after="480"/>
            </w:pPr>
            <w:r>
              <w:t>77</w:t>
            </w:r>
          </w:p>
        </w:tc>
        <w:tc>
          <w:tcPr>
            <w:tcW w:w="12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7B4231F" w14:textId="77777777" w:rsidR="00455D3E" w:rsidRDefault="00000000">
            <w:pPr>
              <w:spacing w:after="480"/>
            </w:pPr>
            <w:r>
              <w:t>+37%</w:t>
            </w:r>
          </w:p>
        </w:tc>
        <w:tc>
          <w:tcPr>
            <w:tcW w:w="415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4B45CFD" w14:textId="77777777" w:rsidR="00455D3E" w:rsidRDefault="00000000">
            <w:pPr>
              <w:spacing w:after="480"/>
            </w:pPr>
            <w:r>
              <w:t>Severe collection inefficiency; high bad debt risk.</w:t>
            </w:r>
          </w:p>
        </w:tc>
      </w:tr>
      <w:tr w:rsidR="00455D3E" w14:paraId="435BC553" w14:textId="77777777">
        <w:trPr>
          <w:trHeight w:val="810"/>
        </w:trPr>
        <w:tc>
          <w:tcPr>
            <w:tcW w:w="205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370A648" w14:textId="77777777" w:rsidR="00455D3E" w:rsidRDefault="00000000">
            <w:pPr>
              <w:spacing w:after="480"/>
            </w:pPr>
            <w:r>
              <w:rPr>
                <w:b/>
                <w:bCs/>
              </w:rPr>
              <w:t>Inventory Days</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3A80721" w14:textId="77777777" w:rsidR="00455D3E" w:rsidRDefault="00000000">
            <w:pPr>
              <w:spacing w:after="480"/>
            </w:pPr>
            <w:r>
              <w:t>103</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02630D8" w14:textId="77777777" w:rsidR="00455D3E" w:rsidRDefault="00000000">
            <w:pPr>
              <w:spacing w:after="480"/>
            </w:pPr>
            <w:r>
              <w:t>100</w:t>
            </w:r>
          </w:p>
        </w:tc>
        <w:tc>
          <w:tcPr>
            <w:tcW w:w="12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42C7641" w14:textId="77777777" w:rsidR="00455D3E" w:rsidRDefault="00000000">
            <w:pPr>
              <w:spacing w:after="480"/>
            </w:pPr>
            <w:r>
              <w:t>+3%</w:t>
            </w:r>
          </w:p>
        </w:tc>
        <w:tc>
          <w:tcPr>
            <w:tcW w:w="415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8C186C3" w14:textId="77777777" w:rsidR="00455D3E" w:rsidRDefault="00000000">
            <w:pPr>
              <w:spacing w:after="480"/>
            </w:pPr>
            <w:r>
              <w:t>Stagnant turnover; high obsolescence risk.</w:t>
            </w:r>
          </w:p>
        </w:tc>
      </w:tr>
      <w:tr w:rsidR="00455D3E" w14:paraId="5DC2C2D0" w14:textId="77777777">
        <w:trPr>
          <w:trHeight w:val="810"/>
        </w:trPr>
        <w:tc>
          <w:tcPr>
            <w:tcW w:w="205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2ADDCDE" w14:textId="77777777" w:rsidR="00455D3E" w:rsidRDefault="00000000">
            <w:pPr>
              <w:spacing w:after="480"/>
            </w:pPr>
            <w:r>
              <w:rPr>
                <w:b/>
                <w:bCs/>
              </w:rPr>
              <w:t>Payables Days</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2FEF0B6" w14:textId="77777777" w:rsidR="00455D3E" w:rsidRDefault="00000000">
            <w:pPr>
              <w:spacing w:after="480"/>
            </w:pPr>
            <w:r>
              <w:t>94</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9655B93" w14:textId="77777777" w:rsidR="00455D3E" w:rsidRDefault="00000000">
            <w:pPr>
              <w:spacing w:after="480"/>
            </w:pPr>
            <w:r>
              <w:t>69</w:t>
            </w:r>
          </w:p>
        </w:tc>
        <w:tc>
          <w:tcPr>
            <w:tcW w:w="12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076C7A1" w14:textId="77777777" w:rsidR="00455D3E" w:rsidRDefault="00000000">
            <w:pPr>
              <w:spacing w:after="480"/>
            </w:pPr>
            <w:r>
              <w:t>+36%</w:t>
            </w:r>
          </w:p>
        </w:tc>
        <w:tc>
          <w:tcPr>
            <w:tcW w:w="415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7D5524A" w14:textId="77777777" w:rsidR="00455D3E" w:rsidRDefault="00000000">
            <w:pPr>
              <w:spacing w:after="480"/>
            </w:pPr>
            <w:r>
              <w:t>Aggressive delay; risks supply chain disruption.</w:t>
            </w:r>
          </w:p>
        </w:tc>
      </w:tr>
      <w:tr w:rsidR="00455D3E" w14:paraId="666BA4FE" w14:textId="77777777">
        <w:trPr>
          <w:trHeight w:val="810"/>
        </w:trPr>
        <w:tc>
          <w:tcPr>
            <w:tcW w:w="205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3B88EEA" w14:textId="77777777" w:rsidR="00455D3E" w:rsidRDefault="00000000">
            <w:pPr>
              <w:spacing w:after="480"/>
            </w:pPr>
            <w:r>
              <w:rPr>
                <w:b/>
                <w:bCs/>
              </w:rPr>
              <w:t>Cash Cycle (Days)</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A4F6952" w14:textId="77777777" w:rsidR="00455D3E" w:rsidRDefault="00000000">
            <w:pPr>
              <w:spacing w:after="480"/>
            </w:pPr>
            <w:r>
              <w:t>115</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3883F1D" w14:textId="77777777" w:rsidR="00455D3E" w:rsidRDefault="00000000">
            <w:pPr>
              <w:spacing w:after="480"/>
            </w:pPr>
            <w:r>
              <w:t>108</w:t>
            </w:r>
          </w:p>
        </w:tc>
        <w:tc>
          <w:tcPr>
            <w:tcW w:w="12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CEA0A95" w14:textId="77777777" w:rsidR="00455D3E" w:rsidRDefault="00000000">
            <w:pPr>
              <w:spacing w:after="480"/>
            </w:pPr>
            <w:r>
              <w:t>+6%</w:t>
            </w:r>
          </w:p>
        </w:tc>
        <w:tc>
          <w:tcPr>
            <w:tcW w:w="415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9A4E82C" w14:textId="77777777" w:rsidR="00455D3E" w:rsidRDefault="00000000">
            <w:pPr>
              <w:spacing w:after="480"/>
            </w:pPr>
            <w:r>
              <w:t>Increased capital lock-up; reduced operational agility.</w:t>
            </w:r>
          </w:p>
        </w:tc>
      </w:tr>
    </w:tbl>
    <w:p w14:paraId="16CD8295" w14:textId="77777777" w:rsidR="00813E45" w:rsidRDefault="00813E45">
      <w:pPr>
        <w:pStyle w:val="Heading2"/>
      </w:pPr>
    </w:p>
    <w:p w14:paraId="4AA58947" w14:textId="383CFD48" w:rsidR="00455D3E" w:rsidRDefault="00000000">
      <w:pPr>
        <w:pStyle w:val="Heading2"/>
      </w:pPr>
      <w:bookmarkStart w:id="9" w:name="_Toc216260834"/>
      <w:r>
        <w:t>Strategies for Liquidity Improvement via Reform</w:t>
      </w:r>
      <w:bookmarkEnd w:id="9"/>
    </w:p>
    <w:p w14:paraId="2543D9C4" w14:textId="77777777" w:rsidR="001B4D7F" w:rsidRDefault="001B4D7F" w:rsidP="001B4D7F">
      <w:r>
        <w:t>The urgent needs are to make cash trapping changes and enhance the solvency of the firm. The radical change in the receivables control should be the number 1 on the list of priorities. A goal of 80 days on receivables is feasible and required. Inflows may be accelerated through the imposition of some tighter credit terms and provision of early settlement discounts (</w:t>
      </w:r>
      <w:proofErr w:type="spellStart"/>
      <w:r>
        <w:t>Kanoujiya</w:t>
      </w:r>
      <w:proofErr w:type="spellEnd"/>
      <w:r>
        <w:t xml:space="preserve"> et al., 2023). Invoice or factoring could also be able to inject some liquidity immediately. This entails the sale of debtor book in cash to a third party. This will decrease the margins but the liquidity advantage will far exceed the expense when in a distress situation. The second important pillar of reform is inventory </w:t>
      </w:r>
      <w:proofErr w:type="spellStart"/>
      <w:r>
        <w:t>rationalisation</w:t>
      </w:r>
      <w:proofErr w:type="spellEnd"/>
      <w:r>
        <w:t xml:space="preserve">. The existing </w:t>
      </w:r>
      <w:proofErr w:type="gramStart"/>
      <w:r>
        <w:t>103 day</w:t>
      </w:r>
      <w:proofErr w:type="gramEnd"/>
      <w:r>
        <w:t xml:space="preserve">, lasting period, is not viable in case of technology products. Implementation of Just-in-time (JIT) inventory system will result in a significant decrease in any stock (Fullerton et al., 2003). The company ought also to determine and dispose the stock that moves slowly or is outdated instantly. Even discounting sales produces cash and cost of carrying. The decrease in inventory days to 90 would set free much working capital. Data </w:t>
      </w:r>
      <w:r>
        <w:lastRenderedPageBreak/>
        <w:t>analytics can also be used to find better demand forecast feared, to better match procurement as sales velocity actually happens.</w:t>
      </w:r>
    </w:p>
    <w:p w14:paraId="777E9C59" w14:textId="7AB7F74F" w:rsidR="00455D3E" w:rsidRDefault="001B4D7F" w:rsidP="001B4D7F">
      <w:r>
        <w:t xml:space="preserve">On the payables, to change strategy should not be delay, but a negotiation. Unilateral extensions of terms of payment harms reputation and reliability of supply chain. Rather, CFO ought to offer formal extended conditions to the major strategic partners. This </w:t>
      </w:r>
      <w:proofErr w:type="spellStart"/>
      <w:r>
        <w:t>stabilises</w:t>
      </w:r>
      <w:proofErr w:type="spellEnd"/>
      <w:r>
        <w:t xml:space="preserve"> the cash outflow without compromising trust. Another possible solution could be </w:t>
      </w:r>
      <w:proofErr w:type="gramStart"/>
      <w:r>
        <w:t>supply</w:t>
      </w:r>
      <w:proofErr w:type="gramEnd"/>
      <w:r>
        <w:t xml:space="preserve"> chain financing (reverse factoring). This enables the suppliers to be paid early by a bank as the firm pays late. It will establish a win-win situation, which will maintain the liquidity status of the firm (Wuttke et al., 2013).</w:t>
      </w:r>
    </w:p>
    <w:p w14:paraId="4F410861" w14:textId="77777777" w:rsidR="00455D3E" w:rsidRDefault="00000000">
      <w:pPr>
        <w:pStyle w:val="Heading2"/>
      </w:pPr>
      <w:bookmarkStart w:id="10" w:name="_Toc216260835"/>
      <w:r>
        <w:t>Comparative Analysis: Short-term vs Long-term Financing</w:t>
      </w:r>
      <w:bookmarkEnd w:id="10"/>
    </w:p>
    <w:p w14:paraId="0CEB496F" w14:textId="6F7541D2" w:rsidR="00455D3E" w:rsidRDefault="001B4D7F">
      <w:r w:rsidRPr="001B4D7F">
        <w:t xml:space="preserve">General electronics is now confronted with a challenge in terms of fund balance. The company has been heavily dependent on short-term credit facilities </w:t>
      </w:r>
      <w:proofErr w:type="spellStart"/>
      <w:r w:rsidRPr="001B4D7F">
        <w:t>utilising</w:t>
      </w:r>
      <w:proofErr w:type="spellEnd"/>
      <w:r w:rsidRPr="001B4D7F">
        <w:t xml:space="preserve"> the use of £36.9bn in 2024. Short term financing is flexible and the interests tend to be low in comparison with the </w:t>
      </w:r>
      <w:proofErr w:type="gramStart"/>
      <w:r w:rsidRPr="001B4D7F">
        <w:t>long term</w:t>
      </w:r>
      <w:proofErr w:type="gramEnd"/>
      <w:r w:rsidRPr="001B4D7F">
        <w:t xml:space="preserve"> debt (Jun and Jen, 2003). Nevertheless, it has a high amount of refinancing risk. These lines could be withdrawn in the case of tightening of the market conditions, or the credit rating of the firm could be lowered. Such roll over risk is acute on troubled companies (Diamond, 1991). The use of the short-term debt to finance long-term asset is contrary to the matching principle. This imbalance leaves the firm vulnerable to liquidity crisis in case it is unable to meet short-term liabilities. </w:t>
      </w:r>
      <w:proofErr w:type="gramStart"/>
      <w:r w:rsidRPr="001B4D7F">
        <w:t>Long term</w:t>
      </w:r>
      <w:proofErr w:type="gramEnd"/>
      <w:r w:rsidRPr="001B4D7F">
        <w:t xml:space="preserve"> funding e.g. bonds or issuance of equity is more stable. It commits capital over longer durations in a way that the funding is in line with asset life cycle. This eliminates the direct burden of repayment and directs the management to the turnaround strategies. But long-term debt is now-costly because of high-risk profile of the firm. The lenders would require a high-risk premium, which would escalate the cost of funds (Myers, 1977). Moreover, long-term loan contracts which may have restrictive covenants may restrict flexibility of operations. Issuance of equity does not carry any interest, yet, it dilutes the existing equity holders to a considerable extent</w:t>
      </w:r>
      <w:r>
        <w:t>.</w:t>
      </w:r>
    </w:p>
    <w:p w14:paraId="396CD2C9" w14:textId="77777777" w:rsidR="00455D3E" w:rsidRDefault="00000000">
      <w:pPr>
        <w:rPr>
          <w:b/>
          <w:bCs/>
        </w:rPr>
      </w:pPr>
      <w:r>
        <w:rPr>
          <w:b/>
          <w:bCs/>
        </w:rPr>
        <w:t>Table 2: Strategic Financing Evaluation Matrix</w:t>
      </w:r>
    </w:p>
    <w:tbl>
      <w:tblPr>
        <w:tblStyle w:val="a0"/>
        <w:tblW w:w="946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00"/>
        <w:gridCol w:w="3195"/>
        <w:gridCol w:w="3870"/>
      </w:tblGrid>
      <w:tr w:rsidR="00455D3E" w14:paraId="012166A8" w14:textId="77777777">
        <w:trPr>
          <w:trHeight w:val="810"/>
        </w:trPr>
        <w:tc>
          <w:tcPr>
            <w:tcW w:w="240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1EDF29FC" w14:textId="77777777" w:rsidR="00455D3E" w:rsidRDefault="00000000">
            <w:pPr>
              <w:spacing w:after="480"/>
            </w:pPr>
            <w:r>
              <w:rPr>
                <w:b/>
                <w:bCs/>
              </w:rPr>
              <w:lastRenderedPageBreak/>
              <w:t>Feature</w:t>
            </w:r>
          </w:p>
        </w:tc>
        <w:tc>
          <w:tcPr>
            <w:tcW w:w="319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725A6E87" w14:textId="77777777" w:rsidR="00455D3E" w:rsidRDefault="00000000">
            <w:pPr>
              <w:spacing w:after="480"/>
            </w:pPr>
            <w:r>
              <w:rPr>
                <w:b/>
                <w:bCs/>
              </w:rPr>
              <w:t>Short-Term Financing (Current Reliance)</w:t>
            </w:r>
          </w:p>
        </w:tc>
        <w:tc>
          <w:tcPr>
            <w:tcW w:w="387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124F23E9" w14:textId="77777777" w:rsidR="00455D3E" w:rsidRDefault="00000000">
            <w:pPr>
              <w:spacing w:after="480"/>
            </w:pPr>
            <w:r>
              <w:rPr>
                <w:b/>
                <w:bCs/>
              </w:rPr>
              <w:t>Long-Term Financing (Proposed Shift)</w:t>
            </w:r>
          </w:p>
        </w:tc>
      </w:tr>
      <w:tr w:rsidR="00455D3E" w14:paraId="21ECAE4F" w14:textId="77777777">
        <w:trPr>
          <w:trHeight w:val="810"/>
        </w:trPr>
        <w:tc>
          <w:tcPr>
            <w:tcW w:w="24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96BF9AB" w14:textId="77777777" w:rsidR="00455D3E" w:rsidRDefault="00000000">
            <w:pPr>
              <w:spacing w:after="480"/>
            </w:pPr>
            <w:r>
              <w:rPr>
                <w:b/>
                <w:bCs/>
              </w:rPr>
              <w:t>Risk Profile</w:t>
            </w:r>
          </w:p>
        </w:tc>
        <w:tc>
          <w:tcPr>
            <w:tcW w:w="319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E560FA1" w14:textId="77777777" w:rsidR="00455D3E" w:rsidRDefault="00000000">
            <w:pPr>
              <w:spacing w:after="480"/>
            </w:pPr>
            <w:r>
              <w:t>High (Refinancing &amp; Interest Rate Risk)</w:t>
            </w:r>
          </w:p>
        </w:tc>
        <w:tc>
          <w:tcPr>
            <w:tcW w:w="38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6A27845" w14:textId="77777777" w:rsidR="00455D3E" w:rsidRDefault="00000000">
            <w:pPr>
              <w:spacing w:after="480"/>
            </w:pPr>
            <w:r>
              <w:t>Low (Capital locked in; predictable outflow)</w:t>
            </w:r>
          </w:p>
        </w:tc>
      </w:tr>
      <w:tr w:rsidR="00455D3E" w14:paraId="376F041D" w14:textId="77777777">
        <w:trPr>
          <w:trHeight w:val="810"/>
        </w:trPr>
        <w:tc>
          <w:tcPr>
            <w:tcW w:w="24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FE7CBDE" w14:textId="77777777" w:rsidR="00455D3E" w:rsidRDefault="00000000">
            <w:pPr>
              <w:spacing w:after="480"/>
            </w:pPr>
            <w:r>
              <w:rPr>
                <w:b/>
                <w:bCs/>
              </w:rPr>
              <w:t>Cost</w:t>
            </w:r>
          </w:p>
        </w:tc>
        <w:tc>
          <w:tcPr>
            <w:tcW w:w="319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A84BBD8" w14:textId="77777777" w:rsidR="00455D3E" w:rsidRDefault="00000000">
            <w:pPr>
              <w:spacing w:after="480"/>
            </w:pPr>
            <w:r>
              <w:t>Generally lower, but volatile</w:t>
            </w:r>
          </w:p>
        </w:tc>
        <w:tc>
          <w:tcPr>
            <w:tcW w:w="38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1273026" w14:textId="77777777" w:rsidR="00455D3E" w:rsidRDefault="00000000">
            <w:pPr>
              <w:spacing w:after="480"/>
            </w:pPr>
            <w:r>
              <w:t>Higher initial rate; fixed cost certainty</w:t>
            </w:r>
          </w:p>
        </w:tc>
      </w:tr>
      <w:tr w:rsidR="00455D3E" w14:paraId="354E342D" w14:textId="77777777">
        <w:trPr>
          <w:trHeight w:val="810"/>
        </w:trPr>
        <w:tc>
          <w:tcPr>
            <w:tcW w:w="24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8FD8C00" w14:textId="77777777" w:rsidR="00455D3E" w:rsidRDefault="00000000">
            <w:pPr>
              <w:spacing w:after="480"/>
            </w:pPr>
            <w:r>
              <w:rPr>
                <w:b/>
                <w:bCs/>
              </w:rPr>
              <w:t>Flexibility</w:t>
            </w:r>
          </w:p>
        </w:tc>
        <w:tc>
          <w:tcPr>
            <w:tcW w:w="319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1F0B011" w14:textId="77777777" w:rsidR="00455D3E" w:rsidRDefault="00000000">
            <w:pPr>
              <w:spacing w:after="480"/>
            </w:pPr>
            <w:r>
              <w:t>High; easy to adjust to seasonal needs</w:t>
            </w:r>
          </w:p>
        </w:tc>
        <w:tc>
          <w:tcPr>
            <w:tcW w:w="38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99F74BC" w14:textId="77777777" w:rsidR="00455D3E" w:rsidRDefault="00000000">
            <w:pPr>
              <w:spacing w:after="480"/>
            </w:pPr>
            <w:r>
              <w:t>Low; often entails restrictive covenants</w:t>
            </w:r>
          </w:p>
        </w:tc>
      </w:tr>
      <w:tr w:rsidR="00455D3E" w14:paraId="2E2985B8" w14:textId="77777777">
        <w:trPr>
          <w:trHeight w:val="810"/>
        </w:trPr>
        <w:tc>
          <w:tcPr>
            <w:tcW w:w="24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434810F" w14:textId="77777777" w:rsidR="00455D3E" w:rsidRDefault="00000000">
            <w:pPr>
              <w:spacing w:after="480"/>
            </w:pPr>
            <w:r>
              <w:rPr>
                <w:b/>
                <w:bCs/>
              </w:rPr>
              <w:t>Suitability</w:t>
            </w:r>
          </w:p>
        </w:tc>
        <w:tc>
          <w:tcPr>
            <w:tcW w:w="319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D47E6B4" w14:textId="77777777" w:rsidR="00455D3E" w:rsidRDefault="00000000">
            <w:pPr>
              <w:spacing w:after="480"/>
            </w:pPr>
            <w:r>
              <w:t>Best for seasonal working capital spikes</w:t>
            </w:r>
          </w:p>
        </w:tc>
        <w:tc>
          <w:tcPr>
            <w:tcW w:w="38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A6A6175" w14:textId="77777777" w:rsidR="00455D3E" w:rsidRDefault="00000000">
            <w:pPr>
              <w:spacing w:after="480"/>
            </w:pPr>
            <w:r>
              <w:t>Essential for core assets and restructuring</w:t>
            </w:r>
          </w:p>
        </w:tc>
      </w:tr>
      <w:tr w:rsidR="00455D3E" w14:paraId="0B8C1559" w14:textId="77777777">
        <w:trPr>
          <w:trHeight w:val="810"/>
        </w:trPr>
        <w:tc>
          <w:tcPr>
            <w:tcW w:w="24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9FBB0E0" w14:textId="77777777" w:rsidR="00455D3E" w:rsidRDefault="00000000">
            <w:pPr>
              <w:spacing w:after="480"/>
            </w:pPr>
            <w:r>
              <w:rPr>
                <w:b/>
                <w:bCs/>
              </w:rPr>
              <w:t>Recommendation</w:t>
            </w:r>
          </w:p>
        </w:tc>
        <w:tc>
          <w:tcPr>
            <w:tcW w:w="319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7BD2A5D" w14:textId="77777777" w:rsidR="00455D3E" w:rsidRDefault="00000000">
            <w:pPr>
              <w:spacing w:after="480"/>
            </w:pPr>
            <w:r>
              <w:t>Reduce reliance to mitigate default risk</w:t>
            </w:r>
          </w:p>
        </w:tc>
        <w:tc>
          <w:tcPr>
            <w:tcW w:w="38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F0EF2F9" w14:textId="77777777" w:rsidR="00455D3E" w:rsidRDefault="00000000">
            <w:pPr>
              <w:spacing w:after="480"/>
            </w:pPr>
            <w:r>
              <w:t>Increase mix to stabilize the balance sheet</w:t>
            </w:r>
          </w:p>
        </w:tc>
      </w:tr>
    </w:tbl>
    <w:p w14:paraId="181BB779" w14:textId="77777777" w:rsidR="00455D3E" w:rsidRDefault="00000000">
      <w:pPr>
        <w:pStyle w:val="Heading1"/>
      </w:pPr>
      <w:bookmarkStart w:id="11" w:name="_Toc216260836"/>
      <w:r>
        <w:t>3. Strategic Financial Restructuring Plan</w:t>
      </w:r>
      <w:bookmarkEnd w:id="11"/>
    </w:p>
    <w:p w14:paraId="7A5A6303" w14:textId="77777777" w:rsidR="00455D3E" w:rsidRDefault="00000000">
      <w:pPr>
        <w:pStyle w:val="Heading2"/>
      </w:pPr>
      <w:bookmarkStart w:id="12" w:name="_Toc216260837"/>
      <w:r>
        <w:t>Strategic Imperative for Restructuring</w:t>
      </w:r>
      <w:bookmarkEnd w:id="12"/>
    </w:p>
    <w:p w14:paraId="789563EC" w14:textId="2AE4FBE9" w:rsidR="00455D3E" w:rsidRDefault="001B4D7F">
      <w:r w:rsidRPr="001B4D7F">
        <w:t xml:space="preserve">General Electronics is in a delicate financial situation that needs urgent structural changes. The steady loss of the shareholder value requires a drastic change of paradigm. The negative equity of the firm and the declining profitability of the firm shows that the business model of the firm is in its dying phase. Financial restructuring is no longer a choice but a necessity to the firm in order to survive. The main aim is to </w:t>
      </w:r>
      <w:proofErr w:type="spellStart"/>
      <w:r w:rsidRPr="001B4D7F">
        <w:t>stabilise</w:t>
      </w:r>
      <w:proofErr w:type="spellEnd"/>
      <w:r w:rsidRPr="001B4D7F">
        <w:t xml:space="preserve"> the books and regain the investor trust. This involves a multi-</w:t>
      </w:r>
      <w:r w:rsidRPr="001B4D7F">
        <w:lastRenderedPageBreak/>
        <w:t xml:space="preserve">pronged strategy that involves selling assets, raising capital and restructuring of the debt (Gilson, 2001). In the absence of these measures, the company is likely to go under and cause the stakeholders complete destruction of their values. The intended strategy will help to establish a more agile </w:t>
      </w:r>
      <w:proofErr w:type="spellStart"/>
      <w:r w:rsidRPr="001B4D7F">
        <w:t>organisation</w:t>
      </w:r>
      <w:proofErr w:type="spellEnd"/>
      <w:r w:rsidRPr="001B4D7F">
        <w:t xml:space="preserve"> that is lean</w:t>
      </w:r>
      <w:r>
        <w:t>.</w:t>
      </w:r>
    </w:p>
    <w:p w14:paraId="16273C10" w14:textId="77777777" w:rsidR="00455D3E" w:rsidRDefault="00000000">
      <w:pPr>
        <w:pStyle w:val="Heading2"/>
      </w:pPr>
      <w:bookmarkStart w:id="13" w:name="_Toc216260838"/>
      <w:r>
        <w:t>Divestiture: Unlocking Value from Non-Core Assets</w:t>
      </w:r>
      <w:bookmarkEnd w:id="13"/>
    </w:p>
    <w:p w14:paraId="7A37F7DE" w14:textId="1758F743" w:rsidR="00455D3E" w:rsidRDefault="001B4D7F">
      <w:r w:rsidRPr="001B4D7F">
        <w:t>In the restructuring plan, the first pillar is intensive disposal of non-core assets. General Electronics is currently running a bloated portfolio which is consuming resources and management focus. Liquidity to eliminate toxic debt by selling off operating divisions that are not performing. It has been argued that in distress times concentrated firms have an advantage over diversified conglomerates (Berger and Ofek, 1995). The company ought to seek business units that have a low strategic fit or low margins. Strategic buyers or the firm of private equity should be sold these units. This is commonly called asset stripping in cases of distress and it is usually required. It enables the company to reduce to profitable core (</w:t>
      </w:r>
      <w:proofErr w:type="spellStart"/>
      <w:r w:rsidRPr="001B4D7F">
        <w:t>Hoskisson</w:t>
      </w:r>
      <w:proofErr w:type="spellEnd"/>
      <w:r w:rsidRPr="001B4D7F">
        <w:t xml:space="preserve"> and Turk, 1990). The revenue of such sales should be strictly ring-fenced to be used as a debt reduction. This will directly increase the gearing ratio and cut on interest. The act of divestiture is also an indication to the market that the management is taking reform seriously. The timing of these sales however is imperative towards averting fire sale valuations. Disposing of assets at low values wipes out shareholder value over a long run (Shleifer and </w:t>
      </w:r>
      <w:proofErr w:type="spellStart"/>
      <w:r w:rsidRPr="001B4D7F">
        <w:t>Vishny</w:t>
      </w:r>
      <w:proofErr w:type="spellEnd"/>
      <w:r w:rsidRPr="001B4D7F">
        <w:t xml:space="preserve">, 1992). Hence, the company should strike the balance between time and </w:t>
      </w:r>
      <w:proofErr w:type="spellStart"/>
      <w:r w:rsidRPr="001B4D7F">
        <w:t>maximisation</w:t>
      </w:r>
      <w:proofErr w:type="spellEnd"/>
      <w:r w:rsidRPr="001B4D7F">
        <w:t xml:space="preserve"> of value. It is advisable to have a structured auction process of non-core assets</w:t>
      </w:r>
      <w:r>
        <w:t>.</w:t>
      </w:r>
    </w:p>
    <w:p w14:paraId="502CF97B" w14:textId="77777777" w:rsidR="00455D3E" w:rsidRDefault="00000000">
      <w:pPr>
        <w:rPr>
          <w:b/>
          <w:bCs/>
        </w:rPr>
      </w:pPr>
      <w:r>
        <w:rPr>
          <w:b/>
          <w:bCs/>
        </w:rPr>
        <w:t>Table 1: Proposed Divestiture Strategy</w:t>
      </w:r>
    </w:p>
    <w:tbl>
      <w:tblPr>
        <w:tblStyle w:val="a1"/>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30"/>
        <w:gridCol w:w="2070"/>
        <w:gridCol w:w="2535"/>
        <w:gridCol w:w="2895"/>
      </w:tblGrid>
      <w:tr w:rsidR="00455D3E" w14:paraId="66626183" w14:textId="77777777">
        <w:trPr>
          <w:trHeight w:val="810"/>
        </w:trPr>
        <w:tc>
          <w:tcPr>
            <w:tcW w:w="183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686BCB02" w14:textId="77777777" w:rsidR="00455D3E" w:rsidRDefault="00000000">
            <w:pPr>
              <w:spacing w:after="480"/>
            </w:pPr>
            <w:r>
              <w:rPr>
                <w:b/>
                <w:bCs/>
              </w:rPr>
              <w:t>Asset Class</w:t>
            </w:r>
          </w:p>
        </w:tc>
        <w:tc>
          <w:tcPr>
            <w:tcW w:w="207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0A57F814" w14:textId="77777777" w:rsidR="00455D3E" w:rsidRDefault="00000000">
            <w:pPr>
              <w:spacing w:after="480"/>
            </w:pPr>
            <w:r>
              <w:rPr>
                <w:b/>
                <w:bCs/>
              </w:rPr>
              <w:t>Action</w:t>
            </w:r>
          </w:p>
        </w:tc>
        <w:tc>
          <w:tcPr>
            <w:tcW w:w="253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6BD4BD67" w14:textId="77777777" w:rsidR="00455D3E" w:rsidRDefault="00000000">
            <w:pPr>
              <w:spacing w:after="480"/>
            </w:pPr>
            <w:r>
              <w:rPr>
                <w:b/>
                <w:bCs/>
              </w:rPr>
              <w:t>Expected Outcome</w:t>
            </w:r>
          </w:p>
        </w:tc>
        <w:tc>
          <w:tcPr>
            <w:tcW w:w="289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5B7303B7" w14:textId="77777777" w:rsidR="00455D3E" w:rsidRDefault="00000000">
            <w:pPr>
              <w:spacing w:after="480"/>
            </w:pPr>
            <w:r>
              <w:rPr>
                <w:b/>
                <w:bCs/>
              </w:rPr>
              <w:t>Risk Factor</w:t>
            </w:r>
          </w:p>
        </w:tc>
      </w:tr>
      <w:tr w:rsidR="00455D3E" w14:paraId="790F34AD" w14:textId="77777777">
        <w:trPr>
          <w:trHeight w:val="1095"/>
        </w:trPr>
        <w:tc>
          <w:tcPr>
            <w:tcW w:w="183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743DD37" w14:textId="77777777" w:rsidR="00455D3E" w:rsidRDefault="00000000">
            <w:pPr>
              <w:spacing w:after="480"/>
            </w:pPr>
            <w:r>
              <w:rPr>
                <w:b/>
                <w:bCs/>
              </w:rPr>
              <w:t>Non-Core Divisions</w:t>
            </w:r>
          </w:p>
        </w:tc>
        <w:tc>
          <w:tcPr>
            <w:tcW w:w="20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18A8623" w14:textId="77777777" w:rsidR="00455D3E" w:rsidRDefault="00000000">
            <w:pPr>
              <w:spacing w:after="480"/>
            </w:pPr>
            <w:r>
              <w:t>Full Sale</w:t>
            </w:r>
          </w:p>
        </w:tc>
        <w:tc>
          <w:tcPr>
            <w:tcW w:w="253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A48A98F" w14:textId="77777777" w:rsidR="00455D3E" w:rsidRDefault="00000000">
            <w:pPr>
              <w:spacing w:after="480"/>
            </w:pPr>
            <w:r>
              <w:t>Immediate cash injection; focus on core competency.</w:t>
            </w:r>
          </w:p>
        </w:tc>
        <w:tc>
          <w:tcPr>
            <w:tcW w:w="289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09D994F" w14:textId="77777777" w:rsidR="00455D3E" w:rsidRDefault="00000000">
            <w:pPr>
              <w:spacing w:after="480"/>
            </w:pPr>
            <w:r>
              <w:t>Low valuation due to distressed seller status.</w:t>
            </w:r>
          </w:p>
        </w:tc>
      </w:tr>
      <w:tr w:rsidR="00455D3E" w14:paraId="56C83004" w14:textId="77777777">
        <w:trPr>
          <w:trHeight w:val="1095"/>
        </w:trPr>
        <w:tc>
          <w:tcPr>
            <w:tcW w:w="183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764CDE7" w14:textId="77777777" w:rsidR="00455D3E" w:rsidRDefault="00000000">
            <w:pPr>
              <w:spacing w:after="480"/>
            </w:pPr>
            <w:r>
              <w:rPr>
                <w:b/>
                <w:bCs/>
              </w:rPr>
              <w:lastRenderedPageBreak/>
              <w:t>Real Estate</w:t>
            </w:r>
          </w:p>
        </w:tc>
        <w:tc>
          <w:tcPr>
            <w:tcW w:w="20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13BF6E6" w14:textId="77777777" w:rsidR="00455D3E" w:rsidRDefault="00000000">
            <w:pPr>
              <w:spacing w:after="480"/>
            </w:pPr>
            <w:r>
              <w:t>Sale-and-Leaseback</w:t>
            </w:r>
          </w:p>
        </w:tc>
        <w:tc>
          <w:tcPr>
            <w:tcW w:w="253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47BC98C" w14:textId="77777777" w:rsidR="00455D3E" w:rsidRDefault="00000000">
            <w:pPr>
              <w:spacing w:after="480"/>
            </w:pPr>
            <w:r>
              <w:t>Capital release without operational disruption.</w:t>
            </w:r>
          </w:p>
        </w:tc>
        <w:tc>
          <w:tcPr>
            <w:tcW w:w="289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BEFBA3B" w14:textId="77777777" w:rsidR="00455D3E" w:rsidRDefault="00000000">
            <w:pPr>
              <w:spacing w:after="480"/>
            </w:pPr>
            <w:r>
              <w:t>Increased long-term operating lease expenses.</w:t>
            </w:r>
          </w:p>
        </w:tc>
      </w:tr>
      <w:tr w:rsidR="00455D3E" w14:paraId="171479DB" w14:textId="77777777">
        <w:trPr>
          <w:trHeight w:val="1095"/>
        </w:trPr>
        <w:tc>
          <w:tcPr>
            <w:tcW w:w="183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8E6E756" w14:textId="77777777" w:rsidR="00455D3E" w:rsidRDefault="00000000">
            <w:pPr>
              <w:spacing w:after="480"/>
            </w:pPr>
            <w:r>
              <w:rPr>
                <w:b/>
                <w:bCs/>
              </w:rPr>
              <w:t>Intellectual Property</w:t>
            </w:r>
          </w:p>
        </w:tc>
        <w:tc>
          <w:tcPr>
            <w:tcW w:w="20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D45BEF0" w14:textId="77777777" w:rsidR="00455D3E" w:rsidRDefault="00000000">
            <w:pPr>
              <w:spacing w:after="480"/>
            </w:pPr>
            <w:r>
              <w:t>Licensing/Sale</w:t>
            </w:r>
          </w:p>
        </w:tc>
        <w:tc>
          <w:tcPr>
            <w:tcW w:w="253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7BAB7DB" w14:textId="77777777" w:rsidR="00455D3E" w:rsidRDefault="00000000">
            <w:pPr>
              <w:spacing w:after="480"/>
            </w:pPr>
            <w:r>
              <w:t>Monetization of dormant patents and tech.</w:t>
            </w:r>
          </w:p>
        </w:tc>
        <w:tc>
          <w:tcPr>
            <w:tcW w:w="289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12C2F05" w14:textId="77777777" w:rsidR="00455D3E" w:rsidRDefault="00000000">
            <w:pPr>
              <w:spacing w:after="480"/>
            </w:pPr>
            <w:r>
              <w:t>Potential loss of future competitive advantage.</w:t>
            </w:r>
          </w:p>
        </w:tc>
      </w:tr>
    </w:tbl>
    <w:p w14:paraId="182720BD" w14:textId="77777777" w:rsidR="001B4D7F" w:rsidRDefault="001B4D7F">
      <w:pPr>
        <w:pStyle w:val="Heading2"/>
      </w:pPr>
    </w:p>
    <w:p w14:paraId="07939264" w14:textId="4079B525" w:rsidR="00455D3E" w:rsidRDefault="00000000">
      <w:pPr>
        <w:pStyle w:val="Heading2"/>
      </w:pPr>
      <w:bookmarkStart w:id="14" w:name="_Toc216260839"/>
      <w:r>
        <w:t>Equity Injection: Recapitalizing the Balance Sheet</w:t>
      </w:r>
      <w:bookmarkEnd w:id="14"/>
    </w:p>
    <w:p w14:paraId="4363BE69" w14:textId="40CFBAA7" w:rsidR="00455D3E" w:rsidRDefault="001B4D7F">
      <w:r w:rsidRPr="001B4D7F">
        <w:t xml:space="preserve">To fix the damage to the equity base, divestitures will not be adequate. It is in need of a huge equity injection to help it get back on its feet and cut leverage. The company ought to consider a Rights Issue where existing shareholders will be targeted. This will enable the investors currently to acquire new shares at a discount. It may be preferable to insolvent liquidation although it is not very untidy (Espen and </w:t>
      </w:r>
      <w:proofErr w:type="spellStart"/>
      <w:r w:rsidRPr="001B4D7F">
        <w:t>Masulis</w:t>
      </w:r>
      <w:proofErr w:type="spellEnd"/>
      <w:r w:rsidRPr="001B4D7F">
        <w:t>, 2006). In case the current shareholders are not willing to participate then a private placement is required. Capital injection could be taken to strategic investors or sovereign wealth funds. The primary use of this injection lies in two aspects which include the provision of liquidity and the restoration of the debt capacity. Greater equity base means minimal risks of financial distress hence cost of debt. It also gives the working capital to finance the turnaround strategy. Nonetheless, the effect on the current shareholder control should be well handled. The issue of control or hostile takeover may change with a huge issue. The management should be explicit about the nature of this fundraising which is survival (Myers and Majluf, 1984). The debt crunch will ultimately strangle the firm without the new equity</w:t>
      </w:r>
      <w:r>
        <w:t>.</w:t>
      </w:r>
    </w:p>
    <w:p w14:paraId="648CAD8D" w14:textId="77777777" w:rsidR="00455D3E" w:rsidRDefault="00000000">
      <w:pPr>
        <w:pStyle w:val="Heading2"/>
      </w:pPr>
      <w:bookmarkStart w:id="15" w:name="_Toc216260840"/>
      <w:r>
        <w:t>Debt Restructuring: Renegotiating Obligations</w:t>
      </w:r>
      <w:bookmarkEnd w:id="15"/>
    </w:p>
    <w:p w14:paraId="03EAF5DC" w14:textId="732D7A2C" w:rsidR="00455D3E" w:rsidRDefault="001B4D7F">
      <w:r w:rsidRPr="001B4D7F">
        <w:t xml:space="preserve">Along with the process of raising equity, the company has to </w:t>
      </w:r>
      <w:proofErr w:type="spellStart"/>
      <w:r w:rsidRPr="001B4D7F">
        <w:t>reorganise</w:t>
      </w:r>
      <w:proofErr w:type="spellEnd"/>
      <w:r w:rsidRPr="001B4D7F">
        <w:t xml:space="preserve"> its current debt. The interest will not be sustainable considering the negative operating cash flows. A D/E swap is an operable process of lowering the leverage at once. Creditors giving up their claims in the form of debts take ownership interests in the restructured company. This is the matching of the </w:t>
      </w:r>
      <w:proofErr w:type="gramStart"/>
      <w:r w:rsidRPr="001B4D7F">
        <w:t>creditors</w:t>
      </w:r>
      <w:proofErr w:type="gramEnd"/>
      <w:r w:rsidRPr="001B4D7F">
        <w:t xml:space="preserve"> </w:t>
      </w:r>
      <w:r w:rsidRPr="001B4D7F">
        <w:lastRenderedPageBreak/>
        <w:t xml:space="preserve">interests and </w:t>
      </w:r>
      <w:proofErr w:type="gramStart"/>
      <w:r w:rsidRPr="001B4D7F">
        <w:t>long term</w:t>
      </w:r>
      <w:proofErr w:type="gramEnd"/>
      <w:r w:rsidRPr="001B4D7F">
        <w:t xml:space="preserve"> success of the firm (James, 1995). It converts fixed interest claim into residual equity claim enhancing cash flow. Moreover, the company needs to strike a deal to extend the debt maturity profiles. Extending the period of repayment discounts short-term liquidity and alleviates rollover risk. This amend and extend policy is typical of company workouts. Creditors do not always want to risk their money in the </w:t>
      </w:r>
      <w:proofErr w:type="spellStart"/>
      <w:r w:rsidRPr="001B4D7F">
        <w:t>reorganisation</w:t>
      </w:r>
      <w:proofErr w:type="spellEnd"/>
      <w:r w:rsidRPr="001B4D7F">
        <w:t xml:space="preserve"> when the other option is a disorderly bankruptcy. This, however, is usually accompanied with more interest rates or tougher covenant. The CFO should be able to negotiate conditions that ensure a free hand in operations (Sufi, 2009). The most important consideration to have the confidence of suppliers is to avoid a formal default event</w:t>
      </w:r>
      <w:r>
        <w:t>.</w:t>
      </w:r>
    </w:p>
    <w:p w14:paraId="67E6A128" w14:textId="77777777" w:rsidR="00455D3E" w:rsidRDefault="00000000">
      <w:pPr>
        <w:rPr>
          <w:b/>
          <w:bCs/>
        </w:rPr>
      </w:pPr>
      <w:r>
        <w:rPr>
          <w:b/>
          <w:bCs/>
        </w:rPr>
        <w:t>Table 2: Debt Restructuring Impact Analysis</w:t>
      </w:r>
    </w:p>
    <w:tbl>
      <w:tblPr>
        <w:tblStyle w:val="a2"/>
        <w:tblW w:w="93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05"/>
        <w:gridCol w:w="2130"/>
        <w:gridCol w:w="2220"/>
        <w:gridCol w:w="3045"/>
      </w:tblGrid>
      <w:tr w:rsidR="00455D3E" w14:paraId="1BED4379" w14:textId="77777777">
        <w:trPr>
          <w:trHeight w:val="810"/>
        </w:trPr>
        <w:tc>
          <w:tcPr>
            <w:tcW w:w="190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15C16A21" w14:textId="77777777" w:rsidR="00455D3E" w:rsidRDefault="00000000">
            <w:pPr>
              <w:spacing w:after="480"/>
            </w:pPr>
            <w:r>
              <w:rPr>
                <w:b/>
                <w:bCs/>
              </w:rPr>
              <w:t>Mechanism</w:t>
            </w:r>
          </w:p>
        </w:tc>
        <w:tc>
          <w:tcPr>
            <w:tcW w:w="213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8112B5C" w14:textId="77777777" w:rsidR="00455D3E" w:rsidRDefault="00000000">
            <w:pPr>
              <w:spacing w:after="480"/>
            </w:pPr>
            <w:r>
              <w:rPr>
                <w:b/>
                <w:bCs/>
              </w:rPr>
              <w:t>Impact on Debt</w:t>
            </w:r>
          </w:p>
        </w:tc>
        <w:tc>
          <w:tcPr>
            <w:tcW w:w="222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05B94B2E" w14:textId="77777777" w:rsidR="00455D3E" w:rsidRDefault="00000000">
            <w:pPr>
              <w:spacing w:after="480"/>
            </w:pPr>
            <w:r>
              <w:rPr>
                <w:b/>
                <w:bCs/>
              </w:rPr>
              <w:t>Impact on Equity</w:t>
            </w:r>
          </w:p>
        </w:tc>
        <w:tc>
          <w:tcPr>
            <w:tcW w:w="304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085E6A0" w14:textId="77777777" w:rsidR="00455D3E" w:rsidRDefault="00000000">
            <w:pPr>
              <w:spacing w:after="480"/>
            </w:pPr>
            <w:r>
              <w:rPr>
                <w:b/>
                <w:bCs/>
              </w:rPr>
              <w:t>Operational Impact</w:t>
            </w:r>
          </w:p>
        </w:tc>
      </w:tr>
      <w:tr w:rsidR="00455D3E" w14:paraId="1AEB7F89" w14:textId="77777777">
        <w:trPr>
          <w:trHeight w:val="1095"/>
        </w:trPr>
        <w:tc>
          <w:tcPr>
            <w:tcW w:w="190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8422709" w14:textId="77777777" w:rsidR="00455D3E" w:rsidRDefault="00000000">
            <w:pPr>
              <w:spacing w:after="480"/>
            </w:pPr>
            <w:r>
              <w:rPr>
                <w:b/>
                <w:bCs/>
              </w:rPr>
              <w:t>Debt-for-Equity Swap</w:t>
            </w:r>
          </w:p>
        </w:tc>
        <w:tc>
          <w:tcPr>
            <w:tcW w:w="213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CE0794F" w14:textId="77777777" w:rsidR="00455D3E" w:rsidRDefault="00000000">
            <w:pPr>
              <w:spacing w:after="480"/>
            </w:pPr>
            <w:r>
              <w:t xml:space="preserve">Significant reduction in </w:t>
            </w:r>
            <w:proofErr w:type="gramStart"/>
            <w:r>
              <w:t>principal</w:t>
            </w:r>
            <w:proofErr w:type="gramEnd"/>
            <w:r>
              <w:t>.</w:t>
            </w:r>
          </w:p>
        </w:tc>
        <w:tc>
          <w:tcPr>
            <w:tcW w:w="222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A9A9B0C" w14:textId="77777777" w:rsidR="00455D3E" w:rsidRDefault="00000000">
            <w:pPr>
              <w:spacing w:after="480"/>
            </w:pPr>
            <w:r>
              <w:t>Dilution of existing shareholders.</w:t>
            </w:r>
          </w:p>
        </w:tc>
        <w:tc>
          <w:tcPr>
            <w:tcW w:w="304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83B02E9" w14:textId="77777777" w:rsidR="00455D3E" w:rsidRDefault="00000000">
            <w:pPr>
              <w:spacing w:after="480"/>
            </w:pPr>
            <w:r>
              <w:t>Immediate improvement in cash flow.</w:t>
            </w:r>
          </w:p>
        </w:tc>
      </w:tr>
      <w:tr w:rsidR="00455D3E" w14:paraId="2422C67E" w14:textId="77777777">
        <w:trPr>
          <w:trHeight w:val="1365"/>
        </w:trPr>
        <w:tc>
          <w:tcPr>
            <w:tcW w:w="190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7886AE8" w14:textId="77777777" w:rsidR="00455D3E" w:rsidRDefault="00000000">
            <w:pPr>
              <w:spacing w:after="480"/>
            </w:pPr>
            <w:r>
              <w:rPr>
                <w:b/>
                <w:bCs/>
              </w:rPr>
              <w:t>Maturity Extension</w:t>
            </w:r>
          </w:p>
        </w:tc>
        <w:tc>
          <w:tcPr>
            <w:tcW w:w="213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77A32B4" w14:textId="77777777" w:rsidR="00455D3E" w:rsidRDefault="00000000">
            <w:pPr>
              <w:spacing w:after="480"/>
            </w:pPr>
            <w:r>
              <w:t xml:space="preserve">No change in </w:t>
            </w:r>
            <w:proofErr w:type="gramStart"/>
            <w:r>
              <w:t>principal</w:t>
            </w:r>
            <w:proofErr w:type="gramEnd"/>
            <w:r>
              <w:t>; deferred payment.</w:t>
            </w:r>
          </w:p>
        </w:tc>
        <w:tc>
          <w:tcPr>
            <w:tcW w:w="222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5F7F6DD" w14:textId="77777777" w:rsidR="00455D3E" w:rsidRDefault="00000000">
            <w:pPr>
              <w:spacing w:after="480"/>
            </w:pPr>
            <w:r>
              <w:t>None directly; maintains control.</w:t>
            </w:r>
          </w:p>
        </w:tc>
        <w:tc>
          <w:tcPr>
            <w:tcW w:w="304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4C63D19" w14:textId="77777777" w:rsidR="00455D3E" w:rsidRDefault="00000000">
            <w:pPr>
              <w:spacing w:after="480"/>
            </w:pPr>
            <w:r>
              <w:t>Continued interest burden; buying time.</w:t>
            </w:r>
          </w:p>
        </w:tc>
      </w:tr>
      <w:tr w:rsidR="00455D3E" w14:paraId="52BB9DA7" w14:textId="77777777">
        <w:trPr>
          <w:trHeight w:val="1095"/>
        </w:trPr>
        <w:tc>
          <w:tcPr>
            <w:tcW w:w="190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525A484" w14:textId="77777777" w:rsidR="00455D3E" w:rsidRDefault="00000000">
            <w:pPr>
              <w:spacing w:after="480"/>
            </w:pPr>
            <w:r>
              <w:rPr>
                <w:b/>
                <w:bCs/>
              </w:rPr>
              <w:t>Covenant Reset</w:t>
            </w:r>
          </w:p>
        </w:tc>
        <w:tc>
          <w:tcPr>
            <w:tcW w:w="213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0254680" w14:textId="77777777" w:rsidR="00455D3E" w:rsidRDefault="00000000">
            <w:pPr>
              <w:spacing w:after="480"/>
            </w:pPr>
            <w:r>
              <w:t>None; avoids technical default.</w:t>
            </w:r>
          </w:p>
        </w:tc>
        <w:tc>
          <w:tcPr>
            <w:tcW w:w="222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10E8194" w14:textId="77777777" w:rsidR="00455D3E" w:rsidRDefault="00000000">
            <w:pPr>
              <w:spacing w:after="480"/>
            </w:pPr>
            <w:r>
              <w:t>None; reduces bankruptcy risk.</w:t>
            </w:r>
          </w:p>
        </w:tc>
        <w:tc>
          <w:tcPr>
            <w:tcW w:w="304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48DE5F5" w14:textId="77777777" w:rsidR="00455D3E" w:rsidRDefault="00000000">
            <w:pPr>
              <w:spacing w:after="480"/>
            </w:pPr>
            <w:r>
              <w:t>Improved flexibility for management decisions.</w:t>
            </w:r>
          </w:p>
        </w:tc>
      </w:tr>
    </w:tbl>
    <w:p w14:paraId="0628B9DA" w14:textId="77777777" w:rsidR="001B4D7F" w:rsidRDefault="001B4D7F">
      <w:pPr>
        <w:pStyle w:val="Heading2"/>
      </w:pPr>
    </w:p>
    <w:p w14:paraId="029BEB9C" w14:textId="5917EE95" w:rsidR="00455D3E" w:rsidRDefault="00000000">
      <w:pPr>
        <w:pStyle w:val="Heading2"/>
      </w:pPr>
      <w:bookmarkStart w:id="16" w:name="_Toc216260841"/>
      <w:r>
        <w:t>Operational Flexibility and Shareholder Value</w:t>
      </w:r>
      <w:bookmarkEnd w:id="16"/>
    </w:p>
    <w:p w14:paraId="32AA6E47" w14:textId="193D2AD2" w:rsidR="00455D3E" w:rsidRDefault="001B4D7F">
      <w:r w:rsidRPr="001B4D7F">
        <w:t xml:space="preserve">The restructuring plan under consideration will help to increase the flexibility of operations to a great extent. Through the balance sheet deleveraging, the company </w:t>
      </w:r>
      <w:proofErr w:type="spellStart"/>
      <w:r w:rsidRPr="001B4D7F">
        <w:t>minimises</w:t>
      </w:r>
      <w:proofErr w:type="spellEnd"/>
      <w:r w:rsidRPr="001B4D7F">
        <w:t xml:space="preserve"> the chances of covenant violation. This will provide the management with the autonomy to make strategic investment decisions. A reduced debt burden will result in an opportunity to invest more in research and development. In the consumer electronics market, which is dynamic, innovation is the key to staying alive. Besides, it would decrease administrative overheads and enhance agility by having a simplified corporate structure. In the short run, the shareholder value will be affected both positively and negatively. Issuance of equity and debt swaps will cause dilution of the earnings per share. Nevertheless, the potential benefit that the long-term value proposes is the prevention of complete loss. Restructuring retains the option value of equity of the firm (Merton, 1974). In case the turnaround succeeds, the surviving equity can be boosted by an enormous margin. The other option bankruptcy has a tendency of clearing shareholders up. Thus, the plan is the most ideal way of </w:t>
      </w:r>
      <w:proofErr w:type="spellStart"/>
      <w:r w:rsidRPr="001B4D7F">
        <w:t>maximising</w:t>
      </w:r>
      <w:proofErr w:type="spellEnd"/>
      <w:r w:rsidRPr="001B4D7F">
        <w:t xml:space="preserve"> residual value</w:t>
      </w:r>
      <w:r>
        <w:t>.</w:t>
      </w:r>
    </w:p>
    <w:p w14:paraId="4F5572E2" w14:textId="77777777" w:rsidR="00455D3E" w:rsidRDefault="00000000">
      <w:pPr>
        <w:pStyle w:val="Heading2"/>
      </w:pPr>
      <w:bookmarkStart w:id="17" w:name="_Toc216260842"/>
      <w:r>
        <w:t>International Considerations: Managing Global Risks</w:t>
      </w:r>
      <w:bookmarkEnd w:id="17"/>
    </w:p>
    <w:p w14:paraId="1C2537D2" w14:textId="32736A4C" w:rsidR="00455D3E" w:rsidRDefault="000916CB">
      <w:r w:rsidRPr="000916CB">
        <w:t xml:space="preserve">Being an international company, General Electronics has to deal with complicated international financial risks. The currency risk is a significant issue considering the volatility of the international markets. The </w:t>
      </w:r>
      <w:proofErr w:type="spellStart"/>
      <w:r w:rsidRPr="000916CB">
        <w:t>reorganisation</w:t>
      </w:r>
      <w:proofErr w:type="spellEnd"/>
      <w:r w:rsidRPr="000916CB">
        <w:t xml:space="preserve"> strategy should consider being exposed to the foreign exchange variations. There is a risk that the assets that are sold in foreign jurisdictions will not fetch the same value should the currency of the place where it is getting weak. To hedge against the value of divestiture proceeds, hedging of their value has to be employed (</w:t>
      </w:r>
      <w:proofErr w:type="spellStart"/>
      <w:r w:rsidRPr="000916CB">
        <w:t>Allayannis</w:t>
      </w:r>
      <w:proofErr w:type="spellEnd"/>
      <w:r w:rsidRPr="000916CB">
        <w:t xml:space="preserve"> and Weston, 2001). Moreover, the company needs to take into account the tax issue of the asset sales. The net proceeds are influenced by different capital gains tax regimes in different jurisdictions. Another important issue in the modern economic reality is inflation. Increased cost erodes the margins, and adds to nominal values of debt. The restructuring plan needs to focus on inflation indexed pricing. Business in high inflation countries could require a ring-fending or departure. This safeguards the core business against the hyperinflationary shocks and currency devaluation. It is equally significant in the management of the operational turnaround as managing these macroeconomic risks</w:t>
      </w:r>
      <w:r>
        <w:t>.</w:t>
      </w:r>
    </w:p>
    <w:p w14:paraId="5ADB4675" w14:textId="77777777" w:rsidR="00455D3E" w:rsidRDefault="00000000">
      <w:pPr>
        <w:pStyle w:val="Heading2"/>
      </w:pPr>
      <w:bookmarkStart w:id="18" w:name="_Toc216260843"/>
      <w:r>
        <w:lastRenderedPageBreak/>
        <w:t>Ethical Considerations and Corporate Social Responsibility (CSR)</w:t>
      </w:r>
      <w:bookmarkEnd w:id="18"/>
    </w:p>
    <w:p w14:paraId="292AE82C" w14:textId="2C08C138" w:rsidR="00455D3E" w:rsidRDefault="000916CB">
      <w:r w:rsidRPr="000916CB">
        <w:t xml:space="preserve">The restructuring should be carried out in a good ethical set up. Divestitures and cost reduction may be accompanied by massive lay-offs. It is the moral request of the firm that it should treat the affected employees fairly. These involve offering proper severance package and outbound benefits. The ethical exploitation of redundancies may ruin the reputation and employer brand in the firm. Studies have indicated that the restructuring perceived fairness has a preservation effect on survivor morale (Brockner et al., 1987). Moreover, the company should adhere to its CSR promises at the time when it is undergoing financial hard claims. Reducing corners on environmental standards or supply chain ethics is a shortsighted move. It sparks regulatory inspection and boycotts by consumers which aggravates the crisis. The restructuring ought to be directed to the creation of a sustainable business model. This involves functionality of discarding electronics waste and sourcing in an ethical manner. Holding credibility with the stakeholders is one of the intangible </w:t>
      </w:r>
      <w:proofErr w:type="gramStart"/>
      <w:r w:rsidRPr="000916CB">
        <w:t>capital</w:t>
      </w:r>
      <w:proofErr w:type="gramEnd"/>
      <w:r w:rsidRPr="000916CB">
        <w:t>. Undermining this trust in the short run may be suicidal (Porter and Kramer, 2006)</w:t>
      </w:r>
      <w:r>
        <w:t>.</w:t>
      </w:r>
    </w:p>
    <w:p w14:paraId="6E19A883" w14:textId="77777777" w:rsidR="00455D3E" w:rsidRDefault="00000000">
      <w:pPr>
        <w:pStyle w:val="Heading1"/>
      </w:pPr>
      <w:bookmarkStart w:id="19" w:name="_Toc216260844"/>
      <w:r>
        <w:t>4. Investment Appraisal and Capital Budgeting</w:t>
      </w:r>
      <w:bookmarkEnd w:id="19"/>
    </w:p>
    <w:p w14:paraId="6962A332" w14:textId="77777777" w:rsidR="00455D3E" w:rsidRDefault="00000000">
      <w:pPr>
        <w:pStyle w:val="Heading2"/>
      </w:pPr>
      <w:bookmarkStart w:id="20" w:name="_Toc216260845"/>
      <w:r>
        <w:t>Strategic Context of Capital Allocation</w:t>
      </w:r>
      <w:bookmarkEnd w:id="20"/>
    </w:p>
    <w:p w14:paraId="081BADE1" w14:textId="67FF6ED6" w:rsidR="00455D3E" w:rsidRDefault="000916CB">
      <w:r w:rsidRPr="000916CB">
        <w:t>The generator of corporate strategic renewal is capital budgeting. In the case of a troubled company such as General Electronics, the decisions made regarding investments are very important. They dictate the cash flow trends of the firm to be followed in the future. The false valuation can hasten the proceedings to insolvency instead of recovering. Three projects, Project A, B and C have been proposed by the Board. These will be compared with a very strict capital limit of 60 million. The appraisal applies five most important metrics that include Net Present Value (NPV) and Internal rate of return (IRR). It also contains Payback Period (PBP), Accounting rate of Return (ARR) as well as the Profitability Index (PI). The two approaches provide unique understanding on value creation and liquidity risk (Graham and Harvey, 2001). The discount rate is set at 10%. This is a case of the cost of capital of the firm at risk</w:t>
      </w:r>
      <w:r>
        <w:t>.</w:t>
      </w:r>
    </w:p>
    <w:p w14:paraId="28EA35C1" w14:textId="77777777" w:rsidR="00455D3E" w:rsidRDefault="00000000">
      <w:pPr>
        <w:pStyle w:val="Heading2"/>
      </w:pPr>
      <w:bookmarkStart w:id="21" w:name="_Toc216260846"/>
      <w:r>
        <w:t>Critical Evaluation of Appraisal Methodologies</w:t>
      </w:r>
      <w:bookmarkEnd w:id="21"/>
    </w:p>
    <w:p w14:paraId="3C1CFC9D" w14:textId="5631ACDD" w:rsidR="00455D3E" w:rsidRDefault="00000000">
      <w:r>
        <w:rPr>
          <w:b/>
          <w:bCs/>
        </w:rPr>
        <w:t>Net Present Value (NPV):</w:t>
      </w:r>
      <w:r>
        <w:t xml:space="preserve"> </w:t>
      </w:r>
      <w:r w:rsidR="000916CB" w:rsidRPr="000916CB">
        <w:t xml:space="preserve">NPV has been considered to be the best method of investment appraisal. It gauges the absolute wealth that is accrued to shareholders equity (Fisher, 1930). It </w:t>
      </w:r>
      <w:r w:rsidR="000916CB" w:rsidRPr="000916CB">
        <w:lastRenderedPageBreak/>
        <w:t xml:space="preserve">takes time value of money into consideration as compared to ARR or simple Payback. A positive NPV means the project is in a position to produce returns that are above the hurdle rate. In the case of General Electronics, maximum NPV is important in order to turn around the negative equity trend. The studies prove that NPV is the foremost instrument of </w:t>
      </w:r>
      <w:proofErr w:type="spellStart"/>
      <w:r w:rsidR="000916CB" w:rsidRPr="000916CB">
        <w:t>maximising</w:t>
      </w:r>
      <w:proofErr w:type="spellEnd"/>
      <w:r w:rsidR="000916CB" w:rsidRPr="000916CB">
        <w:t xml:space="preserve"> firm value (Ryan and Ryan, 2002). Nonetheless it depends a lot on proper cash flow projections. These forecasts in volatile markets may suffer serious estimation error (De </w:t>
      </w:r>
      <w:proofErr w:type="spellStart"/>
      <w:r w:rsidR="000916CB" w:rsidRPr="000916CB">
        <w:t>Reyck</w:t>
      </w:r>
      <w:proofErr w:type="spellEnd"/>
      <w:r w:rsidR="000916CB" w:rsidRPr="000916CB">
        <w:t xml:space="preserve"> et al., 2008)</w:t>
      </w:r>
      <w:r>
        <w:t>.</w:t>
      </w:r>
    </w:p>
    <w:p w14:paraId="3F13E229" w14:textId="736B632C" w:rsidR="00455D3E" w:rsidRDefault="00000000">
      <w:r>
        <w:rPr>
          <w:b/>
          <w:bCs/>
        </w:rPr>
        <w:t>Internal Rate of Return (IRR):</w:t>
      </w:r>
      <w:r>
        <w:t xml:space="preserve"> </w:t>
      </w:r>
      <w:r w:rsidR="000916CB" w:rsidRPr="000916CB">
        <w:t xml:space="preserve">IRR is the discount rate that causes the NPV to be zero. It gives a percentage return which can be easily interpreted by the management. It can especially be helpful during the comparison of the projects of various extent (Brealey et al., 2011). There are however theoretical limitations of IRR especially when it is used on unusual cash flows. It presupposes the reinvestment by the very IRR, which can be very impractical (Modified Internal Rate of Return is usually a better choice). Nevertheless, it is still a widespread measure of the corporate </w:t>
      </w:r>
      <w:proofErr w:type="spellStart"/>
      <w:r w:rsidR="000916CB" w:rsidRPr="000916CB">
        <w:t>practise</w:t>
      </w:r>
      <w:proofErr w:type="spellEnd"/>
      <w:r w:rsidR="000916CB" w:rsidRPr="000916CB">
        <w:t xml:space="preserve"> (Pike, 1996). The price that a project sells at is acceptable when the IRR is greater than the cost of capital that is 10%</w:t>
      </w:r>
      <w:r>
        <w:t>.</w:t>
      </w:r>
    </w:p>
    <w:p w14:paraId="78D8118A" w14:textId="0DC6EE10" w:rsidR="00455D3E" w:rsidRDefault="00000000">
      <w:r>
        <w:rPr>
          <w:b/>
          <w:bCs/>
        </w:rPr>
        <w:t xml:space="preserve">Payback Period (PBP): </w:t>
      </w:r>
      <w:r w:rsidR="000916CB" w:rsidRPr="000916CB">
        <w:t xml:space="preserve">PBP can be defined as the time during which the initial capital outlay can be recovered. It is a highly important indicator to liquidity-strained companies such as General Electronics. It is also a proxy of project risk (Lefley, 1996). The shorter payback times guarantee less susceptibility to the long-term forecasting mistakes. However, PBP does not take into account cash flows that occur after the point of cutoff. It also ignores the concept of the time value of money in its straightforward manner. However, when dealing with distressed situations then liquidity tends to override long term profitability (Graves, </w:t>
      </w:r>
      <w:proofErr w:type="spellStart"/>
      <w:r w:rsidR="000916CB" w:rsidRPr="000916CB">
        <w:t>Ringuest</w:t>
      </w:r>
      <w:proofErr w:type="spellEnd"/>
      <w:r w:rsidR="000916CB" w:rsidRPr="000916CB">
        <w:t xml:space="preserve"> and Medaglia, 2003)</w:t>
      </w:r>
      <w:r>
        <w:t>.</w:t>
      </w:r>
    </w:p>
    <w:p w14:paraId="1425C263" w14:textId="43BD3A01" w:rsidR="00455D3E" w:rsidRDefault="00000000">
      <w:r>
        <w:rPr>
          <w:b/>
          <w:bCs/>
        </w:rPr>
        <w:t xml:space="preserve">Accounting Rate of Return (ARR): </w:t>
      </w:r>
      <w:r w:rsidR="000916CB" w:rsidRPr="000916CB">
        <w:t>ARR is the computation of the average profitability using accounting profits as opposed to cash flows. It can be helpful in the evaluation of the changes in financial statements. ARR projects of high percentage enhance the earnings per share (EPS) recorded. This may play a significant role in keeping investor confidence when a turnaround is involved. Nevertheless, ARR is defective because cash timing is disregarded. It puts a pound earned in year five in equal with that of year one. Therefore, it makes it a secondary screening tool that is frequently used (</w:t>
      </w:r>
      <w:proofErr w:type="spellStart"/>
      <w:r w:rsidR="000916CB" w:rsidRPr="000916CB">
        <w:t>Alkaraan</w:t>
      </w:r>
      <w:proofErr w:type="spellEnd"/>
      <w:r w:rsidR="000916CB" w:rsidRPr="000916CB">
        <w:t xml:space="preserve"> and Northcott, 2006)</w:t>
      </w:r>
      <w:r>
        <w:t>.</w:t>
      </w:r>
    </w:p>
    <w:p w14:paraId="079F0F22" w14:textId="46436AEC" w:rsidR="00455D3E" w:rsidRDefault="00000000">
      <w:r>
        <w:rPr>
          <w:b/>
          <w:bCs/>
        </w:rPr>
        <w:lastRenderedPageBreak/>
        <w:t>Profitability Index (PI):</w:t>
      </w:r>
      <w:r>
        <w:t xml:space="preserve"> </w:t>
      </w:r>
      <w:r w:rsidR="000916CB" w:rsidRPr="000916CB">
        <w:t xml:space="preserve">PI is the determination of the value created on an investment unit. It is computed as, present value of the future cash flow/ initial cost. This measure is very helpful when there are capital rationing restrictions (Kim and Lee, 1991). It assists in </w:t>
      </w:r>
      <w:proofErr w:type="spellStart"/>
      <w:r w:rsidR="000916CB" w:rsidRPr="000916CB">
        <w:t>prioritisation</w:t>
      </w:r>
      <w:proofErr w:type="spellEnd"/>
      <w:r w:rsidR="000916CB" w:rsidRPr="000916CB">
        <w:t xml:space="preserve"> of projects in cases where there are constrained funds. PI of above 1.0 is an indication of value creation. It will make sure that scarce capital resources are </w:t>
      </w:r>
      <w:proofErr w:type="spellStart"/>
      <w:r w:rsidR="000916CB" w:rsidRPr="000916CB">
        <w:t>utilised</w:t>
      </w:r>
      <w:proofErr w:type="spellEnd"/>
      <w:r w:rsidR="000916CB" w:rsidRPr="000916CB">
        <w:t xml:space="preserve"> most efficiently</w:t>
      </w:r>
      <w:r>
        <w:t>.</w:t>
      </w:r>
    </w:p>
    <w:p w14:paraId="7C14438B" w14:textId="77777777" w:rsidR="00455D3E" w:rsidRDefault="00000000">
      <w:pPr>
        <w:pStyle w:val="Heading2"/>
      </w:pPr>
      <w:bookmarkStart w:id="22" w:name="_Toc216260847"/>
      <w:r>
        <w:t>Project-Specific Financial Analysis</w:t>
      </w:r>
      <w:bookmarkEnd w:id="22"/>
    </w:p>
    <w:p w14:paraId="3070348B" w14:textId="77777777" w:rsidR="00455D3E" w:rsidRDefault="00000000">
      <w:r>
        <w:rPr>
          <w:b/>
          <w:bCs/>
        </w:rPr>
        <w:t>Analysis of Project A:</w:t>
      </w:r>
      <w:r>
        <w:t xml:space="preserve"> Project A requires an initial investment of £40 million. It generates steady cash flows peaking in year three.</w:t>
      </w:r>
    </w:p>
    <w:p w14:paraId="5B9C7483" w14:textId="77777777" w:rsidR="00455D3E" w:rsidRDefault="00000000">
      <w:pPr>
        <w:numPr>
          <w:ilvl w:val="0"/>
          <w:numId w:val="2"/>
        </w:numPr>
        <w:spacing w:after="0"/>
      </w:pPr>
      <w:r>
        <w:rPr>
          <w:b/>
          <w:bCs/>
        </w:rPr>
        <w:t>NPV:</w:t>
      </w:r>
      <w:r>
        <w:t xml:space="preserve"> The project yields a positive NPV of £1.32 million. It creates shareholder value, albeit modestly.</w:t>
      </w:r>
    </w:p>
    <w:p w14:paraId="1C2EB263" w14:textId="77777777" w:rsidR="00455D3E" w:rsidRDefault="00000000">
      <w:pPr>
        <w:numPr>
          <w:ilvl w:val="0"/>
          <w:numId w:val="2"/>
        </w:numPr>
        <w:spacing w:after="0"/>
      </w:pPr>
      <w:r>
        <w:rPr>
          <w:b/>
          <w:bCs/>
        </w:rPr>
        <w:t>IRR:</w:t>
      </w:r>
      <w:r>
        <w:t xml:space="preserve"> The return is 11.33%, marginally above the 10% hurdle rate. This indicates a low margin of safety.</w:t>
      </w:r>
    </w:p>
    <w:p w14:paraId="467E4FEA" w14:textId="77777777" w:rsidR="00455D3E" w:rsidRDefault="00000000">
      <w:pPr>
        <w:numPr>
          <w:ilvl w:val="0"/>
          <w:numId w:val="2"/>
        </w:numPr>
        <w:spacing w:after="0"/>
      </w:pPr>
      <w:r>
        <w:rPr>
          <w:b/>
          <w:bCs/>
        </w:rPr>
        <w:t>PBP:</w:t>
      </w:r>
      <w:r>
        <w:t xml:space="preserve"> The capital is recovered in 3.4 years. This offers reasonable liquidity speed.</w:t>
      </w:r>
    </w:p>
    <w:p w14:paraId="76CC9693" w14:textId="77777777" w:rsidR="00455D3E" w:rsidRDefault="00000000">
      <w:pPr>
        <w:numPr>
          <w:ilvl w:val="0"/>
          <w:numId w:val="2"/>
        </w:numPr>
        <w:spacing w:after="360"/>
      </w:pPr>
      <w:r>
        <w:rPr>
          <w:b/>
          <w:bCs/>
        </w:rPr>
        <w:t>Risk Profile:</w:t>
      </w:r>
      <w:r>
        <w:t xml:space="preserve"> The cash flows are relatively stable (£10m-£14m range). This suggests lower operational volatility.</w:t>
      </w:r>
    </w:p>
    <w:p w14:paraId="21B98C0D" w14:textId="77777777" w:rsidR="00455D3E" w:rsidRDefault="00000000">
      <w:r>
        <w:rPr>
          <w:b/>
          <w:bCs/>
        </w:rPr>
        <w:t>Analysis of Project B:</w:t>
      </w:r>
      <w:r>
        <w:t xml:space="preserve"> Project B requires a £30 million investment with flat returns.</w:t>
      </w:r>
    </w:p>
    <w:p w14:paraId="663E91EE" w14:textId="77777777" w:rsidR="00455D3E" w:rsidRDefault="00000000">
      <w:pPr>
        <w:numPr>
          <w:ilvl w:val="0"/>
          <w:numId w:val="4"/>
        </w:numPr>
        <w:spacing w:after="0"/>
      </w:pPr>
      <w:r>
        <w:rPr>
          <w:b/>
          <w:bCs/>
        </w:rPr>
        <w:t>NPV:</w:t>
      </w:r>
      <w:r>
        <w:t xml:space="preserve"> The project results in a negative NPV of (£7.26) million. It destroys shareholder value.</w:t>
      </w:r>
    </w:p>
    <w:p w14:paraId="0971550B" w14:textId="77777777" w:rsidR="00455D3E" w:rsidRDefault="00000000">
      <w:pPr>
        <w:numPr>
          <w:ilvl w:val="0"/>
          <w:numId w:val="4"/>
        </w:numPr>
        <w:spacing w:after="0"/>
      </w:pPr>
      <w:r>
        <w:rPr>
          <w:b/>
          <w:bCs/>
        </w:rPr>
        <w:t>IRR:</w:t>
      </w:r>
      <w:r>
        <w:t xml:space="preserve"> The return is 0%, well below the cost of capital.</w:t>
      </w:r>
    </w:p>
    <w:p w14:paraId="5BD84AF4" w14:textId="77777777" w:rsidR="00455D3E" w:rsidRDefault="00000000">
      <w:pPr>
        <w:numPr>
          <w:ilvl w:val="0"/>
          <w:numId w:val="4"/>
        </w:numPr>
        <w:spacing w:after="0"/>
      </w:pPr>
      <w:r>
        <w:rPr>
          <w:b/>
          <w:bCs/>
        </w:rPr>
        <w:t>PBP:</w:t>
      </w:r>
      <w:r>
        <w:t xml:space="preserve"> The payback is exactly 5.0 years. This ties up capital for the entire project life.</w:t>
      </w:r>
    </w:p>
    <w:p w14:paraId="13C0692E" w14:textId="77777777" w:rsidR="00455D3E" w:rsidRDefault="00000000">
      <w:pPr>
        <w:numPr>
          <w:ilvl w:val="0"/>
          <w:numId w:val="4"/>
        </w:numPr>
        <w:spacing w:after="360"/>
      </w:pPr>
      <w:r>
        <w:rPr>
          <w:b/>
          <w:bCs/>
        </w:rPr>
        <w:t>Verdict:</w:t>
      </w:r>
      <w:r>
        <w:t xml:space="preserve"> This project is financially unviable. It fails every efficiency and profitability test. Accepting it would worsen the firm's financial distress.</w:t>
      </w:r>
    </w:p>
    <w:p w14:paraId="578FCAD3" w14:textId="77777777" w:rsidR="00455D3E" w:rsidRDefault="00000000">
      <w:r>
        <w:rPr>
          <w:b/>
          <w:bCs/>
        </w:rPr>
        <w:t>Analysis of Project C:</w:t>
      </w:r>
      <w:r>
        <w:t xml:space="preserve"> Project C requires a £50 million investment. Its cash flows are back-loaded, starting low (£5m) and peaking late (£25m).</w:t>
      </w:r>
    </w:p>
    <w:p w14:paraId="4264D492" w14:textId="77777777" w:rsidR="00455D3E" w:rsidRDefault="00000000">
      <w:pPr>
        <w:numPr>
          <w:ilvl w:val="0"/>
          <w:numId w:val="5"/>
        </w:numPr>
        <w:spacing w:after="0"/>
      </w:pPr>
      <w:r>
        <w:rPr>
          <w:b/>
          <w:bCs/>
        </w:rPr>
        <w:t>NPV:</w:t>
      </w:r>
      <w:r>
        <w:t xml:space="preserve"> It generates the highest value at £4.23 million. This is significantly superior to Project A.</w:t>
      </w:r>
    </w:p>
    <w:p w14:paraId="313BCFAA" w14:textId="77777777" w:rsidR="00455D3E" w:rsidRDefault="00000000">
      <w:pPr>
        <w:numPr>
          <w:ilvl w:val="0"/>
          <w:numId w:val="5"/>
        </w:numPr>
        <w:spacing w:after="0"/>
      </w:pPr>
      <w:r>
        <w:rPr>
          <w:b/>
          <w:bCs/>
        </w:rPr>
        <w:t>IRR:</w:t>
      </w:r>
      <w:r>
        <w:t xml:space="preserve"> The return is 12.72%, offering a healthier buffer above the cost of capital.</w:t>
      </w:r>
    </w:p>
    <w:p w14:paraId="5E9A7271" w14:textId="77777777" w:rsidR="00455D3E" w:rsidRDefault="00000000">
      <w:pPr>
        <w:numPr>
          <w:ilvl w:val="0"/>
          <w:numId w:val="5"/>
        </w:numPr>
        <w:spacing w:after="0"/>
      </w:pPr>
      <w:r>
        <w:rPr>
          <w:b/>
          <w:bCs/>
        </w:rPr>
        <w:lastRenderedPageBreak/>
        <w:t>PBP:</w:t>
      </w:r>
      <w:r>
        <w:t xml:space="preserve"> The payback period is 3.6 years. This is slightly slower than Project A.</w:t>
      </w:r>
    </w:p>
    <w:p w14:paraId="6625300A" w14:textId="77777777" w:rsidR="00455D3E" w:rsidRDefault="00000000">
      <w:pPr>
        <w:numPr>
          <w:ilvl w:val="0"/>
          <w:numId w:val="5"/>
        </w:numPr>
        <w:spacing w:after="360"/>
      </w:pPr>
      <w:r>
        <w:rPr>
          <w:b/>
          <w:bCs/>
        </w:rPr>
        <w:t>ARR:</w:t>
      </w:r>
      <w:r>
        <w:t xml:space="preserve"> At 20%, it offers the highest accounting return. This would boost reported earnings significantly.</w:t>
      </w:r>
    </w:p>
    <w:p w14:paraId="3BB0EB6A" w14:textId="77777777" w:rsidR="00455D3E" w:rsidRDefault="00000000">
      <w:pPr>
        <w:rPr>
          <w:b/>
          <w:bCs/>
        </w:rPr>
      </w:pPr>
      <w:r>
        <w:rPr>
          <w:b/>
          <w:bCs/>
        </w:rPr>
        <w:t>Table 1: Comparative Appraisal Summary</w:t>
      </w:r>
    </w:p>
    <w:tbl>
      <w:tblPr>
        <w:tblStyle w:val="a3"/>
        <w:tblW w:w="925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65"/>
        <w:gridCol w:w="1425"/>
        <w:gridCol w:w="1440"/>
        <w:gridCol w:w="1440"/>
        <w:gridCol w:w="2985"/>
      </w:tblGrid>
      <w:tr w:rsidR="00455D3E" w14:paraId="075E0B1C" w14:textId="77777777">
        <w:trPr>
          <w:trHeight w:val="540"/>
        </w:trPr>
        <w:tc>
          <w:tcPr>
            <w:tcW w:w="196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0D441E0C" w14:textId="77777777" w:rsidR="00455D3E" w:rsidRDefault="00000000">
            <w:pPr>
              <w:spacing w:after="480"/>
            </w:pPr>
            <w:r>
              <w:rPr>
                <w:b/>
                <w:bCs/>
              </w:rPr>
              <w:t>Metric</w:t>
            </w:r>
          </w:p>
        </w:tc>
        <w:tc>
          <w:tcPr>
            <w:tcW w:w="142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0941725A" w14:textId="77777777" w:rsidR="00455D3E" w:rsidRDefault="00000000">
            <w:pPr>
              <w:spacing w:after="480"/>
            </w:pPr>
            <w:r>
              <w:rPr>
                <w:b/>
                <w:bCs/>
              </w:rPr>
              <w:t>Project A</w:t>
            </w:r>
          </w:p>
        </w:tc>
        <w:tc>
          <w:tcPr>
            <w:tcW w:w="144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2ECC9ED1" w14:textId="77777777" w:rsidR="00455D3E" w:rsidRDefault="00000000">
            <w:pPr>
              <w:spacing w:after="480"/>
            </w:pPr>
            <w:r>
              <w:rPr>
                <w:b/>
                <w:bCs/>
              </w:rPr>
              <w:t>Project B</w:t>
            </w:r>
          </w:p>
        </w:tc>
        <w:tc>
          <w:tcPr>
            <w:tcW w:w="144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7AF593A2" w14:textId="77777777" w:rsidR="00455D3E" w:rsidRDefault="00000000">
            <w:pPr>
              <w:spacing w:after="480"/>
            </w:pPr>
            <w:r>
              <w:rPr>
                <w:b/>
                <w:bCs/>
              </w:rPr>
              <w:t>Project C</w:t>
            </w:r>
          </w:p>
        </w:tc>
        <w:tc>
          <w:tcPr>
            <w:tcW w:w="298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A2DBAA4" w14:textId="77777777" w:rsidR="00455D3E" w:rsidRDefault="00000000">
            <w:pPr>
              <w:spacing w:after="480"/>
            </w:pPr>
            <w:r>
              <w:rPr>
                <w:b/>
                <w:bCs/>
              </w:rPr>
              <w:t>Best Performer</w:t>
            </w:r>
          </w:p>
        </w:tc>
      </w:tr>
      <w:tr w:rsidR="00455D3E" w14:paraId="3AC6E1A9" w14:textId="77777777">
        <w:trPr>
          <w:trHeight w:val="540"/>
        </w:trPr>
        <w:tc>
          <w:tcPr>
            <w:tcW w:w="19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DDCE95E" w14:textId="77777777" w:rsidR="00455D3E" w:rsidRDefault="00000000">
            <w:pPr>
              <w:spacing w:after="480"/>
            </w:pPr>
            <w:r>
              <w:rPr>
                <w:b/>
                <w:bCs/>
              </w:rPr>
              <w:t>NPV (£m)</w:t>
            </w:r>
          </w:p>
        </w:tc>
        <w:tc>
          <w:tcPr>
            <w:tcW w:w="14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EF19DD4" w14:textId="77777777" w:rsidR="00455D3E" w:rsidRDefault="00000000">
            <w:pPr>
              <w:spacing w:after="480"/>
            </w:pPr>
            <w:r>
              <w:t>1.32</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640B052" w14:textId="77777777" w:rsidR="00455D3E" w:rsidRDefault="00000000">
            <w:pPr>
              <w:spacing w:after="480"/>
            </w:pPr>
            <w:r>
              <w:t>(7.26)</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AB91F9E" w14:textId="77777777" w:rsidR="00455D3E" w:rsidRDefault="00000000">
            <w:pPr>
              <w:spacing w:after="480"/>
            </w:pPr>
            <w:r>
              <w:t>4.23</w:t>
            </w:r>
          </w:p>
        </w:tc>
        <w:tc>
          <w:tcPr>
            <w:tcW w:w="29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AFEC48C" w14:textId="77777777" w:rsidR="00455D3E" w:rsidRDefault="00000000">
            <w:pPr>
              <w:spacing w:after="480"/>
            </w:pPr>
            <w:r>
              <w:t>Project C</w:t>
            </w:r>
          </w:p>
        </w:tc>
      </w:tr>
      <w:tr w:rsidR="00455D3E" w14:paraId="3A5EAB4C" w14:textId="77777777">
        <w:trPr>
          <w:trHeight w:val="540"/>
        </w:trPr>
        <w:tc>
          <w:tcPr>
            <w:tcW w:w="19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ACBF013" w14:textId="77777777" w:rsidR="00455D3E" w:rsidRDefault="00000000">
            <w:pPr>
              <w:spacing w:after="480"/>
            </w:pPr>
            <w:r>
              <w:rPr>
                <w:b/>
                <w:bCs/>
              </w:rPr>
              <w:t>IRR (%)</w:t>
            </w:r>
          </w:p>
        </w:tc>
        <w:tc>
          <w:tcPr>
            <w:tcW w:w="14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CC60761" w14:textId="77777777" w:rsidR="00455D3E" w:rsidRDefault="00000000">
            <w:pPr>
              <w:spacing w:after="480"/>
            </w:pPr>
            <w:r>
              <w:t>11.3%</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4160574" w14:textId="77777777" w:rsidR="00455D3E" w:rsidRDefault="00000000">
            <w:pPr>
              <w:spacing w:after="480"/>
            </w:pPr>
            <w:r>
              <w:t>0.0%</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BDC1EA9" w14:textId="77777777" w:rsidR="00455D3E" w:rsidRDefault="00000000">
            <w:pPr>
              <w:spacing w:after="480"/>
            </w:pPr>
            <w:r>
              <w:t>12.7%</w:t>
            </w:r>
          </w:p>
        </w:tc>
        <w:tc>
          <w:tcPr>
            <w:tcW w:w="29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6912C55" w14:textId="77777777" w:rsidR="00455D3E" w:rsidRDefault="00000000">
            <w:pPr>
              <w:spacing w:after="480"/>
            </w:pPr>
            <w:r>
              <w:t>Project C</w:t>
            </w:r>
          </w:p>
        </w:tc>
      </w:tr>
      <w:tr w:rsidR="00455D3E" w14:paraId="0AD951C9" w14:textId="77777777">
        <w:trPr>
          <w:trHeight w:val="540"/>
        </w:trPr>
        <w:tc>
          <w:tcPr>
            <w:tcW w:w="19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CDE442C" w14:textId="77777777" w:rsidR="00455D3E" w:rsidRDefault="00000000">
            <w:pPr>
              <w:spacing w:after="480"/>
            </w:pPr>
            <w:r>
              <w:rPr>
                <w:b/>
                <w:bCs/>
              </w:rPr>
              <w:t>Payback (Yrs)</w:t>
            </w:r>
          </w:p>
        </w:tc>
        <w:tc>
          <w:tcPr>
            <w:tcW w:w="14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5EA235A" w14:textId="77777777" w:rsidR="00455D3E" w:rsidRDefault="00000000">
            <w:pPr>
              <w:spacing w:after="480"/>
            </w:pPr>
            <w:r>
              <w:t>3.4</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25B0598" w14:textId="77777777" w:rsidR="00455D3E" w:rsidRDefault="00000000">
            <w:pPr>
              <w:spacing w:after="480"/>
            </w:pPr>
            <w:r>
              <w:t>5.0</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8F26026" w14:textId="77777777" w:rsidR="00455D3E" w:rsidRDefault="00000000">
            <w:pPr>
              <w:spacing w:after="480"/>
            </w:pPr>
            <w:r>
              <w:t>3.6</w:t>
            </w:r>
          </w:p>
        </w:tc>
        <w:tc>
          <w:tcPr>
            <w:tcW w:w="29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55F7A08" w14:textId="77777777" w:rsidR="00455D3E" w:rsidRDefault="00000000">
            <w:pPr>
              <w:spacing w:after="480"/>
            </w:pPr>
            <w:r>
              <w:t>Project A</w:t>
            </w:r>
          </w:p>
        </w:tc>
      </w:tr>
      <w:tr w:rsidR="00455D3E" w14:paraId="183D9E2E" w14:textId="77777777">
        <w:trPr>
          <w:trHeight w:val="540"/>
        </w:trPr>
        <w:tc>
          <w:tcPr>
            <w:tcW w:w="19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E234D6E" w14:textId="77777777" w:rsidR="00455D3E" w:rsidRDefault="00000000">
            <w:pPr>
              <w:spacing w:after="480"/>
            </w:pPr>
            <w:r>
              <w:rPr>
                <w:b/>
                <w:bCs/>
              </w:rPr>
              <w:t>ARR (%)</w:t>
            </w:r>
          </w:p>
        </w:tc>
        <w:tc>
          <w:tcPr>
            <w:tcW w:w="14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B5E64C1" w14:textId="77777777" w:rsidR="00455D3E" w:rsidRDefault="00000000">
            <w:pPr>
              <w:spacing w:after="480"/>
            </w:pPr>
            <w:r>
              <w:t>14.0%</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F4C1A41" w14:textId="77777777" w:rsidR="00455D3E" w:rsidRDefault="00000000">
            <w:pPr>
              <w:spacing w:after="480"/>
            </w:pPr>
            <w:r>
              <w:t>0.0%</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597F6CC" w14:textId="77777777" w:rsidR="00455D3E" w:rsidRDefault="00000000">
            <w:pPr>
              <w:spacing w:after="480"/>
            </w:pPr>
            <w:r>
              <w:t>20.0%</w:t>
            </w:r>
          </w:p>
        </w:tc>
        <w:tc>
          <w:tcPr>
            <w:tcW w:w="29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1E3B905" w14:textId="77777777" w:rsidR="00455D3E" w:rsidRDefault="00000000">
            <w:pPr>
              <w:spacing w:after="480"/>
            </w:pPr>
            <w:r>
              <w:t>Project C</w:t>
            </w:r>
          </w:p>
        </w:tc>
      </w:tr>
      <w:tr w:rsidR="00455D3E" w14:paraId="608038DE" w14:textId="77777777">
        <w:trPr>
          <w:trHeight w:val="540"/>
        </w:trPr>
        <w:tc>
          <w:tcPr>
            <w:tcW w:w="19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EEA0862" w14:textId="77777777" w:rsidR="00455D3E" w:rsidRDefault="00000000">
            <w:pPr>
              <w:spacing w:after="480"/>
            </w:pPr>
            <w:r>
              <w:rPr>
                <w:b/>
                <w:bCs/>
              </w:rPr>
              <w:t>PI Ratio</w:t>
            </w:r>
          </w:p>
        </w:tc>
        <w:tc>
          <w:tcPr>
            <w:tcW w:w="14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3504E86" w14:textId="77777777" w:rsidR="00455D3E" w:rsidRDefault="00000000">
            <w:pPr>
              <w:spacing w:after="480"/>
            </w:pPr>
            <w:r>
              <w:t>1.03</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AE149FC" w14:textId="77777777" w:rsidR="00455D3E" w:rsidRDefault="00000000">
            <w:pPr>
              <w:spacing w:after="480"/>
            </w:pPr>
            <w:r>
              <w:t>0.76</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FE04A8C" w14:textId="77777777" w:rsidR="00455D3E" w:rsidRDefault="00000000">
            <w:pPr>
              <w:spacing w:after="480"/>
            </w:pPr>
            <w:r>
              <w:t>1.08</w:t>
            </w:r>
          </w:p>
        </w:tc>
        <w:tc>
          <w:tcPr>
            <w:tcW w:w="29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A98BC65" w14:textId="77777777" w:rsidR="00455D3E" w:rsidRDefault="00000000">
            <w:pPr>
              <w:spacing w:after="480"/>
            </w:pPr>
            <w:r>
              <w:t>Project C</w:t>
            </w:r>
          </w:p>
        </w:tc>
      </w:tr>
    </w:tbl>
    <w:p w14:paraId="34E409A5" w14:textId="77777777" w:rsidR="00E2114E" w:rsidRDefault="00E2114E">
      <w:pPr>
        <w:pStyle w:val="Heading2"/>
      </w:pPr>
    </w:p>
    <w:p w14:paraId="3212961C" w14:textId="1664D249" w:rsidR="00455D3E" w:rsidRDefault="00000000">
      <w:pPr>
        <w:pStyle w:val="Heading2"/>
      </w:pPr>
      <w:bookmarkStart w:id="23" w:name="_Toc216260848"/>
      <w:r>
        <w:t>Capital Rationing and Investment Selection</w:t>
      </w:r>
      <w:bookmarkEnd w:id="23"/>
    </w:p>
    <w:p w14:paraId="0E157483" w14:textId="3CCA1564" w:rsidR="00455D3E" w:rsidRDefault="000916CB">
      <w:r w:rsidRPr="000916CB">
        <w:t>The company has a tough constraint of capital rationing of £60 million. This constraint compels an actions exclusion concession between options that are viable. Project B is thrown away as soon as it has a negative NPV. The choice is either between Project A (£40m) and Project C (£50m). When added together, they need money amounting to 90million, which is beyond the budget. Thus, the CFO has to choose that one project of the greatest strategic utility</w:t>
      </w:r>
      <w:r>
        <w:t>.</w:t>
      </w:r>
    </w:p>
    <w:p w14:paraId="68236BE0" w14:textId="6B7F0CB5" w:rsidR="00455D3E" w:rsidRDefault="00000000">
      <w:r>
        <w:rPr>
          <w:b/>
          <w:bCs/>
        </w:rPr>
        <w:lastRenderedPageBreak/>
        <w:t>The Profitability vs. Liquidity Trade-off:</w:t>
      </w:r>
      <w:r>
        <w:t xml:space="preserve"> </w:t>
      </w:r>
      <w:r w:rsidR="0065059B" w:rsidRPr="0065059B">
        <w:t xml:space="preserve">According to the standard finance theory, one would select the project with the highest NPV. Project C will have a greater wealth creation compared to Project A of 2.91 million. It is also more efficient in the </w:t>
      </w:r>
      <w:proofErr w:type="spellStart"/>
      <w:r w:rsidR="0065059B" w:rsidRPr="0065059B">
        <w:t>utilisation</w:t>
      </w:r>
      <w:proofErr w:type="spellEnd"/>
      <w:r w:rsidR="0065059B" w:rsidRPr="0065059B">
        <w:t xml:space="preserve"> of capital mentioned by the fact that the Profitability Index is higher (1.08 vs 1.03). In normal sense, Project C is the unequivocal winner. Nonetheless, General Electronics is a company which is in trouble. The crucial issue is liquidity. Project A is higher in terms of cash recovery (3.4 years vs 3.6 years)</w:t>
      </w:r>
      <w:r>
        <w:t>.</w:t>
      </w:r>
    </w:p>
    <w:p w14:paraId="31EE699C" w14:textId="5A1D814A" w:rsidR="00455D3E" w:rsidRDefault="00000000">
      <w:r>
        <w:rPr>
          <w:b/>
          <w:bCs/>
        </w:rPr>
        <w:t>Risk Assessment and Cash Flow Volatility:</w:t>
      </w:r>
      <w:r>
        <w:t xml:space="preserve"> </w:t>
      </w:r>
      <w:r w:rsidR="0065059B" w:rsidRPr="0065059B">
        <w:t xml:space="preserve">Project C has a greater volatility in cash flow structure. It depends on years 3 and 4 so much in order to create value. Later cash flows are </w:t>
      </w:r>
      <w:proofErr w:type="spellStart"/>
      <w:r w:rsidR="0065059B" w:rsidRPr="0065059B">
        <w:t>jeopardised</w:t>
      </w:r>
      <w:proofErr w:type="spellEnd"/>
      <w:r w:rsidR="0065059B" w:rsidRPr="0065059B">
        <w:t xml:space="preserve"> in the event the turnaround strategy is delayed. Project A offers a direct and smoother flow of cash. Nevertheless, the variation in the payback speed (0.2 years) is slight. It is never the reason to forego the great extra wealth that Project C has to provide. In addition, the company requires projects with high returns in order to meet the interest charges. The IRR of 11.3% of project A is very close in reach of an acceptable discount rate of 10 percent. Even a slight rise in the interest rates would make the undertaking of Project A </w:t>
      </w:r>
      <w:proofErr w:type="spellStart"/>
      <w:r w:rsidR="0065059B" w:rsidRPr="0065059B">
        <w:t>a</w:t>
      </w:r>
      <w:proofErr w:type="spellEnd"/>
      <w:r w:rsidR="0065059B" w:rsidRPr="0065059B">
        <w:t xml:space="preserve"> non-profit-making venture (Fama and French, 1993). Project C will help in better cushioning changes in the discount rate</w:t>
      </w:r>
      <w:r>
        <w:t>.</w:t>
      </w:r>
    </w:p>
    <w:p w14:paraId="22565B78" w14:textId="0C3441C4" w:rsidR="00455D3E" w:rsidRDefault="00000000">
      <w:r>
        <w:rPr>
          <w:b/>
          <w:bCs/>
        </w:rPr>
        <w:t>Strategic Fit with Turnaround Objectives:</w:t>
      </w:r>
      <w:r>
        <w:t xml:space="preserve"> </w:t>
      </w:r>
      <w:r w:rsidR="0065059B" w:rsidRPr="0065059B">
        <w:t>The turnaround plan involves rebuilding of the assets base and profitability of the firm. Project C is a greater contributor to the Accounting Rate of Return (20%). This will enhance Return on Capital Employed (ROCE) indicator. It is necessary to replace debt covenants and attract shareholders by increasing ROCE. The less attractive project, Project A has a very low profile in terms of returns that barely cover the cost of capital. It is like a preservation project and not an expansion project. To rescue a failing firm, the management has to make calculated risks in high value initiatives (Damodaran, 1948)</w:t>
      </w:r>
      <w:r>
        <w:t>.</w:t>
      </w:r>
    </w:p>
    <w:p w14:paraId="65FFBD3E" w14:textId="77777777" w:rsidR="00455D3E" w:rsidRDefault="00000000">
      <w:r>
        <w:rPr>
          <w:b/>
          <w:bCs/>
        </w:rPr>
        <w:t>Sensitivity and Scenario Planning:</w:t>
      </w:r>
      <w:r>
        <w:t xml:space="preserve"> A sensitivity check is prudent given the economic uncertainty. If the cost of capital rises to 12% due to credit downgrades:</w:t>
      </w:r>
    </w:p>
    <w:p w14:paraId="1F0BEBA3" w14:textId="77777777" w:rsidR="00455D3E" w:rsidRDefault="00000000">
      <w:pPr>
        <w:numPr>
          <w:ilvl w:val="0"/>
          <w:numId w:val="6"/>
        </w:numPr>
        <w:spacing w:after="0"/>
      </w:pPr>
      <w:r>
        <w:t>Project A’s NPV would likely turn negative or near-zero.</w:t>
      </w:r>
    </w:p>
    <w:p w14:paraId="275B8636" w14:textId="77777777" w:rsidR="00455D3E" w:rsidRDefault="00000000">
      <w:pPr>
        <w:numPr>
          <w:ilvl w:val="0"/>
          <w:numId w:val="6"/>
        </w:numPr>
        <w:spacing w:after="360"/>
      </w:pPr>
      <w:r>
        <w:t>Project C’s NPV would remain robust due to its higher internal return.</w:t>
      </w:r>
      <w:r>
        <w:br/>
        <w:t>This resilience makes Project C the safer strategic bet despite the back-loaded flows. The "real options" embedded in Project C may also be higher. Its larger scale implies a stronger market presence or capacity expansion (Myers, 1977).</w:t>
      </w:r>
    </w:p>
    <w:p w14:paraId="7D388FB8" w14:textId="77777777" w:rsidR="00455D3E" w:rsidRDefault="00000000">
      <w:r>
        <w:rPr>
          <w:b/>
          <w:bCs/>
        </w:rPr>
        <w:lastRenderedPageBreak/>
        <w:t xml:space="preserve">Justification based on Financial Health: </w:t>
      </w:r>
      <w:r>
        <w:t>The "Financial Health Check" revealed a liquidity crisis and negative profitability.</w:t>
      </w:r>
    </w:p>
    <w:p w14:paraId="7DEE7855" w14:textId="77777777" w:rsidR="00455D3E" w:rsidRDefault="00000000">
      <w:pPr>
        <w:numPr>
          <w:ilvl w:val="0"/>
          <w:numId w:val="1"/>
        </w:numPr>
        <w:spacing w:after="0"/>
      </w:pPr>
      <w:r>
        <w:rPr>
          <w:b/>
          <w:bCs/>
        </w:rPr>
        <w:t>Liquidity Argument:</w:t>
      </w:r>
      <w:r>
        <w:t xml:space="preserve"> While Project A pays back faster, the difference is negligible (2.4 months). This is not statistically significant enough to drive the decision. The firm has £26bn in cash reserves to bridge this small gap.</w:t>
      </w:r>
    </w:p>
    <w:p w14:paraId="408B43B3" w14:textId="77777777" w:rsidR="00455D3E" w:rsidRDefault="00000000">
      <w:pPr>
        <w:numPr>
          <w:ilvl w:val="0"/>
          <w:numId w:val="1"/>
        </w:numPr>
        <w:spacing w:after="0"/>
      </w:pPr>
      <w:r>
        <w:rPr>
          <w:b/>
          <w:bCs/>
        </w:rPr>
        <w:t>Solvency Argument:</w:t>
      </w:r>
      <w:r>
        <w:t xml:space="preserve"> The firm has negative equity reserves. It desperately needs to add to Retained Earnings. Project C adds £4.23m to equity value (in present terms). Project A adds only £1.32m. Project C is three times more effective at repairing the balance sheet.</w:t>
      </w:r>
    </w:p>
    <w:p w14:paraId="39B0F661" w14:textId="57FE2DEB" w:rsidR="00455D3E" w:rsidRDefault="00000000">
      <w:pPr>
        <w:numPr>
          <w:ilvl w:val="0"/>
          <w:numId w:val="1"/>
        </w:numPr>
        <w:spacing w:after="360"/>
      </w:pPr>
      <w:r>
        <w:rPr>
          <w:b/>
          <w:bCs/>
        </w:rPr>
        <w:t>Operational Argument:</w:t>
      </w:r>
      <w:r>
        <w:t xml:space="preserve"> Project C aligns with the need for radical restructuring. It likely represents a new product line or major efficiency upgrade given the high returns. Project A appears to be a conservative, low-impact investment. Conservative investments rarely save failing firms </w:t>
      </w:r>
      <w:r w:rsidR="00CD01F0" w:rsidRPr="00CD01F0">
        <w:t>(</w:t>
      </w:r>
      <w:proofErr w:type="spellStart"/>
      <w:r w:rsidR="00CD01F0" w:rsidRPr="00CD01F0">
        <w:t>Abadleh</w:t>
      </w:r>
      <w:proofErr w:type="spellEnd"/>
      <w:r w:rsidR="00CD01F0" w:rsidRPr="00CD01F0">
        <w:t>, 2018)</w:t>
      </w:r>
      <w:r>
        <w:t>.</w:t>
      </w:r>
    </w:p>
    <w:p w14:paraId="54E8C499" w14:textId="77777777" w:rsidR="00455D3E" w:rsidRDefault="00000000">
      <w:r>
        <w:rPr>
          <w:b/>
          <w:bCs/>
        </w:rPr>
        <w:t xml:space="preserve">Ethical and Stakeholder Implications: </w:t>
      </w:r>
      <w:r>
        <w:t xml:space="preserve">Selecting Project C involves higher execution risk. If it fails, the loss of £50m could trigger insolvency. However, the fiduciary duty of the CFO is to maximize shareholder value. Choosing a suboptimal project (Project A) to "play it safe" is an agency cost (Jensen and Meckling, 1976). It protects management's reputation at the expense of shareholder recovery. Ethically, the Board must pursue the path with the highest probability of restoring solvency. Project C offers the necessary scale and </w:t>
      </w:r>
      <w:proofErr w:type="gramStart"/>
      <w:r>
        <w:t>return</w:t>
      </w:r>
      <w:proofErr w:type="gramEnd"/>
      <w:r>
        <w:t xml:space="preserve"> to support the broader restructuring plan.</w:t>
      </w:r>
    </w:p>
    <w:p w14:paraId="00CB07DD" w14:textId="77777777" w:rsidR="00455D3E" w:rsidRDefault="00000000">
      <w:pPr>
        <w:pStyle w:val="Heading2"/>
      </w:pPr>
      <w:bookmarkStart w:id="24" w:name="_Toc216260849"/>
      <w:r>
        <w:t>Recommendation</w:t>
      </w:r>
      <w:bookmarkEnd w:id="24"/>
    </w:p>
    <w:p w14:paraId="07F95A71" w14:textId="77777777" w:rsidR="00455D3E" w:rsidRDefault="00000000">
      <w:pPr>
        <w:rPr>
          <w:b/>
          <w:bCs/>
        </w:rPr>
      </w:pPr>
      <w:r>
        <w:rPr>
          <w:b/>
          <w:bCs/>
        </w:rPr>
        <w:t>Final Decision: Invest in Project C.</w:t>
      </w:r>
    </w:p>
    <w:p w14:paraId="040F5A87" w14:textId="77777777" w:rsidR="00455D3E" w:rsidRDefault="00000000">
      <w:r>
        <w:t>The CFO should authorize the £50 million investment in Project C. The remaining £10 million of the budget should be retained as a liquidity buffer.</w:t>
      </w:r>
    </w:p>
    <w:p w14:paraId="5C1091DE" w14:textId="77777777" w:rsidR="00455D3E" w:rsidRDefault="00000000">
      <w:pPr>
        <w:spacing w:after="120"/>
        <w:rPr>
          <w:b/>
          <w:bCs/>
        </w:rPr>
      </w:pPr>
      <w:r>
        <w:rPr>
          <w:b/>
          <w:bCs/>
        </w:rPr>
        <w:t>Summary of Justification:</w:t>
      </w:r>
    </w:p>
    <w:p w14:paraId="02B8E947" w14:textId="77777777" w:rsidR="00455D3E" w:rsidRDefault="00000000">
      <w:pPr>
        <w:numPr>
          <w:ilvl w:val="0"/>
          <w:numId w:val="3"/>
        </w:numPr>
        <w:spacing w:after="0"/>
      </w:pPr>
      <w:r>
        <w:rPr>
          <w:b/>
          <w:bCs/>
        </w:rPr>
        <w:t>Wealth Maximization:</w:t>
      </w:r>
      <w:r>
        <w:t xml:space="preserve"> Project C delivers the highest NPV (£4.23m), maximizing shareholder recovery.</w:t>
      </w:r>
    </w:p>
    <w:p w14:paraId="0AD9E8B7" w14:textId="77777777" w:rsidR="00455D3E" w:rsidRDefault="00000000">
      <w:pPr>
        <w:numPr>
          <w:ilvl w:val="0"/>
          <w:numId w:val="3"/>
        </w:numPr>
        <w:spacing w:after="0"/>
      </w:pPr>
      <w:r>
        <w:rPr>
          <w:b/>
          <w:bCs/>
        </w:rPr>
        <w:lastRenderedPageBreak/>
        <w:t>Capital Efficiency:</w:t>
      </w:r>
      <w:r>
        <w:t xml:space="preserve"> It has the highest Profitability Index (1.08), using scarce funds most effectively.</w:t>
      </w:r>
    </w:p>
    <w:p w14:paraId="64C1767E" w14:textId="77777777" w:rsidR="00455D3E" w:rsidRDefault="00000000">
      <w:pPr>
        <w:numPr>
          <w:ilvl w:val="0"/>
          <w:numId w:val="3"/>
        </w:numPr>
        <w:spacing w:after="0"/>
      </w:pPr>
      <w:r>
        <w:rPr>
          <w:b/>
          <w:bCs/>
        </w:rPr>
        <w:t>Return on Capital:</w:t>
      </w:r>
      <w:r>
        <w:t xml:space="preserve"> The 20% ARR supports the urgent need to improve reported earnings.</w:t>
      </w:r>
    </w:p>
    <w:p w14:paraId="6CEBB194" w14:textId="77777777" w:rsidR="00455D3E" w:rsidRDefault="00000000">
      <w:pPr>
        <w:numPr>
          <w:ilvl w:val="0"/>
          <w:numId w:val="3"/>
        </w:numPr>
        <w:spacing w:after="0"/>
      </w:pPr>
      <w:r>
        <w:rPr>
          <w:b/>
          <w:bCs/>
        </w:rPr>
        <w:t>Risk-Adjusted Return:</w:t>
      </w:r>
      <w:r>
        <w:t xml:space="preserve"> The 12.7% IRR provides a superior cushion against rising interest rates.</w:t>
      </w:r>
    </w:p>
    <w:p w14:paraId="29086850" w14:textId="77777777" w:rsidR="00455D3E" w:rsidRDefault="00000000">
      <w:pPr>
        <w:numPr>
          <w:ilvl w:val="0"/>
          <w:numId w:val="3"/>
        </w:numPr>
        <w:spacing w:after="360"/>
      </w:pPr>
      <w:r>
        <w:rPr>
          <w:b/>
          <w:bCs/>
        </w:rPr>
        <w:t>Strategic Necessity:</w:t>
      </w:r>
      <w:r>
        <w:t xml:space="preserve"> The marginal delay in payback is acceptable given the superior value creation.</w:t>
      </w:r>
    </w:p>
    <w:p w14:paraId="42968E1E" w14:textId="77777777" w:rsidR="00455D3E" w:rsidRDefault="00000000">
      <w:r>
        <w:rPr>
          <w:b/>
          <w:bCs/>
        </w:rPr>
        <w:t>Implementation Plan:</w:t>
      </w:r>
      <w:r>
        <w:t xml:space="preserve"> Management must implement strict milestone monitoring for Project C. Since cash flows are back-loaded, early performance indicators are vital. Any deviation from the projected £5m inflow in Year 1 must trigger a review. This "stage-gate" approach mitigates the risk of the delayed returns (Cooper, 1990). By choosing Project C, General Electronics signals a commitment to aggressive value creation. This is the only viable path out of the current financial crisis.</w:t>
      </w:r>
    </w:p>
    <w:p w14:paraId="24D6F290" w14:textId="77777777" w:rsidR="00455D3E" w:rsidRDefault="00000000">
      <w:r>
        <w:br w:type="page"/>
      </w:r>
    </w:p>
    <w:p w14:paraId="652433BC" w14:textId="77777777" w:rsidR="00455D3E" w:rsidRDefault="00000000">
      <w:pPr>
        <w:pStyle w:val="Heading1"/>
      </w:pPr>
      <w:bookmarkStart w:id="25" w:name="_Toc216260850"/>
      <w:r>
        <w:lastRenderedPageBreak/>
        <w:t>5. Reference List</w:t>
      </w:r>
      <w:bookmarkEnd w:id="25"/>
    </w:p>
    <w:p w14:paraId="22839C89" w14:textId="15F13C34" w:rsidR="00CD01F0" w:rsidRDefault="00CD01F0" w:rsidP="00CD01F0">
      <w:pPr>
        <w:pStyle w:val="NormalWeb"/>
        <w:spacing w:before="0" w:beforeAutospacing="0" w:after="240" w:afterAutospacing="0" w:line="360" w:lineRule="auto"/>
      </w:pPr>
      <w:proofErr w:type="spellStart"/>
      <w:r>
        <w:t>Abadleh</w:t>
      </w:r>
      <w:proofErr w:type="spellEnd"/>
      <w:r>
        <w:t xml:space="preserve">, A. (2018). </w:t>
      </w:r>
      <w:r>
        <w:rPr>
          <w:i/>
          <w:iCs/>
        </w:rPr>
        <w:t>Corporate Decline and Turnaround Strategies</w:t>
      </w:r>
      <w:r>
        <w:t xml:space="preserve">. [online] ResearchGate. Available at: </w:t>
      </w:r>
      <w:hyperlink r:id="rId6" w:history="1">
        <w:r w:rsidRPr="00204EAB">
          <w:rPr>
            <w:rStyle w:val="Hyperlink"/>
          </w:rPr>
          <w:t>https://www.researchgate.net/publication/326983956_Corporate_Decline_and_Turnaround_Strategies</w:t>
        </w:r>
      </w:hyperlink>
      <w:r>
        <w:t xml:space="preserve">. </w:t>
      </w:r>
    </w:p>
    <w:p w14:paraId="2E18FA34" w14:textId="543CC2DB" w:rsidR="00CD01F0" w:rsidRDefault="00CD01F0" w:rsidP="00CD01F0">
      <w:pPr>
        <w:pStyle w:val="NormalWeb"/>
        <w:spacing w:before="0" w:beforeAutospacing="0" w:after="240" w:afterAutospacing="0" w:line="360" w:lineRule="auto"/>
      </w:pPr>
      <w:proofErr w:type="spellStart"/>
      <w:r>
        <w:t>Alkaraan</w:t>
      </w:r>
      <w:proofErr w:type="spellEnd"/>
      <w:r>
        <w:t xml:space="preserve">, F. and Northcott, D. (2006). Strategic capital investment decision-making: A role for emergent analysis tools? </w:t>
      </w:r>
      <w:r>
        <w:rPr>
          <w:i/>
          <w:iCs/>
        </w:rPr>
        <w:t>The British Accounting Review</w:t>
      </w:r>
      <w:r>
        <w:t xml:space="preserve">, [online] 38(2), pp.149–173. </w:t>
      </w:r>
      <w:proofErr w:type="spellStart"/>
      <w:r>
        <w:t>doi</w:t>
      </w:r>
      <w:proofErr w:type="spellEnd"/>
      <w:r>
        <w:t xml:space="preserve">: </w:t>
      </w:r>
      <w:hyperlink r:id="rId7" w:history="1">
        <w:r w:rsidRPr="00204EAB">
          <w:rPr>
            <w:rStyle w:val="Hyperlink"/>
          </w:rPr>
          <w:t>https://doi.org/10.1016/j.bar.2005.10.003</w:t>
        </w:r>
      </w:hyperlink>
      <w:r>
        <w:t xml:space="preserve">. </w:t>
      </w:r>
    </w:p>
    <w:p w14:paraId="0F436CD8" w14:textId="25D64689" w:rsidR="00CD01F0" w:rsidRDefault="00CD01F0" w:rsidP="00CD01F0">
      <w:pPr>
        <w:pStyle w:val="NormalWeb"/>
        <w:spacing w:before="0" w:beforeAutospacing="0" w:after="240" w:afterAutospacing="0" w:line="360" w:lineRule="auto"/>
      </w:pPr>
      <w:proofErr w:type="spellStart"/>
      <w:r>
        <w:t>Allayannis</w:t>
      </w:r>
      <w:proofErr w:type="spellEnd"/>
      <w:r>
        <w:t xml:space="preserve">, G. and Weston, J.P. (2001). </w:t>
      </w:r>
      <w:r>
        <w:rPr>
          <w:i/>
          <w:iCs/>
        </w:rPr>
        <w:t>The Use of Foreign Currency Derivatives and Firm Market Value</w:t>
      </w:r>
      <w:r>
        <w:t xml:space="preserve">. [online] Available at: </w:t>
      </w:r>
      <w:hyperlink r:id="rId8" w:history="1">
        <w:r w:rsidRPr="00204EAB">
          <w:rPr>
            <w:rStyle w:val="Hyperlink"/>
          </w:rPr>
          <w:t>http://www.ruf.rice.edu/~westonj/pub/2001_RFS.pdf</w:t>
        </w:r>
      </w:hyperlink>
      <w:r>
        <w:t xml:space="preserve">. </w:t>
      </w:r>
    </w:p>
    <w:p w14:paraId="28B346AE" w14:textId="626AC729" w:rsidR="00CD01F0" w:rsidRDefault="00CD01F0" w:rsidP="00CD01F0">
      <w:pPr>
        <w:pStyle w:val="NormalWeb"/>
        <w:spacing w:before="0" w:beforeAutospacing="0" w:after="240" w:afterAutospacing="0" w:line="360" w:lineRule="auto"/>
      </w:pPr>
      <w:r>
        <w:t xml:space="preserve">Berger, P.G. and Ofek, E. (1995). Diversification’s effect on firm value. </w:t>
      </w:r>
      <w:r>
        <w:rPr>
          <w:i/>
          <w:iCs/>
        </w:rPr>
        <w:t>Journal of Financial Economics</w:t>
      </w:r>
      <w:r>
        <w:t xml:space="preserve">, 37(1), pp.39–65. </w:t>
      </w:r>
      <w:proofErr w:type="spellStart"/>
      <w:r>
        <w:t>doi</w:t>
      </w:r>
      <w:proofErr w:type="spellEnd"/>
      <w:r>
        <w:t xml:space="preserve">: </w:t>
      </w:r>
      <w:hyperlink r:id="rId9" w:history="1">
        <w:r w:rsidRPr="00204EAB">
          <w:rPr>
            <w:rStyle w:val="Hyperlink"/>
          </w:rPr>
          <w:t>https://doi.org/10.1016/0304-405x(94)00798-6</w:t>
        </w:r>
      </w:hyperlink>
      <w:r>
        <w:t xml:space="preserve">. </w:t>
      </w:r>
    </w:p>
    <w:p w14:paraId="00AB3B22" w14:textId="51046E2C" w:rsidR="00CD01F0" w:rsidRDefault="00CD01F0" w:rsidP="00CD01F0">
      <w:pPr>
        <w:pStyle w:val="NormalWeb"/>
        <w:spacing w:before="0" w:beforeAutospacing="0" w:after="240" w:afterAutospacing="0" w:line="360" w:lineRule="auto"/>
      </w:pPr>
      <w:proofErr w:type="gramStart"/>
      <w:r>
        <w:t>Brealey ,</w:t>
      </w:r>
      <w:proofErr w:type="gramEnd"/>
      <w:r>
        <w:t xml:space="preserve"> R.A., Myers, S.C. and Allen, F. (2011). </w:t>
      </w:r>
      <w:r>
        <w:rPr>
          <w:i/>
          <w:iCs/>
        </w:rPr>
        <w:t>Principles of Corporate Finance</w:t>
      </w:r>
      <w:r>
        <w:t xml:space="preserve">. [online] Available at: </w:t>
      </w:r>
      <w:hyperlink r:id="rId10" w:history="1">
        <w:r w:rsidRPr="00204EAB">
          <w:rPr>
            <w:rStyle w:val="Hyperlink"/>
          </w:rPr>
          <w:t>https://docs.cpuc.ca.gov/PublishedDocs/SupDoc/A2204008/5468/496874121.pdf</w:t>
        </w:r>
      </w:hyperlink>
      <w:r>
        <w:t xml:space="preserve">. </w:t>
      </w:r>
    </w:p>
    <w:p w14:paraId="44084A7D" w14:textId="6492A77D" w:rsidR="00CD01F0" w:rsidRDefault="00CD01F0" w:rsidP="00CD01F0">
      <w:pPr>
        <w:pStyle w:val="NormalWeb"/>
        <w:spacing w:before="0" w:beforeAutospacing="0" w:after="240" w:afterAutospacing="0" w:line="360" w:lineRule="auto"/>
      </w:pPr>
      <w:r>
        <w:t xml:space="preserve">Brockner, J., Grover, S., Reed, T., DeWitt, R. and O’Malley, M. (1987). Survivors’ Reactions to Layoffs: We Get by with a Little Help for Our Friends. </w:t>
      </w:r>
      <w:r>
        <w:rPr>
          <w:i/>
          <w:iCs/>
        </w:rPr>
        <w:t>Administrative Science Quarterly</w:t>
      </w:r>
      <w:r>
        <w:t xml:space="preserve">, 32(4), p.526. </w:t>
      </w:r>
      <w:proofErr w:type="spellStart"/>
      <w:r>
        <w:t>doi</w:t>
      </w:r>
      <w:proofErr w:type="spellEnd"/>
      <w:r>
        <w:t xml:space="preserve">: </w:t>
      </w:r>
      <w:hyperlink r:id="rId11" w:history="1">
        <w:r w:rsidRPr="00204EAB">
          <w:rPr>
            <w:rStyle w:val="Hyperlink"/>
          </w:rPr>
          <w:t>https://doi.org/10.2307/2392882</w:t>
        </w:r>
      </w:hyperlink>
      <w:r>
        <w:t xml:space="preserve">. </w:t>
      </w:r>
    </w:p>
    <w:p w14:paraId="0D1E6DAA" w14:textId="7D9B95C2" w:rsidR="00CD01F0" w:rsidRDefault="00CD01F0" w:rsidP="00CD01F0">
      <w:pPr>
        <w:pStyle w:val="NormalWeb"/>
        <w:spacing w:before="0" w:beforeAutospacing="0" w:after="240" w:afterAutospacing="0" w:line="360" w:lineRule="auto"/>
      </w:pPr>
      <w:r>
        <w:t xml:space="preserve">Cooper, R.G. (1990). Stage-Gate Systems: A New Tool for Managing new Products. </w:t>
      </w:r>
      <w:r>
        <w:rPr>
          <w:i/>
          <w:iCs/>
        </w:rPr>
        <w:t>Business Horizons</w:t>
      </w:r>
      <w:r>
        <w:t xml:space="preserve">, 33(3), pp.44–54. </w:t>
      </w:r>
    </w:p>
    <w:p w14:paraId="6361BFF0" w14:textId="5A6CCDA6" w:rsidR="00CD01F0" w:rsidRDefault="00CD01F0" w:rsidP="00CD01F0">
      <w:pPr>
        <w:pStyle w:val="NormalWeb"/>
        <w:spacing w:before="0" w:beforeAutospacing="0" w:after="240" w:afterAutospacing="0" w:line="360" w:lineRule="auto"/>
      </w:pPr>
      <w:r>
        <w:t xml:space="preserve">Damodaran, A. (1948). </w:t>
      </w:r>
      <w:r>
        <w:rPr>
          <w:i/>
          <w:iCs/>
        </w:rPr>
        <w:t>Applied Corporate Finance Aswath Damodaran Fourth Edition Solutions Manual</w:t>
      </w:r>
      <w:r>
        <w:t xml:space="preserve">. [online] Available at: </w:t>
      </w:r>
      <w:hyperlink r:id="rId12" w:history="1">
        <w:r w:rsidRPr="00204EAB">
          <w:rPr>
            <w:rStyle w:val="Hyperlink"/>
          </w:rPr>
          <w:t>https://people.stern.nyu.edu/adamodar/pdfiles/acf4E/acf4Esolutions.pdf</w:t>
        </w:r>
      </w:hyperlink>
      <w:r>
        <w:t xml:space="preserve"> [Accessed 10 Dec. 2025].</w:t>
      </w:r>
    </w:p>
    <w:p w14:paraId="380D4855" w14:textId="7BDCFE21" w:rsidR="00CD01F0" w:rsidRDefault="00CD01F0" w:rsidP="00CD01F0">
      <w:pPr>
        <w:pStyle w:val="NormalWeb"/>
        <w:spacing w:before="0" w:beforeAutospacing="0" w:after="240" w:afterAutospacing="0" w:line="360" w:lineRule="auto"/>
      </w:pPr>
      <w:r>
        <w:t xml:space="preserve">Deloof, M. (2003). Does Working Capital Management Affect Profitability of Belgian Firms? </w:t>
      </w:r>
      <w:r>
        <w:rPr>
          <w:i/>
          <w:iCs/>
        </w:rPr>
        <w:t>Journal of Business Finance &amp; Accounting</w:t>
      </w:r>
      <w:r>
        <w:t xml:space="preserve">, 30(3-4), pp.573–588. </w:t>
      </w:r>
      <w:proofErr w:type="spellStart"/>
      <w:r>
        <w:t>doi</w:t>
      </w:r>
      <w:proofErr w:type="spellEnd"/>
      <w:r>
        <w:t xml:space="preserve">: </w:t>
      </w:r>
      <w:hyperlink r:id="rId13" w:history="1">
        <w:r w:rsidRPr="00204EAB">
          <w:rPr>
            <w:rStyle w:val="Hyperlink"/>
          </w:rPr>
          <w:t>https://doi.org/10.1111/1468-5957.00008</w:t>
        </w:r>
      </w:hyperlink>
      <w:r>
        <w:t xml:space="preserve">. </w:t>
      </w:r>
    </w:p>
    <w:p w14:paraId="709CBF2A" w14:textId="1F5EEE3F" w:rsidR="00CD01F0" w:rsidRDefault="00CD01F0" w:rsidP="00CD01F0">
      <w:pPr>
        <w:pStyle w:val="NormalWeb"/>
        <w:spacing w:before="0" w:beforeAutospacing="0" w:after="240" w:afterAutospacing="0" w:line="360" w:lineRule="auto"/>
      </w:pPr>
      <w:r>
        <w:lastRenderedPageBreak/>
        <w:t xml:space="preserve">DE REYCK, Bert; DEGRAEVE, Zeger; and VANDENBORRE, Roger. Project options valuation with net present value and decision tree analysis. (2008). European Journal of Operational Research. 184, (1), 341-355. Available at: </w:t>
      </w:r>
      <w:hyperlink r:id="rId14" w:history="1">
        <w:r w:rsidRPr="00204EAB">
          <w:rPr>
            <w:rStyle w:val="Hyperlink"/>
          </w:rPr>
          <w:t>https://ink.library.smu.edu.sg/lkcsb_research/6752</w:t>
        </w:r>
      </w:hyperlink>
      <w:r>
        <w:t xml:space="preserve"> </w:t>
      </w:r>
    </w:p>
    <w:p w14:paraId="485EA9BD" w14:textId="1C56D84B" w:rsidR="00CD01F0" w:rsidRDefault="00CD01F0" w:rsidP="00CD01F0">
      <w:pPr>
        <w:pStyle w:val="NormalWeb"/>
        <w:spacing w:before="0" w:beforeAutospacing="0" w:after="240" w:afterAutospacing="0" w:line="360" w:lineRule="auto"/>
      </w:pPr>
      <w:r>
        <w:t xml:space="preserve">Diamond, D.W. (1991). Debt Maturity Structure and Liquidity Risk. </w:t>
      </w:r>
      <w:r>
        <w:rPr>
          <w:i/>
          <w:iCs/>
        </w:rPr>
        <w:t>The Quarterly Journal of Economics</w:t>
      </w:r>
      <w:r>
        <w:t xml:space="preserve">, 106(3), pp.709–737. </w:t>
      </w:r>
      <w:proofErr w:type="spellStart"/>
      <w:r>
        <w:t>doi</w:t>
      </w:r>
      <w:proofErr w:type="spellEnd"/>
      <w:r>
        <w:t xml:space="preserve">: </w:t>
      </w:r>
      <w:hyperlink r:id="rId15" w:history="1">
        <w:r w:rsidRPr="00204EAB">
          <w:rPr>
            <w:rStyle w:val="Hyperlink"/>
          </w:rPr>
          <w:t>https://doi.org/10.2307/2937924</w:t>
        </w:r>
      </w:hyperlink>
      <w:r>
        <w:t xml:space="preserve">. </w:t>
      </w:r>
    </w:p>
    <w:p w14:paraId="72A29EAF" w14:textId="2FA584A9" w:rsidR="00CD01F0" w:rsidRDefault="00CD01F0" w:rsidP="00CD01F0">
      <w:pPr>
        <w:pStyle w:val="NormalWeb"/>
        <w:spacing w:before="0" w:beforeAutospacing="0" w:after="240" w:afterAutospacing="0" w:line="360" w:lineRule="auto"/>
      </w:pPr>
      <w:r>
        <w:t xml:space="preserve">Espen, E.B. and </w:t>
      </w:r>
      <w:proofErr w:type="spellStart"/>
      <w:r>
        <w:t>Masulis</w:t>
      </w:r>
      <w:proofErr w:type="spellEnd"/>
      <w:r>
        <w:t xml:space="preserve">, R.W. (2006). </w:t>
      </w:r>
      <w:r>
        <w:rPr>
          <w:i/>
          <w:iCs/>
        </w:rPr>
        <w:t>Adverse Selection and the Rights Offer Paradox</w:t>
      </w:r>
      <w:r>
        <w:t xml:space="preserve">. [online] Ssrn.com. Available at: </w:t>
      </w:r>
      <w:hyperlink r:id="rId16" w:history="1">
        <w:r w:rsidRPr="00204EAB">
          <w:rPr>
            <w:rStyle w:val="Hyperlink"/>
          </w:rPr>
          <w:t>https://papers.ssrn.com/sol3/papers.cfm?abstract_id=908963</w:t>
        </w:r>
      </w:hyperlink>
      <w:r>
        <w:t xml:space="preserve">. </w:t>
      </w:r>
    </w:p>
    <w:p w14:paraId="63AE9669" w14:textId="61E4AA31" w:rsidR="00CD01F0" w:rsidRDefault="00CD01F0" w:rsidP="00CD01F0">
      <w:pPr>
        <w:pStyle w:val="NormalWeb"/>
        <w:spacing w:before="0" w:beforeAutospacing="0" w:after="240" w:afterAutospacing="0" w:line="360" w:lineRule="auto"/>
      </w:pPr>
      <w:r>
        <w:t xml:space="preserve">Fama, E.F. and French, K.R. (1993). Common risk factors in the returns on stocks and bonds. </w:t>
      </w:r>
      <w:r>
        <w:rPr>
          <w:i/>
          <w:iCs/>
        </w:rPr>
        <w:t>Journal of Financial Economics</w:t>
      </w:r>
      <w:r>
        <w:t xml:space="preserve">, 33(1), pp.3–56. </w:t>
      </w:r>
      <w:proofErr w:type="spellStart"/>
      <w:r>
        <w:t>doi</w:t>
      </w:r>
      <w:proofErr w:type="spellEnd"/>
      <w:r>
        <w:t xml:space="preserve">: </w:t>
      </w:r>
      <w:hyperlink r:id="rId17" w:history="1">
        <w:r w:rsidRPr="00204EAB">
          <w:rPr>
            <w:rStyle w:val="Hyperlink"/>
          </w:rPr>
          <w:t>https://doi.org/10.1016/0304-405X(93)90023-5</w:t>
        </w:r>
      </w:hyperlink>
      <w:r>
        <w:t xml:space="preserve">. </w:t>
      </w:r>
    </w:p>
    <w:p w14:paraId="3BCD1748" w14:textId="35456D91" w:rsidR="00CD01F0" w:rsidRDefault="00CD01F0" w:rsidP="00CD01F0">
      <w:pPr>
        <w:pStyle w:val="NormalWeb"/>
        <w:spacing w:before="0" w:beforeAutospacing="0" w:after="240" w:afterAutospacing="0" w:line="360" w:lineRule="auto"/>
      </w:pPr>
      <w:r>
        <w:t xml:space="preserve">Fisher, I. (1930). </w:t>
      </w:r>
      <w:r>
        <w:rPr>
          <w:i/>
          <w:iCs/>
        </w:rPr>
        <w:t>The Theory of Interest, as determined by Impatience to Spend Income and Opportunity to Invest it - Online Library of Liberty</w:t>
      </w:r>
      <w:r>
        <w:t xml:space="preserve">. [online] Libertyfund.org. Available at: </w:t>
      </w:r>
      <w:hyperlink r:id="rId18" w:history="1">
        <w:r w:rsidRPr="00204EAB">
          <w:rPr>
            <w:rStyle w:val="Hyperlink"/>
          </w:rPr>
          <w:t>https://oll.libertyfund.org/titles/fisher-the-theory-of-interest</w:t>
        </w:r>
      </w:hyperlink>
      <w:r>
        <w:t xml:space="preserve">. </w:t>
      </w:r>
    </w:p>
    <w:p w14:paraId="4602F687" w14:textId="5C95D85B" w:rsidR="00CD01F0" w:rsidRDefault="00CD01F0" w:rsidP="00CD01F0">
      <w:pPr>
        <w:pStyle w:val="NormalWeb"/>
        <w:spacing w:before="0" w:beforeAutospacing="0" w:after="240" w:afterAutospacing="0" w:line="360" w:lineRule="auto"/>
      </w:pPr>
      <w:r>
        <w:t xml:space="preserve">Fullerton, R.R., McWatters, C.S. and Fawson, C. (2003). An examination of the relationships between JIT and financial performance. </w:t>
      </w:r>
      <w:r>
        <w:rPr>
          <w:i/>
          <w:iCs/>
        </w:rPr>
        <w:t>Journal of Operations Management</w:t>
      </w:r>
      <w:r>
        <w:t xml:space="preserve">, 21(4), pp.383–404. </w:t>
      </w:r>
      <w:proofErr w:type="spellStart"/>
      <w:r>
        <w:t>doi</w:t>
      </w:r>
      <w:proofErr w:type="spellEnd"/>
      <w:r>
        <w:t xml:space="preserve">: </w:t>
      </w:r>
      <w:hyperlink r:id="rId19" w:history="1">
        <w:r w:rsidRPr="00204EAB">
          <w:rPr>
            <w:rStyle w:val="Hyperlink"/>
          </w:rPr>
          <w:t>https://doi.org/10.1016/s0272-6963(03)00002-0</w:t>
        </w:r>
      </w:hyperlink>
      <w:r>
        <w:t xml:space="preserve">. </w:t>
      </w:r>
    </w:p>
    <w:p w14:paraId="7AB87CEB" w14:textId="69A937C0" w:rsidR="00CD01F0" w:rsidRDefault="00CD01F0" w:rsidP="00CD01F0">
      <w:pPr>
        <w:pStyle w:val="NormalWeb"/>
        <w:spacing w:before="0" w:beforeAutospacing="0" w:after="240" w:afterAutospacing="0" w:line="360" w:lineRule="auto"/>
      </w:pPr>
      <w:r>
        <w:t xml:space="preserve">García‐Teruel, P.J. and Martínez‐Solano, P. (2007). Effects of Working Capital Management on SME Profitability. </w:t>
      </w:r>
      <w:r>
        <w:rPr>
          <w:i/>
          <w:iCs/>
        </w:rPr>
        <w:t>International Journal of Managerial Finance</w:t>
      </w:r>
      <w:r>
        <w:t xml:space="preserve">, 3(2), pp.164–177. </w:t>
      </w:r>
      <w:proofErr w:type="spellStart"/>
      <w:r>
        <w:t>doi</w:t>
      </w:r>
      <w:proofErr w:type="spellEnd"/>
      <w:r>
        <w:t xml:space="preserve">: </w:t>
      </w:r>
      <w:hyperlink r:id="rId20" w:history="1">
        <w:r w:rsidRPr="00204EAB">
          <w:rPr>
            <w:rStyle w:val="Hyperlink"/>
          </w:rPr>
          <w:t>https://doi.org/10.1108/17439130710738718</w:t>
        </w:r>
      </w:hyperlink>
      <w:r>
        <w:t xml:space="preserve">. </w:t>
      </w:r>
    </w:p>
    <w:p w14:paraId="129D4872" w14:textId="195D470F" w:rsidR="00CD01F0" w:rsidRDefault="00CD01F0" w:rsidP="00CD01F0">
      <w:pPr>
        <w:pStyle w:val="NormalWeb"/>
        <w:spacing w:before="0" w:beforeAutospacing="0" w:after="240" w:afterAutospacing="0" w:line="360" w:lineRule="auto"/>
      </w:pPr>
      <w:r>
        <w:t xml:space="preserve">Gilson, S.C. (2001). Creating Value through Corporate Restructuring: Case Studies in Bankruptcies, Buyouts, and Breakups. </w:t>
      </w:r>
      <w:r>
        <w:rPr>
          <w:i/>
          <w:iCs/>
        </w:rPr>
        <w:t>SSRN Electronic Journal</w:t>
      </w:r>
      <w:r>
        <w:t xml:space="preserve">. </w:t>
      </w:r>
      <w:proofErr w:type="spellStart"/>
      <w:r>
        <w:t>doi</w:t>
      </w:r>
      <w:proofErr w:type="spellEnd"/>
      <w:r>
        <w:t xml:space="preserve">: </w:t>
      </w:r>
      <w:hyperlink r:id="rId21" w:history="1">
        <w:r w:rsidRPr="00204EAB">
          <w:rPr>
            <w:rStyle w:val="Hyperlink"/>
          </w:rPr>
          <w:t>https://doi.org/10.2139/ssrn.278580</w:t>
        </w:r>
      </w:hyperlink>
      <w:r>
        <w:t xml:space="preserve">. </w:t>
      </w:r>
    </w:p>
    <w:p w14:paraId="36F107AB" w14:textId="0E1325BE" w:rsidR="00CD01F0" w:rsidRDefault="00CD01F0" w:rsidP="00CD01F0">
      <w:pPr>
        <w:pStyle w:val="NormalWeb"/>
        <w:spacing w:before="0" w:beforeAutospacing="0" w:after="240" w:afterAutospacing="0" w:line="360" w:lineRule="auto"/>
      </w:pPr>
      <w:r>
        <w:t xml:space="preserve">Graham, J.R. and Harvey, C.R. (2001). The Theory and Practice of Corporate Finance: Evidence from the Field. </w:t>
      </w:r>
      <w:r>
        <w:rPr>
          <w:i/>
          <w:iCs/>
        </w:rPr>
        <w:t>SSRN Electronic Journal</w:t>
      </w:r>
      <w:r>
        <w:t xml:space="preserve">, [online] 60(2-3). </w:t>
      </w:r>
      <w:proofErr w:type="spellStart"/>
      <w:r>
        <w:t>doi</w:t>
      </w:r>
      <w:proofErr w:type="spellEnd"/>
      <w:r>
        <w:t xml:space="preserve">: </w:t>
      </w:r>
      <w:hyperlink r:id="rId22" w:history="1">
        <w:r w:rsidRPr="00204EAB">
          <w:rPr>
            <w:rStyle w:val="Hyperlink"/>
          </w:rPr>
          <w:t>https://doi.org/10.2139/ssrn.220251</w:t>
        </w:r>
      </w:hyperlink>
      <w:r>
        <w:t xml:space="preserve">. </w:t>
      </w:r>
    </w:p>
    <w:p w14:paraId="57C0052F" w14:textId="34583EA8" w:rsidR="00CD01F0" w:rsidRDefault="00CD01F0" w:rsidP="00CD01F0">
      <w:pPr>
        <w:pStyle w:val="NormalWeb"/>
        <w:spacing w:before="0" w:beforeAutospacing="0" w:after="240" w:afterAutospacing="0" w:line="360" w:lineRule="auto"/>
      </w:pPr>
      <w:r>
        <w:lastRenderedPageBreak/>
        <w:t xml:space="preserve">Graves, S.B., </w:t>
      </w:r>
      <w:proofErr w:type="spellStart"/>
      <w:r>
        <w:t>Ringuest</w:t>
      </w:r>
      <w:proofErr w:type="spellEnd"/>
      <w:r>
        <w:t xml:space="preserve">, J.L. and Medaglia, A.L. (2003). Evaluating Competing Investments. </w:t>
      </w:r>
      <w:r>
        <w:rPr>
          <w:i/>
          <w:iCs/>
        </w:rPr>
        <w:t>International series in management science/operations research/International series in operations research &amp; management science</w:t>
      </w:r>
      <w:r>
        <w:t xml:space="preserve">, pp.19–30. </w:t>
      </w:r>
      <w:proofErr w:type="spellStart"/>
      <w:r>
        <w:t>doi</w:t>
      </w:r>
      <w:proofErr w:type="spellEnd"/>
      <w:r>
        <w:t xml:space="preserve">: </w:t>
      </w:r>
      <w:hyperlink r:id="rId23" w:history="1">
        <w:r w:rsidRPr="00204EAB">
          <w:rPr>
            <w:rStyle w:val="Hyperlink"/>
          </w:rPr>
          <w:t>https://doi.org/10.1007/978-1-4615-0280-7_2</w:t>
        </w:r>
      </w:hyperlink>
      <w:r>
        <w:t xml:space="preserve">. </w:t>
      </w:r>
    </w:p>
    <w:p w14:paraId="7C93C2A6" w14:textId="7D167C16" w:rsidR="00CD01F0" w:rsidRDefault="00CD01F0" w:rsidP="00CD01F0">
      <w:pPr>
        <w:pStyle w:val="NormalWeb"/>
        <w:spacing w:before="0" w:beforeAutospacing="0" w:after="240" w:afterAutospacing="0" w:line="360" w:lineRule="auto"/>
      </w:pPr>
      <w:proofErr w:type="spellStart"/>
      <w:r>
        <w:t>Hoskisson</w:t>
      </w:r>
      <w:proofErr w:type="spellEnd"/>
      <w:r>
        <w:t xml:space="preserve">, R.E. and Turk, T.A. (1990). Corporate Restructuring: Governance and Control Limits of the Internal Capital Market. </w:t>
      </w:r>
      <w:r>
        <w:rPr>
          <w:i/>
          <w:iCs/>
        </w:rPr>
        <w:t>The Academy of Management Review</w:t>
      </w:r>
      <w:r>
        <w:t xml:space="preserve">, 15(3), p.459. </w:t>
      </w:r>
      <w:proofErr w:type="spellStart"/>
      <w:r>
        <w:t>doi</w:t>
      </w:r>
      <w:proofErr w:type="spellEnd"/>
      <w:r>
        <w:t xml:space="preserve">: </w:t>
      </w:r>
      <w:hyperlink r:id="rId24" w:history="1">
        <w:r w:rsidRPr="00204EAB">
          <w:rPr>
            <w:rStyle w:val="Hyperlink"/>
          </w:rPr>
          <w:t>https://doi.org/10.2307/258018</w:t>
        </w:r>
      </w:hyperlink>
      <w:r>
        <w:t xml:space="preserve">. </w:t>
      </w:r>
    </w:p>
    <w:p w14:paraId="4B9F4DB2" w14:textId="41242691" w:rsidR="00CD01F0" w:rsidRDefault="00CD01F0" w:rsidP="00CD01F0">
      <w:pPr>
        <w:pStyle w:val="NormalWeb"/>
        <w:spacing w:before="0" w:beforeAutospacing="0" w:after="240" w:afterAutospacing="0" w:line="360" w:lineRule="auto"/>
      </w:pPr>
      <w:r>
        <w:t xml:space="preserve">James, C. (1995). When Do Banks Take Equity in Debt Restructurings? </w:t>
      </w:r>
      <w:r>
        <w:rPr>
          <w:i/>
          <w:iCs/>
        </w:rPr>
        <w:t>Review of Financial Studies</w:t>
      </w:r>
      <w:r>
        <w:t xml:space="preserve">, 8(4), pp.1209–1234. </w:t>
      </w:r>
      <w:proofErr w:type="spellStart"/>
      <w:r>
        <w:t>doi</w:t>
      </w:r>
      <w:proofErr w:type="spellEnd"/>
      <w:r>
        <w:t xml:space="preserve">: </w:t>
      </w:r>
      <w:hyperlink r:id="rId25" w:history="1">
        <w:r w:rsidRPr="00204EAB">
          <w:rPr>
            <w:rStyle w:val="Hyperlink"/>
          </w:rPr>
          <w:t>https://doi.org/10.1093/rfs/8.4.1209</w:t>
        </w:r>
      </w:hyperlink>
      <w:r>
        <w:t xml:space="preserve">. </w:t>
      </w:r>
    </w:p>
    <w:p w14:paraId="39747504" w14:textId="22665496" w:rsidR="00CD01F0" w:rsidRDefault="00CD01F0" w:rsidP="00CD01F0">
      <w:pPr>
        <w:pStyle w:val="NormalWeb"/>
        <w:spacing w:before="0" w:beforeAutospacing="0" w:after="240" w:afterAutospacing="0" w:line="360" w:lineRule="auto"/>
      </w:pPr>
      <w:r>
        <w:t xml:space="preserve">Jensen, M.C. and Meckling, W.H. (1976). Theory of the firm: Managerial behavior, agency costs and ownership structure. </w:t>
      </w:r>
      <w:r>
        <w:rPr>
          <w:i/>
          <w:iCs/>
        </w:rPr>
        <w:t>Journal of Financial Economics</w:t>
      </w:r>
      <w:r>
        <w:t xml:space="preserve">, 3(4), pp.305–360. </w:t>
      </w:r>
      <w:proofErr w:type="spellStart"/>
      <w:r>
        <w:t>doi</w:t>
      </w:r>
      <w:proofErr w:type="spellEnd"/>
      <w:r>
        <w:t xml:space="preserve">: </w:t>
      </w:r>
      <w:hyperlink r:id="rId26" w:history="1">
        <w:r w:rsidRPr="00204EAB">
          <w:rPr>
            <w:rStyle w:val="Hyperlink"/>
          </w:rPr>
          <w:t>https://doi.org/10.1016/0304-405X(76)90026-X</w:t>
        </w:r>
      </w:hyperlink>
      <w:r>
        <w:t xml:space="preserve">. </w:t>
      </w:r>
    </w:p>
    <w:p w14:paraId="43B9DBA4" w14:textId="3ED49D9F" w:rsidR="00CD01F0" w:rsidRDefault="00CD01F0" w:rsidP="00CD01F0">
      <w:pPr>
        <w:pStyle w:val="NormalWeb"/>
        <w:spacing w:before="0" w:beforeAutospacing="0" w:after="240" w:afterAutospacing="0" w:line="360" w:lineRule="auto"/>
      </w:pPr>
      <w:r>
        <w:t xml:space="preserve">Jun, S.-G. and Jen, F.C. (2003). Trade-off Model of Debt Maturity Structure. </w:t>
      </w:r>
      <w:r>
        <w:rPr>
          <w:i/>
          <w:iCs/>
        </w:rPr>
        <w:t>Review of Quantitative Finance and Accounting</w:t>
      </w:r>
      <w:r>
        <w:t xml:space="preserve">, 20(1), pp.5–34. </w:t>
      </w:r>
      <w:proofErr w:type="spellStart"/>
      <w:r>
        <w:t>doi</w:t>
      </w:r>
      <w:proofErr w:type="spellEnd"/>
      <w:r>
        <w:t xml:space="preserve">: </w:t>
      </w:r>
      <w:hyperlink r:id="rId27" w:history="1">
        <w:r w:rsidRPr="00204EAB">
          <w:rPr>
            <w:rStyle w:val="Hyperlink"/>
          </w:rPr>
          <w:t>https://doi.org/10.1023/a:1022190205033</w:t>
        </w:r>
      </w:hyperlink>
      <w:r>
        <w:t xml:space="preserve">. </w:t>
      </w:r>
    </w:p>
    <w:p w14:paraId="4C2BFD77" w14:textId="6E61E049" w:rsidR="00CD01F0" w:rsidRDefault="00CD01F0" w:rsidP="00CD01F0">
      <w:pPr>
        <w:pStyle w:val="NormalWeb"/>
        <w:spacing w:before="0" w:beforeAutospacing="0" w:after="240" w:afterAutospacing="0" w:line="360" w:lineRule="auto"/>
      </w:pPr>
      <w:proofErr w:type="spellStart"/>
      <w:r>
        <w:t>Kanoujiya</w:t>
      </w:r>
      <w:proofErr w:type="spellEnd"/>
      <w:r>
        <w:t xml:space="preserve">, J., Abraham, R., Rastogi, S. and </w:t>
      </w:r>
      <w:proofErr w:type="spellStart"/>
      <w:r>
        <w:t>Bhimavarapu</w:t>
      </w:r>
      <w:proofErr w:type="spellEnd"/>
      <w:r>
        <w:t xml:space="preserve">, V.M. (2023). Transparency and Disclosure and Financial Distress of Non-Financial Firms in India under Competition: Investors’ Perspective. </w:t>
      </w:r>
      <w:r>
        <w:rPr>
          <w:i/>
          <w:iCs/>
        </w:rPr>
        <w:t>Journal of Risk and Financial Management</w:t>
      </w:r>
      <w:r>
        <w:t xml:space="preserve">, 16(4), p.217. </w:t>
      </w:r>
      <w:proofErr w:type="spellStart"/>
      <w:r>
        <w:t>doi</w:t>
      </w:r>
      <w:proofErr w:type="spellEnd"/>
      <w:r>
        <w:t xml:space="preserve">: </w:t>
      </w:r>
      <w:hyperlink r:id="rId28" w:history="1">
        <w:r w:rsidRPr="00204EAB">
          <w:rPr>
            <w:rStyle w:val="Hyperlink"/>
          </w:rPr>
          <w:t>https://doi.org/10.3390/jrfm16040217</w:t>
        </w:r>
      </w:hyperlink>
      <w:r>
        <w:t xml:space="preserve">. </w:t>
      </w:r>
    </w:p>
    <w:p w14:paraId="4EA7A4BB" w14:textId="360FFA82" w:rsidR="00CD01F0" w:rsidRDefault="00CD01F0" w:rsidP="00CD01F0">
      <w:pPr>
        <w:pStyle w:val="NormalWeb"/>
        <w:spacing w:before="0" w:beforeAutospacing="0" w:after="240" w:afterAutospacing="0" w:line="360" w:lineRule="auto"/>
      </w:pPr>
      <w:r>
        <w:t xml:space="preserve">Kim, J.S. and Lee, B.N. (1991). Equivalent mathematical programming models of the capital budgeting problem. </w:t>
      </w:r>
      <w:r>
        <w:rPr>
          <w:i/>
          <w:iCs/>
        </w:rPr>
        <w:t>Computers &amp; Industrial Engineering</w:t>
      </w:r>
      <w:r>
        <w:t xml:space="preserve">, 20(4), pp.451–460. </w:t>
      </w:r>
      <w:proofErr w:type="spellStart"/>
      <w:r>
        <w:t>doi</w:t>
      </w:r>
      <w:proofErr w:type="spellEnd"/>
      <w:r>
        <w:t xml:space="preserve">: </w:t>
      </w:r>
      <w:hyperlink r:id="rId29" w:history="1">
        <w:r w:rsidRPr="00204EAB">
          <w:rPr>
            <w:rStyle w:val="Hyperlink"/>
          </w:rPr>
          <w:t>https://doi.org/10.1016/0360-8352(91)90017-z</w:t>
        </w:r>
      </w:hyperlink>
      <w:r>
        <w:t xml:space="preserve">. </w:t>
      </w:r>
    </w:p>
    <w:p w14:paraId="1067865C" w14:textId="5EE809A9" w:rsidR="00CD01F0" w:rsidRDefault="00CD01F0" w:rsidP="00CD01F0">
      <w:pPr>
        <w:pStyle w:val="NormalWeb"/>
        <w:spacing w:before="0" w:beforeAutospacing="0" w:after="240" w:afterAutospacing="0" w:line="360" w:lineRule="auto"/>
      </w:pPr>
      <w:r>
        <w:t xml:space="preserve">Lefley, F. (1996). The payback method of investment appraisal: A review and synthesis. </w:t>
      </w:r>
      <w:r>
        <w:rPr>
          <w:i/>
          <w:iCs/>
        </w:rPr>
        <w:t>International Journal of Production Economics</w:t>
      </w:r>
      <w:r>
        <w:t xml:space="preserve">, [online] 44(3), pp.207–224. </w:t>
      </w:r>
      <w:proofErr w:type="spellStart"/>
      <w:r>
        <w:t>doi</w:t>
      </w:r>
      <w:proofErr w:type="spellEnd"/>
      <w:r>
        <w:t xml:space="preserve">: </w:t>
      </w:r>
      <w:hyperlink r:id="rId30" w:history="1">
        <w:r w:rsidRPr="00204EAB">
          <w:rPr>
            <w:rStyle w:val="Hyperlink"/>
          </w:rPr>
          <w:t>https://doi.org/10.1016/0925-5273(96)00022-9</w:t>
        </w:r>
      </w:hyperlink>
      <w:r>
        <w:t xml:space="preserve">. </w:t>
      </w:r>
    </w:p>
    <w:p w14:paraId="6E9A2487" w14:textId="77777777" w:rsidR="00CD01F0" w:rsidRDefault="00CD01F0" w:rsidP="00CD01F0">
      <w:pPr>
        <w:pStyle w:val="NormalWeb"/>
        <w:spacing w:before="0" w:beforeAutospacing="0" w:after="240" w:afterAutospacing="0" w:line="360" w:lineRule="auto"/>
      </w:pPr>
      <w:r>
        <w:t xml:space="preserve">Merton, R.C. (1974). On the Pricing of Corporate Debt: the Risk Structure of Interest Rates. </w:t>
      </w:r>
      <w:r>
        <w:rPr>
          <w:i/>
          <w:iCs/>
        </w:rPr>
        <w:t>The Journal of Finance</w:t>
      </w:r>
      <w:r>
        <w:t>, 29(2), pp.449–470.</w:t>
      </w:r>
    </w:p>
    <w:p w14:paraId="2A783639" w14:textId="0971D357" w:rsidR="00CD01F0" w:rsidRDefault="00CD01F0" w:rsidP="00CD01F0">
      <w:pPr>
        <w:pStyle w:val="NormalWeb"/>
        <w:spacing w:before="0" w:beforeAutospacing="0" w:after="240" w:afterAutospacing="0" w:line="360" w:lineRule="auto"/>
      </w:pPr>
      <w:r>
        <w:lastRenderedPageBreak/>
        <w:t xml:space="preserve">Myers, S.C. (1977). Determinants of Corporate Borrowing. </w:t>
      </w:r>
      <w:r>
        <w:rPr>
          <w:i/>
          <w:iCs/>
        </w:rPr>
        <w:t>Journal of Financial Economics</w:t>
      </w:r>
      <w:r>
        <w:t xml:space="preserve">, [online] 5(2), pp.147–175. </w:t>
      </w:r>
      <w:proofErr w:type="spellStart"/>
      <w:r>
        <w:t>doi</w:t>
      </w:r>
      <w:proofErr w:type="spellEnd"/>
      <w:r>
        <w:t xml:space="preserve">: </w:t>
      </w:r>
      <w:hyperlink r:id="rId31" w:history="1">
        <w:r w:rsidRPr="00204EAB">
          <w:rPr>
            <w:rStyle w:val="Hyperlink"/>
          </w:rPr>
          <w:t>https://doi.org/10.1016/0304-405X(77)90015-0</w:t>
        </w:r>
      </w:hyperlink>
      <w:r>
        <w:t xml:space="preserve">. </w:t>
      </w:r>
    </w:p>
    <w:p w14:paraId="60C4E0D4" w14:textId="612CDE9E" w:rsidR="00CD01F0" w:rsidRDefault="00CD01F0" w:rsidP="00CD01F0">
      <w:pPr>
        <w:pStyle w:val="NormalWeb"/>
        <w:spacing w:before="0" w:beforeAutospacing="0" w:after="240" w:afterAutospacing="0" w:line="360" w:lineRule="auto"/>
      </w:pPr>
      <w:r>
        <w:t xml:space="preserve">Myers, S.C. and Majluf, N.S. (1984). Corporate financing and investment decisions when firms have information that investors do not have. </w:t>
      </w:r>
      <w:r>
        <w:rPr>
          <w:i/>
          <w:iCs/>
        </w:rPr>
        <w:t>Journal of Financial Economics</w:t>
      </w:r>
      <w:r>
        <w:t xml:space="preserve">, 13(2), pp.187–221. </w:t>
      </w:r>
      <w:proofErr w:type="spellStart"/>
      <w:r>
        <w:t>doi</w:t>
      </w:r>
      <w:proofErr w:type="spellEnd"/>
      <w:r>
        <w:t xml:space="preserve">: </w:t>
      </w:r>
      <w:hyperlink r:id="rId32" w:history="1">
        <w:r w:rsidRPr="00204EAB">
          <w:rPr>
            <w:rStyle w:val="Hyperlink"/>
          </w:rPr>
          <w:t>https://doi.org/10.1016/0304-405X(84)90023-0</w:t>
        </w:r>
      </w:hyperlink>
      <w:r>
        <w:t xml:space="preserve">. </w:t>
      </w:r>
    </w:p>
    <w:p w14:paraId="7BF200B9" w14:textId="40220DC5" w:rsidR="00CD01F0" w:rsidRDefault="00CD01F0" w:rsidP="00CD01F0">
      <w:pPr>
        <w:pStyle w:val="NormalWeb"/>
        <w:spacing w:before="0" w:beforeAutospacing="0" w:after="240" w:afterAutospacing="0" w:line="360" w:lineRule="auto"/>
      </w:pPr>
      <w:proofErr w:type="spellStart"/>
      <w:r>
        <w:t>Nobanee</w:t>
      </w:r>
      <w:proofErr w:type="spellEnd"/>
      <w:r>
        <w:t xml:space="preserve">, H. and Al Hajjar, M. (2010). Cash Conversion Cycle and </w:t>
      </w:r>
      <w:proofErr w:type="spellStart"/>
      <w:r>
        <w:t>Firmms</w:t>
      </w:r>
      <w:proofErr w:type="spellEnd"/>
      <w:r>
        <w:t xml:space="preserve"> Performance of Japanese Firms. </w:t>
      </w:r>
      <w:r>
        <w:rPr>
          <w:i/>
          <w:iCs/>
        </w:rPr>
        <w:t>SSRN Electronic Journal</w:t>
      </w:r>
      <w:r>
        <w:t xml:space="preserve">. </w:t>
      </w:r>
      <w:proofErr w:type="spellStart"/>
      <w:r>
        <w:t>doi</w:t>
      </w:r>
      <w:proofErr w:type="spellEnd"/>
      <w:r>
        <w:t xml:space="preserve">: </w:t>
      </w:r>
      <w:hyperlink r:id="rId33" w:history="1">
        <w:r w:rsidRPr="00204EAB">
          <w:rPr>
            <w:rStyle w:val="Hyperlink"/>
          </w:rPr>
          <w:t>https://doi.org/10.2139/ssrn.1645118</w:t>
        </w:r>
      </w:hyperlink>
      <w:r>
        <w:t xml:space="preserve">. </w:t>
      </w:r>
    </w:p>
    <w:p w14:paraId="0E12C600" w14:textId="27715F9D" w:rsidR="00CD01F0" w:rsidRDefault="00CD01F0" w:rsidP="00CD01F0">
      <w:pPr>
        <w:pStyle w:val="NormalWeb"/>
        <w:spacing w:before="0" w:beforeAutospacing="0" w:after="240" w:afterAutospacing="0" w:line="360" w:lineRule="auto"/>
      </w:pPr>
      <w:r>
        <w:t xml:space="preserve">Pike, R. (1996). A LONGITUDINAL SURVEY ON CAPITAL BUDGETING PRACTICES. </w:t>
      </w:r>
      <w:r>
        <w:rPr>
          <w:i/>
          <w:iCs/>
        </w:rPr>
        <w:t>Journal of Business Finance &amp; Accounting</w:t>
      </w:r>
      <w:r>
        <w:t xml:space="preserve">, 23(1), pp.79–92. </w:t>
      </w:r>
      <w:proofErr w:type="spellStart"/>
      <w:r>
        <w:t>doi</w:t>
      </w:r>
      <w:proofErr w:type="spellEnd"/>
      <w:r>
        <w:t xml:space="preserve">: </w:t>
      </w:r>
      <w:hyperlink r:id="rId34" w:history="1">
        <w:r w:rsidRPr="00204EAB">
          <w:rPr>
            <w:rStyle w:val="Hyperlink"/>
          </w:rPr>
          <w:t>https://doi.org/10.1111/j.1468-5957.1996.tb00403.x</w:t>
        </w:r>
      </w:hyperlink>
      <w:r>
        <w:t xml:space="preserve">. </w:t>
      </w:r>
    </w:p>
    <w:p w14:paraId="0142AD2B" w14:textId="64D5610D" w:rsidR="00CD01F0" w:rsidRDefault="00CD01F0" w:rsidP="00CD01F0">
      <w:pPr>
        <w:pStyle w:val="NormalWeb"/>
        <w:spacing w:before="0" w:beforeAutospacing="0" w:after="240" w:afterAutospacing="0" w:line="360" w:lineRule="auto"/>
      </w:pPr>
      <w:r>
        <w:t xml:space="preserve">Porter, M. and Kramer, M. (2006). </w:t>
      </w:r>
      <w:r>
        <w:rPr>
          <w:i/>
          <w:iCs/>
        </w:rPr>
        <w:t>Strategy and Society: The Link Between Competitive Advantage and Corporate Social Responsibility</w:t>
      </w:r>
      <w:r>
        <w:t xml:space="preserve">. [online] Harvard Business Review. Available at: </w:t>
      </w:r>
      <w:hyperlink r:id="rId35" w:history="1">
        <w:r w:rsidRPr="00204EAB">
          <w:rPr>
            <w:rStyle w:val="Hyperlink"/>
          </w:rPr>
          <w:t>https://hbr.org/2006/12/strategy-and-society-the-link-between-competitive-advantage-and-corporate-social-responsibility</w:t>
        </w:r>
      </w:hyperlink>
      <w:r>
        <w:t xml:space="preserve">. </w:t>
      </w:r>
    </w:p>
    <w:p w14:paraId="75FA02D0" w14:textId="77777777" w:rsidR="00CD01F0" w:rsidRDefault="00CD01F0" w:rsidP="00CD01F0">
      <w:pPr>
        <w:pStyle w:val="NormalWeb"/>
        <w:spacing w:before="0" w:beforeAutospacing="0" w:after="240" w:afterAutospacing="0" w:line="360" w:lineRule="auto"/>
      </w:pPr>
      <w:r>
        <w:t xml:space="preserve">Richards, V.D. and Laughlin, E.J. (1980). A Cash Conversion Cycle Approach to Liquidity Analysis. </w:t>
      </w:r>
      <w:r>
        <w:rPr>
          <w:i/>
          <w:iCs/>
        </w:rPr>
        <w:t>Financial Management</w:t>
      </w:r>
      <w:r>
        <w:t>, 9(1), pp.32–38.</w:t>
      </w:r>
    </w:p>
    <w:p w14:paraId="134AEE9C" w14:textId="2A3B84FA" w:rsidR="00CD01F0" w:rsidRDefault="00CD01F0" w:rsidP="00CD01F0">
      <w:pPr>
        <w:pStyle w:val="NormalWeb"/>
        <w:spacing w:before="0" w:beforeAutospacing="0" w:after="240" w:afterAutospacing="0" w:line="360" w:lineRule="auto"/>
      </w:pPr>
      <w:r>
        <w:t xml:space="preserve">Ryan, P.A. and Ryan, G.P. (2002). Capital Budgeting Practices of the Fortune 1000: How Have Things Changed. </w:t>
      </w:r>
      <w:r>
        <w:rPr>
          <w:i/>
          <w:iCs/>
        </w:rPr>
        <w:t>Journal of Business and Management</w:t>
      </w:r>
      <w:r>
        <w:t xml:space="preserve">, 8(4), pp.355–364. </w:t>
      </w:r>
      <w:proofErr w:type="spellStart"/>
      <w:r>
        <w:t>doi</w:t>
      </w:r>
      <w:proofErr w:type="spellEnd"/>
      <w:r>
        <w:t xml:space="preserve">: </w:t>
      </w:r>
      <w:hyperlink r:id="rId36" w:history="1">
        <w:r w:rsidRPr="00204EAB">
          <w:rPr>
            <w:rStyle w:val="Hyperlink"/>
          </w:rPr>
          <w:t>https://doi.org/10.1504/jbm.2002.141091</w:t>
        </w:r>
      </w:hyperlink>
      <w:r>
        <w:t xml:space="preserve">. </w:t>
      </w:r>
    </w:p>
    <w:p w14:paraId="3CB09E3B" w14:textId="238499E7" w:rsidR="00CD01F0" w:rsidRDefault="00CD01F0" w:rsidP="00CD01F0">
      <w:pPr>
        <w:pStyle w:val="NormalWeb"/>
        <w:spacing w:before="0" w:beforeAutospacing="0" w:after="240" w:afterAutospacing="0" w:line="360" w:lineRule="auto"/>
      </w:pPr>
      <w:r>
        <w:t xml:space="preserve">Shleifer, A. and </w:t>
      </w:r>
      <w:proofErr w:type="spellStart"/>
      <w:r>
        <w:t>Vishny</w:t>
      </w:r>
      <w:proofErr w:type="spellEnd"/>
      <w:r>
        <w:t xml:space="preserve">, R.W. (1992). Liquidation Values and Debt Capacity: A Market Equilibrium Approach. </w:t>
      </w:r>
      <w:r>
        <w:rPr>
          <w:i/>
          <w:iCs/>
        </w:rPr>
        <w:t>The Journal of Finance</w:t>
      </w:r>
      <w:r>
        <w:t xml:space="preserve">, 47(4), pp.1343–1366. </w:t>
      </w:r>
    </w:p>
    <w:p w14:paraId="5EB302D1" w14:textId="4172EBD4" w:rsidR="00CD01F0" w:rsidRDefault="00CD01F0" w:rsidP="00CD01F0">
      <w:pPr>
        <w:pStyle w:val="NormalWeb"/>
        <w:spacing w:before="0" w:beforeAutospacing="0" w:after="240" w:afterAutospacing="0" w:line="360" w:lineRule="auto"/>
      </w:pPr>
      <w:r>
        <w:t xml:space="preserve">Sufi, M.R. (2009). Renegotiation of financial contracts: Evidence from private credit agreements. </w:t>
      </w:r>
      <w:r>
        <w:rPr>
          <w:i/>
          <w:iCs/>
        </w:rPr>
        <w:t>Journal of Financial Economics</w:t>
      </w:r>
      <w:r>
        <w:t xml:space="preserve">, [online] 93(2), pp.159–184. Available at: </w:t>
      </w:r>
      <w:hyperlink r:id="rId37" w:history="1">
        <w:r w:rsidRPr="00204EAB">
          <w:rPr>
            <w:rStyle w:val="Hyperlink"/>
          </w:rPr>
          <w:t>https://ideas.repec.org/a/eee/jfinec/v93y2009i2p159-184.html</w:t>
        </w:r>
      </w:hyperlink>
      <w:r>
        <w:t xml:space="preserve"> [Accessed 10 Dec. 2025].</w:t>
      </w:r>
    </w:p>
    <w:p w14:paraId="147FED69" w14:textId="04C9F8E6" w:rsidR="00CD01F0" w:rsidRDefault="00CD01F0" w:rsidP="00CD01F0">
      <w:pPr>
        <w:pStyle w:val="NormalWeb"/>
        <w:spacing w:before="0" w:beforeAutospacing="0" w:after="240" w:afterAutospacing="0" w:line="360" w:lineRule="auto"/>
      </w:pPr>
      <w:r>
        <w:t xml:space="preserve">Wuttke, D.A., Blome, C. and Henke, M. (2013). Focusing the financial flow of supply chains: An empirical investigation of financial supply chain management. </w:t>
      </w:r>
      <w:r>
        <w:rPr>
          <w:i/>
          <w:iCs/>
        </w:rPr>
        <w:t xml:space="preserve">International Journal of </w:t>
      </w:r>
      <w:r>
        <w:rPr>
          <w:i/>
          <w:iCs/>
        </w:rPr>
        <w:lastRenderedPageBreak/>
        <w:t>Production Economics</w:t>
      </w:r>
      <w:r>
        <w:t xml:space="preserve">, [online] 145(2), pp.773–789. </w:t>
      </w:r>
      <w:proofErr w:type="spellStart"/>
      <w:r>
        <w:t>doi</w:t>
      </w:r>
      <w:proofErr w:type="spellEnd"/>
      <w:r>
        <w:t xml:space="preserve">: </w:t>
      </w:r>
      <w:hyperlink r:id="rId38" w:history="1">
        <w:r w:rsidRPr="00204EAB">
          <w:rPr>
            <w:rStyle w:val="Hyperlink"/>
          </w:rPr>
          <w:t>https://doi.org/10.1016/j.ijpe.2013.05.031</w:t>
        </w:r>
      </w:hyperlink>
      <w:r>
        <w:t xml:space="preserve">. </w:t>
      </w:r>
    </w:p>
    <w:p w14:paraId="56AB94AF" w14:textId="33B5D16D" w:rsidR="00E2114E" w:rsidRDefault="00CD01F0" w:rsidP="00CD01F0">
      <w:r>
        <w:t xml:space="preserve"> </w:t>
      </w:r>
      <w:r w:rsidR="00E2114E">
        <w:br w:type="page"/>
      </w:r>
    </w:p>
    <w:p w14:paraId="4907468B" w14:textId="77777777" w:rsidR="00455D3E" w:rsidRDefault="00000000">
      <w:pPr>
        <w:pStyle w:val="Heading1"/>
      </w:pPr>
      <w:bookmarkStart w:id="26" w:name="_Toc216260851"/>
      <w:r>
        <w:lastRenderedPageBreak/>
        <w:t>6. Appendices</w:t>
      </w:r>
      <w:bookmarkEnd w:id="26"/>
    </w:p>
    <w:p w14:paraId="372A313E" w14:textId="77777777" w:rsidR="00455D3E" w:rsidRDefault="00000000">
      <w:pPr>
        <w:pStyle w:val="Heading2"/>
        <w:keepNext w:val="0"/>
        <w:keepLines w:val="0"/>
      </w:pPr>
      <w:bookmarkStart w:id="27" w:name="_Toc216260852"/>
      <w:r>
        <w:t>Appendix 1: Financial Health Check: Ratio Analysis (2020–2024)</w:t>
      </w:r>
      <w:bookmarkEnd w:id="27"/>
    </w:p>
    <w:tbl>
      <w:tblPr>
        <w:tblStyle w:val="a4"/>
        <w:tblW w:w="91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15"/>
        <w:gridCol w:w="1335"/>
        <w:gridCol w:w="1365"/>
        <w:gridCol w:w="1365"/>
        <w:gridCol w:w="1200"/>
        <w:gridCol w:w="1200"/>
        <w:gridCol w:w="1200"/>
      </w:tblGrid>
      <w:tr w:rsidR="00455D3E" w14:paraId="7893981A" w14:textId="77777777">
        <w:trPr>
          <w:trHeight w:val="540"/>
        </w:trPr>
        <w:tc>
          <w:tcPr>
            <w:tcW w:w="15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68AFDCD4" w14:textId="77777777" w:rsidR="00455D3E" w:rsidRDefault="00000000">
            <w:pPr>
              <w:spacing w:after="480"/>
            </w:pPr>
            <w:r>
              <w:rPr>
                <w:b/>
                <w:bCs/>
              </w:rPr>
              <w:t>Ratio</w:t>
            </w:r>
          </w:p>
        </w:tc>
        <w:tc>
          <w:tcPr>
            <w:tcW w:w="133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DB7B1E5" w14:textId="77777777" w:rsidR="00455D3E" w:rsidRDefault="00000000">
            <w:pPr>
              <w:spacing w:after="480"/>
            </w:pPr>
            <w:r>
              <w:rPr>
                <w:b/>
                <w:bCs/>
              </w:rPr>
              <w:t>Formula</w:t>
            </w:r>
          </w:p>
        </w:tc>
        <w:tc>
          <w:tcPr>
            <w:tcW w:w="136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4B3061DA" w14:textId="77777777" w:rsidR="00455D3E" w:rsidRDefault="00000000">
            <w:pPr>
              <w:spacing w:after="480"/>
            </w:pPr>
            <w:r>
              <w:rPr>
                <w:b/>
                <w:bCs/>
              </w:rPr>
              <w:t>2024</w:t>
            </w:r>
          </w:p>
        </w:tc>
        <w:tc>
          <w:tcPr>
            <w:tcW w:w="136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1A26C2DC" w14:textId="77777777" w:rsidR="00455D3E" w:rsidRDefault="00000000">
            <w:pPr>
              <w:spacing w:after="480"/>
            </w:pPr>
            <w:r>
              <w:rPr>
                <w:b/>
                <w:bCs/>
              </w:rPr>
              <w:t>2023</w:t>
            </w:r>
          </w:p>
        </w:tc>
        <w:tc>
          <w:tcPr>
            <w:tcW w:w="120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5C0E4384" w14:textId="77777777" w:rsidR="00455D3E" w:rsidRDefault="00000000">
            <w:pPr>
              <w:spacing w:after="480"/>
            </w:pPr>
            <w:r>
              <w:rPr>
                <w:b/>
                <w:bCs/>
              </w:rPr>
              <w:t>2022</w:t>
            </w:r>
          </w:p>
        </w:tc>
        <w:tc>
          <w:tcPr>
            <w:tcW w:w="120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2A4117BD" w14:textId="77777777" w:rsidR="00455D3E" w:rsidRDefault="00000000">
            <w:pPr>
              <w:spacing w:after="480"/>
            </w:pPr>
            <w:r>
              <w:rPr>
                <w:b/>
                <w:bCs/>
              </w:rPr>
              <w:t>2021</w:t>
            </w:r>
          </w:p>
        </w:tc>
        <w:tc>
          <w:tcPr>
            <w:tcW w:w="120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1E388002" w14:textId="77777777" w:rsidR="00455D3E" w:rsidRDefault="00000000">
            <w:pPr>
              <w:spacing w:after="480"/>
            </w:pPr>
            <w:r>
              <w:rPr>
                <w:b/>
                <w:bCs/>
              </w:rPr>
              <w:t>2020</w:t>
            </w:r>
          </w:p>
        </w:tc>
      </w:tr>
      <w:tr w:rsidR="00455D3E" w14:paraId="6BE55EC9" w14:textId="77777777">
        <w:trPr>
          <w:trHeight w:val="1365"/>
        </w:trPr>
        <w:tc>
          <w:tcPr>
            <w:tcW w:w="15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13F134F" w14:textId="77777777" w:rsidR="00455D3E" w:rsidRDefault="00000000">
            <w:pPr>
              <w:spacing w:after="480"/>
            </w:pPr>
            <w:r>
              <w:rPr>
                <w:b/>
                <w:bCs/>
              </w:rPr>
              <w:t>Gross Profit Margin (%)</w:t>
            </w:r>
          </w:p>
        </w:tc>
        <w:tc>
          <w:tcPr>
            <w:tcW w:w="133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BD48CE5" w14:textId="77777777" w:rsidR="00455D3E" w:rsidRDefault="00000000">
            <w:pPr>
              <w:spacing w:after="480"/>
            </w:pPr>
            <w:r>
              <w:t>(Gross Profit / Sales) * 100</w:t>
            </w:r>
          </w:p>
        </w:tc>
        <w:tc>
          <w:tcPr>
            <w:tcW w:w="13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42E2D2C" w14:textId="77777777" w:rsidR="00455D3E" w:rsidRDefault="00000000">
            <w:pPr>
              <w:spacing w:after="480"/>
            </w:pPr>
            <w:r>
              <w:t>28.87%</w:t>
            </w:r>
          </w:p>
        </w:tc>
        <w:tc>
          <w:tcPr>
            <w:tcW w:w="13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A87ADC1" w14:textId="77777777" w:rsidR="00455D3E" w:rsidRDefault="00000000">
            <w:pPr>
              <w:spacing w:after="480"/>
            </w:pPr>
            <w:r>
              <w:t>23.20%</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2218480" w14:textId="77777777" w:rsidR="00455D3E" w:rsidRDefault="00000000">
            <w:pPr>
              <w:spacing w:after="480"/>
            </w:pPr>
            <w:r>
              <w:t>28.06%</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AE515F7" w14:textId="77777777" w:rsidR="00455D3E" w:rsidRDefault="00000000">
            <w:pPr>
              <w:spacing w:after="480"/>
            </w:pPr>
            <w:r>
              <w:t>28.76%</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1887B0D" w14:textId="77777777" w:rsidR="00455D3E" w:rsidRDefault="00000000">
            <w:pPr>
              <w:spacing w:after="480"/>
            </w:pPr>
            <w:r>
              <w:t>28.67%</w:t>
            </w:r>
          </w:p>
        </w:tc>
      </w:tr>
      <w:tr w:rsidR="00455D3E" w14:paraId="4DD1DF8E" w14:textId="77777777">
        <w:trPr>
          <w:trHeight w:val="1365"/>
        </w:trPr>
        <w:tc>
          <w:tcPr>
            <w:tcW w:w="15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97246A5" w14:textId="77777777" w:rsidR="00455D3E" w:rsidRDefault="00000000">
            <w:pPr>
              <w:spacing w:after="480"/>
            </w:pPr>
            <w:r>
              <w:rPr>
                <w:b/>
                <w:bCs/>
              </w:rPr>
              <w:t>Operating Profit Margin (%)</w:t>
            </w:r>
          </w:p>
        </w:tc>
        <w:tc>
          <w:tcPr>
            <w:tcW w:w="133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00D1677" w14:textId="77777777" w:rsidR="00455D3E" w:rsidRDefault="00000000">
            <w:pPr>
              <w:spacing w:after="480"/>
            </w:pPr>
            <w:r>
              <w:t>(EBIT / Sales) * 100</w:t>
            </w:r>
          </w:p>
        </w:tc>
        <w:tc>
          <w:tcPr>
            <w:tcW w:w="13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12383A2" w14:textId="77777777" w:rsidR="00455D3E" w:rsidRDefault="00000000">
            <w:pPr>
              <w:spacing w:after="480"/>
            </w:pPr>
            <w:r>
              <w:t>(3.87%)</w:t>
            </w:r>
          </w:p>
        </w:tc>
        <w:tc>
          <w:tcPr>
            <w:tcW w:w="13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A7DC4BB" w14:textId="77777777" w:rsidR="00455D3E" w:rsidRDefault="00000000">
            <w:pPr>
              <w:spacing w:after="480"/>
            </w:pPr>
            <w:r>
              <w:t>(20.29%)</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5F0FC79" w14:textId="77777777" w:rsidR="00455D3E" w:rsidRDefault="00000000">
            <w:pPr>
              <w:spacing w:after="480"/>
            </w:pPr>
            <w:r>
              <w:t>2.68%</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9126CD2" w14:textId="77777777" w:rsidR="00455D3E" w:rsidRDefault="00000000">
            <w:pPr>
              <w:spacing w:after="480"/>
            </w:pPr>
            <w:r>
              <w:t>3.87%</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2E59D56" w14:textId="77777777" w:rsidR="00455D3E" w:rsidRDefault="00000000">
            <w:pPr>
              <w:spacing w:after="480"/>
            </w:pPr>
            <w:r>
              <w:t>6.06%</w:t>
            </w:r>
          </w:p>
        </w:tc>
      </w:tr>
      <w:tr w:rsidR="00455D3E" w14:paraId="21C842E5" w14:textId="77777777">
        <w:trPr>
          <w:trHeight w:val="1365"/>
        </w:trPr>
        <w:tc>
          <w:tcPr>
            <w:tcW w:w="15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77A3955" w14:textId="77777777" w:rsidR="00455D3E" w:rsidRDefault="00000000">
            <w:pPr>
              <w:spacing w:after="480"/>
            </w:pPr>
            <w:r>
              <w:rPr>
                <w:b/>
                <w:bCs/>
              </w:rPr>
              <w:t>Net Profit Margin (%)</w:t>
            </w:r>
          </w:p>
        </w:tc>
        <w:tc>
          <w:tcPr>
            <w:tcW w:w="133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6F6372F" w14:textId="77777777" w:rsidR="00455D3E" w:rsidRDefault="00000000">
            <w:pPr>
              <w:spacing w:after="480"/>
            </w:pPr>
            <w:r>
              <w:t>(Net Income / Sales) * 100</w:t>
            </w:r>
          </w:p>
        </w:tc>
        <w:tc>
          <w:tcPr>
            <w:tcW w:w="13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EB006F3" w14:textId="77777777" w:rsidR="00455D3E" w:rsidRDefault="00000000">
            <w:pPr>
              <w:spacing w:after="480"/>
            </w:pPr>
            <w:r>
              <w:t>(6.09%)</w:t>
            </w:r>
          </w:p>
        </w:tc>
        <w:tc>
          <w:tcPr>
            <w:tcW w:w="13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207824E" w14:textId="77777777" w:rsidR="00455D3E" w:rsidRDefault="00000000">
            <w:pPr>
              <w:spacing w:after="480"/>
            </w:pPr>
            <w:r>
              <w:t>(23.36%)</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51E9EA4" w14:textId="77777777" w:rsidR="00455D3E" w:rsidRDefault="00000000">
            <w:pPr>
              <w:spacing w:after="480"/>
            </w:pPr>
            <w:r>
              <w:t>0.07%</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2B8A4D0" w14:textId="77777777" w:rsidR="00455D3E" w:rsidRDefault="00000000">
            <w:pPr>
              <w:spacing w:after="480"/>
            </w:pPr>
            <w:r>
              <w:t>0.88%</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09791FD" w14:textId="77777777" w:rsidR="00455D3E" w:rsidRDefault="00000000">
            <w:pPr>
              <w:spacing w:after="480"/>
            </w:pPr>
            <w:r>
              <w:t>6.28%</w:t>
            </w:r>
          </w:p>
        </w:tc>
      </w:tr>
      <w:tr w:rsidR="00455D3E" w14:paraId="5D7324AF" w14:textId="77777777">
        <w:trPr>
          <w:trHeight w:val="1650"/>
        </w:trPr>
        <w:tc>
          <w:tcPr>
            <w:tcW w:w="15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ABB1692" w14:textId="77777777" w:rsidR="00455D3E" w:rsidRDefault="00000000">
            <w:pPr>
              <w:spacing w:after="480"/>
            </w:pPr>
            <w:r>
              <w:rPr>
                <w:b/>
                <w:bCs/>
              </w:rPr>
              <w:t>ROCE (%)</w:t>
            </w:r>
          </w:p>
        </w:tc>
        <w:tc>
          <w:tcPr>
            <w:tcW w:w="133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65DAE8A" w14:textId="77777777" w:rsidR="00455D3E" w:rsidRDefault="00000000">
            <w:pPr>
              <w:spacing w:after="480"/>
            </w:pPr>
            <w:r>
              <w:t xml:space="preserve">EBIT / (Total Assets - Curr. </w:t>
            </w:r>
            <w:proofErr w:type="spellStart"/>
            <w:r>
              <w:t>Liab</w:t>
            </w:r>
            <w:proofErr w:type="spellEnd"/>
            <w:r>
              <w:t>)</w:t>
            </w:r>
          </w:p>
        </w:tc>
        <w:tc>
          <w:tcPr>
            <w:tcW w:w="13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2FDB342" w14:textId="77777777" w:rsidR="00455D3E" w:rsidRDefault="00000000">
            <w:pPr>
              <w:spacing w:after="480"/>
            </w:pPr>
            <w:r>
              <w:t>(9.27%)</w:t>
            </w:r>
          </w:p>
        </w:tc>
        <w:tc>
          <w:tcPr>
            <w:tcW w:w="13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9D2BD9F" w14:textId="77777777" w:rsidR="00455D3E" w:rsidRDefault="00000000">
            <w:pPr>
              <w:spacing w:after="480"/>
            </w:pPr>
            <w:r>
              <w:t>(43.81%)</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4C16404" w14:textId="77777777" w:rsidR="00455D3E" w:rsidRDefault="00000000">
            <w:pPr>
              <w:spacing w:after="480"/>
            </w:pPr>
            <w:r>
              <w:t>5.06%</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A26AC9F" w14:textId="77777777" w:rsidR="00455D3E" w:rsidRDefault="00000000">
            <w:pPr>
              <w:spacing w:after="480"/>
            </w:pPr>
            <w:r>
              <w:t>7.92%</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8B907F6" w14:textId="77777777" w:rsidR="00455D3E" w:rsidRDefault="00000000">
            <w:pPr>
              <w:spacing w:after="480"/>
            </w:pPr>
            <w:r>
              <w:t>11.27%</w:t>
            </w:r>
          </w:p>
        </w:tc>
      </w:tr>
      <w:tr w:rsidR="00455D3E" w14:paraId="63D77369" w14:textId="77777777">
        <w:trPr>
          <w:trHeight w:val="1365"/>
        </w:trPr>
        <w:tc>
          <w:tcPr>
            <w:tcW w:w="15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5532FE2" w14:textId="77777777" w:rsidR="00455D3E" w:rsidRDefault="00000000">
            <w:pPr>
              <w:spacing w:after="480"/>
            </w:pPr>
            <w:r>
              <w:rPr>
                <w:b/>
                <w:bCs/>
              </w:rPr>
              <w:lastRenderedPageBreak/>
              <w:t>ROE (%)</w:t>
            </w:r>
          </w:p>
        </w:tc>
        <w:tc>
          <w:tcPr>
            <w:tcW w:w="133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360B092" w14:textId="77777777" w:rsidR="00455D3E" w:rsidRDefault="00000000">
            <w:pPr>
              <w:spacing w:after="480"/>
            </w:pPr>
            <w:r>
              <w:t>Net Income / Total Equity</w:t>
            </w:r>
          </w:p>
        </w:tc>
        <w:tc>
          <w:tcPr>
            <w:tcW w:w="13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F627EBF" w14:textId="77777777" w:rsidR="00455D3E" w:rsidRDefault="00000000">
            <w:pPr>
              <w:spacing w:after="480"/>
            </w:pPr>
            <w:r>
              <w:t>(15.69%)</w:t>
            </w:r>
          </w:p>
        </w:tc>
        <w:tc>
          <w:tcPr>
            <w:tcW w:w="136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0A53795" w14:textId="77777777" w:rsidR="00455D3E" w:rsidRDefault="00000000">
            <w:pPr>
              <w:spacing w:after="480"/>
            </w:pPr>
            <w:r>
              <w:t>(54.91%)</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D5232F0" w14:textId="77777777" w:rsidR="00455D3E" w:rsidRDefault="00000000">
            <w:pPr>
              <w:spacing w:after="480"/>
            </w:pPr>
            <w:r>
              <w:t>0.15%</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578D291" w14:textId="77777777" w:rsidR="00455D3E" w:rsidRDefault="00000000">
            <w:pPr>
              <w:spacing w:after="480"/>
            </w:pPr>
            <w:r>
              <w:t>1.92%</w:t>
            </w:r>
          </w:p>
        </w:tc>
        <w:tc>
          <w:tcPr>
            <w:tcW w:w="12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732D30D" w14:textId="77777777" w:rsidR="00455D3E" w:rsidRDefault="00000000">
            <w:pPr>
              <w:spacing w:after="480"/>
            </w:pPr>
            <w:r>
              <w:t>12.31%</w:t>
            </w:r>
          </w:p>
        </w:tc>
      </w:tr>
    </w:tbl>
    <w:p w14:paraId="5B736D3E" w14:textId="77777777" w:rsidR="00455D3E" w:rsidRDefault="00000000">
      <w:r>
        <w:rPr>
          <w:noProof/>
        </w:rPr>
        <w:drawing>
          <wp:inline distT="114300" distB="114300" distL="114300" distR="114300" wp14:anchorId="6168F0FB" wp14:editId="11F1C812">
            <wp:extent cx="5943600" cy="35433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9"/>
                    <a:srcRect/>
                    <a:stretch>
                      <a:fillRect/>
                    </a:stretch>
                  </pic:blipFill>
                  <pic:spPr>
                    <a:xfrm>
                      <a:off x="0" y="0"/>
                      <a:ext cx="5943600" cy="3543300"/>
                    </a:xfrm>
                    <a:prstGeom prst="rect">
                      <a:avLst/>
                    </a:prstGeom>
                    <a:ln/>
                  </pic:spPr>
                </pic:pic>
              </a:graphicData>
            </a:graphic>
          </wp:inline>
        </w:drawing>
      </w:r>
    </w:p>
    <w:tbl>
      <w:tblPr>
        <w:tblStyle w:val="a5"/>
        <w:tblW w:w="928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15"/>
        <w:gridCol w:w="2535"/>
        <w:gridCol w:w="915"/>
        <w:gridCol w:w="915"/>
        <w:gridCol w:w="915"/>
        <w:gridCol w:w="915"/>
        <w:gridCol w:w="1575"/>
      </w:tblGrid>
      <w:tr w:rsidR="00455D3E" w14:paraId="5DCCCF41" w14:textId="77777777">
        <w:trPr>
          <w:trHeight w:val="540"/>
        </w:trPr>
        <w:tc>
          <w:tcPr>
            <w:tcW w:w="15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7632C527" w14:textId="77777777" w:rsidR="00455D3E" w:rsidRDefault="00000000">
            <w:pPr>
              <w:spacing w:after="480"/>
            </w:pPr>
            <w:r>
              <w:rPr>
                <w:b/>
                <w:bCs/>
              </w:rPr>
              <w:t>Ratio</w:t>
            </w:r>
          </w:p>
        </w:tc>
        <w:tc>
          <w:tcPr>
            <w:tcW w:w="253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14C25D03" w14:textId="77777777" w:rsidR="00455D3E" w:rsidRDefault="00000000">
            <w:pPr>
              <w:spacing w:after="480"/>
            </w:pPr>
            <w:r>
              <w:rPr>
                <w:b/>
                <w:bCs/>
              </w:rPr>
              <w:t>Formula</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7F76E8AB" w14:textId="77777777" w:rsidR="00455D3E" w:rsidRDefault="00000000">
            <w:pPr>
              <w:spacing w:after="480"/>
            </w:pPr>
            <w:r>
              <w:rPr>
                <w:b/>
                <w:bCs/>
              </w:rPr>
              <w:t>2024</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0FC8EB40" w14:textId="77777777" w:rsidR="00455D3E" w:rsidRDefault="00000000">
            <w:pPr>
              <w:spacing w:after="480"/>
            </w:pPr>
            <w:r>
              <w:rPr>
                <w:b/>
                <w:bCs/>
              </w:rPr>
              <w:t>2023</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29F5A4EF" w14:textId="77777777" w:rsidR="00455D3E" w:rsidRDefault="00000000">
            <w:pPr>
              <w:spacing w:after="480"/>
            </w:pPr>
            <w:r>
              <w:rPr>
                <w:b/>
                <w:bCs/>
              </w:rPr>
              <w:t>2022</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4FC51E85" w14:textId="77777777" w:rsidR="00455D3E" w:rsidRDefault="00000000">
            <w:pPr>
              <w:spacing w:after="480"/>
            </w:pPr>
            <w:r>
              <w:rPr>
                <w:b/>
                <w:bCs/>
              </w:rPr>
              <w:t>2021</w:t>
            </w:r>
          </w:p>
        </w:tc>
        <w:tc>
          <w:tcPr>
            <w:tcW w:w="157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5830A8E9" w14:textId="77777777" w:rsidR="00455D3E" w:rsidRDefault="00000000">
            <w:pPr>
              <w:spacing w:after="480"/>
            </w:pPr>
            <w:r>
              <w:rPr>
                <w:b/>
                <w:bCs/>
              </w:rPr>
              <w:t>2020</w:t>
            </w:r>
          </w:p>
        </w:tc>
      </w:tr>
      <w:tr w:rsidR="00455D3E" w14:paraId="472F9ED2" w14:textId="77777777">
        <w:trPr>
          <w:trHeight w:val="810"/>
        </w:trPr>
        <w:tc>
          <w:tcPr>
            <w:tcW w:w="15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537DDF0" w14:textId="77777777" w:rsidR="00455D3E" w:rsidRDefault="00000000">
            <w:pPr>
              <w:spacing w:after="480"/>
            </w:pPr>
            <w:r>
              <w:rPr>
                <w:b/>
                <w:bCs/>
              </w:rPr>
              <w:t>Current Ratio</w:t>
            </w:r>
          </w:p>
        </w:tc>
        <w:tc>
          <w:tcPr>
            <w:tcW w:w="253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B49F431" w14:textId="77777777" w:rsidR="00455D3E" w:rsidRDefault="00000000">
            <w:pPr>
              <w:spacing w:after="480"/>
            </w:pPr>
            <w:r>
              <w:t xml:space="preserve">Current Assets / Current </w:t>
            </w:r>
            <w:proofErr w:type="spellStart"/>
            <w:r>
              <w:t>Liab</w:t>
            </w:r>
            <w:proofErr w:type="spellEnd"/>
            <w:r>
              <w:t>.</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F29B185" w14:textId="77777777" w:rsidR="00455D3E" w:rsidRDefault="00000000">
            <w:pPr>
              <w:spacing w:after="480"/>
            </w:pPr>
            <w:r>
              <w:t>1.53</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D8C4495" w14:textId="77777777" w:rsidR="00455D3E" w:rsidRDefault="00000000">
            <w:pPr>
              <w:spacing w:after="480"/>
            </w:pPr>
            <w:r>
              <w:t>1.61</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92FFF58" w14:textId="77777777" w:rsidR="00455D3E" w:rsidRDefault="00000000">
            <w:pPr>
              <w:spacing w:after="480"/>
            </w:pPr>
            <w:r>
              <w:t>1.56</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1638626" w14:textId="77777777" w:rsidR="00455D3E" w:rsidRDefault="00000000">
            <w:pPr>
              <w:spacing w:after="480"/>
            </w:pPr>
            <w:r>
              <w:t>1.56</w:t>
            </w:r>
          </w:p>
        </w:tc>
        <w:tc>
          <w:tcPr>
            <w:tcW w:w="15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21E159B" w14:textId="77777777" w:rsidR="00455D3E" w:rsidRDefault="00000000">
            <w:pPr>
              <w:spacing w:after="480"/>
            </w:pPr>
            <w:r>
              <w:t>1.82</w:t>
            </w:r>
          </w:p>
        </w:tc>
      </w:tr>
      <w:tr w:rsidR="00455D3E" w14:paraId="3AEFBC86" w14:textId="77777777">
        <w:trPr>
          <w:trHeight w:val="810"/>
        </w:trPr>
        <w:tc>
          <w:tcPr>
            <w:tcW w:w="15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8ECAB05" w14:textId="77777777" w:rsidR="00455D3E" w:rsidRDefault="00000000">
            <w:pPr>
              <w:spacing w:after="480"/>
            </w:pPr>
            <w:r>
              <w:rPr>
                <w:b/>
                <w:bCs/>
              </w:rPr>
              <w:t>Quick Ratio</w:t>
            </w:r>
          </w:p>
        </w:tc>
        <w:tc>
          <w:tcPr>
            <w:tcW w:w="253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A69924A" w14:textId="77777777" w:rsidR="00455D3E" w:rsidRDefault="00000000">
            <w:pPr>
              <w:spacing w:after="480"/>
            </w:pPr>
            <w:r>
              <w:t xml:space="preserve">(Current Assets - Inv.) / Current </w:t>
            </w:r>
            <w:proofErr w:type="spellStart"/>
            <w:r>
              <w:t>Liab</w:t>
            </w:r>
            <w:proofErr w:type="spellEnd"/>
            <w:r>
              <w:t>.</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F1E18EB" w14:textId="77777777" w:rsidR="00455D3E" w:rsidRDefault="00000000">
            <w:pPr>
              <w:spacing w:after="480"/>
            </w:pPr>
            <w:r>
              <w:t>1.03</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0AEC8EA" w14:textId="77777777" w:rsidR="00455D3E" w:rsidRDefault="00000000">
            <w:pPr>
              <w:spacing w:after="480"/>
            </w:pPr>
            <w:r>
              <w:t>1.06</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C5E6ECE" w14:textId="77777777" w:rsidR="00455D3E" w:rsidRDefault="00000000">
            <w:pPr>
              <w:spacing w:after="480"/>
            </w:pPr>
            <w:r>
              <w:t>0.91</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DCDBEB6" w14:textId="77777777" w:rsidR="00455D3E" w:rsidRDefault="00000000">
            <w:pPr>
              <w:spacing w:after="480"/>
            </w:pPr>
            <w:r>
              <w:t>0.93</w:t>
            </w:r>
          </w:p>
        </w:tc>
        <w:tc>
          <w:tcPr>
            <w:tcW w:w="15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91A244F" w14:textId="77777777" w:rsidR="00455D3E" w:rsidRDefault="00000000">
            <w:pPr>
              <w:spacing w:after="480"/>
            </w:pPr>
            <w:r>
              <w:t>1.15</w:t>
            </w:r>
          </w:p>
        </w:tc>
      </w:tr>
    </w:tbl>
    <w:p w14:paraId="1A2021A5" w14:textId="77777777" w:rsidR="00455D3E" w:rsidRDefault="00000000">
      <w:r>
        <w:rPr>
          <w:noProof/>
        </w:rPr>
        <w:lastRenderedPageBreak/>
        <w:drawing>
          <wp:inline distT="114300" distB="114300" distL="114300" distR="114300" wp14:anchorId="039509D3" wp14:editId="07A6885F">
            <wp:extent cx="5943600" cy="35433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0"/>
                    <a:srcRect/>
                    <a:stretch>
                      <a:fillRect/>
                    </a:stretch>
                  </pic:blipFill>
                  <pic:spPr>
                    <a:xfrm>
                      <a:off x="0" y="0"/>
                      <a:ext cx="5943600" cy="3543300"/>
                    </a:xfrm>
                    <a:prstGeom prst="rect">
                      <a:avLst/>
                    </a:prstGeom>
                    <a:ln/>
                  </pic:spPr>
                </pic:pic>
              </a:graphicData>
            </a:graphic>
          </wp:inline>
        </w:drawing>
      </w:r>
    </w:p>
    <w:tbl>
      <w:tblPr>
        <w:tblStyle w:val="a6"/>
        <w:tblW w:w="93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15"/>
        <w:gridCol w:w="1860"/>
        <w:gridCol w:w="1005"/>
        <w:gridCol w:w="990"/>
        <w:gridCol w:w="990"/>
        <w:gridCol w:w="990"/>
        <w:gridCol w:w="1650"/>
      </w:tblGrid>
      <w:tr w:rsidR="00455D3E" w14:paraId="6872C530" w14:textId="77777777">
        <w:trPr>
          <w:trHeight w:val="540"/>
        </w:trPr>
        <w:tc>
          <w:tcPr>
            <w:tcW w:w="18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5DB77CEC" w14:textId="77777777" w:rsidR="00455D3E" w:rsidRDefault="00000000">
            <w:pPr>
              <w:spacing w:after="480"/>
            </w:pPr>
            <w:r>
              <w:rPr>
                <w:b/>
                <w:bCs/>
              </w:rPr>
              <w:t>Ratio</w:t>
            </w:r>
          </w:p>
        </w:tc>
        <w:tc>
          <w:tcPr>
            <w:tcW w:w="186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63405C99" w14:textId="77777777" w:rsidR="00455D3E" w:rsidRDefault="00000000">
            <w:pPr>
              <w:spacing w:after="480"/>
            </w:pPr>
            <w:r>
              <w:rPr>
                <w:b/>
                <w:bCs/>
              </w:rPr>
              <w:t>Formula</w:t>
            </w:r>
          </w:p>
        </w:tc>
        <w:tc>
          <w:tcPr>
            <w:tcW w:w="100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72D44E1" w14:textId="77777777" w:rsidR="00455D3E" w:rsidRDefault="00000000">
            <w:pPr>
              <w:spacing w:after="480"/>
            </w:pPr>
            <w:r>
              <w:rPr>
                <w:b/>
                <w:bCs/>
              </w:rPr>
              <w:t>2024</w:t>
            </w:r>
          </w:p>
        </w:tc>
        <w:tc>
          <w:tcPr>
            <w:tcW w:w="99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5EB849C6" w14:textId="77777777" w:rsidR="00455D3E" w:rsidRDefault="00000000">
            <w:pPr>
              <w:spacing w:after="480"/>
            </w:pPr>
            <w:r>
              <w:rPr>
                <w:b/>
                <w:bCs/>
              </w:rPr>
              <w:t>2023</w:t>
            </w:r>
          </w:p>
        </w:tc>
        <w:tc>
          <w:tcPr>
            <w:tcW w:w="99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5EF30932" w14:textId="77777777" w:rsidR="00455D3E" w:rsidRDefault="00000000">
            <w:pPr>
              <w:spacing w:after="480"/>
            </w:pPr>
            <w:r>
              <w:rPr>
                <w:b/>
                <w:bCs/>
              </w:rPr>
              <w:t>2022</w:t>
            </w:r>
          </w:p>
        </w:tc>
        <w:tc>
          <w:tcPr>
            <w:tcW w:w="99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2CB49BF5" w14:textId="77777777" w:rsidR="00455D3E" w:rsidRDefault="00000000">
            <w:pPr>
              <w:spacing w:after="480"/>
            </w:pPr>
            <w:r>
              <w:rPr>
                <w:b/>
                <w:bCs/>
              </w:rPr>
              <w:t>2021</w:t>
            </w:r>
          </w:p>
        </w:tc>
        <w:tc>
          <w:tcPr>
            <w:tcW w:w="165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27CFC2D9" w14:textId="77777777" w:rsidR="00455D3E" w:rsidRDefault="00000000">
            <w:pPr>
              <w:spacing w:after="480"/>
            </w:pPr>
            <w:r>
              <w:rPr>
                <w:b/>
                <w:bCs/>
              </w:rPr>
              <w:t>2020</w:t>
            </w:r>
          </w:p>
        </w:tc>
      </w:tr>
      <w:tr w:rsidR="00455D3E" w14:paraId="4B1598F1" w14:textId="77777777">
        <w:trPr>
          <w:trHeight w:val="810"/>
        </w:trPr>
        <w:tc>
          <w:tcPr>
            <w:tcW w:w="18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603B1C9" w14:textId="77777777" w:rsidR="00455D3E" w:rsidRDefault="00000000">
            <w:pPr>
              <w:spacing w:after="480"/>
            </w:pPr>
            <w:r>
              <w:rPr>
                <w:b/>
                <w:bCs/>
              </w:rPr>
              <w:t>Inventory Days</w:t>
            </w:r>
          </w:p>
        </w:tc>
        <w:tc>
          <w:tcPr>
            <w:tcW w:w="18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6C81C5A" w14:textId="77777777" w:rsidR="00455D3E" w:rsidRDefault="00000000">
            <w:pPr>
              <w:spacing w:after="480"/>
            </w:pPr>
            <w:r>
              <w:t>(Inventory / COGS) * 365</w:t>
            </w:r>
          </w:p>
        </w:tc>
        <w:tc>
          <w:tcPr>
            <w:tcW w:w="100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5F4623D" w14:textId="77777777" w:rsidR="00455D3E" w:rsidRDefault="00000000">
            <w:pPr>
              <w:spacing w:after="480"/>
            </w:pPr>
            <w:r>
              <w:t>103 days</w:t>
            </w:r>
          </w:p>
        </w:tc>
        <w:tc>
          <w:tcPr>
            <w:tcW w:w="9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B69AB2E" w14:textId="77777777" w:rsidR="00455D3E" w:rsidRDefault="00000000">
            <w:pPr>
              <w:spacing w:after="480"/>
            </w:pPr>
            <w:r>
              <w:t>100 days</w:t>
            </w:r>
          </w:p>
        </w:tc>
        <w:tc>
          <w:tcPr>
            <w:tcW w:w="9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FD8E890" w14:textId="77777777" w:rsidR="00455D3E" w:rsidRDefault="00000000">
            <w:pPr>
              <w:spacing w:after="480"/>
            </w:pPr>
            <w:r>
              <w:t>131 days</w:t>
            </w:r>
          </w:p>
        </w:tc>
        <w:tc>
          <w:tcPr>
            <w:tcW w:w="9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F5EC908" w14:textId="77777777" w:rsidR="00455D3E" w:rsidRDefault="00000000">
            <w:pPr>
              <w:spacing w:after="480"/>
            </w:pPr>
            <w:r>
              <w:t>115 days</w:t>
            </w:r>
          </w:p>
        </w:tc>
        <w:tc>
          <w:tcPr>
            <w:tcW w:w="165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2532741" w14:textId="77777777" w:rsidR="00455D3E" w:rsidRDefault="00000000">
            <w:pPr>
              <w:spacing w:after="480"/>
            </w:pPr>
            <w:r>
              <w:t>100 days</w:t>
            </w:r>
          </w:p>
        </w:tc>
      </w:tr>
      <w:tr w:rsidR="00455D3E" w14:paraId="783F7CB0" w14:textId="77777777">
        <w:trPr>
          <w:trHeight w:val="810"/>
        </w:trPr>
        <w:tc>
          <w:tcPr>
            <w:tcW w:w="18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6993577" w14:textId="77777777" w:rsidR="00455D3E" w:rsidRDefault="00000000">
            <w:pPr>
              <w:spacing w:after="480"/>
            </w:pPr>
            <w:r>
              <w:rPr>
                <w:b/>
                <w:bCs/>
              </w:rPr>
              <w:t>Receivables Days</w:t>
            </w:r>
          </w:p>
        </w:tc>
        <w:tc>
          <w:tcPr>
            <w:tcW w:w="18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EA4CD88" w14:textId="77777777" w:rsidR="00455D3E" w:rsidRDefault="00000000">
            <w:pPr>
              <w:spacing w:after="480"/>
            </w:pPr>
            <w:r>
              <w:t>(Receivables / Sales) * 365</w:t>
            </w:r>
          </w:p>
        </w:tc>
        <w:tc>
          <w:tcPr>
            <w:tcW w:w="100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36D8FD4" w14:textId="77777777" w:rsidR="00455D3E" w:rsidRDefault="00000000">
            <w:pPr>
              <w:spacing w:after="480"/>
            </w:pPr>
            <w:r>
              <w:t>106 days</w:t>
            </w:r>
          </w:p>
        </w:tc>
        <w:tc>
          <w:tcPr>
            <w:tcW w:w="9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D33A568" w14:textId="77777777" w:rsidR="00455D3E" w:rsidRDefault="00000000">
            <w:pPr>
              <w:spacing w:after="480"/>
            </w:pPr>
            <w:r>
              <w:t>98 days</w:t>
            </w:r>
          </w:p>
        </w:tc>
        <w:tc>
          <w:tcPr>
            <w:tcW w:w="9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15D8E7A" w14:textId="77777777" w:rsidR="00455D3E" w:rsidRDefault="00000000">
            <w:pPr>
              <w:spacing w:after="480"/>
            </w:pPr>
            <w:r>
              <w:t>76 days</w:t>
            </w:r>
          </w:p>
        </w:tc>
        <w:tc>
          <w:tcPr>
            <w:tcW w:w="9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D2FB65D" w14:textId="77777777" w:rsidR="00455D3E" w:rsidRDefault="00000000">
            <w:pPr>
              <w:spacing w:after="480"/>
            </w:pPr>
            <w:r>
              <w:t>78 days</w:t>
            </w:r>
          </w:p>
        </w:tc>
        <w:tc>
          <w:tcPr>
            <w:tcW w:w="165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A73D1AB" w14:textId="77777777" w:rsidR="00455D3E" w:rsidRDefault="00000000">
            <w:pPr>
              <w:spacing w:after="480"/>
            </w:pPr>
            <w:r>
              <w:t>77 days</w:t>
            </w:r>
          </w:p>
        </w:tc>
      </w:tr>
      <w:tr w:rsidR="00455D3E" w14:paraId="3B8C6682" w14:textId="77777777">
        <w:trPr>
          <w:trHeight w:val="810"/>
        </w:trPr>
        <w:tc>
          <w:tcPr>
            <w:tcW w:w="18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69F5789" w14:textId="77777777" w:rsidR="00455D3E" w:rsidRDefault="00000000">
            <w:pPr>
              <w:spacing w:after="480"/>
            </w:pPr>
            <w:r>
              <w:rPr>
                <w:b/>
                <w:bCs/>
              </w:rPr>
              <w:t>Payables Days</w:t>
            </w:r>
          </w:p>
        </w:tc>
        <w:tc>
          <w:tcPr>
            <w:tcW w:w="18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9EDF651" w14:textId="77777777" w:rsidR="00455D3E" w:rsidRDefault="00000000">
            <w:pPr>
              <w:spacing w:after="480"/>
            </w:pPr>
            <w:r>
              <w:t>(Payables / COGS) * 365</w:t>
            </w:r>
          </w:p>
        </w:tc>
        <w:tc>
          <w:tcPr>
            <w:tcW w:w="100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90F4935" w14:textId="77777777" w:rsidR="00455D3E" w:rsidRDefault="00000000">
            <w:pPr>
              <w:spacing w:after="480"/>
            </w:pPr>
            <w:r>
              <w:t>94 days</w:t>
            </w:r>
          </w:p>
        </w:tc>
        <w:tc>
          <w:tcPr>
            <w:tcW w:w="9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A78508B" w14:textId="77777777" w:rsidR="00455D3E" w:rsidRDefault="00000000">
            <w:pPr>
              <w:spacing w:after="480"/>
            </w:pPr>
            <w:r>
              <w:t>64 days</w:t>
            </w:r>
          </w:p>
        </w:tc>
        <w:tc>
          <w:tcPr>
            <w:tcW w:w="9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4B6B99E" w14:textId="77777777" w:rsidR="00455D3E" w:rsidRDefault="00000000">
            <w:pPr>
              <w:spacing w:after="480"/>
            </w:pPr>
            <w:r>
              <w:t>67 days</w:t>
            </w:r>
          </w:p>
        </w:tc>
        <w:tc>
          <w:tcPr>
            <w:tcW w:w="9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0FBA30F" w14:textId="77777777" w:rsidR="00455D3E" w:rsidRDefault="00000000">
            <w:pPr>
              <w:spacing w:after="480"/>
            </w:pPr>
            <w:r>
              <w:t>79 days</w:t>
            </w:r>
          </w:p>
        </w:tc>
        <w:tc>
          <w:tcPr>
            <w:tcW w:w="165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0AB6D49" w14:textId="77777777" w:rsidR="00455D3E" w:rsidRDefault="00000000">
            <w:pPr>
              <w:spacing w:after="480"/>
            </w:pPr>
            <w:r>
              <w:t>69 days</w:t>
            </w:r>
          </w:p>
        </w:tc>
      </w:tr>
      <w:tr w:rsidR="00455D3E" w14:paraId="06B0E500" w14:textId="77777777">
        <w:trPr>
          <w:trHeight w:val="810"/>
        </w:trPr>
        <w:tc>
          <w:tcPr>
            <w:tcW w:w="18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4454CAA" w14:textId="77777777" w:rsidR="00455D3E" w:rsidRDefault="00000000">
            <w:pPr>
              <w:spacing w:after="480"/>
            </w:pPr>
            <w:r>
              <w:rPr>
                <w:b/>
                <w:bCs/>
              </w:rPr>
              <w:lastRenderedPageBreak/>
              <w:t>Asset Turnover</w:t>
            </w:r>
          </w:p>
        </w:tc>
        <w:tc>
          <w:tcPr>
            <w:tcW w:w="18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19ADB84" w14:textId="77777777" w:rsidR="00455D3E" w:rsidRDefault="00000000">
            <w:pPr>
              <w:spacing w:after="480"/>
            </w:pPr>
            <w:r>
              <w:t>Sales / Total Assets</w:t>
            </w:r>
          </w:p>
        </w:tc>
        <w:tc>
          <w:tcPr>
            <w:tcW w:w="100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CE434E9" w14:textId="77777777" w:rsidR="00455D3E" w:rsidRDefault="00000000">
            <w:pPr>
              <w:spacing w:after="480"/>
            </w:pPr>
            <w:r>
              <w:t>1.22x</w:t>
            </w:r>
          </w:p>
        </w:tc>
        <w:tc>
          <w:tcPr>
            <w:tcW w:w="9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9CEC64F" w14:textId="77777777" w:rsidR="00455D3E" w:rsidRDefault="00000000">
            <w:pPr>
              <w:spacing w:after="480"/>
            </w:pPr>
            <w:r>
              <w:t>1.18x</w:t>
            </w:r>
          </w:p>
        </w:tc>
        <w:tc>
          <w:tcPr>
            <w:tcW w:w="9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C9A7B52" w14:textId="77777777" w:rsidR="00455D3E" w:rsidRDefault="00000000">
            <w:pPr>
              <w:spacing w:after="480"/>
            </w:pPr>
            <w:r>
              <w:t>1.08x</w:t>
            </w:r>
          </w:p>
        </w:tc>
        <w:tc>
          <w:tcPr>
            <w:tcW w:w="9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D79E297" w14:textId="77777777" w:rsidR="00455D3E" w:rsidRDefault="00000000">
            <w:pPr>
              <w:spacing w:after="480"/>
            </w:pPr>
            <w:r>
              <w:t>1.18x</w:t>
            </w:r>
          </w:p>
        </w:tc>
        <w:tc>
          <w:tcPr>
            <w:tcW w:w="165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7F6809D" w14:textId="77777777" w:rsidR="00455D3E" w:rsidRDefault="00000000">
            <w:pPr>
              <w:spacing w:after="480"/>
            </w:pPr>
            <w:r>
              <w:t>1.20x</w:t>
            </w:r>
          </w:p>
        </w:tc>
      </w:tr>
    </w:tbl>
    <w:p w14:paraId="4B4DDBEF" w14:textId="77777777" w:rsidR="00455D3E" w:rsidRDefault="00000000">
      <w:r>
        <w:rPr>
          <w:noProof/>
        </w:rPr>
        <w:drawing>
          <wp:inline distT="114300" distB="114300" distL="114300" distR="114300" wp14:anchorId="1ACA5824" wp14:editId="5FA41652">
            <wp:extent cx="5943600" cy="35433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1"/>
                    <a:srcRect/>
                    <a:stretch>
                      <a:fillRect/>
                    </a:stretch>
                  </pic:blipFill>
                  <pic:spPr>
                    <a:xfrm>
                      <a:off x="0" y="0"/>
                      <a:ext cx="5943600" cy="3543300"/>
                    </a:xfrm>
                    <a:prstGeom prst="rect">
                      <a:avLst/>
                    </a:prstGeom>
                    <a:ln/>
                  </pic:spPr>
                </pic:pic>
              </a:graphicData>
            </a:graphic>
          </wp:inline>
        </w:drawing>
      </w:r>
    </w:p>
    <w:tbl>
      <w:tblPr>
        <w:tblStyle w:val="a7"/>
        <w:tblW w:w="928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10"/>
        <w:gridCol w:w="1890"/>
        <w:gridCol w:w="1005"/>
        <w:gridCol w:w="1140"/>
        <w:gridCol w:w="915"/>
        <w:gridCol w:w="990"/>
        <w:gridCol w:w="1635"/>
      </w:tblGrid>
      <w:tr w:rsidR="00455D3E" w14:paraId="5DDA1059" w14:textId="77777777">
        <w:trPr>
          <w:trHeight w:val="540"/>
        </w:trPr>
        <w:tc>
          <w:tcPr>
            <w:tcW w:w="171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04FB3CBD" w14:textId="77777777" w:rsidR="00455D3E" w:rsidRDefault="00000000">
            <w:pPr>
              <w:spacing w:after="480"/>
            </w:pPr>
            <w:r>
              <w:rPr>
                <w:b/>
                <w:bCs/>
              </w:rPr>
              <w:t>Ratio</w:t>
            </w:r>
          </w:p>
        </w:tc>
        <w:tc>
          <w:tcPr>
            <w:tcW w:w="189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555DB21" w14:textId="77777777" w:rsidR="00455D3E" w:rsidRDefault="00000000">
            <w:pPr>
              <w:spacing w:after="480"/>
            </w:pPr>
            <w:r>
              <w:rPr>
                <w:b/>
                <w:bCs/>
              </w:rPr>
              <w:t>Formula</w:t>
            </w:r>
          </w:p>
        </w:tc>
        <w:tc>
          <w:tcPr>
            <w:tcW w:w="100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9C44ADE" w14:textId="77777777" w:rsidR="00455D3E" w:rsidRDefault="00000000">
            <w:pPr>
              <w:spacing w:after="480"/>
            </w:pPr>
            <w:r>
              <w:rPr>
                <w:b/>
                <w:bCs/>
              </w:rPr>
              <w:t>2024</w:t>
            </w:r>
          </w:p>
        </w:tc>
        <w:tc>
          <w:tcPr>
            <w:tcW w:w="114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A79043C" w14:textId="77777777" w:rsidR="00455D3E" w:rsidRDefault="00000000">
            <w:pPr>
              <w:spacing w:after="480"/>
            </w:pPr>
            <w:r>
              <w:rPr>
                <w:b/>
                <w:bCs/>
              </w:rPr>
              <w:t>2023</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4FA4469D" w14:textId="77777777" w:rsidR="00455D3E" w:rsidRDefault="00000000">
            <w:pPr>
              <w:spacing w:after="480"/>
            </w:pPr>
            <w:r>
              <w:rPr>
                <w:b/>
                <w:bCs/>
              </w:rPr>
              <w:t>2022</w:t>
            </w:r>
          </w:p>
        </w:tc>
        <w:tc>
          <w:tcPr>
            <w:tcW w:w="99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6C35E68D" w14:textId="77777777" w:rsidR="00455D3E" w:rsidRDefault="00000000">
            <w:pPr>
              <w:spacing w:after="480"/>
            </w:pPr>
            <w:r>
              <w:rPr>
                <w:b/>
                <w:bCs/>
              </w:rPr>
              <w:t>2021</w:t>
            </w:r>
          </w:p>
        </w:tc>
        <w:tc>
          <w:tcPr>
            <w:tcW w:w="163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6ADA902D" w14:textId="77777777" w:rsidR="00455D3E" w:rsidRDefault="00000000">
            <w:pPr>
              <w:spacing w:after="480"/>
            </w:pPr>
            <w:r>
              <w:rPr>
                <w:b/>
                <w:bCs/>
              </w:rPr>
              <w:t>2020</w:t>
            </w:r>
          </w:p>
        </w:tc>
      </w:tr>
      <w:tr w:rsidR="00455D3E" w14:paraId="2CDFF28B" w14:textId="77777777">
        <w:trPr>
          <w:trHeight w:val="1095"/>
        </w:trPr>
        <w:tc>
          <w:tcPr>
            <w:tcW w:w="17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1B205DE" w14:textId="77777777" w:rsidR="00455D3E" w:rsidRDefault="00000000">
            <w:pPr>
              <w:spacing w:after="480"/>
            </w:pPr>
            <w:r>
              <w:rPr>
                <w:b/>
                <w:bCs/>
              </w:rPr>
              <w:t>Debt to Equity</w:t>
            </w:r>
          </w:p>
        </w:tc>
        <w:tc>
          <w:tcPr>
            <w:tcW w:w="18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597DFD3" w14:textId="77777777" w:rsidR="00455D3E" w:rsidRDefault="00000000">
            <w:pPr>
              <w:spacing w:after="480"/>
            </w:pPr>
            <w:r>
              <w:t>Total Liabilities / Total Equity</w:t>
            </w:r>
          </w:p>
        </w:tc>
        <w:tc>
          <w:tcPr>
            <w:tcW w:w="100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E729B1C" w14:textId="77777777" w:rsidR="00455D3E" w:rsidRDefault="00000000">
            <w:pPr>
              <w:spacing w:after="480"/>
            </w:pPr>
            <w:r>
              <w:t>1.11</w:t>
            </w:r>
          </w:p>
        </w:tc>
        <w:tc>
          <w:tcPr>
            <w:tcW w:w="11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DB56BF1" w14:textId="77777777" w:rsidR="00455D3E" w:rsidRDefault="00000000">
            <w:pPr>
              <w:spacing w:after="480"/>
            </w:pPr>
            <w:r>
              <w:t>0.99</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3FAF688" w14:textId="77777777" w:rsidR="00455D3E" w:rsidRDefault="00000000">
            <w:pPr>
              <w:spacing w:after="480"/>
            </w:pPr>
            <w:r>
              <w:t>0.88</w:t>
            </w:r>
          </w:p>
        </w:tc>
        <w:tc>
          <w:tcPr>
            <w:tcW w:w="9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DD0B485" w14:textId="77777777" w:rsidR="00455D3E" w:rsidRDefault="00000000">
            <w:pPr>
              <w:spacing w:after="480"/>
            </w:pPr>
            <w:r>
              <w:t>0.85</w:t>
            </w:r>
          </w:p>
        </w:tc>
        <w:tc>
          <w:tcPr>
            <w:tcW w:w="163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AAA287C" w14:textId="77777777" w:rsidR="00455D3E" w:rsidRDefault="00000000">
            <w:pPr>
              <w:spacing w:after="480"/>
            </w:pPr>
            <w:r>
              <w:t>0.63</w:t>
            </w:r>
          </w:p>
        </w:tc>
      </w:tr>
      <w:tr w:rsidR="00455D3E" w14:paraId="6C1660C8" w14:textId="77777777">
        <w:trPr>
          <w:trHeight w:val="1095"/>
        </w:trPr>
        <w:tc>
          <w:tcPr>
            <w:tcW w:w="17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6687BA4" w14:textId="77777777" w:rsidR="00455D3E" w:rsidRDefault="00000000">
            <w:pPr>
              <w:spacing w:after="480"/>
            </w:pPr>
            <w:r>
              <w:rPr>
                <w:b/>
                <w:bCs/>
              </w:rPr>
              <w:t>Interest Coverage</w:t>
            </w:r>
          </w:p>
        </w:tc>
        <w:tc>
          <w:tcPr>
            <w:tcW w:w="18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15BFE73" w14:textId="77777777" w:rsidR="00455D3E" w:rsidRDefault="00000000">
            <w:pPr>
              <w:spacing w:after="480"/>
            </w:pPr>
            <w:r>
              <w:t>EBIT / Interest Expense</w:t>
            </w:r>
          </w:p>
        </w:tc>
        <w:tc>
          <w:tcPr>
            <w:tcW w:w="100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13D3A47" w14:textId="77777777" w:rsidR="00455D3E" w:rsidRDefault="00000000">
            <w:pPr>
              <w:spacing w:after="480"/>
            </w:pPr>
            <w:r>
              <w:t>(4.55)</w:t>
            </w:r>
          </w:p>
        </w:tc>
        <w:tc>
          <w:tcPr>
            <w:tcW w:w="11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4F1679E" w14:textId="77777777" w:rsidR="00455D3E" w:rsidRDefault="00000000">
            <w:pPr>
              <w:spacing w:after="480"/>
            </w:pPr>
            <w:r>
              <w:t>(19.69)</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C211095" w14:textId="77777777" w:rsidR="00455D3E" w:rsidRDefault="00000000">
            <w:pPr>
              <w:spacing w:after="480"/>
            </w:pPr>
            <w:r>
              <w:t>6.61</w:t>
            </w:r>
          </w:p>
        </w:tc>
        <w:tc>
          <w:tcPr>
            <w:tcW w:w="99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B860B74" w14:textId="77777777" w:rsidR="00455D3E" w:rsidRDefault="00000000">
            <w:pPr>
              <w:spacing w:after="480"/>
            </w:pPr>
            <w:r>
              <w:t>41.08</w:t>
            </w:r>
          </w:p>
        </w:tc>
        <w:tc>
          <w:tcPr>
            <w:tcW w:w="163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0724D8F" w14:textId="77777777" w:rsidR="00455D3E" w:rsidRDefault="00000000">
            <w:pPr>
              <w:spacing w:after="480"/>
            </w:pPr>
            <w:r>
              <w:t>26.21</w:t>
            </w:r>
          </w:p>
        </w:tc>
      </w:tr>
    </w:tbl>
    <w:p w14:paraId="318BBFFC" w14:textId="77777777" w:rsidR="00455D3E" w:rsidRDefault="00000000">
      <w:r>
        <w:rPr>
          <w:noProof/>
        </w:rPr>
        <w:lastRenderedPageBreak/>
        <w:drawing>
          <wp:inline distT="114300" distB="114300" distL="114300" distR="114300" wp14:anchorId="34F93F4D" wp14:editId="58FE3BF2">
            <wp:extent cx="5943600" cy="35433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2"/>
                    <a:srcRect/>
                    <a:stretch>
                      <a:fillRect/>
                    </a:stretch>
                  </pic:blipFill>
                  <pic:spPr>
                    <a:xfrm>
                      <a:off x="0" y="0"/>
                      <a:ext cx="5943600" cy="3543300"/>
                    </a:xfrm>
                    <a:prstGeom prst="rect">
                      <a:avLst/>
                    </a:prstGeom>
                    <a:ln/>
                  </pic:spPr>
                </pic:pic>
              </a:graphicData>
            </a:graphic>
          </wp:inline>
        </w:drawing>
      </w:r>
    </w:p>
    <w:p w14:paraId="5950EC9B" w14:textId="77777777" w:rsidR="00455D3E" w:rsidRDefault="00000000">
      <w:pPr>
        <w:pStyle w:val="Heading2"/>
        <w:keepNext w:val="0"/>
        <w:keepLines w:val="0"/>
      </w:pPr>
      <w:bookmarkStart w:id="28" w:name="_Toc216260853"/>
      <w:r>
        <w:t>Appendix 2: Corporate Failure Prediction: Altman Z-Score</w:t>
      </w:r>
      <w:bookmarkEnd w:id="28"/>
    </w:p>
    <w:p w14:paraId="1091C9C8" w14:textId="77777777" w:rsidR="00455D3E" w:rsidRDefault="00000000">
      <w:pPr>
        <w:spacing w:before="240"/>
      </w:pPr>
      <w:r>
        <w:rPr>
          <w:b/>
          <w:bCs/>
        </w:rPr>
        <w:t xml:space="preserve">Formula: </w:t>
      </w:r>
      <w:r>
        <w:t>Z = 1.2X₁ + 1.4X₂ + 3.3X₃ + 0.6X₄ + 1.0X₅</w:t>
      </w:r>
    </w:p>
    <w:p w14:paraId="43F6BE78" w14:textId="77777777" w:rsidR="00455D3E" w:rsidRDefault="00000000">
      <w:pPr>
        <w:spacing w:before="240"/>
      </w:pPr>
      <w:r>
        <w:rPr>
          <w:b/>
          <w:bCs/>
        </w:rPr>
        <w:t>Where:</w:t>
      </w:r>
      <w:r>
        <w:rPr>
          <w:b/>
          <w:bCs/>
        </w:rPr>
        <w:br/>
      </w:r>
      <w:r>
        <w:t xml:space="preserve"> X₁ = Working Capital / Total Assets</w:t>
      </w:r>
      <w:r>
        <w:br/>
        <w:t xml:space="preserve"> X₂ = Retained Earnings / Total Assets</w:t>
      </w:r>
      <w:r>
        <w:br/>
        <w:t xml:space="preserve"> X₃ = EBIT / Total Assets</w:t>
      </w:r>
      <w:r>
        <w:br/>
        <w:t xml:space="preserve"> X₄ = Book Value of Equity / Total Liabilities (used as proxy because Market Value is unavailable)</w:t>
      </w:r>
      <w:r>
        <w:br/>
        <w:t xml:space="preserve"> X₅ = Sales / Total Assets</w:t>
      </w:r>
    </w:p>
    <w:p w14:paraId="6BF5E000" w14:textId="77777777" w:rsidR="00455D3E" w:rsidRDefault="00000000">
      <w:pPr>
        <w:rPr>
          <w:b/>
          <w:bCs/>
        </w:rPr>
      </w:pPr>
      <w:r>
        <w:rPr>
          <w:b/>
          <w:bCs/>
        </w:rPr>
        <w:t>Z-Score Calculation Table (2024)</w:t>
      </w:r>
    </w:p>
    <w:tbl>
      <w:tblPr>
        <w:tblStyle w:val="a8"/>
        <w:tblW w:w="93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25"/>
        <w:gridCol w:w="2400"/>
        <w:gridCol w:w="1350"/>
        <w:gridCol w:w="1185"/>
        <w:gridCol w:w="2415"/>
      </w:tblGrid>
      <w:tr w:rsidR="00455D3E" w14:paraId="485D46E0" w14:textId="77777777">
        <w:trPr>
          <w:trHeight w:val="810"/>
        </w:trPr>
        <w:tc>
          <w:tcPr>
            <w:tcW w:w="202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529F5B1B" w14:textId="77777777" w:rsidR="00455D3E" w:rsidRDefault="00000000">
            <w:pPr>
              <w:spacing w:after="480"/>
            </w:pPr>
            <w:r>
              <w:rPr>
                <w:b/>
                <w:bCs/>
              </w:rPr>
              <w:t>Component</w:t>
            </w:r>
          </w:p>
        </w:tc>
        <w:tc>
          <w:tcPr>
            <w:tcW w:w="240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4677056E" w14:textId="77777777" w:rsidR="00455D3E" w:rsidRDefault="00000000">
            <w:pPr>
              <w:spacing w:after="480"/>
            </w:pPr>
            <w:r>
              <w:rPr>
                <w:b/>
                <w:bCs/>
              </w:rPr>
              <w:t>Calculation (£m)</w:t>
            </w:r>
          </w:p>
        </w:tc>
        <w:tc>
          <w:tcPr>
            <w:tcW w:w="135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5F183902" w14:textId="77777777" w:rsidR="00455D3E" w:rsidRDefault="00000000">
            <w:pPr>
              <w:spacing w:after="480"/>
            </w:pPr>
            <w:r>
              <w:rPr>
                <w:b/>
                <w:bCs/>
              </w:rPr>
              <w:t>Ratio Value</w:t>
            </w:r>
          </w:p>
        </w:tc>
        <w:tc>
          <w:tcPr>
            <w:tcW w:w="118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F4FD8B8" w14:textId="77777777" w:rsidR="00455D3E" w:rsidRDefault="00000000">
            <w:pPr>
              <w:spacing w:after="480"/>
            </w:pPr>
            <w:r>
              <w:rPr>
                <w:b/>
                <w:bCs/>
              </w:rPr>
              <w:t>Weight</w:t>
            </w:r>
          </w:p>
        </w:tc>
        <w:tc>
          <w:tcPr>
            <w:tcW w:w="24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7539E042" w14:textId="77777777" w:rsidR="00455D3E" w:rsidRDefault="00000000">
            <w:pPr>
              <w:spacing w:after="480"/>
            </w:pPr>
            <w:r>
              <w:rPr>
                <w:b/>
                <w:bCs/>
              </w:rPr>
              <w:t>Weighted Score</w:t>
            </w:r>
          </w:p>
        </w:tc>
      </w:tr>
      <w:tr w:rsidR="00455D3E" w14:paraId="2F8B5935" w14:textId="77777777">
        <w:trPr>
          <w:trHeight w:val="810"/>
        </w:trPr>
        <w:tc>
          <w:tcPr>
            <w:tcW w:w="20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D74E5CD" w14:textId="77777777" w:rsidR="00455D3E" w:rsidRDefault="00000000">
            <w:pPr>
              <w:spacing w:after="480"/>
            </w:pPr>
            <w:r>
              <w:rPr>
                <w:b/>
                <w:bCs/>
              </w:rPr>
              <w:lastRenderedPageBreak/>
              <w:t>X1: Liquidity</w:t>
            </w:r>
          </w:p>
        </w:tc>
        <w:tc>
          <w:tcPr>
            <w:tcW w:w="24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8A0CEED" w14:textId="77777777" w:rsidR="00455D3E" w:rsidRDefault="00000000">
            <w:pPr>
              <w:spacing w:after="480"/>
            </w:pPr>
            <w:r>
              <w:t>(242,494 - 158,291) / 323,354</w:t>
            </w:r>
          </w:p>
        </w:tc>
        <w:tc>
          <w:tcPr>
            <w:tcW w:w="135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C2F31B0" w14:textId="77777777" w:rsidR="00455D3E" w:rsidRDefault="00000000">
            <w:pPr>
              <w:spacing w:after="480"/>
            </w:pPr>
            <w:r>
              <w:t>0.260</w:t>
            </w:r>
          </w:p>
        </w:tc>
        <w:tc>
          <w:tcPr>
            <w:tcW w:w="11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99213BE" w14:textId="77777777" w:rsidR="00455D3E" w:rsidRDefault="00000000">
            <w:pPr>
              <w:spacing w:after="480"/>
            </w:pPr>
            <w:r>
              <w:t>1.2</w:t>
            </w:r>
          </w:p>
        </w:tc>
        <w:tc>
          <w:tcPr>
            <w:tcW w:w="24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40C1B98" w14:textId="77777777" w:rsidR="00455D3E" w:rsidRDefault="00000000">
            <w:pPr>
              <w:spacing w:after="480"/>
            </w:pPr>
            <w:r>
              <w:t>0.312</w:t>
            </w:r>
          </w:p>
        </w:tc>
      </w:tr>
      <w:tr w:rsidR="00455D3E" w14:paraId="238F3A9A" w14:textId="77777777">
        <w:trPr>
          <w:trHeight w:val="810"/>
        </w:trPr>
        <w:tc>
          <w:tcPr>
            <w:tcW w:w="20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FEA0892" w14:textId="77777777" w:rsidR="00455D3E" w:rsidRDefault="00000000">
            <w:pPr>
              <w:spacing w:after="480"/>
            </w:pPr>
            <w:r>
              <w:rPr>
                <w:b/>
                <w:bCs/>
              </w:rPr>
              <w:t xml:space="preserve">X2: </w:t>
            </w:r>
            <w:proofErr w:type="spellStart"/>
            <w:r>
              <w:rPr>
                <w:b/>
                <w:bCs/>
              </w:rPr>
              <w:t>Accum</w:t>
            </w:r>
            <w:proofErr w:type="spellEnd"/>
            <w:r>
              <w:rPr>
                <w:b/>
                <w:bCs/>
              </w:rPr>
              <w:t>. Profits</w:t>
            </w:r>
          </w:p>
        </w:tc>
        <w:tc>
          <w:tcPr>
            <w:tcW w:w="24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0577300" w14:textId="77777777" w:rsidR="00455D3E" w:rsidRDefault="00000000">
            <w:pPr>
              <w:spacing w:after="480"/>
            </w:pPr>
            <w:r>
              <w:t>208,431 / 323,354</w:t>
            </w:r>
          </w:p>
        </w:tc>
        <w:tc>
          <w:tcPr>
            <w:tcW w:w="135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5E3960C" w14:textId="77777777" w:rsidR="00455D3E" w:rsidRDefault="00000000">
            <w:pPr>
              <w:spacing w:after="480"/>
            </w:pPr>
            <w:r>
              <w:t>0.645</w:t>
            </w:r>
          </w:p>
        </w:tc>
        <w:tc>
          <w:tcPr>
            <w:tcW w:w="11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7003C67" w14:textId="77777777" w:rsidR="00455D3E" w:rsidRDefault="00000000">
            <w:pPr>
              <w:spacing w:after="480"/>
            </w:pPr>
            <w:r>
              <w:t>1.4</w:t>
            </w:r>
          </w:p>
        </w:tc>
        <w:tc>
          <w:tcPr>
            <w:tcW w:w="24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F1A006C" w14:textId="77777777" w:rsidR="00455D3E" w:rsidRDefault="00000000">
            <w:pPr>
              <w:spacing w:after="480"/>
            </w:pPr>
            <w:r>
              <w:t>0.903</w:t>
            </w:r>
          </w:p>
        </w:tc>
      </w:tr>
      <w:tr w:rsidR="00455D3E" w14:paraId="039D8134" w14:textId="77777777">
        <w:trPr>
          <w:trHeight w:val="810"/>
        </w:trPr>
        <w:tc>
          <w:tcPr>
            <w:tcW w:w="20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8C7FA17" w14:textId="77777777" w:rsidR="00455D3E" w:rsidRDefault="00000000">
            <w:pPr>
              <w:spacing w:after="480"/>
            </w:pPr>
            <w:r>
              <w:rPr>
                <w:b/>
                <w:bCs/>
              </w:rPr>
              <w:t>X3: Op. Efficiency</w:t>
            </w:r>
          </w:p>
        </w:tc>
        <w:tc>
          <w:tcPr>
            <w:tcW w:w="24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AD21D85" w14:textId="77777777" w:rsidR="00455D3E" w:rsidRDefault="00000000">
            <w:pPr>
              <w:spacing w:after="480"/>
            </w:pPr>
            <w:r>
              <w:t>(15,297) / 323,354</w:t>
            </w:r>
          </w:p>
        </w:tc>
        <w:tc>
          <w:tcPr>
            <w:tcW w:w="135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9C35700" w14:textId="77777777" w:rsidR="00455D3E" w:rsidRDefault="00000000">
            <w:pPr>
              <w:spacing w:after="480"/>
            </w:pPr>
            <w:r>
              <w:t>(0.047)</w:t>
            </w:r>
          </w:p>
        </w:tc>
        <w:tc>
          <w:tcPr>
            <w:tcW w:w="11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5ED731E" w14:textId="77777777" w:rsidR="00455D3E" w:rsidRDefault="00000000">
            <w:pPr>
              <w:spacing w:after="480"/>
            </w:pPr>
            <w:r>
              <w:t>3.3</w:t>
            </w:r>
          </w:p>
        </w:tc>
        <w:tc>
          <w:tcPr>
            <w:tcW w:w="24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16610C1" w14:textId="77777777" w:rsidR="00455D3E" w:rsidRDefault="00000000">
            <w:pPr>
              <w:spacing w:after="480"/>
            </w:pPr>
            <w:r>
              <w:t>(0.156)</w:t>
            </w:r>
          </w:p>
        </w:tc>
      </w:tr>
      <w:tr w:rsidR="00455D3E" w14:paraId="3A62C208" w14:textId="77777777">
        <w:trPr>
          <w:trHeight w:val="540"/>
        </w:trPr>
        <w:tc>
          <w:tcPr>
            <w:tcW w:w="20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C724723" w14:textId="77777777" w:rsidR="00455D3E" w:rsidRDefault="00000000">
            <w:pPr>
              <w:spacing w:after="480"/>
            </w:pPr>
            <w:r>
              <w:rPr>
                <w:b/>
                <w:bCs/>
              </w:rPr>
              <w:t>X4: Leverage</w:t>
            </w:r>
          </w:p>
        </w:tc>
        <w:tc>
          <w:tcPr>
            <w:tcW w:w="24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71FD9BD" w14:textId="77777777" w:rsidR="00455D3E" w:rsidRDefault="00000000">
            <w:pPr>
              <w:spacing w:after="480"/>
            </w:pPr>
            <w:r>
              <w:t>153,105 / 170,249</w:t>
            </w:r>
          </w:p>
        </w:tc>
        <w:tc>
          <w:tcPr>
            <w:tcW w:w="135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BF10132" w14:textId="77777777" w:rsidR="00455D3E" w:rsidRDefault="00000000">
            <w:pPr>
              <w:spacing w:after="480"/>
            </w:pPr>
            <w:r>
              <w:t>0.899</w:t>
            </w:r>
          </w:p>
        </w:tc>
        <w:tc>
          <w:tcPr>
            <w:tcW w:w="11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7C7DDB0" w14:textId="77777777" w:rsidR="00455D3E" w:rsidRDefault="00000000">
            <w:pPr>
              <w:spacing w:after="480"/>
            </w:pPr>
            <w:r>
              <w:t>0.6</w:t>
            </w:r>
          </w:p>
        </w:tc>
        <w:tc>
          <w:tcPr>
            <w:tcW w:w="24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99092F5" w14:textId="77777777" w:rsidR="00455D3E" w:rsidRDefault="00000000">
            <w:pPr>
              <w:spacing w:after="480"/>
            </w:pPr>
            <w:r>
              <w:t>0.539</w:t>
            </w:r>
          </w:p>
        </w:tc>
      </w:tr>
      <w:tr w:rsidR="00455D3E" w14:paraId="1DB7D6A3" w14:textId="77777777">
        <w:trPr>
          <w:trHeight w:val="810"/>
        </w:trPr>
        <w:tc>
          <w:tcPr>
            <w:tcW w:w="20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9BA7EA6" w14:textId="77777777" w:rsidR="00455D3E" w:rsidRDefault="00000000">
            <w:pPr>
              <w:spacing w:after="480"/>
            </w:pPr>
            <w:r>
              <w:rPr>
                <w:b/>
                <w:bCs/>
              </w:rPr>
              <w:t>X5: Asset Turn.</w:t>
            </w:r>
          </w:p>
        </w:tc>
        <w:tc>
          <w:tcPr>
            <w:tcW w:w="24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299AD08" w14:textId="77777777" w:rsidR="00455D3E" w:rsidRDefault="00000000">
            <w:pPr>
              <w:spacing w:after="480"/>
            </w:pPr>
            <w:r>
              <w:t>394,879 / 323,354</w:t>
            </w:r>
          </w:p>
        </w:tc>
        <w:tc>
          <w:tcPr>
            <w:tcW w:w="135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C8FAFCC" w14:textId="77777777" w:rsidR="00455D3E" w:rsidRDefault="00000000">
            <w:pPr>
              <w:spacing w:after="480"/>
            </w:pPr>
            <w:r>
              <w:t>1.221</w:t>
            </w:r>
          </w:p>
        </w:tc>
        <w:tc>
          <w:tcPr>
            <w:tcW w:w="11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F57FF2E" w14:textId="77777777" w:rsidR="00455D3E" w:rsidRDefault="00000000">
            <w:pPr>
              <w:spacing w:after="480"/>
            </w:pPr>
            <w:r>
              <w:t>1.0</w:t>
            </w:r>
          </w:p>
        </w:tc>
        <w:tc>
          <w:tcPr>
            <w:tcW w:w="24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DE53891" w14:textId="77777777" w:rsidR="00455D3E" w:rsidRDefault="00000000">
            <w:pPr>
              <w:spacing w:after="480"/>
            </w:pPr>
            <w:r>
              <w:t>1.221</w:t>
            </w:r>
          </w:p>
        </w:tc>
      </w:tr>
      <w:tr w:rsidR="00455D3E" w14:paraId="2FE013E8" w14:textId="77777777">
        <w:trPr>
          <w:trHeight w:val="540"/>
        </w:trPr>
        <w:tc>
          <w:tcPr>
            <w:tcW w:w="20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0B1FB64" w14:textId="77777777" w:rsidR="00455D3E" w:rsidRDefault="00000000">
            <w:pPr>
              <w:spacing w:after="480"/>
            </w:pPr>
            <w:r>
              <w:rPr>
                <w:b/>
                <w:bCs/>
              </w:rPr>
              <w:t>Total Z-Score</w:t>
            </w:r>
          </w:p>
        </w:tc>
        <w:tc>
          <w:tcPr>
            <w:tcW w:w="24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705EC71" w14:textId="77777777" w:rsidR="00455D3E" w:rsidRDefault="00455D3E">
            <w:pPr>
              <w:spacing w:after="480"/>
            </w:pPr>
          </w:p>
        </w:tc>
        <w:tc>
          <w:tcPr>
            <w:tcW w:w="135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94C7EF8" w14:textId="77777777" w:rsidR="00455D3E" w:rsidRDefault="00455D3E">
            <w:pPr>
              <w:spacing w:after="480"/>
            </w:pPr>
          </w:p>
        </w:tc>
        <w:tc>
          <w:tcPr>
            <w:tcW w:w="11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6AFDAB8" w14:textId="77777777" w:rsidR="00455D3E" w:rsidRDefault="00455D3E">
            <w:pPr>
              <w:spacing w:after="480"/>
            </w:pPr>
          </w:p>
        </w:tc>
        <w:tc>
          <w:tcPr>
            <w:tcW w:w="24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3668A9B" w14:textId="77777777" w:rsidR="00455D3E" w:rsidRDefault="00000000">
            <w:pPr>
              <w:spacing w:after="480"/>
            </w:pPr>
            <w:r>
              <w:rPr>
                <w:b/>
                <w:bCs/>
              </w:rPr>
              <w:t>2.82</w:t>
            </w:r>
          </w:p>
        </w:tc>
      </w:tr>
    </w:tbl>
    <w:p w14:paraId="42687C94" w14:textId="77777777" w:rsidR="00455D3E" w:rsidRDefault="00000000">
      <w:pPr>
        <w:rPr>
          <w:b/>
          <w:bCs/>
        </w:rPr>
      </w:pPr>
      <w:r>
        <w:rPr>
          <w:b/>
          <w:bCs/>
        </w:rPr>
        <w:t>5-Year Z-Score Trend</w:t>
      </w:r>
    </w:p>
    <w:tbl>
      <w:tblPr>
        <w:tblStyle w:val="a9"/>
        <w:tblW w:w="93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275"/>
        <w:gridCol w:w="915"/>
        <w:gridCol w:w="915"/>
        <w:gridCol w:w="915"/>
        <w:gridCol w:w="915"/>
        <w:gridCol w:w="915"/>
        <w:gridCol w:w="3525"/>
      </w:tblGrid>
      <w:tr w:rsidR="00455D3E" w14:paraId="220F4EFC" w14:textId="77777777">
        <w:trPr>
          <w:trHeight w:val="540"/>
        </w:trPr>
        <w:tc>
          <w:tcPr>
            <w:tcW w:w="127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D8016AD" w14:textId="77777777" w:rsidR="00455D3E" w:rsidRDefault="00000000">
            <w:pPr>
              <w:spacing w:after="480"/>
            </w:pPr>
            <w:r>
              <w:rPr>
                <w:b/>
                <w:bCs/>
              </w:rPr>
              <w:t>Year</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75F2CDAD" w14:textId="77777777" w:rsidR="00455D3E" w:rsidRDefault="00000000">
            <w:pPr>
              <w:spacing w:after="480"/>
            </w:pPr>
            <w:r>
              <w:rPr>
                <w:b/>
                <w:bCs/>
              </w:rPr>
              <w:t>2024</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7EC95616" w14:textId="77777777" w:rsidR="00455D3E" w:rsidRDefault="00000000">
            <w:pPr>
              <w:spacing w:after="480"/>
            </w:pPr>
            <w:r>
              <w:rPr>
                <w:b/>
                <w:bCs/>
              </w:rPr>
              <w:t>2023</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0CF88E18" w14:textId="77777777" w:rsidR="00455D3E" w:rsidRDefault="00000000">
            <w:pPr>
              <w:spacing w:after="480"/>
            </w:pPr>
            <w:r>
              <w:rPr>
                <w:b/>
                <w:bCs/>
              </w:rPr>
              <w:t>2022</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66FEB30" w14:textId="77777777" w:rsidR="00455D3E" w:rsidRDefault="00000000">
            <w:pPr>
              <w:spacing w:after="480"/>
            </w:pPr>
            <w:r>
              <w:rPr>
                <w:b/>
                <w:bCs/>
              </w:rPr>
              <w:t>2021</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7E9E5A50" w14:textId="77777777" w:rsidR="00455D3E" w:rsidRDefault="00000000">
            <w:pPr>
              <w:spacing w:after="480"/>
            </w:pPr>
            <w:r>
              <w:rPr>
                <w:b/>
                <w:bCs/>
              </w:rPr>
              <w:t>2020</w:t>
            </w:r>
          </w:p>
        </w:tc>
        <w:tc>
          <w:tcPr>
            <w:tcW w:w="352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1BFBB304" w14:textId="77777777" w:rsidR="00455D3E" w:rsidRDefault="00000000">
            <w:pPr>
              <w:spacing w:after="480"/>
            </w:pPr>
            <w:r>
              <w:rPr>
                <w:b/>
                <w:bCs/>
              </w:rPr>
              <w:t>Risk Zone</w:t>
            </w:r>
          </w:p>
        </w:tc>
      </w:tr>
      <w:tr w:rsidR="00455D3E" w14:paraId="03966EBB" w14:textId="77777777">
        <w:trPr>
          <w:trHeight w:val="540"/>
        </w:trPr>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055EBAB" w14:textId="77777777" w:rsidR="00455D3E" w:rsidRDefault="00000000">
            <w:pPr>
              <w:spacing w:after="480"/>
            </w:pPr>
            <w:r>
              <w:rPr>
                <w:b/>
                <w:bCs/>
              </w:rPr>
              <w:t>Z-Score</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B3EDBF5" w14:textId="77777777" w:rsidR="00455D3E" w:rsidRDefault="00000000">
            <w:pPr>
              <w:spacing w:after="480"/>
            </w:pPr>
            <w:r>
              <w:rPr>
                <w:b/>
                <w:bCs/>
              </w:rPr>
              <w:t>2.82</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58921DD" w14:textId="77777777" w:rsidR="00455D3E" w:rsidRDefault="00000000">
            <w:pPr>
              <w:spacing w:after="480"/>
            </w:pPr>
            <w:r>
              <w:rPr>
                <w:b/>
                <w:bCs/>
              </w:rPr>
              <w:t>2.24</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8E50FA7" w14:textId="77777777" w:rsidR="00455D3E" w:rsidRDefault="00000000">
            <w:pPr>
              <w:spacing w:after="480"/>
            </w:pPr>
            <w:r>
              <w:rPr>
                <w:b/>
                <w:bCs/>
              </w:rPr>
              <w:t>3.06</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6963096" w14:textId="77777777" w:rsidR="00455D3E" w:rsidRDefault="00000000">
            <w:pPr>
              <w:spacing w:after="480"/>
            </w:pPr>
            <w:r>
              <w:rPr>
                <w:b/>
                <w:bCs/>
              </w:rPr>
              <w:t>3.22</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AD2F029" w14:textId="77777777" w:rsidR="00455D3E" w:rsidRDefault="00000000">
            <w:pPr>
              <w:spacing w:after="480"/>
            </w:pPr>
            <w:r>
              <w:rPr>
                <w:b/>
                <w:bCs/>
              </w:rPr>
              <w:t>3.64</w:t>
            </w:r>
          </w:p>
        </w:tc>
        <w:tc>
          <w:tcPr>
            <w:tcW w:w="35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95456E6" w14:textId="77777777" w:rsidR="00455D3E" w:rsidRDefault="00000000">
            <w:pPr>
              <w:spacing w:after="480"/>
            </w:pPr>
            <w:r>
              <w:rPr>
                <w:b/>
                <w:bCs/>
              </w:rPr>
              <w:t>Grey Zone</w:t>
            </w:r>
          </w:p>
        </w:tc>
      </w:tr>
    </w:tbl>
    <w:p w14:paraId="3D229FC0" w14:textId="77777777" w:rsidR="00455D3E" w:rsidRDefault="00000000">
      <w:r>
        <w:rPr>
          <w:noProof/>
        </w:rPr>
        <w:lastRenderedPageBreak/>
        <w:drawing>
          <wp:inline distT="114300" distB="114300" distL="114300" distR="114300" wp14:anchorId="2C4E9DFD" wp14:editId="5F0FBC0A">
            <wp:extent cx="5943600" cy="35433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3"/>
                    <a:srcRect/>
                    <a:stretch>
                      <a:fillRect/>
                    </a:stretch>
                  </pic:blipFill>
                  <pic:spPr>
                    <a:xfrm>
                      <a:off x="0" y="0"/>
                      <a:ext cx="5943600" cy="3543300"/>
                    </a:xfrm>
                    <a:prstGeom prst="rect">
                      <a:avLst/>
                    </a:prstGeom>
                    <a:ln/>
                  </pic:spPr>
                </pic:pic>
              </a:graphicData>
            </a:graphic>
          </wp:inline>
        </w:drawing>
      </w:r>
    </w:p>
    <w:p w14:paraId="74575BD8" w14:textId="77777777" w:rsidR="00455D3E" w:rsidRDefault="00000000">
      <w:pPr>
        <w:pStyle w:val="Heading2"/>
        <w:keepNext w:val="0"/>
        <w:keepLines w:val="0"/>
      </w:pPr>
      <w:bookmarkStart w:id="29" w:name="_Toc216260854"/>
      <w:r>
        <w:t>Appendix 3: Working Capital Management Analysis</w:t>
      </w:r>
      <w:bookmarkEnd w:id="29"/>
    </w:p>
    <w:p w14:paraId="566B582A" w14:textId="77777777" w:rsidR="00455D3E" w:rsidRDefault="00000000">
      <w:r>
        <w:t>Formula: Inventory Days + Receivables Days - Payables Days</w:t>
      </w:r>
    </w:p>
    <w:tbl>
      <w:tblPr>
        <w:tblStyle w:val="aa"/>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670"/>
        <w:gridCol w:w="915"/>
        <w:gridCol w:w="915"/>
        <w:gridCol w:w="915"/>
        <w:gridCol w:w="915"/>
        <w:gridCol w:w="3000"/>
      </w:tblGrid>
      <w:tr w:rsidR="00455D3E" w14:paraId="60471252" w14:textId="77777777">
        <w:trPr>
          <w:trHeight w:val="540"/>
        </w:trPr>
        <w:tc>
          <w:tcPr>
            <w:tcW w:w="267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6F223645" w14:textId="77777777" w:rsidR="00455D3E" w:rsidRDefault="00000000">
            <w:pPr>
              <w:spacing w:after="480"/>
            </w:pPr>
            <w:r>
              <w:rPr>
                <w:b/>
                <w:bCs/>
              </w:rPr>
              <w:t>Metric</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0E88EE4E" w14:textId="77777777" w:rsidR="00455D3E" w:rsidRDefault="00000000">
            <w:pPr>
              <w:spacing w:after="480"/>
            </w:pPr>
            <w:r>
              <w:rPr>
                <w:b/>
                <w:bCs/>
              </w:rPr>
              <w:t>2024</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62AD5EB" w14:textId="77777777" w:rsidR="00455D3E" w:rsidRDefault="00000000">
            <w:pPr>
              <w:spacing w:after="480"/>
            </w:pPr>
            <w:r>
              <w:rPr>
                <w:b/>
                <w:bCs/>
              </w:rPr>
              <w:t>2023</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245D58F6" w14:textId="77777777" w:rsidR="00455D3E" w:rsidRDefault="00000000">
            <w:pPr>
              <w:spacing w:after="480"/>
            </w:pPr>
            <w:r>
              <w:rPr>
                <w:b/>
                <w:bCs/>
              </w:rPr>
              <w:t>2022</w:t>
            </w:r>
          </w:p>
        </w:tc>
        <w:tc>
          <w:tcPr>
            <w:tcW w:w="91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2C2A9EE0" w14:textId="77777777" w:rsidR="00455D3E" w:rsidRDefault="00000000">
            <w:pPr>
              <w:spacing w:after="480"/>
            </w:pPr>
            <w:r>
              <w:rPr>
                <w:b/>
                <w:bCs/>
              </w:rPr>
              <w:t>2021</w:t>
            </w:r>
          </w:p>
        </w:tc>
        <w:tc>
          <w:tcPr>
            <w:tcW w:w="300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7A1DB21E" w14:textId="77777777" w:rsidR="00455D3E" w:rsidRDefault="00000000">
            <w:pPr>
              <w:spacing w:after="480"/>
            </w:pPr>
            <w:r>
              <w:rPr>
                <w:b/>
                <w:bCs/>
              </w:rPr>
              <w:t>2020</w:t>
            </w:r>
          </w:p>
        </w:tc>
      </w:tr>
      <w:tr w:rsidR="00455D3E" w14:paraId="44ECFA12" w14:textId="77777777">
        <w:trPr>
          <w:trHeight w:val="540"/>
        </w:trPr>
        <w:tc>
          <w:tcPr>
            <w:tcW w:w="26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196C382" w14:textId="77777777" w:rsidR="00455D3E" w:rsidRDefault="00000000">
            <w:pPr>
              <w:spacing w:after="480"/>
            </w:pPr>
            <w:r>
              <w:t>Inventory Days</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FD72566" w14:textId="77777777" w:rsidR="00455D3E" w:rsidRDefault="00000000">
            <w:pPr>
              <w:spacing w:after="480"/>
            </w:pPr>
            <w:r>
              <w:t>103</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BC2855B" w14:textId="77777777" w:rsidR="00455D3E" w:rsidRDefault="00000000">
            <w:pPr>
              <w:spacing w:after="480"/>
            </w:pPr>
            <w:r>
              <w:t>100</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082E2F4" w14:textId="77777777" w:rsidR="00455D3E" w:rsidRDefault="00000000">
            <w:pPr>
              <w:spacing w:after="480"/>
            </w:pPr>
            <w:r>
              <w:t>131</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8497DE3" w14:textId="77777777" w:rsidR="00455D3E" w:rsidRDefault="00000000">
            <w:pPr>
              <w:spacing w:after="480"/>
            </w:pPr>
            <w:r>
              <w:t>115</w:t>
            </w:r>
          </w:p>
        </w:tc>
        <w:tc>
          <w:tcPr>
            <w:tcW w:w="30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66F3FBD" w14:textId="77777777" w:rsidR="00455D3E" w:rsidRDefault="00000000">
            <w:pPr>
              <w:spacing w:after="480"/>
            </w:pPr>
            <w:r>
              <w:t>100</w:t>
            </w:r>
          </w:p>
        </w:tc>
      </w:tr>
      <w:tr w:rsidR="00455D3E" w14:paraId="7BEE2CC9" w14:textId="77777777">
        <w:trPr>
          <w:trHeight w:val="540"/>
        </w:trPr>
        <w:tc>
          <w:tcPr>
            <w:tcW w:w="26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2425829" w14:textId="77777777" w:rsidR="00455D3E" w:rsidRDefault="00000000">
            <w:pPr>
              <w:spacing w:after="480"/>
            </w:pPr>
            <w:r>
              <w:t>(+) Receivables Days</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63CEBA5" w14:textId="77777777" w:rsidR="00455D3E" w:rsidRDefault="00000000">
            <w:pPr>
              <w:spacing w:after="480"/>
            </w:pPr>
            <w:r>
              <w:t>106</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A28EF1B" w14:textId="77777777" w:rsidR="00455D3E" w:rsidRDefault="00000000">
            <w:pPr>
              <w:spacing w:after="480"/>
            </w:pPr>
            <w:r>
              <w:t>98</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F69DAAB" w14:textId="77777777" w:rsidR="00455D3E" w:rsidRDefault="00000000">
            <w:pPr>
              <w:spacing w:after="480"/>
            </w:pPr>
            <w:r>
              <w:t>76</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AF68F56" w14:textId="77777777" w:rsidR="00455D3E" w:rsidRDefault="00000000">
            <w:pPr>
              <w:spacing w:after="480"/>
            </w:pPr>
            <w:r>
              <w:t>78</w:t>
            </w:r>
          </w:p>
        </w:tc>
        <w:tc>
          <w:tcPr>
            <w:tcW w:w="30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FE5BF72" w14:textId="77777777" w:rsidR="00455D3E" w:rsidRDefault="00000000">
            <w:pPr>
              <w:spacing w:after="480"/>
            </w:pPr>
            <w:r>
              <w:t>77</w:t>
            </w:r>
          </w:p>
        </w:tc>
      </w:tr>
      <w:tr w:rsidR="00455D3E" w14:paraId="162E9B5F" w14:textId="77777777">
        <w:trPr>
          <w:trHeight w:val="540"/>
        </w:trPr>
        <w:tc>
          <w:tcPr>
            <w:tcW w:w="26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B3919F2" w14:textId="77777777" w:rsidR="00455D3E" w:rsidRDefault="00000000">
            <w:pPr>
              <w:spacing w:after="480"/>
            </w:pPr>
            <w:r>
              <w:t>(-) Payables Days</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8A54DBA" w14:textId="77777777" w:rsidR="00455D3E" w:rsidRDefault="00000000">
            <w:pPr>
              <w:spacing w:after="480"/>
            </w:pPr>
            <w:r>
              <w:t>(94)</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8A3B94D" w14:textId="77777777" w:rsidR="00455D3E" w:rsidRDefault="00000000">
            <w:pPr>
              <w:spacing w:after="480"/>
            </w:pPr>
            <w:r>
              <w:t>(64)</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C08ABEC" w14:textId="77777777" w:rsidR="00455D3E" w:rsidRDefault="00000000">
            <w:pPr>
              <w:spacing w:after="480"/>
            </w:pPr>
            <w:r>
              <w:t>(67)</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3B83442" w14:textId="77777777" w:rsidR="00455D3E" w:rsidRDefault="00000000">
            <w:pPr>
              <w:spacing w:after="480"/>
            </w:pPr>
            <w:r>
              <w:t>(79)</w:t>
            </w:r>
          </w:p>
        </w:tc>
        <w:tc>
          <w:tcPr>
            <w:tcW w:w="30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CB9924F" w14:textId="77777777" w:rsidR="00455D3E" w:rsidRDefault="00000000">
            <w:pPr>
              <w:spacing w:after="480"/>
            </w:pPr>
            <w:r>
              <w:t>(69)</w:t>
            </w:r>
          </w:p>
        </w:tc>
      </w:tr>
      <w:tr w:rsidR="00455D3E" w14:paraId="7CDD10B6" w14:textId="77777777">
        <w:trPr>
          <w:trHeight w:val="540"/>
        </w:trPr>
        <w:tc>
          <w:tcPr>
            <w:tcW w:w="26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50B479B" w14:textId="77777777" w:rsidR="00455D3E" w:rsidRDefault="00000000">
            <w:pPr>
              <w:spacing w:after="480"/>
            </w:pPr>
            <w:r>
              <w:rPr>
                <w:b/>
                <w:bCs/>
              </w:rPr>
              <w:t>Cash Cycle (Days)</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CC6D2B5" w14:textId="77777777" w:rsidR="00455D3E" w:rsidRDefault="00000000">
            <w:pPr>
              <w:spacing w:after="480"/>
            </w:pPr>
            <w:r>
              <w:rPr>
                <w:b/>
                <w:bCs/>
              </w:rPr>
              <w:t>115</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28E5BF2" w14:textId="77777777" w:rsidR="00455D3E" w:rsidRDefault="00000000">
            <w:pPr>
              <w:spacing w:after="480"/>
            </w:pPr>
            <w:r>
              <w:rPr>
                <w:b/>
                <w:bCs/>
              </w:rPr>
              <w:t>133</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A6A25DC" w14:textId="77777777" w:rsidR="00455D3E" w:rsidRDefault="00000000">
            <w:pPr>
              <w:spacing w:after="480"/>
            </w:pPr>
            <w:r>
              <w:rPr>
                <w:b/>
                <w:bCs/>
              </w:rPr>
              <w:t>140</w:t>
            </w:r>
          </w:p>
        </w:tc>
        <w:tc>
          <w:tcPr>
            <w:tcW w:w="91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53B45AE" w14:textId="77777777" w:rsidR="00455D3E" w:rsidRDefault="00000000">
            <w:pPr>
              <w:spacing w:after="480"/>
            </w:pPr>
            <w:r>
              <w:rPr>
                <w:b/>
                <w:bCs/>
              </w:rPr>
              <w:t>114</w:t>
            </w:r>
          </w:p>
        </w:tc>
        <w:tc>
          <w:tcPr>
            <w:tcW w:w="300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DED1F78" w14:textId="77777777" w:rsidR="00455D3E" w:rsidRDefault="00000000">
            <w:pPr>
              <w:spacing w:after="480"/>
            </w:pPr>
            <w:r>
              <w:rPr>
                <w:b/>
                <w:bCs/>
              </w:rPr>
              <w:t>108</w:t>
            </w:r>
          </w:p>
        </w:tc>
      </w:tr>
    </w:tbl>
    <w:p w14:paraId="47D71951" w14:textId="77777777" w:rsidR="00455D3E" w:rsidRDefault="00000000">
      <w:r>
        <w:rPr>
          <w:noProof/>
        </w:rPr>
        <w:lastRenderedPageBreak/>
        <w:drawing>
          <wp:inline distT="114300" distB="114300" distL="114300" distR="114300" wp14:anchorId="79ADB042" wp14:editId="174FD202">
            <wp:extent cx="5943600" cy="3543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4"/>
                    <a:srcRect/>
                    <a:stretch>
                      <a:fillRect/>
                    </a:stretch>
                  </pic:blipFill>
                  <pic:spPr>
                    <a:xfrm>
                      <a:off x="0" y="0"/>
                      <a:ext cx="5943600" cy="3543300"/>
                    </a:xfrm>
                    <a:prstGeom prst="rect">
                      <a:avLst/>
                    </a:prstGeom>
                    <a:ln/>
                  </pic:spPr>
                </pic:pic>
              </a:graphicData>
            </a:graphic>
          </wp:inline>
        </w:drawing>
      </w:r>
    </w:p>
    <w:p w14:paraId="21F3145D" w14:textId="77777777" w:rsidR="00455D3E" w:rsidRDefault="00000000">
      <w:pPr>
        <w:pStyle w:val="Heading2"/>
        <w:keepNext w:val="0"/>
        <w:keepLines w:val="0"/>
      </w:pPr>
      <w:bookmarkStart w:id="30" w:name="_Toc216260855"/>
      <w:r>
        <w:t>Appendix 4: Investment Appraisal and Capital Budgeting</w:t>
      </w:r>
      <w:bookmarkEnd w:id="30"/>
    </w:p>
    <w:p w14:paraId="056108C2" w14:textId="77777777" w:rsidR="00455D3E" w:rsidRDefault="00000000">
      <w:pPr>
        <w:numPr>
          <w:ilvl w:val="0"/>
          <w:numId w:val="7"/>
        </w:numPr>
        <w:spacing w:after="0"/>
      </w:pPr>
      <w:r>
        <w:t>Discount Rate: 10%</w:t>
      </w:r>
    </w:p>
    <w:p w14:paraId="7699AD33" w14:textId="77777777" w:rsidR="00455D3E" w:rsidRDefault="00000000">
      <w:pPr>
        <w:numPr>
          <w:ilvl w:val="0"/>
          <w:numId w:val="7"/>
        </w:numPr>
        <w:spacing w:after="360"/>
      </w:pPr>
      <w:r>
        <w:t>Capital Rationing Limit: £60 million</w:t>
      </w:r>
    </w:p>
    <w:p w14:paraId="00967C9C" w14:textId="77777777" w:rsidR="00455D3E" w:rsidRDefault="00000000">
      <w:pPr>
        <w:rPr>
          <w:b/>
          <w:bCs/>
        </w:rPr>
      </w:pPr>
      <w:r>
        <w:rPr>
          <w:b/>
          <w:bCs/>
        </w:rPr>
        <w:t>Project A (Initial Investment: £40m)</w:t>
      </w:r>
    </w:p>
    <w:tbl>
      <w:tblPr>
        <w:tblStyle w:val="ab"/>
        <w:tblW w:w="93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85"/>
        <w:gridCol w:w="2160"/>
        <w:gridCol w:w="1410"/>
        <w:gridCol w:w="1275"/>
        <w:gridCol w:w="3570"/>
      </w:tblGrid>
      <w:tr w:rsidR="00455D3E" w14:paraId="12024943" w14:textId="77777777">
        <w:trPr>
          <w:trHeight w:val="540"/>
        </w:trPr>
        <w:tc>
          <w:tcPr>
            <w:tcW w:w="88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2837228C" w14:textId="77777777" w:rsidR="00455D3E" w:rsidRDefault="00000000">
            <w:pPr>
              <w:spacing w:after="480"/>
            </w:pPr>
            <w:r>
              <w:rPr>
                <w:b/>
                <w:bCs/>
              </w:rPr>
              <w:t>Year</w:t>
            </w:r>
          </w:p>
        </w:tc>
        <w:tc>
          <w:tcPr>
            <w:tcW w:w="216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66351F56" w14:textId="77777777" w:rsidR="00455D3E" w:rsidRDefault="00000000">
            <w:pPr>
              <w:spacing w:after="480"/>
            </w:pPr>
            <w:r>
              <w:rPr>
                <w:b/>
                <w:bCs/>
              </w:rPr>
              <w:t>Cash Flow (£m)</w:t>
            </w:r>
          </w:p>
        </w:tc>
        <w:tc>
          <w:tcPr>
            <w:tcW w:w="141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1F0020B7" w14:textId="77777777" w:rsidR="00455D3E" w:rsidRDefault="00000000">
            <w:pPr>
              <w:spacing w:after="480"/>
            </w:pPr>
            <w:r>
              <w:rPr>
                <w:b/>
                <w:bCs/>
              </w:rPr>
              <w:t>DF (10%)</w:t>
            </w:r>
          </w:p>
        </w:tc>
        <w:tc>
          <w:tcPr>
            <w:tcW w:w="127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62F3CF04" w14:textId="77777777" w:rsidR="00455D3E" w:rsidRDefault="00000000">
            <w:pPr>
              <w:spacing w:after="480"/>
            </w:pPr>
            <w:r>
              <w:rPr>
                <w:b/>
                <w:bCs/>
              </w:rPr>
              <w:t>PV (£m)</w:t>
            </w:r>
          </w:p>
        </w:tc>
        <w:tc>
          <w:tcPr>
            <w:tcW w:w="357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E59B1AF" w14:textId="77777777" w:rsidR="00455D3E" w:rsidRDefault="00000000">
            <w:pPr>
              <w:spacing w:after="480"/>
            </w:pPr>
            <w:r>
              <w:rPr>
                <w:b/>
                <w:bCs/>
              </w:rPr>
              <w:t>Cumulative PV</w:t>
            </w:r>
          </w:p>
        </w:tc>
      </w:tr>
      <w:tr w:rsidR="00455D3E" w14:paraId="5B7062AF"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CC15C23" w14:textId="77777777" w:rsidR="00455D3E" w:rsidRDefault="00000000">
            <w:pPr>
              <w:spacing w:after="480"/>
            </w:pPr>
            <w:r>
              <w:t>0</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0F8B1E3" w14:textId="77777777" w:rsidR="00455D3E" w:rsidRDefault="00000000">
            <w:pPr>
              <w:spacing w:after="480"/>
            </w:pPr>
            <w:r>
              <w:t>(40.00)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FCD1F03" w14:textId="77777777" w:rsidR="00455D3E" w:rsidRDefault="00000000">
            <w:pPr>
              <w:spacing w:after="480"/>
            </w:pPr>
            <w:r>
              <w:t>1.000</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B2BB637" w14:textId="77777777" w:rsidR="00455D3E" w:rsidRDefault="00000000">
            <w:pPr>
              <w:spacing w:after="480"/>
            </w:pPr>
            <w:r>
              <w:t>(40.00)</w:t>
            </w:r>
          </w:p>
        </w:tc>
        <w:tc>
          <w:tcPr>
            <w:tcW w:w="35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6FA4D32" w14:textId="77777777" w:rsidR="00455D3E" w:rsidRDefault="00000000">
            <w:pPr>
              <w:spacing w:after="480"/>
            </w:pPr>
            <w:r>
              <w:t>(40.00)</w:t>
            </w:r>
          </w:p>
        </w:tc>
      </w:tr>
      <w:tr w:rsidR="00455D3E" w14:paraId="537BD3F2"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186C685" w14:textId="77777777" w:rsidR="00455D3E" w:rsidRDefault="00000000">
            <w:pPr>
              <w:spacing w:after="480"/>
            </w:pPr>
            <w:r>
              <w:t>1</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A7A81DB" w14:textId="77777777" w:rsidR="00455D3E" w:rsidRDefault="00000000">
            <w:pPr>
              <w:spacing w:after="480"/>
            </w:pPr>
            <w:r>
              <w:t>10.00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8D48879" w14:textId="77777777" w:rsidR="00455D3E" w:rsidRDefault="00000000">
            <w:pPr>
              <w:spacing w:after="480"/>
            </w:pPr>
            <w:r>
              <w:t>0.909</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C846E19" w14:textId="77777777" w:rsidR="00455D3E" w:rsidRDefault="00000000">
            <w:pPr>
              <w:spacing w:after="480"/>
            </w:pPr>
            <w:r>
              <w:t>9.09</w:t>
            </w:r>
          </w:p>
        </w:tc>
        <w:tc>
          <w:tcPr>
            <w:tcW w:w="35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F80990A" w14:textId="77777777" w:rsidR="00455D3E" w:rsidRDefault="00000000">
            <w:pPr>
              <w:spacing w:after="480"/>
            </w:pPr>
            <w:r>
              <w:t>(30.91)</w:t>
            </w:r>
          </w:p>
        </w:tc>
      </w:tr>
      <w:tr w:rsidR="00455D3E" w14:paraId="22DDCB42"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07ED769" w14:textId="77777777" w:rsidR="00455D3E" w:rsidRDefault="00000000">
            <w:pPr>
              <w:spacing w:after="480"/>
            </w:pPr>
            <w:r>
              <w:t>2</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D1AB196" w14:textId="77777777" w:rsidR="00455D3E" w:rsidRDefault="00000000">
            <w:pPr>
              <w:spacing w:after="480"/>
            </w:pPr>
            <w:r>
              <w:t>12.00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41B842E" w14:textId="77777777" w:rsidR="00455D3E" w:rsidRDefault="00000000">
            <w:pPr>
              <w:spacing w:after="480"/>
            </w:pPr>
            <w:r>
              <w:t>0.826</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EAADDDB" w14:textId="77777777" w:rsidR="00455D3E" w:rsidRDefault="00000000">
            <w:pPr>
              <w:spacing w:after="480"/>
            </w:pPr>
            <w:r>
              <w:t>9.91</w:t>
            </w:r>
          </w:p>
        </w:tc>
        <w:tc>
          <w:tcPr>
            <w:tcW w:w="35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C0E1238" w14:textId="77777777" w:rsidR="00455D3E" w:rsidRDefault="00000000">
            <w:pPr>
              <w:spacing w:after="480"/>
            </w:pPr>
            <w:r>
              <w:t>(21.00)</w:t>
            </w:r>
          </w:p>
        </w:tc>
      </w:tr>
      <w:tr w:rsidR="00455D3E" w14:paraId="70DFA22B"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1CB5F72" w14:textId="77777777" w:rsidR="00455D3E" w:rsidRDefault="00000000">
            <w:pPr>
              <w:spacing w:after="480"/>
            </w:pPr>
            <w:r>
              <w:lastRenderedPageBreak/>
              <w:t>3</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219624B" w14:textId="77777777" w:rsidR="00455D3E" w:rsidRDefault="00000000">
            <w:pPr>
              <w:spacing w:after="480"/>
            </w:pPr>
            <w:r>
              <w:t>14.00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2DCB4D6" w14:textId="77777777" w:rsidR="00455D3E" w:rsidRDefault="00000000">
            <w:pPr>
              <w:spacing w:after="480"/>
            </w:pPr>
            <w:r>
              <w:t>0.751</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8122432" w14:textId="77777777" w:rsidR="00455D3E" w:rsidRDefault="00000000">
            <w:pPr>
              <w:spacing w:after="480"/>
            </w:pPr>
            <w:r>
              <w:t>10.51</w:t>
            </w:r>
          </w:p>
        </w:tc>
        <w:tc>
          <w:tcPr>
            <w:tcW w:w="35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B0383AF" w14:textId="77777777" w:rsidR="00455D3E" w:rsidRDefault="00000000">
            <w:pPr>
              <w:spacing w:after="480"/>
            </w:pPr>
            <w:r>
              <w:t>(10.49)</w:t>
            </w:r>
          </w:p>
        </w:tc>
      </w:tr>
      <w:tr w:rsidR="00455D3E" w14:paraId="66D50F63"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E5D4468" w14:textId="77777777" w:rsidR="00455D3E" w:rsidRDefault="00000000">
            <w:pPr>
              <w:spacing w:after="480"/>
            </w:pPr>
            <w:r>
              <w:t>4</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B161C20" w14:textId="77777777" w:rsidR="00455D3E" w:rsidRDefault="00000000">
            <w:pPr>
              <w:spacing w:after="480"/>
            </w:pPr>
            <w:r>
              <w:t>10.00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A41E95E" w14:textId="77777777" w:rsidR="00455D3E" w:rsidRDefault="00000000">
            <w:pPr>
              <w:spacing w:after="480"/>
            </w:pPr>
            <w:r>
              <w:t>0.683</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DA28ACC" w14:textId="77777777" w:rsidR="00455D3E" w:rsidRDefault="00000000">
            <w:pPr>
              <w:spacing w:after="480"/>
            </w:pPr>
            <w:r>
              <w:t>6.83</w:t>
            </w:r>
          </w:p>
        </w:tc>
        <w:tc>
          <w:tcPr>
            <w:tcW w:w="35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FB3912C" w14:textId="77777777" w:rsidR="00455D3E" w:rsidRDefault="00000000">
            <w:pPr>
              <w:spacing w:after="480"/>
            </w:pPr>
            <w:r>
              <w:t>(3.66)</w:t>
            </w:r>
          </w:p>
        </w:tc>
      </w:tr>
      <w:tr w:rsidR="00455D3E" w14:paraId="7C9DBAE6"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6BC30F8" w14:textId="77777777" w:rsidR="00455D3E" w:rsidRDefault="00000000">
            <w:pPr>
              <w:spacing w:after="480"/>
            </w:pPr>
            <w:r>
              <w:t>5</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CAF5211" w14:textId="77777777" w:rsidR="00455D3E" w:rsidRDefault="00000000">
            <w:pPr>
              <w:spacing w:after="480"/>
            </w:pPr>
            <w:r>
              <w:t>8.00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CEC23F3" w14:textId="77777777" w:rsidR="00455D3E" w:rsidRDefault="00000000">
            <w:pPr>
              <w:spacing w:after="480"/>
            </w:pPr>
            <w:r>
              <w:t>0.621</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A2C0FF3" w14:textId="77777777" w:rsidR="00455D3E" w:rsidRDefault="00000000">
            <w:pPr>
              <w:spacing w:after="480"/>
            </w:pPr>
            <w:r>
              <w:t>4.97</w:t>
            </w:r>
          </w:p>
        </w:tc>
        <w:tc>
          <w:tcPr>
            <w:tcW w:w="357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76C9BB1" w14:textId="77777777" w:rsidR="00455D3E" w:rsidRDefault="00000000">
            <w:pPr>
              <w:spacing w:after="480"/>
            </w:pPr>
            <w:r>
              <w:rPr>
                <w:b/>
                <w:bCs/>
              </w:rPr>
              <w:t>1.32</w:t>
            </w:r>
          </w:p>
        </w:tc>
      </w:tr>
    </w:tbl>
    <w:p w14:paraId="4A181572" w14:textId="77777777" w:rsidR="00455D3E" w:rsidRDefault="00000000">
      <w:pPr>
        <w:rPr>
          <w:b/>
          <w:bCs/>
        </w:rPr>
      </w:pPr>
      <w:r>
        <w:rPr>
          <w:b/>
          <w:bCs/>
        </w:rPr>
        <w:t>Project B (Initial Investment: £30m)</w:t>
      </w:r>
    </w:p>
    <w:tbl>
      <w:tblPr>
        <w:tblStyle w:val="ac"/>
        <w:tblW w:w="928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85"/>
        <w:gridCol w:w="2160"/>
        <w:gridCol w:w="1410"/>
        <w:gridCol w:w="1275"/>
        <w:gridCol w:w="3555"/>
      </w:tblGrid>
      <w:tr w:rsidR="00455D3E" w14:paraId="62EEF731" w14:textId="77777777">
        <w:trPr>
          <w:trHeight w:val="540"/>
        </w:trPr>
        <w:tc>
          <w:tcPr>
            <w:tcW w:w="88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18FB950D" w14:textId="77777777" w:rsidR="00455D3E" w:rsidRDefault="00000000">
            <w:pPr>
              <w:spacing w:after="480"/>
            </w:pPr>
            <w:r>
              <w:rPr>
                <w:b/>
                <w:bCs/>
              </w:rPr>
              <w:t>Year</w:t>
            </w:r>
          </w:p>
        </w:tc>
        <w:tc>
          <w:tcPr>
            <w:tcW w:w="216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0691D703" w14:textId="77777777" w:rsidR="00455D3E" w:rsidRDefault="00000000">
            <w:pPr>
              <w:spacing w:after="480"/>
            </w:pPr>
            <w:r>
              <w:rPr>
                <w:b/>
                <w:bCs/>
              </w:rPr>
              <w:t>Cash Flow (£m)</w:t>
            </w:r>
          </w:p>
        </w:tc>
        <w:tc>
          <w:tcPr>
            <w:tcW w:w="141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23F245EA" w14:textId="77777777" w:rsidR="00455D3E" w:rsidRDefault="00000000">
            <w:pPr>
              <w:spacing w:after="480"/>
            </w:pPr>
            <w:r>
              <w:rPr>
                <w:b/>
                <w:bCs/>
              </w:rPr>
              <w:t>DF (10%)</w:t>
            </w:r>
          </w:p>
        </w:tc>
        <w:tc>
          <w:tcPr>
            <w:tcW w:w="127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2070E1D9" w14:textId="77777777" w:rsidR="00455D3E" w:rsidRDefault="00000000">
            <w:pPr>
              <w:spacing w:after="480"/>
            </w:pPr>
            <w:r>
              <w:rPr>
                <w:b/>
                <w:bCs/>
              </w:rPr>
              <w:t>PV (£m)</w:t>
            </w:r>
          </w:p>
        </w:tc>
        <w:tc>
          <w:tcPr>
            <w:tcW w:w="355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25951262" w14:textId="77777777" w:rsidR="00455D3E" w:rsidRDefault="00000000">
            <w:pPr>
              <w:spacing w:after="480"/>
            </w:pPr>
            <w:r>
              <w:rPr>
                <w:b/>
                <w:bCs/>
              </w:rPr>
              <w:t>Cumulative PV</w:t>
            </w:r>
          </w:p>
        </w:tc>
      </w:tr>
      <w:tr w:rsidR="00455D3E" w14:paraId="791DDB0D"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48DF87C" w14:textId="77777777" w:rsidR="00455D3E" w:rsidRDefault="00000000">
            <w:pPr>
              <w:spacing w:after="480"/>
            </w:pPr>
            <w:r>
              <w:t>0</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5824CD1" w14:textId="77777777" w:rsidR="00455D3E" w:rsidRDefault="00000000">
            <w:pPr>
              <w:spacing w:after="480"/>
            </w:pPr>
            <w:r>
              <w:t>(30.00)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2C9C85E" w14:textId="77777777" w:rsidR="00455D3E" w:rsidRDefault="00000000">
            <w:pPr>
              <w:spacing w:after="480"/>
            </w:pPr>
            <w:r>
              <w:t>1.000</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2187AD8" w14:textId="77777777" w:rsidR="00455D3E" w:rsidRDefault="00000000">
            <w:pPr>
              <w:spacing w:after="480"/>
            </w:pPr>
            <w:r>
              <w:t>(30.00)</w:t>
            </w:r>
          </w:p>
        </w:tc>
        <w:tc>
          <w:tcPr>
            <w:tcW w:w="355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02D68E4" w14:textId="77777777" w:rsidR="00455D3E" w:rsidRDefault="00000000">
            <w:pPr>
              <w:spacing w:after="480"/>
            </w:pPr>
            <w:r>
              <w:t>(30.00)</w:t>
            </w:r>
          </w:p>
        </w:tc>
      </w:tr>
      <w:tr w:rsidR="00455D3E" w14:paraId="2BAFC157"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96974F7" w14:textId="77777777" w:rsidR="00455D3E" w:rsidRDefault="00000000">
            <w:pPr>
              <w:spacing w:after="480"/>
            </w:pPr>
            <w:r>
              <w:t>1</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DB8E94B" w14:textId="77777777" w:rsidR="00455D3E" w:rsidRDefault="00000000">
            <w:pPr>
              <w:spacing w:after="480"/>
            </w:pPr>
            <w:r>
              <w:t>6.00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9DAB99D" w14:textId="77777777" w:rsidR="00455D3E" w:rsidRDefault="00000000">
            <w:pPr>
              <w:spacing w:after="480"/>
            </w:pPr>
            <w:r>
              <w:t>0.909</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70F8DEF" w14:textId="77777777" w:rsidR="00455D3E" w:rsidRDefault="00000000">
            <w:pPr>
              <w:spacing w:after="480"/>
            </w:pPr>
            <w:r>
              <w:t>5.45</w:t>
            </w:r>
          </w:p>
        </w:tc>
        <w:tc>
          <w:tcPr>
            <w:tcW w:w="355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AC4D1C2" w14:textId="77777777" w:rsidR="00455D3E" w:rsidRDefault="00000000">
            <w:pPr>
              <w:spacing w:after="480"/>
            </w:pPr>
            <w:r>
              <w:t>(24.55)</w:t>
            </w:r>
          </w:p>
        </w:tc>
      </w:tr>
      <w:tr w:rsidR="00455D3E" w14:paraId="69B5DFBA"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098F37C" w14:textId="77777777" w:rsidR="00455D3E" w:rsidRDefault="00000000">
            <w:pPr>
              <w:spacing w:after="480"/>
            </w:pPr>
            <w:r>
              <w:t>2</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6C19D75" w14:textId="77777777" w:rsidR="00455D3E" w:rsidRDefault="00000000">
            <w:pPr>
              <w:spacing w:after="480"/>
            </w:pPr>
            <w:r>
              <w:t>6.00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CC2814C" w14:textId="77777777" w:rsidR="00455D3E" w:rsidRDefault="00000000">
            <w:pPr>
              <w:spacing w:after="480"/>
            </w:pPr>
            <w:r>
              <w:t>0.826</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CE71AC0" w14:textId="77777777" w:rsidR="00455D3E" w:rsidRDefault="00000000">
            <w:pPr>
              <w:spacing w:after="480"/>
            </w:pPr>
            <w:r>
              <w:t>4.96</w:t>
            </w:r>
          </w:p>
        </w:tc>
        <w:tc>
          <w:tcPr>
            <w:tcW w:w="355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8F9FEEF" w14:textId="77777777" w:rsidR="00455D3E" w:rsidRDefault="00000000">
            <w:pPr>
              <w:spacing w:after="480"/>
            </w:pPr>
            <w:r>
              <w:t>(19.59)</w:t>
            </w:r>
          </w:p>
        </w:tc>
      </w:tr>
      <w:tr w:rsidR="00455D3E" w14:paraId="495ED3F6"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154D8A9" w14:textId="77777777" w:rsidR="00455D3E" w:rsidRDefault="00000000">
            <w:pPr>
              <w:spacing w:after="480"/>
            </w:pPr>
            <w:r>
              <w:t>3</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F088910" w14:textId="77777777" w:rsidR="00455D3E" w:rsidRDefault="00000000">
            <w:pPr>
              <w:spacing w:after="480"/>
            </w:pPr>
            <w:r>
              <w:t>6.00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57EF118" w14:textId="77777777" w:rsidR="00455D3E" w:rsidRDefault="00000000">
            <w:pPr>
              <w:spacing w:after="480"/>
            </w:pPr>
            <w:r>
              <w:t>0.751</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1F41999" w14:textId="77777777" w:rsidR="00455D3E" w:rsidRDefault="00000000">
            <w:pPr>
              <w:spacing w:after="480"/>
            </w:pPr>
            <w:r>
              <w:t>4.51</w:t>
            </w:r>
          </w:p>
        </w:tc>
        <w:tc>
          <w:tcPr>
            <w:tcW w:w="355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C86C5CB" w14:textId="77777777" w:rsidR="00455D3E" w:rsidRDefault="00000000">
            <w:pPr>
              <w:spacing w:after="480"/>
            </w:pPr>
            <w:r>
              <w:t>(15.08)</w:t>
            </w:r>
          </w:p>
        </w:tc>
      </w:tr>
      <w:tr w:rsidR="00455D3E" w14:paraId="14879791"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5F66EB0" w14:textId="77777777" w:rsidR="00455D3E" w:rsidRDefault="00000000">
            <w:pPr>
              <w:spacing w:after="480"/>
            </w:pPr>
            <w:r>
              <w:t>4</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A014C79" w14:textId="77777777" w:rsidR="00455D3E" w:rsidRDefault="00000000">
            <w:pPr>
              <w:spacing w:after="480"/>
            </w:pPr>
            <w:r>
              <w:t>6.00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EDFA56F" w14:textId="77777777" w:rsidR="00455D3E" w:rsidRDefault="00000000">
            <w:pPr>
              <w:spacing w:after="480"/>
            </w:pPr>
            <w:r>
              <w:t>0.683</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4DA673E" w14:textId="77777777" w:rsidR="00455D3E" w:rsidRDefault="00000000">
            <w:pPr>
              <w:spacing w:after="480"/>
            </w:pPr>
            <w:r>
              <w:t>4.10</w:t>
            </w:r>
          </w:p>
        </w:tc>
        <w:tc>
          <w:tcPr>
            <w:tcW w:w="355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9B7A025" w14:textId="77777777" w:rsidR="00455D3E" w:rsidRDefault="00000000">
            <w:pPr>
              <w:spacing w:after="480"/>
            </w:pPr>
            <w:r>
              <w:t>(10.98)</w:t>
            </w:r>
          </w:p>
        </w:tc>
      </w:tr>
      <w:tr w:rsidR="00455D3E" w14:paraId="6E355EC2"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0CE4D59" w14:textId="77777777" w:rsidR="00455D3E" w:rsidRDefault="00000000">
            <w:pPr>
              <w:spacing w:after="480"/>
            </w:pPr>
            <w:r>
              <w:t>5</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57A2798" w14:textId="77777777" w:rsidR="00455D3E" w:rsidRDefault="00000000">
            <w:pPr>
              <w:spacing w:after="480"/>
            </w:pPr>
            <w:r>
              <w:t>6.00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A4DF15F" w14:textId="77777777" w:rsidR="00455D3E" w:rsidRDefault="00000000">
            <w:pPr>
              <w:spacing w:after="480"/>
            </w:pPr>
            <w:r>
              <w:t>0.621</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B31ACCB" w14:textId="77777777" w:rsidR="00455D3E" w:rsidRDefault="00000000">
            <w:pPr>
              <w:spacing w:after="480"/>
            </w:pPr>
            <w:r>
              <w:t>3.73</w:t>
            </w:r>
          </w:p>
        </w:tc>
        <w:tc>
          <w:tcPr>
            <w:tcW w:w="355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BBEB512" w14:textId="77777777" w:rsidR="00455D3E" w:rsidRDefault="00000000">
            <w:pPr>
              <w:spacing w:after="480"/>
            </w:pPr>
            <w:r>
              <w:rPr>
                <w:b/>
                <w:bCs/>
              </w:rPr>
              <w:t>(7.26)</w:t>
            </w:r>
          </w:p>
        </w:tc>
      </w:tr>
    </w:tbl>
    <w:p w14:paraId="108135E9" w14:textId="77777777" w:rsidR="00455D3E" w:rsidRDefault="00000000">
      <w:pPr>
        <w:rPr>
          <w:b/>
          <w:bCs/>
        </w:rPr>
      </w:pPr>
      <w:r>
        <w:rPr>
          <w:b/>
          <w:bCs/>
        </w:rPr>
        <w:t>Project C (Initial Investment: £50m)</w:t>
      </w:r>
    </w:p>
    <w:tbl>
      <w:tblPr>
        <w:tblStyle w:val="ad"/>
        <w:tblW w:w="924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885"/>
        <w:gridCol w:w="2160"/>
        <w:gridCol w:w="1410"/>
        <w:gridCol w:w="1275"/>
        <w:gridCol w:w="3510"/>
      </w:tblGrid>
      <w:tr w:rsidR="00455D3E" w14:paraId="15F81B3B" w14:textId="77777777">
        <w:trPr>
          <w:trHeight w:val="540"/>
        </w:trPr>
        <w:tc>
          <w:tcPr>
            <w:tcW w:w="88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47FDE1D1" w14:textId="77777777" w:rsidR="00455D3E" w:rsidRDefault="00000000">
            <w:pPr>
              <w:spacing w:after="480"/>
            </w:pPr>
            <w:r>
              <w:rPr>
                <w:b/>
                <w:bCs/>
              </w:rPr>
              <w:lastRenderedPageBreak/>
              <w:t>Year</w:t>
            </w:r>
          </w:p>
        </w:tc>
        <w:tc>
          <w:tcPr>
            <w:tcW w:w="216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71CCF546" w14:textId="77777777" w:rsidR="00455D3E" w:rsidRDefault="00000000">
            <w:pPr>
              <w:spacing w:after="480"/>
            </w:pPr>
            <w:r>
              <w:rPr>
                <w:b/>
                <w:bCs/>
              </w:rPr>
              <w:t>Cash Flow (£m)</w:t>
            </w:r>
          </w:p>
        </w:tc>
        <w:tc>
          <w:tcPr>
            <w:tcW w:w="141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5EEA8347" w14:textId="77777777" w:rsidR="00455D3E" w:rsidRDefault="00000000">
            <w:pPr>
              <w:spacing w:after="480"/>
            </w:pPr>
            <w:r>
              <w:rPr>
                <w:b/>
                <w:bCs/>
              </w:rPr>
              <w:t>DF (10%)</w:t>
            </w:r>
          </w:p>
        </w:tc>
        <w:tc>
          <w:tcPr>
            <w:tcW w:w="127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65BB1694" w14:textId="77777777" w:rsidR="00455D3E" w:rsidRDefault="00000000">
            <w:pPr>
              <w:spacing w:after="480"/>
            </w:pPr>
            <w:r>
              <w:rPr>
                <w:b/>
                <w:bCs/>
              </w:rPr>
              <w:t>PV (£m)</w:t>
            </w:r>
          </w:p>
        </w:tc>
        <w:tc>
          <w:tcPr>
            <w:tcW w:w="351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555E1929" w14:textId="77777777" w:rsidR="00455D3E" w:rsidRDefault="00000000">
            <w:pPr>
              <w:spacing w:after="480"/>
            </w:pPr>
            <w:r>
              <w:rPr>
                <w:b/>
                <w:bCs/>
              </w:rPr>
              <w:t>Cumulative PV</w:t>
            </w:r>
          </w:p>
        </w:tc>
      </w:tr>
      <w:tr w:rsidR="00455D3E" w14:paraId="05DFA500"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A395809" w14:textId="77777777" w:rsidR="00455D3E" w:rsidRDefault="00000000">
            <w:pPr>
              <w:spacing w:after="480"/>
            </w:pPr>
            <w:r>
              <w:t>0</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4F3348D" w14:textId="77777777" w:rsidR="00455D3E" w:rsidRDefault="00000000">
            <w:pPr>
              <w:spacing w:after="480"/>
            </w:pPr>
            <w:r>
              <w:t>(50.00)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133D28C" w14:textId="77777777" w:rsidR="00455D3E" w:rsidRDefault="00000000">
            <w:pPr>
              <w:spacing w:after="480"/>
            </w:pPr>
            <w:r>
              <w:t>1.000</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C213014" w14:textId="77777777" w:rsidR="00455D3E" w:rsidRDefault="00000000">
            <w:pPr>
              <w:spacing w:after="480"/>
            </w:pPr>
            <w:r>
              <w:t>(50.00)</w:t>
            </w:r>
          </w:p>
        </w:tc>
        <w:tc>
          <w:tcPr>
            <w:tcW w:w="35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03E6CC5" w14:textId="77777777" w:rsidR="00455D3E" w:rsidRDefault="00000000">
            <w:pPr>
              <w:spacing w:after="480"/>
            </w:pPr>
            <w:r>
              <w:t>(50.00)</w:t>
            </w:r>
          </w:p>
        </w:tc>
      </w:tr>
      <w:tr w:rsidR="00455D3E" w14:paraId="17A21961"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FC9A5E6" w14:textId="77777777" w:rsidR="00455D3E" w:rsidRDefault="00000000">
            <w:pPr>
              <w:spacing w:after="480"/>
            </w:pPr>
            <w:r>
              <w:t>1</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5EE4B89" w14:textId="77777777" w:rsidR="00455D3E" w:rsidRDefault="00000000">
            <w:pPr>
              <w:spacing w:after="480"/>
            </w:pPr>
            <w:r>
              <w:t>5.00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1D49EA9" w14:textId="77777777" w:rsidR="00455D3E" w:rsidRDefault="00000000">
            <w:pPr>
              <w:spacing w:after="480"/>
            </w:pPr>
            <w:r>
              <w:t>0.909</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4D795B6" w14:textId="77777777" w:rsidR="00455D3E" w:rsidRDefault="00000000">
            <w:pPr>
              <w:spacing w:after="480"/>
            </w:pPr>
            <w:r>
              <w:t>4.55</w:t>
            </w:r>
          </w:p>
        </w:tc>
        <w:tc>
          <w:tcPr>
            <w:tcW w:w="35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D971234" w14:textId="77777777" w:rsidR="00455D3E" w:rsidRDefault="00000000">
            <w:pPr>
              <w:spacing w:after="480"/>
            </w:pPr>
            <w:r>
              <w:t>(45.45)</w:t>
            </w:r>
          </w:p>
        </w:tc>
      </w:tr>
      <w:tr w:rsidR="00455D3E" w14:paraId="05AE9C7E"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0B45277" w14:textId="77777777" w:rsidR="00455D3E" w:rsidRDefault="00000000">
            <w:pPr>
              <w:spacing w:after="480"/>
            </w:pPr>
            <w:r>
              <w:t>2</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0CC69DB" w14:textId="77777777" w:rsidR="00455D3E" w:rsidRDefault="00000000">
            <w:pPr>
              <w:spacing w:after="480"/>
            </w:pPr>
            <w:r>
              <w:t>10.00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D05F377" w14:textId="77777777" w:rsidR="00455D3E" w:rsidRDefault="00000000">
            <w:pPr>
              <w:spacing w:after="480"/>
            </w:pPr>
            <w:r>
              <w:t>0.826</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859EE35" w14:textId="77777777" w:rsidR="00455D3E" w:rsidRDefault="00000000">
            <w:pPr>
              <w:spacing w:after="480"/>
            </w:pPr>
            <w:r>
              <w:t>8.26</w:t>
            </w:r>
          </w:p>
        </w:tc>
        <w:tc>
          <w:tcPr>
            <w:tcW w:w="35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D140FC9" w14:textId="77777777" w:rsidR="00455D3E" w:rsidRDefault="00000000">
            <w:pPr>
              <w:spacing w:after="480"/>
            </w:pPr>
            <w:r>
              <w:t>(37.19)</w:t>
            </w:r>
          </w:p>
        </w:tc>
      </w:tr>
      <w:tr w:rsidR="00455D3E" w14:paraId="526574F9"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6B634AA" w14:textId="77777777" w:rsidR="00455D3E" w:rsidRDefault="00000000">
            <w:pPr>
              <w:spacing w:after="480"/>
            </w:pPr>
            <w:r>
              <w:t>3</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70F1BA6" w14:textId="77777777" w:rsidR="00455D3E" w:rsidRDefault="00000000">
            <w:pPr>
              <w:spacing w:after="480"/>
            </w:pPr>
            <w:r>
              <w:t>20.00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9A48A7E" w14:textId="77777777" w:rsidR="00455D3E" w:rsidRDefault="00000000">
            <w:pPr>
              <w:spacing w:after="480"/>
            </w:pPr>
            <w:r>
              <w:t>0.751</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861DFC9" w14:textId="77777777" w:rsidR="00455D3E" w:rsidRDefault="00000000">
            <w:pPr>
              <w:spacing w:after="480"/>
            </w:pPr>
            <w:r>
              <w:t>15.02</w:t>
            </w:r>
          </w:p>
        </w:tc>
        <w:tc>
          <w:tcPr>
            <w:tcW w:w="35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DD2FDF4" w14:textId="77777777" w:rsidR="00455D3E" w:rsidRDefault="00000000">
            <w:pPr>
              <w:spacing w:after="480"/>
            </w:pPr>
            <w:r>
              <w:t>(22.17)</w:t>
            </w:r>
          </w:p>
        </w:tc>
      </w:tr>
      <w:tr w:rsidR="00455D3E" w14:paraId="687B2A2F"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9454DB3" w14:textId="77777777" w:rsidR="00455D3E" w:rsidRDefault="00000000">
            <w:pPr>
              <w:spacing w:after="480"/>
            </w:pPr>
            <w:r>
              <w:t>4</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2C28C52" w14:textId="77777777" w:rsidR="00455D3E" w:rsidRDefault="00000000">
            <w:pPr>
              <w:spacing w:after="480"/>
            </w:pPr>
            <w:r>
              <w:t>25.00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C8DD36C" w14:textId="77777777" w:rsidR="00455D3E" w:rsidRDefault="00000000">
            <w:pPr>
              <w:spacing w:after="480"/>
            </w:pPr>
            <w:r>
              <w:t>0.683</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7F4A176" w14:textId="77777777" w:rsidR="00455D3E" w:rsidRDefault="00000000">
            <w:pPr>
              <w:spacing w:after="480"/>
            </w:pPr>
            <w:r>
              <w:t>17.08</w:t>
            </w:r>
          </w:p>
        </w:tc>
        <w:tc>
          <w:tcPr>
            <w:tcW w:w="35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EE313CA" w14:textId="77777777" w:rsidR="00455D3E" w:rsidRDefault="00000000">
            <w:pPr>
              <w:spacing w:after="480"/>
            </w:pPr>
            <w:r>
              <w:t>(5.09)</w:t>
            </w:r>
          </w:p>
        </w:tc>
      </w:tr>
      <w:tr w:rsidR="00455D3E" w14:paraId="0BD080DC" w14:textId="77777777">
        <w:trPr>
          <w:trHeight w:val="540"/>
        </w:trPr>
        <w:tc>
          <w:tcPr>
            <w:tcW w:w="88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80E4C60" w14:textId="77777777" w:rsidR="00455D3E" w:rsidRDefault="00000000">
            <w:pPr>
              <w:spacing w:after="480"/>
            </w:pPr>
            <w:r>
              <w:t>5</w:t>
            </w:r>
          </w:p>
        </w:tc>
        <w:tc>
          <w:tcPr>
            <w:tcW w:w="216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794F004" w14:textId="77777777" w:rsidR="00455D3E" w:rsidRDefault="00000000">
            <w:pPr>
              <w:spacing w:after="480"/>
            </w:pPr>
            <w:r>
              <w:t>15.00</w:t>
            </w:r>
          </w:p>
        </w:tc>
        <w:tc>
          <w:tcPr>
            <w:tcW w:w="14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7C8ADEE" w14:textId="77777777" w:rsidR="00455D3E" w:rsidRDefault="00000000">
            <w:pPr>
              <w:spacing w:after="480"/>
            </w:pPr>
            <w:r>
              <w:t>0.621</w:t>
            </w:r>
          </w:p>
        </w:tc>
        <w:tc>
          <w:tcPr>
            <w:tcW w:w="12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8C5738E" w14:textId="77777777" w:rsidR="00455D3E" w:rsidRDefault="00000000">
            <w:pPr>
              <w:spacing w:after="480"/>
            </w:pPr>
            <w:r>
              <w:t>9.32</w:t>
            </w:r>
          </w:p>
        </w:tc>
        <w:tc>
          <w:tcPr>
            <w:tcW w:w="351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9EEDE3C" w14:textId="77777777" w:rsidR="00455D3E" w:rsidRDefault="00000000">
            <w:pPr>
              <w:spacing w:after="480"/>
            </w:pPr>
            <w:r>
              <w:rPr>
                <w:b/>
                <w:bCs/>
              </w:rPr>
              <w:t>4.23</w:t>
            </w:r>
          </w:p>
        </w:tc>
      </w:tr>
    </w:tbl>
    <w:p w14:paraId="58EC4253" w14:textId="77777777" w:rsidR="00455D3E" w:rsidRDefault="00000000">
      <w:pPr>
        <w:rPr>
          <w:b/>
          <w:bCs/>
        </w:rPr>
      </w:pPr>
      <w:r>
        <w:rPr>
          <w:b/>
          <w:bCs/>
        </w:rPr>
        <w:t>Summary of Results</w:t>
      </w:r>
    </w:p>
    <w:tbl>
      <w:tblPr>
        <w:tblStyle w:val="ae"/>
        <w:tblW w:w="92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75"/>
        <w:gridCol w:w="1425"/>
        <w:gridCol w:w="1440"/>
        <w:gridCol w:w="1440"/>
        <w:gridCol w:w="2745"/>
      </w:tblGrid>
      <w:tr w:rsidR="00455D3E" w14:paraId="343E24AD" w14:textId="77777777">
        <w:trPr>
          <w:trHeight w:val="540"/>
        </w:trPr>
        <w:tc>
          <w:tcPr>
            <w:tcW w:w="217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7AB95226" w14:textId="77777777" w:rsidR="00455D3E" w:rsidRDefault="00000000">
            <w:pPr>
              <w:spacing w:after="480"/>
            </w:pPr>
            <w:r>
              <w:rPr>
                <w:b/>
                <w:bCs/>
              </w:rPr>
              <w:t>Metric</w:t>
            </w:r>
          </w:p>
        </w:tc>
        <w:tc>
          <w:tcPr>
            <w:tcW w:w="142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32918081" w14:textId="77777777" w:rsidR="00455D3E" w:rsidRDefault="00000000">
            <w:pPr>
              <w:spacing w:after="480"/>
            </w:pPr>
            <w:r>
              <w:rPr>
                <w:b/>
                <w:bCs/>
              </w:rPr>
              <w:t>Project A</w:t>
            </w:r>
          </w:p>
        </w:tc>
        <w:tc>
          <w:tcPr>
            <w:tcW w:w="144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12FBA2B8" w14:textId="77777777" w:rsidR="00455D3E" w:rsidRDefault="00000000">
            <w:pPr>
              <w:spacing w:after="480"/>
            </w:pPr>
            <w:r>
              <w:rPr>
                <w:b/>
                <w:bCs/>
              </w:rPr>
              <w:t>Project B</w:t>
            </w:r>
          </w:p>
        </w:tc>
        <w:tc>
          <w:tcPr>
            <w:tcW w:w="1440"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5A9E15C1" w14:textId="77777777" w:rsidR="00455D3E" w:rsidRDefault="00000000">
            <w:pPr>
              <w:spacing w:after="480"/>
            </w:pPr>
            <w:r>
              <w:rPr>
                <w:b/>
                <w:bCs/>
              </w:rPr>
              <w:t>Project C</w:t>
            </w:r>
          </w:p>
        </w:tc>
        <w:tc>
          <w:tcPr>
            <w:tcW w:w="2745" w:type="dxa"/>
            <w:tcBorders>
              <w:top w:val="single" w:sz="5" w:space="0" w:color="1F1F1F"/>
              <w:left w:val="single" w:sz="5" w:space="0" w:color="1F1F1F"/>
              <w:bottom w:val="single" w:sz="5" w:space="0" w:color="1F1F1F"/>
              <w:right w:val="single" w:sz="5" w:space="0" w:color="1F1F1F"/>
            </w:tcBorders>
            <w:shd w:val="clear" w:color="auto" w:fill="EFEFEF"/>
            <w:tcMar>
              <w:top w:w="120" w:type="dxa"/>
              <w:left w:w="180" w:type="dxa"/>
              <w:bottom w:w="120" w:type="dxa"/>
              <w:right w:w="180" w:type="dxa"/>
            </w:tcMar>
          </w:tcPr>
          <w:p w14:paraId="7DB56DB1" w14:textId="77777777" w:rsidR="00455D3E" w:rsidRDefault="00000000">
            <w:pPr>
              <w:spacing w:after="480"/>
            </w:pPr>
            <w:r>
              <w:rPr>
                <w:b/>
                <w:bCs/>
              </w:rPr>
              <w:t>Best Option</w:t>
            </w:r>
          </w:p>
        </w:tc>
      </w:tr>
      <w:tr w:rsidR="00455D3E" w14:paraId="04602065" w14:textId="77777777">
        <w:trPr>
          <w:trHeight w:val="540"/>
        </w:trPr>
        <w:tc>
          <w:tcPr>
            <w:tcW w:w="21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F11C09C" w14:textId="77777777" w:rsidR="00455D3E" w:rsidRDefault="00000000">
            <w:pPr>
              <w:spacing w:after="480"/>
            </w:pPr>
            <w:r>
              <w:rPr>
                <w:b/>
                <w:bCs/>
              </w:rPr>
              <w:t>Initial Cost</w:t>
            </w:r>
          </w:p>
        </w:tc>
        <w:tc>
          <w:tcPr>
            <w:tcW w:w="14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717109D" w14:textId="77777777" w:rsidR="00455D3E" w:rsidRDefault="00000000">
            <w:pPr>
              <w:spacing w:after="480"/>
            </w:pPr>
            <w:r>
              <w:t>£40m</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AE53F1C" w14:textId="77777777" w:rsidR="00455D3E" w:rsidRDefault="00000000">
            <w:pPr>
              <w:spacing w:after="480"/>
            </w:pPr>
            <w:r>
              <w:t>£30m</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7B2FA8C" w14:textId="77777777" w:rsidR="00455D3E" w:rsidRDefault="00000000">
            <w:pPr>
              <w:spacing w:after="480"/>
            </w:pPr>
            <w:r>
              <w:t>£50m</w:t>
            </w:r>
          </w:p>
        </w:tc>
        <w:tc>
          <w:tcPr>
            <w:tcW w:w="274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842C3D9" w14:textId="77777777" w:rsidR="00455D3E" w:rsidRDefault="00455D3E">
            <w:pPr>
              <w:spacing w:after="480"/>
            </w:pPr>
          </w:p>
        </w:tc>
      </w:tr>
      <w:tr w:rsidR="00455D3E" w14:paraId="2F772A61" w14:textId="77777777">
        <w:trPr>
          <w:trHeight w:val="540"/>
        </w:trPr>
        <w:tc>
          <w:tcPr>
            <w:tcW w:w="21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6C77DE2" w14:textId="77777777" w:rsidR="00455D3E" w:rsidRDefault="00000000">
            <w:pPr>
              <w:spacing w:after="480"/>
            </w:pPr>
            <w:r>
              <w:rPr>
                <w:b/>
                <w:bCs/>
              </w:rPr>
              <w:t>NPV (@10%)</w:t>
            </w:r>
          </w:p>
        </w:tc>
        <w:tc>
          <w:tcPr>
            <w:tcW w:w="14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E3533F9" w14:textId="77777777" w:rsidR="00455D3E" w:rsidRDefault="00000000">
            <w:pPr>
              <w:spacing w:after="480"/>
            </w:pPr>
            <w:r>
              <w:t>£1.32m</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A17AE73" w14:textId="77777777" w:rsidR="00455D3E" w:rsidRDefault="00000000">
            <w:pPr>
              <w:spacing w:after="480"/>
            </w:pPr>
            <w:r>
              <w:t>(£7.26m)</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98C4732" w14:textId="77777777" w:rsidR="00455D3E" w:rsidRDefault="00000000">
            <w:pPr>
              <w:spacing w:after="480"/>
            </w:pPr>
            <w:r>
              <w:t>£4.23m</w:t>
            </w:r>
          </w:p>
        </w:tc>
        <w:tc>
          <w:tcPr>
            <w:tcW w:w="274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59425B3" w14:textId="77777777" w:rsidR="00455D3E" w:rsidRDefault="00000000">
            <w:pPr>
              <w:spacing w:after="480"/>
            </w:pPr>
            <w:r>
              <w:t>Project C</w:t>
            </w:r>
          </w:p>
        </w:tc>
      </w:tr>
      <w:tr w:rsidR="00455D3E" w14:paraId="4D9E6C76" w14:textId="77777777">
        <w:trPr>
          <w:trHeight w:val="540"/>
        </w:trPr>
        <w:tc>
          <w:tcPr>
            <w:tcW w:w="21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9A1A9BA" w14:textId="77777777" w:rsidR="00455D3E" w:rsidRDefault="00000000">
            <w:pPr>
              <w:spacing w:after="480"/>
            </w:pPr>
            <w:r>
              <w:rPr>
                <w:b/>
                <w:bCs/>
              </w:rPr>
              <w:lastRenderedPageBreak/>
              <w:t>IRR</w:t>
            </w:r>
          </w:p>
        </w:tc>
        <w:tc>
          <w:tcPr>
            <w:tcW w:w="14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9F8F9EC" w14:textId="77777777" w:rsidR="00455D3E" w:rsidRDefault="00000000">
            <w:pPr>
              <w:spacing w:after="480"/>
            </w:pPr>
            <w:r>
              <w:t>11.3%</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F9892CB" w14:textId="77777777" w:rsidR="00455D3E" w:rsidRDefault="00000000">
            <w:pPr>
              <w:spacing w:after="480"/>
            </w:pPr>
            <w:r>
              <w:t>0.0%</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B448191" w14:textId="77777777" w:rsidR="00455D3E" w:rsidRDefault="00000000">
            <w:pPr>
              <w:spacing w:after="480"/>
            </w:pPr>
            <w:r>
              <w:t>12.7%</w:t>
            </w:r>
          </w:p>
        </w:tc>
        <w:tc>
          <w:tcPr>
            <w:tcW w:w="274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E2B490E" w14:textId="77777777" w:rsidR="00455D3E" w:rsidRDefault="00000000">
            <w:pPr>
              <w:spacing w:after="480"/>
            </w:pPr>
            <w:r>
              <w:t>Project C</w:t>
            </w:r>
          </w:p>
        </w:tc>
      </w:tr>
      <w:tr w:rsidR="00455D3E" w14:paraId="0ABDE0CD" w14:textId="77777777">
        <w:trPr>
          <w:trHeight w:val="540"/>
        </w:trPr>
        <w:tc>
          <w:tcPr>
            <w:tcW w:w="21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1B3C48E" w14:textId="77777777" w:rsidR="00455D3E" w:rsidRDefault="00000000">
            <w:pPr>
              <w:spacing w:after="480"/>
            </w:pPr>
            <w:r>
              <w:rPr>
                <w:b/>
                <w:bCs/>
              </w:rPr>
              <w:t>Payback Period</w:t>
            </w:r>
          </w:p>
        </w:tc>
        <w:tc>
          <w:tcPr>
            <w:tcW w:w="14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88865AE" w14:textId="77777777" w:rsidR="00455D3E" w:rsidRDefault="00000000">
            <w:pPr>
              <w:spacing w:after="480"/>
            </w:pPr>
            <w:r>
              <w:t>3.4 years</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3B1CC35" w14:textId="77777777" w:rsidR="00455D3E" w:rsidRDefault="00000000">
            <w:pPr>
              <w:spacing w:after="480"/>
            </w:pPr>
            <w:r>
              <w:t>5.0 years</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6F3DACD" w14:textId="77777777" w:rsidR="00455D3E" w:rsidRDefault="00000000">
            <w:pPr>
              <w:spacing w:after="480"/>
            </w:pPr>
            <w:r>
              <w:t>3.6 years</w:t>
            </w:r>
          </w:p>
        </w:tc>
        <w:tc>
          <w:tcPr>
            <w:tcW w:w="274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41DEA9B" w14:textId="77777777" w:rsidR="00455D3E" w:rsidRDefault="00000000">
            <w:pPr>
              <w:spacing w:after="480"/>
            </w:pPr>
            <w:r>
              <w:t>Project A</w:t>
            </w:r>
          </w:p>
        </w:tc>
      </w:tr>
      <w:tr w:rsidR="00455D3E" w14:paraId="2269A3FC" w14:textId="77777777">
        <w:trPr>
          <w:trHeight w:val="540"/>
        </w:trPr>
        <w:tc>
          <w:tcPr>
            <w:tcW w:w="21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165DD8F" w14:textId="77777777" w:rsidR="00455D3E" w:rsidRDefault="00000000">
            <w:pPr>
              <w:spacing w:after="480"/>
            </w:pPr>
            <w:r>
              <w:rPr>
                <w:b/>
                <w:bCs/>
              </w:rPr>
              <w:t>ARR</w:t>
            </w:r>
          </w:p>
        </w:tc>
        <w:tc>
          <w:tcPr>
            <w:tcW w:w="14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2BF17C8F" w14:textId="77777777" w:rsidR="00455D3E" w:rsidRDefault="00000000">
            <w:pPr>
              <w:spacing w:after="480"/>
            </w:pPr>
            <w:r>
              <w:t>14.0%</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6A4449F8" w14:textId="77777777" w:rsidR="00455D3E" w:rsidRDefault="00000000">
            <w:pPr>
              <w:spacing w:after="480"/>
            </w:pPr>
            <w:r>
              <w:t>0.0%</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58D6AEFF" w14:textId="77777777" w:rsidR="00455D3E" w:rsidRDefault="00000000">
            <w:pPr>
              <w:spacing w:after="480"/>
            </w:pPr>
            <w:r>
              <w:t>20.0%</w:t>
            </w:r>
          </w:p>
        </w:tc>
        <w:tc>
          <w:tcPr>
            <w:tcW w:w="274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3F0448CD" w14:textId="77777777" w:rsidR="00455D3E" w:rsidRDefault="00000000">
            <w:pPr>
              <w:spacing w:after="480"/>
            </w:pPr>
            <w:r>
              <w:t>Project C</w:t>
            </w:r>
          </w:p>
        </w:tc>
      </w:tr>
      <w:tr w:rsidR="00455D3E" w14:paraId="34EF8C08" w14:textId="77777777">
        <w:trPr>
          <w:trHeight w:val="540"/>
        </w:trPr>
        <w:tc>
          <w:tcPr>
            <w:tcW w:w="217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49C4C746" w14:textId="77777777" w:rsidR="00455D3E" w:rsidRDefault="00000000">
            <w:pPr>
              <w:spacing w:after="480"/>
            </w:pPr>
            <w:r>
              <w:rPr>
                <w:b/>
                <w:bCs/>
              </w:rPr>
              <w:t>PI</w:t>
            </w:r>
          </w:p>
        </w:tc>
        <w:tc>
          <w:tcPr>
            <w:tcW w:w="142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D1DA245" w14:textId="77777777" w:rsidR="00455D3E" w:rsidRDefault="00000000">
            <w:pPr>
              <w:spacing w:after="480"/>
            </w:pPr>
            <w:r>
              <w:t>1.03</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14E702BE" w14:textId="77777777" w:rsidR="00455D3E" w:rsidRDefault="00000000">
            <w:pPr>
              <w:spacing w:after="480"/>
            </w:pPr>
            <w:r>
              <w:t>0.76</w:t>
            </w:r>
          </w:p>
        </w:tc>
        <w:tc>
          <w:tcPr>
            <w:tcW w:w="1440"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7D60E60C" w14:textId="77777777" w:rsidR="00455D3E" w:rsidRDefault="00000000">
            <w:pPr>
              <w:spacing w:after="480"/>
            </w:pPr>
            <w:r>
              <w:t>1.08</w:t>
            </w:r>
          </w:p>
        </w:tc>
        <w:tc>
          <w:tcPr>
            <w:tcW w:w="2745" w:type="dxa"/>
            <w:tcBorders>
              <w:top w:val="single" w:sz="5" w:space="0" w:color="1F1F1F"/>
              <w:left w:val="single" w:sz="5" w:space="0" w:color="1F1F1F"/>
              <w:bottom w:val="single" w:sz="5" w:space="0" w:color="1F1F1F"/>
              <w:right w:val="single" w:sz="5" w:space="0" w:color="1F1F1F"/>
            </w:tcBorders>
            <w:tcMar>
              <w:top w:w="120" w:type="dxa"/>
              <w:left w:w="180" w:type="dxa"/>
              <w:bottom w:w="120" w:type="dxa"/>
              <w:right w:w="180" w:type="dxa"/>
            </w:tcMar>
          </w:tcPr>
          <w:p w14:paraId="09664EF4" w14:textId="77777777" w:rsidR="00455D3E" w:rsidRDefault="00000000">
            <w:pPr>
              <w:spacing w:after="480"/>
            </w:pPr>
            <w:r>
              <w:t>Project C</w:t>
            </w:r>
          </w:p>
        </w:tc>
      </w:tr>
    </w:tbl>
    <w:p w14:paraId="64DBDAE2" w14:textId="77777777" w:rsidR="00455D3E" w:rsidRDefault="00455D3E"/>
    <w:sectPr w:rsidR="00455D3E" w:rsidSect="00E2114E">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angal">
    <w:panose1 w:val="00000400000000000000"/>
    <w:charset w:val="00"/>
    <w:family w:val="roman"/>
    <w:pitch w:val="variable"/>
    <w:sig w:usb0="00008003" w:usb1="00000000" w:usb2="00000000" w:usb3="00000000" w:csb0="00000001" w:csb1="00000000"/>
    <w:embedRegular r:id="rId1" w:fontKey="{BDE7D553-0B76-4DD9-B5DD-F4FB8756CFBE}"/>
  </w:font>
  <w:font w:name="Cambria">
    <w:panose1 w:val="02040503050406030204"/>
    <w:charset w:val="00"/>
    <w:family w:val="roman"/>
    <w:pitch w:val="variable"/>
    <w:sig w:usb0="E00006FF" w:usb1="420024FF" w:usb2="02000000" w:usb3="00000000" w:csb0="0000019F" w:csb1="00000000"/>
    <w:embedRegular r:id="rId2" w:fontKey="{74E59F95-1401-4450-A123-8354EA2ABE76}"/>
  </w:font>
  <w:font w:name="Calibri">
    <w:panose1 w:val="020F0502020204030204"/>
    <w:charset w:val="00"/>
    <w:family w:val="swiss"/>
    <w:pitch w:val="variable"/>
    <w:sig w:usb0="E4002EFF" w:usb1="C200247B" w:usb2="00000009" w:usb3="00000000" w:csb0="000001FF" w:csb1="00000000"/>
    <w:embedRegular r:id="rId3" w:fontKey="{297F2FFB-B9F1-48EF-A372-E3B635C3ADC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D5083"/>
    <w:multiLevelType w:val="multilevel"/>
    <w:tmpl w:val="01569426"/>
    <w:lvl w:ilvl="0">
      <w:start w:val="1"/>
      <w:numFmt w:val="bullet"/>
      <w:lvlText w:val="●"/>
      <w:lvlJc w:val="left"/>
      <w:pPr>
        <w:ind w:left="720" w:hanging="360"/>
      </w:pPr>
      <w:rPr>
        <w:rFonts w:ascii="Arial" w:eastAsia="Arial" w:hAnsi="Arial" w:cs="Arial"/>
        <w:color w:val="1F1F1F"/>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711796"/>
    <w:multiLevelType w:val="multilevel"/>
    <w:tmpl w:val="03D8C738"/>
    <w:lvl w:ilvl="0">
      <w:start w:val="1"/>
      <w:numFmt w:val="bullet"/>
      <w:lvlText w:val="●"/>
      <w:lvlJc w:val="left"/>
      <w:pPr>
        <w:ind w:left="720" w:hanging="360"/>
      </w:pPr>
      <w:rPr>
        <w:rFonts w:ascii="Arial" w:eastAsia="Arial" w:hAnsi="Arial" w:cs="Arial"/>
        <w:color w:val="1F1F1F"/>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177DA4"/>
    <w:multiLevelType w:val="hybridMultilevel"/>
    <w:tmpl w:val="B8A04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694767"/>
    <w:multiLevelType w:val="hybridMultilevel"/>
    <w:tmpl w:val="F96417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3FB610A"/>
    <w:multiLevelType w:val="multilevel"/>
    <w:tmpl w:val="EAB23C32"/>
    <w:lvl w:ilvl="0">
      <w:start w:val="1"/>
      <w:numFmt w:val="bullet"/>
      <w:lvlText w:val="●"/>
      <w:lvlJc w:val="left"/>
      <w:pPr>
        <w:ind w:left="720" w:hanging="360"/>
      </w:pPr>
      <w:rPr>
        <w:rFonts w:ascii="Arial" w:eastAsia="Arial" w:hAnsi="Arial" w:cs="Arial"/>
        <w:color w:val="1F1F1F"/>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A504909"/>
    <w:multiLevelType w:val="multilevel"/>
    <w:tmpl w:val="56B00E36"/>
    <w:lvl w:ilvl="0">
      <w:start w:val="1"/>
      <w:numFmt w:val="bullet"/>
      <w:lvlText w:val="●"/>
      <w:lvlJc w:val="left"/>
      <w:pPr>
        <w:ind w:left="720" w:hanging="360"/>
      </w:pPr>
      <w:rPr>
        <w:rFonts w:ascii="Arial" w:eastAsia="Arial" w:hAnsi="Arial" w:cs="Arial"/>
        <w:color w:val="1F1F1F"/>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15A5BFB"/>
    <w:multiLevelType w:val="hybridMultilevel"/>
    <w:tmpl w:val="EA0EBD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0453D7F"/>
    <w:multiLevelType w:val="multilevel"/>
    <w:tmpl w:val="F7947E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F3E21FF"/>
    <w:multiLevelType w:val="multilevel"/>
    <w:tmpl w:val="BAEEE12A"/>
    <w:lvl w:ilvl="0">
      <w:start w:val="1"/>
      <w:numFmt w:val="bullet"/>
      <w:lvlText w:val="●"/>
      <w:lvlJc w:val="left"/>
      <w:pPr>
        <w:ind w:left="720" w:hanging="360"/>
      </w:pPr>
      <w:rPr>
        <w:rFonts w:ascii="Arial" w:eastAsia="Arial" w:hAnsi="Arial" w:cs="Arial"/>
        <w:color w:val="1F1F1F"/>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5843CAB"/>
    <w:multiLevelType w:val="multilevel"/>
    <w:tmpl w:val="5F244910"/>
    <w:lvl w:ilvl="0">
      <w:start w:val="1"/>
      <w:numFmt w:val="decimal"/>
      <w:lvlText w:val="%1."/>
      <w:lvlJc w:val="left"/>
      <w:pPr>
        <w:ind w:left="720" w:hanging="360"/>
      </w:pPr>
      <w:rPr>
        <w:rFonts w:ascii="Arial" w:eastAsia="Arial" w:hAnsi="Arial" w:cs="Arial"/>
        <w:color w:val="1F1F1F"/>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67127229"/>
    <w:multiLevelType w:val="multilevel"/>
    <w:tmpl w:val="B97EB512"/>
    <w:lvl w:ilvl="0">
      <w:start w:val="1"/>
      <w:numFmt w:val="bullet"/>
      <w:lvlText w:val="●"/>
      <w:lvlJc w:val="left"/>
      <w:pPr>
        <w:ind w:left="720" w:hanging="360"/>
      </w:pPr>
      <w:rPr>
        <w:rFonts w:ascii="Arial" w:eastAsia="Arial" w:hAnsi="Arial" w:cs="Arial"/>
        <w:color w:val="1F1F1F"/>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38855970">
    <w:abstractNumId w:val="1"/>
  </w:num>
  <w:num w:numId="2" w16cid:durableId="1584948359">
    <w:abstractNumId w:val="0"/>
  </w:num>
  <w:num w:numId="3" w16cid:durableId="1290160964">
    <w:abstractNumId w:val="9"/>
  </w:num>
  <w:num w:numId="4" w16cid:durableId="471411944">
    <w:abstractNumId w:val="8"/>
  </w:num>
  <w:num w:numId="5" w16cid:durableId="1846624872">
    <w:abstractNumId w:val="10"/>
  </w:num>
  <w:num w:numId="6" w16cid:durableId="879823630">
    <w:abstractNumId w:val="5"/>
  </w:num>
  <w:num w:numId="7" w16cid:durableId="2116363743">
    <w:abstractNumId w:val="4"/>
  </w:num>
  <w:num w:numId="8" w16cid:durableId="1422989761">
    <w:abstractNumId w:val="7"/>
  </w:num>
  <w:num w:numId="9" w16cid:durableId="30765654">
    <w:abstractNumId w:val="3"/>
  </w:num>
  <w:num w:numId="10" w16cid:durableId="1623196589">
    <w:abstractNumId w:val="6"/>
  </w:num>
  <w:num w:numId="11" w16cid:durableId="8355360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5D3E"/>
    <w:rsid w:val="000063ED"/>
    <w:rsid w:val="000916CB"/>
    <w:rsid w:val="000E7600"/>
    <w:rsid w:val="001B4D7F"/>
    <w:rsid w:val="002D4427"/>
    <w:rsid w:val="00455D3E"/>
    <w:rsid w:val="004A48E9"/>
    <w:rsid w:val="005848BB"/>
    <w:rsid w:val="0065059B"/>
    <w:rsid w:val="006C0673"/>
    <w:rsid w:val="00813E45"/>
    <w:rsid w:val="008D519B"/>
    <w:rsid w:val="009F4054"/>
    <w:rsid w:val="00B7400D"/>
    <w:rsid w:val="00CD01F0"/>
    <w:rsid w:val="00D4399E"/>
    <w:rsid w:val="00DE2946"/>
    <w:rsid w:val="00E2114E"/>
    <w:rsid w:val="00F41DB9"/>
    <w:rsid w:val="00F959F2"/>
    <w:rsid w:val="00FC2B38"/>
    <w:rsid w:val="00FD1C7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504B2"/>
  <w15:docId w15:val="{2CDEFB16-5B14-4952-BBE2-061C47BA1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1F1F1F"/>
        <w:sz w:val="24"/>
        <w:szCs w:val="24"/>
        <w:lang w:val="en" w:eastAsia="en-US" w:bidi="hi-IN"/>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after="120"/>
      <w:outlineLvl w:val="0"/>
    </w:pPr>
    <w:rPr>
      <w:b/>
      <w:bCs/>
    </w:rPr>
  </w:style>
  <w:style w:type="paragraph" w:styleId="Heading2">
    <w:name w:val="heading 2"/>
    <w:basedOn w:val="Normal"/>
    <w:next w:val="Normal"/>
    <w:uiPriority w:val="9"/>
    <w:unhideWhenUsed/>
    <w:qFormat/>
    <w:pPr>
      <w:keepNext/>
      <w:keepLines/>
      <w:spacing w:after="12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 w:type="table" w:customStyle="1" w:styleId="ac">
    <w:basedOn w:val="TableNormal0"/>
    <w:tblPr>
      <w:tblStyleRowBandSize w:val="1"/>
      <w:tblStyleColBandSize w:val="1"/>
    </w:tblPr>
  </w:style>
  <w:style w:type="table" w:customStyle="1" w:styleId="ad">
    <w:basedOn w:val="TableNormal0"/>
    <w:tblPr>
      <w:tblStyleRowBandSize w:val="1"/>
      <w:tblStyleColBandSize w:val="1"/>
    </w:tblPr>
  </w:style>
  <w:style w:type="table" w:customStyle="1" w:styleId="ae">
    <w:basedOn w:val="TableNormal0"/>
    <w:tblPr>
      <w:tblStyleRowBandSize w:val="1"/>
      <w:tblStyleColBandSize w:val="1"/>
    </w:tblPr>
  </w:style>
  <w:style w:type="paragraph" w:styleId="ListParagraph">
    <w:name w:val="List Paragraph"/>
    <w:basedOn w:val="Normal"/>
    <w:uiPriority w:val="34"/>
    <w:qFormat/>
    <w:rsid w:val="00E2114E"/>
    <w:pPr>
      <w:ind w:left="720"/>
      <w:contextualSpacing/>
    </w:pPr>
    <w:rPr>
      <w:rFonts w:cs="Mangal"/>
      <w:szCs w:val="21"/>
    </w:rPr>
  </w:style>
  <w:style w:type="paragraph" w:styleId="TOC1">
    <w:name w:val="toc 1"/>
    <w:basedOn w:val="Normal"/>
    <w:next w:val="Normal"/>
    <w:autoRedefine/>
    <w:uiPriority w:val="39"/>
    <w:unhideWhenUsed/>
    <w:rsid w:val="00E2114E"/>
    <w:pPr>
      <w:spacing w:after="100"/>
    </w:pPr>
    <w:rPr>
      <w:rFonts w:cs="Mangal"/>
      <w:szCs w:val="21"/>
    </w:rPr>
  </w:style>
  <w:style w:type="paragraph" w:styleId="TOC2">
    <w:name w:val="toc 2"/>
    <w:basedOn w:val="Normal"/>
    <w:next w:val="Normal"/>
    <w:autoRedefine/>
    <w:uiPriority w:val="39"/>
    <w:unhideWhenUsed/>
    <w:rsid w:val="00E2114E"/>
    <w:pPr>
      <w:spacing w:after="100"/>
      <w:ind w:left="240"/>
    </w:pPr>
    <w:rPr>
      <w:rFonts w:cs="Mangal"/>
      <w:szCs w:val="21"/>
    </w:rPr>
  </w:style>
  <w:style w:type="character" w:styleId="Hyperlink">
    <w:name w:val="Hyperlink"/>
    <w:basedOn w:val="DefaultParagraphFont"/>
    <w:uiPriority w:val="99"/>
    <w:unhideWhenUsed/>
    <w:rsid w:val="00E2114E"/>
    <w:rPr>
      <w:color w:val="0000FF" w:themeColor="hyperlink"/>
      <w:u w:val="single"/>
    </w:rPr>
  </w:style>
  <w:style w:type="paragraph" w:styleId="NormalWeb">
    <w:name w:val="Normal (Web)"/>
    <w:basedOn w:val="Normal"/>
    <w:uiPriority w:val="99"/>
    <w:semiHidden/>
    <w:unhideWhenUsed/>
    <w:rsid w:val="00CD01F0"/>
    <w:pPr>
      <w:spacing w:before="100" w:beforeAutospacing="1" w:after="100" w:afterAutospacing="1" w:line="240" w:lineRule="auto"/>
      <w:jc w:val="left"/>
    </w:pPr>
    <w:rPr>
      <w:color w:val="auto"/>
      <w:lang w:val="en-US"/>
    </w:rPr>
  </w:style>
  <w:style w:type="character" w:styleId="UnresolvedMention">
    <w:name w:val="Unresolved Mention"/>
    <w:basedOn w:val="DefaultParagraphFont"/>
    <w:uiPriority w:val="99"/>
    <w:semiHidden/>
    <w:unhideWhenUsed/>
    <w:rsid w:val="00CD01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www.ruf.rice.edu/~westonj/pub/2001_RFS.pdf" TargetMode="External"/><Relationship Id="rId13" Type="http://schemas.openxmlformats.org/officeDocument/2006/relationships/hyperlink" Target="https://doi.org/10.1111/1468-5957.00008" TargetMode="External"/><Relationship Id="rId18" Type="http://schemas.openxmlformats.org/officeDocument/2006/relationships/hyperlink" Target="https://oll.libertyfund.org/titles/fisher-the-theory-of-interest" TargetMode="External"/><Relationship Id="rId26" Type="http://schemas.openxmlformats.org/officeDocument/2006/relationships/hyperlink" Target="https://doi.org/10.1016/0304-405X(76)90026-X" TargetMode="External"/><Relationship Id="rId39"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hyperlink" Target="https://doi.org/10.2139/ssrn.278580" TargetMode="External"/><Relationship Id="rId34" Type="http://schemas.openxmlformats.org/officeDocument/2006/relationships/hyperlink" Target="https://doi.org/10.1111/j.1468-5957.1996.tb00403.x" TargetMode="External"/><Relationship Id="rId42" Type="http://schemas.openxmlformats.org/officeDocument/2006/relationships/image" Target="media/image5.png"/><Relationship Id="rId7" Type="http://schemas.openxmlformats.org/officeDocument/2006/relationships/hyperlink" Target="https://doi.org/10.1016/j.bar.2005.10.003" TargetMode="External"/><Relationship Id="rId12" Type="http://schemas.openxmlformats.org/officeDocument/2006/relationships/hyperlink" Target="https://people.stern.nyu.edu/adamodar/pdfiles/acf4E/acf4Esolutions.pdf" TargetMode="External"/><Relationship Id="rId17" Type="http://schemas.openxmlformats.org/officeDocument/2006/relationships/hyperlink" Target="https://doi.org/10.1016/0304-405X(93)90023-5" TargetMode="External"/><Relationship Id="rId25" Type="http://schemas.openxmlformats.org/officeDocument/2006/relationships/hyperlink" Target="https://doi.org/10.1093/rfs/8.4.1209" TargetMode="External"/><Relationship Id="rId33" Type="http://schemas.openxmlformats.org/officeDocument/2006/relationships/hyperlink" Target="https://doi.org/10.2139/ssrn.1645118" TargetMode="External"/><Relationship Id="rId38" Type="http://schemas.openxmlformats.org/officeDocument/2006/relationships/hyperlink" Target="https://doi.org/10.1016/j.ijpe.2013.05.031"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apers.ssrn.com/sol3/papers.cfm?abstract_id=908963" TargetMode="External"/><Relationship Id="rId20" Type="http://schemas.openxmlformats.org/officeDocument/2006/relationships/hyperlink" Target="https://doi.org/10.1108/17439130710738718" TargetMode="External"/><Relationship Id="rId29" Type="http://schemas.openxmlformats.org/officeDocument/2006/relationships/hyperlink" Target="https://doi.org/10.1016/0360-8352(91)90017-z" TargetMode="External"/><Relationship Id="rId41"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hyperlink" Target="https://www.researchgate.net/publication/326983956_Corporate_Decline_and_Turnaround_Strategies" TargetMode="External"/><Relationship Id="rId11" Type="http://schemas.openxmlformats.org/officeDocument/2006/relationships/hyperlink" Target="https://doi.org/10.2307/2392882" TargetMode="External"/><Relationship Id="rId24" Type="http://schemas.openxmlformats.org/officeDocument/2006/relationships/hyperlink" Target="https://doi.org/10.2307/258018" TargetMode="External"/><Relationship Id="rId32" Type="http://schemas.openxmlformats.org/officeDocument/2006/relationships/hyperlink" Target="https://doi.org/10.1016/0304-405X(84)90023-0" TargetMode="External"/><Relationship Id="rId37" Type="http://schemas.openxmlformats.org/officeDocument/2006/relationships/hyperlink" Target="https://ideas.repec.org/a/eee/jfinec/v93y2009i2p159-184.html" TargetMode="External"/><Relationship Id="rId40" Type="http://schemas.openxmlformats.org/officeDocument/2006/relationships/image" Target="media/image3.png"/><Relationship Id="rId45"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doi.org/10.2307/2937924" TargetMode="External"/><Relationship Id="rId23" Type="http://schemas.openxmlformats.org/officeDocument/2006/relationships/hyperlink" Target="https://doi.org/10.1007/978-1-4615-0280-7_2" TargetMode="External"/><Relationship Id="rId28" Type="http://schemas.openxmlformats.org/officeDocument/2006/relationships/hyperlink" Target="https://doi.org/10.3390/jrfm16040217" TargetMode="External"/><Relationship Id="rId36" Type="http://schemas.openxmlformats.org/officeDocument/2006/relationships/hyperlink" Target="https://doi.org/10.1504/jbm.2002.141091" TargetMode="External"/><Relationship Id="rId10" Type="http://schemas.openxmlformats.org/officeDocument/2006/relationships/hyperlink" Target="https://docs.cpuc.ca.gov/PublishedDocs/SupDoc/A2204008/5468/496874121.pdf" TargetMode="External"/><Relationship Id="rId19" Type="http://schemas.openxmlformats.org/officeDocument/2006/relationships/hyperlink" Target="https://doi.org/10.1016/s0272-6963(03)00002-0" TargetMode="External"/><Relationship Id="rId31" Type="http://schemas.openxmlformats.org/officeDocument/2006/relationships/hyperlink" Target="https://doi.org/10.1016/0304-405X(77)90015-0" TargetMode="External"/><Relationship Id="rId44"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doi.org/10.1016/0304-405x(94)00798-6" TargetMode="External"/><Relationship Id="rId14" Type="http://schemas.openxmlformats.org/officeDocument/2006/relationships/hyperlink" Target="https://ink.library.smu.edu.sg/lkcsb_research/6752" TargetMode="External"/><Relationship Id="rId22" Type="http://schemas.openxmlformats.org/officeDocument/2006/relationships/hyperlink" Target="https://doi.org/10.2139/ssrn.220251" TargetMode="External"/><Relationship Id="rId27" Type="http://schemas.openxmlformats.org/officeDocument/2006/relationships/hyperlink" Target="https://doi.org/10.1023/a:1022190205033" TargetMode="External"/><Relationship Id="rId30" Type="http://schemas.openxmlformats.org/officeDocument/2006/relationships/hyperlink" Target="https://doi.org/10.1016/0925-5273(96)00022-9" TargetMode="External"/><Relationship Id="rId35" Type="http://schemas.openxmlformats.org/officeDocument/2006/relationships/hyperlink" Target="https://hbr.org/2006/12/strategy-and-society-the-link-between-competitive-advantage-and-corporate-social-responsibility" TargetMode="External"/><Relationship Id="rId43" Type="http://schemas.openxmlformats.org/officeDocument/2006/relationships/image" Target="media/image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34</Pages>
  <Words>8000</Words>
  <Characters>45604</Characters>
  <Application>Microsoft Office Word</Application>
  <DocSecurity>0</DocSecurity>
  <Lines>380</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parth parekh</cp:lastModifiedBy>
  <cp:revision>2</cp:revision>
  <dcterms:created xsi:type="dcterms:W3CDTF">2025-12-20T20:53:00Z</dcterms:created>
  <dcterms:modified xsi:type="dcterms:W3CDTF">2025-12-20T20:53:00Z</dcterms:modified>
</cp:coreProperties>
</file>