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E4D59" w14:textId="77777777" w:rsidR="00484241" w:rsidRPr="00484241" w:rsidRDefault="00484241" w:rsidP="00484241">
      <w:pPr>
        <w:spacing w:after="0" w:line="240" w:lineRule="auto"/>
        <w:jc w:val="left"/>
        <w:rPr>
          <w:rFonts w:ascii="Times New Roman" w:eastAsia="Times New Roman" w:hAnsi="Times New Roman" w:cs="Times New Roman"/>
          <w:szCs w:val="24"/>
        </w:rPr>
      </w:pPr>
    </w:p>
    <w:p w14:paraId="140A2BA6" w14:textId="39F3046D"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ascii="Aptos" w:eastAsia="Times New Roman" w:hAnsi="Aptos" w:cs="Times New Roman"/>
          <w:noProof/>
          <w:color w:val="000000"/>
          <w:sz w:val="22"/>
          <w:bdr w:val="none" w:sz="0" w:space="0" w:color="auto" w:frame="1"/>
        </w:rPr>
        <w:drawing>
          <wp:inline distT="0" distB="0" distL="0" distR="0" wp14:anchorId="317069F9" wp14:editId="45351A58">
            <wp:extent cx="2865120" cy="1577340"/>
            <wp:effectExtent l="0" t="0" r="5080" b="0"/>
            <wp:docPr id="721520334"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5120" cy="1577340"/>
                    </a:xfrm>
                    <a:prstGeom prst="rect">
                      <a:avLst/>
                    </a:prstGeom>
                    <a:noFill/>
                    <a:ln>
                      <a:noFill/>
                    </a:ln>
                  </pic:spPr>
                </pic:pic>
              </a:graphicData>
            </a:graphic>
          </wp:inline>
        </w:drawing>
      </w:r>
    </w:p>
    <w:p w14:paraId="65392A63" w14:textId="77777777" w:rsidR="00484241" w:rsidRPr="00484241" w:rsidRDefault="00484241" w:rsidP="00484241">
      <w:pPr>
        <w:spacing w:after="240" w:line="240" w:lineRule="auto"/>
        <w:jc w:val="left"/>
        <w:rPr>
          <w:rFonts w:ascii="Times New Roman" w:eastAsia="Times New Roman" w:hAnsi="Times New Roman" w:cs="Times New Roman"/>
          <w:szCs w:val="24"/>
        </w:rPr>
      </w:pPr>
      <w:r w:rsidRPr="00484241">
        <w:rPr>
          <w:rFonts w:ascii="Times New Roman" w:eastAsia="Times New Roman" w:hAnsi="Times New Roman" w:cs="Times New Roman"/>
          <w:szCs w:val="24"/>
        </w:rPr>
        <w:br/>
      </w:r>
      <w:r w:rsidRPr="00484241">
        <w:rPr>
          <w:rFonts w:ascii="Times New Roman" w:eastAsia="Times New Roman" w:hAnsi="Times New Roman" w:cs="Times New Roman"/>
          <w:szCs w:val="24"/>
        </w:rPr>
        <w:br/>
      </w:r>
    </w:p>
    <w:p w14:paraId="5D1C02D0" w14:textId="77777777"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Name: </w:t>
      </w:r>
      <w:r w:rsidRPr="00484241">
        <w:rPr>
          <w:rFonts w:eastAsia="Times New Roman" w:cs="Arial"/>
          <w:color w:val="000000"/>
          <w:szCs w:val="24"/>
        </w:rPr>
        <w:t>Mihai-Daniel Mihalcea</w:t>
      </w:r>
    </w:p>
    <w:p w14:paraId="16A4C027" w14:textId="77777777"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ID: </w:t>
      </w:r>
      <w:r w:rsidRPr="00484241">
        <w:rPr>
          <w:rFonts w:eastAsia="Times New Roman" w:cs="Arial"/>
          <w:color w:val="000000"/>
          <w:szCs w:val="24"/>
        </w:rPr>
        <w:t>2244870</w:t>
      </w:r>
    </w:p>
    <w:p w14:paraId="496C62CC" w14:textId="69CEAF3F"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Module: </w:t>
      </w:r>
      <w:r>
        <w:rPr>
          <w:rFonts w:eastAsia="Times New Roman" w:cs="Arial"/>
          <w:color w:val="000000"/>
          <w:szCs w:val="24"/>
        </w:rPr>
        <w:t>Managing Food and Beverage Operations</w:t>
      </w:r>
      <w:r w:rsidRPr="00484241">
        <w:rPr>
          <w:rFonts w:eastAsia="Times New Roman" w:cs="Arial"/>
          <w:color w:val="000000"/>
          <w:szCs w:val="24"/>
        </w:rPr>
        <w:t xml:space="preserve"> (BMIH</w:t>
      </w:r>
      <w:r w:rsidR="00FF5B55">
        <w:rPr>
          <w:rFonts w:eastAsia="Times New Roman" w:cs="Arial"/>
          <w:color w:val="000000"/>
          <w:szCs w:val="24"/>
        </w:rPr>
        <w:t>6002</w:t>
      </w:r>
      <w:r w:rsidRPr="00484241">
        <w:rPr>
          <w:rFonts w:eastAsia="Times New Roman" w:cs="Arial"/>
          <w:color w:val="000000"/>
          <w:szCs w:val="24"/>
        </w:rPr>
        <w:t>)</w:t>
      </w:r>
    </w:p>
    <w:p w14:paraId="5E1702A6" w14:textId="3FAADE35"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Word count: </w:t>
      </w:r>
      <w:r w:rsidR="00093E61" w:rsidRPr="00FF5B55">
        <w:rPr>
          <w:rFonts w:eastAsia="Times New Roman" w:cs="Arial"/>
          <w:color w:val="000000"/>
          <w:szCs w:val="24"/>
        </w:rPr>
        <w:t>1234</w:t>
      </w:r>
    </w:p>
    <w:p w14:paraId="33CD92A4" w14:textId="77777777"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Tutor: </w:t>
      </w:r>
      <w:r w:rsidRPr="00484241">
        <w:rPr>
          <w:rFonts w:eastAsia="Times New Roman" w:cs="Arial"/>
          <w:color w:val="000000"/>
          <w:szCs w:val="24"/>
        </w:rPr>
        <w:t>Daniel Payne</w:t>
      </w:r>
    </w:p>
    <w:p w14:paraId="6371686C" w14:textId="77777777" w:rsidR="00484241" w:rsidRDefault="00484241" w:rsidP="00484241">
      <w:pPr>
        <w:spacing w:after="0" w:line="240" w:lineRule="auto"/>
        <w:jc w:val="left"/>
        <w:rPr>
          <w:rFonts w:ascii="Times New Roman" w:eastAsia="Times New Roman" w:hAnsi="Times New Roman" w:cs="Times New Roman"/>
          <w:szCs w:val="24"/>
        </w:rPr>
      </w:pPr>
    </w:p>
    <w:p w14:paraId="63627E3A" w14:textId="77777777" w:rsidR="00484241" w:rsidRDefault="00484241" w:rsidP="00484241">
      <w:pPr>
        <w:spacing w:after="160" w:line="240" w:lineRule="auto"/>
        <w:jc w:val="left"/>
        <w:rPr>
          <w:rFonts w:eastAsia="Times New Roman" w:cs="Arial"/>
          <w:b/>
          <w:bCs/>
          <w:color w:val="000000"/>
          <w:szCs w:val="24"/>
        </w:rPr>
      </w:pPr>
    </w:p>
    <w:p w14:paraId="4F85DD4C" w14:textId="77777777" w:rsidR="00484241" w:rsidRDefault="00484241" w:rsidP="00484241">
      <w:pPr>
        <w:spacing w:after="160" w:line="240" w:lineRule="auto"/>
        <w:jc w:val="left"/>
        <w:rPr>
          <w:rFonts w:eastAsia="Times New Roman" w:cs="Arial"/>
          <w:b/>
          <w:bCs/>
          <w:color w:val="000000"/>
          <w:szCs w:val="24"/>
        </w:rPr>
      </w:pPr>
    </w:p>
    <w:p w14:paraId="34D02958" w14:textId="77777777" w:rsidR="00484241" w:rsidRDefault="00484241" w:rsidP="00484241">
      <w:pPr>
        <w:spacing w:after="160" w:line="240" w:lineRule="auto"/>
        <w:jc w:val="left"/>
        <w:rPr>
          <w:rFonts w:eastAsia="Times New Roman" w:cs="Arial"/>
          <w:b/>
          <w:bCs/>
          <w:color w:val="000000"/>
          <w:szCs w:val="24"/>
        </w:rPr>
      </w:pPr>
    </w:p>
    <w:p w14:paraId="0D61903D" w14:textId="77777777" w:rsidR="00484241" w:rsidRDefault="00484241" w:rsidP="00484241">
      <w:pPr>
        <w:spacing w:after="160" w:line="240" w:lineRule="auto"/>
        <w:jc w:val="left"/>
        <w:rPr>
          <w:rFonts w:eastAsia="Times New Roman" w:cs="Arial"/>
          <w:b/>
          <w:bCs/>
          <w:color w:val="000000"/>
          <w:szCs w:val="24"/>
        </w:rPr>
      </w:pPr>
    </w:p>
    <w:p w14:paraId="67B0A92A" w14:textId="30CEECDC" w:rsidR="00484241" w:rsidRPr="00484241" w:rsidRDefault="00484241" w:rsidP="00484241">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Al Acknowledgement</w:t>
      </w:r>
      <w:r w:rsidRPr="00484241">
        <w:rPr>
          <w:rFonts w:ascii="Aptos" w:eastAsia="Times New Roman" w:hAnsi="Aptos" w:cs="Times New Roman"/>
          <w:b/>
          <w:bCs/>
          <w:color w:val="000000"/>
          <w:sz w:val="22"/>
        </w:rPr>
        <w:t>:</w:t>
      </w:r>
    </w:p>
    <w:p w14:paraId="7F56A4EB" w14:textId="30C0E360" w:rsidR="00484241" w:rsidRPr="00484241" w:rsidRDefault="00484241" w:rsidP="00484241">
      <w:pPr>
        <w:spacing w:after="160" w:line="240" w:lineRule="auto"/>
        <w:rPr>
          <w:rFonts w:ascii="Times New Roman" w:eastAsia="Times New Roman" w:hAnsi="Times New Roman" w:cs="Times New Roman"/>
          <w:szCs w:val="24"/>
        </w:rPr>
      </w:pPr>
      <w:r w:rsidRPr="00484241">
        <w:rPr>
          <w:rFonts w:eastAsia="Times New Roman" w:cs="Arial"/>
          <w:color w:val="000000"/>
          <w:szCs w:val="24"/>
        </w:rPr>
        <w:t xml:space="preserve">I acknowledge the use of Copilot (https://copilot.microsoft.com/) on </w:t>
      </w:r>
      <w:r>
        <w:rPr>
          <w:rFonts w:eastAsia="Times New Roman" w:cs="Arial"/>
          <w:color w:val="000000"/>
          <w:szCs w:val="24"/>
        </w:rPr>
        <w:t>12 November</w:t>
      </w:r>
      <w:r w:rsidRPr="00484241">
        <w:rPr>
          <w:rFonts w:eastAsia="Times New Roman" w:cs="Arial"/>
          <w:color w:val="000000"/>
          <w:szCs w:val="24"/>
        </w:rPr>
        <w:t xml:space="preserve"> 2025 to check my work using the prompt(s):</w:t>
      </w:r>
    </w:p>
    <w:p w14:paraId="3A01C475" w14:textId="77777777" w:rsidR="00484241" w:rsidRPr="00484241" w:rsidRDefault="00484241" w:rsidP="00484241">
      <w:pPr>
        <w:spacing w:after="160" w:line="240" w:lineRule="auto"/>
        <w:rPr>
          <w:rFonts w:ascii="Times New Roman" w:eastAsia="Times New Roman" w:hAnsi="Times New Roman" w:cs="Times New Roman"/>
          <w:szCs w:val="24"/>
        </w:rPr>
      </w:pPr>
      <w:r w:rsidRPr="00484241">
        <w:rPr>
          <w:rFonts w:eastAsia="Times New Roman" w:cs="Arial"/>
          <w:color w:val="000000"/>
          <w:szCs w:val="24"/>
        </w:rPr>
        <w:t>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70DA845C" w14:textId="77777777" w:rsidR="00484241" w:rsidRPr="00484241" w:rsidRDefault="00484241" w:rsidP="00484241">
      <w:pPr>
        <w:spacing w:after="0" w:line="240" w:lineRule="auto"/>
        <w:jc w:val="left"/>
        <w:rPr>
          <w:rFonts w:ascii="Times New Roman" w:eastAsia="Times New Roman" w:hAnsi="Times New Roman" w:cs="Times New Roman"/>
          <w:szCs w:val="24"/>
        </w:rPr>
      </w:pPr>
    </w:p>
    <w:p w14:paraId="52FB16A6" w14:textId="77777777" w:rsidR="00484241" w:rsidRPr="00484241" w:rsidRDefault="00484241" w:rsidP="00484241">
      <w:pPr>
        <w:spacing w:after="0" w:line="240" w:lineRule="auto"/>
        <w:jc w:val="left"/>
        <w:rPr>
          <w:rFonts w:ascii="Times New Roman" w:eastAsia="Times New Roman" w:hAnsi="Times New Roman" w:cs="Times New Roman"/>
          <w:szCs w:val="24"/>
        </w:rPr>
      </w:pPr>
    </w:p>
    <w:p w14:paraId="4E623D75" w14:textId="77777777" w:rsidR="00484241" w:rsidRDefault="00484241">
      <w:pPr>
        <w:pStyle w:val="TOCHeading"/>
        <w:rPr>
          <w:rFonts w:ascii="Arial" w:eastAsiaTheme="minorHAnsi" w:hAnsi="Arial" w:cstheme="minorBidi"/>
          <w:b w:val="0"/>
          <w:bCs w:val="0"/>
          <w:color w:val="auto"/>
          <w:sz w:val="24"/>
          <w:szCs w:val="22"/>
          <w:lang w:eastAsia="en-US"/>
        </w:rPr>
      </w:pPr>
    </w:p>
    <w:p w14:paraId="0E89AD3F" w14:textId="77777777" w:rsidR="00484241" w:rsidRDefault="00484241">
      <w:pPr>
        <w:pStyle w:val="TOCHeading"/>
        <w:rPr>
          <w:rFonts w:ascii="Arial" w:eastAsiaTheme="minorHAnsi" w:hAnsi="Arial" w:cstheme="minorBidi"/>
          <w:b w:val="0"/>
          <w:bCs w:val="0"/>
          <w:color w:val="auto"/>
          <w:sz w:val="24"/>
          <w:szCs w:val="22"/>
          <w:lang w:eastAsia="en-US"/>
        </w:rPr>
      </w:pPr>
    </w:p>
    <w:p w14:paraId="5C97B2BC" w14:textId="77777777" w:rsidR="00484241" w:rsidRDefault="00484241">
      <w:pPr>
        <w:pStyle w:val="TOCHeading"/>
        <w:rPr>
          <w:rFonts w:ascii="Arial" w:eastAsiaTheme="minorHAnsi" w:hAnsi="Arial" w:cstheme="minorBidi"/>
          <w:b w:val="0"/>
          <w:bCs w:val="0"/>
          <w:color w:val="auto"/>
          <w:sz w:val="24"/>
          <w:szCs w:val="22"/>
          <w:lang w:eastAsia="en-US"/>
        </w:rPr>
      </w:pPr>
    </w:p>
    <w:p w14:paraId="0E98C971" w14:textId="77777777" w:rsidR="00484241" w:rsidRDefault="00484241">
      <w:pPr>
        <w:pStyle w:val="TOCHeading"/>
        <w:rPr>
          <w:rFonts w:ascii="Arial" w:eastAsiaTheme="minorHAnsi" w:hAnsi="Arial" w:cstheme="minorBidi"/>
          <w:b w:val="0"/>
          <w:bCs w:val="0"/>
          <w:color w:val="auto"/>
          <w:sz w:val="24"/>
          <w:szCs w:val="22"/>
          <w:lang w:eastAsia="en-US"/>
        </w:rPr>
      </w:pPr>
    </w:p>
    <w:p w14:paraId="17371618" w14:textId="77777777" w:rsidR="00484241" w:rsidRDefault="00484241">
      <w:pPr>
        <w:pStyle w:val="TOCHeading"/>
        <w:rPr>
          <w:rFonts w:ascii="Arial" w:eastAsiaTheme="minorHAnsi" w:hAnsi="Arial" w:cstheme="minorBidi"/>
          <w:b w:val="0"/>
          <w:bCs w:val="0"/>
          <w:color w:val="auto"/>
          <w:sz w:val="24"/>
          <w:szCs w:val="22"/>
          <w:lang w:eastAsia="en-US"/>
        </w:rPr>
      </w:pPr>
    </w:p>
    <w:p w14:paraId="2B1C6DF5" w14:textId="77777777" w:rsidR="00484241" w:rsidRDefault="00484241">
      <w:pPr>
        <w:pStyle w:val="TOCHeading"/>
        <w:rPr>
          <w:rFonts w:ascii="Arial" w:eastAsiaTheme="minorHAnsi" w:hAnsi="Arial" w:cstheme="minorBidi"/>
          <w:b w:val="0"/>
          <w:bCs w:val="0"/>
          <w:color w:val="auto"/>
          <w:sz w:val="24"/>
          <w:szCs w:val="22"/>
          <w:lang w:eastAsia="en-US"/>
        </w:rPr>
      </w:pPr>
    </w:p>
    <w:p w14:paraId="7F0024A8" w14:textId="77777777" w:rsidR="00484241" w:rsidRDefault="00484241">
      <w:pPr>
        <w:pStyle w:val="TOCHeading"/>
        <w:rPr>
          <w:rFonts w:ascii="Arial" w:eastAsiaTheme="minorHAnsi" w:hAnsi="Arial" w:cstheme="minorBidi"/>
          <w:b w:val="0"/>
          <w:bCs w:val="0"/>
          <w:color w:val="auto"/>
          <w:sz w:val="24"/>
          <w:szCs w:val="22"/>
          <w:lang w:eastAsia="en-US"/>
        </w:rPr>
      </w:pPr>
    </w:p>
    <w:sdt>
      <w:sdtPr>
        <w:rPr>
          <w:rFonts w:ascii="Arial" w:eastAsiaTheme="minorHAnsi" w:hAnsi="Arial" w:cstheme="minorBidi"/>
          <w:b w:val="0"/>
          <w:bCs w:val="0"/>
          <w:color w:val="auto"/>
          <w:sz w:val="24"/>
          <w:szCs w:val="22"/>
          <w:lang w:eastAsia="en-US"/>
        </w:rPr>
        <w:id w:val="1654171404"/>
        <w:docPartObj>
          <w:docPartGallery w:val="Table of Contents"/>
          <w:docPartUnique/>
        </w:docPartObj>
      </w:sdtPr>
      <w:sdtEndPr>
        <w:rPr>
          <w:noProof/>
        </w:rPr>
      </w:sdtEndPr>
      <w:sdtContent>
        <w:p w14:paraId="0E259237" w14:textId="7CB320D9" w:rsidR="000E5490" w:rsidRDefault="000E5490">
          <w:pPr>
            <w:pStyle w:val="TOCHeading"/>
          </w:pPr>
          <w:r>
            <w:t>Table of Contents</w:t>
          </w:r>
        </w:p>
        <w:p w14:paraId="5266F34A" w14:textId="77777777" w:rsidR="000E5490" w:rsidRDefault="000E549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391424" w:history="1">
            <w:r w:rsidRPr="00D63BB9">
              <w:rPr>
                <w:rStyle w:val="Hyperlink"/>
                <w:noProof/>
              </w:rPr>
              <w:t>Introduction</w:t>
            </w:r>
            <w:r>
              <w:rPr>
                <w:noProof/>
                <w:webHidden/>
              </w:rPr>
              <w:tab/>
            </w:r>
            <w:r>
              <w:rPr>
                <w:noProof/>
                <w:webHidden/>
              </w:rPr>
              <w:fldChar w:fldCharType="begin"/>
            </w:r>
            <w:r>
              <w:rPr>
                <w:noProof/>
                <w:webHidden/>
              </w:rPr>
              <w:instrText xml:space="preserve"> PAGEREF _Toc213391424 \h </w:instrText>
            </w:r>
            <w:r>
              <w:rPr>
                <w:noProof/>
                <w:webHidden/>
              </w:rPr>
            </w:r>
            <w:r>
              <w:rPr>
                <w:noProof/>
                <w:webHidden/>
              </w:rPr>
              <w:fldChar w:fldCharType="separate"/>
            </w:r>
            <w:r>
              <w:rPr>
                <w:noProof/>
                <w:webHidden/>
              </w:rPr>
              <w:t>3</w:t>
            </w:r>
            <w:r>
              <w:rPr>
                <w:noProof/>
                <w:webHidden/>
              </w:rPr>
              <w:fldChar w:fldCharType="end"/>
            </w:r>
          </w:hyperlink>
        </w:p>
        <w:p w14:paraId="52903745" w14:textId="77777777" w:rsidR="000E5490" w:rsidRDefault="000E5490">
          <w:pPr>
            <w:pStyle w:val="TOC1"/>
            <w:tabs>
              <w:tab w:val="right" w:leader="dot" w:pos="9350"/>
            </w:tabs>
            <w:rPr>
              <w:rFonts w:asciiTheme="minorHAnsi" w:eastAsiaTheme="minorEastAsia" w:hAnsiTheme="minorHAnsi"/>
              <w:noProof/>
              <w:sz w:val="22"/>
            </w:rPr>
          </w:pPr>
          <w:hyperlink w:anchor="_Toc213391425" w:history="1">
            <w:r w:rsidRPr="00D63BB9">
              <w:rPr>
                <w:rStyle w:val="Hyperlink"/>
                <w:noProof/>
              </w:rPr>
              <w:t>Description</w:t>
            </w:r>
            <w:r>
              <w:rPr>
                <w:noProof/>
                <w:webHidden/>
              </w:rPr>
              <w:tab/>
            </w:r>
            <w:r>
              <w:rPr>
                <w:noProof/>
                <w:webHidden/>
              </w:rPr>
              <w:fldChar w:fldCharType="begin"/>
            </w:r>
            <w:r>
              <w:rPr>
                <w:noProof/>
                <w:webHidden/>
              </w:rPr>
              <w:instrText xml:space="preserve"> PAGEREF _Toc213391425 \h </w:instrText>
            </w:r>
            <w:r>
              <w:rPr>
                <w:noProof/>
                <w:webHidden/>
              </w:rPr>
            </w:r>
            <w:r>
              <w:rPr>
                <w:noProof/>
                <w:webHidden/>
              </w:rPr>
              <w:fldChar w:fldCharType="separate"/>
            </w:r>
            <w:r>
              <w:rPr>
                <w:noProof/>
                <w:webHidden/>
              </w:rPr>
              <w:t>4</w:t>
            </w:r>
            <w:r>
              <w:rPr>
                <w:noProof/>
                <w:webHidden/>
              </w:rPr>
              <w:fldChar w:fldCharType="end"/>
            </w:r>
          </w:hyperlink>
        </w:p>
        <w:p w14:paraId="01A546A9" w14:textId="77777777" w:rsidR="000E5490" w:rsidRDefault="000E5490">
          <w:pPr>
            <w:pStyle w:val="TOC1"/>
            <w:tabs>
              <w:tab w:val="right" w:leader="dot" w:pos="9350"/>
            </w:tabs>
            <w:rPr>
              <w:rFonts w:asciiTheme="minorHAnsi" w:eastAsiaTheme="minorEastAsia" w:hAnsiTheme="minorHAnsi"/>
              <w:noProof/>
              <w:sz w:val="22"/>
            </w:rPr>
          </w:pPr>
          <w:hyperlink w:anchor="_Toc213391426" w:history="1">
            <w:r w:rsidRPr="00D63BB9">
              <w:rPr>
                <w:rStyle w:val="Hyperlink"/>
                <w:noProof/>
              </w:rPr>
              <w:t>Feelings</w:t>
            </w:r>
            <w:r>
              <w:rPr>
                <w:noProof/>
                <w:webHidden/>
              </w:rPr>
              <w:tab/>
            </w:r>
            <w:r>
              <w:rPr>
                <w:noProof/>
                <w:webHidden/>
              </w:rPr>
              <w:fldChar w:fldCharType="begin"/>
            </w:r>
            <w:r>
              <w:rPr>
                <w:noProof/>
                <w:webHidden/>
              </w:rPr>
              <w:instrText xml:space="preserve"> PAGEREF _Toc213391426 \h </w:instrText>
            </w:r>
            <w:r>
              <w:rPr>
                <w:noProof/>
                <w:webHidden/>
              </w:rPr>
            </w:r>
            <w:r>
              <w:rPr>
                <w:noProof/>
                <w:webHidden/>
              </w:rPr>
              <w:fldChar w:fldCharType="separate"/>
            </w:r>
            <w:r>
              <w:rPr>
                <w:noProof/>
                <w:webHidden/>
              </w:rPr>
              <w:t>5</w:t>
            </w:r>
            <w:r>
              <w:rPr>
                <w:noProof/>
                <w:webHidden/>
              </w:rPr>
              <w:fldChar w:fldCharType="end"/>
            </w:r>
          </w:hyperlink>
        </w:p>
        <w:p w14:paraId="3C9466C9" w14:textId="77777777" w:rsidR="000E5490" w:rsidRDefault="000E5490">
          <w:pPr>
            <w:pStyle w:val="TOC1"/>
            <w:tabs>
              <w:tab w:val="right" w:leader="dot" w:pos="9350"/>
            </w:tabs>
            <w:rPr>
              <w:rFonts w:asciiTheme="minorHAnsi" w:eastAsiaTheme="minorEastAsia" w:hAnsiTheme="minorHAnsi"/>
              <w:noProof/>
              <w:sz w:val="22"/>
            </w:rPr>
          </w:pPr>
          <w:hyperlink w:anchor="_Toc213391427" w:history="1">
            <w:r w:rsidRPr="00D63BB9">
              <w:rPr>
                <w:rStyle w:val="Hyperlink"/>
                <w:noProof/>
              </w:rPr>
              <w:t>Evaluation</w:t>
            </w:r>
            <w:r>
              <w:rPr>
                <w:noProof/>
                <w:webHidden/>
              </w:rPr>
              <w:tab/>
            </w:r>
            <w:r>
              <w:rPr>
                <w:noProof/>
                <w:webHidden/>
              </w:rPr>
              <w:fldChar w:fldCharType="begin"/>
            </w:r>
            <w:r>
              <w:rPr>
                <w:noProof/>
                <w:webHidden/>
              </w:rPr>
              <w:instrText xml:space="preserve"> PAGEREF _Toc213391427 \h </w:instrText>
            </w:r>
            <w:r>
              <w:rPr>
                <w:noProof/>
                <w:webHidden/>
              </w:rPr>
            </w:r>
            <w:r>
              <w:rPr>
                <w:noProof/>
                <w:webHidden/>
              </w:rPr>
              <w:fldChar w:fldCharType="separate"/>
            </w:r>
            <w:r>
              <w:rPr>
                <w:noProof/>
                <w:webHidden/>
              </w:rPr>
              <w:t>6</w:t>
            </w:r>
            <w:r>
              <w:rPr>
                <w:noProof/>
                <w:webHidden/>
              </w:rPr>
              <w:fldChar w:fldCharType="end"/>
            </w:r>
          </w:hyperlink>
        </w:p>
        <w:p w14:paraId="2437F900" w14:textId="77777777" w:rsidR="000E5490" w:rsidRDefault="000E5490">
          <w:pPr>
            <w:pStyle w:val="TOC1"/>
            <w:tabs>
              <w:tab w:val="right" w:leader="dot" w:pos="9350"/>
            </w:tabs>
            <w:rPr>
              <w:rFonts w:asciiTheme="minorHAnsi" w:eastAsiaTheme="minorEastAsia" w:hAnsiTheme="minorHAnsi"/>
              <w:noProof/>
              <w:sz w:val="22"/>
            </w:rPr>
          </w:pPr>
          <w:hyperlink w:anchor="_Toc213391428" w:history="1">
            <w:r w:rsidRPr="00D63BB9">
              <w:rPr>
                <w:rStyle w:val="Hyperlink"/>
                <w:noProof/>
              </w:rPr>
              <w:t>Analysis</w:t>
            </w:r>
            <w:r>
              <w:rPr>
                <w:noProof/>
                <w:webHidden/>
              </w:rPr>
              <w:tab/>
            </w:r>
            <w:r>
              <w:rPr>
                <w:noProof/>
                <w:webHidden/>
              </w:rPr>
              <w:fldChar w:fldCharType="begin"/>
            </w:r>
            <w:r>
              <w:rPr>
                <w:noProof/>
                <w:webHidden/>
              </w:rPr>
              <w:instrText xml:space="preserve"> PAGEREF _Toc213391428 \h </w:instrText>
            </w:r>
            <w:r>
              <w:rPr>
                <w:noProof/>
                <w:webHidden/>
              </w:rPr>
            </w:r>
            <w:r>
              <w:rPr>
                <w:noProof/>
                <w:webHidden/>
              </w:rPr>
              <w:fldChar w:fldCharType="separate"/>
            </w:r>
            <w:r>
              <w:rPr>
                <w:noProof/>
                <w:webHidden/>
              </w:rPr>
              <w:t>7</w:t>
            </w:r>
            <w:r>
              <w:rPr>
                <w:noProof/>
                <w:webHidden/>
              </w:rPr>
              <w:fldChar w:fldCharType="end"/>
            </w:r>
          </w:hyperlink>
        </w:p>
        <w:p w14:paraId="12583AFC" w14:textId="77777777" w:rsidR="000E5490" w:rsidRDefault="000E5490">
          <w:pPr>
            <w:pStyle w:val="TOC1"/>
            <w:tabs>
              <w:tab w:val="right" w:leader="dot" w:pos="9350"/>
            </w:tabs>
            <w:rPr>
              <w:rFonts w:asciiTheme="minorHAnsi" w:eastAsiaTheme="minorEastAsia" w:hAnsiTheme="minorHAnsi"/>
              <w:noProof/>
              <w:sz w:val="22"/>
            </w:rPr>
          </w:pPr>
          <w:hyperlink w:anchor="_Toc213391429" w:history="1">
            <w:r w:rsidRPr="00D63BB9">
              <w:rPr>
                <w:rStyle w:val="Hyperlink"/>
                <w:noProof/>
              </w:rPr>
              <w:t>Conclusion</w:t>
            </w:r>
            <w:r>
              <w:rPr>
                <w:noProof/>
                <w:webHidden/>
              </w:rPr>
              <w:tab/>
            </w:r>
            <w:r>
              <w:rPr>
                <w:noProof/>
                <w:webHidden/>
              </w:rPr>
              <w:fldChar w:fldCharType="begin"/>
            </w:r>
            <w:r>
              <w:rPr>
                <w:noProof/>
                <w:webHidden/>
              </w:rPr>
              <w:instrText xml:space="preserve"> PAGEREF _Toc213391429 \h </w:instrText>
            </w:r>
            <w:r>
              <w:rPr>
                <w:noProof/>
                <w:webHidden/>
              </w:rPr>
            </w:r>
            <w:r>
              <w:rPr>
                <w:noProof/>
                <w:webHidden/>
              </w:rPr>
              <w:fldChar w:fldCharType="separate"/>
            </w:r>
            <w:r>
              <w:rPr>
                <w:noProof/>
                <w:webHidden/>
              </w:rPr>
              <w:t>9</w:t>
            </w:r>
            <w:r>
              <w:rPr>
                <w:noProof/>
                <w:webHidden/>
              </w:rPr>
              <w:fldChar w:fldCharType="end"/>
            </w:r>
          </w:hyperlink>
        </w:p>
        <w:p w14:paraId="5DDBA20C" w14:textId="77777777" w:rsidR="000E5490" w:rsidRDefault="000E5490">
          <w:pPr>
            <w:pStyle w:val="TOC1"/>
            <w:tabs>
              <w:tab w:val="right" w:leader="dot" w:pos="9350"/>
            </w:tabs>
            <w:rPr>
              <w:rFonts w:asciiTheme="minorHAnsi" w:eastAsiaTheme="minorEastAsia" w:hAnsiTheme="minorHAnsi"/>
              <w:noProof/>
              <w:sz w:val="22"/>
            </w:rPr>
          </w:pPr>
          <w:hyperlink w:anchor="_Toc213391430" w:history="1">
            <w:r w:rsidRPr="00D63BB9">
              <w:rPr>
                <w:rStyle w:val="Hyperlink"/>
                <w:noProof/>
              </w:rPr>
              <w:t>Action plan</w:t>
            </w:r>
            <w:r>
              <w:rPr>
                <w:noProof/>
                <w:webHidden/>
              </w:rPr>
              <w:tab/>
            </w:r>
            <w:r>
              <w:rPr>
                <w:noProof/>
                <w:webHidden/>
              </w:rPr>
              <w:fldChar w:fldCharType="begin"/>
            </w:r>
            <w:r>
              <w:rPr>
                <w:noProof/>
                <w:webHidden/>
              </w:rPr>
              <w:instrText xml:space="preserve"> PAGEREF _Toc213391430 \h </w:instrText>
            </w:r>
            <w:r>
              <w:rPr>
                <w:noProof/>
                <w:webHidden/>
              </w:rPr>
            </w:r>
            <w:r>
              <w:rPr>
                <w:noProof/>
                <w:webHidden/>
              </w:rPr>
              <w:fldChar w:fldCharType="separate"/>
            </w:r>
            <w:r>
              <w:rPr>
                <w:noProof/>
                <w:webHidden/>
              </w:rPr>
              <w:t>10</w:t>
            </w:r>
            <w:r>
              <w:rPr>
                <w:noProof/>
                <w:webHidden/>
              </w:rPr>
              <w:fldChar w:fldCharType="end"/>
            </w:r>
          </w:hyperlink>
        </w:p>
        <w:p w14:paraId="4DE491A8" w14:textId="77777777" w:rsidR="000E5490" w:rsidRDefault="000E5490">
          <w:pPr>
            <w:pStyle w:val="TOC1"/>
            <w:tabs>
              <w:tab w:val="right" w:leader="dot" w:pos="9350"/>
            </w:tabs>
            <w:rPr>
              <w:rFonts w:asciiTheme="minorHAnsi" w:eastAsiaTheme="minorEastAsia" w:hAnsiTheme="minorHAnsi"/>
              <w:noProof/>
              <w:sz w:val="22"/>
            </w:rPr>
          </w:pPr>
          <w:hyperlink w:anchor="_Toc213391431" w:history="1">
            <w:r w:rsidRPr="00D63BB9">
              <w:rPr>
                <w:rStyle w:val="Hyperlink"/>
                <w:noProof/>
              </w:rPr>
              <w:t>References</w:t>
            </w:r>
            <w:r>
              <w:rPr>
                <w:noProof/>
                <w:webHidden/>
              </w:rPr>
              <w:tab/>
            </w:r>
            <w:r>
              <w:rPr>
                <w:noProof/>
                <w:webHidden/>
              </w:rPr>
              <w:fldChar w:fldCharType="begin"/>
            </w:r>
            <w:r>
              <w:rPr>
                <w:noProof/>
                <w:webHidden/>
              </w:rPr>
              <w:instrText xml:space="preserve"> PAGEREF _Toc213391431 \h </w:instrText>
            </w:r>
            <w:r>
              <w:rPr>
                <w:noProof/>
                <w:webHidden/>
              </w:rPr>
            </w:r>
            <w:r>
              <w:rPr>
                <w:noProof/>
                <w:webHidden/>
              </w:rPr>
              <w:fldChar w:fldCharType="separate"/>
            </w:r>
            <w:r>
              <w:rPr>
                <w:noProof/>
                <w:webHidden/>
              </w:rPr>
              <w:t>12</w:t>
            </w:r>
            <w:r>
              <w:rPr>
                <w:noProof/>
                <w:webHidden/>
              </w:rPr>
              <w:fldChar w:fldCharType="end"/>
            </w:r>
          </w:hyperlink>
        </w:p>
        <w:p w14:paraId="54B4B811" w14:textId="77777777" w:rsidR="000E5490" w:rsidRDefault="000E5490">
          <w:pPr>
            <w:pStyle w:val="TOC1"/>
            <w:tabs>
              <w:tab w:val="right" w:leader="dot" w:pos="9350"/>
            </w:tabs>
            <w:rPr>
              <w:rFonts w:asciiTheme="minorHAnsi" w:eastAsiaTheme="minorEastAsia" w:hAnsiTheme="minorHAnsi"/>
              <w:noProof/>
              <w:sz w:val="22"/>
            </w:rPr>
          </w:pPr>
          <w:hyperlink w:anchor="_Toc213391432" w:history="1">
            <w:r w:rsidRPr="00D63BB9">
              <w:rPr>
                <w:rStyle w:val="Hyperlink"/>
                <w:noProof/>
              </w:rPr>
              <w:t>Appendices</w:t>
            </w:r>
            <w:r>
              <w:rPr>
                <w:noProof/>
                <w:webHidden/>
              </w:rPr>
              <w:tab/>
            </w:r>
            <w:r>
              <w:rPr>
                <w:noProof/>
                <w:webHidden/>
              </w:rPr>
              <w:fldChar w:fldCharType="begin"/>
            </w:r>
            <w:r>
              <w:rPr>
                <w:noProof/>
                <w:webHidden/>
              </w:rPr>
              <w:instrText xml:space="preserve"> PAGEREF _Toc213391432 \h </w:instrText>
            </w:r>
            <w:r>
              <w:rPr>
                <w:noProof/>
                <w:webHidden/>
              </w:rPr>
            </w:r>
            <w:r>
              <w:rPr>
                <w:noProof/>
                <w:webHidden/>
              </w:rPr>
              <w:fldChar w:fldCharType="separate"/>
            </w:r>
            <w:r>
              <w:rPr>
                <w:noProof/>
                <w:webHidden/>
              </w:rPr>
              <w:t>14</w:t>
            </w:r>
            <w:r>
              <w:rPr>
                <w:noProof/>
                <w:webHidden/>
              </w:rPr>
              <w:fldChar w:fldCharType="end"/>
            </w:r>
          </w:hyperlink>
        </w:p>
        <w:p w14:paraId="34063C71" w14:textId="77777777" w:rsidR="000E5490" w:rsidRDefault="000E5490">
          <w:r>
            <w:rPr>
              <w:b/>
              <w:bCs/>
              <w:noProof/>
            </w:rPr>
            <w:fldChar w:fldCharType="end"/>
          </w:r>
        </w:p>
      </w:sdtContent>
    </w:sdt>
    <w:p w14:paraId="6E4993D7" w14:textId="77777777" w:rsidR="003636B6" w:rsidRDefault="00BE7457">
      <w:pPr>
        <w:spacing w:line="276" w:lineRule="auto"/>
        <w:jc w:val="left"/>
        <w:rPr>
          <w:rFonts w:eastAsiaTheme="majorEastAsia" w:cstheme="majorBidi"/>
          <w:b/>
          <w:bCs/>
          <w:color w:val="1F497D" w:themeColor="text2"/>
          <w:sz w:val="28"/>
          <w:szCs w:val="28"/>
        </w:rPr>
      </w:pPr>
      <w:r>
        <w:br w:type="page"/>
      </w:r>
    </w:p>
    <w:p w14:paraId="17B98250" w14:textId="77777777" w:rsidR="00312E88" w:rsidRDefault="00312E88" w:rsidP="00F85C75">
      <w:pPr>
        <w:pStyle w:val="Heading1"/>
        <w:sectPr w:rsidR="00312E8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42C8FD6C" w14:textId="77777777" w:rsidR="00F85C75" w:rsidRDefault="00BE7457" w:rsidP="00F85C75">
      <w:pPr>
        <w:pStyle w:val="Heading1"/>
      </w:pPr>
      <w:bookmarkStart w:id="0" w:name="_Toc213391424"/>
      <w:r>
        <w:lastRenderedPageBreak/>
        <w:t>Introduction</w:t>
      </w:r>
      <w:bookmarkEnd w:id="0"/>
      <w:r>
        <w:t xml:space="preserve"> </w:t>
      </w:r>
    </w:p>
    <w:p w14:paraId="33AEE137" w14:textId="7D0655C3" w:rsidR="00312E88" w:rsidRDefault="009468DB" w:rsidP="00F85C75">
      <w:r w:rsidRPr="009468DB">
        <w:t>My Level 6 placement at The White</w:t>
      </w:r>
      <w:r w:rsidR="00D17991">
        <w:t>h</w:t>
      </w:r>
      <w:r w:rsidRPr="009468DB">
        <w:t>ouse, Worcester, was in the Food and Beverage department, which is a full breakfast service, bar snacks, a la carte and wedding/event catering area. As the everyday operations were going on, I realised that there was one of the main organisational problems: the project with the wine menu and wedding pack development was stuck because of the lack of delegation, irregular communication, and weak management follow-ups. This brought about delays in operations and demotivation of the teams. This reflection critically analyses the problem and also suggests evidence-based solutions on how to enhance F&amp;B coordination and productivity using Gibbs Reflective Cycle (1988), and based on my Level 5 module, Management and Organisational Behaviour.</w:t>
      </w:r>
    </w:p>
    <w:p w14:paraId="5702D1AC" w14:textId="77777777" w:rsidR="00312E88" w:rsidRDefault="00BE7457" w:rsidP="00312E88">
      <w:pPr>
        <w:keepNext/>
        <w:jc w:val="center"/>
      </w:pPr>
      <w:r>
        <w:rPr>
          <w:noProof/>
        </w:rPr>
        <w:drawing>
          <wp:inline distT="0" distB="0" distL="0" distR="0" wp14:anchorId="29C77B45" wp14:editId="64D0C873">
            <wp:extent cx="3314700" cy="2486025"/>
            <wp:effectExtent l="0" t="0" r="0" b="9525"/>
            <wp:docPr id="3"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ibbs Reflective Cycl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314700" cy="2486025"/>
                    </a:xfrm>
                    <a:prstGeom prst="rect">
                      <a:avLst/>
                    </a:prstGeom>
                    <a:noFill/>
                    <a:ln>
                      <a:noFill/>
                    </a:ln>
                  </pic:spPr>
                </pic:pic>
              </a:graphicData>
            </a:graphic>
          </wp:inline>
        </w:drawing>
      </w:r>
    </w:p>
    <w:p w14:paraId="22329365" w14:textId="77777777" w:rsidR="00F85C75" w:rsidRDefault="00BE7457" w:rsidP="00312E88">
      <w:pPr>
        <w:pStyle w:val="Caption"/>
        <w:jc w:val="center"/>
      </w:pPr>
      <w:r>
        <w:t xml:space="preserve">Figure </w:t>
      </w:r>
      <w:fldSimple w:instr=" SEQ Figure \* ARABIC ">
        <w:r>
          <w:rPr>
            <w:noProof/>
          </w:rPr>
          <w:t>1</w:t>
        </w:r>
      </w:fldSimple>
      <w:r>
        <w:t>:</w:t>
      </w:r>
      <w:r w:rsidRPr="00312E88">
        <w:t xml:space="preserve"> </w:t>
      </w:r>
      <w:r>
        <w:t xml:space="preserve">The </w:t>
      </w:r>
      <w:r w:rsidRPr="00312E88">
        <w:t>Gibbs Reflective Cycle</w:t>
      </w:r>
      <w:r>
        <w:t xml:space="preserve"> </w:t>
      </w:r>
      <w:r w:rsidRPr="00312E88">
        <w:t>(Nurlatifah et al., 2023)</w:t>
      </w:r>
    </w:p>
    <w:p w14:paraId="094D505A" w14:textId="77777777" w:rsidR="00F85C75" w:rsidRDefault="00BE7457">
      <w:pPr>
        <w:spacing w:line="276" w:lineRule="auto"/>
        <w:jc w:val="left"/>
      </w:pPr>
      <w:r>
        <w:br w:type="page"/>
      </w:r>
    </w:p>
    <w:p w14:paraId="76104B2F" w14:textId="77777777" w:rsidR="00F85C75" w:rsidRDefault="00BE7457" w:rsidP="00F85C75">
      <w:pPr>
        <w:pStyle w:val="Heading1"/>
      </w:pPr>
      <w:bookmarkStart w:id="1" w:name="_Toc213391425"/>
      <w:r>
        <w:lastRenderedPageBreak/>
        <w:t>Description</w:t>
      </w:r>
      <w:bookmarkEnd w:id="1"/>
      <w:r>
        <w:t xml:space="preserve"> </w:t>
      </w:r>
    </w:p>
    <w:p w14:paraId="6A2136A5" w14:textId="77777777" w:rsidR="00F85C75" w:rsidRDefault="00851677" w:rsidP="00851677">
      <w:r w:rsidRPr="00851677">
        <w:t>In my placement, I served breakfast and bar services, received guest requests and did table preparation. I further advanced two projects, including a new wine menu to enhance the profitability of the bar and a buffet-style wedding package to boost sales of the events. Even though Livia Matei and Russell had been supportive initially, the senior management was not able to coordinate the departments, thus leading to the stalling of both projects. Marketing did not get updated in terms of pricing, and the kitchen did not allow alterations in workflow. There were no feedback loops and accountability, which demonstrated weaknesses in the system. There was innovation; however, organisational structures were not cohesive, and the implementation was inconsistent and had more general operational vulnerability in the hotel.</w:t>
      </w:r>
      <w:r w:rsidR="00BE7457">
        <w:br w:type="page"/>
      </w:r>
    </w:p>
    <w:p w14:paraId="173A396D" w14:textId="77777777" w:rsidR="00F85C75" w:rsidRDefault="00BE7457" w:rsidP="00F85C75">
      <w:pPr>
        <w:pStyle w:val="Heading1"/>
      </w:pPr>
      <w:bookmarkStart w:id="2" w:name="_Toc213391426"/>
      <w:r>
        <w:lastRenderedPageBreak/>
        <w:t>Feelings</w:t>
      </w:r>
      <w:bookmarkEnd w:id="2"/>
      <w:r>
        <w:t xml:space="preserve"> </w:t>
      </w:r>
    </w:p>
    <w:p w14:paraId="2FB9CA23" w14:textId="77777777" w:rsidR="00851677" w:rsidRPr="00851677" w:rsidRDefault="00851677" w:rsidP="00851677">
      <w:r w:rsidRPr="00851677">
        <w:t>First, I felt confident and appreciated in terms of making creative inputs, particularly, the creation of a wine list and research on the trends in the wedding market. Nonetheless, the lack of motivation occurred because communication gaps and the delay in responses made me frustrated. That was indicative of the Motivation-Hygiene Theory created by Herzberg because there was a lack of recognition and achievement, whereas supervision and role clarity were important hygiene factors that were not managed effectively (Hayes, 2025). The Expectancy Theory by Vroom was also applicable since my effort was not used to bring meaningful results, which undermined motivation (Khairul Amali et al., 2023). On an emotional level, I understood that passion is not sufficient to achieve progress without managerial trust, resources in line and organised communication, which are fundamental in hospitality work (Walker, 2021).</w:t>
      </w:r>
    </w:p>
    <w:p w14:paraId="058C7BC2" w14:textId="77777777" w:rsidR="00851677" w:rsidRDefault="00851677">
      <w:pPr>
        <w:spacing w:line="276" w:lineRule="auto"/>
        <w:jc w:val="left"/>
        <w:rPr>
          <w:rFonts w:eastAsiaTheme="majorEastAsia" w:cstheme="majorBidi"/>
          <w:b/>
          <w:bCs/>
          <w:color w:val="1F497D" w:themeColor="text2"/>
          <w:sz w:val="28"/>
          <w:szCs w:val="28"/>
        </w:rPr>
      </w:pPr>
      <w:r>
        <w:br w:type="page"/>
      </w:r>
    </w:p>
    <w:p w14:paraId="7974692F" w14:textId="77777777" w:rsidR="00F85C75" w:rsidRDefault="00BE7457" w:rsidP="00F85C75">
      <w:pPr>
        <w:pStyle w:val="Heading1"/>
      </w:pPr>
      <w:bookmarkStart w:id="3" w:name="_Toc213391427"/>
      <w:r>
        <w:lastRenderedPageBreak/>
        <w:t>Evaluation</w:t>
      </w:r>
      <w:bookmarkEnd w:id="3"/>
      <w:r>
        <w:t xml:space="preserve"> </w:t>
      </w:r>
    </w:p>
    <w:p w14:paraId="01F43A9F" w14:textId="7E983919" w:rsidR="00851677" w:rsidRDefault="00851677" w:rsidP="00F85C75">
      <w:r w:rsidRPr="00851677">
        <w:t xml:space="preserve">The experience provided some good learning experiences. My projects proved to be initiatives and strategic thinking that align with the findings of Hagg (2013), who points out that placements add value to autonomy and applied learning. But organisational obstacles quashed improvement. The processes of follow-ups were not clear, and the roles were not defined, which prevented ideas from progressing. Johnston, Clark and </w:t>
      </w:r>
      <w:proofErr w:type="spellStart"/>
      <w:r w:rsidRPr="00851677">
        <w:t>Shulver</w:t>
      </w:r>
      <w:proofErr w:type="spellEnd"/>
      <w:r w:rsidRPr="00851677">
        <w:t xml:space="preserve"> (2012) highlight the importance of alignment of capacities with respect to coordination of the departments, and the same was lacking at the White</w:t>
      </w:r>
      <w:r w:rsidR="00D17991">
        <w:t>h</w:t>
      </w:r>
      <w:r w:rsidRPr="00851677">
        <w:t xml:space="preserve">ouse. Gaps were identified in Responsiveness and Assurance using </w:t>
      </w:r>
      <w:r w:rsidR="004C0B5E" w:rsidRPr="00851677">
        <w:t>SERVQUAL because</w:t>
      </w:r>
      <w:r w:rsidRPr="00851677">
        <w:t xml:space="preserve"> of fatigue and lack of consistency in communication among the staff (Ramz, 2022). Internally, the Balanced Scorecard also showed that management was putting more emphasis on short-term revenue instead of internal development (</w:t>
      </w:r>
      <w:proofErr w:type="spellStart"/>
      <w:r w:rsidRPr="00851677">
        <w:t>Budiyono</w:t>
      </w:r>
      <w:proofErr w:type="spellEnd"/>
      <w:r w:rsidRPr="00851677">
        <w:t>, 2022).</w:t>
      </w:r>
    </w:p>
    <w:p w14:paraId="117993B2" w14:textId="77777777" w:rsidR="00F85C75" w:rsidRDefault="00BE7457">
      <w:pPr>
        <w:spacing w:line="276" w:lineRule="auto"/>
        <w:jc w:val="left"/>
      </w:pPr>
      <w:r>
        <w:br w:type="page"/>
      </w:r>
    </w:p>
    <w:p w14:paraId="0023D469" w14:textId="77777777" w:rsidR="00F85C75" w:rsidRDefault="00BE7457" w:rsidP="00510E84">
      <w:pPr>
        <w:pStyle w:val="Heading1"/>
      </w:pPr>
      <w:bookmarkStart w:id="4" w:name="_Toc213391428"/>
      <w:r>
        <w:lastRenderedPageBreak/>
        <w:t>Analysis</w:t>
      </w:r>
      <w:bookmarkEnd w:id="4"/>
      <w:r>
        <w:t xml:space="preserve"> </w:t>
      </w:r>
    </w:p>
    <w:p w14:paraId="799861DC" w14:textId="77777777" w:rsidR="00851677" w:rsidRDefault="00851677" w:rsidP="00851677">
      <w:r>
        <w:t xml:space="preserve">The issues noted were structural and not personal, which is the failure of the pillars of the Service-Profit Chain, which connects the satisfaction of employees to the loyalty of guests and financial results (Ahmad Ansari, 2021). Ineffective communication, less recognition and ambiguous supervision undermined internal quality, training, communication and support, leading to inconsistent service delivery and lowering the value assigned to the guest. The lack of this connection showed that frontline performance cannot </w:t>
      </w:r>
      <w:proofErr w:type="spellStart"/>
      <w:r>
        <w:t>stabilise</w:t>
      </w:r>
      <w:proofErr w:type="spellEnd"/>
      <w:r>
        <w:t xml:space="preserve"> with internal systems that do not support innovation.</w:t>
      </w:r>
    </w:p>
    <w:p w14:paraId="65EF2B15" w14:textId="77777777" w:rsidR="00851677" w:rsidRDefault="00851677" w:rsidP="00851677">
      <w:r>
        <w:t>The Balanced Scorecard strengthens this problem. The management focused on the financial aspect and ignored internal processes and learning aspects (</w:t>
      </w:r>
      <w:proofErr w:type="spellStart"/>
      <w:r>
        <w:t>Budiyono</w:t>
      </w:r>
      <w:proofErr w:type="spellEnd"/>
      <w:r>
        <w:t>, 2022). The wine menu proposal could have consolidated the customer experience and revenue at the same time, but a lack of internal alignment did not allow implementation. This imbalance pointed to an excessively short-term operation model that had no follow-through strategy.</w:t>
      </w:r>
    </w:p>
    <w:p w14:paraId="2354BDF1" w14:textId="77777777" w:rsidR="00851677" w:rsidRDefault="00851677" w:rsidP="00851677">
      <w:r>
        <w:t>According to Kotter, elderly the eight-step framework in change management, it is evident that the hotel did not create a sense of urgency, did not create a guiding coalition, and did not communicate change to its staff (Somera and Petrova, 2024). The absence of inclusive leadership or the involvement of the stakeholders led to the stalling of the innovation process prior to integration, which is contrary to the principle of collaboration, which is the core of the Kotter model.</w:t>
      </w:r>
    </w:p>
    <w:p w14:paraId="05077CF4" w14:textId="77777777" w:rsidR="00851677" w:rsidRDefault="00851677" w:rsidP="00851677">
      <w:r>
        <w:t xml:space="preserve">Motivation also became weak. Herzberg indicated that hygiene factors like supervision and policy clarity were not properly handled, whereas motivators like recognition and responsibility were not present, which resulted in disengagement (Gazi et al., 2025). Similar arguments are developed by </w:t>
      </w:r>
      <w:proofErr w:type="spellStart"/>
      <w:r>
        <w:t>Felce</w:t>
      </w:r>
      <w:proofErr w:type="spellEnd"/>
      <w:r>
        <w:t xml:space="preserve"> (2019), who states that structured managerial support is crucial in transferring skills and confidence in the work-based learning, and this was not done here. Reflection and feedback are also essential, and Anon (2010) further highlights that these factors were at a low level in this placement.</w:t>
      </w:r>
    </w:p>
    <w:p w14:paraId="0B514B2D" w14:textId="77777777" w:rsidR="00851677" w:rsidRDefault="00851677" w:rsidP="00851677">
      <w:r>
        <w:t xml:space="preserve">Lastly, service-operations theory supports the conclusion that front and back of house alignment is the only way to make operations efficient (Johnston et al., 2012). </w:t>
      </w:r>
      <w:r>
        <w:lastRenderedPageBreak/>
        <w:t>Ineffective communication across the kitchen, service and marketing units developed bottlenecks in operations, substituting the integrated strategy with the individual one. To deal with such concerns, combined leadership, enhanced motivation mechanisms, and formal communication are necessary to contribute to the long-term performance sustainability and guest satisfaction.</w:t>
      </w:r>
    </w:p>
    <w:p w14:paraId="48BDA91B" w14:textId="77777777" w:rsidR="00851677" w:rsidRDefault="00851677" w:rsidP="00851677"/>
    <w:p w14:paraId="2F0D4DA5" w14:textId="77777777" w:rsidR="00851677" w:rsidRDefault="00851677">
      <w:pPr>
        <w:spacing w:line="276" w:lineRule="auto"/>
        <w:jc w:val="left"/>
        <w:rPr>
          <w:rFonts w:eastAsiaTheme="majorEastAsia" w:cstheme="majorBidi"/>
          <w:b/>
          <w:bCs/>
          <w:color w:val="1F497D" w:themeColor="text2"/>
          <w:sz w:val="28"/>
          <w:szCs w:val="28"/>
        </w:rPr>
      </w:pPr>
      <w:r>
        <w:br w:type="page"/>
      </w:r>
    </w:p>
    <w:p w14:paraId="2C688ECE" w14:textId="77777777" w:rsidR="00510E84" w:rsidRDefault="00BE7457" w:rsidP="00510E84">
      <w:pPr>
        <w:pStyle w:val="Heading1"/>
      </w:pPr>
      <w:bookmarkStart w:id="5" w:name="_Toc213391429"/>
      <w:r>
        <w:lastRenderedPageBreak/>
        <w:t>Conclusion</w:t>
      </w:r>
      <w:bookmarkEnd w:id="5"/>
    </w:p>
    <w:p w14:paraId="423B42D6" w14:textId="77777777" w:rsidR="00AB7136" w:rsidRDefault="00851677" w:rsidP="00851677">
      <w:r w:rsidRPr="00851677">
        <w:t>This contemplation underscored an effective F&amp;B management needed a formulated delegation, continuity in communication and strategic follow-through, which was lacking in the failed menu and package development project. My association of the experience with my Level 5 module, Management and Organisational Behaviour, reinforced my comprehension of the impact of leadership style, team motivation and decision making in determining the operational performance. I was taught that proactive planning, accountability systems and clear role allocation are very critical in the progress of an organisation. In the future, I hope to implement these lessons by communicating more effectively, assigning specific tasks and responsibilities and becoming more systematic in the supervisory approach to make the most out of all employees and improve service delivery and customer interest in the position.</w:t>
      </w:r>
      <w:r w:rsidR="00BE7457">
        <w:rPr>
          <w:b/>
          <w:bCs/>
        </w:rPr>
        <w:br w:type="page"/>
      </w:r>
    </w:p>
    <w:p w14:paraId="767FE8F3" w14:textId="77777777" w:rsidR="006150A0" w:rsidRDefault="00BE7457" w:rsidP="006150A0">
      <w:pPr>
        <w:pStyle w:val="Heading1"/>
      </w:pPr>
      <w:bookmarkStart w:id="6" w:name="_Toc213391430"/>
      <w:r>
        <w:lastRenderedPageBreak/>
        <w:t>Action plan</w:t>
      </w:r>
      <w:bookmarkEnd w:id="6"/>
      <w:r>
        <w:t xml:space="preserve"> </w:t>
      </w:r>
    </w:p>
    <w:p w14:paraId="2418B0FC" w14:textId="48E588DB" w:rsidR="00AB7136" w:rsidRPr="00AB7136" w:rsidRDefault="006150A0" w:rsidP="006150A0">
      <w:r>
        <w:t>The action plan uses the principles of Herzberg and Kotter to enhance motivation, facilitate innovation, communication enhancement and</w:t>
      </w:r>
      <w:r w:rsidR="000E5490">
        <w:t xml:space="preserve"> also</w:t>
      </w:r>
      <w:r>
        <w:t xml:space="preserve"> transformation of both projects into long-term service enhancements.</w:t>
      </w:r>
      <w:r w:rsidR="000E5490" w:rsidRPr="000E5490">
        <w:t xml:space="preserve"> A</w:t>
      </w:r>
      <w:r w:rsidR="000E5490">
        <w:t xml:space="preserve">ccording to </w:t>
      </w:r>
      <w:r w:rsidR="004C0B5E">
        <w:t>Gibbs</w:t>
      </w:r>
      <w:r w:rsidR="000E5490">
        <w:t xml:space="preserve"> reflective cycle, </w:t>
      </w:r>
      <w:r w:rsidR="004C0B5E">
        <w:t>an</w:t>
      </w:r>
      <w:r w:rsidR="000E5490" w:rsidRPr="000E5490">
        <w:t xml:space="preserve"> action plan is a clear and structured roadmap which identifies certain tasks, steps, timelines, and responsibilities required to accomplish a goal</w:t>
      </w:r>
      <w:r w:rsidR="000E5490">
        <w:t xml:space="preserve"> </w:t>
      </w:r>
      <w:r w:rsidR="000E5490" w:rsidRPr="000E5490">
        <w:t>(</w:t>
      </w:r>
      <w:proofErr w:type="spellStart"/>
      <w:r w:rsidR="000E5490" w:rsidRPr="000E5490">
        <w:t>Nurlatifah</w:t>
      </w:r>
      <w:proofErr w:type="spellEnd"/>
      <w:r w:rsidR="000E5490" w:rsidRPr="000E5490">
        <w:t xml:space="preserve"> et al., 2023). It will aid in monitoring progress, efficient organisation of work, and to make sure that goals are accomplished appropriately and within the time limits.</w:t>
      </w:r>
    </w:p>
    <w:tbl>
      <w:tblPr>
        <w:tblStyle w:val="LightGrid-Accent5"/>
        <w:tblW w:w="0" w:type="auto"/>
        <w:tblLook w:val="04A0" w:firstRow="1" w:lastRow="0" w:firstColumn="1" w:lastColumn="0" w:noHBand="0" w:noVBand="1"/>
      </w:tblPr>
      <w:tblGrid>
        <w:gridCol w:w="2726"/>
        <w:gridCol w:w="2719"/>
        <w:gridCol w:w="1211"/>
        <w:gridCol w:w="2920"/>
      </w:tblGrid>
      <w:tr w:rsidR="00C50285" w14:paraId="5489221D" w14:textId="77777777" w:rsidTr="00C502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A6D04" w14:textId="77777777" w:rsidR="00510E84" w:rsidRPr="00510E84" w:rsidRDefault="00BE7457" w:rsidP="00510E84">
            <w:pPr>
              <w:spacing w:after="200"/>
            </w:pPr>
            <w:r w:rsidRPr="00510E84">
              <w:t>Proposed Change</w:t>
            </w:r>
          </w:p>
        </w:tc>
        <w:tc>
          <w:tcPr>
            <w:tcW w:w="0" w:type="auto"/>
            <w:hideMark/>
          </w:tcPr>
          <w:p w14:paraId="5C451881" w14:textId="77777777" w:rsidR="00510E84" w:rsidRPr="00510E84" w:rsidRDefault="00BE7457" w:rsidP="00510E84">
            <w:pPr>
              <w:spacing w:after="200"/>
              <w:cnfStyle w:val="100000000000" w:firstRow="1" w:lastRow="0" w:firstColumn="0" w:lastColumn="0" w:oddVBand="0" w:evenVBand="0" w:oddHBand="0" w:evenHBand="0" w:firstRowFirstColumn="0" w:firstRowLastColumn="0" w:lastRowFirstColumn="0" w:lastRowLastColumn="0"/>
            </w:pPr>
            <w:r w:rsidRPr="00510E84">
              <w:t>Framework Link &amp; Rationale</w:t>
            </w:r>
          </w:p>
        </w:tc>
        <w:tc>
          <w:tcPr>
            <w:tcW w:w="0" w:type="auto"/>
            <w:hideMark/>
          </w:tcPr>
          <w:p w14:paraId="61C9F5D6" w14:textId="77777777" w:rsidR="00510E84" w:rsidRPr="00510E84" w:rsidRDefault="00BE7457" w:rsidP="00510E84">
            <w:pPr>
              <w:spacing w:after="200"/>
              <w:cnfStyle w:val="100000000000" w:firstRow="1" w:lastRow="0" w:firstColumn="0" w:lastColumn="0" w:oddVBand="0" w:evenVBand="0" w:oddHBand="0" w:evenHBand="0" w:firstRowFirstColumn="0" w:firstRowLastColumn="0" w:lastRowFirstColumn="0" w:lastRowLastColumn="0"/>
            </w:pPr>
            <w:r w:rsidRPr="00510E84">
              <w:t>Timeline</w:t>
            </w:r>
          </w:p>
        </w:tc>
        <w:tc>
          <w:tcPr>
            <w:tcW w:w="0" w:type="auto"/>
            <w:hideMark/>
          </w:tcPr>
          <w:p w14:paraId="1BE8FEF1" w14:textId="77777777" w:rsidR="00510E84" w:rsidRPr="00510E84" w:rsidRDefault="00BE7457" w:rsidP="00510E84">
            <w:pPr>
              <w:spacing w:after="200"/>
              <w:cnfStyle w:val="100000000000" w:firstRow="1" w:lastRow="0" w:firstColumn="0" w:lastColumn="0" w:oddVBand="0" w:evenVBand="0" w:oddHBand="0" w:evenHBand="0" w:firstRowFirstColumn="0" w:firstRowLastColumn="0" w:lastRowFirstColumn="0" w:lastRowLastColumn="0"/>
            </w:pPr>
            <w:r w:rsidRPr="00510E84">
              <w:t>Expected Impact / Outcome</w:t>
            </w:r>
          </w:p>
        </w:tc>
      </w:tr>
      <w:tr w:rsidR="00C50285" w14:paraId="161018A4" w14:textId="77777777" w:rsidTr="00C502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EA613" w14:textId="77777777" w:rsidR="00510E84" w:rsidRPr="00510E84" w:rsidRDefault="00BE7457" w:rsidP="00510E84">
            <w:pPr>
              <w:spacing w:after="200"/>
            </w:pPr>
            <w:r w:rsidRPr="00510E84">
              <w:rPr>
                <w:b w:val="0"/>
              </w:rPr>
              <w:t>1. Weekly F&amp;B–Marketing Coordination Meetings – Establish 15-minute sessions to align menu updates, promotions, and feedback.</w:t>
            </w:r>
          </w:p>
        </w:tc>
        <w:tc>
          <w:tcPr>
            <w:tcW w:w="0" w:type="auto"/>
            <w:hideMark/>
          </w:tcPr>
          <w:p w14:paraId="7D66042F"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rPr>
                <w:bCs/>
              </w:rPr>
              <w:t>Kotter’s Step 4 (Communicate the Vision)</w:t>
            </w:r>
            <w:r w:rsidRPr="00510E84">
              <w:t xml:space="preserve"> – builds shared purpose and accountability across departments.</w:t>
            </w:r>
          </w:p>
        </w:tc>
        <w:tc>
          <w:tcPr>
            <w:tcW w:w="0" w:type="auto"/>
            <w:hideMark/>
          </w:tcPr>
          <w:p w14:paraId="4DBB84BF"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t>Weeks 1–2</w:t>
            </w:r>
          </w:p>
        </w:tc>
        <w:tc>
          <w:tcPr>
            <w:tcW w:w="0" w:type="auto"/>
            <w:hideMark/>
          </w:tcPr>
          <w:p w14:paraId="2DE06F07"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t>Improved coordination and responsiveness; reduced miscommunication and decision delays.</w:t>
            </w:r>
          </w:p>
        </w:tc>
      </w:tr>
      <w:tr w:rsidR="00C50285" w14:paraId="04034EEB" w14:textId="77777777" w:rsidTr="00C502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E0ECB" w14:textId="77777777" w:rsidR="00510E84" w:rsidRPr="00510E84" w:rsidRDefault="00BE7457" w:rsidP="00510E84">
            <w:pPr>
              <w:spacing w:after="200"/>
            </w:pPr>
            <w:r w:rsidRPr="00510E84">
              <w:rPr>
                <w:b w:val="0"/>
              </w:rPr>
              <w:t>2. Recognition Programme – “Idea of the Month” Initiative – Reward creative contributions and teamwork.</w:t>
            </w:r>
          </w:p>
        </w:tc>
        <w:tc>
          <w:tcPr>
            <w:tcW w:w="0" w:type="auto"/>
            <w:hideMark/>
          </w:tcPr>
          <w:p w14:paraId="1EDA329A" w14:textId="77777777" w:rsidR="00510E84" w:rsidRPr="00510E84" w:rsidRDefault="00BE7457" w:rsidP="00510E84">
            <w:pPr>
              <w:spacing w:after="200"/>
              <w:cnfStyle w:val="000000010000" w:firstRow="0" w:lastRow="0" w:firstColumn="0" w:lastColumn="0" w:oddVBand="0" w:evenVBand="0" w:oddHBand="0" w:evenHBand="1" w:firstRowFirstColumn="0" w:firstRowLastColumn="0" w:lastRowFirstColumn="0" w:lastRowLastColumn="0"/>
            </w:pPr>
            <w:r w:rsidRPr="00510E84">
              <w:rPr>
                <w:bCs/>
              </w:rPr>
              <w:t>The recognition of Herzberg (1959)</w:t>
            </w:r>
            <w:r w:rsidRPr="00510E84">
              <w:t xml:space="preserve"> &amp; </w:t>
            </w:r>
            <w:r w:rsidRPr="00510E84">
              <w:rPr>
                <w:bCs/>
              </w:rPr>
              <w:t>Service-Profit Chain (1994)</w:t>
            </w:r>
            <w:r w:rsidRPr="00510E84">
              <w:t xml:space="preserve"> boosts engagement and service quality.</w:t>
            </w:r>
          </w:p>
        </w:tc>
        <w:tc>
          <w:tcPr>
            <w:tcW w:w="0" w:type="auto"/>
            <w:hideMark/>
          </w:tcPr>
          <w:p w14:paraId="33D401E9" w14:textId="77777777" w:rsidR="00510E84" w:rsidRPr="00510E84" w:rsidRDefault="00BE7457" w:rsidP="00510E84">
            <w:pPr>
              <w:spacing w:after="200"/>
              <w:cnfStyle w:val="000000010000" w:firstRow="0" w:lastRow="0" w:firstColumn="0" w:lastColumn="0" w:oddVBand="0" w:evenVBand="0" w:oddHBand="0" w:evenHBand="1" w:firstRowFirstColumn="0" w:firstRowLastColumn="0" w:lastRowFirstColumn="0" w:lastRowLastColumn="0"/>
            </w:pPr>
            <w:r w:rsidRPr="00510E84">
              <w:t>Weeks 3–4</w:t>
            </w:r>
          </w:p>
        </w:tc>
        <w:tc>
          <w:tcPr>
            <w:tcW w:w="0" w:type="auto"/>
            <w:hideMark/>
          </w:tcPr>
          <w:p w14:paraId="675A0875" w14:textId="77777777" w:rsidR="00510E84" w:rsidRPr="00510E84" w:rsidRDefault="00BE7457" w:rsidP="00510E84">
            <w:pPr>
              <w:spacing w:after="200"/>
              <w:cnfStyle w:val="000000010000" w:firstRow="0" w:lastRow="0" w:firstColumn="0" w:lastColumn="0" w:oddVBand="0" w:evenVBand="0" w:oddHBand="0" w:evenHBand="1" w:firstRowFirstColumn="0" w:firstRowLastColumn="0" w:lastRowFirstColumn="0" w:lastRowLastColumn="0"/>
            </w:pPr>
            <w:r w:rsidRPr="00510E84">
              <w:t>Increased staff morale and innovation, resulting in improved guest satisfaction ratings.</w:t>
            </w:r>
          </w:p>
        </w:tc>
      </w:tr>
      <w:tr w:rsidR="00C50285" w14:paraId="1F2E59C5" w14:textId="77777777" w:rsidTr="00C502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F73BC1" w14:textId="77777777" w:rsidR="00510E84" w:rsidRPr="00510E84" w:rsidRDefault="00BE7457" w:rsidP="00510E84">
            <w:pPr>
              <w:spacing w:after="200"/>
            </w:pPr>
            <w:r w:rsidRPr="00510E84">
              <w:rPr>
                <w:b w:val="0"/>
              </w:rPr>
              <w:t xml:space="preserve">3. Integrate Guest Feedback into KPI Metrics – Track satisfaction data and menu performance via </w:t>
            </w:r>
            <w:r w:rsidRPr="00510E84">
              <w:rPr>
                <w:b w:val="0"/>
              </w:rPr>
              <w:lastRenderedPageBreak/>
              <w:t>Balanced Scorecard.</w:t>
            </w:r>
          </w:p>
        </w:tc>
        <w:tc>
          <w:tcPr>
            <w:tcW w:w="0" w:type="auto"/>
            <w:hideMark/>
          </w:tcPr>
          <w:p w14:paraId="60BC1F4C"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rPr>
                <w:bCs/>
              </w:rPr>
              <w:lastRenderedPageBreak/>
              <w:t>Balanced Scorecard (1992)</w:t>
            </w:r>
            <w:r w:rsidRPr="00510E84">
              <w:t xml:space="preserve"> &amp; </w:t>
            </w:r>
            <w:r w:rsidRPr="00510E84">
              <w:rPr>
                <w:bCs/>
              </w:rPr>
              <w:t>Johnston et al. (2012)</w:t>
            </w:r>
            <w:r w:rsidRPr="00510E84">
              <w:t xml:space="preserve"> – connects guest experience with operational </w:t>
            </w:r>
            <w:r w:rsidRPr="00510E84">
              <w:lastRenderedPageBreak/>
              <w:t>improvement.</w:t>
            </w:r>
          </w:p>
        </w:tc>
        <w:tc>
          <w:tcPr>
            <w:tcW w:w="0" w:type="auto"/>
            <w:hideMark/>
          </w:tcPr>
          <w:p w14:paraId="2C098BB0"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lastRenderedPageBreak/>
              <w:t>Weeks 5–6</w:t>
            </w:r>
          </w:p>
        </w:tc>
        <w:tc>
          <w:tcPr>
            <w:tcW w:w="0" w:type="auto"/>
            <w:hideMark/>
          </w:tcPr>
          <w:p w14:paraId="0540BA0E" w14:textId="77777777" w:rsidR="00510E84" w:rsidRPr="00510E84" w:rsidRDefault="00BE7457" w:rsidP="00510E84">
            <w:pPr>
              <w:spacing w:after="200"/>
              <w:cnfStyle w:val="000000100000" w:firstRow="0" w:lastRow="0" w:firstColumn="0" w:lastColumn="0" w:oddVBand="0" w:evenVBand="0" w:oddHBand="1" w:evenHBand="0" w:firstRowFirstColumn="0" w:firstRowLastColumn="0" w:lastRowFirstColumn="0" w:lastRowLastColumn="0"/>
            </w:pPr>
            <w:r w:rsidRPr="00510E84">
              <w:t>Enhanced decision-making; long-term performance gains through data-driven strategy.</w:t>
            </w:r>
          </w:p>
        </w:tc>
      </w:tr>
    </w:tbl>
    <w:p w14:paraId="50369443" w14:textId="77777777" w:rsidR="00510E84" w:rsidRDefault="00510E84" w:rsidP="00510E84"/>
    <w:p w14:paraId="58E2A2EF" w14:textId="77777777" w:rsidR="003636B6" w:rsidRDefault="00BE7457">
      <w:pPr>
        <w:spacing w:line="276" w:lineRule="auto"/>
        <w:jc w:val="left"/>
      </w:pPr>
      <w:r>
        <w:br w:type="page"/>
      </w:r>
    </w:p>
    <w:p w14:paraId="09918770" w14:textId="77777777" w:rsidR="003636B6" w:rsidRDefault="00BE7457" w:rsidP="003636B6">
      <w:pPr>
        <w:pStyle w:val="Heading1"/>
      </w:pPr>
      <w:bookmarkStart w:id="7" w:name="_Toc213391431"/>
      <w:r>
        <w:lastRenderedPageBreak/>
        <w:t>References</w:t>
      </w:r>
      <w:bookmarkEnd w:id="7"/>
    </w:p>
    <w:p w14:paraId="2F059AA5" w14:textId="77777777" w:rsidR="00312E88" w:rsidRPr="00312E88" w:rsidRDefault="00BE7457" w:rsidP="00312E88">
      <w:r w:rsidRPr="00312E88">
        <w:rPr>
          <w:bCs/>
        </w:rPr>
        <w:t>Ahmad Ansari, M.S. (2021)</w:t>
      </w:r>
      <w:r w:rsidRPr="00312E88">
        <w:t xml:space="preserve"> ‘An innovative approach of integrating service quality, employee loyalty and profitability with service profit chain in telecom service industry: an empirical validation’, </w:t>
      </w:r>
      <w:r w:rsidRPr="00312E88">
        <w:rPr>
          <w:i/>
          <w:iCs/>
        </w:rPr>
        <w:t>Proceedings on Engineering Sciences</w:t>
      </w:r>
      <w:r w:rsidRPr="00312E88">
        <w:t xml:space="preserve">, 3(1), pp. 1–12. Available at: </w:t>
      </w:r>
      <w:hyperlink r:id="rId16" w:tgtFrame="_new" w:history="1">
        <w:r w:rsidRPr="00312E88">
          <w:rPr>
            <w:rStyle w:val="Hyperlink"/>
          </w:rPr>
          <w:t>https://doi.org/10.24874/pes03.01.001</w:t>
        </w:r>
      </w:hyperlink>
      <w:r w:rsidR="005B7DC5">
        <w:rPr>
          <w:rStyle w:val="Hyperlink"/>
        </w:rPr>
        <w:t xml:space="preserve"> </w:t>
      </w:r>
      <w:r w:rsidR="005B7DC5" w:rsidRPr="005B7DC5">
        <w:t>(Accessed: 2</w:t>
      </w:r>
      <w:r w:rsidR="005B7DC5">
        <w:t>9</w:t>
      </w:r>
      <w:r w:rsidR="005B7DC5" w:rsidRPr="005B7DC5">
        <w:t xml:space="preserve"> October 2025).</w:t>
      </w:r>
    </w:p>
    <w:p w14:paraId="050A864F" w14:textId="77777777" w:rsidR="00312E88" w:rsidRPr="00312E88" w:rsidRDefault="00BE7457" w:rsidP="00312E88">
      <w:r w:rsidRPr="00312E88">
        <w:rPr>
          <w:bCs/>
        </w:rPr>
        <w:t>Anon. (2010)</w:t>
      </w:r>
      <w:r w:rsidRPr="00312E88">
        <w:t xml:space="preserve"> ‘Good Practice Guide for Placement and Work-Based Learning in Higher Education’, </w:t>
      </w:r>
      <w:r w:rsidRPr="00312E88">
        <w:rPr>
          <w:i/>
          <w:iCs/>
        </w:rPr>
        <w:t>Education + Training</w:t>
      </w:r>
      <w:r w:rsidRPr="00312E88">
        <w:t>, 52(4), pp. 141–148.</w:t>
      </w:r>
    </w:p>
    <w:p w14:paraId="7FCF3A6B" w14:textId="77777777" w:rsidR="00312E88" w:rsidRPr="005B7DC5" w:rsidRDefault="00BE7457" w:rsidP="00312E88">
      <w:r w:rsidRPr="00312E88">
        <w:rPr>
          <w:bCs/>
        </w:rPr>
        <w:t>Budiyono, B. (2022)</w:t>
      </w:r>
      <w:r w:rsidRPr="00312E88">
        <w:t xml:space="preserve"> ‘Employee performance measurement analysis using the balance score cards’, </w:t>
      </w:r>
      <w:r w:rsidRPr="00312E88">
        <w:rPr>
          <w:i/>
          <w:iCs/>
        </w:rPr>
        <w:t>International Journal of Economics, Business and Accounting Research (IJEBAR)</w:t>
      </w:r>
      <w:r w:rsidRPr="00312E88">
        <w:t xml:space="preserve">, 6(4). Available at: </w:t>
      </w:r>
      <w:hyperlink r:id="rId17" w:tgtFrame="_new" w:history="1">
        <w:r w:rsidRPr="00312E88">
          <w:rPr>
            <w:rStyle w:val="Hyperlink"/>
          </w:rPr>
          <w:t>https://doi.org/10.29040/ijebar.v6i4.7403</w:t>
        </w:r>
      </w:hyperlink>
      <w:r w:rsidR="005B7DC5">
        <w:rPr>
          <w:rStyle w:val="Hyperlink"/>
        </w:rPr>
        <w:t xml:space="preserve"> </w:t>
      </w:r>
      <w:r w:rsidR="005B7DC5">
        <w:t xml:space="preserve">(Accessed: </w:t>
      </w:r>
      <w:r w:rsidR="005B7DC5" w:rsidRPr="005B7DC5">
        <w:t>3</w:t>
      </w:r>
      <w:r w:rsidR="005B7DC5">
        <w:t>0</w:t>
      </w:r>
      <w:r w:rsidR="005B7DC5" w:rsidRPr="005B7DC5">
        <w:t xml:space="preserve"> October 2025).</w:t>
      </w:r>
    </w:p>
    <w:p w14:paraId="4C012424" w14:textId="77777777" w:rsidR="00312E88" w:rsidRPr="00312E88" w:rsidRDefault="00BE7457" w:rsidP="00312E88">
      <w:r w:rsidRPr="00312E88">
        <w:rPr>
          <w:bCs/>
        </w:rPr>
        <w:t>Felce, A. (2019)</w:t>
      </w:r>
      <w:r w:rsidRPr="00312E88">
        <w:t xml:space="preserve"> ‘Managing the quality of higher education in apprenticeships’, </w:t>
      </w:r>
      <w:r w:rsidRPr="00312E88">
        <w:rPr>
          <w:i/>
          <w:iCs/>
        </w:rPr>
        <w:t>Higher Education, Skills and Work-Based Learning</w:t>
      </w:r>
      <w:r w:rsidRPr="00312E88">
        <w:t>, 9(2), pp. 141–148.</w:t>
      </w:r>
    </w:p>
    <w:p w14:paraId="62D449ED" w14:textId="77777777" w:rsidR="00312E88" w:rsidRPr="005B7DC5" w:rsidRDefault="00BE7457" w:rsidP="00312E88">
      <w:r w:rsidRPr="00312E88">
        <w:rPr>
          <w:bCs/>
        </w:rPr>
        <w:t>Gazi, M.A.I., Masud, A.A., Emon, M., Amin, M.B., AbdAlatti, A., Biswas, S., Senathirajah, A.R. bin S. and Fenyves, V. (2025)</w:t>
      </w:r>
      <w:r w:rsidRPr="00312E88">
        <w:t xml:space="preserve"> 'Mediation effects of engagement and job satisfaction between Herzberg's theory and performance: with the moderation role of abusive supervision', </w:t>
      </w:r>
      <w:r w:rsidRPr="00312E88">
        <w:rPr>
          <w:i/>
          <w:iCs/>
        </w:rPr>
        <w:t>Cogent Business &amp; Management</w:t>
      </w:r>
      <w:r w:rsidRPr="00312E88">
        <w:t xml:space="preserve">, 12(1). Available at: </w:t>
      </w:r>
      <w:hyperlink r:id="rId18" w:tgtFrame="_new" w:history="1">
        <w:r w:rsidRPr="00312E88">
          <w:rPr>
            <w:rStyle w:val="Hyperlink"/>
          </w:rPr>
          <w:t>https://doi.org/10.1080/23311975.2025.2528434</w:t>
        </w:r>
      </w:hyperlink>
      <w:r w:rsidR="005B7DC5">
        <w:rPr>
          <w:rStyle w:val="Hyperlink"/>
        </w:rPr>
        <w:t xml:space="preserve"> </w:t>
      </w:r>
      <w:r w:rsidR="005B7DC5">
        <w:t>(Accessed: 31</w:t>
      </w:r>
      <w:r w:rsidR="005B7DC5" w:rsidRPr="005B7DC5">
        <w:t xml:space="preserve"> October 2025).</w:t>
      </w:r>
    </w:p>
    <w:p w14:paraId="0524E291" w14:textId="77777777" w:rsidR="00312E88" w:rsidRPr="00312E88" w:rsidRDefault="00BE7457" w:rsidP="00312E88">
      <w:r w:rsidRPr="00312E88">
        <w:rPr>
          <w:bCs/>
        </w:rPr>
        <w:t>Hagg, E. (2013)</w:t>
      </w:r>
      <w:r w:rsidRPr="00312E88">
        <w:t xml:space="preserve"> </w:t>
      </w:r>
      <w:r w:rsidRPr="00312E88">
        <w:rPr>
          <w:i/>
          <w:iCs/>
        </w:rPr>
        <w:t>Internship Guide: Work Placements Step by Step</w:t>
      </w:r>
      <w:r w:rsidRPr="00312E88">
        <w:t>. The Hague: Eleven International Publishing.</w:t>
      </w:r>
    </w:p>
    <w:p w14:paraId="73148381" w14:textId="77777777" w:rsidR="00312E88" w:rsidRPr="005B7DC5" w:rsidRDefault="00BE7457" w:rsidP="00312E88">
      <w:r w:rsidRPr="00312E88">
        <w:rPr>
          <w:bCs/>
        </w:rPr>
        <w:t>Hayes, R.C. (2025)</w:t>
      </w:r>
      <w:r w:rsidRPr="00312E88">
        <w:t xml:space="preserve"> </w:t>
      </w:r>
      <w:r w:rsidRPr="00312E88">
        <w:rPr>
          <w:i/>
          <w:iCs/>
        </w:rPr>
        <w:t>What is the relationship between Herzberg’s motivation and hygiene variables and the job satisfaction of public administrators?</w:t>
      </w:r>
      <w:r w:rsidRPr="00312E88">
        <w:t xml:space="preserve"> Doctoral dissertation. Liberty University. Available at: </w:t>
      </w:r>
      <w:hyperlink r:id="rId19" w:tgtFrame="_new" w:history="1">
        <w:r w:rsidRPr="00312E88">
          <w:rPr>
            <w:rStyle w:val="Hyperlink"/>
          </w:rPr>
          <w:t>https://digitalcommons.liberty.edu/doctoral/7500/</w:t>
        </w:r>
      </w:hyperlink>
      <w:r w:rsidR="005B7DC5">
        <w:rPr>
          <w:rStyle w:val="Hyperlink"/>
        </w:rPr>
        <w:t xml:space="preserve"> </w:t>
      </w:r>
      <w:r w:rsidR="005B7DC5">
        <w:t>(Accessed: 30</w:t>
      </w:r>
      <w:r w:rsidR="005B7DC5" w:rsidRPr="005B7DC5">
        <w:t xml:space="preserve"> October 2025).</w:t>
      </w:r>
    </w:p>
    <w:p w14:paraId="7505D9DB" w14:textId="77777777" w:rsidR="00312E88" w:rsidRPr="00312E88" w:rsidRDefault="00BE7457" w:rsidP="00312E88">
      <w:r w:rsidRPr="00312E88">
        <w:rPr>
          <w:bCs/>
        </w:rPr>
        <w:t>Johnston, R., Clark, G. and Shulver, M. (2012)</w:t>
      </w:r>
      <w:r w:rsidRPr="00312E88">
        <w:t xml:space="preserve"> </w:t>
      </w:r>
      <w:r w:rsidRPr="00312E88">
        <w:rPr>
          <w:i/>
          <w:iCs/>
        </w:rPr>
        <w:t>Service Operations Management: Improving Service Delivery</w:t>
      </w:r>
      <w:r w:rsidRPr="00312E88">
        <w:t>. 4th edn. Harlow: Pearson Education.</w:t>
      </w:r>
    </w:p>
    <w:p w14:paraId="7C839945" w14:textId="77777777" w:rsidR="00312E88" w:rsidRPr="005B7DC5" w:rsidRDefault="00BE7457" w:rsidP="00312E88">
      <w:r w:rsidRPr="00312E88">
        <w:rPr>
          <w:bCs/>
        </w:rPr>
        <w:lastRenderedPageBreak/>
        <w:t>Khairul Amali, N.A., Seng, H.Z., Rahmat, N.H., Che Mustafa, N. and Wahyuny Ibrahim, I. (2023)</w:t>
      </w:r>
      <w:r w:rsidRPr="00312E88">
        <w:t xml:space="preserve"> ‘An investigation of learners’ motivational drive to learn foreign language: a look at Vroom’s expectancy theory’, </w:t>
      </w:r>
      <w:r w:rsidRPr="00312E88">
        <w:rPr>
          <w:i/>
          <w:iCs/>
        </w:rPr>
        <w:t>International Journal of Academic Research in Business and Social Sciences</w:t>
      </w:r>
      <w:r w:rsidRPr="00312E88">
        <w:t xml:space="preserve">, 13(3). Available at: </w:t>
      </w:r>
      <w:hyperlink r:id="rId20" w:tgtFrame="_new" w:history="1">
        <w:r w:rsidRPr="00312E88">
          <w:rPr>
            <w:rStyle w:val="Hyperlink"/>
          </w:rPr>
          <w:t>https://doi.org/10.6007/ijarbss/v13-i3/16493</w:t>
        </w:r>
      </w:hyperlink>
      <w:r w:rsidR="005B7DC5">
        <w:rPr>
          <w:rStyle w:val="Hyperlink"/>
        </w:rPr>
        <w:t xml:space="preserve"> </w:t>
      </w:r>
      <w:r w:rsidR="005B7DC5">
        <w:t xml:space="preserve">(Accessed: </w:t>
      </w:r>
      <w:r w:rsidR="005B7DC5" w:rsidRPr="005B7DC5">
        <w:t>3</w:t>
      </w:r>
      <w:r w:rsidR="005B7DC5">
        <w:t>1</w:t>
      </w:r>
      <w:r w:rsidR="005B7DC5" w:rsidRPr="005B7DC5">
        <w:t xml:space="preserve"> October 2025).</w:t>
      </w:r>
    </w:p>
    <w:p w14:paraId="5F9BEFDD" w14:textId="77777777" w:rsidR="00355DDC" w:rsidRPr="005B7DC5" w:rsidRDefault="00BE7457" w:rsidP="00312E88">
      <w:r w:rsidRPr="00355DDC">
        <w:rPr>
          <w:bCs/>
        </w:rPr>
        <w:t>Nurlatifah, L., Purnawarman, P. and Sukyadi, D. (2023)</w:t>
      </w:r>
      <w:r w:rsidRPr="00355DDC">
        <w:t xml:space="preserve"> ‘The implementation of reflective assessment using Gibbs’ reflective cycle in assessing students’ writing skill’, </w:t>
      </w:r>
      <w:r w:rsidRPr="00355DDC">
        <w:rPr>
          <w:i/>
          <w:iCs/>
        </w:rPr>
        <w:t>Nucleation and Atmospheric Aerosols</w:t>
      </w:r>
      <w:r w:rsidRPr="00355DDC">
        <w:t xml:space="preserve">, 2621(1). Available at: </w:t>
      </w:r>
      <w:hyperlink r:id="rId21" w:tgtFrame="_new" w:history="1">
        <w:r w:rsidRPr="00355DDC">
          <w:rPr>
            <w:rStyle w:val="Hyperlink"/>
          </w:rPr>
          <w:t>https://doi.org/10.1063/5.0143375</w:t>
        </w:r>
      </w:hyperlink>
      <w:r w:rsidR="005B7DC5">
        <w:rPr>
          <w:rStyle w:val="Hyperlink"/>
        </w:rPr>
        <w:t xml:space="preserve"> </w:t>
      </w:r>
      <w:r w:rsidR="005B7DC5">
        <w:t>(Accessed: 29</w:t>
      </w:r>
      <w:r w:rsidR="005B7DC5" w:rsidRPr="005B7DC5">
        <w:t xml:space="preserve"> October 2025).</w:t>
      </w:r>
    </w:p>
    <w:p w14:paraId="7C4DDE9A" w14:textId="77777777" w:rsidR="00312E88" w:rsidRPr="005B7DC5" w:rsidRDefault="00BE7457" w:rsidP="00312E88">
      <w:r w:rsidRPr="00312E88">
        <w:rPr>
          <w:bCs/>
        </w:rPr>
        <w:t>Ramz, M.K. (2022)</w:t>
      </w:r>
      <w:r w:rsidRPr="00312E88">
        <w:t xml:space="preserve"> </w:t>
      </w:r>
      <w:r w:rsidRPr="00312E88">
        <w:rPr>
          <w:i/>
          <w:iCs/>
        </w:rPr>
        <w:t>Level of burnout in staff, sustainable quality service and patient satisfaction in healthcare institutions during a healthcare crisis</w:t>
      </w:r>
      <w:r w:rsidRPr="00312E88">
        <w:t xml:space="preserve">. Master’s thesis. İstanbul Gelişim Üniversitesi Lisansüstü Eğitim Enstitüsü. Available at: </w:t>
      </w:r>
      <w:hyperlink r:id="rId22" w:tgtFrame="_new" w:history="1">
        <w:r w:rsidRPr="00312E88">
          <w:rPr>
            <w:rStyle w:val="Hyperlink"/>
          </w:rPr>
          <w:t>https://acikerisim.gelisim.edu.tr/items/9d3fbbdd-e89d-459e-8ee8-3d2f02160282</w:t>
        </w:r>
      </w:hyperlink>
      <w:r w:rsidR="005B7DC5">
        <w:rPr>
          <w:rStyle w:val="Hyperlink"/>
        </w:rPr>
        <w:t xml:space="preserve"> </w:t>
      </w:r>
      <w:r w:rsidR="005B7DC5" w:rsidRPr="005B7DC5">
        <w:t>(Accessed: 31 October 2025).</w:t>
      </w:r>
    </w:p>
    <w:p w14:paraId="5261BAAC" w14:textId="77777777" w:rsidR="00312E88" w:rsidRPr="005B7DC5" w:rsidRDefault="00BE7457" w:rsidP="00312E88">
      <w:r w:rsidRPr="00312E88">
        <w:rPr>
          <w:bCs/>
        </w:rPr>
        <w:t>Somera, F. and Petrova, K. (2024)</w:t>
      </w:r>
      <w:r w:rsidRPr="00312E88">
        <w:t xml:space="preserve"> 'A change management view on technology adoption in hotel organisations: a review and a conceptual framework', </w:t>
      </w:r>
      <w:r w:rsidRPr="00312E88">
        <w:rPr>
          <w:i/>
          <w:iCs/>
        </w:rPr>
        <w:t>ProQuest Dissertations and Theses Global</w:t>
      </w:r>
      <w:r w:rsidRPr="00312E88">
        <w:t xml:space="preserve">. Available at: </w:t>
      </w:r>
      <w:hyperlink r:id="rId23" w:tgtFrame="_new" w:history="1">
        <w:r w:rsidRPr="00312E88">
          <w:rPr>
            <w:rStyle w:val="Hyperlink"/>
          </w:rPr>
          <w:t>https://search.proquest.com/openview/04b1b766238eb501b77464d0ccf2040e/1?pq-origsite=gscholar&amp;cbl=5465956</w:t>
        </w:r>
      </w:hyperlink>
      <w:r w:rsidR="005B7DC5">
        <w:rPr>
          <w:rStyle w:val="Hyperlink"/>
        </w:rPr>
        <w:t xml:space="preserve"> </w:t>
      </w:r>
      <w:r w:rsidR="005B7DC5" w:rsidRPr="005B7DC5">
        <w:t>(Accessed: 29 October 2025)</w:t>
      </w:r>
    </w:p>
    <w:p w14:paraId="0A433493" w14:textId="77777777" w:rsidR="00312E88" w:rsidRPr="00312E88" w:rsidRDefault="00BE7457" w:rsidP="00312E88">
      <w:r w:rsidRPr="00312E88">
        <w:rPr>
          <w:bCs/>
        </w:rPr>
        <w:t>Walker, J.R. (2021)</w:t>
      </w:r>
      <w:r w:rsidRPr="00312E88">
        <w:t xml:space="preserve"> </w:t>
      </w:r>
      <w:r w:rsidRPr="00312E88">
        <w:rPr>
          <w:i/>
          <w:iCs/>
        </w:rPr>
        <w:t>Introduction to Hospitality</w:t>
      </w:r>
      <w:r w:rsidRPr="00312E88">
        <w:t>. 8th edn. Harlow: Pearson Education.</w:t>
      </w:r>
    </w:p>
    <w:p w14:paraId="4F44A7F2" w14:textId="77777777" w:rsidR="00F46059" w:rsidRDefault="00BE7457">
      <w:pPr>
        <w:spacing w:line="276" w:lineRule="auto"/>
        <w:jc w:val="left"/>
      </w:pPr>
      <w:r>
        <w:br w:type="page"/>
      </w:r>
    </w:p>
    <w:p w14:paraId="17EBBFC4" w14:textId="77777777" w:rsidR="003636B6" w:rsidRDefault="00BE7457" w:rsidP="00F46059">
      <w:pPr>
        <w:pStyle w:val="Heading1"/>
      </w:pPr>
      <w:bookmarkStart w:id="8" w:name="_Toc213391432"/>
      <w:r>
        <w:lastRenderedPageBreak/>
        <w:t>Appendices</w:t>
      </w:r>
      <w:bookmarkEnd w:id="8"/>
    </w:p>
    <w:tbl>
      <w:tblPr>
        <w:tblStyle w:val="MediumShading2-Accent1"/>
        <w:tblW w:w="0" w:type="auto"/>
        <w:tblLook w:val="04A0" w:firstRow="1" w:lastRow="0" w:firstColumn="1" w:lastColumn="0" w:noHBand="0" w:noVBand="1"/>
      </w:tblPr>
      <w:tblGrid>
        <w:gridCol w:w="2163"/>
        <w:gridCol w:w="2143"/>
        <w:gridCol w:w="2435"/>
        <w:gridCol w:w="2835"/>
      </w:tblGrid>
      <w:tr w:rsidR="00851677" w:rsidRPr="00851677" w14:paraId="2E512EFC" w14:textId="77777777" w:rsidTr="008516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A28754E" w14:textId="77777777" w:rsidR="00851677" w:rsidRPr="00851677" w:rsidRDefault="00851677" w:rsidP="00851677">
            <w:pPr>
              <w:spacing w:after="200"/>
            </w:pPr>
            <w:r w:rsidRPr="00851677">
              <w:t>Learning Objective</w:t>
            </w:r>
          </w:p>
        </w:tc>
        <w:tc>
          <w:tcPr>
            <w:tcW w:w="0" w:type="auto"/>
            <w:hideMark/>
          </w:tcPr>
          <w:p w14:paraId="0D290688" w14:textId="77777777" w:rsidR="00851677" w:rsidRPr="00851677" w:rsidRDefault="00851677" w:rsidP="00851677">
            <w:pPr>
              <w:spacing w:after="200"/>
              <w:cnfStyle w:val="100000000000" w:firstRow="1" w:lastRow="0" w:firstColumn="0" w:lastColumn="0" w:oddVBand="0" w:evenVBand="0" w:oddHBand="0" w:evenHBand="0" w:firstRowFirstColumn="0" w:firstRowLastColumn="0" w:lastRowFirstColumn="0" w:lastRowLastColumn="0"/>
            </w:pPr>
            <w:r w:rsidRPr="00851677">
              <w:t>What I Expected to Learn</w:t>
            </w:r>
          </w:p>
        </w:tc>
        <w:tc>
          <w:tcPr>
            <w:tcW w:w="0" w:type="auto"/>
            <w:hideMark/>
          </w:tcPr>
          <w:p w14:paraId="79EC5709" w14:textId="77777777" w:rsidR="00851677" w:rsidRPr="00851677" w:rsidRDefault="00851677" w:rsidP="00851677">
            <w:pPr>
              <w:spacing w:after="200"/>
              <w:cnfStyle w:val="100000000000" w:firstRow="1" w:lastRow="0" w:firstColumn="0" w:lastColumn="0" w:oddVBand="0" w:evenVBand="0" w:oddHBand="0" w:evenHBand="0" w:firstRowFirstColumn="0" w:firstRowLastColumn="0" w:lastRowFirstColumn="0" w:lastRowLastColumn="0"/>
            </w:pPr>
            <w:r w:rsidRPr="00851677">
              <w:t>What I Actually Learned</w:t>
            </w:r>
          </w:p>
        </w:tc>
        <w:tc>
          <w:tcPr>
            <w:tcW w:w="0" w:type="auto"/>
            <w:hideMark/>
          </w:tcPr>
          <w:p w14:paraId="7AD3E6FB" w14:textId="77777777" w:rsidR="00851677" w:rsidRPr="00851677" w:rsidRDefault="00851677" w:rsidP="00851677">
            <w:pPr>
              <w:spacing w:after="200"/>
              <w:cnfStyle w:val="100000000000" w:firstRow="1" w:lastRow="0" w:firstColumn="0" w:lastColumn="0" w:oddVBand="0" w:evenVBand="0" w:oddHBand="0" w:evenHBand="0" w:firstRowFirstColumn="0" w:firstRowLastColumn="0" w:lastRowFirstColumn="0" w:lastRowLastColumn="0"/>
            </w:pPr>
            <w:r w:rsidRPr="00851677">
              <w:t>Reflection on Learning (What Changed / What I Will Apply)</w:t>
            </w:r>
          </w:p>
        </w:tc>
      </w:tr>
      <w:tr w:rsidR="00851677" w:rsidRPr="00851677" w14:paraId="1475368A" w14:textId="77777777" w:rsidTr="00851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844080" w14:textId="77777777" w:rsidR="00851677" w:rsidRPr="00851677" w:rsidRDefault="00851677" w:rsidP="00851677">
            <w:pPr>
              <w:spacing w:after="200"/>
            </w:pPr>
            <w:r w:rsidRPr="00851677">
              <w:t>1. Leadership &amp; Motivation</w:t>
            </w:r>
          </w:p>
        </w:tc>
        <w:tc>
          <w:tcPr>
            <w:tcW w:w="0" w:type="auto"/>
            <w:hideMark/>
          </w:tcPr>
          <w:p w14:paraId="1BAB6F3B"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t>Understand how leadership styles influence staff performance, engagement and innovation in F&amp;B settings.</w:t>
            </w:r>
          </w:p>
        </w:tc>
        <w:tc>
          <w:tcPr>
            <w:tcW w:w="0" w:type="auto"/>
            <w:hideMark/>
          </w:tcPr>
          <w:p w14:paraId="1AD6E029"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t>I observed that inconsistent delegation, weak supervision and lack of recognition reduced motivation and stalled project progress.</w:t>
            </w:r>
          </w:p>
        </w:tc>
        <w:tc>
          <w:tcPr>
            <w:tcW w:w="0" w:type="auto"/>
            <w:hideMark/>
          </w:tcPr>
          <w:p w14:paraId="40624170"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t>Herzberg revealed how absent motivators weakened engagement, while Kotter showed the need for structured leadership. I now recognise that effective F&amp;B leadership requires clarity, accountability and continuous support.</w:t>
            </w:r>
          </w:p>
        </w:tc>
      </w:tr>
      <w:tr w:rsidR="00851677" w:rsidRPr="00851677" w14:paraId="5BA7F61A" w14:textId="77777777" w:rsidTr="00851677">
        <w:tc>
          <w:tcPr>
            <w:cnfStyle w:val="001000000000" w:firstRow="0" w:lastRow="0" w:firstColumn="1" w:lastColumn="0" w:oddVBand="0" w:evenVBand="0" w:oddHBand="0" w:evenHBand="0" w:firstRowFirstColumn="0" w:firstRowLastColumn="0" w:lastRowFirstColumn="0" w:lastRowLastColumn="0"/>
            <w:tcW w:w="0" w:type="auto"/>
            <w:hideMark/>
          </w:tcPr>
          <w:p w14:paraId="6FB9FF3B" w14:textId="77777777" w:rsidR="00851677" w:rsidRPr="00851677" w:rsidRDefault="00851677" w:rsidP="00851677">
            <w:pPr>
              <w:spacing w:after="200"/>
            </w:pPr>
            <w:r w:rsidRPr="00851677">
              <w:t>2. Communication &amp; Coordination</w:t>
            </w:r>
          </w:p>
        </w:tc>
        <w:tc>
          <w:tcPr>
            <w:tcW w:w="0" w:type="auto"/>
            <w:hideMark/>
          </w:tcPr>
          <w:p w14:paraId="4D8175FD"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Learn how departments (kitchen, service, marketing) align to deliver consistent guest service.</w:t>
            </w:r>
          </w:p>
        </w:tc>
        <w:tc>
          <w:tcPr>
            <w:tcW w:w="0" w:type="auto"/>
            <w:hideMark/>
          </w:tcPr>
          <w:p w14:paraId="7A9858FA"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Communication gaps between teams caused delays, resistance and misalignment, preventing progress on the wine and wedding projects.</w:t>
            </w:r>
          </w:p>
        </w:tc>
        <w:tc>
          <w:tcPr>
            <w:tcW w:w="0" w:type="auto"/>
            <w:hideMark/>
          </w:tcPr>
          <w:p w14:paraId="419A6881"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Johnston et al. (2012) confirmed the importance of capacity alignment. I learned that communication must be formal, structured and shared to keep stakeholders aligned. I will apply regular huddles and shared dashboards in future roles.</w:t>
            </w:r>
          </w:p>
        </w:tc>
      </w:tr>
      <w:tr w:rsidR="00851677" w:rsidRPr="00851677" w14:paraId="302D7265" w14:textId="77777777" w:rsidTr="00851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92A19" w14:textId="77777777" w:rsidR="00851677" w:rsidRPr="00851677" w:rsidRDefault="00851677" w:rsidP="00851677">
            <w:pPr>
              <w:spacing w:after="200"/>
            </w:pPr>
            <w:r w:rsidRPr="00851677">
              <w:t xml:space="preserve">3. Innovation &amp; Operational </w:t>
            </w:r>
            <w:r w:rsidRPr="00851677">
              <w:lastRenderedPageBreak/>
              <w:t>Improvement</w:t>
            </w:r>
          </w:p>
        </w:tc>
        <w:tc>
          <w:tcPr>
            <w:tcW w:w="0" w:type="auto"/>
            <w:hideMark/>
          </w:tcPr>
          <w:p w14:paraId="6FF0D513"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lastRenderedPageBreak/>
              <w:t xml:space="preserve">Develop skills to turn ideas into actionable </w:t>
            </w:r>
            <w:r w:rsidRPr="00851677">
              <w:lastRenderedPageBreak/>
              <w:t>improvements within F&amp;B operations.</w:t>
            </w:r>
          </w:p>
        </w:tc>
        <w:tc>
          <w:tcPr>
            <w:tcW w:w="0" w:type="auto"/>
            <w:hideMark/>
          </w:tcPr>
          <w:p w14:paraId="052B2B7F"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lastRenderedPageBreak/>
              <w:t xml:space="preserve">My proposals were creative, but implementation </w:t>
            </w:r>
            <w:r w:rsidRPr="00851677">
              <w:lastRenderedPageBreak/>
              <w:t>failed due to lack of follow-up, urgency and cross-departmental support.</w:t>
            </w:r>
          </w:p>
        </w:tc>
        <w:tc>
          <w:tcPr>
            <w:tcW w:w="0" w:type="auto"/>
            <w:hideMark/>
          </w:tcPr>
          <w:p w14:paraId="643068B2" w14:textId="77777777" w:rsidR="00851677" w:rsidRPr="00851677" w:rsidRDefault="00851677" w:rsidP="00851677">
            <w:pPr>
              <w:spacing w:after="200"/>
              <w:cnfStyle w:val="000000100000" w:firstRow="0" w:lastRow="0" w:firstColumn="0" w:lastColumn="0" w:oddVBand="0" w:evenVBand="0" w:oddHBand="1" w:evenHBand="0" w:firstRowFirstColumn="0" w:firstRowLastColumn="0" w:lastRowFirstColumn="0" w:lastRowLastColumn="0"/>
            </w:pPr>
            <w:r w:rsidRPr="00851677">
              <w:lastRenderedPageBreak/>
              <w:t>Kotter’s model showed why innovation needs urgency and coalition-</w:t>
            </w:r>
            <w:r w:rsidRPr="00851677">
              <w:lastRenderedPageBreak/>
              <w:t>building. I learned that creativity must be backed by systems, accountability and clear delegation. In future, I will pair ideas with structured implementation plans.</w:t>
            </w:r>
          </w:p>
        </w:tc>
      </w:tr>
      <w:tr w:rsidR="00851677" w:rsidRPr="00851677" w14:paraId="50F98E9D" w14:textId="77777777" w:rsidTr="00851677">
        <w:tc>
          <w:tcPr>
            <w:cnfStyle w:val="001000000000" w:firstRow="0" w:lastRow="0" w:firstColumn="1" w:lastColumn="0" w:oddVBand="0" w:evenVBand="0" w:oddHBand="0" w:evenHBand="0" w:firstRowFirstColumn="0" w:firstRowLastColumn="0" w:lastRowFirstColumn="0" w:lastRowLastColumn="0"/>
            <w:tcW w:w="0" w:type="auto"/>
            <w:hideMark/>
          </w:tcPr>
          <w:p w14:paraId="5A8A5E96" w14:textId="77777777" w:rsidR="00851677" w:rsidRPr="00851677" w:rsidRDefault="00851677" w:rsidP="00851677">
            <w:pPr>
              <w:spacing w:after="200"/>
            </w:pPr>
            <w:r w:rsidRPr="00851677">
              <w:lastRenderedPageBreak/>
              <w:t>4. Professional Growth &amp; Critical Reflection</w:t>
            </w:r>
          </w:p>
        </w:tc>
        <w:tc>
          <w:tcPr>
            <w:tcW w:w="0" w:type="auto"/>
            <w:hideMark/>
          </w:tcPr>
          <w:p w14:paraId="095B8ECA"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Strengthen decision-making, problem-solving and reflective skills through real F&amp;B challenges.</w:t>
            </w:r>
          </w:p>
        </w:tc>
        <w:tc>
          <w:tcPr>
            <w:tcW w:w="0" w:type="auto"/>
            <w:hideMark/>
          </w:tcPr>
          <w:p w14:paraId="18819D3F"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Reflective analysis helped me identify structural issues rather than individual failures and link theory to practice.</w:t>
            </w:r>
          </w:p>
        </w:tc>
        <w:tc>
          <w:tcPr>
            <w:tcW w:w="0" w:type="auto"/>
            <w:hideMark/>
          </w:tcPr>
          <w:p w14:paraId="3F7A46C3" w14:textId="77777777" w:rsidR="00851677" w:rsidRPr="00851677" w:rsidRDefault="00851677" w:rsidP="00851677">
            <w:pPr>
              <w:spacing w:after="200"/>
              <w:cnfStyle w:val="000000000000" w:firstRow="0" w:lastRow="0" w:firstColumn="0" w:lastColumn="0" w:oddVBand="0" w:evenVBand="0" w:oddHBand="0" w:evenHBand="0" w:firstRowFirstColumn="0" w:firstRowLastColumn="0" w:lastRowFirstColumn="0" w:lastRowLastColumn="0"/>
            </w:pPr>
            <w:r w:rsidRPr="00851677">
              <w:t>Using Gibbs helped me convert challenges into learning. I now understand how strategic thinking, structured communication and leadership behaviour impact guest satisfaction. I will apply reflective practice routinely in supervisory roles.</w:t>
            </w:r>
          </w:p>
        </w:tc>
      </w:tr>
    </w:tbl>
    <w:p w14:paraId="10E10CD5" w14:textId="77777777" w:rsidR="00851677" w:rsidRPr="00851677" w:rsidRDefault="00851677" w:rsidP="00851677"/>
    <w:p w14:paraId="24B5FB28" w14:textId="77777777" w:rsidR="00F46059" w:rsidRPr="00F46059" w:rsidRDefault="00F46059" w:rsidP="00F46059"/>
    <w:p w14:paraId="7470F4B6" w14:textId="77777777" w:rsidR="00F46059" w:rsidRDefault="00F46059" w:rsidP="003636B6"/>
    <w:p w14:paraId="2C68D963" w14:textId="77777777" w:rsidR="00F46059" w:rsidRPr="003636B6" w:rsidRDefault="00F46059" w:rsidP="003636B6"/>
    <w:sectPr w:rsidR="00F46059" w:rsidRPr="003636B6">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34A29" w14:textId="77777777" w:rsidR="00AB1B05" w:rsidRDefault="00AB1B05">
      <w:pPr>
        <w:spacing w:after="0" w:line="240" w:lineRule="auto"/>
      </w:pPr>
      <w:r>
        <w:separator/>
      </w:r>
    </w:p>
  </w:endnote>
  <w:endnote w:type="continuationSeparator" w:id="0">
    <w:p w14:paraId="4A41316C" w14:textId="77777777" w:rsidR="00AB1B05" w:rsidRDefault="00AB1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FC6B9" w14:textId="77777777" w:rsidR="008B0A64" w:rsidRDefault="008B0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D5B04" w14:textId="77777777" w:rsidR="008B0A64" w:rsidRDefault="008B0A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97BAD" w14:textId="77777777" w:rsidR="008B0A64" w:rsidRDefault="008B0A6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294600"/>
      <w:docPartObj>
        <w:docPartGallery w:val="Page Numbers (Bottom of Page)"/>
        <w:docPartUnique/>
      </w:docPartObj>
    </w:sdtPr>
    <w:sdtEndPr>
      <w:rPr>
        <w:noProof/>
      </w:rPr>
    </w:sdtEndPr>
    <w:sdtContent>
      <w:p w14:paraId="48CC2487" w14:textId="77777777" w:rsidR="00312E88" w:rsidRDefault="00BE7457">
        <w:pPr>
          <w:pStyle w:val="Footer"/>
        </w:pPr>
        <w:r>
          <w:fldChar w:fldCharType="begin"/>
        </w:r>
        <w:r>
          <w:instrText xml:space="preserve"> PAGE   \* MERGEFORMAT </w:instrText>
        </w:r>
        <w:r>
          <w:fldChar w:fldCharType="separate"/>
        </w:r>
        <w:r w:rsidR="000E5490">
          <w:rPr>
            <w:noProof/>
          </w:rPr>
          <w:t>14</w:t>
        </w:r>
        <w:r>
          <w:rPr>
            <w:noProof/>
          </w:rPr>
          <w:fldChar w:fldCharType="end"/>
        </w:r>
      </w:p>
    </w:sdtContent>
  </w:sdt>
  <w:p w14:paraId="5AA23A44" w14:textId="77777777" w:rsidR="00312E88" w:rsidRDefault="00312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F4B4E" w14:textId="77777777" w:rsidR="00AB1B05" w:rsidRDefault="00AB1B05">
      <w:pPr>
        <w:spacing w:after="0" w:line="240" w:lineRule="auto"/>
      </w:pPr>
      <w:r>
        <w:separator/>
      </w:r>
    </w:p>
  </w:footnote>
  <w:footnote w:type="continuationSeparator" w:id="0">
    <w:p w14:paraId="1A3003E5" w14:textId="77777777" w:rsidR="00AB1B05" w:rsidRDefault="00AB1B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82618" w14:textId="77777777" w:rsidR="008B0A64" w:rsidRDefault="008B0A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7A0D7" w14:textId="77777777" w:rsidR="008B0A64" w:rsidRDefault="008B0A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73534" w14:textId="77777777" w:rsidR="008B0A64" w:rsidRDefault="008B0A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A3A59"/>
    <w:multiLevelType w:val="hybridMultilevel"/>
    <w:tmpl w:val="6BE0D1DA"/>
    <w:lvl w:ilvl="0" w:tplc="4398A400">
      <w:start w:val="1"/>
      <w:numFmt w:val="bullet"/>
      <w:lvlText w:val=""/>
      <w:lvlJc w:val="left"/>
      <w:pPr>
        <w:ind w:left="720" w:hanging="360"/>
      </w:pPr>
      <w:rPr>
        <w:rFonts w:ascii="Symbol" w:hAnsi="Symbol" w:hint="default"/>
      </w:rPr>
    </w:lvl>
    <w:lvl w:ilvl="1" w:tplc="3DCAD14A" w:tentative="1">
      <w:start w:val="1"/>
      <w:numFmt w:val="bullet"/>
      <w:lvlText w:val="o"/>
      <w:lvlJc w:val="left"/>
      <w:pPr>
        <w:ind w:left="1440" w:hanging="360"/>
      </w:pPr>
      <w:rPr>
        <w:rFonts w:ascii="Courier New" w:hAnsi="Courier New" w:cs="Courier New" w:hint="default"/>
      </w:rPr>
    </w:lvl>
    <w:lvl w:ilvl="2" w:tplc="BBBA46BA" w:tentative="1">
      <w:start w:val="1"/>
      <w:numFmt w:val="bullet"/>
      <w:lvlText w:val=""/>
      <w:lvlJc w:val="left"/>
      <w:pPr>
        <w:ind w:left="2160" w:hanging="360"/>
      </w:pPr>
      <w:rPr>
        <w:rFonts w:ascii="Wingdings" w:hAnsi="Wingdings" w:hint="default"/>
      </w:rPr>
    </w:lvl>
    <w:lvl w:ilvl="3" w:tplc="C888A130" w:tentative="1">
      <w:start w:val="1"/>
      <w:numFmt w:val="bullet"/>
      <w:lvlText w:val=""/>
      <w:lvlJc w:val="left"/>
      <w:pPr>
        <w:ind w:left="2880" w:hanging="360"/>
      </w:pPr>
      <w:rPr>
        <w:rFonts w:ascii="Symbol" w:hAnsi="Symbol" w:hint="default"/>
      </w:rPr>
    </w:lvl>
    <w:lvl w:ilvl="4" w:tplc="60A4F2AE" w:tentative="1">
      <w:start w:val="1"/>
      <w:numFmt w:val="bullet"/>
      <w:lvlText w:val="o"/>
      <w:lvlJc w:val="left"/>
      <w:pPr>
        <w:ind w:left="3600" w:hanging="360"/>
      </w:pPr>
      <w:rPr>
        <w:rFonts w:ascii="Courier New" w:hAnsi="Courier New" w:cs="Courier New" w:hint="default"/>
      </w:rPr>
    </w:lvl>
    <w:lvl w:ilvl="5" w:tplc="9F7AB2E8" w:tentative="1">
      <w:start w:val="1"/>
      <w:numFmt w:val="bullet"/>
      <w:lvlText w:val=""/>
      <w:lvlJc w:val="left"/>
      <w:pPr>
        <w:ind w:left="4320" w:hanging="360"/>
      </w:pPr>
      <w:rPr>
        <w:rFonts w:ascii="Wingdings" w:hAnsi="Wingdings" w:hint="default"/>
      </w:rPr>
    </w:lvl>
    <w:lvl w:ilvl="6" w:tplc="069CCC12" w:tentative="1">
      <w:start w:val="1"/>
      <w:numFmt w:val="bullet"/>
      <w:lvlText w:val=""/>
      <w:lvlJc w:val="left"/>
      <w:pPr>
        <w:ind w:left="5040" w:hanging="360"/>
      </w:pPr>
      <w:rPr>
        <w:rFonts w:ascii="Symbol" w:hAnsi="Symbol" w:hint="default"/>
      </w:rPr>
    </w:lvl>
    <w:lvl w:ilvl="7" w:tplc="8208ECD6" w:tentative="1">
      <w:start w:val="1"/>
      <w:numFmt w:val="bullet"/>
      <w:lvlText w:val="o"/>
      <w:lvlJc w:val="left"/>
      <w:pPr>
        <w:ind w:left="5760" w:hanging="360"/>
      </w:pPr>
      <w:rPr>
        <w:rFonts w:ascii="Courier New" w:hAnsi="Courier New" w:cs="Courier New" w:hint="default"/>
      </w:rPr>
    </w:lvl>
    <w:lvl w:ilvl="8" w:tplc="85A69A32" w:tentative="1">
      <w:start w:val="1"/>
      <w:numFmt w:val="bullet"/>
      <w:lvlText w:val=""/>
      <w:lvlJc w:val="left"/>
      <w:pPr>
        <w:ind w:left="6480" w:hanging="360"/>
      </w:pPr>
      <w:rPr>
        <w:rFonts w:ascii="Wingdings" w:hAnsi="Wingdings" w:hint="default"/>
      </w:rPr>
    </w:lvl>
  </w:abstractNum>
  <w:abstractNum w:abstractNumId="1" w15:restartNumberingAfterBreak="0">
    <w:nsid w:val="47FD7210"/>
    <w:multiLevelType w:val="hybridMultilevel"/>
    <w:tmpl w:val="58A8AFC6"/>
    <w:lvl w:ilvl="0" w:tplc="E746EE2A">
      <w:start w:val="1"/>
      <w:numFmt w:val="bullet"/>
      <w:lvlText w:val=""/>
      <w:lvlJc w:val="left"/>
      <w:pPr>
        <w:ind w:left="720" w:hanging="360"/>
      </w:pPr>
      <w:rPr>
        <w:rFonts w:ascii="Symbol" w:hAnsi="Symbol" w:hint="default"/>
      </w:rPr>
    </w:lvl>
    <w:lvl w:ilvl="1" w:tplc="4224E0CE" w:tentative="1">
      <w:start w:val="1"/>
      <w:numFmt w:val="bullet"/>
      <w:lvlText w:val="o"/>
      <w:lvlJc w:val="left"/>
      <w:pPr>
        <w:ind w:left="1440" w:hanging="360"/>
      </w:pPr>
      <w:rPr>
        <w:rFonts w:ascii="Courier New" w:hAnsi="Courier New" w:cs="Courier New" w:hint="default"/>
      </w:rPr>
    </w:lvl>
    <w:lvl w:ilvl="2" w:tplc="F62CA498" w:tentative="1">
      <w:start w:val="1"/>
      <w:numFmt w:val="bullet"/>
      <w:lvlText w:val=""/>
      <w:lvlJc w:val="left"/>
      <w:pPr>
        <w:ind w:left="2160" w:hanging="360"/>
      </w:pPr>
      <w:rPr>
        <w:rFonts w:ascii="Wingdings" w:hAnsi="Wingdings" w:hint="default"/>
      </w:rPr>
    </w:lvl>
    <w:lvl w:ilvl="3" w:tplc="0D106FE6" w:tentative="1">
      <w:start w:val="1"/>
      <w:numFmt w:val="bullet"/>
      <w:lvlText w:val=""/>
      <w:lvlJc w:val="left"/>
      <w:pPr>
        <w:ind w:left="2880" w:hanging="360"/>
      </w:pPr>
      <w:rPr>
        <w:rFonts w:ascii="Symbol" w:hAnsi="Symbol" w:hint="default"/>
      </w:rPr>
    </w:lvl>
    <w:lvl w:ilvl="4" w:tplc="2468FA68" w:tentative="1">
      <w:start w:val="1"/>
      <w:numFmt w:val="bullet"/>
      <w:lvlText w:val="o"/>
      <w:lvlJc w:val="left"/>
      <w:pPr>
        <w:ind w:left="3600" w:hanging="360"/>
      </w:pPr>
      <w:rPr>
        <w:rFonts w:ascii="Courier New" w:hAnsi="Courier New" w:cs="Courier New" w:hint="default"/>
      </w:rPr>
    </w:lvl>
    <w:lvl w:ilvl="5" w:tplc="F326BA30" w:tentative="1">
      <w:start w:val="1"/>
      <w:numFmt w:val="bullet"/>
      <w:lvlText w:val=""/>
      <w:lvlJc w:val="left"/>
      <w:pPr>
        <w:ind w:left="4320" w:hanging="360"/>
      </w:pPr>
      <w:rPr>
        <w:rFonts w:ascii="Wingdings" w:hAnsi="Wingdings" w:hint="default"/>
      </w:rPr>
    </w:lvl>
    <w:lvl w:ilvl="6" w:tplc="43BA8B56" w:tentative="1">
      <w:start w:val="1"/>
      <w:numFmt w:val="bullet"/>
      <w:lvlText w:val=""/>
      <w:lvlJc w:val="left"/>
      <w:pPr>
        <w:ind w:left="5040" w:hanging="360"/>
      </w:pPr>
      <w:rPr>
        <w:rFonts w:ascii="Symbol" w:hAnsi="Symbol" w:hint="default"/>
      </w:rPr>
    </w:lvl>
    <w:lvl w:ilvl="7" w:tplc="DB329F80" w:tentative="1">
      <w:start w:val="1"/>
      <w:numFmt w:val="bullet"/>
      <w:lvlText w:val="o"/>
      <w:lvlJc w:val="left"/>
      <w:pPr>
        <w:ind w:left="5760" w:hanging="360"/>
      </w:pPr>
      <w:rPr>
        <w:rFonts w:ascii="Courier New" w:hAnsi="Courier New" w:cs="Courier New" w:hint="default"/>
      </w:rPr>
    </w:lvl>
    <w:lvl w:ilvl="8" w:tplc="702CDE54" w:tentative="1">
      <w:start w:val="1"/>
      <w:numFmt w:val="bullet"/>
      <w:lvlText w:val=""/>
      <w:lvlJc w:val="left"/>
      <w:pPr>
        <w:ind w:left="6480" w:hanging="360"/>
      </w:pPr>
      <w:rPr>
        <w:rFonts w:ascii="Wingdings" w:hAnsi="Wingdings" w:hint="default"/>
      </w:rPr>
    </w:lvl>
  </w:abstractNum>
  <w:num w:numId="1" w16cid:durableId="1468013556">
    <w:abstractNumId w:val="1"/>
  </w:num>
  <w:num w:numId="2" w16cid:durableId="465391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5C75"/>
    <w:rsid w:val="00093E61"/>
    <w:rsid w:val="000B1B3B"/>
    <w:rsid w:val="000E5490"/>
    <w:rsid w:val="000F052F"/>
    <w:rsid w:val="00117E6A"/>
    <w:rsid w:val="00160DDD"/>
    <w:rsid w:val="001B4A70"/>
    <w:rsid w:val="00207E02"/>
    <w:rsid w:val="00312E88"/>
    <w:rsid w:val="00355DDC"/>
    <w:rsid w:val="003636B6"/>
    <w:rsid w:val="003D60D3"/>
    <w:rsid w:val="00484241"/>
    <w:rsid w:val="004C0B5E"/>
    <w:rsid w:val="00510E84"/>
    <w:rsid w:val="00514377"/>
    <w:rsid w:val="005B7DC5"/>
    <w:rsid w:val="005F00C4"/>
    <w:rsid w:val="006150A0"/>
    <w:rsid w:val="006679C0"/>
    <w:rsid w:val="006A3561"/>
    <w:rsid w:val="00724874"/>
    <w:rsid w:val="007B211F"/>
    <w:rsid w:val="007B2803"/>
    <w:rsid w:val="0081184B"/>
    <w:rsid w:val="0082761D"/>
    <w:rsid w:val="00851677"/>
    <w:rsid w:val="008B0A64"/>
    <w:rsid w:val="009468DB"/>
    <w:rsid w:val="00995FBA"/>
    <w:rsid w:val="00AB1B05"/>
    <w:rsid w:val="00AB7136"/>
    <w:rsid w:val="00AC6722"/>
    <w:rsid w:val="00B307A8"/>
    <w:rsid w:val="00BE7457"/>
    <w:rsid w:val="00C07C01"/>
    <w:rsid w:val="00C50285"/>
    <w:rsid w:val="00C658C8"/>
    <w:rsid w:val="00C66BFF"/>
    <w:rsid w:val="00C77516"/>
    <w:rsid w:val="00D17991"/>
    <w:rsid w:val="00D24013"/>
    <w:rsid w:val="00D716D0"/>
    <w:rsid w:val="00D7657B"/>
    <w:rsid w:val="00DA759C"/>
    <w:rsid w:val="00DB24B4"/>
    <w:rsid w:val="00E119C0"/>
    <w:rsid w:val="00E25ECD"/>
    <w:rsid w:val="00E96DCF"/>
    <w:rsid w:val="00F06488"/>
    <w:rsid w:val="00F46059"/>
    <w:rsid w:val="00F83791"/>
    <w:rsid w:val="00F85C75"/>
    <w:rsid w:val="00FF5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DC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C75"/>
    <w:pPr>
      <w:spacing w:line="360" w:lineRule="auto"/>
      <w:jc w:val="both"/>
    </w:pPr>
    <w:rPr>
      <w:rFonts w:ascii="Arial" w:hAnsi="Arial"/>
      <w:sz w:val="24"/>
    </w:rPr>
  </w:style>
  <w:style w:type="paragraph" w:styleId="Heading1">
    <w:name w:val="heading 1"/>
    <w:basedOn w:val="Normal"/>
    <w:next w:val="Normal"/>
    <w:link w:val="Heading1Char"/>
    <w:uiPriority w:val="9"/>
    <w:qFormat/>
    <w:rsid w:val="00F85C75"/>
    <w:pPr>
      <w:keepNext/>
      <w:keepLines/>
      <w:spacing w:before="480" w:after="0"/>
      <w:outlineLvl w:val="0"/>
    </w:pPr>
    <w:rPr>
      <w:rFonts w:eastAsiaTheme="majorEastAsia" w:cstheme="majorBidi"/>
      <w:b/>
      <w:bCs/>
      <w:color w:val="1F497D" w:themeColor="text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C75"/>
    <w:rPr>
      <w:rFonts w:ascii="Arial" w:eastAsiaTheme="majorEastAsia" w:hAnsi="Arial" w:cstheme="majorBidi"/>
      <w:b/>
      <w:bCs/>
      <w:color w:val="1F497D" w:themeColor="text2"/>
      <w:sz w:val="28"/>
      <w:szCs w:val="28"/>
    </w:rPr>
  </w:style>
  <w:style w:type="table" w:styleId="LightGrid-Accent5">
    <w:name w:val="Light Grid Accent 5"/>
    <w:basedOn w:val="TableNormal"/>
    <w:uiPriority w:val="62"/>
    <w:rsid w:val="00510E8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BalloonText">
    <w:name w:val="Balloon Text"/>
    <w:basedOn w:val="Normal"/>
    <w:link w:val="BalloonTextChar"/>
    <w:uiPriority w:val="99"/>
    <w:semiHidden/>
    <w:unhideWhenUsed/>
    <w:rsid w:val="00E25E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ECD"/>
    <w:rPr>
      <w:rFonts w:ascii="Tahoma" w:hAnsi="Tahoma" w:cs="Tahoma"/>
      <w:sz w:val="16"/>
      <w:szCs w:val="16"/>
    </w:rPr>
  </w:style>
  <w:style w:type="paragraph" w:styleId="TOCHeading">
    <w:name w:val="TOC Heading"/>
    <w:basedOn w:val="Heading1"/>
    <w:next w:val="Normal"/>
    <w:uiPriority w:val="39"/>
    <w:semiHidden/>
    <w:unhideWhenUsed/>
    <w:qFormat/>
    <w:rsid w:val="003636B6"/>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636B6"/>
    <w:pPr>
      <w:spacing w:after="100"/>
    </w:pPr>
  </w:style>
  <w:style w:type="character" w:styleId="Hyperlink">
    <w:name w:val="Hyperlink"/>
    <w:basedOn w:val="DefaultParagraphFont"/>
    <w:uiPriority w:val="99"/>
    <w:unhideWhenUsed/>
    <w:rsid w:val="003636B6"/>
    <w:rPr>
      <w:color w:val="0000FF" w:themeColor="hyperlink"/>
      <w:u w:val="single"/>
    </w:rPr>
  </w:style>
  <w:style w:type="paragraph" w:styleId="ListParagraph">
    <w:name w:val="List Paragraph"/>
    <w:basedOn w:val="Normal"/>
    <w:uiPriority w:val="34"/>
    <w:qFormat/>
    <w:rsid w:val="00312E88"/>
    <w:pPr>
      <w:ind w:left="720"/>
      <w:contextualSpacing/>
    </w:pPr>
  </w:style>
  <w:style w:type="paragraph" w:styleId="Caption">
    <w:name w:val="caption"/>
    <w:basedOn w:val="Normal"/>
    <w:next w:val="Normal"/>
    <w:uiPriority w:val="35"/>
    <w:unhideWhenUsed/>
    <w:qFormat/>
    <w:rsid w:val="00312E88"/>
    <w:pPr>
      <w:spacing w:line="240" w:lineRule="auto"/>
    </w:pPr>
    <w:rPr>
      <w:b/>
      <w:bCs/>
      <w:color w:val="4F81BD" w:themeColor="accent1"/>
      <w:sz w:val="18"/>
      <w:szCs w:val="18"/>
    </w:rPr>
  </w:style>
  <w:style w:type="paragraph" w:styleId="Header">
    <w:name w:val="header"/>
    <w:basedOn w:val="Normal"/>
    <w:link w:val="HeaderChar"/>
    <w:uiPriority w:val="99"/>
    <w:unhideWhenUsed/>
    <w:rsid w:val="00312E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E88"/>
    <w:rPr>
      <w:rFonts w:ascii="Arial" w:hAnsi="Arial"/>
      <w:sz w:val="24"/>
    </w:rPr>
  </w:style>
  <w:style w:type="paragraph" w:styleId="Footer">
    <w:name w:val="footer"/>
    <w:basedOn w:val="Normal"/>
    <w:link w:val="FooterChar"/>
    <w:uiPriority w:val="99"/>
    <w:unhideWhenUsed/>
    <w:rsid w:val="00312E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E88"/>
    <w:rPr>
      <w:rFonts w:ascii="Arial" w:hAnsi="Arial"/>
      <w:sz w:val="24"/>
    </w:rPr>
  </w:style>
  <w:style w:type="table" w:styleId="LightList-Accent3">
    <w:name w:val="Light List Accent 3"/>
    <w:basedOn w:val="TableNormal"/>
    <w:uiPriority w:val="61"/>
    <w:rsid w:val="00851677"/>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MediumShading2-Accent2">
    <w:name w:val="Medium Shading 2 Accent 2"/>
    <w:basedOn w:val="TableNormal"/>
    <w:uiPriority w:val="64"/>
    <w:rsid w:val="0085167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85167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rmalWeb">
    <w:name w:val="Normal (Web)"/>
    <w:basedOn w:val="Normal"/>
    <w:uiPriority w:val="99"/>
    <w:semiHidden/>
    <w:unhideWhenUsed/>
    <w:rsid w:val="00484241"/>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296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doi.org/10.1080/23311975.2025.252843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63/5.0143375"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29040/ijebar.v6i4.740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4874/pes03.01.001" TargetMode="External"/><Relationship Id="rId20" Type="http://schemas.openxmlformats.org/officeDocument/2006/relationships/hyperlink" Target="https://doi.org/10.6007/ijarbss/v13-i3/164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search.proquest.com/openview/04b1b766238eb501b77464d0ccf2040e/1?pq-origsite=gscholar&amp;cbl=5465956" TargetMode="External"/><Relationship Id="rId10" Type="http://schemas.openxmlformats.org/officeDocument/2006/relationships/header" Target="header2.xml"/><Relationship Id="rId19" Type="http://schemas.openxmlformats.org/officeDocument/2006/relationships/hyperlink" Target="https://digitalcommons.liberty.edu/doctoral/750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acikerisim.gelisim.edu.tr/items/9d3fbbdd-e89d-459e-8ee8-3d2f021602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2743F6-274E-43F7-A724-39B6082F1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2025-11-06T05:26:00Z</dcterms:created>
  <dcterms:modified xsi:type="dcterms:W3CDTF">2025-11-08T17:14:00Z</dcterms:modified>
</cp:coreProperties>
</file>