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10D8E" w14:textId="77777777" w:rsidR="006B0FFD" w:rsidRDefault="006B0FFD" w:rsidP="006B0FFD">
      <w:pPr>
        <w:rPr>
          <w:rFonts w:cs="Arial"/>
          <w:color w:val="58595B"/>
        </w:rPr>
      </w:pPr>
      <w:r>
        <w:t xml:space="preserve"> </w:t>
      </w:r>
    </w:p>
    <w:p w14:paraId="1DB1C320" w14:textId="77777777" w:rsidR="006B0FFD" w:rsidRPr="007202BC" w:rsidRDefault="006B0FFD" w:rsidP="006B0FFD">
      <w:pPr>
        <w:rPr>
          <w:rFonts w:cs="Arial"/>
          <w:color w:val="58595B"/>
          <w:sz w:val="36"/>
          <w:szCs w:val="36"/>
        </w:rPr>
      </w:pPr>
      <w:r w:rsidRPr="007202BC">
        <w:rPr>
          <w:rFonts w:cs="Arial"/>
          <w:color w:val="58595B"/>
          <w:sz w:val="36"/>
          <w:szCs w:val="36"/>
        </w:rPr>
        <w:t>Qualification: CIPD Diploma in Applied Human Resources</w:t>
      </w:r>
    </w:p>
    <w:p w14:paraId="4797617D" w14:textId="77777777" w:rsidR="006B0FFD" w:rsidRPr="007202BC" w:rsidRDefault="006B0FFD" w:rsidP="006B0FFD">
      <w:pPr>
        <w:rPr>
          <w:rFonts w:cs="Arial"/>
          <w:color w:val="58595B"/>
          <w:sz w:val="36"/>
          <w:szCs w:val="36"/>
        </w:rPr>
      </w:pPr>
    </w:p>
    <w:p w14:paraId="1583E176" w14:textId="77777777" w:rsidR="006B0FFD" w:rsidRPr="007202BC" w:rsidRDefault="006B0FFD" w:rsidP="006B0FFD">
      <w:pPr>
        <w:rPr>
          <w:rFonts w:cs="Arial"/>
          <w:color w:val="58595B"/>
          <w:sz w:val="36"/>
          <w:szCs w:val="36"/>
        </w:rPr>
      </w:pPr>
      <w:r w:rsidRPr="007202BC">
        <w:rPr>
          <w:rFonts w:cs="Arial"/>
          <w:color w:val="58595B"/>
          <w:sz w:val="36"/>
          <w:szCs w:val="36"/>
        </w:rPr>
        <w:t>Module Name:</w:t>
      </w:r>
    </w:p>
    <w:p w14:paraId="7F6D38AA" w14:textId="77777777" w:rsidR="006B0FFD" w:rsidRPr="007202BC" w:rsidRDefault="006B0FFD" w:rsidP="006B0FFD">
      <w:pPr>
        <w:rPr>
          <w:rFonts w:cs="Arial"/>
          <w:color w:val="58595B"/>
          <w:sz w:val="36"/>
          <w:szCs w:val="36"/>
        </w:rPr>
      </w:pPr>
    </w:p>
    <w:p w14:paraId="1C23D8EE" w14:textId="77777777" w:rsidR="006B0FFD" w:rsidRDefault="006B0FFD" w:rsidP="006B0FFD">
      <w:pPr>
        <w:rPr>
          <w:rFonts w:cs="Arial"/>
          <w:color w:val="58595B"/>
          <w:sz w:val="36"/>
          <w:szCs w:val="36"/>
        </w:rPr>
      </w:pPr>
      <w:r>
        <w:rPr>
          <w:rFonts w:cs="Arial"/>
          <w:color w:val="58595B"/>
          <w:sz w:val="36"/>
          <w:szCs w:val="36"/>
        </w:rPr>
        <w:t xml:space="preserve">Understanding Employee Engagement </w:t>
      </w:r>
    </w:p>
    <w:p w14:paraId="2645F003" w14:textId="77777777" w:rsidR="006B0FFD" w:rsidRDefault="006B0FFD" w:rsidP="006B0FFD">
      <w:pPr>
        <w:rPr>
          <w:rFonts w:cs="Arial"/>
          <w:color w:val="58595B"/>
          <w:sz w:val="36"/>
          <w:szCs w:val="36"/>
        </w:rPr>
      </w:pPr>
    </w:p>
    <w:p w14:paraId="64157CDA" w14:textId="3F736EA3" w:rsidR="006B0FFD" w:rsidRPr="007202BC" w:rsidRDefault="006B0FFD" w:rsidP="006B0FFD">
      <w:pPr>
        <w:rPr>
          <w:rFonts w:cs="Arial"/>
          <w:color w:val="58595B"/>
          <w:sz w:val="36"/>
          <w:szCs w:val="36"/>
        </w:rPr>
      </w:pPr>
      <w:r>
        <w:rPr>
          <w:rFonts w:cs="Arial"/>
          <w:color w:val="58595B"/>
          <w:sz w:val="36"/>
          <w:szCs w:val="36"/>
        </w:rPr>
        <w:t xml:space="preserve">Word Count: </w:t>
      </w:r>
      <w:r w:rsidR="00B158DB">
        <w:rPr>
          <w:rFonts w:cs="Arial"/>
          <w:color w:val="58595B"/>
          <w:sz w:val="36"/>
          <w:szCs w:val="36"/>
        </w:rPr>
        <w:t>2714</w:t>
      </w:r>
    </w:p>
    <w:p w14:paraId="2763A844" w14:textId="77777777" w:rsidR="006B0FFD" w:rsidRPr="007202BC" w:rsidRDefault="006B0FFD" w:rsidP="006B0FFD">
      <w:pPr>
        <w:rPr>
          <w:rFonts w:cs="Arial"/>
          <w:color w:val="58595B"/>
          <w:sz w:val="36"/>
          <w:szCs w:val="36"/>
        </w:rPr>
      </w:pPr>
    </w:p>
    <w:p w14:paraId="353AEFDA" w14:textId="77777777" w:rsidR="006B0FFD" w:rsidRDefault="006B0FFD" w:rsidP="006B0FFD">
      <w:pPr>
        <w:rPr>
          <w:rFonts w:cs="Arial"/>
          <w:color w:val="58595B"/>
          <w:sz w:val="36"/>
          <w:szCs w:val="36"/>
        </w:rPr>
      </w:pPr>
    </w:p>
    <w:p w14:paraId="31104C0C" w14:textId="77777777" w:rsidR="006B0FFD" w:rsidRDefault="006B0FFD" w:rsidP="006B0FFD">
      <w:pPr>
        <w:rPr>
          <w:rFonts w:cs="Arial"/>
          <w:color w:val="58595B"/>
          <w:sz w:val="36"/>
          <w:szCs w:val="36"/>
        </w:rPr>
      </w:pPr>
    </w:p>
    <w:p w14:paraId="594237A2" w14:textId="77777777" w:rsidR="006B0FFD" w:rsidRDefault="006B0FFD" w:rsidP="006B0FFD">
      <w:pPr>
        <w:rPr>
          <w:rFonts w:cs="Arial"/>
          <w:color w:val="58595B"/>
          <w:sz w:val="36"/>
          <w:szCs w:val="36"/>
        </w:rPr>
      </w:pPr>
    </w:p>
    <w:p w14:paraId="5C5D226F" w14:textId="77777777" w:rsidR="006B0FFD" w:rsidRDefault="006B0FFD" w:rsidP="006B0FFD">
      <w:pPr>
        <w:rPr>
          <w:rFonts w:cs="Arial"/>
          <w:color w:val="58595B"/>
          <w:sz w:val="36"/>
          <w:szCs w:val="36"/>
        </w:rPr>
      </w:pPr>
    </w:p>
    <w:p w14:paraId="7BFEDB54" w14:textId="77777777" w:rsidR="006B0FFD" w:rsidRDefault="006B0FFD" w:rsidP="006B0FFD">
      <w:pPr>
        <w:rPr>
          <w:rFonts w:cs="Arial"/>
          <w:color w:val="58595B"/>
          <w:sz w:val="36"/>
          <w:szCs w:val="36"/>
        </w:rPr>
      </w:pPr>
    </w:p>
    <w:p w14:paraId="7B313201" w14:textId="77777777" w:rsidR="006B0FFD" w:rsidRDefault="006B0FFD" w:rsidP="006B0FFD">
      <w:pPr>
        <w:rPr>
          <w:rFonts w:cs="Arial"/>
          <w:color w:val="58595B"/>
          <w:sz w:val="36"/>
          <w:szCs w:val="36"/>
        </w:rPr>
      </w:pPr>
    </w:p>
    <w:p w14:paraId="29584062" w14:textId="77777777" w:rsidR="006B0FFD" w:rsidRPr="007202BC" w:rsidRDefault="006B0FFD" w:rsidP="006B0FFD">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Daniel James Blyth</w:t>
      </w:r>
    </w:p>
    <w:p w14:paraId="39AAB85C" w14:textId="77777777" w:rsidR="006B0FFD" w:rsidRPr="007202BC" w:rsidRDefault="006B0FFD" w:rsidP="006B0FFD">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1201313</w:t>
      </w:r>
    </w:p>
    <w:p w14:paraId="656F6335" w14:textId="77777777" w:rsidR="006B0FFD" w:rsidRPr="007202BC" w:rsidRDefault="006B0FFD" w:rsidP="006B0FFD">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56347426</w:t>
      </w:r>
    </w:p>
    <w:p w14:paraId="7D3DD486" w14:textId="77777777" w:rsidR="006B0FFD" w:rsidRPr="007202BC" w:rsidRDefault="006B0FFD" w:rsidP="006B0FFD">
      <w:pPr>
        <w:rPr>
          <w:rFonts w:cs="Arial"/>
          <w:color w:val="58595B"/>
          <w:sz w:val="36"/>
          <w:szCs w:val="36"/>
        </w:rPr>
      </w:pPr>
    </w:p>
    <w:p w14:paraId="480F0494" w14:textId="77777777" w:rsidR="006B0FFD" w:rsidRPr="007202BC" w:rsidRDefault="006B0FFD" w:rsidP="006B0FFD">
      <w:pPr>
        <w:rPr>
          <w:rFonts w:cs="Arial"/>
          <w:color w:val="58595B"/>
          <w:sz w:val="36"/>
          <w:szCs w:val="36"/>
        </w:rPr>
      </w:pPr>
    </w:p>
    <w:p w14:paraId="032F6AD3" w14:textId="77777777" w:rsidR="006B0FFD" w:rsidRPr="007202BC" w:rsidRDefault="006B0FFD" w:rsidP="006B0FFD">
      <w:pPr>
        <w:rPr>
          <w:rFonts w:cs="Arial"/>
          <w:color w:val="58595B"/>
          <w:sz w:val="36"/>
          <w:szCs w:val="36"/>
        </w:rPr>
      </w:pPr>
    </w:p>
    <w:p w14:paraId="4D21D7F3" w14:textId="77777777" w:rsidR="006B0FFD" w:rsidRPr="007202BC" w:rsidRDefault="006B0FFD" w:rsidP="006B0FFD">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26666112" w14:textId="77777777" w:rsidR="006B0FFD" w:rsidRPr="007202BC" w:rsidRDefault="006B0FFD" w:rsidP="006B0FFD">
      <w:pPr>
        <w:rPr>
          <w:rFonts w:cs="Arial"/>
          <w:color w:val="58595B"/>
          <w:sz w:val="36"/>
          <w:szCs w:val="36"/>
        </w:rPr>
      </w:pPr>
    </w:p>
    <w:p w14:paraId="40A6A736" w14:textId="77777777" w:rsidR="006B0FFD" w:rsidRPr="007202BC" w:rsidRDefault="006B0FFD" w:rsidP="006B0FFD">
      <w:pPr>
        <w:rPr>
          <w:rFonts w:cs="Arial"/>
          <w:color w:val="58595B"/>
          <w:sz w:val="36"/>
          <w:szCs w:val="36"/>
        </w:rPr>
      </w:pPr>
      <w:r w:rsidRPr="007202BC">
        <w:rPr>
          <w:rFonts w:cs="Arial"/>
          <w:color w:val="58595B"/>
          <w:sz w:val="36"/>
          <w:szCs w:val="36"/>
        </w:rPr>
        <w:t xml:space="preserve">Signed: </w:t>
      </w:r>
      <w:r>
        <w:rPr>
          <w:rFonts w:cs="Arial"/>
          <w:color w:val="58595B"/>
          <w:sz w:val="36"/>
          <w:szCs w:val="36"/>
        </w:rPr>
        <w:t>D J Blyth</w:t>
      </w:r>
      <w:r>
        <w:rPr>
          <w:rFonts w:cs="Arial"/>
          <w:color w:val="58595B"/>
          <w:sz w:val="36"/>
          <w:szCs w:val="36"/>
        </w:rPr>
        <w:tab/>
      </w:r>
      <w:r>
        <w:rPr>
          <w:rFonts w:cs="Arial"/>
          <w:color w:val="58595B"/>
          <w:sz w:val="36"/>
          <w:szCs w:val="36"/>
        </w:rPr>
        <w:tab/>
      </w:r>
    </w:p>
    <w:p w14:paraId="54699AE2" w14:textId="32760B45" w:rsidR="006B0FFD" w:rsidRDefault="006B0FFD" w:rsidP="006B0FFD">
      <w:pPr>
        <w:rPr>
          <w:rFonts w:cs="Arial"/>
          <w:color w:val="58595B"/>
          <w:sz w:val="36"/>
          <w:szCs w:val="36"/>
        </w:rPr>
      </w:pPr>
      <w:r w:rsidRPr="007202BC">
        <w:rPr>
          <w:rFonts w:cs="Arial"/>
          <w:color w:val="58595B"/>
          <w:sz w:val="36"/>
          <w:szCs w:val="36"/>
        </w:rPr>
        <w:t xml:space="preserve">Date: </w:t>
      </w:r>
      <w:r>
        <w:rPr>
          <w:rFonts w:cs="Arial"/>
          <w:color w:val="58595B"/>
          <w:sz w:val="36"/>
          <w:szCs w:val="36"/>
        </w:rPr>
        <w:t>2</w:t>
      </w:r>
      <w:r w:rsidR="002550A5">
        <w:rPr>
          <w:rFonts w:cs="Arial"/>
          <w:color w:val="58595B"/>
          <w:sz w:val="36"/>
          <w:szCs w:val="36"/>
        </w:rPr>
        <w:t>4th</w:t>
      </w:r>
      <w:r>
        <w:rPr>
          <w:rFonts w:cs="Arial"/>
          <w:color w:val="58595B"/>
          <w:sz w:val="36"/>
          <w:szCs w:val="36"/>
        </w:rPr>
        <w:t xml:space="preserve"> January 2022</w:t>
      </w:r>
    </w:p>
    <w:p w14:paraId="4C3CE0E1" w14:textId="568BFBFE" w:rsidR="004B16B7" w:rsidRDefault="004B16B7" w:rsidP="006B0FFD">
      <w:pPr>
        <w:rPr>
          <w:rFonts w:cs="Arial"/>
          <w:color w:val="58595B"/>
          <w:sz w:val="36"/>
          <w:szCs w:val="36"/>
        </w:rPr>
      </w:pPr>
    </w:p>
    <w:p w14:paraId="534F1A76" w14:textId="1CB6FCE2" w:rsidR="004B16B7" w:rsidRDefault="004B16B7" w:rsidP="006B0FFD">
      <w:pPr>
        <w:rPr>
          <w:rFonts w:cs="Arial"/>
          <w:color w:val="58595B"/>
          <w:sz w:val="36"/>
          <w:szCs w:val="36"/>
        </w:rPr>
      </w:pPr>
    </w:p>
    <w:p w14:paraId="33101FAD" w14:textId="0C9C04D2" w:rsidR="004B16B7" w:rsidRDefault="004B16B7" w:rsidP="006B0FFD">
      <w:pPr>
        <w:rPr>
          <w:rFonts w:cs="Arial"/>
          <w:color w:val="58595B"/>
          <w:sz w:val="36"/>
          <w:szCs w:val="36"/>
        </w:rPr>
      </w:pPr>
    </w:p>
    <w:p w14:paraId="58719F04" w14:textId="0A20451A" w:rsidR="004B16B7" w:rsidRDefault="004B16B7" w:rsidP="006B0FFD">
      <w:pPr>
        <w:rPr>
          <w:rFonts w:cs="Arial"/>
          <w:color w:val="58595B"/>
          <w:sz w:val="36"/>
          <w:szCs w:val="36"/>
        </w:rPr>
      </w:pPr>
    </w:p>
    <w:p w14:paraId="13079BB0" w14:textId="25EC6CFB" w:rsidR="00B158DB" w:rsidRDefault="00B158DB" w:rsidP="006B0FFD">
      <w:pPr>
        <w:rPr>
          <w:rFonts w:cs="Arial"/>
          <w:color w:val="58595B"/>
          <w:sz w:val="36"/>
          <w:szCs w:val="36"/>
        </w:rPr>
      </w:pPr>
    </w:p>
    <w:p w14:paraId="7A1D9BF1" w14:textId="5CF466AF" w:rsidR="00B158DB" w:rsidRDefault="00B158DB" w:rsidP="006B0FFD">
      <w:pPr>
        <w:rPr>
          <w:rFonts w:cs="Arial"/>
          <w:color w:val="58595B"/>
          <w:sz w:val="36"/>
          <w:szCs w:val="36"/>
        </w:rPr>
      </w:pPr>
    </w:p>
    <w:p w14:paraId="2714246A" w14:textId="77777777" w:rsidR="00B158DB" w:rsidRDefault="00B158DB" w:rsidP="006B0FFD">
      <w:pPr>
        <w:rPr>
          <w:rFonts w:cs="Arial"/>
          <w:color w:val="58595B"/>
          <w:sz w:val="36"/>
          <w:szCs w:val="36"/>
        </w:rPr>
      </w:pPr>
    </w:p>
    <w:sdt>
      <w:sdtPr>
        <w:rPr>
          <w:rFonts w:asciiTheme="minorHAnsi" w:eastAsiaTheme="minorHAnsi" w:hAnsiTheme="minorHAnsi" w:cstheme="minorBidi"/>
          <w:color w:val="auto"/>
          <w:sz w:val="24"/>
          <w:szCs w:val="24"/>
          <w:lang w:val="en-GB"/>
        </w:rPr>
        <w:id w:val="777611543"/>
        <w:docPartObj>
          <w:docPartGallery w:val="Table of Contents"/>
          <w:docPartUnique/>
        </w:docPartObj>
      </w:sdtPr>
      <w:sdtEndPr>
        <w:rPr>
          <w:b/>
          <w:bCs/>
          <w:noProof/>
        </w:rPr>
      </w:sdtEndPr>
      <w:sdtContent>
        <w:p w14:paraId="36BD1B81" w14:textId="74F9332B" w:rsidR="00B158DB" w:rsidRPr="00B158DB" w:rsidRDefault="00B158DB" w:rsidP="00B158DB">
          <w:pPr>
            <w:pStyle w:val="TOCHeading"/>
            <w:spacing w:line="240" w:lineRule="auto"/>
            <w:rPr>
              <w:sz w:val="36"/>
              <w:szCs w:val="36"/>
            </w:rPr>
          </w:pPr>
          <w:r w:rsidRPr="00B158DB">
            <w:rPr>
              <w:sz w:val="36"/>
              <w:szCs w:val="36"/>
            </w:rPr>
            <w:t>Contents</w:t>
          </w:r>
        </w:p>
        <w:p w14:paraId="5ACEB357" w14:textId="11538636" w:rsidR="00B158DB" w:rsidRDefault="00B158DB">
          <w:pPr>
            <w:pStyle w:val="TOC1"/>
            <w:tabs>
              <w:tab w:val="right" w:leader="dot" w:pos="9010"/>
            </w:tabs>
            <w:rPr>
              <w:rFonts w:eastAsiaTheme="minorEastAsia"/>
              <w:noProof/>
              <w:sz w:val="22"/>
              <w:szCs w:val="22"/>
              <w:lang w:eastAsia="en-GB"/>
            </w:rPr>
          </w:pPr>
          <w:r w:rsidRPr="00B158DB">
            <w:rPr>
              <w:sz w:val="28"/>
              <w:szCs w:val="28"/>
            </w:rPr>
            <w:fldChar w:fldCharType="begin"/>
          </w:r>
          <w:r w:rsidRPr="00B158DB">
            <w:rPr>
              <w:sz w:val="28"/>
              <w:szCs w:val="28"/>
            </w:rPr>
            <w:instrText xml:space="preserve"> TOC \o "1-3" \h \z \u </w:instrText>
          </w:r>
          <w:r w:rsidRPr="00B158DB">
            <w:rPr>
              <w:sz w:val="28"/>
              <w:szCs w:val="28"/>
            </w:rPr>
            <w:fldChar w:fldCharType="separate"/>
          </w:r>
          <w:hyperlink w:anchor="_Toc94080306" w:history="1">
            <w:r w:rsidRPr="00BC1067">
              <w:rPr>
                <w:rStyle w:val="Hyperlink"/>
                <w:noProof/>
              </w:rPr>
              <w:t>Introduction</w:t>
            </w:r>
            <w:r>
              <w:rPr>
                <w:noProof/>
                <w:webHidden/>
              </w:rPr>
              <w:tab/>
            </w:r>
            <w:r>
              <w:rPr>
                <w:noProof/>
                <w:webHidden/>
              </w:rPr>
              <w:fldChar w:fldCharType="begin"/>
            </w:r>
            <w:r>
              <w:rPr>
                <w:noProof/>
                <w:webHidden/>
              </w:rPr>
              <w:instrText xml:space="preserve"> PAGEREF _Toc94080306 \h </w:instrText>
            </w:r>
            <w:r>
              <w:rPr>
                <w:noProof/>
                <w:webHidden/>
              </w:rPr>
            </w:r>
            <w:r>
              <w:rPr>
                <w:noProof/>
                <w:webHidden/>
              </w:rPr>
              <w:fldChar w:fldCharType="separate"/>
            </w:r>
            <w:r w:rsidR="001C7A4D">
              <w:rPr>
                <w:noProof/>
                <w:webHidden/>
              </w:rPr>
              <w:t>3</w:t>
            </w:r>
            <w:r>
              <w:rPr>
                <w:noProof/>
                <w:webHidden/>
              </w:rPr>
              <w:fldChar w:fldCharType="end"/>
            </w:r>
          </w:hyperlink>
        </w:p>
        <w:p w14:paraId="46C301AC" w14:textId="7CCD5A9D" w:rsidR="00B158DB" w:rsidRDefault="001C7A4D">
          <w:pPr>
            <w:pStyle w:val="TOC1"/>
            <w:tabs>
              <w:tab w:val="right" w:leader="dot" w:pos="9010"/>
            </w:tabs>
            <w:rPr>
              <w:rFonts w:eastAsiaTheme="minorEastAsia"/>
              <w:noProof/>
              <w:sz w:val="22"/>
              <w:szCs w:val="22"/>
              <w:lang w:eastAsia="en-GB"/>
            </w:rPr>
          </w:pPr>
          <w:hyperlink w:anchor="_Toc94080307" w:history="1">
            <w:r w:rsidR="00B158DB" w:rsidRPr="00BC1067">
              <w:rPr>
                <w:rStyle w:val="Hyperlink"/>
                <w:rFonts w:cs="Arial"/>
                <w:noProof/>
              </w:rPr>
              <w:t>Define employee engagement and explain how it relates to other concepts such as organisational commitment, employer involvement and job satisfaction.</w:t>
            </w:r>
            <w:r w:rsidR="00B158DB">
              <w:rPr>
                <w:noProof/>
                <w:webHidden/>
              </w:rPr>
              <w:tab/>
            </w:r>
            <w:r w:rsidR="00B158DB">
              <w:rPr>
                <w:noProof/>
                <w:webHidden/>
              </w:rPr>
              <w:fldChar w:fldCharType="begin"/>
            </w:r>
            <w:r w:rsidR="00B158DB">
              <w:rPr>
                <w:noProof/>
                <w:webHidden/>
              </w:rPr>
              <w:instrText xml:space="preserve"> PAGEREF _Toc94080307 \h </w:instrText>
            </w:r>
            <w:r w:rsidR="00B158DB">
              <w:rPr>
                <w:noProof/>
                <w:webHidden/>
              </w:rPr>
            </w:r>
            <w:r w:rsidR="00B158DB">
              <w:rPr>
                <w:noProof/>
                <w:webHidden/>
              </w:rPr>
              <w:fldChar w:fldCharType="separate"/>
            </w:r>
            <w:r>
              <w:rPr>
                <w:noProof/>
                <w:webHidden/>
              </w:rPr>
              <w:t>3</w:t>
            </w:r>
            <w:r w:rsidR="00B158DB">
              <w:rPr>
                <w:noProof/>
                <w:webHidden/>
              </w:rPr>
              <w:fldChar w:fldCharType="end"/>
            </w:r>
          </w:hyperlink>
        </w:p>
        <w:p w14:paraId="422400FF" w14:textId="7ED5850B" w:rsidR="00B158DB" w:rsidRDefault="001C7A4D">
          <w:pPr>
            <w:pStyle w:val="TOC1"/>
            <w:tabs>
              <w:tab w:val="right" w:leader="dot" w:pos="9010"/>
            </w:tabs>
            <w:rPr>
              <w:rFonts w:eastAsiaTheme="minorEastAsia"/>
              <w:noProof/>
              <w:sz w:val="22"/>
              <w:szCs w:val="22"/>
              <w:lang w:eastAsia="en-GB"/>
            </w:rPr>
          </w:pPr>
          <w:hyperlink w:anchor="_Toc94080308" w:history="1">
            <w:r w:rsidR="00B158DB" w:rsidRPr="00BC1067">
              <w:rPr>
                <w:rStyle w:val="Hyperlink"/>
                <w:rFonts w:cs="Arial"/>
                <w:noProof/>
              </w:rPr>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r w:rsidR="00B158DB">
              <w:rPr>
                <w:noProof/>
                <w:webHidden/>
              </w:rPr>
              <w:tab/>
            </w:r>
            <w:r w:rsidR="00B158DB">
              <w:rPr>
                <w:noProof/>
                <w:webHidden/>
              </w:rPr>
              <w:fldChar w:fldCharType="begin"/>
            </w:r>
            <w:r w:rsidR="00B158DB">
              <w:rPr>
                <w:noProof/>
                <w:webHidden/>
              </w:rPr>
              <w:instrText xml:space="preserve"> PAGEREF _Toc94080308 \h </w:instrText>
            </w:r>
            <w:r w:rsidR="00B158DB">
              <w:rPr>
                <w:noProof/>
                <w:webHidden/>
              </w:rPr>
            </w:r>
            <w:r w:rsidR="00B158DB">
              <w:rPr>
                <w:noProof/>
                <w:webHidden/>
              </w:rPr>
              <w:fldChar w:fldCharType="separate"/>
            </w:r>
            <w:r>
              <w:rPr>
                <w:noProof/>
                <w:webHidden/>
              </w:rPr>
              <w:t>5</w:t>
            </w:r>
            <w:r w:rsidR="00B158DB">
              <w:rPr>
                <w:noProof/>
                <w:webHidden/>
              </w:rPr>
              <w:fldChar w:fldCharType="end"/>
            </w:r>
          </w:hyperlink>
        </w:p>
        <w:p w14:paraId="7A47047C" w14:textId="41A0D56D" w:rsidR="00B158DB" w:rsidRDefault="001C7A4D">
          <w:pPr>
            <w:pStyle w:val="TOC1"/>
            <w:tabs>
              <w:tab w:val="right" w:leader="dot" w:pos="9010"/>
            </w:tabs>
            <w:rPr>
              <w:rFonts w:eastAsiaTheme="minorEastAsia"/>
              <w:noProof/>
              <w:sz w:val="22"/>
              <w:szCs w:val="22"/>
              <w:lang w:eastAsia="en-GB"/>
            </w:rPr>
          </w:pPr>
          <w:hyperlink w:anchor="_Toc94080309" w:history="1">
            <w:r w:rsidR="00B158DB" w:rsidRPr="00BC1067">
              <w:rPr>
                <w:rStyle w:val="Hyperlink"/>
                <w:noProof/>
              </w:rPr>
              <w:t>Explain why employee engagement is increasingly a vital dimension of HR strategy and practice. The potential benefits for different stakeholders should be evaluated with reference to published sources.</w:t>
            </w:r>
            <w:r w:rsidR="00B158DB">
              <w:rPr>
                <w:noProof/>
                <w:webHidden/>
              </w:rPr>
              <w:tab/>
            </w:r>
            <w:r w:rsidR="00B158DB">
              <w:rPr>
                <w:noProof/>
                <w:webHidden/>
              </w:rPr>
              <w:fldChar w:fldCharType="begin"/>
            </w:r>
            <w:r w:rsidR="00B158DB">
              <w:rPr>
                <w:noProof/>
                <w:webHidden/>
              </w:rPr>
              <w:instrText xml:space="preserve"> PAGEREF _Toc94080309 \h </w:instrText>
            </w:r>
            <w:r w:rsidR="00B158DB">
              <w:rPr>
                <w:noProof/>
                <w:webHidden/>
              </w:rPr>
            </w:r>
            <w:r w:rsidR="00B158DB">
              <w:rPr>
                <w:noProof/>
                <w:webHidden/>
              </w:rPr>
              <w:fldChar w:fldCharType="separate"/>
            </w:r>
            <w:r>
              <w:rPr>
                <w:noProof/>
                <w:webHidden/>
              </w:rPr>
              <w:t>8</w:t>
            </w:r>
            <w:r w:rsidR="00B158DB">
              <w:rPr>
                <w:noProof/>
                <w:webHidden/>
              </w:rPr>
              <w:fldChar w:fldCharType="end"/>
            </w:r>
          </w:hyperlink>
        </w:p>
        <w:p w14:paraId="1183FEB0" w14:textId="593BCC59" w:rsidR="00B158DB" w:rsidRDefault="001C7A4D">
          <w:pPr>
            <w:pStyle w:val="TOC1"/>
            <w:tabs>
              <w:tab w:val="right" w:leader="dot" w:pos="9010"/>
            </w:tabs>
            <w:rPr>
              <w:rFonts w:eastAsiaTheme="minorEastAsia"/>
              <w:noProof/>
              <w:sz w:val="22"/>
              <w:szCs w:val="22"/>
              <w:lang w:eastAsia="en-GB"/>
            </w:rPr>
          </w:pPr>
          <w:hyperlink w:anchor="_Toc94080310" w:history="1">
            <w:r w:rsidR="00B158DB" w:rsidRPr="00BC1067">
              <w:rPr>
                <w:rStyle w:val="Hyperlink"/>
                <w:rFonts w:cs="Arial"/>
                <w:noProof/>
              </w:rPr>
              <w:t>Outline the findings of recent studies on employee engagement, including the extent to which gender, demographic and other factors influence levels of engagement.</w:t>
            </w:r>
            <w:r w:rsidR="00B158DB">
              <w:rPr>
                <w:noProof/>
                <w:webHidden/>
              </w:rPr>
              <w:tab/>
            </w:r>
            <w:r w:rsidR="00B158DB">
              <w:rPr>
                <w:noProof/>
                <w:webHidden/>
              </w:rPr>
              <w:fldChar w:fldCharType="begin"/>
            </w:r>
            <w:r w:rsidR="00B158DB">
              <w:rPr>
                <w:noProof/>
                <w:webHidden/>
              </w:rPr>
              <w:instrText xml:space="preserve"> PAGEREF _Toc94080310 \h </w:instrText>
            </w:r>
            <w:r w:rsidR="00B158DB">
              <w:rPr>
                <w:noProof/>
                <w:webHidden/>
              </w:rPr>
            </w:r>
            <w:r w:rsidR="00B158DB">
              <w:rPr>
                <w:noProof/>
                <w:webHidden/>
              </w:rPr>
              <w:fldChar w:fldCharType="separate"/>
            </w:r>
            <w:r>
              <w:rPr>
                <w:noProof/>
                <w:webHidden/>
              </w:rPr>
              <w:t>9</w:t>
            </w:r>
            <w:r w:rsidR="00B158DB">
              <w:rPr>
                <w:noProof/>
                <w:webHidden/>
              </w:rPr>
              <w:fldChar w:fldCharType="end"/>
            </w:r>
          </w:hyperlink>
        </w:p>
        <w:p w14:paraId="0FCE604F" w14:textId="7EEC21EA" w:rsidR="00B158DB" w:rsidRDefault="001C7A4D">
          <w:pPr>
            <w:pStyle w:val="TOC1"/>
            <w:tabs>
              <w:tab w:val="right" w:leader="dot" w:pos="9010"/>
            </w:tabs>
            <w:rPr>
              <w:rFonts w:eastAsiaTheme="minorEastAsia"/>
              <w:noProof/>
              <w:sz w:val="22"/>
              <w:szCs w:val="22"/>
              <w:lang w:eastAsia="en-GB"/>
            </w:rPr>
          </w:pPr>
          <w:hyperlink w:anchor="_Toc94080311" w:history="1">
            <w:r w:rsidR="00B158DB" w:rsidRPr="00BC1067">
              <w:rPr>
                <w:rStyle w:val="Hyperlink"/>
                <w:rFonts w:cs="Arial"/>
                <w:noProof/>
              </w:rPr>
              <w:t>Conclusion</w:t>
            </w:r>
            <w:r w:rsidR="00B158DB">
              <w:rPr>
                <w:noProof/>
                <w:webHidden/>
              </w:rPr>
              <w:tab/>
            </w:r>
            <w:r w:rsidR="00B158DB">
              <w:rPr>
                <w:noProof/>
                <w:webHidden/>
              </w:rPr>
              <w:fldChar w:fldCharType="begin"/>
            </w:r>
            <w:r w:rsidR="00B158DB">
              <w:rPr>
                <w:noProof/>
                <w:webHidden/>
              </w:rPr>
              <w:instrText xml:space="preserve"> PAGEREF _Toc94080311 \h </w:instrText>
            </w:r>
            <w:r w:rsidR="00B158DB">
              <w:rPr>
                <w:noProof/>
                <w:webHidden/>
              </w:rPr>
            </w:r>
            <w:r w:rsidR="00B158DB">
              <w:rPr>
                <w:noProof/>
                <w:webHidden/>
              </w:rPr>
              <w:fldChar w:fldCharType="separate"/>
            </w:r>
            <w:r>
              <w:rPr>
                <w:noProof/>
                <w:webHidden/>
              </w:rPr>
              <w:t>10</w:t>
            </w:r>
            <w:r w:rsidR="00B158DB">
              <w:rPr>
                <w:noProof/>
                <w:webHidden/>
              </w:rPr>
              <w:fldChar w:fldCharType="end"/>
            </w:r>
          </w:hyperlink>
        </w:p>
        <w:p w14:paraId="7B517D47" w14:textId="3C20B2B9" w:rsidR="00B158DB" w:rsidRDefault="001C7A4D">
          <w:pPr>
            <w:pStyle w:val="TOC1"/>
            <w:tabs>
              <w:tab w:val="right" w:leader="dot" w:pos="9010"/>
            </w:tabs>
            <w:rPr>
              <w:rFonts w:eastAsiaTheme="minorEastAsia"/>
              <w:noProof/>
              <w:sz w:val="22"/>
              <w:szCs w:val="22"/>
              <w:lang w:eastAsia="en-GB"/>
            </w:rPr>
          </w:pPr>
          <w:hyperlink w:anchor="_Toc94080312" w:history="1">
            <w:r w:rsidR="00B158DB" w:rsidRPr="00BC1067">
              <w:rPr>
                <w:rStyle w:val="Hyperlink"/>
                <w:noProof/>
              </w:rPr>
              <w:t>Reference List</w:t>
            </w:r>
            <w:r w:rsidR="00B158DB">
              <w:rPr>
                <w:noProof/>
                <w:webHidden/>
              </w:rPr>
              <w:tab/>
            </w:r>
            <w:r w:rsidR="00B158DB">
              <w:rPr>
                <w:noProof/>
                <w:webHidden/>
              </w:rPr>
              <w:fldChar w:fldCharType="begin"/>
            </w:r>
            <w:r w:rsidR="00B158DB">
              <w:rPr>
                <w:noProof/>
                <w:webHidden/>
              </w:rPr>
              <w:instrText xml:space="preserve"> PAGEREF _Toc94080312 \h </w:instrText>
            </w:r>
            <w:r w:rsidR="00B158DB">
              <w:rPr>
                <w:noProof/>
                <w:webHidden/>
              </w:rPr>
            </w:r>
            <w:r w:rsidR="00B158DB">
              <w:rPr>
                <w:noProof/>
                <w:webHidden/>
              </w:rPr>
              <w:fldChar w:fldCharType="separate"/>
            </w:r>
            <w:r>
              <w:rPr>
                <w:noProof/>
                <w:webHidden/>
              </w:rPr>
              <w:t>11</w:t>
            </w:r>
            <w:r w:rsidR="00B158DB">
              <w:rPr>
                <w:noProof/>
                <w:webHidden/>
              </w:rPr>
              <w:fldChar w:fldCharType="end"/>
            </w:r>
          </w:hyperlink>
        </w:p>
        <w:p w14:paraId="0FD50067" w14:textId="0040110C" w:rsidR="00B158DB" w:rsidRDefault="00B158DB" w:rsidP="00B158DB">
          <w:r w:rsidRPr="00B158DB">
            <w:rPr>
              <w:b/>
              <w:bCs/>
              <w:noProof/>
              <w:sz w:val="28"/>
              <w:szCs w:val="28"/>
            </w:rPr>
            <w:fldChar w:fldCharType="end"/>
          </w:r>
        </w:p>
      </w:sdtContent>
    </w:sdt>
    <w:p w14:paraId="627A8EDB" w14:textId="747A3EBF" w:rsidR="004B16B7" w:rsidRDefault="004B16B7" w:rsidP="006B0FFD">
      <w:pPr>
        <w:rPr>
          <w:rFonts w:cs="Arial"/>
          <w:color w:val="58595B"/>
          <w:sz w:val="36"/>
          <w:szCs w:val="36"/>
        </w:rPr>
      </w:pPr>
    </w:p>
    <w:p w14:paraId="10C61243" w14:textId="223C8521" w:rsidR="00B158DB" w:rsidRDefault="00B158DB" w:rsidP="006B0FFD">
      <w:pPr>
        <w:rPr>
          <w:rFonts w:cs="Arial"/>
          <w:color w:val="58595B"/>
          <w:sz w:val="36"/>
          <w:szCs w:val="36"/>
        </w:rPr>
      </w:pPr>
    </w:p>
    <w:p w14:paraId="06CC02FB" w14:textId="2F9355CA" w:rsidR="00B158DB" w:rsidRDefault="00B158DB" w:rsidP="006B0FFD">
      <w:pPr>
        <w:rPr>
          <w:rFonts w:cs="Arial"/>
          <w:color w:val="58595B"/>
          <w:sz w:val="36"/>
          <w:szCs w:val="36"/>
        </w:rPr>
      </w:pPr>
    </w:p>
    <w:p w14:paraId="424EE579" w14:textId="6C7DD063" w:rsidR="00B158DB" w:rsidRDefault="00B158DB" w:rsidP="006B0FFD">
      <w:pPr>
        <w:rPr>
          <w:rFonts w:cs="Arial"/>
          <w:color w:val="58595B"/>
          <w:sz w:val="36"/>
          <w:szCs w:val="36"/>
        </w:rPr>
      </w:pPr>
    </w:p>
    <w:p w14:paraId="31B04700" w14:textId="6A25E7FA" w:rsidR="00B158DB" w:rsidRDefault="00B158DB" w:rsidP="006B0FFD">
      <w:pPr>
        <w:rPr>
          <w:rFonts w:cs="Arial"/>
          <w:color w:val="58595B"/>
          <w:sz w:val="36"/>
          <w:szCs w:val="36"/>
        </w:rPr>
      </w:pPr>
    </w:p>
    <w:p w14:paraId="4B415B94" w14:textId="25631CFA" w:rsidR="00B158DB" w:rsidRDefault="00B158DB" w:rsidP="006B0FFD">
      <w:pPr>
        <w:rPr>
          <w:rFonts w:cs="Arial"/>
          <w:color w:val="58595B"/>
          <w:sz w:val="36"/>
          <w:szCs w:val="36"/>
        </w:rPr>
      </w:pPr>
    </w:p>
    <w:p w14:paraId="665B5EFC" w14:textId="77777777" w:rsidR="00B158DB" w:rsidRDefault="00B158DB" w:rsidP="006B0FFD">
      <w:pPr>
        <w:rPr>
          <w:rFonts w:cs="Arial"/>
          <w:color w:val="58595B"/>
          <w:sz w:val="36"/>
          <w:szCs w:val="36"/>
        </w:rPr>
      </w:pPr>
    </w:p>
    <w:p w14:paraId="5A9313B7" w14:textId="576830EA" w:rsidR="00B158DB" w:rsidRDefault="00B158DB" w:rsidP="006B0FFD">
      <w:pPr>
        <w:rPr>
          <w:rFonts w:cs="Arial"/>
          <w:color w:val="58595B"/>
          <w:sz w:val="36"/>
          <w:szCs w:val="36"/>
        </w:rPr>
      </w:pPr>
    </w:p>
    <w:p w14:paraId="53296E41" w14:textId="77778701" w:rsidR="00B158DB" w:rsidRDefault="00B158DB" w:rsidP="006B0FFD">
      <w:pPr>
        <w:rPr>
          <w:rFonts w:cs="Arial"/>
          <w:color w:val="58595B"/>
          <w:sz w:val="36"/>
          <w:szCs w:val="36"/>
        </w:rPr>
      </w:pPr>
    </w:p>
    <w:p w14:paraId="3F8337EF" w14:textId="2805AE5B" w:rsidR="00B158DB" w:rsidRDefault="00B158DB" w:rsidP="006B0FFD">
      <w:pPr>
        <w:rPr>
          <w:rFonts w:cs="Arial"/>
          <w:color w:val="58595B"/>
          <w:sz w:val="36"/>
          <w:szCs w:val="36"/>
        </w:rPr>
      </w:pPr>
    </w:p>
    <w:p w14:paraId="7CFEAD6D" w14:textId="77777777" w:rsidR="00B158DB" w:rsidRDefault="00B158DB" w:rsidP="006B0FFD">
      <w:pPr>
        <w:rPr>
          <w:rFonts w:cs="Arial"/>
          <w:color w:val="58595B"/>
          <w:sz w:val="36"/>
          <w:szCs w:val="36"/>
        </w:rPr>
      </w:pPr>
    </w:p>
    <w:p w14:paraId="493E1580" w14:textId="3C20A389" w:rsidR="00B158DB" w:rsidRDefault="00B158DB" w:rsidP="006B0FFD">
      <w:pPr>
        <w:rPr>
          <w:rFonts w:cs="Arial"/>
          <w:color w:val="58595B"/>
          <w:sz w:val="36"/>
          <w:szCs w:val="36"/>
        </w:rPr>
      </w:pPr>
    </w:p>
    <w:p w14:paraId="79FD5701" w14:textId="0E96CB39" w:rsidR="00B158DB" w:rsidRDefault="00B158DB" w:rsidP="006B0FFD">
      <w:pPr>
        <w:rPr>
          <w:rFonts w:cs="Arial"/>
          <w:color w:val="58595B"/>
          <w:sz w:val="36"/>
          <w:szCs w:val="36"/>
        </w:rPr>
      </w:pPr>
    </w:p>
    <w:p w14:paraId="49FF0A98" w14:textId="77777777" w:rsidR="00B158DB" w:rsidRPr="007202BC" w:rsidRDefault="00B158DB" w:rsidP="006B0FFD">
      <w:pPr>
        <w:rPr>
          <w:rFonts w:cs="Arial"/>
          <w:color w:val="58595B"/>
          <w:sz w:val="36"/>
          <w:szCs w:val="36"/>
        </w:rPr>
      </w:pPr>
    </w:p>
    <w:p w14:paraId="7D34FCF5" w14:textId="1378C228" w:rsidR="006F3C46" w:rsidRDefault="006B0FFD" w:rsidP="006B0FFD">
      <w:pPr>
        <w:pStyle w:val="Heading1"/>
      </w:pPr>
      <w:bookmarkStart w:id="0" w:name="_Toc94080306"/>
      <w:r w:rsidRPr="006B0FFD">
        <w:lastRenderedPageBreak/>
        <w:t>Introduction</w:t>
      </w:r>
      <w:bookmarkEnd w:id="0"/>
    </w:p>
    <w:p w14:paraId="1ABD3C7E" w14:textId="68C67DF2" w:rsidR="009017F1" w:rsidRDefault="009017F1" w:rsidP="009017F1"/>
    <w:p w14:paraId="21DA9464" w14:textId="3D92D39C" w:rsidR="009017F1" w:rsidRPr="00B158DB" w:rsidRDefault="009017F1" w:rsidP="00B158DB">
      <w:pPr>
        <w:spacing w:line="360" w:lineRule="auto"/>
        <w:rPr>
          <w:rFonts w:ascii="Arial" w:hAnsi="Arial" w:cs="Arial"/>
        </w:rPr>
      </w:pPr>
      <w:r w:rsidRPr="00B158DB">
        <w:rPr>
          <w:rFonts w:ascii="Arial" w:hAnsi="Arial" w:cs="Arial"/>
        </w:rPr>
        <w:t>This briefing paper will explore the concept of employee engagement and its role in the present and future landscape of people management.</w:t>
      </w:r>
      <w:r w:rsidR="008549DE" w:rsidRPr="00B158DB">
        <w:rPr>
          <w:rFonts w:ascii="Arial" w:hAnsi="Arial" w:cs="Arial"/>
        </w:rPr>
        <w:t xml:space="preserve">  Reference will be made to academic literature and current best practice</w:t>
      </w:r>
      <w:r w:rsidR="00AA0E09" w:rsidRPr="00B158DB">
        <w:rPr>
          <w:rFonts w:ascii="Arial" w:hAnsi="Arial" w:cs="Arial"/>
        </w:rPr>
        <w:t>.</w:t>
      </w:r>
      <w:r w:rsidR="0014396B" w:rsidRPr="00B158DB">
        <w:rPr>
          <w:rFonts w:ascii="Arial" w:hAnsi="Arial" w:cs="Arial"/>
        </w:rPr>
        <w:t xml:space="preserve">  Throughout this paper, links will be made between employee engagement and other concepts like job satisfaction.  As the </w:t>
      </w:r>
      <w:r w:rsidR="000518B4" w:rsidRPr="00B158DB">
        <w:rPr>
          <w:rFonts w:ascii="Arial" w:hAnsi="Arial" w:cs="Arial"/>
        </w:rPr>
        <w:t>paper progresses, it will examine the HR and Cultural elements of contemporary organisations that already have high levels of engagement.</w:t>
      </w:r>
    </w:p>
    <w:p w14:paraId="44CCE196" w14:textId="02F71023" w:rsidR="000518B4" w:rsidRPr="00B158DB" w:rsidRDefault="000518B4" w:rsidP="00B158DB">
      <w:pPr>
        <w:spacing w:line="360" w:lineRule="auto"/>
        <w:rPr>
          <w:rFonts w:ascii="Arial" w:hAnsi="Arial" w:cs="Arial"/>
        </w:rPr>
      </w:pPr>
    </w:p>
    <w:p w14:paraId="5B32BD9E" w14:textId="7B0587AB" w:rsidR="000518B4" w:rsidRPr="00B158DB" w:rsidRDefault="00040040" w:rsidP="00B158DB">
      <w:pPr>
        <w:spacing w:line="360" w:lineRule="auto"/>
        <w:rPr>
          <w:rFonts w:ascii="Arial" w:hAnsi="Arial" w:cs="Arial"/>
        </w:rPr>
      </w:pPr>
      <w:r w:rsidRPr="00B158DB">
        <w:rPr>
          <w:rFonts w:ascii="Arial" w:hAnsi="Arial" w:cs="Arial"/>
        </w:rPr>
        <w:t xml:space="preserve">This paper will also </w:t>
      </w:r>
      <w:r w:rsidR="00B158DB" w:rsidRPr="00B158DB">
        <w:rPr>
          <w:rFonts w:ascii="Arial" w:hAnsi="Arial" w:cs="Arial"/>
        </w:rPr>
        <w:t>attempt to justify the need for employee engagement practices, highlighting how vital it is.  It will discuss the benefits of engagement for various stakeholders and will highlight the need to link engagement with business strategy.</w:t>
      </w:r>
    </w:p>
    <w:p w14:paraId="2237F17C" w14:textId="5737E16F" w:rsidR="006B0FFD" w:rsidRPr="006B0FFD" w:rsidRDefault="006B0FFD" w:rsidP="006B0FFD">
      <w:pPr>
        <w:pStyle w:val="Heading1"/>
      </w:pPr>
    </w:p>
    <w:p w14:paraId="2E2A3C4A" w14:textId="5A6B5D8E" w:rsidR="006B0FFD" w:rsidRDefault="006B0FFD" w:rsidP="006B0FFD">
      <w:pPr>
        <w:pStyle w:val="Heading1"/>
        <w:rPr>
          <w:rFonts w:cs="Arial"/>
        </w:rPr>
      </w:pPr>
      <w:bookmarkStart w:id="1" w:name="_Toc94080307"/>
      <w:r w:rsidRPr="006B0FFD">
        <w:rPr>
          <w:rFonts w:cs="Arial"/>
        </w:rPr>
        <w:t>Define employee engagement and explain how it relates to other concepts such as</w:t>
      </w:r>
      <w:r w:rsidR="00572CDA">
        <w:rPr>
          <w:rFonts w:cs="Arial"/>
        </w:rPr>
        <w:t xml:space="preserve"> </w:t>
      </w:r>
      <w:r w:rsidRPr="006B0FFD">
        <w:rPr>
          <w:rFonts w:cs="Arial"/>
        </w:rPr>
        <w:t>organisational commitment, employer involvement and job satisfaction.</w:t>
      </w:r>
      <w:bookmarkEnd w:id="1"/>
    </w:p>
    <w:p w14:paraId="63F0EE18" w14:textId="2CEB02EF" w:rsidR="004420F7" w:rsidRDefault="004420F7" w:rsidP="004420F7"/>
    <w:p w14:paraId="11074250" w14:textId="77777777" w:rsidR="00572CDA" w:rsidRPr="00572CDA" w:rsidRDefault="00572CDA" w:rsidP="00572CDA"/>
    <w:p w14:paraId="6FA77E0C" w14:textId="72AAA8E9" w:rsidR="00D14C50" w:rsidRPr="00A01479" w:rsidRDefault="006B0FFD" w:rsidP="00D015D9">
      <w:pPr>
        <w:spacing w:line="360" w:lineRule="auto"/>
        <w:rPr>
          <w:rFonts w:ascii="Arial" w:hAnsi="Arial" w:cs="Arial"/>
        </w:rPr>
      </w:pPr>
      <w:r w:rsidRPr="00A01479">
        <w:rPr>
          <w:rFonts w:ascii="Arial" w:hAnsi="Arial" w:cs="Arial"/>
        </w:rPr>
        <w:t>There are many definitions of employee engagement.  The IES (</w:t>
      </w:r>
      <w:r w:rsidR="0046358C" w:rsidRPr="00A01479">
        <w:rPr>
          <w:rFonts w:ascii="Arial" w:hAnsi="Arial" w:cs="Arial"/>
        </w:rPr>
        <w:t>Rob</w:t>
      </w:r>
      <w:r w:rsidR="003F51A7">
        <w:rPr>
          <w:rFonts w:ascii="Arial" w:hAnsi="Arial" w:cs="Arial"/>
        </w:rPr>
        <w:t>in</w:t>
      </w:r>
      <w:r w:rsidR="0046358C" w:rsidRPr="00A01479">
        <w:rPr>
          <w:rFonts w:ascii="Arial" w:hAnsi="Arial" w:cs="Arial"/>
        </w:rPr>
        <w:t>son et al, 2004, p.9</w:t>
      </w:r>
      <w:r w:rsidRPr="00A01479">
        <w:rPr>
          <w:rFonts w:ascii="Arial" w:hAnsi="Arial" w:cs="Arial"/>
        </w:rPr>
        <w:t>) defines it as a ‘positive attitude held by the employee towards the organisation and its values’</w:t>
      </w:r>
      <w:r w:rsidR="0046358C" w:rsidRPr="00A01479">
        <w:rPr>
          <w:rFonts w:ascii="Arial" w:hAnsi="Arial" w:cs="Arial"/>
        </w:rPr>
        <w:t>.  Similarly, Storey et al (2008) agree that engagement consists of positive behaviours that enable high performance.</w:t>
      </w:r>
    </w:p>
    <w:p w14:paraId="753F2AB5" w14:textId="5F25B229" w:rsidR="00D14C50" w:rsidRPr="00A01479" w:rsidRDefault="00D14C50" w:rsidP="00D015D9">
      <w:pPr>
        <w:spacing w:line="360" w:lineRule="auto"/>
        <w:rPr>
          <w:rFonts w:ascii="Arial" w:hAnsi="Arial" w:cs="Arial"/>
        </w:rPr>
      </w:pPr>
    </w:p>
    <w:p w14:paraId="4430AF2D" w14:textId="74192EB8" w:rsidR="00D14C50" w:rsidRPr="00A01479" w:rsidRDefault="00D14C50" w:rsidP="00D015D9">
      <w:pPr>
        <w:spacing w:line="360" w:lineRule="auto"/>
        <w:rPr>
          <w:rFonts w:ascii="Arial" w:hAnsi="Arial" w:cs="Arial"/>
        </w:rPr>
      </w:pPr>
      <w:r w:rsidRPr="00A01479">
        <w:rPr>
          <w:rFonts w:ascii="Arial" w:hAnsi="Arial" w:cs="Arial"/>
        </w:rPr>
        <w:t>So, in this respect, employee engagement goes</w:t>
      </w:r>
      <w:r w:rsidR="00DF7A50" w:rsidRPr="00A01479">
        <w:rPr>
          <w:rFonts w:ascii="Arial" w:hAnsi="Arial" w:cs="Arial"/>
        </w:rPr>
        <w:t xml:space="preserve"> deep into the human psyche on a psychological</w:t>
      </w:r>
      <w:r w:rsidR="00C77652" w:rsidRPr="00A01479">
        <w:rPr>
          <w:rFonts w:ascii="Arial" w:hAnsi="Arial" w:cs="Arial"/>
        </w:rPr>
        <w:t xml:space="preserve"> level</w:t>
      </w:r>
      <w:r w:rsidR="00DF7A50" w:rsidRPr="00A01479">
        <w:rPr>
          <w:rFonts w:ascii="Arial" w:hAnsi="Arial" w:cs="Arial"/>
        </w:rPr>
        <w:t xml:space="preserve">.  There are links between levels of engagement and levels of self-esteem and identity.  From an employee’s perspective, engagement is about being sure of one’s role as part of the bigger picture.  For an employer, employee engagement </w:t>
      </w:r>
      <w:r w:rsidR="00C77652" w:rsidRPr="00A01479">
        <w:rPr>
          <w:rFonts w:ascii="Arial" w:hAnsi="Arial" w:cs="Arial"/>
        </w:rPr>
        <w:t>is about cultivating and utilising these attitudes and behaviours.  Moreover, it is about using these factors as a conduit (or accelerant) for increased performance, productivity or</w:t>
      </w:r>
      <w:r w:rsidR="00572CDA" w:rsidRPr="00A01479">
        <w:rPr>
          <w:rFonts w:ascii="Arial" w:hAnsi="Arial" w:cs="Arial"/>
        </w:rPr>
        <w:t>,</w:t>
      </w:r>
      <w:r w:rsidR="00C77652" w:rsidRPr="00A01479">
        <w:rPr>
          <w:rFonts w:ascii="Arial" w:hAnsi="Arial" w:cs="Arial"/>
        </w:rPr>
        <w:t xml:space="preserve"> perhaps</w:t>
      </w:r>
      <w:r w:rsidR="00572CDA" w:rsidRPr="00A01479">
        <w:rPr>
          <w:rFonts w:ascii="Arial" w:hAnsi="Arial" w:cs="Arial"/>
        </w:rPr>
        <w:t>,</w:t>
      </w:r>
      <w:r w:rsidR="00C77652" w:rsidRPr="00A01479">
        <w:rPr>
          <w:rFonts w:ascii="Arial" w:hAnsi="Arial" w:cs="Arial"/>
        </w:rPr>
        <w:t xml:space="preserve"> profit.</w:t>
      </w:r>
    </w:p>
    <w:p w14:paraId="05222C81" w14:textId="0B11F475" w:rsidR="00E84CDB" w:rsidRPr="00A01479" w:rsidRDefault="00E84CDB" w:rsidP="00D015D9">
      <w:pPr>
        <w:spacing w:line="360" w:lineRule="auto"/>
        <w:rPr>
          <w:rFonts w:ascii="Arial" w:hAnsi="Arial" w:cs="Arial"/>
        </w:rPr>
      </w:pPr>
    </w:p>
    <w:p w14:paraId="4ADBEAB2" w14:textId="57825E21" w:rsidR="00E84CDB" w:rsidRPr="00A01479" w:rsidRDefault="00E84CDB" w:rsidP="00D015D9">
      <w:pPr>
        <w:spacing w:line="360" w:lineRule="auto"/>
        <w:rPr>
          <w:rFonts w:ascii="Arial" w:hAnsi="Arial" w:cs="Arial"/>
        </w:rPr>
      </w:pPr>
      <w:r w:rsidRPr="00A01479">
        <w:rPr>
          <w:rFonts w:ascii="Arial" w:hAnsi="Arial" w:cs="Arial"/>
        </w:rPr>
        <w:t xml:space="preserve">The </w:t>
      </w:r>
      <w:r w:rsidR="005A6BA0" w:rsidRPr="00A01479">
        <w:rPr>
          <w:rFonts w:ascii="Arial" w:hAnsi="Arial" w:cs="Arial"/>
        </w:rPr>
        <w:t>very fact that employee engagement is not easily definable provides a case for organisations to think carefully about it.</w:t>
      </w:r>
      <w:r w:rsidR="008C322A" w:rsidRPr="00A01479">
        <w:rPr>
          <w:rFonts w:ascii="Arial" w:hAnsi="Arial" w:cs="Arial"/>
        </w:rPr>
        <w:t xml:space="preserve">  Indeed, there have been many critics of the validity of the concept due to its ambiguity.</w:t>
      </w:r>
      <w:r w:rsidR="003F589E" w:rsidRPr="00A01479">
        <w:rPr>
          <w:rFonts w:ascii="Arial" w:hAnsi="Arial" w:cs="Arial"/>
        </w:rPr>
        <w:t xml:space="preserve"> As </w:t>
      </w:r>
      <w:r w:rsidR="000C11F6" w:rsidRPr="00A01479">
        <w:rPr>
          <w:rFonts w:ascii="Arial" w:hAnsi="Arial" w:cs="Arial"/>
        </w:rPr>
        <w:t>Briner (2014) explicitly</w:t>
      </w:r>
      <w:r w:rsidR="003F589E" w:rsidRPr="00A01479">
        <w:rPr>
          <w:rFonts w:ascii="Arial" w:hAnsi="Arial" w:cs="Arial"/>
        </w:rPr>
        <w:t xml:space="preserve"> </w:t>
      </w:r>
      <w:r w:rsidR="000C11F6" w:rsidRPr="00A01479">
        <w:rPr>
          <w:rFonts w:ascii="Arial" w:hAnsi="Arial" w:cs="Arial"/>
        </w:rPr>
        <w:t xml:space="preserve">states: the </w:t>
      </w:r>
      <w:r w:rsidR="000C11F6" w:rsidRPr="00A01479">
        <w:rPr>
          <w:rFonts w:ascii="Arial" w:hAnsi="Arial" w:cs="Arial"/>
        </w:rPr>
        <w:lastRenderedPageBreak/>
        <w:t>chaotic mess leads to undesired outcomes</w:t>
      </w:r>
      <w:r w:rsidR="00F0013D" w:rsidRPr="00A01479">
        <w:rPr>
          <w:rFonts w:ascii="Arial" w:hAnsi="Arial" w:cs="Arial"/>
        </w:rPr>
        <w:t>.</w:t>
      </w:r>
      <w:r w:rsidR="008C322A" w:rsidRPr="00A01479">
        <w:rPr>
          <w:rFonts w:ascii="Arial" w:hAnsi="Arial" w:cs="Arial"/>
        </w:rPr>
        <w:t xml:space="preserve">  </w:t>
      </w:r>
      <w:r w:rsidR="005A6BA0" w:rsidRPr="00A01479">
        <w:rPr>
          <w:rFonts w:ascii="Arial" w:hAnsi="Arial" w:cs="Arial"/>
        </w:rPr>
        <w:t>The CIPD</w:t>
      </w:r>
      <w:r w:rsidR="008C322A" w:rsidRPr="00A01479">
        <w:rPr>
          <w:rFonts w:ascii="Arial" w:hAnsi="Arial" w:cs="Arial"/>
        </w:rPr>
        <w:t xml:space="preserve"> (2021)</w:t>
      </w:r>
      <w:r w:rsidR="005A6BA0" w:rsidRPr="00A01479">
        <w:rPr>
          <w:rFonts w:ascii="Arial" w:hAnsi="Arial" w:cs="Arial"/>
        </w:rPr>
        <w:t xml:space="preserve"> recommend that employers should either treat it as an umbrella term or </w:t>
      </w:r>
      <w:r w:rsidR="008C322A" w:rsidRPr="00A01479">
        <w:rPr>
          <w:rFonts w:ascii="Arial" w:hAnsi="Arial" w:cs="Arial"/>
        </w:rPr>
        <w:t>focus on a particular, evidence-based approach.</w:t>
      </w:r>
      <w:r w:rsidR="005A6BA0" w:rsidRPr="00A01479">
        <w:rPr>
          <w:rFonts w:ascii="Arial" w:hAnsi="Arial" w:cs="Arial"/>
        </w:rPr>
        <w:t xml:space="preserve">  </w:t>
      </w:r>
    </w:p>
    <w:p w14:paraId="55412F49" w14:textId="40BFECA5" w:rsidR="00C77652" w:rsidRPr="00A01479" w:rsidRDefault="00C77652" w:rsidP="00D015D9">
      <w:pPr>
        <w:spacing w:line="360" w:lineRule="auto"/>
        <w:rPr>
          <w:rFonts w:ascii="Arial" w:hAnsi="Arial" w:cs="Arial"/>
        </w:rPr>
      </w:pPr>
    </w:p>
    <w:p w14:paraId="1DE649B7" w14:textId="16A95316" w:rsidR="00C77652" w:rsidRPr="00A01479" w:rsidRDefault="00C77652" w:rsidP="00D015D9">
      <w:pPr>
        <w:spacing w:line="360" w:lineRule="auto"/>
        <w:rPr>
          <w:rFonts w:ascii="Arial" w:hAnsi="Arial" w:cs="Arial"/>
        </w:rPr>
      </w:pPr>
      <w:r w:rsidRPr="00A01479">
        <w:rPr>
          <w:rFonts w:ascii="Arial" w:hAnsi="Arial" w:cs="Arial"/>
        </w:rPr>
        <w:t>In this context, it’s important to examine discretionary effort.  Many employees may have heard the phrase ‘going the extra mile’</w:t>
      </w:r>
      <w:r w:rsidR="003E7248" w:rsidRPr="00A01479">
        <w:rPr>
          <w:rFonts w:ascii="Arial" w:hAnsi="Arial" w:cs="Arial"/>
        </w:rPr>
        <w:t>.  In some cases, this could be discretionary effort.  As Aubrey Daniels (2</w:t>
      </w:r>
      <w:r w:rsidR="00572CDA" w:rsidRPr="00A01479">
        <w:rPr>
          <w:rFonts w:ascii="Arial" w:hAnsi="Arial" w:cs="Arial"/>
        </w:rPr>
        <w:t xml:space="preserve">021) puts it, discretionary effort is the difference between what employees </w:t>
      </w:r>
      <w:r w:rsidR="00572CDA" w:rsidRPr="00A01479">
        <w:rPr>
          <w:rFonts w:ascii="Arial" w:hAnsi="Arial" w:cs="Arial"/>
          <w:i/>
          <w:iCs/>
        </w:rPr>
        <w:t>have</w:t>
      </w:r>
      <w:r w:rsidR="00572CDA" w:rsidRPr="00A01479">
        <w:rPr>
          <w:rFonts w:ascii="Arial" w:hAnsi="Arial" w:cs="Arial"/>
        </w:rPr>
        <w:t xml:space="preserve"> to do and what they </w:t>
      </w:r>
      <w:r w:rsidR="00572CDA" w:rsidRPr="00A01479">
        <w:rPr>
          <w:rFonts w:ascii="Arial" w:hAnsi="Arial" w:cs="Arial"/>
          <w:i/>
          <w:iCs/>
        </w:rPr>
        <w:t>want</w:t>
      </w:r>
      <w:r w:rsidR="00572CDA" w:rsidRPr="00A01479">
        <w:rPr>
          <w:rFonts w:ascii="Arial" w:hAnsi="Arial" w:cs="Arial"/>
        </w:rPr>
        <w:t xml:space="preserve"> to do.  Through an engagement lens, this discretionary effort is both a driver and an indicator.</w:t>
      </w:r>
    </w:p>
    <w:p w14:paraId="17528E8A" w14:textId="5532F6EF" w:rsidR="00572CDA" w:rsidRPr="00A01479" w:rsidRDefault="00572CDA" w:rsidP="00D015D9">
      <w:pPr>
        <w:spacing w:line="360" w:lineRule="auto"/>
        <w:rPr>
          <w:rFonts w:ascii="Arial" w:hAnsi="Arial" w:cs="Arial"/>
        </w:rPr>
      </w:pPr>
    </w:p>
    <w:p w14:paraId="609A00EE" w14:textId="4996CB9B" w:rsidR="009629DB" w:rsidRPr="00A01479" w:rsidRDefault="00572CDA" w:rsidP="00D015D9">
      <w:pPr>
        <w:spacing w:line="360" w:lineRule="auto"/>
        <w:rPr>
          <w:rFonts w:ascii="Arial" w:hAnsi="Arial" w:cs="Arial"/>
        </w:rPr>
      </w:pPr>
      <w:r w:rsidRPr="00A01479">
        <w:rPr>
          <w:rFonts w:ascii="Arial" w:hAnsi="Arial" w:cs="Arial"/>
        </w:rPr>
        <w:t xml:space="preserve">Defining employee engagement is </w:t>
      </w:r>
      <w:r w:rsidR="00E84CDB" w:rsidRPr="00A01479">
        <w:rPr>
          <w:rFonts w:ascii="Arial" w:hAnsi="Arial" w:cs="Arial"/>
        </w:rPr>
        <w:t xml:space="preserve">naturally complex.  As such, it’s important to understand its </w:t>
      </w:r>
      <w:r w:rsidR="005240EF" w:rsidRPr="00A01479">
        <w:rPr>
          <w:rFonts w:ascii="Arial" w:hAnsi="Arial" w:cs="Arial"/>
        </w:rPr>
        <w:t>relationship</w:t>
      </w:r>
      <w:r w:rsidR="00E84CDB" w:rsidRPr="00A01479">
        <w:rPr>
          <w:rFonts w:ascii="Arial" w:hAnsi="Arial" w:cs="Arial"/>
        </w:rPr>
        <w:t xml:space="preserve"> with other</w:t>
      </w:r>
      <w:r w:rsidR="009629DB" w:rsidRPr="00A01479">
        <w:rPr>
          <w:rFonts w:ascii="Arial" w:hAnsi="Arial" w:cs="Arial"/>
        </w:rPr>
        <w:t xml:space="preserve"> behavioural or attitudinal</w:t>
      </w:r>
      <w:r w:rsidR="00E84CDB" w:rsidRPr="00A01479">
        <w:rPr>
          <w:rFonts w:ascii="Arial" w:hAnsi="Arial" w:cs="Arial"/>
        </w:rPr>
        <w:t xml:space="preserve"> concepts like commitment, </w:t>
      </w:r>
      <w:r w:rsidR="00625006" w:rsidRPr="00A01479">
        <w:rPr>
          <w:rFonts w:ascii="Arial" w:hAnsi="Arial" w:cs="Arial"/>
        </w:rPr>
        <w:t>involvement,</w:t>
      </w:r>
      <w:r w:rsidR="00E84CDB" w:rsidRPr="00A01479">
        <w:rPr>
          <w:rFonts w:ascii="Arial" w:hAnsi="Arial" w:cs="Arial"/>
        </w:rPr>
        <w:t xml:space="preserve"> and job satisfaction.</w:t>
      </w:r>
      <w:r w:rsidR="000C11F6" w:rsidRPr="00A01479">
        <w:rPr>
          <w:rFonts w:ascii="Arial" w:hAnsi="Arial" w:cs="Arial"/>
        </w:rPr>
        <w:t xml:space="preserve">  </w:t>
      </w:r>
      <w:r w:rsidR="009629DB" w:rsidRPr="00A01479">
        <w:rPr>
          <w:rFonts w:ascii="Arial" w:hAnsi="Arial" w:cs="Arial"/>
        </w:rPr>
        <w:t>The level of job satisfaction is defined by Locke (1976) as a positive emotional state resulting from one’s job experiences.  Again, we see psychological concepts that feed in to, yet don’t conclusively define, the idea of employee engagement.</w:t>
      </w:r>
    </w:p>
    <w:p w14:paraId="3EE05A1B" w14:textId="77777777" w:rsidR="009629DB" w:rsidRPr="00A01479" w:rsidRDefault="009629DB" w:rsidP="00D015D9">
      <w:pPr>
        <w:spacing w:line="360" w:lineRule="auto"/>
        <w:rPr>
          <w:rFonts w:ascii="Arial" w:hAnsi="Arial" w:cs="Arial"/>
        </w:rPr>
      </w:pPr>
    </w:p>
    <w:p w14:paraId="1F380E83" w14:textId="0214C7C0" w:rsidR="00572CDA" w:rsidRPr="00A01479" w:rsidRDefault="000C11F6" w:rsidP="00D015D9">
      <w:pPr>
        <w:spacing w:line="360" w:lineRule="auto"/>
        <w:rPr>
          <w:rFonts w:ascii="Arial" w:hAnsi="Arial" w:cs="Arial"/>
        </w:rPr>
      </w:pPr>
      <w:r w:rsidRPr="00A01479">
        <w:rPr>
          <w:rFonts w:ascii="Arial" w:hAnsi="Arial" w:cs="Arial"/>
        </w:rPr>
        <w:t xml:space="preserve">Organisational commitment </w:t>
      </w:r>
      <w:r w:rsidR="00E10D70" w:rsidRPr="00A01479">
        <w:rPr>
          <w:rFonts w:ascii="Arial" w:hAnsi="Arial" w:cs="Arial"/>
        </w:rPr>
        <w:t>could</w:t>
      </w:r>
      <w:r w:rsidRPr="00A01479">
        <w:rPr>
          <w:rFonts w:ascii="Arial" w:hAnsi="Arial" w:cs="Arial"/>
        </w:rPr>
        <w:t xml:space="preserve"> be defined as the </w:t>
      </w:r>
      <w:r w:rsidR="00E10D70" w:rsidRPr="00A01479">
        <w:rPr>
          <w:rFonts w:ascii="Arial" w:hAnsi="Arial" w:cs="Arial"/>
        </w:rPr>
        <w:t>employee’s feeling of obligation to stay with the employer.  Meyer and Allen’s extensive research (1991)</w:t>
      </w:r>
      <w:r w:rsidR="005240EF" w:rsidRPr="00A01479">
        <w:rPr>
          <w:rFonts w:ascii="Arial" w:hAnsi="Arial" w:cs="Arial"/>
        </w:rPr>
        <w:t xml:space="preserve"> divides commitment into three distinct areas:</w:t>
      </w:r>
    </w:p>
    <w:p w14:paraId="17C96970" w14:textId="2938549C" w:rsidR="005240EF" w:rsidRPr="00A01479" w:rsidRDefault="005240EF" w:rsidP="00D015D9">
      <w:pPr>
        <w:pStyle w:val="ListParagraph"/>
        <w:numPr>
          <w:ilvl w:val="0"/>
          <w:numId w:val="3"/>
        </w:numPr>
        <w:spacing w:line="360" w:lineRule="auto"/>
        <w:rPr>
          <w:rFonts w:cs="Arial"/>
          <w:sz w:val="24"/>
          <w:szCs w:val="24"/>
        </w:rPr>
      </w:pPr>
      <w:r w:rsidRPr="00A01479">
        <w:rPr>
          <w:rFonts w:cs="Arial"/>
          <w:sz w:val="24"/>
          <w:szCs w:val="24"/>
        </w:rPr>
        <w:t>Affective commitment, which characterises an employee’s emotional relationship to the employing organisation</w:t>
      </w:r>
    </w:p>
    <w:p w14:paraId="7112BB23" w14:textId="6E9F0E27" w:rsidR="005240EF" w:rsidRPr="00A01479" w:rsidRDefault="005240EF" w:rsidP="00D015D9">
      <w:pPr>
        <w:pStyle w:val="ListParagraph"/>
        <w:numPr>
          <w:ilvl w:val="0"/>
          <w:numId w:val="3"/>
        </w:numPr>
        <w:spacing w:line="360" w:lineRule="auto"/>
        <w:rPr>
          <w:rFonts w:cs="Arial"/>
          <w:sz w:val="24"/>
          <w:szCs w:val="24"/>
        </w:rPr>
      </w:pPr>
      <w:r w:rsidRPr="00A01479">
        <w:rPr>
          <w:rFonts w:cs="Arial"/>
          <w:sz w:val="24"/>
          <w:szCs w:val="24"/>
        </w:rPr>
        <w:t>Continuance commitment, which is where an employee is committed to their employer for fear of loss of employment (or other benefits) rather than positive feelings of commitment</w:t>
      </w:r>
    </w:p>
    <w:p w14:paraId="551337E4" w14:textId="3A9E59B5" w:rsidR="005240EF" w:rsidRPr="00A01479" w:rsidRDefault="005240EF" w:rsidP="00D015D9">
      <w:pPr>
        <w:pStyle w:val="ListParagraph"/>
        <w:numPr>
          <w:ilvl w:val="0"/>
          <w:numId w:val="3"/>
        </w:numPr>
        <w:spacing w:line="360" w:lineRule="auto"/>
        <w:rPr>
          <w:rFonts w:cs="Arial"/>
          <w:sz w:val="24"/>
          <w:szCs w:val="24"/>
        </w:rPr>
      </w:pPr>
      <w:r w:rsidRPr="00A01479">
        <w:rPr>
          <w:rFonts w:cs="Arial"/>
          <w:sz w:val="24"/>
          <w:szCs w:val="24"/>
        </w:rPr>
        <w:t>Normative commitment, which is where</w:t>
      </w:r>
      <w:r w:rsidR="005B49B3" w:rsidRPr="00A01479">
        <w:rPr>
          <w:rFonts w:cs="Arial"/>
          <w:sz w:val="24"/>
          <w:szCs w:val="24"/>
        </w:rPr>
        <w:t xml:space="preserve"> employees feel they stay out of obligation to their employer to whom they feel indebted </w:t>
      </w:r>
      <w:r w:rsidR="000C28E4" w:rsidRPr="00A01479">
        <w:rPr>
          <w:rFonts w:cs="Arial"/>
          <w:sz w:val="24"/>
          <w:szCs w:val="24"/>
        </w:rPr>
        <w:t>for a particular commodity like investment in training</w:t>
      </w:r>
    </w:p>
    <w:p w14:paraId="5F966C37" w14:textId="3251867A" w:rsidR="000C28E4" w:rsidRPr="00A01479" w:rsidRDefault="000C28E4" w:rsidP="00D015D9">
      <w:pPr>
        <w:spacing w:line="360" w:lineRule="auto"/>
        <w:rPr>
          <w:rFonts w:ascii="Arial" w:hAnsi="Arial" w:cs="Arial"/>
        </w:rPr>
      </w:pPr>
    </w:p>
    <w:p w14:paraId="7CA0B99A" w14:textId="4A5E9687" w:rsidR="00F21B91" w:rsidRPr="00A01479" w:rsidRDefault="00F21B91" w:rsidP="00D015D9">
      <w:pPr>
        <w:spacing w:line="360" w:lineRule="auto"/>
        <w:rPr>
          <w:rFonts w:ascii="Arial" w:hAnsi="Arial" w:cs="Arial"/>
        </w:rPr>
      </w:pPr>
      <w:r w:rsidRPr="00A01479">
        <w:rPr>
          <w:rFonts w:ascii="Arial" w:hAnsi="Arial" w:cs="Arial"/>
        </w:rPr>
        <w:t>The above definitions are, in the main, behavioural concepts that offer useful insight for HR practitioners.  However, employee engagement cannot be characterised solely by behaviours.  Johns &amp; Ellis (201</w:t>
      </w:r>
      <w:r w:rsidR="0099410C">
        <w:rPr>
          <w:rFonts w:ascii="Arial" w:hAnsi="Arial" w:cs="Arial"/>
        </w:rPr>
        <w:t>6</w:t>
      </w:r>
      <w:r w:rsidRPr="00A01479">
        <w:rPr>
          <w:rFonts w:ascii="Arial" w:hAnsi="Arial" w:cs="Arial"/>
        </w:rPr>
        <w:t>) describe how</w:t>
      </w:r>
      <w:r w:rsidR="009629DB" w:rsidRPr="00A01479">
        <w:rPr>
          <w:rFonts w:ascii="Arial" w:hAnsi="Arial" w:cs="Arial"/>
        </w:rPr>
        <w:t xml:space="preserve"> engagement is more clearly characterised by performance and results.</w:t>
      </w:r>
      <w:r w:rsidR="004301BA" w:rsidRPr="00A01479">
        <w:rPr>
          <w:rFonts w:ascii="Arial" w:hAnsi="Arial" w:cs="Arial"/>
        </w:rPr>
        <w:t xml:space="preserve">  For leaders and for the HR profession, </w:t>
      </w:r>
      <w:r w:rsidR="004301BA" w:rsidRPr="00A01479">
        <w:rPr>
          <w:rFonts w:ascii="Arial" w:hAnsi="Arial" w:cs="Arial"/>
        </w:rPr>
        <w:lastRenderedPageBreak/>
        <w:t xml:space="preserve">this means that in order to increase employee engagement, focusing on behavioural aspects alone fall short of what is required.  Employee engagement should be viewed as an umbrella term, taking into account the environmental, </w:t>
      </w:r>
      <w:r w:rsidR="00625006" w:rsidRPr="00A01479">
        <w:rPr>
          <w:rFonts w:ascii="Arial" w:hAnsi="Arial" w:cs="Arial"/>
        </w:rPr>
        <w:t>psychological</w:t>
      </w:r>
      <w:r w:rsidR="004301BA" w:rsidRPr="00A01479">
        <w:rPr>
          <w:rFonts w:ascii="Arial" w:hAnsi="Arial" w:cs="Arial"/>
        </w:rPr>
        <w:t xml:space="preserve"> and individual factors that impact on the engagement levels of an employee.</w:t>
      </w:r>
    </w:p>
    <w:p w14:paraId="00E48F12" w14:textId="77777777" w:rsidR="00411740" w:rsidRPr="00A01479" w:rsidRDefault="00411740" w:rsidP="00D015D9">
      <w:pPr>
        <w:spacing w:line="360" w:lineRule="auto"/>
        <w:rPr>
          <w:rFonts w:ascii="Arial" w:hAnsi="Arial" w:cs="Arial"/>
        </w:rPr>
      </w:pPr>
    </w:p>
    <w:p w14:paraId="26B49461" w14:textId="633581A6" w:rsidR="00411740" w:rsidRDefault="006B0FFD" w:rsidP="006B0FFD">
      <w:pPr>
        <w:pStyle w:val="Heading1"/>
        <w:rPr>
          <w:rFonts w:cs="Arial"/>
        </w:rPr>
      </w:pPr>
      <w:bookmarkStart w:id="2" w:name="_Toc94080308"/>
      <w:r w:rsidRPr="006B0FFD">
        <w:rPr>
          <w:rFonts w:cs="Arial"/>
        </w:rPr>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bookmarkEnd w:id="2"/>
    </w:p>
    <w:p w14:paraId="23E3D168" w14:textId="44C81B63" w:rsidR="00411740" w:rsidRDefault="00411740" w:rsidP="00411740">
      <w:pPr>
        <w:rPr>
          <w:rFonts w:ascii="Arial" w:hAnsi="Arial" w:cs="Arial"/>
        </w:rPr>
      </w:pPr>
    </w:p>
    <w:p w14:paraId="4BCF8E2A" w14:textId="769EA7E7" w:rsidR="00411740" w:rsidRPr="00A01479" w:rsidRDefault="00411740" w:rsidP="00D015D9">
      <w:pPr>
        <w:spacing w:line="360" w:lineRule="auto"/>
        <w:rPr>
          <w:rFonts w:ascii="Arial" w:hAnsi="Arial" w:cs="Arial"/>
        </w:rPr>
      </w:pPr>
      <w:r w:rsidRPr="00A01479">
        <w:rPr>
          <w:rFonts w:ascii="Arial" w:hAnsi="Arial" w:cs="Arial"/>
        </w:rPr>
        <w:t>There are many characteristics (or enablers) of organisations with high levels of employee engagement</w:t>
      </w:r>
      <w:r w:rsidR="009F3EFE" w:rsidRPr="00A01479">
        <w:rPr>
          <w:rFonts w:ascii="Arial" w:hAnsi="Arial" w:cs="Arial"/>
        </w:rPr>
        <w:t xml:space="preserve">.  As with the definition of engagement, the characteristics have also been subject to various definitions and discussions.  Shirar </w:t>
      </w:r>
      <w:r w:rsidR="003A63A7" w:rsidRPr="00A01479">
        <w:rPr>
          <w:rFonts w:ascii="Arial" w:hAnsi="Arial" w:cs="Arial"/>
        </w:rPr>
        <w:t xml:space="preserve">(2015) describes how ‘emotional metrics’ such as recognition and feedback are two of a </w:t>
      </w:r>
      <w:proofErr w:type="gramStart"/>
      <w:r w:rsidR="003A63A7" w:rsidRPr="00A01479">
        <w:rPr>
          <w:rFonts w:ascii="Arial" w:hAnsi="Arial" w:cs="Arial"/>
        </w:rPr>
        <w:t>list</w:t>
      </w:r>
      <w:proofErr w:type="gramEnd"/>
      <w:r w:rsidR="003A63A7" w:rsidRPr="00A01479">
        <w:rPr>
          <w:rFonts w:ascii="Arial" w:hAnsi="Arial" w:cs="Arial"/>
        </w:rPr>
        <w:t xml:space="preserve"> of aspects that make up the ten pillars of employee </w:t>
      </w:r>
      <w:r w:rsidR="00CF53DE" w:rsidRPr="00A01479">
        <w:rPr>
          <w:rFonts w:ascii="Arial" w:hAnsi="Arial" w:cs="Arial"/>
        </w:rPr>
        <w:t>engagement</w:t>
      </w:r>
      <w:r w:rsidR="003A63A7" w:rsidRPr="00A01479">
        <w:rPr>
          <w:rFonts w:ascii="Arial" w:hAnsi="Arial" w:cs="Arial"/>
        </w:rPr>
        <w:t xml:space="preserve">.  In this manner, </w:t>
      </w:r>
      <w:proofErr w:type="spellStart"/>
      <w:r w:rsidR="003A63A7" w:rsidRPr="00A01479">
        <w:rPr>
          <w:rFonts w:ascii="Arial" w:hAnsi="Arial" w:cs="Arial"/>
        </w:rPr>
        <w:t>Shirar</w:t>
      </w:r>
      <w:proofErr w:type="spellEnd"/>
      <w:r w:rsidR="003A63A7" w:rsidRPr="00A01479">
        <w:rPr>
          <w:rFonts w:ascii="Arial" w:hAnsi="Arial" w:cs="Arial"/>
        </w:rPr>
        <w:t xml:space="preserve"> suggests that organisation with high engagement track and monitor metrics such as employee wellness.  </w:t>
      </w:r>
    </w:p>
    <w:p w14:paraId="7267F986" w14:textId="19DC70DC" w:rsidR="008127D1" w:rsidRPr="00A01479" w:rsidRDefault="008127D1" w:rsidP="00D015D9">
      <w:pPr>
        <w:spacing w:line="360" w:lineRule="auto"/>
        <w:rPr>
          <w:rFonts w:ascii="Arial" w:hAnsi="Arial" w:cs="Arial"/>
        </w:rPr>
      </w:pPr>
    </w:p>
    <w:p w14:paraId="38E2600B" w14:textId="2D84F7C9" w:rsidR="008127D1" w:rsidRPr="00A01479" w:rsidRDefault="008127D1" w:rsidP="00D015D9">
      <w:pPr>
        <w:spacing w:line="360" w:lineRule="auto"/>
        <w:rPr>
          <w:rFonts w:ascii="Arial" w:hAnsi="Arial" w:cs="Arial"/>
        </w:rPr>
      </w:pPr>
      <w:r w:rsidRPr="00A01479">
        <w:rPr>
          <w:rFonts w:ascii="Arial" w:hAnsi="Arial" w:cs="Arial"/>
        </w:rPr>
        <w:t>Purcell’s (201</w:t>
      </w:r>
      <w:r w:rsidR="00C678B8">
        <w:rPr>
          <w:rFonts w:ascii="Arial" w:hAnsi="Arial" w:cs="Arial"/>
        </w:rPr>
        <w:t>4</w:t>
      </w:r>
      <w:r w:rsidRPr="00A01479">
        <w:rPr>
          <w:rFonts w:ascii="Arial" w:hAnsi="Arial" w:cs="Arial"/>
        </w:rPr>
        <w:t xml:space="preserve">) research highlighted </w:t>
      </w:r>
      <w:r w:rsidR="00F37817" w:rsidRPr="00A01479">
        <w:rPr>
          <w:rFonts w:ascii="Arial" w:hAnsi="Arial" w:cs="Arial"/>
        </w:rPr>
        <w:t>the ‘building blocks’ of employee engagement.  These can be seen in the table below</w:t>
      </w:r>
    </w:p>
    <w:p w14:paraId="2DA9C634" w14:textId="65259414" w:rsidR="00F37817" w:rsidRPr="00A01479" w:rsidRDefault="00F37817" w:rsidP="00D015D9">
      <w:pPr>
        <w:spacing w:line="360" w:lineRule="auto"/>
        <w:rPr>
          <w:rFonts w:ascii="Arial" w:hAnsi="Arial" w:cs="Arial"/>
        </w:rPr>
      </w:pPr>
    </w:p>
    <w:p w14:paraId="6DAE9F46" w14:textId="1A252852" w:rsidR="00F37817" w:rsidRPr="00A01479" w:rsidRDefault="00315FFC" w:rsidP="00D015D9">
      <w:pPr>
        <w:spacing w:line="360" w:lineRule="auto"/>
        <w:jc w:val="center"/>
        <w:rPr>
          <w:rFonts w:ascii="Arial" w:hAnsi="Arial" w:cs="Arial"/>
          <w:u w:val="single"/>
        </w:rPr>
      </w:pPr>
      <w:r w:rsidRPr="00A01479">
        <w:rPr>
          <w:rFonts w:ascii="Arial" w:hAnsi="Arial" w:cs="Arial"/>
          <w:u w:val="single"/>
        </w:rPr>
        <w:t xml:space="preserve">Building Blocks of Employee Engagement </w:t>
      </w:r>
    </w:p>
    <w:tbl>
      <w:tblPr>
        <w:tblStyle w:val="TableGrid"/>
        <w:tblW w:w="0" w:type="auto"/>
        <w:tblInd w:w="897" w:type="dxa"/>
        <w:tblLook w:val="04A0" w:firstRow="1" w:lastRow="0" w:firstColumn="1" w:lastColumn="0" w:noHBand="0" w:noVBand="1"/>
      </w:tblPr>
      <w:tblGrid>
        <w:gridCol w:w="7208"/>
      </w:tblGrid>
      <w:tr w:rsidR="00F37817" w:rsidRPr="00A01479" w14:paraId="4B60C419" w14:textId="77777777" w:rsidTr="00315FFC">
        <w:trPr>
          <w:trHeight w:val="287"/>
        </w:trPr>
        <w:tc>
          <w:tcPr>
            <w:tcW w:w="7208" w:type="dxa"/>
          </w:tcPr>
          <w:p w14:paraId="5CA1EF28" w14:textId="18AAF9F7" w:rsidR="00F37817" w:rsidRPr="00A01479" w:rsidRDefault="00F37817" w:rsidP="00D015D9">
            <w:pPr>
              <w:spacing w:line="360" w:lineRule="auto"/>
              <w:jc w:val="center"/>
              <w:rPr>
                <w:rFonts w:ascii="Arial" w:hAnsi="Arial" w:cs="Arial"/>
                <w:i/>
                <w:iCs/>
              </w:rPr>
            </w:pPr>
            <w:r w:rsidRPr="00A01479">
              <w:rPr>
                <w:rFonts w:ascii="Arial" w:hAnsi="Arial" w:cs="Arial"/>
                <w:i/>
                <w:iCs/>
              </w:rPr>
              <w:t>Employee trust in management</w:t>
            </w:r>
          </w:p>
        </w:tc>
      </w:tr>
      <w:tr w:rsidR="00F37817" w:rsidRPr="00A01479" w14:paraId="40E5BD62" w14:textId="77777777" w:rsidTr="00315FFC">
        <w:trPr>
          <w:trHeight w:val="287"/>
        </w:trPr>
        <w:tc>
          <w:tcPr>
            <w:tcW w:w="7208" w:type="dxa"/>
          </w:tcPr>
          <w:p w14:paraId="5A4FC281" w14:textId="23591F21" w:rsidR="00F37817" w:rsidRPr="00A01479" w:rsidRDefault="00315FFC" w:rsidP="00D015D9">
            <w:pPr>
              <w:spacing w:line="360" w:lineRule="auto"/>
              <w:jc w:val="center"/>
              <w:rPr>
                <w:rFonts w:ascii="Arial" w:hAnsi="Arial" w:cs="Arial"/>
                <w:i/>
                <w:iCs/>
              </w:rPr>
            </w:pPr>
            <w:r w:rsidRPr="00A01479">
              <w:rPr>
                <w:rFonts w:ascii="Arial" w:hAnsi="Arial" w:cs="Arial"/>
                <w:i/>
                <w:iCs/>
              </w:rPr>
              <w:t>Satisfaction</w:t>
            </w:r>
            <w:r w:rsidR="00F37817" w:rsidRPr="00A01479">
              <w:rPr>
                <w:rFonts w:ascii="Arial" w:hAnsi="Arial" w:cs="Arial"/>
                <w:i/>
                <w:iCs/>
              </w:rPr>
              <w:t xml:space="preserve"> with the work itself</w:t>
            </w:r>
          </w:p>
        </w:tc>
      </w:tr>
      <w:tr w:rsidR="00F37817" w:rsidRPr="00A01479" w14:paraId="1DE91007" w14:textId="77777777" w:rsidTr="00315FFC">
        <w:trPr>
          <w:trHeight w:val="287"/>
        </w:trPr>
        <w:tc>
          <w:tcPr>
            <w:tcW w:w="7208" w:type="dxa"/>
          </w:tcPr>
          <w:p w14:paraId="489F2F5E" w14:textId="0096DEA5" w:rsidR="00F37817" w:rsidRPr="00A01479" w:rsidRDefault="00F37817" w:rsidP="00D015D9">
            <w:pPr>
              <w:spacing w:line="360" w:lineRule="auto"/>
              <w:jc w:val="center"/>
              <w:rPr>
                <w:rFonts w:ascii="Arial" w:hAnsi="Arial" w:cs="Arial"/>
                <w:i/>
                <w:iCs/>
              </w:rPr>
            </w:pPr>
            <w:r w:rsidRPr="00A01479">
              <w:rPr>
                <w:rFonts w:ascii="Arial" w:hAnsi="Arial" w:cs="Arial"/>
                <w:i/>
                <w:iCs/>
              </w:rPr>
              <w:t>Satisfaction with involvement in decision-making</w:t>
            </w:r>
          </w:p>
        </w:tc>
      </w:tr>
      <w:tr w:rsidR="00F37817" w:rsidRPr="00A01479" w14:paraId="789BA77E" w14:textId="77777777" w:rsidTr="00315FFC">
        <w:trPr>
          <w:trHeight w:val="271"/>
        </w:trPr>
        <w:tc>
          <w:tcPr>
            <w:tcW w:w="7208" w:type="dxa"/>
          </w:tcPr>
          <w:p w14:paraId="11189F15" w14:textId="20F6F398" w:rsidR="00F37817" w:rsidRPr="00A01479" w:rsidRDefault="00F37817" w:rsidP="00D015D9">
            <w:pPr>
              <w:spacing w:line="360" w:lineRule="auto"/>
              <w:jc w:val="center"/>
              <w:rPr>
                <w:rFonts w:ascii="Arial" w:hAnsi="Arial" w:cs="Arial"/>
                <w:i/>
                <w:iCs/>
              </w:rPr>
            </w:pPr>
            <w:r w:rsidRPr="00A01479">
              <w:rPr>
                <w:rFonts w:ascii="Arial" w:hAnsi="Arial" w:cs="Arial"/>
                <w:i/>
                <w:iCs/>
              </w:rPr>
              <w:t>Quality of relationships between management and employees</w:t>
            </w:r>
          </w:p>
        </w:tc>
      </w:tr>
      <w:tr w:rsidR="00F37817" w:rsidRPr="00A01479" w14:paraId="6335EC9A" w14:textId="77777777" w:rsidTr="00315FFC">
        <w:trPr>
          <w:trHeight w:val="287"/>
        </w:trPr>
        <w:tc>
          <w:tcPr>
            <w:tcW w:w="7208" w:type="dxa"/>
          </w:tcPr>
          <w:p w14:paraId="067575D4" w14:textId="4214D306" w:rsidR="00F37817" w:rsidRPr="00A01479" w:rsidRDefault="00315FFC" w:rsidP="00D015D9">
            <w:pPr>
              <w:spacing w:line="360" w:lineRule="auto"/>
              <w:jc w:val="center"/>
              <w:rPr>
                <w:rFonts w:ascii="Arial" w:hAnsi="Arial" w:cs="Arial"/>
                <w:i/>
                <w:iCs/>
              </w:rPr>
            </w:pPr>
            <w:r w:rsidRPr="00A01479">
              <w:rPr>
                <w:rFonts w:ascii="Arial" w:hAnsi="Arial" w:cs="Arial"/>
                <w:i/>
                <w:iCs/>
              </w:rPr>
              <w:t>Satisfaction</w:t>
            </w:r>
            <w:r w:rsidR="00F37817" w:rsidRPr="00A01479">
              <w:rPr>
                <w:rFonts w:ascii="Arial" w:hAnsi="Arial" w:cs="Arial"/>
                <w:i/>
                <w:iCs/>
              </w:rPr>
              <w:t xml:space="preserve"> with the amount of pay received</w:t>
            </w:r>
          </w:p>
        </w:tc>
      </w:tr>
      <w:tr w:rsidR="00F37817" w:rsidRPr="00A01479" w14:paraId="181A519D" w14:textId="77777777" w:rsidTr="00315FFC">
        <w:trPr>
          <w:trHeight w:val="287"/>
        </w:trPr>
        <w:tc>
          <w:tcPr>
            <w:tcW w:w="7208" w:type="dxa"/>
          </w:tcPr>
          <w:p w14:paraId="26C2BEB1" w14:textId="4D2A7C8D" w:rsidR="00F37817" w:rsidRPr="00A01479" w:rsidRDefault="00F37817" w:rsidP="00D015D9">
            <w:pPr>
              <w:spacing w:line="360" w:lineRule="auto"/>
              <w:jc w:val="center"/>
              <w:rPr>
                <w:rFonts w:ascii="Arial" w:hAnsi="Arial" w:cs="Arial"/>
                <w:i/>
                <w:iCs/>
              </w:rPr>
            </w:pPr>
            <w:r w:rsidRPr="00A01479">
              <w:rPr>
                <w:rFonts w:ascii="Arial" w:hAnsi="Arial" w:cs="Arial"/>
                <w:i/>
                <w:iCs/>
              </w:rPr>
              <w:t>Job challenge</w:t>
            </w:r>
          </w:p>
        </w:tc>
      </w:tr>
    </w:tbl>
    <w:p w14:paraId="03DC21FF" w14:textId="77777777" w:rsidR="00315FFC" w:rsidRPr="00A01479" w:rsidRDefault="00315FFC" w:rsidP="00D015D9">
      <w:pPr>
        <w:spacing w:line="360" w:lineRule="auto"/>
        <w:rPr>
          <w:rFonts w:ascii="Arial" w:hAnsi="Arial" w:cs="Arial"/>
        </w:rPr>
      </w:pPr>
    </w:p>
    <w:p w14:paraId="44CB0855" w14:textId="4AD5F33B" w:rsidR="00873453" w:rsidRPr="00A01479" w:rsidRDefault="00315FFC" w:rsidP="00D015D9">
      <w:pPr>
        <w:spacing w:line="360" w:lineRule="auto"/>
        <w:rPr>
          <w:rFonts w:ascii="Arial" w:hAnsi="Arial" w:cs="Arial"/>
        </w:rPr>
      </w:pPr>
      <w:r w:rsidRPr="00A01479">
        <w:rPr>
          <w:rFonts w:ascii="Arial" w:hAnsi="Arial" w:cs="Arial"/>
        </w:rPr>
        <w:t xml:space="preserve">Purcell’s building blocks of employee engagement focus heavily on the role of management.  </w:t>
      </w:r>
      <w:r w:rsidR="00873453" w:rsidRPr="00A01479">
        <w:rPr>
          <w:rFonts w:ascii="Arial" w:hAnsi="Arial" w:cs="Arial"/>
        </w:rPr>
        <w:t xml:space="preserve">Crucially, it is incumbent on organisations to create channels and pathways to enable these building blocks.  An example of this could be the use of </w:t>
      </w:r>
      <w:r w:rsidR="00873453" w:rsidRPr="00A01479">
        <w:rPr>
          <w:rFonts w:ascii="Arial" w:hAnsi="Arial" w:cs="Arial"/>
        </w:rPr>
        <w:lastRenderedPageBreak/>
        <w:t xml:space="preserve">staff forums to promote employee voice.  Whilst these are more common in large, </w:t>
      </w:r>
      <w:proofErr w:type="gramStart"/>
      <w:r w:rsidR="00873453" w:rsidRPr="00A01479">
        <w:rPr>
          <w:rFonts w:ascii="Arial" w:hAnsi="Arial" w:cs="Arial"/>
        </w:rPr>
        <w:t>public sector</w:t>
      </w:r>
      <w:proofErr w:type="gramEnd"/>
      <w:r w:rsidR="00873453" w:rsidRPr="00A01479">
        <w:rPr>
          <w:rFonts w:ascii="Arial" w:hAnsi="Arial" w:cs="Arial"/>
        </w:rPr>
        <w:t xml:space="preserve"> organisations, there is much to be gained by organisations of any size or sector.  ACAS</w:t>
      </w:r>
      <w:r w:rsidR="008577B9" w:rsidRPr="00A01479">
        <w:rPr>
          <w:rFonts w:ascii="Arial" w:hAnsi="Arial" w:cs="Arial"/>
        </w:rPr>
        <w:t xml:space="preserve"> (2021) highlight how such forums can improve performance, </w:t>
      </w:r>
      <w:r w:rsidR="00CF53DE" w:rsidRPr="00A01479">
        <w:rPr>
          <w:rFonts w:ascii="Arial" w:hAnsi="Arial" w:cs="Arial"/>
        </w:rPr>
        <w:t>engagement,</w:t>
      </w:r>
      <w:r w:rsidR="008577B9" w:rsidRPr="00A01479">
        <w:rPr>
          <w:rFonts w:ascii="Arial" w:hAnsi="Arial" w:cs="Arial"/>
        </w:rPr>
        <w:t xml:space="preserve"> and trust levels.  </w:t>
      </w:r>
    </w:p>
    <w:p w14:paraId="215F3B21" w14:textId="77777777" w:rsidR="00873453" w:rsidRPr="00A01479" w:rsidRDefault="00873453" w:rsidP="00D015D9">
      <w:pPr>
        <w:spacing w:line="360" w:lineRule="auto"/>
        <w:rPr>
          <w:rFonts w:ascii="Arial" w:hAnsi="Arial" w:cs="Arial"/>
        </w:rPr>
      </w:pPr>
    </w:p>
    <w:p w14:paraId="3598D509" w14:textId="481C3F6E" w:rsidR="00F37817" w:rsidRPr="00A01479" w:rsidRDefault="008577B9" w:rsidP="00D015D9">
      <w:pPr>
        <w:spacing w:line="360" w:lineRule="auto"/>
        <w:rPr>
          <w:rFonts w:ascii="Arial" w:hAnsi="Arial" w:cs="Arial"/>
        </w:rPr>
      </w:pPr>
      <w:r w:rsidRPr="00A01479">
        <w:rPr>
          <w:rFonts w:ascii="Arial" w:hAnsi="Arial" w:cs="Arial"/>
        </w:rPr>
        <w:t>Purcell’s</w:t>
      </w:r>
      <w:r w:rsidR="00C87C45" w:rsidRPr="00A01479">
        <w:rPr>
          <w:rFonts w:ascii="Arial" w:hAnsi="Arial" w:cs="Arial"/>
        </w:rPr>
        <w:t xml:space="preserve"> research built on the </w:t>
      </w:r>
      <w:r w:rsidR="00A62B96">
        <w:rPr>
          <w:rFonts w:ascii="Arial" w:hAnsi="Arial" w:cs="Arial"/>
        </w:rPr>
        <w:t>(</w:t>
      </w:r>
      <w:r w:rsidR="00C87C45" w:rsidRPr="00A01479">
        <w:rPr>
          <w:rFonts w:ascii="Arial" w:hAnsi="Arial" w:cs="Arial"/>
        </w:rPr>
        <w:t>arguably</w:t>
      </w:r>
      <w:r w:rsidR="00A62B96">
        <w:rPr>
          <w:rFonts w:ascii="Arial" w:hAnsi="Arial" w:cs="Arial"/>
        </w:rPr>
        <w:t>)</w:t>
      </w:r>
      <w:r w:rsidR="00C87C45" w:rsidRPr="00A01479">
        <w:rPr>
          <w:rFonts w:ascii="Arial" w:hAnsi="Arial" w:cs="Arial"/>
        </w:rPr>
        <w:t xml:space="preserve"> seminal research of the MacLeod Report (MacLeod &amp; Clarke, 2009) </w:t>
      </w:r>
      <w:r w:rsidR="00137C6B" w:rsidRPr="00A01479">
        <w:rPr>
          <w:rFonts w:ascii="Arial" w:hAnsi="Arial" w:cs="Arial"/>
        </w:rPr>
        <w:t>which</w:t>
      </w:r>
      <w:r w:rsidR="00C87C45" w:rsidRPr="00A01479">
        <w:rPr>
          <w:rFonts w:ascii="Arial" w:hAnsi="Arial" w:cs="Arial"/>
        </w:rPr>
        <w:t xml:space="preserve"> found the four key enablers for employee engagement were: leadership, engaging managers, employee voice and integrity.</w:t>
      </w:r>
    </w:p>
    <w:p w14:paraId="2DC3E00F" w14:textId="4E777578" w:rsidR="00137C6B" w:rsidRPr="00A01479" w:rsidRDefault="00137C6B" w:rsidP="00D015D9">
      <w:pPr>
        <w:spacing w:line="360" w:lineRule="auto"/>
        <w:rPr>
          <w:rFonts w:ascii="Arial" w:hAnsi="Arial" w:cs="Arial"/>
        </w:rPr>
      </w:pPr>
    </w:p>
    <w:p w14:paraId="57E25289" w14:textId="701191E0" w:rsidR="00137C6B" w:rsidRPr="00A01479" w:rsidRDefault="00137C6B" w:rsidP="00D015D9">
      <w:pPr>
        <w:spacing w:line="360" w:lineRule="auto"/>
        <w:rPr>
          <w:rFonts w:ascii="Arial" w:hAnsi="Arial" w:cs="Arial"/>
        </w:rPr>
      </w:pPr>
      <w:r w:rsidRPr="00A01479">
        <w:rPr>
          <w:rFonts w:ascii="Arial" w:hAnsi="Arial" w:cs="Arial"/>
        </w:rPr>
        <w:t xml:space="preserve">Again, as with many HRM concepts, leadership is a focal point.  An organisation with high levels of employee engagement </w:t>
      </w:r>
      <w:r w:rsidR="003700BB" w:rsidRPr="00A01479">
        <w:rPr>
          <w:rFonts w:ascii="Arial" w:hAnsi="Arial" w:cs="Arial"/>
        </w:rPr>
        <w:t xml:space="preserve">likely </w:t>
      </w:r>
      <w:r w:rsidRPr="00A01479">
        <w:rPr>
          <w:rFonts w:ascii="Arial" w:hAnsi="Arial" w:cs="Arial"/>
        </w:rPr>
        <w:t xml:space="preserve">cultivates a </w:t>
      </w:r>
      <w:r w:rsidR="003700BB" w:rsidRPr="00A01479">
        <w:rPr>
          <w:rFonts w:ascii="Arial" w:hAnsi="Arial" w:cs="Arial"/>
        </w:rPr>
        <w:t>leadership</w:t>
      </w:r>
      <w:r w:rsidRPr="00A01479">
        <w:rPr>
          <w:rFonts w:ascii="Arial" w:hAnsi="Arial" w:cs="Arial"/>
        </w:rPr>
        <w:t xml:space="preserve"> style that promotes psychological safety.  </w:t>
      </w:r>
      <w:r w:rsidR="003700BB" w:rsidRPr="00A01479">
        <w:rPr>
          <w:rFonts w:ascii="Arial" w:hAnsi="Arial" w:cs="Arial"/>
        </w:rPr>
        <w:t xml:space="preserve">Research from NHS case studies (Robinson, 2004) show that the biggest driver of engagement was a sense of feeling valued and involved.  Whilst this research is fairly dated, </w:t>
      </w:r>
      <w:r w:rsidR="00B77E1C" w:rsidRPr="00A01479">
        <w:rPr>
          <w:rFonts w:ascii="Arial" w:hAnsi="Arial" w:cs="Arial"/>
        </w:rPr>
        <w:t>the topic of employee voice as a driver for engagement is still at the top of the agenda today (Harrison, 2020).</w:t>
      </w:r>
    </w:p>
    <w:p w14:paraId="05B18B1D" w14:textId="07329880" w:rsidR="00B77E1C" w:rsidRPr="00A01479" w:rsidRDefault="00B77E1C" w:rsidP="00D015D9">
      <w:pPr>
        <w:spacing w:line="360" w:lineRule="auto"/>
        <w:rPr>
          <w:rFonts w:ascii="Arial" w:hAnsi="Arial" w:cs="Arial"/>
        </w:rPr>
      </w:pPr>
    </w:p>
    <w:p w14:paraId="3B112C7C" w14:textId="70D1303B" w:rsidR="00B77E1C" w:rsidRPr="00A01479" w:rsidRDefault="00604829" w:rsidP="00D015D9">
      <w:pPr>
        <w:spacing w:line="360" w:lineRule="auto"/>
        <w:rPr>
          <w:rFonts w:ascii="Arial" w:hAnsi="Arial" w:cs="Arial"/>
        </w:rPr>
      </w:pPr>
      <w:r w:rsidRPr="00A01479">
        <w:rPr>
          <w:rFonts w:ascii="Arial" w:hAnsi="Arial" w:cs="Arial"/>
        </w:rPr>
        <w:t>The research from Purcell and McLeod suggests that, with the correct factors in place, employees’ behaviours and attitudes would be optimistic and passionate in nature.  There is research that suggests a link between psychological safety and the creativity of a team (</w:t>
      </w:r>
      <w:proofErr w:type="spellStart"/>
      <w:r w:rsidRPr="00A01479">
        <w:rPr>
          <w:rFonts w:ascii="Arial" w:hAnsi="Arial" w:cs="Arial"/>
        </w:rPr>
        <w:t>Oritz</w:t>
      </w:r>
      <w:proofErr w:type="spellEnd"/>
      <w:r w:rsidRPr="00A01479">
        <w:rPr>
          <w:rFonts w:ascii="Arial" w:hAnsi="Arial" w:cs="Arial"/>
        </w:rPr>
        <w:t xml:space="preserve">-Walters &amp; </w:t>
      </w:r>
      <w:proofErr w:type="spellStart"/>
      <w:r w:rsidRPr="00A01479">
        <w:rPr>
          <w:rFonts w:ascii="Arial" w:hAnsi="Arial" w:cs="Arial"/>
        </w:rPr>
        <w:t>Madjar</w:t>
      </w:r>
      <w:proofErr w:type="spellEnd"/>
      <w:r w:rsidRPr="00A01479">
        <w:rPr>
          <w:rFonts w:ascii="Arial" w:hAnsi="Arial" w:cs="Arial"/>
        </w:rPr>
        <w:t>, 2009).  Whilst there is need for further research, there is certainly a business case for organisations to heed the research on employee engagement</w:t>
      </w:r>
      <w:r w:rsidR="00873453" w:rsidRPr="00A01479">
        <w:rPr>
          <w:rFonts w:ascii="Arial" w:hAnsi="Arial" w:cs="Arial"/>
        </w:rPr>
        <w:t>.</w:t>
      </w:r>
    </w:p>
    <w:p w14:paraId="6F4C2B62" w14:textId="11DCF2F8" w:rsidR="00137C6B" w:rsidRPr="00A01479" w:rsidRDefault="00137C6B" w:rsidP="00D015D9">
      <w:pPr>
        <w:spacing w:line="360" w:lineRule="auto"/>
        <w:rPr>
          <w:rFonts w:ascii="Arial" w:hAnsi="Arial" w:cs="Arial"/>
          <w:b/>
          <w:bCs/>
          <w:i/>
          <w:iCs/>
          <w:u w:val="single"/>
        </w:rPr>
      </w:pPr>
    </w:p>
    <w:p w14:paraId="6B764DB7" w14:textId="3F9613F6" w:rsidR="002C7FFE" w:rsidRPr="00A01479" w:rsidRDefault="002C7FFE" w:rsidP="00D015D9">
      <w:pPr>
        <w:spacing w:line="360" w:lineRule="auto"/>
        <w:rPr>
          <w:rFonts w:ascii="Arial" w:hAnsi="Arial" w:cs="Arial"/>
        </w:rPr>
      </w:pPr>
      <w:r w:rsidRPr="00A01479">
        <w:rPr>
          <w:rFonts w:ascii="Arial" w:hAnsi="Arial" w:cs="Arial"/>
        </w:rPr>
        <w:t>This briefing paper has highlighted many of the elements of a high-engagement organisation.  Much of the literature</w:t>
      </w:r>
      <w:r w:rsidR="00CA6D49" w:rsidRPr="00A01479">
        <w:rPr>
          <w:rFonts w:ascii="Arial" w:hAnsi="Arial" w:cs="Arial"/>
        </w:rPr>
        <w:t xml:space="preserve"> on engagement</w:t>
      </w:r>
      <w:r w:rsidRPr="00A01479">
        <w:rPr>
          <w:rFonts w:ascii="Arial" w:hAnsi="Arial" w:cs="Arial"/>
        </w:rPr>
        <w:t xml:space="preserve"> points towards the issue of culture.  An organisation</w:t>
      </w:r>
      <w:r w:rsidR="00CA6D49" w:rsidRPr="00A01479">
        <w:rPr>
          <w:rFonts w:ascii="Arial" w:hAnsi="Arial" w:cs="Arial"/>
        </w:rPr>
        <w:t>’</w:t>
      </w:r>
      <w:r w:rsidRPr="00A01479">
        <w:rPr>
          <w:rFonts w:ascii="Arial" w:hAnsi="Arial" w:cs="Arial"/>
        </w:rPr>
        <w:t>s culture is a somewhat ethereal concept, described by Deal &amp; Kennedy (2000) as ‘the way we do things around here’</w:t>
      </w:r>
      <w:r w:rsidR="00CA6D49" w:rsidRPr="00A01479">
        <w:rPr>
          <w:rFonts w:ascii="Arial" w:hAnsi="Arial" w:cs="Arial"/>
        </w:rPr>
        <w:t>.  Indeed, there are many cultural factors that influence engagement and vice-versa.</w:t>
      </w:r>
    </w:p>
    <w:p w14:paraId="7B88A71F" w14:textId="44803989" w:rsidR="00CA6D49" w:rsidRPr="00A01479" w:rsidRDefault="00CA6D49" w:rsidP="00D015D9">
      <w:pPr>
        <w:spacing w:line="360" w:lineRule="auto"/>
        <w:rPr>
          <w:rFonts w:ascii="Arial" w:hAnsi="Arial" w:cs="Arial"/>
        </w:rPr>
      </w:pPr>
    </w:p>
    <w:p w14:paraId="062C1E8E" w14:textId="17AA0AF6" w:rsidR="00CA6D49" w:rsidRPr="00A01479" w:rsidRDefault="00CA6D49" w:rsidP="00D015D9">
      <w:pPr>
        <w:spacing w:line="360" w:lineRule="auto"/>
        <w:rPr>
          <w:rFonts w:ascii="Arial" w:hAnsi="Arial" w:cs="Arial"/>
        </w:rPr>
      </w:pPr>
      <w:r w:rsidRPr="00A01479">
        <w:rPr>
          <w:rFonts w:ascii="Arial" w:hAnsi="Arial" w:cs="Arial"/>
        </w:rPr>
        <w:t xml:space="preserve">What we do know, is that </w:t>
      </w:r>
      <w:r w:rsidR="001C1C52" w:rsidRPr="00A01479">
        <w:rPr>
          <w:rFonts w:ascii="Arial" w:hAnsi="Arial" w:cs="Arial"/>
        </w:rPr>
        <w:t>there is merit in aligning employee engagement and other organisational factors.  If we take Storey’s (2008) definition of engagement as true, it could be argued that employers should promote engagement as a driver for achieving KPIs</w:t>
      </w:r>
      <w:r w:rsidR="0013525B" w:rsidRPr="00A01479">
        <w:rPr>
          <w:rFonts w:ascii="Arial" w:hAnsi="Arial" w:cs="Arial"/>
        </w:rPr>
        <w:t xml:space="preserve">.  There are some interesting examples of </w:t>
      </w:r>
      <w:r w:rsidR="00E53975" w:rsidRPr="00A01479">
        <w:rPr>
          <w:rFonts w:ascii="Arial" w:hAnsi="Arial" w:cs="Arial"/>
        </w:rPr>
        <w:t xml:space="preserve">engagement integration in contemporary organisations.  For example, </w:t>
      </w:r>
      <w:r w:rsidR="00A51F8C" w:rsidRPr="00A01479">
        <w:rPr>
          <w:rFonts w:ascii="Arial" w:hAnsi="Arial" w:cs="Arial"/>
        </w:rPr>
        <w:t xml:space="preserve">tech-giant Google invest heavily in </w:t>
      </w:r>
      <w:r w:rsidR="00A51F8C" w:rsidRPr="00A01479">
        <w:rPr>
          <w:rFonts w:ascii="Arial" w:hAnsi="Arial" w:cs="Arial"/>
        </w:rPr>
        <w:lastRenderedPageBreak/>
        <w:t>employee engagement practices, from flexible-working to</w:t>
      </w:r>
      <w:r w:rsidR="00D67503" w:rsidRPr="00A01479">
        <w:rPr>
          <w:rFonts w:ascii="Arial" w:hAnsi="Arial" w:cs="Arial"/>
        </w:rPr>
        <w:t xml:space="preserve"> </w:t>
      </w:r>
      <w:r w:rsidR="00321951" w:rsidRPr="00A01479">
        <w:rPr>
          <w:rFonts w:ascii="Arial" w:hAnsi="Arial" w:cs="Arial"/>
        </w:rPr>
        <w:t>policy scrutiny of employees.  In a scientific trial of Google employees</w:t>
      </w:r>
      <w:r w:rsidR="00797403" w:rsidRPr="00A01479">
        <w:rPr>
          <w:rFonts w:ascii="Arial" w:hAnsi="Arial" w:cs="Arial"/>
        </w:rPr>
        <w:t>, they found that happier employees were more productive employees (Forbes, 2018</w:t>
      </w:r>
      <w:r w:rsidR="00C454C6" w:rsidRPr="00A01479">
        <w:rPr>
          <w:rFonts w:ascii="Arial" w:hAnsi="Arial" w:cs="Arial"/>
        </w:rPr>
        <w:t xml:space="preserve">).  </w:t>
      </w:r>
    </w:p>
    <w:p w14:paraId="1C347A02" w14:textId="5D885497" w:rsidR="00D56EBC" w:rsidRPr="00A01479" w:rsidRDefault="00D56EBC" w:rsidP="00D015D9">
      <w:pPr>
        <w:spacing w:line="360" w:lineRule="auto"/>
        <w:rPr>
          <w:rFonts w:ascii="Arial" w:hAnsi="Arial" w:cs="Arial"/>
        </w:rPr>
      </w:pPr>
    </w:p>
    <w:p w14:paraId="52220104" w14:textId="72376BE1" w:rsidR="00D56EBC" w:rsidRPr="00A01479" w:rsidRDefault="00D56EBC" w:rsidP="00D015D9">
      <w:pPr>
        <w:spacing w:line="360" w:lineRule="auto"/>
        <w:rPr>
          <w:rFonts w:ascii="Arial" w:hAnsi="Arial" w:cs="Arial"/>
        </w:rPr>
      </w:pPr>
      <w:r w:rsidRPr="00A01479">
        <w:rPr>
          <w:rFonts w:ascii="Arial" w:hAnsi="Arial" w:cs="Arial"/>
        </w:rPr>
        <w:t>Organisations like Google</w:t>
      </w:r>
      <w:r w:rsidR="00952CD6" w:rsidRPr="00A01479">
        <w:rPr>
          <w:rFonts w:ascii="Arial" w:hAnsi="Arial" w:cs="Arial"/>
        </w:rPr>
        <w:t xml:space="preserve"> have put the focus on employee engagement and are creative in their approach to it</w:t>
      </w:r>
      <w:r w:rsidR="00AB5B44" w:rsidRPr="00A01479">
        <w:rPr>
          <w:rFonts w:ascii="Arial" w:hAnsi="Arial" w:cs="Arial"/>
        </w:rPr>
        <w:t xml:space="preserve">.  Other companies in the United States are </w:t>
      </w:r>
      <w:r w:rsidR="00CF53DE" w:rsidRPr="00A01479">
        <w:rPr>
          <w:rFonts w:ascii="Arial" w:hAnsi="Arial" w:cs="Arial"/>
        </w:rPr>
        <w:t>similarly minded</w:t>
      </w:r>
      <w:r w:rsidR="00AB5B44" w:rsidRPr="00A01479">
        <w:rPr>
          <w:rFonts w:ascii="Arial" w:hAnsi="Arial" w:cs="Arial"/>
        </w:rPr>
        <w:t>, such as Southwest Airlines</w:t>
      </w:r>
      <w:r w:rsidR="00854973" w:rsidRPr="00A01479">
        <w:rPr>
          <w:rFonts w:ascii="Arial" w:hAnsi="Arial" w:cs="Arial"/>
        </w:rPr>
        <w:t xml:space="preserve"> who</w:t>
      </w:r>
      <w:r w:rsidR="00AB5B44" w:rsidRPr="00A01479">
        <w:rPr>
          <w:rFonts w:ascii="Arial" w:hAnsi="Arial" w:cs="Arial"/>
        </w:rPr>
        <w:t xml:space="preserve"> </w:t>
      </w:r>
      <w:r w:rsidR="00854973" w:rsidRPr="00A01479">
        <w:rPr>
          <w:rFonts w:ascii="Arial" w:hAnsi="Arial" w:cs="Arial"/>
        </w:rPr>
        <w:t>asked</w:t>
      </w:r>
      <w:r w:rsidR="002444FC" w:rsidRPr="00A01479">
        <w:rPr>
          <w:rFonts w:ascii="Arial" w:hAnsi="Arial" w:cs="Arial"/>
        </w:rPr>
        <w:t xml:space="preserve"> their own employees to design their new uniform</w:t>
      </w:r>
      <w:r w:rsidR="00D03FDA" w:rsidRPr="00A01479">
        <w:rPr>
          <w:rFonts w:ascii="Arial" w:hAnsi="Arial" w:cs="Arial"/>
        </w:rPr>
        <w:t>s</w:t>
      </w:r>
      <w:r w:rsidR="002444FC" w:rsidRPr="00A01479">
        <w:rPr>
          <w:rFonts w:ascii="Arial" w:hAnsi="Arial" w:cs="Arial"/>
        </w:rPr>
        <w:t>.</w:t>
      </w:r>
      <w:r w:rsidR="00D03FDA" w:rsidRPr="00A01479">
        <w:rPr>
          <w:rFonts w:ascii="Arial" w:hAnsi="Arial" w:cs="Arial"/>
        </w:rPr>
        <w:t xml:space="preserve">  Incidentally, 80% of these employees are in a Trade Union</w:t>
      </w:r>
      <w:r w:rsidR="00294DAA" w:rsidRPr="00A01479">
        <w:rPr>
          <w:rFonts w:ascii="Arial" w:hAnsi="Arial" w:cs="Arial"/>
        </w:rPr>
        <w:t xml:space="preserve"> (</w:t>
      </w:r>
      <w:proofErr w:type="spellStart"/>
      <w:r w:rsidR="00294DAA" w:rsidRPr="00A01479">
        <w:rPr>
          <w:rFonts w:ascii="Arial" w:hAnsi="Arial" w:cs="Arial"/>
        </w:rPr>
        <w:t>Tempkin</w:t>
      </w:r>
      <w:proofErr w:type="spellEnd"/>
      <w:r w:rsidR="00294DAA" w:rsidRPr="00A01479">
        <w:rPr>
          <w:rFonts w:ascii="Arial" w:hAnsi="Arial" w:cs="Arial"/>
        </w:rPr>
        <w:t>, 2013</w:t>
      </w:r>
      <w:r w:rsidR="0066610F" w:rsidRPr="00A01479">
        <w:rPr>
          <w:rFonts w:ascii="Arial" w:hAnsi="Arial" w:cs="Arial"/>
        </w:rPr>
        <w:t xml:space="preserve">) which </w:t>
      </w:r>
      <w:r w:rsidR="00F86446" w:rsidRPr="00A01479">
        <w:rPr>
          <w:rFonts w:ascii="Arial" w:hAnsi="Arial" w:cs="Arial"/>
        </w:rPr>
        <w:t>suggests that unionised workforces are highly engaged and happy.</w:t>
      </w:r>
    </w:p>
    <w:p w14:paraId="27C0B8DA" w14:textId="36ADB958" w:rsidR="001C30F2" w:rsidRPr="00A01479" w:rsidRDefault="001C30F2" w:rsidP="00D015D9">
      <w:pPr>
        <w:spacing w:line="360" w:lineRule="auto"/>
        <w:rPr>
          <w:rFonts w:ascii="Arial" w:hAnsi="Arial" w:cs="Arial"/>
        </w:rPr>
      </w:pPr>
    </w:p>
    <w:p w14:paraId="41AC23D5" w14:textId="1058D8F1" w:rsidR="001C30F2" w:rsidRDefault="00AF6098" w:rsidP="00D015D9">
      <w:pPr>
        <w:spacing w:line="360" w:lineRule="auto"/>
        <w:rPr>
          <w:rFonts w:ascii="Arial" w:hAnsi="Arial" w:cs="Arial"/>
        </w:rPr>
      </w:pPr>
      <w:r w:rsidRPr="00A01479">
        <w:rPr>
          <w:rFonts w:ascii="Arial" w:hAnsi="Arial" w:cs="Arial"/>
        </w:rPr>
        <w:t>A contemporary issue is the COVID</w:t>
      </w:r>
      <w:r w:rsidR="00CD2DDF" w:rsidRPr="00A01479">
        <w:rPr>
          <w:rFonts w:ascii="Arial" w:hAnsi="Arial" w:cs="Arial"/>
        </w:rPr>
        <w:t xml:space="preserve"> pandemic.  Organisations across the UK have </w:t>
      </w:r>
      <w:r w:rsidR="00472516" w:rsidRPr="00A01479">
        <w:rPr>
          <w:rFonts w:ascii="Arial" w:hAnsi="Arial" w:cs="Arial"/>
        </w:rPr>
        <w:t xml:space="preserve">had their usual working practices totally transformed, particularly </w:t>
      </w:r>
      <w:r w:rsidR="007D724C" w:rsidRPr="00A01479">
        <w:rPr>
          <w:rFonts w:ascii="Arial" w:hAnsi="Arial" w:cs="Arial"/>
        </w:rPr>
        <w:t>due to the ‘work-from-home’ requirement.  The ONS data (2020</w:t>
      </w:r>
      <w:r w:rsidR="00817982" w:rsidRPr="00A01479">
        <w:rPr>
          <w:rFonts w:ascii="Arial" w:hAnsi="Arial" w:cs="Arial"/>
        </w:rPr>
        <w:t>) tells us that</w:t>
      </w:r>
      <w:r w:rsidR="00271FCB" w:rsidRPr="00A01479">
        <w:rPr>
          <w:rFonts w:ascii="Arial" w:hAnsi="Arial" w:cs="Arial"/>
        </w:rPr>
        <w:t xml:space="preserve"> almost half (46.6</w:t>
      </w:r>
      <w:r w:rsidR="005E248F" w:rsidRPr="00A01479">
        <w:rPr>
          <w:rFonts w:ascii="Arial" w:hAnsi="Arial" w:cs="Arial"/>
        </w:rPr>
        <w:t>%</w:t>
      </w:r>
      <w:r w:rsidR="00271FCB" w:rsidRPr="00A01479">
        <w:rPr>
          <w:rFonts w:ascii="Arial" w:hAnsi="Arial" w:cs="Arial"/>
        </w:rPr>
        <w:t>) of the national workforce worked from home in April 2020</w:t>
      </w:r>
      <w:r w:rsidR="00291E9E" w:rsidRPr="00A01479">
        <w:rPr>
          <w:rFonts w:ascii="Arial" w:hAnsi="Arial" w:cs="Arial"/>
        </w:rPr>
        <w:t xml:space="preserve">.  This meant that employers had to re-think their employee engagement strategies in order to </w:t>
      </w:r>
      <w:r w:rsidR="00252061" w:rsidRPr="00A01479">
        <w:rPr>
          <w:rFonts w:ascii="Arial" w:hAnsi="Arial" w:cs="Arial"/>
        </w:rPr>
        <w:t>maintain effective operations</w:t>
      </w:r>
      <w:r w:rsidR="00BC30F3" w:rsidRPr="00A01479">
        <w:rPr>
          <w:rFonts w:ascii="Arial" w:hAnsi="Arial" w:cs="Arial"/>
        </w:rPr>
        <w:t xml:space="preserve">.  Whilst there was much rhetoric around ‘new ways of working’ and ‘the new normal’, companies like </w:t>
      </w:r>
      <w:r w:rsidR="00D51352" w:rsidRPr="00A01479">
        <w:rPr>
          <w:rFonts w:ascii="Arial" w:hAnsi="Arial" w:cs="Arial"/>
        </w:rPr>
        <w:t xml:space="preserve">Deloitte have capitalised on this by </w:t>
      </w:r>
      <w:r w:rsidR="00A524F6" w:rsidRPr="00A01479">
        <w:rPr>
          <w:rFonts w:ascii="Arial" w:hAnsi="Arial" w:cs="Arial"/>
        </w:rPr>
        <w:t xml:space="preserve">implementing </w:t>
      </w:r>
      <w:r w:rsidR="00035CC6" w:rsidRPr="00A01479">
        <w:rPr>
          <w:rFonts w:ascii="Arial" w:hAnsi="Arial" w:cs="Arial"/>
        </w:rPr>
        <w:t>homeworking</w:t>
      </w:r>
      <w:r w:rsidR="00A524F6" w:rsidRPr="00A01479">
        <w:rPr>
          <w:rFonts w:ascii="Arial" w:hAnsi="Arial" w:cs="Arial"/>
        </w:rPr>
        <w:t xml:space="preserve"> as a permanent benefit</w:t>
      </w:r>
      <w:r w:rsidR="00BA4827" w:rsidRPr="00A01479">
        <w:rPr>
          <w:rFonts w:ascii="Arial" w:hAnsi="Arial" w:cs="Arial"/>
        </w:rPr>
        <w:t xml:space="preserve"> (Deloitte, 2021).</w:t>
      </w:r>
    </w:p>
    <w:p w14:paraId="74D3742A" w14:textId="77777777" w:rsidR="0020080A" w:rsidRPr="00A01479" w:rsidRDefault="0020080A" w:rsidP="00D015D9">
      <w:pPr>
        <w:spacing w:line="360" w:lineRule="auto"/>
        <w:rPr>
          <w:rFonts w:ascii="Arial" w:hAnsi="Arial" w:cs="Arial"/>
        </w:rPr>
      </w:pPr>
    </w:p>
    <w:p w14:paraId="7ED37F48" w14:textId="3DA6256A" w:rsidR="00766DE8" w:rsidRPr="00A01479" w:rsidRDefault="008B6608" w:rsidP="00D015D9">
      <w:pPr>
        <w:spacing w:line="360" w:lineRule="auto"/>
        <w:rPr>
          <w:rFonts w:ascii="Arial" w:hAnsi="Arial" w:cs="Arial"/>
        </w:rPr>
      </w:pPr>
      <w:r w:rsidRPr="00A01479">
        <w:rPr>
          <w:rFonts w:ascii="Arial" w:hAnsi="Arial" w:cs="Arial"/>
        </w:rPr>
        <w:t>Whatever definition we use, we understand</w:t>
      </w:r>
      <w:r w:rsidR="00766DE8" w:rsidRPr="00A01479">
        <w:rPr>
          <w:rFonts w:ascii="Arial" w:hAnsi="Arial" w:cs="Arial"/>
        </w:rPr>
        <w:t xml:space="preserve"> that</w:t>
      </w:r>
      <w:r w:rsidRPr="00A01479">
        <w:rPr>
          <w:rFonts w:ascii="Arial" w:hAnsi="Arial" w:cs="Arial"/>
        </w:rPr>
        <w:t xml:space="preserve"> </w:t>
      </w:r>
      <w:r w:rsidR="00766DE8" w:rsidRPr="00A01479">
        <w:rPr>
          <w:rFonts w:ascii="Arial" w:hAnsi="Arial" w:cs="Arial"/>
        </w:rPr>
        <w:t xml:space="preserve">employee engagement is </w:t>
      </w:r>
      <w:r w:rsidRPr="00A01479">
        <w:rPr>
          <w:rFonts w:ascii="Arial" w:hAnsi="Arial" w:cs="Arial"/>
        </w:rPr>
        <w:t>a noteworthy topic for HR leaders.  However</w:t>
      </w:r>
      <w:r w:rsidR="00263AB7" w:rsidRPr="00A01479">
        <w:rPr>
          <w:rFonts w:ascii="Arial" w:hAnsi="Arial" w:cs="Arial"/>
        </w:rPr>
        <w:t xml:space="preserve">, there are some differing opinions on </w:t>
      </w:r>
      <w:r w:rsidR="00035CC6" w:rsidRPr="00A01479">
        <w:rPr>
          <w:rFonts w:ascii="Arial" w:hAnsi="Arial" w:cs="Arial"/>
        </w:rPr>
        <w:t>its</w:t>
      </w:r>
      <w:r w:rsidR="00263AB7" w:rsidRPr="00A01479">
        <w:rPr>
          <w:rFonts w:ascii="Arial" w:hAnsi="Arial" w:cs="Arial"/>
        </w:rPr>
        <w:t xml:space="preserve"> validity.  </w:t>
      </w:r>
      <w:r w:rsidR="00765DA2" w:rsidRPr="00A01479">
        <w:rPr>
          <w:rFonts w:ascii="Arial" w:hAnsi="Arial" w:cs="Arial"/>
        </w:rPr>
        <w:t>Measuring engagement levels is a challenge in itsel</w:t>
      </w:r>
      <w:r w:rsidR="00704864" w:rsidRPr="00A01479">
        <w:rPr>
          <w:rFonts w:ascii="Arial" w:hAnsi="Arial" w:cs="Arial"/>
        </w:rPr>
        <w:t>f.  There is a very thin line between engagement and burnout</w:t>
      </w:r>
      <w:r w:rsidR="002C3668" w:rsidRPr="00A01479">
        <w:rPr>
          <w:rFonts w:ascii="Arial" w:hAnsi="Arial" w:cs="Arial"/>
        </w:rPr>
        <w:t xml:space="preserve"> (</w:t>
      </w:r>
      <w:proofErr w:type="spellStart"/>
      <w:r w:rsidR="002C3668" w:rsidRPr="00A01479">
        <w:rPr>
          <w:rFonts w:ascii="Arial" w:hAnsi="Arial" w:cs="Arial"/>
        </w:rPr>
        <w:t>Wellbourne</w:t>
      </w:r>
      <w:proofErr w:type="spellEnd"/>
      <w:r w:rsidR="002C3668" w:rsidRPr="00A01479">
        <w:rPr>
          <w:rFonts w:ascii="Arial" w:hAnsi="Arial" w:cs="Arial"/>
        </w:rPr>
        <w:t>, 2011</w:t>
      </w:r>
      <w:r w:rsidR="009B3BAD" w:rsidRPr="00A01479">
        <w:rPr>
          <w:rFonts w:ascii="Arial" w:hAnsi="Arial" w:cs="Arial"/>
        </w:rPr>
        <w:t>) and this</w:t>
      </w:r>
      <w:r w:rsidR="00A219E1" w:rsidRPr="00A01479">
        <w:rPr>
          <w:rFonts w:ascii="Arial" w:hAnsi="Arial" w:cs="Arial"/>
        </w:rPr>
        <w:t xml:space="preserve"> itself feeds </w:t>
      </w:r>
      <w:r w:rsidR="00035CC6" w:rsidRPr="00A01479">
        <w:rPr>
          <w:rFonts w:ascii="Arial" w:hAnsi="Arial" w:cs="Arial"/>
        </w:rPr>
        <w:t>into</w:t>
      </w:r>
      <w:r w:rsidR="00A219E1" w:rsidRPr="00A01479">
        <w:rPr>
          <w:rFonts w:ascii="Arial" w:hAnsi="Arial" w:cs="Arial"/>
        </w:rPr>
        <w:t xml:space="preserve"> wellbeing being a part of the employee engagement story.</w:t>
      </w:r>
      <w:r w:rsidR="00D9476F" w:rsidRPr="00A01479">
        <w:rPr>
          <w:rFonts w:ascii="Arial" w:hAnsi="Arial" w:cs="Arial"/>
        </w:rPr>
        <w:t xml:space="preserve">  Similarly, </w:t>
      </w:r>
      <w:r w:rsidR="00A359AB" w:rsidRPr="00A01479">
        <w:rPr>
          <w:rFonts w:ascii="Arial" w:hAnsi="Arial" w:cs="Arial"/>
        </w:rPr>
        <w:t>there is little evidence that</w:t>
      </w:r>
      <w:r w:rsidR="00964F86" w:rsidRPr="00A01479">
        <w:rPr>
          <w:rFonts w:ascii="Arial" w:hAnsi="Arial" w:cs="Arial"/>
        </w:rPr>
        <w:t xml:space="preserve"> holistic</w:t>
      </w:r>
      <w:r w:rsidR="00A359AB" w:rsidRPr="00A01479">
        <w:rPr>
          <w:rFonts w:ascii="Arial" w:hAnsi="Arial" w:cs="Arial"/>
        </w:rPr>
        <w:t xml:space="preserve"> engagement measures are reliable </w:t>
      </w:r>
      <w:r w:rsidR="00964F86" w:rsidRPr="00A01479">
        <w:rPr>
          <w:rFonts w:ascii="Arial" w:hAnsi="Arial" w:cs="Arial"/>
        </w:rPr>
        <w:t xml:space="preserve">in comparison to measures of the </w:t>
      </w:r>
      <w:r w:rsidR="008C2019" w:rsidRPr="00A01479">
        <w:rPr>
          <w:rFonts w:ascii="Arial" w:hAnsi="Arial" w:cs="Arial"/>
        </w:rPr>
        <w:t>components</w:t>
      </w:r>
      <w:r w:rsidR="00964F86" w:rsidRPr="00A01479">
        <w:rPr>
          <w:rFonts w:ascii="Arial" w:hAnsi="Arial" w:cs="Arial"/>
        </w:rPr>
        <w:t xml:space="preserve"> of engagement, like commitment (Briner</w:t>
      </w:r>
      <w:r w:rsidR="001B17CF" w:rsidRPr="00A01479">
        <w:rPr>
          <w:rFonts w:ascii="Arial" w:hAnsi="Arial" w:cs="Arial"/>
        </w:rPr>
        <w:t xml:space="preserve">, </w:t>
      </w:r>
      <w:r w:rsidR="008C2019" w:rsidRPr="00A01479">
        <w:rPr>
          <w:rFonts w:ascii="Arial" w:hAnsi="Arial" w:cs="Arial"/>
        </w:rPr>
        <w:t xml:space="preserve">2014).  </w:t>
      </w:r>
      <w:r w:rsidR="002045EB" w:rsidRPr="00A01479">
        <w:rPr>
          <w:rFonts w:ascii="Arial" w:hAnsi="Arial" w:cs="Arial"/>
        </w:rPr>
        <w:t>Briner’s work is critical of the existing research and is worthy of further debate.  Clearly, much more research is needed in this field.</w:t>
      </w:r>
    </w:p>
    <w:p w14:paraId="59613325" w14:textId="605F25B8" w:rsidR="006B0FFD" w:rsidRPr="009F7331" w:rsidRDefault="006B0FFD" w:rsidP="009F7331">
      <w:pPr>
        <w:rPr>
          <w:rFonts w:cs="Arial"/>
          <w:color w:val="FF0000"/>
        </w:rPr>
      </w:pPr>
    </w:p>
    <w:p w14:paraId="26370DC0" w14:textId="77D1477A" w:rsidR="0059418C" w:rsidRDefault="006B0FFD" w:rsidP="0059418C">
      <w:pPr>
        <w:pStyle w:val="Heading1"/>
      </w:pPr>
      <w:bookmarkStart w:id="3" w:name="_Toc94080309"/>
      <w:r w:rsidRPr="006B0FFD">
        <w:lastRenderedPageBreak/>
        <w:t>Explain why employee engagement is increasingly a vital dimension of HR strategy and practice. The potential benefits for different stakeholders should be evaluated with reference to published sources.</w:t>
      </w:r>
      <w:bookmarkEnd w:id="3"/>
    </w:p>
    <w:p w14:paraId="32B01C24" w14:textId="77777777" w:rsidR="00A86FE3" w:rsidRPr="00A86FE3" w:rsidRDefault="00A86FE3" w:rsidP="00A86FE3"/>
    <w:p w14:paraId="0ACA44C3" w14:textId="7E373B27" w:rsidR="001603A9" w:rsidRPr="00A01479" w:rsidRDefault="001603A9" w:rsidP="00D015D9">
      <w:pPr>
        <w:spacing w:line="360" w:lineRule="auto"/>
        <w:rPr>
          <w:rFonts w:ascii="Arial" w:hAnsi="Arial" w:cs="Arial"/>
        </w:rPr>
      </w:pPr>
      <w:r w:rsidRPr="00A01479">
        <w:rPr>
          <w:rFonts w:ascii="Arial" w:hAnsi="Arial" w:cs="Arial"/>
        </w:rPr>
        <w:t>Johns and Ellis (</w:t>
      </w:r>
      <w:r w:rsidR="00CD4D15">
        <w:rPr>
          <w:rFonts w:ascii="Arial" w:hAnsi="Arial" w:cs="Arial"/>
        </w:rPr>
        <w:t>2016, page 90)</w:t>
      </w:r>
      <w:r w:rsidR="00A769BC" w:rsidRPr="00A01479">
        <w:rPr>
          <w:rFonts w:ascii="Arial" w:hAnsi="Arial" w:cs="Arial"/>
        </w:rPr>
        <w:t xml:space="preserve"> discuss how there should be a strong business case for any new engagement initiative.  Organisations </w:t>
      </w:r>
      <w:r w:rsidR="00C91C3F" w:rsidRPr="00A01479">
        <w:rPr>
          <w:rFonts w:ascii="Arial" w:hAnsi="Arial" w:cs="Arial"/>
        </w:rPr>
        <w:t xml:space="preserve">often need to provide a significant investment in new systems and </w:t>
      </w:r>
      <w:r w:rsidR="00C8725B" w:rsidRPr="00A01479">
        <w:rPr>
          <w:rFonts w:ascii="Arial" w:hAnsi="Arial" w:cs="Arial"/>
        </w:rPr>
        <w:t>protocols</w:t>
      </w:r>
      <w:r w:rsidR="00C91C3F" w:rsidRPr="00A01479">
        <w:rPr>
          <w:rFonts w:ascii="Arial" w:hAnsi="Arial" w:cs="Arial"/>
        </w:rPr>
        <w:t xml:space="preserve">, so there must be evidence-based </w:t>
      </w:r>
      <w:r w:rsidR="00C8725B" w:rsidRPr="00A01479">
        <w:rPr>
          <w:rFonts w:ascii="Arial" w:hAnsi="Arial" w:cs="Arial"/>
        </w:rPr>
        <w:t xml:space="preserve">justification for this.  In this regard, </w:t>
      </w:r>
      <w:r w:rsidR="00A546AF" w:rsidRPr="00A01479">
        <w:rPr>
          <w:rFonts w:ascii="Arial" w:hAnsi="Arial" w:cs="Arial"/>
        </w:rPr>
        <w:t>it’s vital that any engagement exercise has a desired outcome that is specific and measurable.  Heeding the earlier parts of this paper, th</w:t>
      </w:r>
      <w:r w:rsidR="004B16B7" w:rsidRPr="00A01479">
        <w:rPr>
          <w:rFonts w:ascii="Arial" w:hAnsi="Arial" w:cs="Arial"/>
        </w:rPr>
        <w:t>e lack of an agreed definition of engagement will make this task challenging for organisations.</w:t>
      </w:r>
    </w:p>
    <w:p w14:paraId="2291A223" w14:textId="4805EDFC" w:rsidR="004B16B7" w:rsidRPr="00A01479" w:rsidRDefault="004B16B7" w:rsidP="00D015D9">
      <w:pPr>
        <w:spacing w:line="360" w:lineRule="auto"/>
        <w:rPr>
          <w:rFonts w:ascii="Arial" w:hAnsi="Arial" w:cs="Arial"/>
        </w:rPr>
      </w:pPr>
    </w:p>
    <w:p w14:paraId="0E2554AF" w14:textId="22A9097F" w:rsidR="004E1875" w:rsidRPr="00A01479" w:rsidRDefault="004B16B7" w:rsidP="00D015D9">
      <w:pPr>
        <w:spacing w:line="360" w:lineRule="auto"/>
        <w:rPr>
          <w:rFonts w:ascii="Arial" w:hAnsi="Arial" w:cs="Arial"/>
        </w:rPr>
      </w:pPr>
      <w:r w:rsidRPr="00A01479">
        <w:rPr>
          <w:rFonts w:ascii="Arial" w:hAnsi="Arial" w:cs="Arial"/>
        </w:rPr>
        <w:t xml:space="preserve">However, </w:t>
      </w:r>
      <w:r w:rsidR="008544AD" w:rsidRPr="00A01479">
        <w:rPr>
          <w:rFonts w:ascii="Arial" w:hAnsi="Arial" w:cs="Arial"/>
        </w:rPr>
        <w:t>employee engagement is increasingly a vital dimens</w:t>
      </w:r>
      <w:r w:rsidR="00F11982" w:rsidRPr="00A01479">
        <w:rPr>
          <w:rFonts w:ascii="Arial" w:hAnsi="Arial" w:cs="Arial"/>
        </w:rPr>
        <w:t>i</w:t>
      </w:r>
      <w:r w:rsidR="008544AD" w:rsidRPr="00A01479">
        <w:rPr>
          <w:rFonts w:ascii="Arial" w:hAnsi="Arial" w:cs="Arial"/>
        </w:rPr>
        <w:t>on of HR strategy</w:t>
      </w:r>
      <w:r w:rsidR="007756D9" w:rsidRPr="00A01479">
        <w:rPr>
          <w:rFonts w:ascii="Arial" w:hAnsi="Arial" w:cs="Arial"/>
        </w:rPr>
        <w:t xml:space="preserve">.  </w:t>
      </w:r>
      <w:r w:rsidR="00373BE1" w:rsidRPr="00A01479">
        <w:rPr>
          <w:rFonts w:ascii="Arial" w:hAnsi="Arial" w:cs="Arial"/>
        </w:rPr>
        <w:t>Gallup (</w:t>
      </w:r>
      <w:r w:rsidR="00DA73D2" w:rsidRPr="00A01479">
        <w:rPr>
          <w:rFonts w:ascii="Arial" w:hAnsi="Arial" w:cs="Arial"/>
        </w:rPr>
        <w:t xml:space="preserve">2022) state that organisation with engaged workforces </w:t>
      </w:r>
      <w:r w:rsidR="003C33B3" w:rsidRPr="00A01479">
        <w:rPr>
          <w:rFonts w:ascii="Arial" w:hAnsi="Arial" w:cs="Arial"/>
        </w:rPr>
        <w:t>had a 64% decline in accidents and a staggering 81% decline in absenteeism.</w:t>
      </w:r>
      <w:r w:rsidR="004E1875" w:rsidRPr="00A01479">
        <w:rPr>
          <w:rFonts w:ascii="Arial" w:hAnsi="Arial" w:cs="Arial"/>
        </w:rPr>
        <w:t xml:space="preserve"> </w:t>
      </w:r>
      <w:r w:rsidR="00E473B1" w:rsidRPr="00A01479">
        <w:rPr>
          <w:rFonts w:ascii="Arial" w:hAnsi="Arial" w:cs="Arial"/>
        </w:rPr>
        <w:t xml:space="preserve"> Consideration should also be given to the age demographics of the workforce.  </w:t>
      </w:r>
      <w:r w:rsidR="004E1875" w:rsidRPr="00A01479">
        <w:rPr>
          <w:rFonts w:ascii="Arial" w:hAnsi="Arial" w:cs="Arial"/>
        </w:rPr>
        <w:t xml:space="preserve"> </w:t>
      </w:r>
      <w:r w:rsidR="00286C1F" w:rsidRPr="00A01479">
        <w:rPr>
          <w:rFonts w:ascii="Arial" w:hAnsi="Arial" w:cs="Arial"/>
        </w:rPr>
        <w:t>Further research by (O’Boyle</w:t>
      </w:r>
      <w:r w:rsidR="00E473B1" w:rsidRPr="00A01479">
        <w:rPr>
          <w:rFonts w:ascii="Arial" w:hAnsi="Arial" w:cs="Arial"/>
        </w:rPr>
        <w:t>, 2021</w:t>
      </w:r>
      <w:r w:rsidR="00E473B1" w:rsidRPr="00A01479">
        <w:rPr>
          <w:rStyle w:val="FootnoteReference"/>
          <w:rFonts w:ascii="Arial" w:hAnsi="Arial" w:cs="Arial"/>
        </w:rPr>
        <w:footnoteReference w:id="1"/>
      </w:r>
      <w:r w:rsidR="00E473B1" w:rsidRPr="00A01479">
        <w:rPr>
          <w:rFonts w:ascii="Arial" w:hAnsi="Arial" w:cs="Arial"/>
        </w:rPr>
        <w:t xml:space="preserve">) found that the </w:t>
      </w:r>
      <w:r w:rsidR="00933AA6" w:rsidRPr="00A01479">
        <w:rPr>
          <w:rFonts w:ascii="Arial" w:hAnsi="Arial" w:cs="Arial"/>
        </w:rPr>
        <w:t>qualities most desired of employers by their Mille</w:t>
      </w:r>
      <w:r w:rsidR="009246E7" w:rsidRPr="00A01479">
        <w:rPr>
          <w:rFonts w:ascii="Arial" w:hAnsi="Arial" w:cs="Arial"/>
        </w:rPr>
        <w:t>nnial employees were wellbeing agendas and ethical leadership.</w:t>
      </w:r>
      <w:r w:rsidR="00535C0D" w:rsidRPr="00A01479">
        <w:rPr>
          <w:rFonts w:ascii="Arial" w:hAnsi="Arial" w:cs="Arial"/>
        </w:rPr>
        <w:t xml:space="preserve">  This is further reinforced </w:t>
      </w:r>
      <w:r w:rsidR="00121AD6" w:rsidRPr="00A01479">
        <w:rPr>
          <w:rFonts w:ascii="Arial" w:hAnsi="Arial" w:cs="Arial"/>
        </w:rPr>
        <w:t>by an article from Forbes who found that employees want support for their wellbeing, both physically and emotionally (</w:t>
      </w:r>
      <w:proofErr w:type="spellStart"/>
      <w:r w:rsidR="00121AD6" w:rsidRPr="00A01479">
        <w:rPr>
          <w:rFonts w:ascii="Arial" w:hAnsi="Arial" w:cs="Arial"/>
        </w:rPr>
        <w:t>Kohill</w:t>
      </w:r>
      <w:proofErr w:type="spellEnd"/>
      <w:r w:rsidR="00121AD6" w:rsidRPr="00A01479">
        <w:rPr>
          <w:rFonts w:ascii="Arial" w:hAnsi="Arial" w:cs="Arial"/>
        </w:rPr>
        <w:t>, 2018).</w:t>
      </w:r>
      <w:r w:rsidR="00B10CF1" w:rsidRPr="00A01479">
        <w:rPr>
          <w:rFonts w:ascii="Arial" w:hAnsi="Arial" w:cs="Arial"/>
        </w:rPr>
        <w:t xml:space="preserve">  Industries have been </w:t>
      </w:r>
      <w:proofErr w:type="gramStart"/>
      <w:r w:rsidR="00B10CF1" w:rsidRPr="00A01479">
        <w:rPr>
          <w:rFonts w:ascii="Arial" w:hAnsi="Arial" w:cs="Arial"/>
        </w:rPr>
        <w:t>prompt</w:t>
      </w:r>
      <w:proofErr w:type="gramEnd"/>
      <w:r w:rsidR="00B10CF1" w:rsidRPr="00A01479">
        <w:rPr>
          <w:rFonts w:ascii="Arial" w:hAnsi="Arial" w:cs="Arial"/>
        </w:rPr>
        <w:t xml:space="preserve"> to </w:t>
      </w:r>
      <w:r w:rsidR="00CF40E6" w:rsidRPr="00A01479">
        <w:rPr>
          <w:rFonts w:ascii="Arial" w:hAnsi="Arial" w:cs="Arial"/>
        </w:rPr>
        <w:t>tackle this</w:t>
      </w:r>
      <w:r w:rsidR="007D2794" w:rsidRPr="00A01479">
        <w:rPr>
          <w:rFonts w:ascii="Arial" w:hAnsi="Arial" w:cs="Arial"/>
        </w:rPr>
        <w:t>, with the CIPD</w:t>
      </w:r>
      <w:r w:rsidR="008B5198" w:rsidRPr="00A01479">
        <w:rPr>
          <w:rFonts w:ascii="Arial" w:hAnsi="Arial" w:cs="Arial"/>
        </w:rPr>
        <w:t xml:space="preserve"> (2021) finding that </w:t>
      </w:r>
      <w:r w:rsidR="00787DC3" w:rsidRPr="00A01479">
        <w:rPr>
          <w:rFonts w:ascii="Arial" w:hAnsi="Arial" w:cs="Arial"/>
        </w:rPr>
        <w:t xml:space="preserve">the public sector are leading the way </w:t>
      </w:r>
      <w:r w:rsidR="002D65C9" w:rsidRPr="00A01479">
        <w:rPr>
          <w:rFonts w:ascii="Arial" w:hAnsi="Arial" w:cs="Arial"/>
        </w:rPr>
        <w:t>by introducing employee support schemes.</w:t>
      </w:r>
    </w:p>
    <w:p w14:paraId="3CA49626" w14:textId="1120F7D0" w:rsidR="00EF53B5" w:rsidRPr="00A01479" w:rsidRDefault="00EF53B5" w:rsidP="00D015D9">
      <w:pPr>
        <w:spacing w:line="360" w:lineRule="auto"/>
        <w:rPr>
          <w:rFonts w:ascii="Arial" w:hAnsi="Arial" w:cs="Arial"/>
        </w:rPr>
      </w:pPr>
    </w:p>
    <w:p w14:paraId="38CFAF65" w14:textId="139EBAD8" w:rsidR="00EF53B5" w:rsidRPr="00A01479" w:rsidRDefault="00EF53B5" w:rsidP="00D015D9">
      <w:pPr>
        <w:spacing w:line="360" w:lineRule="auto"/>
        <w:rPr>
          <w:rFonts w:ascii="Arial" w:hAnsi="Arial" w:cs="Arial"/>
        </w:rPr>
      </w:pPr>
      <w:r w:rsidRPr="00A01479">
        <w:rPr>
          <w:rFonts w:ascii="Arial" w:hAnsi="Arial" w:cs="Arial"/>
        </w:rPr>
        <w:t xml:space="preserve">There are key benefits of employee engagement practices for </w:t>
      </w:r>
      <w:r w:rsidR="00C221E3" w:rsidRPr="00A01479">
        <w:rPr>
          <w:rFonts w:ascii="Arial" w:hAnsi="Arial" w:cs="Arial"/>
        </w:rPr>
        <w:t xml:space="preserve">stakeholders like employers, employees and customers.  For employers, there is </w:t>
      </w:r>
      <w:r w:rsidR="007D0F0A" w:rsidRPr="00A01479">
        <w:rPr>
          <w:rFonts w:ascii="Arial" w:hAnsi="Arial" w:cs="Arial"/>
        </w:rPr>
        <w:t xml:space="preserve">a clear benefit in </w:t>
      </w:r>
      <w:r w:rsidR="00195D71" w:rsidRPr="00A01479">
        <w:rPr>
          <w:rFonts w:ascii="Arial" w:hAnsi="Arial" w:cs="Arial"/>
        </w:rPr>
        <w:t xml:space="preserve">using employee engagement to improve performance </w:t>
      </w:r>
      <w:r w:rsidR="006C6532" w:rsidRPr="00A01479">
        <w:rPr>
          <w:rFonts w:ascii="Arial" w:hAnsi="Arial" w:cs="Arial"/>
        </w:rPr>
        <w:t>across the board (Bailey et al, 201</w:t>
      </w:r>
      <w:r w:rsidR="00864790">
        <w:rPr>
          <w:rFonts w:ascii="Arial" w:hAnsi="Arial" w:cs="Arial"/>
        </w:rPr>
        <w:t>7</w:t>
      </w:r>
      <w:r w:rsidR="003119C3" w:rsidRPr="00A01479">
        <w:rPr>
          <w:rFonts w:ascii="Arial" w:hAnsi="Arial" w:cs="Arial"/>
        </w:rPr>
        <w:t xml:space="preserve">).  </w:t>
      </w:r>
      <w:r w:rsidR="00525133" w:rsidRPr="00A01479">
        <w:rPr>
          <w:rFonts w:ascii="Arial" w:hAnsi="Arial" w:cs="Arial"/>
        </w:rPr>
        <w:t xml:space="preserve"> There is also </w:t>
      </w:r>
      <w:proofErr w:type="gramStart"/>
      <w:r w:rsidR="00525133" w:rsidRPr="00A01479">
        <w:rPr>
          <w:rFonts w:ascii="Arial" w:hAnsi="Arial" w:cs="Arial"/>
        </w:rPr>
        <w:t>research</w:t>
      </w:r>
      <w:proofErr w:type="gramEnd"/>
      <w:r w:rsidR="00525133" w:rsidRPr="00A01479">
        <w:rPr>
          <w:rFonts w:ascii="Arial" w:hAnsi="Arial" w:cs="Arial"/>
        </w:rPr>
        <w:t xml:space="preserve"> to suggest that </w:t>
      </w:r>
      <w:r w:rsidR="00035CC6" w:rsidRPr="00A01479">
        <w:rPr>
          <w:rFonts w:ascii="Arial" w:hAnsi="Arial" w:cs="Arial"/>
        </w:rPr>
        <w:t>highly engaged</w:t>
      </w:r>
      <w:r w:rsidR="00525133" w:rsidRPr="00A01479">
        <w:rPr>
          <w:rFonts w:ascii="Arial" w:hAnsi="Arial" w:cs="Arial"/>
        </w:rPr>
        <w:t xml:space="preserve"> </w:t>
      </w:r>
      <w:r w:rsidR="00180ECD" w:rsidRPr="00A01479">
        <w:rPr>
          <w:rFonts w:ascii="Arial" w:hAnsi="Arial" w:cs="Arial"/>
        </w:rPr>
        <w:t xml:space="preserve">employees boost </w:t>
      </w:r>
      <w:r w:rsidR="00035CC6" w:rsidRPr="00A01479">
        <w:rPr>
          <w:rFonts w:ascii="Arial" w:hAnsi="Arial" w:cs="Arial"/>
        </w:rPr>
        <w:t>shareholder</w:t>
      </w:r>
      <w:r w:rsidR="00180ECD" w:rsidRPr="00A01479">
        <w:rPr>
          <w:rFonts w:ascii="Arial" w:hAnsi="Arial" w:cs="Arial"/>
        </w:rPr>
        <w:t xml:space="preserve"> returns and increase income (</w:t>
      </w:r>
      <w:proofErr w:type="spellStart"/>
      <w:r w:rsidR="001B3335" w:rsidRPr="00A01479">
        <w:rPr>
          <w:rFonts w:ascii="Arial" w:hAnsi="Arial" w:cs="Arial"/>
        </w:rPr>
        <w:t>Rayton</w:t>
      </w:r>
      <w:proofErr w:type="spellEnd"/>
      <w:r w:rsidR="001B3335" w:rsidRPr="00A01479">
        <w:rPr>
          <w:rFonts w:ascii="Arial" w:hAnsi="Arial" w:cs="Arial"/>
        </w:rPr>
        <w:t>, 2012</w:t>
      </w:r>
      <w:r w:rsidR="001B3335" w:rsidRPr="00A01479">
        <w:rPr>
          <w:rStyle w:val="FootnoteReference"/>
          <w:rFonts w:ascii="Arial" w:hAnsi="Arial" w:cs="Arial"/>
        </w:rPr>
        <w:footnoteReference w:id="2"/>
      </w:r>
      <w:r w:rsidR="001B3335" w:rsidRPr="00A01479">
        <w:rPr>
          <w:rFonts w:ascii="Arial" w:hAnsi="Arial" w:cs="Arial"/>
        </w:rPr>
        <w:t>)</w:t>
      </w:r>
      <w:r w:rsidR="003C7458" w:rsidRPr="00A01479">
        <w:rPr>
          <w:rFonts w:ascii="Arial" w:hAnsi="Arial" w:cs="Arial"/>
        </w:rPr>
        <w:t xml:space="preserve">.  </w:t>
      </w:r>
      <w:r w:rsidR="00135483" w:rsidRPr="00A01479">
        <w:rPr>
          <w:rFonts w:ascii="Arial" w:hAnsi="Arial" w:cs="Arial"/>
        </w:rPr>
        <w:t xml:space="preserve"> For employees, being </w:t>
      </w:r>
      <w:r w:rsidR="00135483" w:rsidRPr="00A01479">
        <w:rPr>
          <w:rFonts w:ascii="Arial" w:hAnsi="Arial" w:cs="Arial"/>
        </w:rPr>
        <w:lastRenderedPageBreak/>
        <w:t xml:space="preserve">more engaged in work can lead to </w:t>
      </w:r>
      <w:r w:rsidR="002268FF" w:rsidRPr="00A01479">
        <w:rPr>
          <w:rFonts w:ascii="Arial" w:hAnsi="Arial" w:cs="Arial"/>
        </w:rPr>
        <w:t>higher levels</w:t>
      </w:r>
      <w:r w:rsidR="00135483" w:rsidRPr="00A01479">
        <w:rPr>
          <w:rFonts w:ascii="Arial" w:hAnsi="Arial" w:cs="Arial"/>
        </w:rPr>
        <w:t xml:space="preserve"> of job satisfaction, which in turn may lead to increased levels of self-esteem.</w:t>
      </w:r>
      <w:r w:rsidR="00375537" w:rsidRPr="00A01479">
        <w:rPr>
          <w:rFonts w:ascii="Arial" w:hAnsi="Arial" w:cs="Arial"/>
        </w:rPr>
        <w:t xml:space="preserve">  For the customer, </w:t>
      </w:r>
      <w:r w:rsidR="00003FA5" w:rsidRPr="00A01479">
        <w:rPr>
          <w:rFonts w:ascii="Arial" w:hAnsi="Arial" w:cs="Arial"/>
        </w:rPr>
        <w:t xml:space="preserve">organisations with engaged workforces </w:t>
      </w:r>
      <w:r w:rsidR="00F770DF" w:rsidRPr="00A01479">
        <w:rPr>
          <w:rFonts w:ascii="Arial" w:hAnsi="Arial" w:cs="Arial"/>
        </w:rPr>
        <w:t xml:space="preserve">can have increased levels of customer service </w:t>
      </w:r>
      <w:r w:rsidR="007523F4" w:rsidRPr="00A01479">
        <w:rPr>
          <w:rFonts w:ascii="Arial" w:hAnsi="Arial" w:cs="Arial"/>
        </w:rPr>
        <w:t>(NIBI, 2021</w:t>
      </w:r>
      <w:r w:rsidR="00F5323B" w:rsidRPr="00A01479">
        <w:rPr>
          <w:rFonts w:ascii="Arial" w:hAnsi="Arial" w:cs="Arial"/>
        </w:rPr>
        <w:t>).</w:t>
      </w:r>
    </w:p>
    <w:p w14:paraId="31C0B578" w14:textId="39C50D86" w:rsidR="00A85542" w:rsidRPr="00A01479" w:rsidRDefault="00A85542" w:rsidP="00D015D9">
      <w:pPr>
        <w:spacing w:line="360" w:lineRule="auto"/>
        <w:rPr>
          <w:rFonts w:ascii="Arial" w:hAnsi="Arial" w:cs="Arial"/>
        </w:rPr>
      </w:pPr>
      <w:r w:rsidRPr="00A01479">
        <w:rPr>
          <w:rFonts w:ascii="Arial" w:hAnsi="Arial" w:cs="Arial"/>
        </w:rPr>
        <w:t>For HR professionals, the key question is (and probably always will be)</w:t>
      </w:r>
      <w:r w:rsidR="00941B72" w:rsidRPr="00A01479">
        <w:rPr>
          <w:rFonts w:ascii="Arial" w:hAnsi="Arial" w:cs="Arial"/>
        </w:rPr>
        <w:t xml:space="preserve"> how best to measure engagement data?  Staff voice is a crucial element in engagement and there are many ways to listen to</w:t>
      </w:r>
      <w:r w:rsidR="002E3EDA" w:rsidRPr="00A01479">
        <w:rPr>
          <w:rFonts w:ascii="Arial" w:hAnsi="Arial" w:cs="Arial"/>
        </w:rPr>
        <w:t xml:space="preserve"> that voice</w:t>
      </w:r>
      <w:r w:rsidR="00913E55" w:rsidRPr="00A01479">
        <w:rPr>
          <w:rFonts w:ascii="Arial" w:hAnsi="Arial" w:cs="Arial"/>
        </w:rPr>
        <w:t xml:space="preserve">.  In the public sector (or larger organisations), staff surveys are commonplace.  These provide </w:t>
      </w:r>
      <w:r w:rsidR="00426578" w:rsidRPr="00A01479">
        <w:rPr>
          <w:rFonts w:ascii="Arial" w:hAnsi="Arial" w:cs="Arial"/>
        </w:rPr>
        <w:t>quantitative</w:t>
      </w:r>
      <w:r w:rsidR="00913E55" w:rsidRPr="00A01479">
        <w:rPr>
          <w:rFonts w:ascii="Arial" w:hAnsi="Arial" w:cs="Arial"/>
        </w:rPr>
        <w:t xml:space="preserve"> datasets that can b</w:t>
      </w:r>
      <w:r w:rsidR="00426578" w:rsidRPr="00A01479">
        <w:rPr>
          <w:rFonts w:ascii="Arial" w:hAnsi="Arial" w:cs="Arial"/>
        </w:rPr>
        <w:t>e used to pinpoint</w:t>
      </w:r>
      <w:r w:rsidR="00C52DF6" w:rsidRPr="00A01479">
        <w:rPr>
          <w:rFonts w:ascii="Arial" w:hAnsi="Arial" w:cs="Arial"/>
        </w:rPr>
        <w:t xml:space="preserve"> specific areas</w:t>
      </w:r>
      <w:r w:rsidR="00335C70" w:rsidRPr="00A01479">
        <w:rPr>
          <w:rFonts w:ascii="Arial" w:hAnsi="Arial" w:cs="Arial"/>
        </w:rPr>
        <w:t xml:space="preserve"> of concern.  In some cases, focus groups can be used to target particular issues (CIPD, 2021</w:t>
      </w:r>
      <w:r w:rsidR="0008010D" w:rsidRPr="00A01479">
        <w:rPr>
          <w:rFonts w:ascii="Arial" w:hAnsi="Arial" w:cs="Arial"/>
        </w:rPr>
        <w:t>)</w:t>
      </w:r>
      <w:r w:rsidR="00335C70" w:rsidRPr="00A01479">
        <w:rPr>
          <w:rFonts w:ascii="Arial" w:hAnsi="Arial" w:cs="Arial"/>
        </w:rPr>
        <w:t>.</w:t>
      </w:r>
    </w:p>
    <w:p w14:paraId="2D28E4E0" w14:textId="675258D4" w:rsidR="006B0FFD" w:rsidRPr="006B0FFD" w:rsidRDefault="006B0FFD" w:rsidP="006B0FFD">
      <w:pPr>
        <w:pStyle w:val="Heading1"/>
        <w:rPr>
          <w:rFonts w:cs="Arial"/>
        </w:rPr>
      </w:pPr>
    </w:p>
    <w:p w14:paraId="1AEC8EC2" w14:textId="07C9652B" w:rsidR="00AF2734" w:rsidRPr="00E864E7" w:rsidRDefault="006B0FFD" w:rsidP="00E864E7">
      <w:pPr>
        <w:pStyle w:val="Heading1"/>
        <w:rPr>
          <w:rFonts w:cs="Arial"/>
        </w:rPr>
      </w:pPr>
      <w:bookmarkStart w:id="4" w:name="_Toc94080310"/>
      <w:r w:rsidRPr="006B0FFD">
        <w:rPr>
          <w:rFonts w:cs="Arial"/>
        </w:rPr>
        <w:t>Outline the findings of recent studies on employee engagement, including the extent to which gender, demographic and other factors influence levels of engagement.</w:t>
      </w:r>
      <w:bookmarkEnd w:id="4"/>
      <w:r w:rsidRPr="006B0FFD">
        <w:rPr>
          <w:rFonts w:cs="Arial"/>
        </w:rPr>
        <w:t xml:space="preserve">  </w:t>
      </w:r>
      <w:r w:rsidRPr="006B0FFD">
        <w:rPr>
          <w:rFonts w:cs="Arial"/>
        </w:rPr>
        <w:br/>
      </w:r>
    </w:p>
    <w:p w14:paraId="6897A104" w14:textId="07B9B6CA" w:rsidR="00AF2734" w:rsidRPr="00A01479" w:rsidRDefault="00E036FD" w:rsidP="00D015D9">
      <w:pPr>
        <w:spacing w:line="360" w:lineRule="auto"/>
        <w:rPr>
          <w:rFonts w:ascii="Arial" w:hAnsi="Arial" w:cs="Arial"/>
        </w:rPr>
      </w:pPr>
      <w:r w:rsidRPr="00A01479">
        <w:rPr>
          <w:rFonts w:ascii="Arial" w:hAnsi="Arial" w:cs="Arial"/>
        </w:rPr>
        <w:t xml:space="preserve">Employee engagement provides huge scope for study </w:t>
      </w:r>
      <w:r w:rsidR="00095D8E" w:rsidRPr="00A01479">
        <w:rPr>
          <w:rFonts w:ascii="Arial" w:hAnsi="Arial" w:cs="Arial"/>
        </w:rPr>
        <w:t>A huge study undertaken by the CIPD was the UK Working Lives Report</w:t>
      </w:r>
      <w:r w:rsidR="00687EB5" w:rsidRPr="00A01479">
        <w:rPr>
          <w:rFonts w:ascii="Arial" w:hAnsi="Arial" w:cs="Arial"/>
        </w:rPr>
        <w:t xml:space="preserve"> (Wheatley and Gifford, 2019).  This study, written before the pandemic, highlighted </w:t>
      </w:r>
      <w:r w:rsidR="003B373B" w:rsidRPr="00A01479">
        <w:rPr>
          <w:rFonts w:ascii="Arial" w:hAnsi="Arial" w:cs="Arial"/>
        </w:rPr>
        <w:t>issues such as many workers feeling that their pay was too low</w:t>
      </w:r>
      <w:r w:rsidR="007C2E7E" w:rsidRPr="00A01479">
        <w:rPr>
          <w:rFonts w:ascii="Arial" w:hAnsi="Arial" w:cs="Arial"/>
        </w:rPr>
        <w:t xml:space="preserve"> or that </w:t>
      </w:r>
      <w:r w:rsidR="00C911A0" w:rsidRPr="00A01479">
        <w:rPr>
          <w:rFonts w:ascii="Arial" w:hAnsi="Arial" w:cs="Arial"/>
        </w:rPr>
        <w:t xml:space="preserve">many employees </w:t>
      </w:r>
      <w:r w:rsidR="002022F8" w:rsidRPr="00A01479">
        <w:rPr>
          <w:rFonts w:ascii="Arial" w:hAnsi="Arial" w:cs="Arial"/>
        </w:rPr>
        <w:t xml:space="preserve">had a poor work-life balance.  This work has been instrumental in driving forward the CIPD’s </w:t>
      </w:r>
      <w:r w:rsidR="00F42D52" w:rsidRPr="00A01479">
        <w:rPr>
          <w:rFonts w:ascii="Arial" w:hAnsi="Arial" w:cs="Arial"/>
        </w:rPr>
        <w:t>campaign for better work</w:t>
      </w:r>
      <w:r w:rsidR="00035081" w:rsidRPr="00A01479">
        <w:rPr>
          <w:rFonts w:ascii="Arial" w:hAnsi="Arial" w:cs="Arial"/>
        </w:rPr>
        <w:t>.</w:t>
      </w:r>
    </w:p>
    <w:p w14:paraId="2083F912" w14:textId="01F6EF79" w:rsidR="008C5F11" w:rsidRPr="00A01479" w:rsidRDefault="008C5F11" w:rsidP="00D015D9">
      <w:pPr>
        <w:spacing w:line="360" w:lineRule="auto"/>
        <w:rPr>
          <w:rFonts w:ascii="Arial" w:hAnsi="Arial" w:cs="Arial"/>
        </w:rPr>
      </w:pPr>
    </w:p>
    <w:p w14:paraId="794DB6D1" w14:textId="31590664" w:rsidR="008C5F11" w:rsidRPr="00A01479" w:rsidRDefault="008C5F11" w:rsidP="00D015D9">
      <w:pPr>
        <w:spacing w:line="360" w:lineRule="auto"/>
        <w:rPr>
          <w:rFonts w:ascii="Arial" w:hAnsi="Arial" w:cs="Arial"/>
        </w:rPr>
      </w:pPr>
      <w:r w:rsidRPr="00A01479">
        <w:rPr>
          <w:rFonts w:ascii="Arial" w:hAnsi="Arial" w:cs="Arial"/>
        </w:rPr>
        <w:t>Research published by the ONS</w:t>
      </w:r>
      <w:r w:rsidR="00CA3A3F" w:rsidRPr="00A01479">
        <w:rPr>
          <w:rFonts w:ascii="Arial" w:hAnsi="Arial" w:cs="Arial"/>
        </w:rPr>
        <w:t xml:space="preserve"> (2017) highlighted some discrepancies between </w:t>
      </w:r>
      <w:r w:rsidR="00276EBA" w:rsidRPr="00A01479">
        <w:rPr>
          <w:rFonts w:ascii="Arial" w:hAnsi="Arial" w:cs="Arial"/>
        </w:rPr>
        <w:t xml:space="preserve">different professionals when exploring leisure time.  The study found that those in skilled trades took less leisure time than those in </w:t>
      </w:r>
      <w:r w:rsidR="009B1878" w:rsidRPr="00A01479">
        <w:rPr>
          <w:rFonts w:ascii="Arial" w:hAnsi="Arial" w:cs="Arial"/>
        </w:rPr>
        <w:t xml:space="preserve">sales-based roles.  The same study also found that people took less leisure time in the industrial north of England than those </w:t>
      </w:r>
      <w:r w:rsidR="00CF2B65" w:rsidRPr="00A01479">
        <w:rPr>
          <w:rFonts w:ascii="Arial" w:hAnsi="Arial" w:cs="Arial"/>
        </w:rPr>
        <w:t xml:space="preserve">in the more affluent south.  Datasets like these are fascinating when </w:t>
      </w:r>
      <w:r w:rsidR="006B1C53" w:rsidRPr="00A01479">
        <w:rPr>
          <w:rFonts w:ascii="Arial" w:hAnsi="Arial" w:cs="Arial"/>
        </w:rPr>
        <w:t xml:space="preserve">read in conjunction with employee engagement research.  They are pieces of a picture that </w:t>
      </w:r>
      <w:r w:rsidR="00370D99" w:rsidRPr="00A01479">
        <w:rPr>
          <w:rFonts w:ascii="Arial" w:hAnsi="Arial" w:cs="Arial"/>
        </w:rPr>
        <w:t>organisations can consider when creating strategy.</w:t>
      </w:r>
    </w:p>
    <w:p w14:paraId="3F56FFAC" w14:textId="079B3F0E" w:rsidR="00356CFB" w:rsidRPr="00A01479" w:rsidRDefault="00356CFB" w:rsidP="00D015D9">
      <w:pPr>
        <w:spacing w:line="360" w:lineRule="auto"/>
        <w:rPr>
          <w:rFonts w:ascii="Arial" w:hAnsi="Arial" w:cs="Arial"/>
        </w:rPr>
      </w:pPr>
    </w:p>
    <w:p w14:paraId="69CEC032" w14:textId="751634B8" w:rsidR="00356CFB" w:rsidRPr="00A01479" w:rsidRDefault="00356CFB" w:rsidP="00D015D9">
      <w:pPr>
        <w:spacing w:line="360" w:lineRule="auto"/>
        <w:rPr>
          <w:rFonts w:ascii="Arial" w:hAnsi="Arial" w:cs="Arial"/>
        </w:rPr>
      </w:pPr>
      <w:r w:rsidRPr="00A01479">
        <w:rPr>
          <w:rFonts w:ascii="Arial" w:hAnsi="Arial" w:cs="Arial"/>
        </w:rPr>
        <w:t>Demographics are increasingly important when considering employee engagement.</w:t>
      </w:r>
      <w:r w:rsidR="00CC0775" w:rsidRPr="00A01479">
        <w:rPr>
          <w:rFonts w:ascii="Arial" w:hAnsi="Arial" w:cs="Arial"/>
        </w:rPr>
        <w:t xml:space="preserve">  Businesses are transforming as society transforms, economies are shifting from the </w:t>
      </w:r>
      <w:r w:rsidR="00945EC9" w:rsidRPr="00A01479">
        <w:rPr>
          <w:rFonts w:ascii="Arial" w:hAnsi="Arial" w:cs="Arial"/>
        </w:rPr>
        <w:t>west and industries are diversifying across the globe.</w:t>
      </w:r>
      <w:r w:rsidR="009345D0" w:rsidRPr="00A01479">
        <w:rPr>
          <w:rFonts w:ascii="Arial" w:hAnsi="Arial" w:cs="Arial"/>
        </w:rPr>
        <w:t xml:space="preserve">  Research from the </w:t>
      </w:r>
      <w:r w:rsidR="0063745F" w:rsidRPr="00A01479">
        <w:rPr>
          <w:rFonts w:ascii="Arial" w:hAnsi="Arial" w:cs="Arial"/>
        </w:rPr>
        <w:t>Global Talent</w:t>
      </w:r>
      <w:r w:rsidR="00E47817" w:rsidRPr="00A01479">
        <w:rPr>
          <w:rFonts w:ascii="Arial" w:hAnsi="Arial" w:cs="Arial"/>
        </w:rPr>
        <w:t xml:space="preserve"> Report</w:t>
      </w:r>
      <w:r w:rsidR="0063745F" w:rsidRPr="00A01479">
        <w:rPr>
          <w:rFonts w:ascii="Arial" w:hAnsi="Arial" w:cs="Arial"/>
        </w:rPr>
        <w:t xml:space="preserve"> (2021</w:t>
      </w:r>
      <w:r w:rsidR="00655A3F" w:rsidRPr="00A01479">
        <w:rPr>
          <w:rFonts w:ascii="Arial" w:hAnsi="Arial" w:cs="Arial"/>
        </w:rPr>
        <w:t>, page 8</w:t>
      </w:r>
      <w:proofErr w:type="gramStart"/>
      <w:r w:rsidR="0063745F" w:rsidRPr="00A01479">
        <w:rPr>
          <w:rFonts w:ascii="Arial" w:hAnsi="Arial" w:cs="Arial"/>
        </w:rPr>
        <w:t xml:space="preserve">) </w:t>
      </w:r>
      <w:r w:rsidR="00CC0775" w:rsidRPr="00A01479">
        <w:rPr>
          <w:rFonts w:ascii="Arial" w:hAnsi="Arial" w:cs="Arial"/>
        </w:rPr>
        <w:t xml:space="preserve"> </w:t>
      </w:r>
      <w:r w:rsidR="00E47817" w:rsidRPr="00A01479">
        <w:rPr>
          <w:rFonts w:ascii="Arial" w:hAnsi="Arial" w:cs="Arial"/>
        </w:rPr>
        <w:t>states</w:t>
      </w:r>
      <w:proofErr w:type="gramEnd"/>
      <w:r w:rsidR="00E47817" w:rsidRPr="00A01479">
        <w:rPr>
          <w:rFonts w:ascii="Arial" w:hAnsi="Arial" w:cs="Arial"/>
        </w:rPr>
        <w:t xml:space="preserve"> how </w:t>
      </w:r>
      <w:r w:rsidR="007702DA" w:rsidRPr="00A01479">
        <w:rPr>
          <w:rFonts w:ascii="Arial" w:hAnsi="Arial" w:cs="Arial"/>
        </w:rPr>
        <w:t xml:space="preserve">the growth in graduate talent pools stems </w:t>
      </w:r>
      <w:r w:rsidR="007702DA" w:rsidRPr="00A01479">
        <w:rPr>
          <w:rFonts w:ascii="Arial" w:hAnsi="Arial" w:cs="Arial"/>
        </w:rPr>
        <w:lastRenderedPageBreak/>
        <w:t>mainly from emerging markets such as Brazil and China.  This research also</w:t>
      </w:r>
      <w:r w:rsidR="00655A3F" w:rsidRPr="00A01479">
        <w:rPr>
          <w:rFonts w:ascii="Arial" w:hAnsi="Arial" w:cs="Arial"/>
        </w:rPr>
        <w:t xml:space="preserve"> predicts that China will soon be the </w:t>
      </w:r>
      <w:r w:rsidR="00637E89" w:rsidRPr="00A01479">
        <w:rPr>
          <w:rFonts w:ascii="Arial" w:hAnsi="Arial" w:cs="Arial"/>
        </w:rPr>
        <w:t>“</w:t>
      </w:r>
      <w:r w:rsidR="00655A3F" w:rsidRPr="00A01479">
        <w:rPr>
          <w:rFonts w:ascii="Arial" w:hAnsi="Arial" w:cs="Arial"/>
        </w:rPr>
        <w:t>largest single pool of educated talent</w:t>
      </w:r>
      <w:r w:rsidR="00637E89" w:rsidRPr="00A01479">
        <w:rPr>
          <w:rFonts w:ascii="Arial" w:hAnsi="Arial" w:cs="Arial"/>
        </w:rPr>
        <w:t>”.   These findings highlight a huge need for business leaders to factor in geographical</w:t>
      </w:r>
      <w:r w:rsidR="00862A07" w:rsidRPr="00A01479">
        <w:rPr>
          <w:rFonts w:ascii="Arial" w:hAnsi="Arial" w:cs="Arial"/>
        </w:rPr>
        <w:t xml:space="preserve"> and cultural practices into their engagement systems.  </w:t>
      </w:r>
      <w:r w:rsidR="00FE014C" w:rsidRPr="00A01479">
        <w:rPr>
          <w:rFonts w:ascii="Arial" w:hAnsi="Arial" w:cs="Arial"/>
        </w:rPr>
        <w:t xml:space="preserve">Deloitte often has pioneering research in the emerging equality and diversity </w:t>
      </w:r>
      <w:r w:rsidR="00442749" w:rsidRPr="00A01479">
        <w:rPr>
          <w:rFonts w:ascii="Arial" w:hAnsi="Arial" w:cs="Arial"/>
        </w:rPr>
        <w:t xml:space="preserve">space.  One such study </w:t>
      </w:r>
      <w:r w:rsidR="006A0A9F" w:rsidRPr="00A01479">
        <w:rPr>
          <w:rFonts w:ascii="Arial" w:hAnsi="Arial" w:cs="Arial"/>
        </w:rPr>
        <w:t>found that 80% of their respondents trusted their employers to reach their diversity goals</w:t>
      </w:r>
      <w:r w:rsidR="00DC4BC6" w:rsidRPr="00A01479">
        <w:rPr>
          <w:rFonts w:ascii="Arial" w:hAnsi="Arial" w:cs="Arial"/>
        </w:rPr>
        <w:t xml:space="preserve"> (D</w:t>
      </w:r>
      <w:r w:rsidR="00207454" w:rsidRPr="00A01479">
        <w:rPr>
          <w:rFonts w:ascii="Arial" w:hAnsi="Arial" w:cs="Arial"/>
        </w:rPr>
        <w:t>eloitte, 2022)</w:t>
      </w:r>
      <w:r w:rsidR="00CE27DC" w:rsidRPr="00A01479">
        <w:rPr>
          <w:rFonts w:ascii="Arial" w:hAnsi="Arial" w:cs="Arial"/>
        </w:rPr>
        <w:t xml:space="preserve">.  All of these factors are crucial for organisations </w:t>
      </w:r>
      <w:r w:rsidR="00DF1E86" w:rsidRPr="00A01479">
        <w:rPr>
          <w:rFonts w:ascii="Arial" w:hAnsi="Arial" w:cs="Arial"/>
        </w:rPr>
        <w:t>when trying to engage their increasingly diverse, individualistic workforce.</w:t>
      </w:r>
    </w:p>
    <w:p w14:paraId="25043091" w14:textId="7DC6D8B4" w:rsidR="00DF1E86" w:rsidRPr="00A01479" w:rsidRDefault="00DF1E86" w:rsidP="00D015D9">
      <w:pPr>
        <w:spacing w:line="360" w:lineRule="auto"/>
        <w:rPr>
          <w:rFonts w:ascii="Arial" w:hAnsi="Arial" w:cs="Arial"/>
        </w:rPr>
      </w:pPr>
    </w:p>
    <w:p w14:paraId="50747DE1" w14:textId="1B12721E" w:rsidR="001C07DE" w:rsidRPr="00095D8E" w:rsidRDefault="001C07DE" w:rsidP="00D015D9">
      <w:pPr>
        <w:spacing w:line="360" w:lineRule="auto"/>
      </w:pPr>
      <w:r w:rsidRPr="00A01479">
        <w:rPr>
          <w:rFonts w:ascii="Arial" w:hAnsi="Arial" w:cs="Arial"/>
        </w:rPr>
        <w:t xml:space="preserve">Age is </w:t>
      </w:r>
      <w:r w:rsidR="00940C83" w:rsidRPr="00A01479">
        <w:rPr>
          <w:rFonts w:ascii="Arial" w:hAnsi="Arial" w:cs="Arial"/>
        </w:rPr>
        <w:t xml:space="preserve">a vital demographic when considering employee engagement.  </w:t>
      </w:r>
      <w:r w:rsidRPr="00A01479">
        <w:rPr>
          <w:rFonts w:ascii="Arial" w:hAnsi="Arial" w:cs="Arial"/>
        </w:rPr>
        <w:t xml:space="preserve">Gallup, who can be considered as sector leaders in employee engagement </w:t>
      </w:r>
      <w:r w:rsidR="00940C83" w:rsidRPr="00A01479">
        <w:rPr>
          <w:rFonts w:ascii="Arial" w:hAnsi="Arial" w:cs="Arial"/>
        </w:rPr>
        <w:t>systems</w:t>
      </w:r>
      <w:r w:rsidRPr="00A01479">
        <w:rPr>
          <w:rFonts w:ascii="Arial" w:hAnsi="Arial" w:cs="Arial"/>
        </w:rPr>
        <w:t xml:space="preserve">, found that </w:t>
      </w:r>
      <w:r w:rsidR="00940C83" w:rsidRPr="00A01479">
        <w:rPr>
          <w:rFonts w:ascii="Arial" w:hAnsi="Arial" w:cs="Arial"/>
        </w:rPr>
        <w:t xml:space="preserve">younger workers tended to be less engaged and more stressed at work during the pandemic </w:t>
      </w:r>
      <w:r w:rsidR="00DC33B9" w:rsidRPr="00A01479">
        <w:rPr>
          <w:rFonts w:ascii="Arial" w:hAnsi="Arial" w:cs="Arial"/>
        </w:rPr>
        <w:t>(</w:t>
      </w:r>
      <w:proofErr w:type="spellStart"/>
      <w:r w:rsidR="00DC33B9" w:rsidRPr="00A01479">
        <w:rPr>
          <w:rFonts w:ascii="Arial" w:hAnsi="Arial" w:cs="Arial"/>
        </w:rPr>
        <w:t>Pendell</w:t>
      </w:r>
      <w:proofErr w:type="spellEnd"/>
      <w:r w:rsidR="00DC33B9" w:rsidRPr="00A01479">
        <w:rPr>
          <w:rFonts w:ascii="Arial" w:hAnsi="Arial" w:cs="Arial"/>
        </w:rPr>
        <w:t xml:space="preserve">, 2021).  This impact and encroachment </w:t>
      </w:r>
      <w:r w:rsidR="00154701" w:rsidRPr="00A01479">
        <w:rPr>
          <w:rFonts w:ascii="Arial" w:hAnsi="Arial" w:cs="Arial"/>
        </w:rPr>
        <w:t xml:space="preserve">on personal lives has alarming teachings for employers when considering their age demographics.  </w:t>
      </w:r>
      <w:r w:rsidR="00486538" w:rsidRPr="00A01479">
        <w:rPr>
          <w:rFonts w:ascii="Arial" w:hAnsi="Arial" w:cs="Arial"/>
        </w:rPr>
        <w:t>There was a clear divide between younger and older workers and, as such, this could be a factor in younger workers expecting</w:t>
      </w:r>
      <w:r w:rsidR="00486538">
        <w:t xml:space="preserve"> more wellbeing support from employers.</w:t>
      </w:r>
    </w:p>
    <w:p w14:paraId="15D052CB" w14:textId="3CF90E0C" w:rsidR="006B0FFD" w:rsidRDefault="006B0FFD" w:rsidP="006B0FFD">
      <w:pPr>
        <w:pStyle w:val="Heading1"/>
        <w:rPr>
          <w:rFonts w:cs="Arial"/>
        </w:rPr>
      </w:pPr>
      <w:bookmarkStart w:id="5" w:name="_Toc94080311"/>
      <w:r w:rsidRPr="006B0FFD">
        <w:rPr>
          <w:rFonts w:cs="Arial"/>
        </w:rPr>
        <w:t>Conclusion</w:t>
      </w:r>
      <w:bookmarkEnd w:id="5"/>
    </w:p>
    <w:p w14:paraId="627C6D29" w14:textId="50CC7477" w:rsidR="00531C21" w:rsidRDefault="00531C21" w:rsidP="00531C21"/>
    <w:p w14:paraId="7988E9B2" w14:textId="77777777" w:rsidR="00F87E0F" w:rsidRPr="00A01479" w:rsidRDefault="006431A5" w:rsidP="00D015D9">
      <w:pPr>
        <w:spacing w:line="360" w:lineRule="auto"/>
        <w:rPr>
          <w:rFonts w:ascii="Arial" w:hAnsi="Arial" w:cs="Arial"/>
        </w:rPr>
      </w:pPr>
      <w:r w:rsidRPr="00A01479">
        <w:rPr>
          <w:rFonts w:ascii="Arial" w:hAnsi="Arial" w:cs="Arial"/>
        </w:rPr>
        <w:t xml:space="preserve">This paper has highlighted </w:t>
      </w:r>
      <w:r w:rsidR="00A453BB" w:rsidRPr="00A01479">
        <w:rPr>
          <w:rFonts w:ascii="Arial" w:hAnsi="Arial" w:cs="Arial"/>
        </w:rPr>
        <w:t xml:space="preserve">many issues, primarily that there is no agreed definition of employee engagement.  Furthermore, </w:t>
      </w:r>
      <w:r w:rsidR="00236171" w:rsidRPr="00A01479">
        <w:rPr>
          <w:rFonts w:ascii="Arial" w:hAnsi="Arial" w:cs="Arial"/>
        </w:rPr>
        <w:t xml:space="preserve">there is no right way to </w:t>
      </w:r>
      <w:r w:rsidR="00236171" w:rsidRPr="00A01479">
        <w:rPr>
          <w:rFonts w:ascii="Arial" w:hAnsi="Arial" w:cs="Arial"/>
          <w:i/>
          <w:iCs/>
        </w:rPr>
        <w:t>do</w:t>
      </w:r>
      <w:r w:rsidR="00236171" w:rsidRPr="00A01479">
        <w:rPr>
          <w:rFonts w:ascii="Arial" w:hAnsi="Arial" w:cs="Arial"/>
        </w:rPr>
        <w:t xml:space="preserve"> employee engagement.  There are so many factors that influence and impact </w:t>
      </w:r>
      <w:r w:rsidR="00F87E0F" w:rsidRPr="00A01479">
        <w:rPr>
          <w:rFonts w:ascii="Arial" w:hAnsi="Arial" w:cs="Arial"/>
        </w:rPr>
        <w:t>which</w:t>
      </w:r>
      <w:r w:rsidR="00236171" w:rsidRPr="00A01479">
        <w:rPr>
          <w:rFonts w:ascii="Arial" w:hAnsi="Arial" w:cs="Arial"/>
        </w:rPr>
        <w:t xml:space="preserve"> </w:t>
      </w:r>
      <w:r w:rsidR="00D4560D" w:rsidRPr="00A01479">
        <w:rPr>
          <w:rFonts w:ascii="Arial" w:hAnsi="Arial" w:cs="Arial"/>
        </w:rPr>
        <w:t xml:space="preserve">means </w:t>
      </w:r>
      <w:r w:rsidR="00F87E0F" w:rsidRPr="00A01479">
        <w:rPr>
          <w:rFonts w:ascii="Arial" w:hAnsi="Arial" w:cs="Arial"/>
        </w:rPr>
        <w:t>organisation must take individual approaches depending on their need.  This paper has also explored the components and drivers of employee engagement and the benefits it has on different stakeholders.</w:t>
      </w:r>
    </w:p>
    <w:p w14:paraId="35051390" w14:textId="77777777" w:rsidR="00F87E0F" w:rsidRPr="00A01479" w:rsidRDefault="00F87E0F" w:rsidP="00D015D9">
      <w:pPr>
        <w:spacing w:line="360" w:lineRule="auto"/>
        <w:rPr>
          <w:rFonts w:ascii="Arial" w:hAnsi="Arial" w:cs="Arial"/>
        </w:rPr>
      </w:pPr>
    </w:p>
    <w:p w14:paraId="4E9CD3AB" w14:textId="10370B70" w:rsidR="006431A5" w:rsidRPr="00A01479" w:rsidRDefault="00F87E0F" w:rsidP="00D015D9">
      <w:pPr>
        <w:spacing w:line="360" w:lineRule="auto"/>
        <w:rPr>
          <w:rFonts w:ascii="Arial" w:hAnsi="Arial" w:cs="Arial"/>
        </w:rPr>
      </w:pPr>
      <w:r w:rsidRPr="00A01479">
        <w:rPr>
          <w:rFonts w:ascii="Arial" w:hAnsi="Arial" w:cs="Arial"/>
        </w:rPr>
        <w:t xml:space="preserve">As </w:t>
      </w:r>
      <w:r w:rsidR="00DA3F0C" w:rsidRPr="00A01479">
        <w:rPr>
          <w:rFonts w:ascii="Arial" w:hAnsi="Arial" w:cs="Arial"/>
        </w:rPr>
        <w:t xml:space="preserve">society transitions to a post-pandemic landscape, there is a much greater focus on </w:t>
      </w:r>
      <w:r w:rsidR="007B645D" w:rsidRPr="00A01479">
        <w:rPr>
          <w:rFonts w:ascii="Arial" w:hAnsi="Arial" w:cs="Arial"/>
        </w:rPr>
        <w:t xml:space="preserve">what the future of employee engagement looks like.  Advancements and innovation in technology </w:t>
      </w:r>
      <w:r w:rsidR="002C077E" w:rsidRPr="00A01479">
        <w:rPr>
          <w:rFonts w:ascii="Arial" w:hAnsi="Arial" w:cs="Arial"/>
        </w:rPr>
        <w:t>are going to be catalysts for engagement</w:t>
      </w:r>
      <w:r w:rsidR="008375EF" w:rsidRPr="00A01479">
        <w:rPr>
          <w:rFonts w:ascii="Arial" w:hAnsi="Arial" w:cs="Arial"/>
        </w:rPr>
        <w:t>.</w:t>
      </w:r>
      <w:r w:rsidR="00C17D61" w:rsidRPr="00A01479">
        <w:rPr>
          <w:rFonts w:ascii="Arial" w:hAnsi="Arial" w:cs="Arial"/>
        </w:rPr>
        <w:t xml:space="preserve">  Artificial intelligence tools are already commonplace in recruitment practice</w:t>
      </w:r>
      <w:r w:rsidR="00FD65A2" w:rsidRPr="00A01479">
        <w:rPr>
          <w:rFonts w:ascii="Arial" w:hAnsi="Arial" w:cs="Arial"/>
        </w:rPr>
        <w:t xml:space="preserve">s, such as vetting CVs and being </w:t>
      </w:r>
      <w:r w:rsidR="0049656F" w:rsidRPr="00A01479">
        <w:rPr>
          <w:rFonts w:ascii="Arial" w:hAnsi="Arial" w:cs="Arial"/>
        </w:rPr>
        <w:t xml:space="preserve">able to analyse </w:t>
      </w:r>
      <w:r w:rsidR="002268FF" w:rsidRPr="00A01479">
        <w:rPr>
          <w:rFonts w:ascii="Arial" w:hAnsi="Arial" w:cs="Arial"/>
        </w:rPr>
        <w:t>data in</w:t>
      </w:r>
      <w:r w:rsidR="0049656F" w:rsidRPr="00A01479">
        <w:rPr>
          <w:rFonts w:ascii="Arial" w:hAnsi="Arial" w:cs="Arial"/>
        </w:rPr>
        <w:t xml:space="preserve"> more sophisticated ways.</w:t>
      </w:r>
      <w:r w:rsidR="006D0E3E" w:rsidRPr="00A01479">
        <w:rPr>
          <w:rFonts w:ascii="Arial" w:hAnsi="Arial" w:cs="Arial"/>
        </w:rPr>
        <w:t xml:space="preserve">  Self-service HR systems were already emerging before the pandemic</w:t>
      </w:r>
      <w:r w:rsidR="00985B67" w:rsidRPr="00A01479">
        <w:rPr>
          <w:rFonts w:ascii="Arial" w:hAnsi="Arial" w:cs="Arial"/>
        </w:rPr>
        <w:t xml:space="preserve"> as a means to reduce costs and transfer responsibilities to employees</w:t>
      </w:r>
      <w:r w:rsidR="005B4606" w:rsidRPr="00A01479">
        <w:rPr>
          <w:rFonts w:ascii="Arial" w:hAnsi="Arial" w:cs="Arial"/>
        </w:rPr>
        <w:t xml:space="preserve"> (Zielinski, 2019)</w:t>
      </w:r>
      <w:r w:rsidR="00701716" w:rsidRPr="00A01479">
        <w:rPr>
          <w:rFonts w:ascii="Arial" w:hAnsi="Arial" w:cs="Arial"/>
        </w:rPr>
        <w:t xml:space="preserve">.  As we go through the next part of the digital age, what does the future look like?  </w:t>
      </w:r>
      <w:r w:rsidR="00A66739" w:rsidRPr="00A01479">
        <w:rPr>
          <w:rFonts w:ascii="Arial" w:hAnsi="Arial" w:cs="Arial"/>
        </w:rPr>
        <w:t xml:space="preserve">We know </w:t>
      </w:r>
      <w:r w:rsidR="00FE2B16" w:rsidRPr="00A01479">
        <w:rPr>
          <w:rFonts w:ascii="Arial" w:hAnsi="Arial" w:cs="Arial"/>
        </w:rPr>
        <w:t xml:space="preserve">that already, </w:t>
      </w:r>
      <w:r w:rsidR="00FE2B16" w:rsidRPr="00A01479">
        <w:rPr>
          <w:rFonts w:ascii="Arial" w:hAnsi="Arial" w:cs="Arial"/>
        </w:rPr>
        <w:lastRenderedPageBreak/>
        <w:t>research indicates</w:t>
      </w:r>
      <w:r w:rsidR="00810C91" w:rsidRPr="00A01479">
        <w:rPr>
          <w:rFonts w:ascii="Arial" w:hAnsi="Arial" w:cs="Arial"/>
        </w:rPr>
        <w:t xml:space="preserve"> that a robot could replace around 3.3 workers in the manufacturing industry</w:t>
      </w:r>
      <w:r w:rsidR="00496C3D" w:rsidRPr="00A01479">
        <w:rPr>
          <w:rFonts w:ascii="Arial" w:hAnsi="Arial" w:cs="Arial"/>
        </w:rPr>
        <w:t xml:space="preserve"> (</w:t>
      </w:r>
      <w:proofErr w:type="spellStart"/>
      <w:r w:rsidR="00496C3D" w:rsidRPr="00A01479">
        <w:rPr>
          <w:rFonts w:ascii="Arial" w:hAnsi="Arial" w:cs="Arial"/>
        </w:rPr>
        <w:t>Dizikes</w:t>
      </w:r>
      <w:proofErr w:type="spellEnd"/>
      <w:r w:rsidR="00496C3D" w:rsidRPr="00A01479">
        <w:rPr>
          <w:rFonts w:ascii="Arial" w:hAnsi="Arial" w:cs="Arial"/>
        </w:rPr>
        <w:t>, 2020).</w:t>
      </w:r>
      <w:r w:rsidR="00525D39" w:rsidRPr="00A01479">
        <w:rPr>
          <w:rFonts w:ascii="Arial" w:hAnsi="Arial" w:cs="Arial"/>
        </w:rPr>
        <w:t xml:space="preserve">  As the workforce is steadily ageing, </w:t>
      </w:r>
      <w:r w:rsidR="00403313" w:rsidRPr="00A01479">
        <w:rPr>
          <w:rFonts w:ascii="Arial" w:hAnsi="Arial" w:cs="Arial"/>
        </w:rPr>
        <w:t>consideration</w:t>
      </w:r>
      <w:r w:rsidR="00525D39" w:rsidRPr="00A01479">
        <w:rPr>
          <w:rFonts w:ascii="Arial" w:hAnsi="Arial" w:cs="Arial"/>
        </w:rPr>
        <w:t xml:space="preserve"> must be given to the fact that older employees tend to have higher engagement scores than their younger</w:t>
      </w:r>
      <w:r w:rsidR="00403313" w:rsidRPr="00A01479">
        <w:rPr>
          <w:rFonts w:ascii="Arial" w:hAnsi="Arial" w:cs="Arial"/>
        </w:rPr>
        <w:t xml:space="preserve"> colleagues (Douglas &amp; Roberts. 2020</w:t>
      </w:r>
      <w:r w:rsidR="009F7331" w:rsidRPr="00A01479">
        <w:rPr>
          <w:rFonts w:ascii="Arial" w:hAnsi="Arial" w:cs="Arial"/>
        </w:rPr>
        <w:t>).</w:t>
      </w:r>
    </w:p>
    <w:p w14:paraId="3F555499" w14:textId="479B4E6B" w:rsidR="00496C3D" w:rsidRPr="00A01479" w:rsidRDefault="00496C3D" w:rsidP="00D015D9">
      <w:pPr>
        <w:spacing w:line="360" w:lineRule="auto"/>
        <w:rPr>
          <w:rFonts w:ascii="Arial" w:hAnsi="Arial" w:cs="Arial"/>
        </w:rPr>
      </w:pPr>
    </w:p>
    <w:p w14:paraId="2C1C3ABC" w14:textId="58FEA205" w:rsidR="00496C3D" w:rsidRDefault="00496C3D" w:rsidP="00D015D9">
      <w:pPr>
        <w:spacing w:line="360" w:lineRule="auto"/>
        <w:rPr>
          <w:rFonts w:ascii="Arial" w:hAnsi="Arial" w:cs="Arial"/>
        </w:rPr>
      </w:pPr>
      <w:r w:rsidRPr="00A01479">
        <w:rPr>
          <w:rFonts w:ascii="Arial" w:hAnsi="Arial" w:cs="Arial"/>
        </w:rPr>
        <w:t xml:space="preserve">The future of employee engagement </w:t>
      </w:r>
      <w:r w:rsidR="006C64B9" w:rsidRPr="00A01479">
        <w:rPr>
          <w:rFonts w:ascii="Arial" w:hAnsi="Arial" w:cs="Arial"/>
        </w:rPr>
        <w:t xml:space="preserve">is largely unknown.  As society evolves, so too do businesses and so too does the </w:t>
      </w:r>
      <w:r w:rsidR="00B54D0B" w:rsidRPr="00A01479">
        <w:rPr>
          <w:rFonts w:ascii="Arial" w:hAnsi="Arial" w:cs="Arial"/>
        </w:rPr>
        <w:t>remit</w:t>
      </w:r>
      <w:r w:rsidR="006C64B9" w:rsidRPr="00A01479">
        <w:rPr>
          <w:rFonts w:ascii="Arial" w:hAnsi="Arial" w:cs="Arial"/>
        </w:rPr>
        <w:t xml:space="preserve"> of HR.  Leaders will need to be innovative and pro-active in their approach</w:t>
      </w:r>
      <w:r w:rsidR="001F7E28" w:rsidRPr="00A01479">
        <w:rPr>
          <w:rFonts w:ascii="Arial" w:hAnsi="Arial" w:cs="Arial"/>
        </w:rPr>
        <w:t>, sensitive to cultural differences and fast-moving in their response to the changing markets.</w:t>
      </w:r>
      <w:r w:rsidR="00151FAF" w:rsidRPr="00A01479">
        <w:rPr>
          <w:rFonts w:ascii="Arial" w:hAnsi="Arial" w:cs="Arial"/>
        </w:rPr>
        <w:t xml:space="preserve">  As a profession, it could be argued that HR will need a much greater focus on what employee engagement actually means.</w:t>
      </w:r>
    </w:p>
    <w:p w14:paraId="3B9A724F" w14:textId="2F200808" w:rsidR="00393D79" w:rsidRDefault="00393D79" w:rsidP="00D015D9">
      <w:pPr>
        <w:spacing w:line="360" w:lineRule="auto"/>
        <w:rPr>
          <w:rFonts w:ascii="Arial" w:hAnsi="Arial" w:cs="Arial"/>
        </w:rPr>
      </w:pPr>
    </w:p>
    <w:p w14:paraId="7AE0F1BF" w14:textId="01534EE4" w:rsidR="00393D79" w:rsidRPr="00A01479" w:rsidRDefault="00393D79" w:rsidP="00393D79">
      <w:pPr>
        <w:pStyle w:val="Heading1"/>
      </w:pPr>
      <w:bookmarkStart w:id="6" w:name="_Toc94080312"/>
      <w:r w:rsidRPr="00393D79">
        <w:rPr>
          <w:rStyle w:val="Heading1Char"/>
        </w:rPr>
        <w:t>Reference</w:t>
      </w:r>
      <w:r>
        <w:t xml:space="preserve"> List</w:t>
      </w:r>
      <w:bookmarkEnd w:id="6"/>
    </w:p>
    <w:p w14:paraId="6D3CFDB3" w14:textId="77777777" w:rsidR="00531C21" w:rsidRPr="00531C21" w:rsidRDefault="00531C21" w:rsidP="00531C21"/>
    <w:p w14:paraId="1B2BF869" w14:textId="77777777" w:rsidR="0072797A" w:rsidRPr="00217492" w:rsidRDefault="0072797A" w:rsidP="0072797A">
      <w:pPr>
        <w:rPr>
          <w:rFonts w:ascii="Arial" w:hAnsi="Arial" w:cs="Arial"/>
        </w:rPr>
      </w:pPr>
    </w:p>
    <w:p w14:paraId="00E58BAC" w14:textId="2E9B8E81" w:rsidR="0072797A" w:rsidRDefault="0072797A" w:rsidP="0072797A">
      <w:pPr>
        <w:spacing w:line="360" w:lineRule="auto"/>
        <w:rPr>
          <w:rFonts w:ascii="Arial" w:hAnsi="Arial" w:cs="Arial"/>
        </w:rPr>
      </w:pPr>
      <w:r w:rsidRPr="00217492">
        <w:rPr>
          <w:rFonts w:ascii="Arial" w:hAnsi="Arial" w:cs="Arial"/>
        </w:rPr>
        <w:t xml:space="preserve">ACAS (2021) </w:t>
      </w:r>
      <w:r w:rsidRPr="00217492">
        <w:rPr>
          <w:rFonts w:ascii="Arial" w:hAnsi="Arial" w:cs="Arial"/>
          <w:i/>
          <w:iCs/>
        </w:rPr>
        <w:t xml:space="preserve">Informing and Consulting your employees about workplace </w:t>
      </w:r>
      <w:r w:rsidRPr="00217492">
        <w:rPr>
          <w:rFonts w:ascii="Arial" w:hAnsi="Arial" w:cs="Arial"/>
        </w:rPr>
        <w:t xml:space="preserve">matters.  Available at: </w:t>
      </w:r>
      <w:hyperlink r:id="rId8" w:history="1">
        <w:r w:rsidRPr="00217492">
          <w:rPr>
            <w:rStyle w:val="Hyperlink"/>
            <w:rFonts w:ascii="Arial" w:hAnsi="Arial" w:cs="Arial"/>
          </w:rPr>
          <w:t>https://www.acas.org.uk/informing-and-consulting-with-your-employees-about-workplace-matters</w:t>
        </w:r>
      </w:hyperlink>
      <w:r w:rsidRPr="00217492">
        <w:rPr>
          <w:rFonts w:ascii="Arial" w:hAnsi="Arial" w:cs="Arial"/>
        </w:rPr>
        <w:t xml:space="preserve"> (Accessed: 22</w:t>
      </w:r>
      <w:r w:rsidRPr="00217492">
        <w:rPr>
          <w:rFonts w:ascii="Arial" w:hAnsi="Arial" w:cs="Arial"/>
          <w:vertAlign w:val="superscript"/>
        </w:rPr>
        <w:t xml:space="preserve">n </w:t>
      </w:r>
      <w:r w:rsidRPr="00217492">
        <w:rPr>
          <w:rFonts w:ascii="Arial" w:hAnsi="Arial" w:cs="Arial"/>
        </w:rPr>
        <w:t>January 2022).</w:t>
      </w:r>
    </w:p>
    <w:p w14:paraId="20B6B831" w14:textId="77777777" w:rsidR="0072797A" w:rsidRPr="00217492" w:rsidRDefault="0072797A" w:rsidP="0072797A">
      <w:pPr>
        <w:spacing w:line="360" w:lineRule="auto"/>
        <w:rPr>
          <w:rFonts w:ascii="Arial" w:hAnsi="Arial" w:cs="Arial"/>
        </w:rPr>
      </w:pPr>
    </w:p>
    <w:p w14:paraId="012BE974" w14:textId="1CC4F4AA" w:rsidR="0072797A" w:rsidRDefault="0072797A" w:rsidP="0072797A">
      <w:pPr>
        <w:spacing w:line="360" w:lineRule="auto"/>
        <w:rPr>
          <w:rFonts w:ascii="Arial" w:hAnsi="Arial" w:cs="Arial"/>
        </w:rPr>
      </w:pPr>
      <w:r w:rsidRPr="00217492">
        <w:rPr>
          <w:rFonts w:ascii="Arial" w:hAnsi="Arial" w:cs="Arial"/>
        </w:rPr>
        <w:t xml:space="preserve">Aubrey Daniels International (2021) </w:t>
      </w:r>
      <w:r w:rsidRPr="00217492">
        <w:rPr>
          <w:rFonts w:ascii="Arial" w:hAnsi="Arial" w:cs="Arial"/>
          <w:i/>
          <w:iCs/>
        </w:rPr>
        <w:t>Discretionary Effort</w:t>
      </w:r>
      <w:r w:rsidRPr="00217492">
        <w:rPr>
          <w:rFonts w:ascii="Arial" w:hAnsi="Arial" w:cs="Arial"/>
        </w:rPr>
        <w:t xml:space="preserve">.  Available at: </w:t>
      </w:r>
      <w:hyperlink r:id="rId9" w:history="1">
        <w:r w:rsidRPr="00217492">
          <w:rPr>
            <w:rStyle w:val="Hyperlink"/>
            <w:rFonts w:ascii="Arial" w:hAnsi="Arial" w:cs="Arial"/>
          </w:rPr>
          <w:t>https://www.aubreydaniels.com/discretionary-effort</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4AEACE76" w14:textId="77777777" w:rsidR="0072797A" w:rsidRPr="00217492" w:rsidRDefault="0072797A" w:rsidP="0072797A">
      <w:pPr>
        <w:spacing w:line="360" w:lineRule="auto"/>
        <w:rPr>
          <w:rFonts w:ascii="Arial" w:hAnsi="Arial" w:cs="Arial"/>
        </w:rPr>
      </w:pPr>
    </w:p>
    <w:p w14:paraId="0CA7C1D0" w14:textId="2CFF6141" w:rsidR="0072797A" w:rsidRDefault="0072797A" w:rsidP="0072797A">
      <w:pPr>
        <w:spacing w:line="360" w:lineRule="auto"/>
        <w:rPr>
          <w:rFonts w:ascii="Arial" w:hAnsi="Arial" w:cs="Arial"/>
          <w:color w:val="1C1D1E"/>
          <w:shd w:val="clear" w:color="auto" w:fill="FFFFFF"/>
        </w:rPr>
      </w:pPr>
      <w:r w:rsidRPr="00217492">
        <w:rPr>
          <w:rFonts w:ascii="Arial" w:hAnsi="Arial" w:cs="Arial"/>
          <w:color w:val="1C1D1E"/>
          <w:shd w:val="clear" w:color="auto" w:fill="FFFFFF"/>
        </w:rPr>
        <w:t xml:space="preserve">Bailey, C., Madden, A., </w:t>
      </w:r>
      <w:proofErr w:type="spellStart"/>
      <w:r w:rsidRPr="00217492">
        <w:rPr>
          <w:rFonts w:ascii="Arial" w:hAnsi="Arial" w:cs="Arial"/>
          <w:color w:val="1C1D1E"/>
          <w:shd w:val="clear" w:color="auto" w:fill="FFFFFF"/>
        </w:rPr>
        <w:t>Alfes</w:t>
      </w:r>
      <w:proofErr w:type="spellEnd"/>
      <w:r w:rsidRPr="00217492">
        <w:rPr>
          <w:rFonts w:ascii="Arial" w:hAnsi="Arial" w:cs="Arial"/>
          <w:color w:val="1C1D1E"/>
          <w:shd w:val="clear" w:color="auto" w:fill="FFFFFF"/>
        </w:rPr>
        <w:t>, K. and Fletcher, L. (2017), ‘The Meaning, Antecedents and Outcomes of Employee Engagement: A Narrative Synthesis’</w:t>
      </w:r>
      <w:r w:rsidRPr="00217492">
        <w:rPr>
          <w:rFonts w:ascii="Arial" w:hAnsi="Arial" w:cs="Arial"/>
          <w:i/>
          <w:iCs/>
          <w:color w:val="1C1D1E"/>
          <w:shd w:val="clear" w:color="auto" w:fill="FFFFFF"/>
        </w:rPr>
        <w:t>. International Journal of Management Reviews</w:t>
      </w:r>
      <w:r w:rsidRPr="00217492">
        <w:rPr>
          <w:rFonts w:ascii="Arial" w:hAnsi="Arial" w:cs="Arial"/>
          <w:color w:val="1C1D1E"/>
          <w:shd w:val="clear" w:color="auto" w:fill="FFFFFF"/>
        </w:rPr>
        <w:t>, 19, pp.31-53.</w:t>
      </w:r>
    </w:p>
    <w:p w14:paraId="5C42D307" w14:textId="77777777" w:rsidR="0072797A" w:rsidRPr="00217492" w:rsidRDefault="0072797A" w:rsidP="0072797A">
      <w:pPr>
        <w:spacing w:line="360" w:lineRule="auto"/>
        <w:rPr>
          <w:rFonts w:ascii="Arial" w:hAnsi="Arial" w:cs="Arial"/>
          <w:color w:val="1C1D1E"/>
          <w:shd w:val="clear" w:color="auto" w:fill="FFFFFF"/>
        </w:rPr>
      </w:pPr>
    </w:p>
    <w:p w14:paraId="1AC31028" w14:textId="0AA69A46" w:rsidR="0072797A" w:rsidRDefault="0072797A" w:rsidP="0072797A">
      <w:pPr>
        <w:spacing w:line="360" w:lineRule="auto"/>
        <w:rPr>
          <w:rFonts w:ascii="Arial" w:hAnsi="Arial" w:cs="Arial"/>
        </w:rPr>
      </w:pPr>
      <w:r w:rsidRPr="00217492">
        <w:rPr>
          <w:rFonts w:ascii="Arial" w:hAnsi="Arial" w:cs="Arial"/>
        </w:rPr>
        <w:t xml:space="preserve">Briner, R. B. (2014) </w:t>
      </w:r>
      <w:r w:rsidRPr="00217492">
        <w:rPr>
          <w:rFonts w:ascii="Arial" w:hAnsi="Arial" w:cs="Arial"/>
          <w:i/>
          <w:iCs/>
        </w:rPr>
        <w:t xml:space="preserve">What is employee engagement and does it </w:t>
      </w:r>
      <w:proofErr w:type="gramStart"/>
      <w:r w:rsidRPr="00217492">
        <w:rPr>
          <w:rFonts w:ascii="Arial" w:hAnsi="Arial" w:cs="Arial"/>
          <w:i/>
          <w:iCs/>
        </w:rPr>
        <w:t>matter?:</w:t>
      </w:r>
      <w:proofErr w:type="gramEnd"/>
      <w:r w:rsidRPr="00217492">
        <w:rPr>
          <w:rFonts w:ascii="Arial" w:hAnsi="Arial" w:cs="Arial"/>
          <w:i/>
          <w:iCs/>
        </w:rPr>
        <w:t xml:space="preserve"> An evidence-based </w:t>
      </w:r>
      <w:r w:rsidRPr="00217492">
        <w:rPr>
          <w:rFonts w:ascii="Arial" w:hAnsi="Arial" w:cs="Arial"/>
        </w:rPr>
        <w:t xml:space="preserve">approach.  Available at: </w:t>
      </w:r>
      <w:hyperlink r:id="rId10" w:history="1">
        <w:r w:rsidRPr="00217492">
          <w:rPr>
            <w:rStyle w:val="Hyperlink"/>
            <w:rFonts w:ascii="Arial" w:hAnsi="Arial" w:cs="Arial"/>
          </w:rPr>
          <w:t>https://www.cipd.co.uk/Images/the-future-of-engagement_2014-thought-piece-employee-engagement-rob-briner_tcm18-10764.pdf</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34792408" w14:textId="77777777" w:rsidR="0072797A" w:rsidRPr="00217492" w:rsidRDefault="0072797A" w:rsidP="0072797A">
      <w:pPr>
        <w:spacing w:line="360" w:lineRule="auto"/>
        <w:rPr>
          <w:rFonts w:ascii="Arial" w:hAnsi="Arial" w:cs="Arial"/>
        </w:rPr>
      </w:pPr>
    </w:p>
    <w:p w14:paraId="484F9396" w14:textId="26680E04" w:rsidR="0072797A" w:rsidRDefault="0072797A" w:rsidP="0072797A">
      <w:pPr>
        <w:spacing w:line="360" w:lineRule="auto"/>
        <w:rPr>
          <w:rFonts w:ascii="Arial" w:hAnsi="Arial" w:cs="Arial"/>
          <w:i/>
          <w:iCs/>
        </w:rPr>
      </w:pPr>
      <w:r w:rsidRPr="00217492">
        <w:rPr>
          <w:rFonts w:ascii="Arial" w:hAnsi="Arial" w:cs="Arial"/>
        </w:rPr>
        <w:t xml:space="preserve">Chartered Institute of Personnel and Development (2021) </w:t>
      </w:r>
      <w:r w:rsidRPr="00217492">
        <w:rPr>
          <w:rFonts w:ascii="Arial" w:hAnsi="Arial" w:cs="Arial"/>
          <w:i/>
          <w:iCs/>
        </w:rPr>
        <w:t xml:space="preserve">CIPD Good Work Index.  </w:t>
      </w:r>
      <w:r w:rsidRPr="00217492">
        <w:rPr>
          <w:rFonts w:ascii="Arial" w:hAnsi="Arial" w:cs="Arial"/>
        </w:rPr>
        <w:t>Available at: https://www.cipd.co.uk/knowledge/work/trends/goodwork#58835 (Accessed: 24</w:t>
      </w:r>
      <w:r w:rsidRPr="00217492">
        <w:rPr>
          <w:rFonts w:ascii="Arial" w:hAnsi="Arial" w:cs="Arial"/>
          <w:vertAlign w:val="superscript"/>
        </w:rPr>
        <w:t>th</w:t>
      </w:r>
      <w:r w:rsidRPr="00217492">
        <w:rPr>
          <w:rFonts w:ascii="Arial" w:hAnsi="Arial" w:cs="Arial"/>
        </w:rPr>
        <w:t xml:space="preserve"> January 2022</w:t>
      </w:r>
      <w:r w:rsidRPr="00217492">
        <w:rPr>
          <w:rFonts w:ascii="Arial" w:hAnsi="Arial" w:cs="Arial"/>
          <w:i/>
          <w:iCs/>
        </w:rPr>
        <w:t>).</w:t>
      </w:r>
    </w:p>
    <w:p w14:paraId="00EE7165" w14:textId="77777777" w:rsidR="0072797A" w:rsidRPr="00217492" w:rsidRDefault="0072797A" w:rsidP="0072797A">
      <w:pPr>
        <w:spacing w:line="360" w:lineRule="auto"/>
        <w:rPr>
          <w:rFonts w:ascii="Arial" w:hAnsi="Arial" w:cs="Arial"/>
          <w:i/>
          <w:iCs/>
        </w:rPr>
      </w:pPr>
    </w:p>
    <w:p w14:paraId="2FDDC60C" w14:textId="5680DD2C" w:rsidR="0072797A" w:rsidRDefault="0072797A" w:rsidP="0072797A">
      <w:pPr>
        <w:spacing w:line="360" w:lineRule="auto"/>
        <w:rPr>
          <w:rFonts w:ascii="Arial" w:hAnsi="Arial" w:cs="Arial"/>
        </w:rPr>
      </w:pPr>
      <w:r w:rsidRPr="00217492">
        <w:rPr>
          <w:rFonts w:ascii="Arial" w:hAnsi="Arial" w:cs="Arial"/>
        </w:rPr>
        <w:lastRenderedPageBreak/>
        <w:t xml:space="preserve">Chartered Institute of Personnel and Development (2021) </w:t>
      </w:r>
      <w:r w:rsidRPr="00217492">
        <w:rPr>
          <w:rFonts w:ascii="Arial" w:hAnsi="Arial" w:cs="Arial"/>
          <w:i/>
          <w:iCs/>
        </w:rPr>
        <w:t xml:space="preserve">Employee Engagement and </w:t>
      </w:r>
      <w:r w:rsidRPr="00217492">
        <w:rPr>
          <w:rFonts w:ascii="Arial" w:hAnsi="Arial" w:cs="Arial"/>
        </w:rPr>
        <w:t xml:space="preserve">motivation Available at: </w:t>
      </w:r>
      <w:hyperlink r:id="rId11" w:history="1">
        <w:r w:rsidRPr="00217492">
          <w:rPr>
            <w:rStyle w:val="Hyperlink"/>
            <w:rFonts w:ascii="Arial" w:hAnsi="Arial" w:cs="Arial"/>
          </w:rPr>
          <w:t>https://www.cipd.co.uk/knowledge/fundamentals/relations/engagement/factsheet</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28B1C4A4" w14:textId="77777777" w:rsidR="0072797A" w:rsidRPr="00217492" w:rsidRDefault="0072797A" w:rsidP="0072797A">
      <w:pPr>
        <w:spacing w:line="360" w:lineRule="auto"/>
        <w:rPr>
          <w:rFonts w:ascii="Arial" w:hAnsi="Arial" w:cs="Arial"/>
        </w:rPr>
      </w:pPr>
    </w:p>
    <w:p w14:paraId="6A038B0E" w14:textId="77777777" w:rsidR="0072797A" w:rsidRPr="00217492" w:rsidRDefault="0072797A" w:rsidP="0072797A">
      <w:pPr>
        <w:spacing w:line="360" w:lineRule="auto"/>
        <w:rPr>
          <w:rFonts w:ascii="Arial" w:hAnsi="Arial" w:cs="Arial"/>
        </w:rPr>
      </w:pPr>
      <w:r w:rsidRPr="00217492">
        <w:rPr>
          <w:rFonts w:ascii="Arial" w:hAnsi="Arial" w:cs="Arial"/>
        </w:rPr>
        <w:t xml:space="preserve">Chartered Institute of Personnel and Development (2021) </w:t>
      </w:r>
      <w:r w:rsidRPr="00217492">
        <w:rPr>
          <w:rFonts w:ascii="Arial" w:hAnsi="Arial" w:cs="Arial"/>
          <w:i/>
          <w:iCs/>
        </w:rPr>
        <w:t xml:space="preserve">Health and Wellbeing </w:t>
      </w:r>
      <w:proofErr w:type="gramStart"/>
      <w:r w:rsidRPr="00217492">
        <w:rPr>
          <w:rFonts w:ascii="Arial" w:hAnsi="Arial" w:cs="Arial"/>
          <w:i/>
          <w:iCs/>
        </w:rPr>
        <w:t>At</w:t>
      </w:r>
      <w:proofErr w:type="gramEnd"/>
      <w:r w:rsidRPr="00217492">
        <w:rPr>
          <w:rFonts w:ascii="Arial" w:hAnsi="Arial" w:cs="Arial"/>
          <w:i/>
          <w:iCs/>
        </w:rPr>
        <w:t xml:space="preserve"> Work 2021. </w:t>
      </w:r>
      <w:r w:rsidRPr="00217492">
        <w:rPr>
          <w:rFonts w:ascii="Arial" w:hAnsi="Arial" w:cs="Arial"/>
        </w:rPr>
        <w:t xml:space="preserve">Available at: </w:t>
      </w:r>
      <w:hyperlink r:id="rId12" w:history="1">
        <w:r w:rsidRPr="00217492">
          <w:rPr>
            <w:rStyle w:val="Hyperlink"/>
            <w:rFonts w:ascii="Arial" w:hAnsi="Arial" w:cs="Arial"/>
            <w:i/>
            <w:iCs/>
          </w:rPr>
          <w:t>https</w:t>
        </w:r>
        <w:r w:rsidRPr="00217492">
          <w:rPr>
            <w:rStyle w:val="Hyperlink"/>
            <w:rFonts w:ascii="Arial" w:hAnsi="Arial" w:cs="Arial"/>
          </w:rPr>
          <w:t>://www.cipd.co.uk/Images/health-wellbeing-work-summary-2021_tcm18-93543.pdf</w:t>
        </w:r>
      </w:hyperlink>
      <w:r w:rsidRPr="00217492">
        <w:rPr>
          <w:rFonts w:ascii="Arial" w:hAnsi="Arial" w:cs="Arial"/>
        </w:rPr>
        <w:t xml:space="preserve"> (Accessed: 24</w:t>
      </w:r>
      <w:r w:rsidRPr="00217492">
        <w:rPr>
          <w:rFonts w:ascii="Arial" w:hAnsi="Arial" w:cs="Arial"/>
          <w:vertAlign w:val="superscript"/>
        </w:rPr>
        <w:t>th</w:t>
      </w:r>
      <w:r w:rsidRPr="00217492">
        <w:rPr>
          <w:rFonts w:ascii="Arial" w:hAnsi="Arial" w:cs="Arial"/>
        </w:rPr>
        <w:t xml:space="preserve"> January 2022).</w:t>
      </w:r>
    </w:p>
    <w:p w14:paraId="24FA89FB" w14:textId="46D19CD9" w:rsidR="0072797A" w:rsidRDefault="0072797A" w:rsidP="0072797A">
      <w:pPr>
        <w:spacing w:line="360" w:lineRule="auto"/>
        <w:rPr>
          <w:rFonts w:ascii="Arial" w:hAnsi="Arial" w:cs="Arial"/>
        </w:rPr>
      </w:pPr>
      <w:r w:rsidRPr="00217492">
        <w:rPr>
          <w:rFonts w:ascii="Arial" w:hAnsi="Arial" w:cs="Arial"/>
        </w:rPr>
        <w:t xml:space="preserve">Deloitte (2022) </w:t>
      </w:r>
      <w:r w:rsidRPr="00217492">
        <w:rPr>
          <w:rFonts w:ascii="Arial" w:hAnsi="Arial" w:cs="Arial"/>
          <w:i/>
          <w:iCs/>
        </w:rPr>
        <w:t>Build trust in diversity, equity and inclusion commitments</w:t>
      </w:r>
      <w:r w:rsidRPr="00217492">
        <w:rPr>
          <w:rFonts w:ascii="Arial" w:hAnsi="Arial" w:cs="Arial"/>
        </w:rPr>
        <w:t xml:space="preserve">.  Available at: </w:t>
      </w:r>
      <w:hyperlink r:id="rId13" w:history="1">
        <w:r w:rsidRPr="00217492">
          <w:rPr>
            <w:rStyle w:val="Hyperlink"/>
            <w:rFonts w:ascii="Arial" w:hAnsi="Arial" w:cs="Arial"/>
          </w:rPr>
          <w:t>https://www2.deloitte.com/uk/en/insights/topics/talent/building-employee-trust-dei-programs.html</w:t>
        </w:r>
      </w:hyperlink>
      <w:r w:rsidRPr="00217492">
        <w:rPr>
          <w:rFonts w:ascii="Arial" w:hAnsi="Arial" w:cs="Arial"/>
        </w:rPr>
        <w:t xml:space="preserve"> (Accessed: 24</w:t>
      </w:r>
      <w:r w:rsidRPr="00217492">
        <w:rPr>
          <w:rFonts w:ascii="Arial" w:hAnsi="Arial" w:cs="Arial"/>
          <w:vertAlign w:val="superscript"/>
        </w:rPr>
        <w:t>th</w:t>
      </w:r>
      <w:r w:rsidRPr="00217492">
        <w:rPr>
          <w:rFonts w:ascii="Arial" w:hAnsi="Arial" w:cs="Arial"/>
        </w:rPr>
        <w:t xml:space="preserve"> January 2022).</w:t>
      </w:r>
    </w:p>
    <w:p w14:paraId="727AFF6E" w14:textId="77777777" w:rsidR="0072797A" w:rsidRPr="00217492" w:rsidRDefault="0072797A" w:rsidP="0072797A">
      <w:pPr>
        <w:spacing w:line="360" w:lineRule="auto"/>
        <w:rPr>
          <w:rFonts w:ascii="Arial" w:hAnsi="Arial" w:cs="Arial"/>
        </w:rPr>
      </w:pPr>
    </w:p>
    <w:p w14:paraId="3A8C1942" w14:textId="73A60D8D" w:rsidR="0072797A" w:rsidRDefault="0072797A" w:rsidP="0072797A">
      <w:pPr>
        <w:spacing w:line="360" w:lineRule="auto"/>
        <w:rPr>
          <w:rFonts w:ascii="Arial" w:hAnsi="Arial" w:cs="Arial"/>
        </w:rPr>
      </w:pPr>
      <w:proofErr w:type="spellStart"/>
      <w:r w:rsidRPr="00217492">
        <w:rPr>
          <w:rFonts w:ascii="Arial" w:hAnsi="Arial" w:cs="Arial"/>
        </w:rPr>
        <w:t>Dizikes</w:t>
      </w:r>
      <w:proofErr w:type="spellEnd"/>
      <w:r w:rsidRPr="00217492">
        <w:rPr>
          <w:rFonts w:ascii="Arial" w:hAnsi="Arial" w:cs="Arial"/>
        </w:rPr>
        <w:t xml:space="preserve">, P. (2020) </w:t>
      </w:r>
      <w:r w:rsidRPr="00217492">
        <w:rPr>
          <w:rFonts w:ascii="Arial" w:hAnsi="Arial" w:cs="Arial"/>
          <w:i/>
          <w:iCs/>
        </w:rPr>
        <w:t xml:space="preserve">How many jobs do robots really replace? </w:t>
      </w:r>
      <w:r w:rsidRPr="00217492">
        <w:rPr>
          <w:rFonts w:ascii="Arial" w:hAnsi="Arial" w:cs="Arial"/>
        </w:rPr>
        <w:t xml:space="preserve">Available at: </w:t>
      </w:r>
      <w:hyperlink r:id="rId14" w:history="1">
        <w:r w:rsidRPr="00217492">
          <w:rPr>
            <w:rStyle w:val="Hyperlink"/>
            <w:rFonts w:ascii="Arial" w:hAnsi="Arial" w:cs="Arial"/>
          </w:rPr>
          <w:t>https://news.mit.edu/2020/how-many-jobs-robots-replace-0504</w:t>
        </w:r>
      </w:hyperlink>
      <w:r w:rsidRPr="00217492">
        <w:rPr>
          <w:rFonts w:ascii="Arial" w:hAnsi="Arial" w:cs="Arial"/>
        </w:rPr>
        <w:t xml:space="preserve"> (Accessed: 24</w:t>
      </w:r>
      <w:r w:rsidRPr="00217492">
        <w:rPr>
          <w:rFonts w:ascii="Arial" w:hAnsi="Arial" w:cs="Arial"/>
          <w:vertAlign w:val="superscript"/>
        </w:rPr>
        <w:t>th</w:t>
      </w:r>
      <w:r w:rsidRPr="00217492">
        <w:rPr>
          <w:rFonts w:ascii="Arial" w:hAnsi="Arial" w:cs="Arial"/>
        </w:rPr>
        <w:t xml:space="preserve"> January 2022).</w:t>
      </w:r>
    </w:p>
    <w:p w14:paraId="4462DE52" w14:textId="77777777" w:rsidR="0072797A" w:rsidRPr="00217492" w:rsidRDefault="0072797A" w:rsidP="0072797A">
      <w:pPr>
        <w:spacing w:line="360" w:lineRule="auto"/>
        <w:rPr>
          <w:rFonts w:ascii="Arial" w:hAnsi="Arial" w:cs="Arial"/>
        </w:rPr>
      </w:pPr>
    </w:p>
    <w:p w14:paraId="2BB1BFDC" w14:textId="1FF7D29F" w:rsidR="0072797A" w:rsidRDefault="0072797A" w:rsidP="0072797A">
      <w:pPr>
        <w:spacing w:line="360" w:lineRule="auto"/>
        <w:rPr>
          <w:rFonts w:ascii="Arial" w:hAnsi="Arial" w:cs="Arial"/>
        </w:rPr>
      </w:pPr>
      <w:r w:rsidRPr="00217492">
        <w:rPr>
          <w:rFonts w:ascii="Arial" w:hAnsi="Arial" w:cs="Arial"/>
        </w:rPr>
        <w:t xml:space="preserve">Douglas, S. and Roberts, R. (2020), ‘Employee age and the impact on work engagement’, </w:t>
      </w:r>
      <w:r w:rsidRPr="00217492">
        <w:rPr>
          <w:rFonts w:ascii="Arial" w:hAnsi="Arial" w:cs="Arial"/>
          <w:i/>
          <w:iCs/>
        </w:rPr>
        <w:t>Strategic HR Review,</w:t>
      </w:r>
      <w:r w:rsidRPr="00217492">
        <w:rPr>
          <w:rFonts w:ascii="Arial" w:hAnsi="Arial" w:cs="Arial"/>
        </w:rPr>
        <w:t xml:space="preserve"> 19(5), pp. 209-213 Available at: </w:t>
      </w:r>
      <w:hyperlink r:id="rId15" w:history="1">
        <w:r w:rsidRPr="00217492">
          <w:rPr>
            <w:rStyle w:val="Hyperlink"/>
            <w:rFonts w:ascii="Arial" w:hAnsi="Arial" w:cs="Arial"/>
          </w:rPr>
          <w:t>https://www.emerald.com/insight/content/doi/10.1108/SHR-05-2020-0049/full/html</w:t>
        </w:r>
      </w:hyperlink>
      <w:r w:rsidRPr="00217492">
        <w:rPr>
          <w:rFonts w:ascii="Arial" w:hAnsi="Arial" w:cs="Arial"/>
        </w:rPr>
        <w:t xml:space="preserve"> (Accessed: 24</w:t>
      </w:r>
      <w:r w:rsidRPr="00217492">
        <w:rPr>
          <w:rFonts w:ascii="Arial" w:hAnsi="Arial" w:cs="Arial"/>
          <w:vertAlign w:val="superscript"/>
        </w:rPr>
        <w:t>th</w:t>
      </w:r>
      <w:r w:rsidRPr="00217492">
        <w:rPr>
          <w:rFonts w:ascii="Arial" w:hAnsi="Arial" w:cs="Arial"/>
        </w:rPr>
        <w:t xml:space="preserve"> January 2022).</w:t>
      </w:r>
    </w:p>
    <w:p w14:paraId="0157E7A5" w14:textId="77777777" w:rsidR="0072797A" w:rsidRPr="00217492" w:rsidRDefault="0072797A" w:rsidP="0072797A">
      <w:pPr>
        <w:spacing w:line="360" w:lineRule="auto"/>
        <w:rPr>
          <w:rFonts w:ascii="Arial" w:hAnsi="Arial" w:cs="Arial"/>
        </w:rPr>
      </w:pPr>
    </w:p>
    <w:p w14:paraId="5D1A2E51" w14:textId="245E5C2A" w:rsidR="0072797A" w:rsidRDefault="0072797A" w:rsidP="0072797A">
      <w:pPr>
        <w:spacing w:line="360" w:lineRule="auto"/>
        <w:rPr>
          <w:rFonts w:ascii="Arial" w:hAnsi="Arial" w:cs="Arial"/>
        </w:rPr>
      </w:pPr>
      <w:r w:rsidRPr="00217492">
        <w:rPr>
          <w:rFonts w:ascii="Arial" w:hAnsi="Arial" w:cs="Arial"/>
        </w:rPr>
        <w:t xml:space="preserve">Gallup (2021) </w:t>
      </w:r>
      <w:r w:rsidRPr="00217492">
        <w:rPr>
          <w:rFonts w:ascii="Arial" w:hAnsi="Arial" w:cs="Arial"/>
          <w:i/>
          <w:iCs/>
        </w:rPr>
        <w:t xml:space="preserve">4 Things Gen Z and Millennials </w:t>
      </w:r>
      <w:proofErr w:type="spellStart"/>
      <w:r w:rsidRPr="00217492">
        <w:rPr>
          <w:rFonts w:ascii="Arial" w:hAnsi="Arial" w:cs="Arial"/>
          <w:i/>
          <w:iCs/>
        </w:rPr>
        <w:t>Excpect</w:t>
      </w:r>
      <w:proofErr w:type="spellEnd"/>
      <w:r w:rsidRPr="00217492">
        <w:rPr>
          <w:rFonts w:ascii="Arial" w:hAnsi="Arial" w:cs="Arial"/>
          <w:i/>
          <w:iCs/>
        </w:rPr>
        <w:t xml:space="preserve"> </w:t>
      </w:r>
      <w:proofErr w:type="gramStart"/>
      <w:r w:rsidRPr="00217492">
        <w:rPr>
          <w:rFonts w:ascii="Arial" w:hAnsi="Arial" w:cs="Arial"/>
          <w:i/>
          <w:iCs/>
        </w:rPr>
        <w:t>From</w:t>
      </w:r>
      <w:proofErr w:type="gramEnd"/>
      <w:r w:rsidRPr="00217492">
        <w:rPr>
          <w:rFonts w:ascii="Arial" w:hAnsi="Arial" w:cs="Arial"/>
          <w:i/>
          <w:iCs/>
        </w:rPr>
        <w:t xml:space="preserve"> Their Workplace. </w:t>
      </w:r>
      <w:r w:rsidRPr="00217492">
        <w:rPr>
          <w:rFonts w:ascii="Arial" w:hAnsi="Arial" w:cs="Arial"/>
        </w:rPr>
        <w:t xml:space="preserve">Available at: </w:t>
      </w:r>
      <w:hyperlink r:id="rId16" w:history="1">
        <w:r w:rsidRPr="00217492">
          <w:rPr>
            <w:rStyle w:val="Hyperlink"/>
            <w:rFonts w:ascii="Arial" w:hAnsi="Arial" w:cs="Arial"/>
            <w:i/>
            <w:iCs/>
          </w:rPr>
          <w:t>https</w:t>
        </w:r>
        <w:r w:rsidRPr="00217492">
          <w:rPr>
            <w:rStyle w:val="Hyperlink"/>
            <w:rFonts w:ascii="Arial" w:hAnsi="Arial" w:cs="Arial"/>
          </w:rPr>
          <w:t>://www.gallup.com/workplace/336275/things-gen-millennials-expect-workplace.aspx</w:t>
        </w:r>
      </w:hyperlink>
      <w:r w:rsidRPr="00217492">
        <w:rPr>
          <w:rFonts w:ascii="Arial" w:hAnsi="Arial" w:cs="Arial"/>
        </w:rPr>
        <w:t xml:space="preserve"> (Accessed: 23</w:t>
      </w:r>
      <w:r w:rsidRPr="00217492">
        <w:rPr>
          <w:rFonts w:ascii="Arial" w:hAnsi="Arial" w:cs="Arial"/>
          <w:vertAlign w:val="superscript"/>
        </w:rPr>
        <w:t>rd</w:t>
      </w:r>
      <w:r w:rsidRPr="00217492">
        <w:rPr>
          <w:rFonts w:ascii="Arial" w:hAnsi="Arial" w:cs="Arial"/>
        </w:rPr>
        <w:t xml:space="preserve"> January 2022).</w:t>
      </w:r>
    </w:p>
    <w:p w14:paraId="53028C14" w14:textId="77777777" w:rsidR="0072797A" w:rsidRPr="00217492" w:rsidRDefault="0072797A" w:rsidP="0072797A">
      <w:pPr>
        <w:spacing w:line="360" w:lineRule="auto"/>
        <w:rPr>
          <w:rFonts w:ascii="Arial" w:hAnsi="Arial" w:cs="Arial"/>
        </w:rPr>
      </w:pPr>
    </w:p>
    <w:p w14:paraId="506FB9A2" w14:textId="23C4B1EC" w:rsidR="0072797A" w:rsidRDefault="0072797A" w:rsidP="0072797A">
      <w:pPr>
        <w:spacing w:line="360" w:lineRule="auto"/>
        <w:rPr>
          <w:rFonts w:ascii="Arial" w:hAnsi="Arial" w:cs="Arial"/>
        </w:rPr>
      </w:pPr>
      <w:r w:rsidRPr="00217492">
        <w:rPr>
          <w:rFonts w:ascii="Arial" w:hAnsi="Arial" w:cs="Arial"/>
        </w:rPr>
        <w:t xml:space="preserve">Gallup (2021) </w:t>
      </w:r>
      <w:r w:rsidRPr="00217492">
        <w:rPr>
          <w:rFonts w:ascii="Arial" w:hAnsi="Arial" w:cs="Arial"/>
          <w:i/>
          <w:iCs/>
        </w:rPr>
        <w:t xml:space="preserve">Younger Workers Have Had It Worse. </w:t>
      </w:r>
      <w:r w:rsidRPr="00217492">
        <w:rPr>
          <w:rFonts w:ascii="Arial" w:hAnsi="Arial" w:cs="Arial"/>
        </w:rPr>
        <w:t xml:space="preserve">Available at: </w:t>
      </w:r>
      <w:hyperlink r:id="rId17" w:history="1">
        <w:r w:rsidRPr="00217492">
          <w:rPr>
            <w:rStyle w:val="Hyperlink"/>
            <w:rFonts w:ascii="Arial" w:hAnsi="Arial" w:cs="Arial"/>
            <w:i/>
            <w:iCs/>
          </w:rPr>
          <w:t>https</w:t>
        </w:r>
        <w:r w:rsidRPr="00217492">
          <w:rPr>
            <w:rStyle w:val="Hyperlink"/>
            <w:rFonts w:ascii="Arial" w:hAnsi="Arial" w:cs="Arial"/>
          </w:rPr>
          <w:t>://www.gallup.com/workplace/358385/younger-workers-worse.aspx</w:t>
        </w:r>
      </w:hyperlink>
      <w:r w:rsidRPr="00217492">
        <w:rPr>
          <w:rFonts w:ascii="Arial" w:hAnsi="Arial" w:cs="Arial"/>
        </w:rPr>
        <w:t xml:space="preserve"> (Accessed: 24</w:t>
      </w:r>
      <w:r w:rsidRPr="00217492">
        <w:rPr>
          <w:rFonts w:ascii="Arial" w:hAnsi="Arial" w:cs="Arial"/>
          <w:vertAlign w:val="superscript"/>
        </w:rPr>
        <w:t>th</w:t>
      </w:r>
      <w:r w:rsidRPr="00217492">
        <w:rPr>
          <w:rFonts w:ascii="Arial" w:hAnsi="Arial" w:cs="Arial"/>
        </w:rPr>
        <w:t xml:space="preserve"> January 2022).</w:t>
      </w:r>
    </w:p>
    <w:p w14:paraId="4BEA7404" w14:textId="77777777" w:rsidR="0072797A" w:rsidRPr="00217492" w:rsidRDefault="0072797A" w:rsidP="0072797A">
      <w:pPr>
        <w:spacing w:line="360" w:lineRule="auto"/>
        <w:rPr>
          <w:rFonts w:ascii="Arial" w:hAnsi="Arial" w:cs="Arial"/>
        </w:rPr>
      </w:pPr>
    </w:p>
    <w:p w14:paraId="69315E61" w14:textId="7C7189A7" w:rsidR="0072797A" w:rsidRDefault="0072797A" w:rsidP="0072797A">
      <w:pPr>
        <w:spacing w:line="360" w:lineRule="auto"/>
        <w:rPr>
          <w:rFonts w:ascii="Arial" w:hAnsi="Arial" w:cs="Arial"/>
        </w:rPr>
      </w:pPr>
      <w:r w:rsidRPr="00217492">
        <w:rPr>
          <w:rFonts w:ascii="Arial" w:hAnsi="Arial" w:cs="Arial"/>
        </w:rPr>
        <w:t xml:space="preserve">Gallup (2022) </w:t>
      </w:r>
      <w:r w:rsidRPr="00217492">
        <w:rPr>
          <w:rFonts w:ascii="Arial" w:hAnsi="Arial" w:cs="Arial"/>
          <w:i/>
          <w:iCs/>
        </w:rPr>
        <w:t xml:space="preserve">What is Employee Engagement and How Do You Improve It? </w:t>
      </w:r>
      <w:r w:rsidRPr="00217492">
        <w:rPr>
          <w:rFonts w:ascii="Arial" w:hAnsi="Arial" w:cs="Arial"/>
        </w:rPr>
        <w:t xml:space="preserve">Available at: </w:t>
      </w:r>
      <w:hyperlink r:id="rId18" w:anchor="ite-285782" w:history="1">
        <w:r w:rsidRPr="00217492">
          <w:rPr>
            <w:rStyle w:val="Hyperlink"/>
            <w:rFonts w:ascii="Arial" w:hAnsi="Arial" w:cs="Arial"/>
          </w:rPr>
          <w:t>https://www.gallup.com/workplace/285674/improve-employee-engagement-workplace.aspx#ite-285782</w:t>
        </w:r>
      </w:hyperlink>
      <w:r w:rsidRPr="00217492">
        <w:rPr>
          <w:rFonts w:ascii="Arial" w:hAnsi="Arial" w:cs="Arial"/>
        </w:rPr>
        <w:t xml:space="preserve"> (Accessed: 23</w:t>
      </w:r>
      <w:r w:rsidRPr="00217492">
        <w:rPr>
          <w:rFonts w:ascii="Arial" w:hAnsi="Arial" w:cs="Arial"/>
          <w:vertAlign w:val="superscript"/>
        </w:rPr>
        <w:t>rd</w:t>
      </w:r>
      <w:r w:rsidRPr="00217492">
        <w:rPr>
          <w:rFonts w:ascii="Arial" w:hAnsi="Arial" w:cs="Arial"/>
        </w:rPr>
        <w:t xml:space="preserve"> January 2022).</w:t>
      </w:r>
    </w:p>
    <w:p w14:paraId="2ABAC175" w14:textId="77777777" w:rsidR="0072797A" w:rsidRPr="00217492" w:rsidRDefault="0072797A" w:rsidP="0072797A">
      <w:pPr>
        <w:spacing w:line="360" w:lineRule="auto"/>
        <w:rPr>
          <w:rFonts w:ascii="Arial" w:hAnsi="Arial" w:cs="Arial"/>
        </w:rPr>
      </w:pPr>
    </w:p>
    <w:p w14:paraId="25FEA9F9" w14:textId="599C6DA9" w:rsidR="0072797A" w:rsidRDefault="0072797A" w:rsidP="0072797A">
      <w:pPr>
        <w:spacing w:line="360" w:lineRule="auto"/>
        <w:rPr>
          <w:rFonts w:ascii="Arial" w:hAnsi="Arial" w:cs="Arial"/>
        </w:rPr>
      </w:pPr>
      <w:r w:rsidRPr="00217492">
        <w:rPr>
          <w:rFonts w:ascii="Arial" w:hAnsi="Arial" w:cs="Arial"/>
        </w:rPr>
        <w:lastRenderedPageBreak/>
        <w:t xml:space="preserve">Harrison, C. (2020) </w:t>
      </w:r>
      <w:r w:rsidRPr="00217492">
        <w:rPr>
          <w:rFonts w:ascii="Arial" w:hAnsi="Arial" w:cs="Arial"/>
          <w:i/>
          <w:iCs/>
        </w:rPr>
        <w:t xml:space="preserve">Psychological safety and why it matters.  </w:t>
      </w:r>
      <w:r w:rsidRPr="00217492">
        <w:rPr>
          <w:rFonts w:ascii="Arial" w:hAnsi="Arial" w:cs="Arial"/>
        </w:rPr>
        <w:t xml:space="preserve">Available at: </w:t>
      </w:r>
      <w:hyperlink r:id="rId19" w:history="1">
        <w:r w:rsidRPr="00217492">
          <w:rPr>
            <w:rStyle w:val="Hyperlink"/>
            <w:rFonts w:ascii="Arial" w:hAnsi="Arial" w:cs="Arial"/>
            <w:i/>
            <w:iCs/>
          </w:rPr>
          <w:t>https</w:t>
        </w:r>
        <w:r w:rsidRPr="00217492">
          <w:rPr>
            <w:rStyle w:val="Hyperlink"/>
            <w:rFonts w:ascii="Arial" w:hAnsi="Arial" w:cs="Arial"/>
          </w:rPr>
          <w:t>://nhsproviders.org/news-blogs/blogs/psychological-safety-and-why-it-matters</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6127C329" w14:textId="77777777" w:rsidR="0072797A" w:rsidRPr="00217492" w:rsidRDefault="0072797A" w:rsidP="0072797A">
      <w:pPr>
        <w:spacing w:line="360" w:lineRule="auto"/>
        <w:rPr>
          <w:rFonts w:ascii="Arial" w:hAnsi="Arial" w:cs="Arial"/>
        </w:rPr>
      </w:pPr>
    </w:p>
    <w:p w14:paraId="35CB7D2A" w14:textId="4D76E2C5" w:rsidR="0072797A" w:rsidRDefault="0072797A" w:rsidP="0072797A">
      <w:pPr>
        <w:spacing w:line="360" w:lineRule="auto"/>
        <w:rPr>
          <w:rFonts w:ascii="Arial" w:hAnsi="Arial" w:cs="Arial"/>
        </w:rPr>
      </w:pPr>
      <w:r w:rsidRPr="00217492">
        <w:rPr>
          <w:rFonts w:ascii="Arial" w:hAnsi="Arial" w:cs="Arial"/>
        </w:rPr>
        <w:t xml:space="preserve">Johns, T. &amp; Ellis, C. (2016) ‘Employee Engagement’, in Taylor, S. &amp; Woodhams, C. (Eds) </w:t>
      </w:r>
      <w:r w:rsidRPr="00217492">
        <w:rPr>
          <w:rFonts w:ascii="Arial" w:hAnsi="Arial" w:cs="Arial"/>
          <w:i/>
          <w:iCs/>
        </w:rPr>
        <w:t>Human Resource Management: People and Organisations</w:t>
      </w:r>
      <w:r w:rsidRPr="00217492">
        <w:rPr>
          <w:rFonts w:ascii="Arial" w:hAnsi="Arial" w:cs="Arial"/>
        </w:rPr>
        <w:t>.  London: Chartered Institute of Personnel and Development.</w:t>
      </w:r>
    </w:p>
    <w:p w14:paraId="64E68877" w14:textId="77777777" w:rsidR="0072797A" w:rsidRPr="00217492" w:rsidRDefault="0072797A" w:rsidP="0072797A">
      <w:pPr>
        <w:spacing w:line="360" w:lineRule="auto"/>
        <w:rPr>
          <w:rFonts w:ascii="Arial" w:hAnsi="Arial" w:cs="Arial"/>
        </w:rPr>
      </w:pPr>
    </w:p>
    <w:p w14:paraId="5A8D8794" w14:textId="7B0E2275" w:rsidR="0072797A" w:rsidRDefault="0072797A" w:rsidP="0072797A">
      <w:pPr>
        <w:spacing w:line="360" w:lineRule="auto"/>
        <w:rPr>
          <w:rFonts w:ascii="Arial" w:hAnsi="Arial" w:cs="Arial"/>
        </w:rPr>
      </w:pPr>
      <w:r w:rsidRPr="00217492">
        <w:rPr>
          <w:rFonts w:ascii="Arial" w:hAnsi="Arial" w:cs="Arial"/>
        </w:rPr>
        <w:t xml:space="preserve">Krapivin, P. (2018) </w:t>
      </w:r>
      <w:r w:rsidRPr="00217492">
        <w:rPr>
          <w:rFonts w:ascii="Arial" w:hAnsi="Arial" w:cs="Arial"/>
          <w:i/>
          <w:iCs/>
        </w:rPr>
        <w:t xml:space="preserve">How Google’s Strategy </w:t>
      </w:r>
      <w:proofErr w:type="gramStart"/>
      <w:r w:rsidRPr="00217492">
        <w:rPr>
          <w:rFonts w:ascii="Arial" w:hAnsi="Arial" w:cs="Arial"/>
          <w:i/>
          <w:iCs/>
        </w:rPr>
        <w:t>For</w:t>
      </w:r>
      <w:proofErr w:type="gramEnd"/>
      <w:r w:rsidRPr="00217492">
        <w:rPr>
          <w:rFonts w:ascii="Arial" w:hAnsi="Arial" w:cs="Arial"/>
          <w:i/>
          <w:iCs/>
        </w:rPr>
        <w:t xml:space="preserve"> Happy Employees Boosts Its Bottom </w:t>
      </w:r>
      <w:r w:rsidRPr="00217492">
        <w:rPr>
          <w:rFonts w:ascii="Arial" w:hAnsi="Arial" w:cs="Arial"/>
        </w:rPr>
        <w:t xml:space="preserve">Line. Available at: </w:t>
      </w:r>
      <w:hyperlink r:id="rId20" w:history="1">
        <w:r w:rsidRPr="00217492">
          <w:rPr>
            <w:rStyle w:val="Hyperlink"/>
            <w:rFonts w:ascii="Arial" w:hAnsi="Arial" w:cs="Arial"/>
          </w:rPr>
          <w:t>https://www.forbes.com/sites/pavelkrapivin/2018/09/17/how-googles-strategy-for-happy-employees-boosts-its-bottom-line/?sh=2217399b22fc</w:t>
        </w:r>
      </w:hyperlink>
      <w:r w:rsidRPr="00217492">
        <w:rPr>
          <w:rFonts w:ascii="Arial" w:hAnsi="Arial" w:cs="Arial"/>
        </w:rPr>
        <w:t xml:space="preserve"> (Accessed: 23</w:t>
      </w:r>
      <w:r w:rsidRPr="00217492">
        <w:rPr>
          <w:rFonts w:ascii="Arial" w:hAnsi="Arial" w:cs="Arial"/>
          <w:vertAlign w:val="superscript"/>
        </w:rPr>
        <w:t>rd</w:t>
      </w:r>
      <w:r w:rsidRPr="00217492">
        <w:rPr>
          <w:rFonts w:ascii="Arial" w:hAnsi="Arial" w:cs="Arial"/>
        </w:rPr>
        <w:t xml:space="preserve"> January 2022).</w:t>
      </w:r>
    </w:p>
    <w:p w14:paraId="684CCB8D" w14:textId="77777777" w:rsidR="0072797A" w:rsidRPr="00217492" w:rsidRDefault="0072797A" w:rsidP="0072797A">
      <w:pPr>
        <w:spacing w:line="360" w:lineRule="auto"/>
        <w:rPr>
          <w:rFonts w:ascii="Arial" w:hAnsi="Arial" w:cs="Arial"/>
        </w:rPr>
      </w:pPr>
    </w:p>
    <w:p w14:paraId="02971202" w14:textId="6529D389" w:rsidR="0072797A" w:rsidRDefault="0072797A" w:rsidP="0072797A">
      <w:pPr>
        <w:spacing w:line="360" w:lineRule="auto"/>
        <w:rPr>
          <w:rFonts w:ascii="Arial" w:hAnsi="Arial" w:cs="Arial"/>
        </w:rPr>
      </w:pPr>
      <w:r w:rsidRPr="00217492">
        <w:rPr>
          <w:rFonts w:ascii="Arial" w:hAnsi="Arial" w:cs="Arial"/>
        </w:rPr>
        <w:t xml:space="preserve">Locke, E. A. (1976). ‘The nature and causes of job satisfaction’. in </w:t>
      </w:r>
      <w:proofErr w:type="spellStart"/>
      <w:r w:rsidRPr="00217492">
        <w:rPr>
          <w:rFonts w:ascii="Arial" w:hAnsi="Arial" w:cs="Arial"/>
        </w:rPr>
        <w:t>Dunnette</w:t>
      </w:r>
      <w:proofErr w:type="spellEnd"/>
      <w:r w:rsidRPr="00217492">
        <w:rPr>
          <w:rFonts w:ascii="Arial" w:hAnsi="Arial" w:cs="Arial"/>
        </w:rPr>
        <w:t xml:space="preserve">, M. D. (Ed.), </w:t>
      </w:r>
      <w:r w:rsidRPr="00217492">
        <w:rPr>
          <w:rFonts w:ascii="Arial" w:hAnsi="Arial" w:cs="Arial"/>
          <w:i/>
          <w:iCs/>
        </w:rPr>
        <w:t xml:space="preserve">Hand- book of industrial and organizational psychology </w:t>
      </w:r>
      <w:r w:rsidRPr="00217492">
        <w:rPr>
          <w:rFonts w:ascii="Arial" w:hAnsi="Arial" w:cs="Arial"/>
        </w:rPr>
        <w:t>(pp. 1297–1349). Chicago: Rand McNally.</w:t>
      </w:r>
    </w:p>
    <w:p w14:paraId="10A51D84" w14:textId="77777777" w:rsidR="0072797A" w:rsidRPr="00217492" w:rsidRDefault="0072797A" w:rsidP="0072797A">
      <w:pPr>
        <w:spacing w:line="360" w:lineRule="auto"/>
        <w:rPr>
          <w:rFonts w:ascii="Arial" w:hAnsi="Arial" w:cs="Arial"/>
        </w:rPr>
      </w:pPr>
    </w:p>
    <w:p w14:paraId="789A9703" w14:textId="296A1643" w:rsidR="0072797A" w:rsidRDefault="0072797A" w:rsidP="0072797A">
      <w:pPr>
        <w:spacing w:line="360" w:lineRule="auto"/>
        <w:rPr>
          <w:rFonts w:ascii="Arial" w:hAnsi="Arial" w:cs="Arial"/>
        </w:rPr>
      </w:pPr>
      <w:r w:rsidRPr="00217492">
        <w:rPr>
          <w:rFonts w:ascii="Arial" w:hAnsi="Arial" w:cs="Arial"/>
        </w:rPr>
        <w:t xml:space="preserve">Macleod, D. &amp; Clarke, N. (2009) </w:t>
      </w:r>
      <w:r w:rsidRPr="00217492">
        <w:rPr>
          <w:rFonts w:ascii="Arial" w:hAnsi="Arial" w:cs="Arial"/>
          <w:i/>
          <w:iCs/>
        </w:rPr>
        <w:t xml:space="preserve">Engaging for success: enhancing performance through employee engagement. </w:t>
      </w:r>
      <w:r w:rsidRPr="00217492">
        <w:rPr>
          <w:rFonts w:ascii="Arial" w:hAnsi="Arial" w:cs="Arial"/>
        </w:rPr>
        <w:t xml:space="preserve">Available at: </w:t>
      </w:r>
      <w:hyperlink r:id="rId21" w:history="1">
        <w:r w:rsidRPr="00217492">
          <w:rPr>
            <w:rStyle w:val="Hyperlink"/>
            <w:rFonts w:ascii="Arial" w:hAnsi="Arial" w:cs="Arial"/>
            <w:i/>
            <w:iCs/>
          </w:rPr>
          <w:t>https</w:t>
        </w:r>
        <w:r w:rsidRPr="00217492">
          <w:rPr>
            <w:rStyle w:val="Hyperlink"/>
            <w:rFonts w:ascii="Arial" w:hAnsi="Arial" w:cs="Arial"/>
          </w:rPr>
          <w:t>://engageforsuccess.org/wp-content/uploads/2020/12/engaging-for-success.pdf</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65E4E2DA" w14:textId="77777777" w:rsidR="0072797A" w:rsidRPr="00217492" w:rsidRDefault="0072797A" w:rsidP="0072797A">
      <w:pPr>
        <w:spacing w:line="360" w:lineRule="auto"/>
        <w:rPr>
          <w:rFonts w:ascii="Arial" w:hAnsi="Arial" w:cs="Arial"/>
        </w:rPr>
      </w:pPr>
    </w:p>
    <w:p w14:paraId="5DA04873" w14:textId="18DFAF39" w:rsidR="0072797A" w:rsidRDefault="0072797A" w:rsidP="0072797A">
      <w:pPr>
        <w:spacing w:line="360" w:lineRule="auto"/>
        <w:rPr>
          <w:rFonts w:ascii="Arial" w:eastAsia="Times New Roman" w:hAnsi="Arial" w:cs="Arial"/>
          <w:color w:val="3E3D40"/>
          <w:shd w:val="clear" w:color="auto" w:fill="FFFFFF"/>
          <w:lang w:eastAsia="en-GB"/>
        </w:rPr>
      </w:pPr>
      <w:proofErr w:type="spellStart"/>
      <w:r w:rsidRPr="00217492">
        <w:rPr>
          <w:rFonts w:ascii="Arial" w:eastAsia="Times New Roman" w:hAnsi="Arial" w:cs="Arial"/>
          <w:color w:val="3E3D40"/>
          <w:shd w:val="clear" w:color="auto" w:fill="FFFFFF"/>
          <w:lang w:eastAsia="en-GB"/>
        </w:rPr>
        <w:t>Madjar</w:t>
      </w:r>
      <w:proofErr w:type="spellEnd"/>
      <w:r w:rsidRPr="00217492">
        <w:rPr>
          <w:rFonts w:ascii="Arial" w:eastAsia="Times New Roman" w:hAnsi="Arial" w:cs="Arial"/>
          <w:color w:val="3E3D40"/>
          <w:shd w:val="clear" w:color="auto" w:fill="FFFFFF"/>
          <w:lang w:eastAsia="en-GB"/>
        </w:rPr>
        <w:t>, N., and Ortiz-Walters, R. (2009) ‘Trust in supervisors and trust in customers: their independent, relative, and joint effects on employee performance and creativity’. </w:t>
      </w:r>
      <w:r w:rsidRPr="00217492">
        <w:rPr>
          <w:rFonts w:ascii="Arial" w:eastAsia="Times New Roman" w:hAnsi="Arial" w:cs="Arial"/>
          <w:i/>
          <w:iCs/>
          <w:color w:val="3E3D40"/>
          <w:lang w:eastAsia="en-GB"/>
        </w:rPr>
        <w:t>Hum. Perform.</w:t>
      </w:r>
      <w:r w:rsidRPr="00217492">
        <w:rPr>
          <w:rFonts w:ascii="Arial" w:eastAsia="Times New Roman" w:hAnsi="Arial" w:cs="Arial"/>
          <w:color w:val="3E3D40"/>
          <w:shd w:val="clear" w:color="auto" w:fill="FFFFFF"/>
          <w:lang w:eastAsia="en-GB"/>
        </w:rPr>
        <w:t xml:space="preserve"> 22, pp. 128–142. </w:t>
      </w:r>
      <w:proofErr w:type="spellStart"/>
      <w:r w:rsidRPr="00217492">
        <w:rPr>
          <w:rFonts w:ascii="Arial" w:eastAsia="Times New Roman" w:hAnsi="Arial" w:cs="Arial"/>
          <w:color w:val="3E3D40"/>
          <w:shd w:val="clear" w:color="auto" w:fill="FFFFFF"/>
          <w:lang w:eastAsia="en-GB"/>
        </w:rPr>
        <w:t>doi</w:t>
      </w:r>
      <w:proofErr w:type="spellEnd"/>
      <w:r w:rsidRPr="00217492">
        <w:rPr>
          <w:rFonts w:ascii="Arial" w:eastAsia="Times New Roman" w:hAnsi="Arial" w:cs="Arial"/>
          <w:color w:val="3E3D40"/>
          <w:shd w:val="clear" w:color="auto" w:fill="FFFFFF"/>
          <w:lang w:eastAsia="en-GB"/>
        </w:rPr>
        <w:t>: 10.1080/08959280902743501</w:t>
      </w:r>
    </w:p>
    <w:p w14:paraId="5851D201" w14:textId="77777777" w:rsidR="0072797A" w:rsidRPr="00217492" w:rsidRDefault="0072797A" w:rsidP="0072797A">
      <w:pPr>
        <w:spacing w:line="360" w:lineRule="auto"/>
        <w:rPr>
          <w:rFonts w:ascii="Arial" w:eastAsia="Times New Roman" w:hAnsi="Arial" w:cs="Arial"/>
          <w:color w:val="3E3D40"/>
          <w:shd w:val="clear" w:color="auto" w:fill="FFFFFF"/>
          <w:lang w:eastAsia="en-GB"/>
        </w:rPr>
      </w:pPr>
    </w:p>
    <w:p w14:paraId="69084602" w14:textId="55F26853" w:rsidR="0072797A" w:rsidRDefault="0072797A" w:rsidP="0072797A">
      <w:pPr>
        <w:spacing w:line="360" w:lineRule="auto"/>
        <w:rPr>
          <w:rFonts w:ascii="Arial" w:hAnsi="Arial" w:cs="Arial"/>
        </w:rPr>
      </w:pPr>
      <w:r w:rsidRPr="00217492">
        <w:rPr>
          <w:rFonts w:ascii="Arial" w:hAnsi="Arial" w:cs="Arial"/>
        </w:rPr>
        <w:t xml:space="preserve">Meyer, J. P. &amp; Allen, N. J. (1991) ‘A three-component conceptualization of organizational commitment’, </w:t>
      </w:r>
      <w:r w:rsidRPr="00217492">
        <w:rPr>
          <w:rFonts w:ascii="Arial" w:hAnsi="Arial" w:cs="Arial"/>
          <w:i/>
          <w:iCs/>
        </w:rPr>
        <w:t>Human Resource Management Review, 1(1), pp. 61-89</w:t>
      </w:r>
      <w:r w:rsidRPr="00217492">
        <w:rPr>
          <w:rFonts w:ascii="Arial" w:hAnsi="Arial" w:cs="Arial"/>
        </w:rPr>
        <w:t xml:space="preserve">. Available at: </w:t>
      </w:r>
      <w:hyperlink r:id="rId22" w:history="1">
        <w:r w:rsidRPr="00217492">
          <w:rPr>
            <w:rStyle w:val="Hyperlink"/>
            <w:rFonts w:ascii="Arial" w:hAnsi="Arial" w:cs="Arial"/>
          </w:rPr>
          <w:t>https://www.sciencedirect.com/science/article/abs/pii/105348229190011Z</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4F990A93" w14:textId="77777777" w:rsidR="0072797A" w:rsidRPr="00217492" w:rsidRDefault="0072797A" w:rsidP="0072797A">
      <w:pPr>
        <w:spacing w:line="360" w:lineRule="auto"/>
        <w:rPr>
          <w:rFonts w:ascii="Arial" w:hAnsi="Arial" w:cs="Arial"/>
        </w:rPr>
      </w:pPr>
    </w:p>
    <w:p w14:paraId="7D729995" w14:textId="287A5310" w:rsidR="0072797A" w:rsidRDefault="0072797A" w:rsidP="0072797A">
      <w:pPr>
        <w:spacing w:line="360" w:lineRule="auto"/>
        <w:rPr>
          <w:rFonts w:ascii="Arial" w:hAnsi="Arial" w:cs="Arial"/>
        </w:rPr>
      </w:pPr>
      <w:r w:rsidRPr="00217492">
        <w:rPr>
          <w:rFonts w:ascii="Arial" w:hAnsi="Arial" w:cs="Arial"/>
        </w:rPr>
        <w:t>NI Business Info</w:t>
      </w:r>
      <w:r w:rsidR="00A86FE3">
        <w:rPr>
          <w:rFonts w:ascii="Arial" w:hAnsi="Arial" w:cs="Arial"/>
        </w:rPr>
        <w:t xml:space="preserve"> </w:t>
      </w:r>
      <w:r w:rsidRPr="00217492">
        <w:rPr>
          <w:rFonts w:ascii="Arial" w:hAnsi="Arial" w:cs="Arial"/>
        </w:rPr>
        <w:t xml:space="preserve">(2021) </w:t>
      </w:r>
      <w:r w:rsidRPr="00217492">
        <w:rPr>
          <w:rFonts w:ascii="Arial" w:hAnsi="Arial" w:cs="Arial"/>
          <w:i/>
          <w:iCs/>
        </w:rPr>
        <w:t>Employee Engagement</w:t>
      </w:r>
      <w:r w:rsidRPr="00217492">
        <w:rPr>
          <w:rFonts w:ascii="Arial" w:hAnsi="Arial" w:cs="Arial"/>
        </w:rPr>
        <w:t xml:space="preserve">. Available at: </w:t>
      </w:r>
      <w:hyperlink r:id="rId23" w:history="1">
        <w:r w:rsidRPr="00217492">
          <w:rPr>
            <w:rStyle w:val="Hyperlink"/>
            <w:rFonts w:ascii="Arial" w:hAnsi="Arial" w:cs="Arial"/>
          </w:rPr>
          <w:t>https://www.nibusinessinfo.co.uk/content/advantages-employee-engagement</w:t>
        </w:r>
      </w:hyperlink>
      <w:r w:rsidRPr="00217492">
        <w:rPr>
          <w:rFonts w:ascii="Arial" w:hAnsi="Arial" w:cs="Arial"/>
        </w:rPr>
        <w:t xml:space="preserve"> (Accessed: 24</w:t>
      </w:r>
      <w:r w:rsidRPr="00217492">
        <w:rPr>
          <w:rFonts w:ascii="Arial" w:hAnsi="Arial" w:cs="Arial"/>
          <w:vertAlign w:val="superscript"/>
        </w:rPr>
        <w:t>th</w:t>
      </w:r>
      <w:r w:rsidRPr="00217492">
        <w:rPr>
          <w:rFonts w:ascii="Arial" w:hAnsi="Arial" w:cs="Arial"/>
        </w:rPr>
        <w:t xml:space="preserve"> January 2022).</w:t>
      </w:r>
    </w:p>
    <w:p w14:paraId="14934021" w14:textId="77777777" w:rsidR="0072797A" w:rsidRPr="00217492" w:rsidRDefault="0072797A" w:rsidP="0072797A">
      <w:pPr>
        <w:spacing w:line="360" w:lineRule="auto"/>
        <w:rPr>
          <w:rFonts w:ascii="Arial" w:hAnsi="Arial" w:cs="Arial"/>
        </w:rPr>
      </w:pPr>
    </w:p>
    <w:p w14:paraId="307AE7AF" w14:textId="7010017C" w:rsidR="0072797A" w:rsidRDefault="0072797A" w:rsidP="0072797A">
      <w:pPr>
        <w:spacing w:line="360" w:lineRule="auto"/>
        <w:rPr>
          <w:rFonts w:ascii="Arial" w:hAnsi="Arial" w:cs="Arial"/>
        </w:rPr>
      </w:pPr>
      <w:r w:rsidRPr="00217492">
        <w:rPr>
          <w:rFonts w:ascii="Arial" w:hAnsi="Arial" w:cs="Arial"/>
        </w:rPr>
        <w:t xml:space="preserve">Office for National Statistics (2020) </w:t>
      </w:r>
      <w:r w:rsidRPr="00217492">
        <w:rPr>
          <w:rFonts w:ascii="Arial" w:hAnsi="Arial" w:cs="Arial"/>
          <w:i/>
          <w:iCs/>
        </w:rPr>
        <w:t xml:space="preserve">Coronavirus and homeworking in the UK: April 2020. </w:t>
      </w:r>
      <w:r w:rsidRPr="00217492">
        <w:rPr>
          <w:rFonts w:ascii="Arial" w:hAnsi="Arial" w:cs="Arial"/>
        </w:rPr>
        <w:t xml:space="preserve">Available at: </w:t>
      </w:r>
      <w:hyperlink r:id="rId24" w:anchor="coronavirus-and-homeworking-in-the-uk-data" w:history="1">
        <w:r w:rsidRPr="00217492">
          <w:rPr>
            <w:rStyle w:val="Hyperlink"/>
            <w:rFonts w:ascii="Arial" w:hAnsi="Arial" w:cs="Arial"/>
          </w:rPr>
          <w:t>https://www.ons.gov.uk/employmentandlabourmarket/peopleinwork/employmentandemployeetypes/bulletins/coronavirusandhomeworkingintheuk/april2020#coronavirus-and-homeworking-in-the-uk-data</w:t>
        </w:r>
      </w:hyperlink>
      <w:r w:rsidRPr="00217492">
        <w:rPr>
          <w:rFonts w:ascii="Arial" w:hAnsi="Arial" w:cs="Arial"/>
        </w:rPr>
        <w:t xml:space="preserve"> (Accessed: 23</w:t>
      </w:r>
      <w:r w:rsidRPr="00217492">
        <w:rPr>
          <w:rFonts w:ascii="Arial" w:hAnsi="Arial" w:cs="Arial"/>
          <w:vertAlign w:val="superscript"/>
        </w:rPr>
        <w:t>rd</w:t>
      </w:r>
      <w:r w:rsidRPr="00217492">
        <w:rPr>
          <w:rFonts w:ascii="Arial" w:hAnsi="Arial" w:cs="Arial"/>
        </w:rPr>
        <w:t xml:space="preserve"> January 2022).</w:t>
      </w:r>
    </w:p>
    <w:p w14:paraId="3115E789" w14:textId="77777777" w:rsidR="0072797A" w:rsidRPr="00217492" w:rsidRDefault="0072797A" w:rsidP="0072797A">
      <w:pPr>
        <w:spacing w:line="360" w:lineRule="auto"/>
        <w:rPr>
          <w:rFonts w:ascii="Arial" w:hAnsi="Arial" w:cs="Arial"/>
        </w:rPr>
      </w:pPr>
    </w:p>
    <w:p w14:paraId="7616F678" w14:textId="3060456B" w:rsidR="0072797A" w:rsidRDefault="0072797A" w:rsidP="0072797A">
      <w:pPr>
        <w:spacing w:line="360" w:lineRule="auto"/>
        <w:rPr>
          <w:rFonts w:ascii="Arial" w:hAnsi="Arial" w:cs="Arial"/>
        </w:rPr>
      </w:pPr>
      <w:r w:rsidRPr="00217492">
        <w:rPr>
          <w:rFonts w:ascii="Arial" w:hAnsi="Arial" w:cs="Arial"/>
        </w:rPr>
        <w:t xml:space="preserve">Oxford Economics (2021) </w:t>
      </w:r>
      <w:r w:rsidRPr="00217492">
        <w:rPr>
          <w:rFonts w:ascii="Arial" w:hAnsi="Arial" w:cs="Arial"/>
          <w:i/>
          <w:iCs/>
        </w:rPr>
        <w:t xml:space="preserve">Global </w:t>
      </w:r>
      <w:r w:rsidRPr="00217492">
        <w:rPr>
          <w:rFonts w:ascii="Arial" w:hAnsi="Arial" w:cs="Arial"/>
        </w:rPr>
        <w:t xml:space="preserve">Talent Available at: </w:t>
      </w:r>
      <w:hyperlink r:id="rId25" w:history="1">
        <w:r w:rsidRPr="00217492">
          <w:rPr>
            <w:rStyle w:val="Hyperlink"/>
            <w:rFonts w:ascii="Arial" w:hAnsi="Arial" w:cs="Arial"/>
          </w:rPr>
          <w:t>https://www.oxfordeconomics.com/Media/Default/Thought%20Leadership/global-talent-2021.pdf</w:t>
        </w:r>
      </w:hyperlink>
      <w:r w:rsidRPr="00217492">
        <w:rPr>
          <w:rFonts w:ascii="Arial" w:hAnsi="Arial" w:cs="Arial"/>
        </w:rPr>
        <w:t xml:space="preserve"> (Accessed: 24</w:t>
      </w:r>
      <w:r w:rsidRPr="00217492">
        <w:rPr>
          <w:rFonts w:ascii="Arial" w:hAnsi="Arial" w:cs="Arial"/>
          <w:vertAlign w:val="superscript"/>
        </w:rPr>
        <w:t>th</w:t>
      </w:r>
      <w:r w:rsidRPr="00217492">
        <w:rPr>
          <w:rFonts w:ascii="Arial" w:hAnsi="Arial" w:cs="Arial"/>
        </w:rPr>
        <w:t xml:space="preserve"> January 2022).</w:t>
      </w:r>
    </w:p>
    <w:p w14:paraId="7853DAC2" w14:textId="77777777" w:rsidR="0072797A" w:rsidRPr="00217492" w:rsidRDefault="0072797A" w:rsidP="0072797A">
      <w:pPr>
        <w:spacing w:line="360" w:lineRule="auto"/>
        <w:rPr>
          <w:rFonts w:ascii="Arial" w:hAnsi="Arial" w:cs="Arial"/>
        </w:rPr>
      </w:pPr>
    </w:p>
    <w:p w14:paraId="69FA47E3" w14:textId="43FC29DB" w:rsidR="0072797A" w:rsidRDefault="0072797A" w:rsidP="0072797A">
      <w:pPr>
        <w:spacing w:line="360" w:lineRule="auto"/>
        <w:rPr>
          <w:rFonts w:ascii="Arial" w:hAnsi="Arial" w:cs="Arial"/>
          <w:i/>
          <w:iCs/>
        </w:rPr>
      </w:pPr>
      <w:r w:rsidRPr="00217492">
        <w:rPr>
          <w:rFonts w:ascii="Arial" w:hAnsi="Arial" w:cs="Arial"/>
        </w:rPr>
        <w:t xml:space="preserve">Purcell, J. (2014) </w:t>
      </w:r>
      <w:r w:rsidRPr="00217492">
        <w:rPr>
          <w:rFonts w:ascii="Arial" w:hAnsi="Arial" w:cs="Arial"/>
          <w:i/>
          <w:iCs/>
        </w:rPr>
        <w:t>Time to focus on employee voice as a prime antecedent of engagement: Rediscovering the black box.</w:t>
      </w:r>
      <w:r w:rsidRPr="00217492">
        <w:rPr>
          <w:rFonts w:ascii="Arial" w:hAnsi="Arial" w:cs="Arial"/>
        </w:rPr>
        <w:t xml:space="preserve"> Available at: </w:t>
      </w:r>
      <w:r w:rsidRPr="00217492">
        <w:rPr>
          <w:rFonts w:ascii="Arial" w:hAnsi="Arial" w:cs="Arial"/>
          <w:i/>
          <w:iCs/>
        </w:rPr>
        <w:t xml:space="preserve"> </w:t>
      </w:r>
      <w:hyperlink r:id="rId26" w:history="1">
        <w:r w:rsidRPr="00217492">
          <w:rPr>
            <w:rStyle w:val="Hyperlink"/>
            <w:rFonts w:ascii="Arial" w:hAnsi="Arial" w:cs="Arial"/>
            <w:i/>
            <w:iCs/>
          </w:rPr>
          <w:t>https://www.cipd.co.uk/Images/the-future-of-engagement_2014-thought-piece-rediscovering-the-black-box-john-purcell_tcm18-10766.pdf</w:t>
        </w:r>
      </w:hyperlink>
      <w:r w:rsidRPr="00217492">
        <w:rPr>
          <w:rFonts w:ascii="Arial" w:hAnsi="Arial" w:cs="Arial"/>
          <w:i/>
          <w:iCs/>
        </w:rPr>
        <w:t xml:space="preserve"> (Accessed: 22</w:t>
      </w:r>
      <w:r w:rsidRPr="00217492">
        <w:rPr>
          <w:rFonts w:ascii="Arial" w:hAnsi="Arial" w:cs="Arial"/>
          <w:i/>
          <w:iCs/>
          <w:vertAlign w:val="superscript"/>
        </w:rPr>
        <w:t>nd</w:t>
      </w:r>
      <w:r w:rsidRPr="00217492">
        <w:rPr>
          <w:rFonts w:ascii="Arial" w:hAnsi="Arial" w:cs="Arial"/>
          <w:i/>
          <w:iCs/>
        </w:rPr>
        <w:t xml:space="preserve"> January 2022). </w:t>
      </w:r>
    </w:p>
    <w:p w14:paraId="3BDE8742" w14:textId="77777777" w:rsidR="0072797A" w:rsidRPr="00217492" w:rsidRDefault="0072797A" w:rsidP="0072797A">
      <w:pPr>
        <w:spacing w:line="360" w:lineRule="auto"/>
        <w:rPr>
          <w:rFonts w:ascii="Arial" w:hAnsi="Arial" w:cs="Arial"/>
        </w:rPr>
      </w:pPr>
    </w:p>
    <w:p w14:paraId="41A4B7B1" w14:textId="62F7BA81" w:rsidR="0072797A" w:rsidRDefault="0072797A" w:rsidP="0072797A">
      <w:pPr>
        <w:spacing w:line="360" w:lineRule="auto"/>
        <w:rPr>
          <w:rFonts w:ascii="Arial" w:hAnsi="Arial" w:cs="Arial"/>
        </w:rPr>
      </w:pPr>
      <w:r w:rsidRPr="00217492">
        <w:rPr>
          <w:rFonts w:ascii="Arial" w:hAnsi="Arial" w:cs="Arial"/>
        </w:rPr>
        <w:t>RAYTON, B., DODGE, T. and D’ANALEZE, G. (2012) [Employee engagement]: the evidence [online]. London: Engage for Success. Available at: http://www. engageforsuccess.org/</w:t>
      </w:r>
      <w:proofErr w:type="spellStart"/>
      <w:r w:rsidRPr="00217492">
        <w:rPr>
          <w:rFonts w:ascii="Arial" w:hAnsi="Arial" w:cs="Arial"/>
        </w:rPr>
        <w:t>wpcontent</w:t>
      </w:r>
      <w:proofErr w:type="spellEnd"/>
      <w:r w:rsidRPr="00217492">
        <w:rPr>
          <w:rFonts w:ascii="Arial" w:hAnsi="Arial" w:cs="Arial"/>
        </w:rPr>
        <w:t>/uploads/2012/09/ The-Evidence.pdf (Accessed: 24</w:t>
      </w:r>
      <w:r w:rsidRPr="00217492">
        <w:rPr>
          <w:rFonts w:ascii="Arial" w:hAnsi="Arial" w:cs="Arial"/>
          <w:vertAlign w:val="superscript"/>
        </w:rPr>
        <w:t>th</w:t>
      </w:r>
      <w:r w:rsidRPr="00217492">
        <w:rPr>
          <w:rFonts w:ascii="Arial" w:hAnsi="Arial" w:cs="Arial"/>
        </w:rPr>
        <w:t xml:space="preserve"> January 2022).</w:t>
      </w:r>
    </w:p>
    <w:p w14:paraId="54BAC44C" w14:textId="77777777" w:rsidR="0072797A" w:rsidRPr="00217492" w:rsidRDefault="0072797A" w:rsidP="0072797A">
      <w:pPr>
        <w:spacing w:line="360" w:lineRule="auto"/>
        <w:rPr>
          <w:rFonts w:ascii="Arial" w:hAnsi="Arial" w:cs="Arial"/>
        </w:rPr>
      </w:pPr>
    </w:p>
    <w:p w14:paraId="6727CE2D" w14:textId="1C0984DB" w:rsidR="0072797A" w:rsidRDefault="0072797A" w:rsidP="0072797A">
      <w:pPr>
        <w:spacing w:line="360" w:lineRule="auto"/>
        <w:rPr>
          <w:rFonts w:ascii="Arial" w:hAnsi="Arial" w:cs="Arial"/>
        </w:rPr>
      </w:pPr>
      <w:r w:rsidRPr="00217492">
        <w:rPr>
          <w:rFonts w:ascii="Arial" w:hAnsi="Arial" w:cs="Arial"/>
        </w:rPr>
        <w:t>ROBINSON, D. and GIFFORD, J. (2014) The future of engagement: thought piece collection. Brighton: Institute for Employment Studies.</w:t>
      </w:r>
    </w:p>
    <w:p w14:paraId="343A98F4" w14:textId="77777777" w:rsidR="0072797A" w:rsidRPr="00217492" w:rsidRDefault="0072797A" w:rsidP="0072797A">
      <w:pPr>
        <w:spacing w:line="360" w:lineRule="auto"/>
        <w:rPr>
          <w:rFonts w:ascii="Arial" w:hAnsi="Arial" w:cs="Arial"/>
        </w:rPr>
      </w:pPr>
    </w:p>
    <w:p w14:paraId="7D1D7C1F" w14:textId="470AA8D9" w:rsidR="0072797A" w:rsidRDefault="0072797A" w:rsidP="0072797A">
      <w:pPr>
        <w:spacing w:line="360" w:lineRule="auto"/>
        <w:rPr>
          <w:rFonts w:ascii="Arial" w:hAnsi="Arial" w:cs="Arial"/>
        </w:rPr>
      </w:pPr>
      <w:r w:rsidRPr="00217492">
        <w:rPr>
          <w:rFonts w:ascii="Arial" w:hAnsi="Arial" w:cs="Arial"/>
        </w:rPr>
        <w:t xml:space="preserve">Robinson, D., Perryman, S. &amp; </w:t>
      </w:r>
      <w:proofErr w:type="spellStart"/>
      <w:r w:rsidRPr="00217492">
        <w:rPr>
          <w:rFonts w:ascii="Arial" w:hAnsi="Arial" w:cs="Arial"/>
        </w:rPr>
        <w:t>Hayday</w:t>
      </w:r>
      <w:proofErr w:type="spellEnd"/>
      <w:r w:rsidRPr="00217492">
        <w:rPr>
          <w:rFonts w:ascii="Arial" w:hAnsi="Arial" w:cs="Arial"/>
        </w:rPr>
        <w:t xml:space="preserve">, S. (2004) </w:t>
      </w:r>
      <w:r w:rsidRPr="00217492">
        <w:rPr>
          <w:rFonts w:ascii="Arial" w:hAnsi="Arial" w:cs="Arial"/>
          <w:i/>
          <w:iCs/>
        </w:rPr>
        <w:t xml:space="preserve">The Drivers of Employee </w:t>
      </w:r>
      <w:r w:rsidRPr="00217492">
        <w:rPr>
          <w:rFonts w:ascii="Arial" w:hAnsi="Arial" w:cs="Arial"/>
        </w:rPr>
        <w:t xml:space="preserve">Engagement. Available at: </w:t>
      </w:r>
      <w:hyperlink r:id="rId27" w:history="1">
        <w:r w:rsidRPr="00217492">
          <w:rPr>
            <w:rStyle w:val="Hyperlink"/>
            <w:rFonts w:ascii="Arial" w:hAnsi="Arial" w:cs="Arial"/>
          </w:rPr>
          <w:t>https://www.employment-studies.co.uk/system/files/resources/files/408.pdf</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7EFC6F5C" w14:textId="77777777" w:rsidR="0072797A" w:rsidRPr="00217492" w:rsidRDefault="0072797A" w:rsidP="0072797A">
      <w:pPr>
        <w:spacing w:line="360" w:lineRule="auto"/>
        <w:rPr>
          <w:rFonts w:ascii="Arial" w:hAnsi="Arial" w:cs="Arial"/>
        </w:rPr>
      </w:pPr>
    </w:p>
    <w:p w14:paraId="6F2FA10D" w14:textId="35491728" w:rsidR="0072797A" w:rsidRDefault="0072797A" w:rsidP="0072797A">
      <w:pPr>
        <w:spacing w:line="360" w:lineRule="auto"/>
        <w:rPr>
          <w:rFonts w:ascii="Arial" w:hAnsi="Arial" w:cs="Arial"/>
        </w:rPr>
      </w:pPr>
      <w:proofErr w:type="spellStart"/>
      <w:r w:rsidRPr="00217492">
        <w:rPr>
          <w:rFonts w:ascii="Arial" w:hAnsi="Arial" w:cs="Arial"/>
        </w:rPr>
        <w:t>Shirar</w:t>
      </w:r>
      <w:proofErr w:type="spellEnd"/>
      <w:r w:rsidRPr="00217492">
        <w:rPr>
          <w:rFonts w:ascii="Arial" w:hAnsi="Arial" w:cs="Arial"/>
        </w:rPr>
        <w:t xml:space="preserve">, J. (2015) </w:t>
      </w:r>
      <w:r w:rsidRPr="00217492">
        <w:rPr>
          <w:rFonts w:ascii="Arial" w:hAnsi="Arial" w:cs="Arial"/>
          <w:i/>
          <w:iCs/>
        </w:rPr>
        <w:t xml:space="preserve">10 Essential Pillars of Employee </w:t>
      </w:r>
      <w:r w:rsidRPr="00217492">
        <w:rPr>
          <w:rFonts w:ascii="Arial" w:hAnsi="Arial" w:cs="Arial"/>
        </w:rPr>
        <w:t xml:space="preserve">Engagement. Available at: </w:t>
      </w:r>
      <w:hyperlink r:id="rId28" w:history="1">
        <w:r w:rsidRPr="00217492">
          <w:rPr>
            <w:rStyle w:val="Hyperlink"/>
            <w:rFonts w:ascii="Arial" w:hAnsi="Arial" w:cs="Arial"/>
          </w:rPr>
          <w:t>https://moodle.uwtsd.ac.uk/pluginfile.php/255714/mod_resource/content/1/10-essential-pillars-of-employee-engagement.pdf</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500A2163" w14:textId="77777777" w:rsidR="0072797A" w:rsidRPr="00217492" w:rsidRDefault="0072797A" w:rsidP="0072797A">
      <w:pPr>
        <w:spacing w:line="360" w:lineRule="auto"/>
        <w:rPr>
          <w:rFonts w:ascii="Arial" w:hAnsi="Arial" w:cs="Arial"/>
        </w:rPr>
      </w:pPr>
    </w:p>
    <w:p w14:paraId="1142703A" w14:textId="5E31717F" w:rsidR="0072797A" w:rsidRDefault="0072797A" w:rsidP="0072797A">
      <w:pPr>
        <w:spacing w:line="360" w:lineRule="auto"/>
        <w:rPr>
          <w:rFonts w:ascii="Arial" w:hAnsi="Arial" w:cs="Arial"/>
        </w:rPr>
      </w:pPr>
      <w:r w:rsidRPr="00217492">
        <w:rPr>
          <w:rFonts w:ascii="Arial" w:hAnsi="Arial" w:cs="Arial"/>
        </w:rPr>
        <w:lastRenderedPageBreak/>
        <w:t>Storey, J., Wright, P. M. &amp; Ulrich, D. O.</w:t>
      </w:r>
      <w:r w:rsidR="007A6DC3">
        <w:rPr>
          <w:rFonts w:ascii="Arial" w:hAnsi="Arial" w:cs="Arial"/>
        </w:rPr>
        <w:t xml:space="preserve"> (2008)</w:t>
      </w:r>
      <w:r w:rsidRPr="00217492">
        <w:rPr>
          <w:rFonts w:ascii="Arial" w:hAnsi="Arial" w:cs="Arial"/>
        </w:rPr>
        <w:t xml:space="preserve"> </w:t>
      </w:r>
      <w:r w:rsidRPr="00217492">
        <w:rPr>
          <w:rFonts w:ascii="Arial" w:hAnsi="Arial" w:cs="Arial"/>
          <w:i/>
          <w:iCs/>
        </w:rPr>
        <w:t xml:space="preserve">The Routledge Companion to Strategic Human Resource Management. </w:t>
      </w:r>
      <w:r w:rsidRPr="00217492">
        <w:rPr>
          <w:rFonts w:ascii="Arial" w:hAnsi="Arial" w:cs="Arial"/>
        </w:rPr>
        <w:t xml:space="preserve">Available at: </w:t>
      </w:r>
      <w:hyperlink r:id="rId29" w:history="1">
        <w:r w:rsidRPr="00217492">
          <w:rPr>
            <w:rStyle w:val="Hyperlink"/>
            <w:rFonts w:ascii="Arial" w:hAnsi="Arial" w:cs="Arial"/>
          </w:rPr>
          <w:t>https://www.routledge.com/The-Routledge-Companion-to-Strategic-Human-Resource-Management/Storey-Wright-Ulrich/p/book/9781138386006</w:t>
        </w:r>
      </w:hyperlink>
      <w:r w:rsidRPr="00217492">
        <w:rPr>
          <w:rFonts w:ascii="Arial" w:hAnsi="Arial" w:cs="Arial"/>
        </w:rPr>
        <w:t xml:space="preserve"> (Accessed: 22</w:t>
      </w:r>
      <w:r w:rsidRPr="00217492">
        <w:rPr>
          <w:rFonts w:ascii="Arial" w:hAnsi="Arial" w:cs="Arial"/>
          <w:vertAlign w:val="superscript"/>
        </w:rPr>
        <w:t>nd</w:t>
      </w:r>
      <w:r w:rsidRPr="00217492">
        <w:rPr>
          <w:rFonts w:ascii="Arial" w:hAnsi="Arial" w:cs="Arial"/>
        </w:rPr>
        <w:t xml:space="preserve"> January 2022).</w:t>
      </w:r>
    </w:p>
    <w:p w14:paraId="02A1BFB5" w14:textId="77777777" w:rsidR="0072797A" w:rsidRPr="00217492" w:rsidRDefault="0072797A" w:rsidP="0072797A">
      <w:pPr>
        <w:spacing w:line="360" w:lineRule="auto"/>
        <w:rPr>
          <w:rFonts w:ascii="Arial" w:hAnsi="Arial" w:cs="Arial"/>
        </w:rPr>
      </w:pPr>
    </w:p>
    <w:p w14:paraId="3CD82854" w14:textId="124443CB" w:rsidR="0072797A" w:rsidRDefault="0072797A" w:rsidP="0072797A">
      <w:pPr>
        <w:spacing w:line="360" w:lineRule="auto"/>
        <w:rPr>
          <w:rFonts w:ascii="Arial" w:hAnsi="Arial" w:cs="Arial"/>
        </w:rPr>
      </w:pPr>
      <w:proofErr w:type="spellStart"/>
      <w:r w:rsidRPr="00217492">
        <w:rPr>
          <w:rFonts w:ascii="Arial" w:hAnsi="Arial" w:cs="Arial"/>
        </w:rPr>
        <w:t>Tempkin</w:t>
      </w:r>
      <w:proofErr w:type="spellEnd"/>
      <w:r w:rsidRPr="00217492">
        <w:rPr>
          <w:rFonts w:ascii="Arial" w:hAnsi="Arial" w:cs="Arial"/>
        </w:rPr>
        <w:t xml:space="preserve">, B. (2013) </w:t>
      </w:r>
      <w:r w:rsidRPr="00217492">
        <w:rPr>
          <w:rFonts w:ascii="Arial" w:hAnsi="Arial" w:cs="Arial"/>
          <w:i/>
          <w:iCs/>
        </w:rPr>
        <w:t xml:space="preserve">Employee Engagement Lessons from Southwest </w:t>
      </w:r>
      <w:r w:rsidRPr="00217492">
        <w:rPr>
          <w:rFonts w:ascii="Arial" w:hAnsi="Arial" w:cs="Arial"/>
        </w:rPr>
        <w:t xml:space="preserve">Airlines.  Available at: </w:t>
      </w:r>
      <w:hyperlink r:id="rId30" w:history="1">
        <w:r w:rsidRPr="00217492">
          <w:rPr>
            <w:rStyle w:val="Hyperlink"/>
            <w:rFonts w:ascii="Arial" w:hAnsi="Arial" w:cs="Arial"/>
          </w:rPr>
          <w:t>https://experiencematters.wordpress.com/2013/02/08/employee-engagement-lessons-from-southwest-airlines/</w:t>
        </w:r>
      </w:hyperlink>
      <w:r w:rsidRPr="00217492">
        <w:rPr>
          <w:rFonts w:ascii="Arial" w:hAnsi="Arial" w:cs="Arial"/>
        </w:rPr>
        <w:t xml:space="preserve"> (Accessed: 23</w:t>
      </w:r>
      <w:r w:rsidRPr="00217492">
        <w:rPr>
          <w:rFonts w:ascii="Arial" w:hAnsi="Arial" w:cs="Arial"/>
          <w:vertAlign w:val="superscript"/>
        </w:rPr>
        <w:t>rd</w:t>
      </w:r>
      <w:r w:rsidRPr="00217492">
        <w:rPr>
          <w:rFonts w:ascii="Arial" w:hAnsi="Arial" w:cs="Arial"/>
        </w:rPr>
        <w:t xml:space="preserve"> January 2022).</w:t>
      </w:r>
    </w:p>
    <w:p w14:paraId="5FE98FB3" w14:textId="77777777" w:rsidR="0072797A" w:rsidRPr="00217492" w:rsidRDefault="0072797A" w:rsidP="0072797A">
      <w:pPr>
        <w:spacing w:line="360" w:lineRule="auto"/>
        <w:rPr>
          <w:rFonts w:ascii="Arial" w:hAnsi="Arial" w:cs="Arial"/>
        </w:rPr>
      </w:pPr>
    </w:p>
    <w:p w14:paraId="4B8FEE64" w14:textId="1E3AA56A" w:rsidR="0072797A" w:rsidRDefault="0072797A" w:rsidP="0072797A">
      <w:pPr>
        <w:spacing w:line="360" w:lineRule="auto"/>
        <w:rPr>
          <w:rFonts w:ascii="Arial" w:hAnsi="Arial" w:cs="Arial"/>
          <w:spacing w:val="4"/>
          <w:shd w:val="clear" w:color="auto" w:fill="FFFFFF"/>
        </w:rPr>
      </w:pPr>
      <w:proofErr w:type="spellStart"/>
      <w:r w:rsidRPr="00217492">
        <w:rPr>
          <w:rFonts w:ascii="Arial" w:hAnsi="Arial" w:cs="Arial"/>
        </w:rPr>
        <w:t>Wellbourne</w:t>
      </w:r>
      <w:proofErr w:type="spellEnd"/>
      <w:r w:rsidRPr="00217492">
        <w:rPr>
          <w:rFonts w:ascii="Arial" w:hAnsi="Arial" w:cs="Arial"/>
        </w:rPr>
        <w:t xml:space="preserve">, T. M. (2011), ‘Engaged in what? So what? A role-based perspective for the future of employee engagement’, </w:t>
      </w:r>
      <w:r w:rsidRPr="00217492">
        <w:rPr>
          <w:rFonts w:ascii="Arial" w:hAnsi="Arial" w:cs="Arial"/>
          <w:i/>
          <w:iCs/>
        </w:rPr>
        <w:t>The Future of Employment Relations</w:t>
      </w:r>
      <w:r w:rsidRPr="00217492">
        <w:rPr>
          <w:rFonts w:ascii="Arial" w:hAnsi="Arial" w:cs="Arial"/>
        </w:rPr>
        <w:t xml:space="preserve"> (pp. 85-100).</w:t>
      </w:r>
      <w:r>
        <w:rPr>
          <w:rFonts w:ascii="Arial" w:hAnsi="Arial" w:cs="Arial"/>
        </w:rPr>
        <w:t xml:space="preserve"> </w:t>
      </w:r>
      <w:r w:rsidRPr="00217492">
        <w:rPr>
          <w:rFonts w:ascii="Arial" w:hAnsi="Arial" w:cs="Arial"/>
        </w:rPr>
        <w:t xml:space="preserve">DOI:  </w:t>
      </w:r>
      <w:r w:rsidRPr="00217492">
        <w:rPr>
          <w:rFonts w:ascii="Arial" w:hAnsi="Arial" w:cs="Arial"/>
          <w:spacing w:val="4"/>
          <w:shd w:val="clear" w:color="auto" w:fill="FFFFFF"/>
        </w:rPr>
        <w:t>10.1057/9780230349421_6</w:t>
      </w:r>
    </w:p>
    <w:p w14:paraId="4AE88FC0" w14:textId="77777777" w:rsidR="0072797A" w:rsidRPr="00217492" w:rsidRDefault="0072797A" w:rsidP="0072797A">
      <w:pPr>
        <w:spacing w:line="360" w:lineRule="auto"/>
        <w:rPr>
          <w:rFonts w:ascii="Arial" w:hAnsi="Arial" w:cs="Arial"/>
          <w:color w:val="666666"/>
          <w:spacing w:val="4"/>
          <w:shd w:val="clear" w:color="auto" w:fill="FFFFFF"/>
        </w:rPr>
      </w:pPr>
    </w:p>
    <w:p w14:paraId="6BB93DEE" w14:textId="77777777" w:rsidR="0072797A" w:rsidRPr="00217492" w:rsidRDefault="0072797A" w:rsidP="0072797A">
      <w:pPr>
        <w:spacing w:line="360" w:lineRule="auto"/>
        <w:rPr>
          <w:rFonts w:ascii="Arial" w:hAnsi="Arial" w:cs="Arial"/>
        </w:rPr>
      </w:pPr>
      <w:r w:rsidRPr="00217492">
        <w:rPr>
          <w:rFonts w:ascii="Arial" w:hAnsi="Arial" w:cs="Arial"/>
        </w:rPr>
        <w:t xml:space="preserve">Zielinski, D. (2019) </w:t>
      </w:r>
      <w:r w:rsidRPr="00217492">
        <w:rPr>
          <w:rFonts w:ascii="Arial" w:hAnsi="Arial" w:cs="Arial"/>
          <w:i/>
          <w:iCs/>
        </w:rPr>
        <w:t xml:space="preserve">Self-service Technology Brings Benefits and </w:t>
      </w:r>
      <w:r w:rsidRPr="00217492">
        <w:rPr>
          <w:rFonts w:ascii="Arial" w:hAnsi="Arial" w:cs="Arial"/>
        </w:rPr>
        <w:t xml:space="preserve">Concerns. Available at: </w:t>
      </w:r>
      <w:hyperlink r:id="rId31" w:history="1">
        <w:r w:rsidRPr="00217492">
          <w:rPr>
            <w:rStyle w:val="Hyperlink"/>
            <w:rFonts w:ascii="Arial" w:hAnsi="Arial" w:cs="Arial"/>
          </w:rPr>
          <w:t>https://www.shrm.org/resourcesandtools/hr-topics/technology/pages/self-service-technology-brings-benefits-and-concerns.aspx</w:t>
        </w:r>
      </w:hyperlink>
      <w:r w:rsidRPr="00217492">
        <w:rPr>
          <w:rFonts w:ascii="Arial" w:hAnsi="Arial" w:cs="Arial"/>
        </w:rPr>
        <w:t xml:space="preserve"> (Accessed: 24</w:t>
      </w:r>
      <w:r w:rsidRPr="00217492">
        <w:rPr>
          <w:rFonts w:ascii="Arial" w:hAnsi="Arial" w:cs="Arial"/>
          <w:vertAlign w:val="superscript"/>
        </w:rPr>
        <w:t>th</w:t>
      </w:r>
      <w:r w:rsidRPr="00217492">
        <w:rPr>
          <w:rFonts w:ascii="Arial" w:hAnsi="Arial" w:cs="Arial"/>
        </w:rPr>
        <w:t xml:space="preserve"> January 2022).</w:t>
      </w:r>
    </w:p>
    <w:p w14:paraId="7FE75316" w14:textId="401FA3EA" w:rsidR="004420F7" w:rsidRPr="004420F7" w:rsidRDefault="004420F7" w:rsidP="0059418C">
      <w:pPr>
        <w:rPr>
          <w:color w:val="FF0000"/>
        </w:rPr>
      </w:pPr>
    </w:p>
    <w:sectPr w:rsidR="004420F7" w:rsidRPr="004420F7" w:rsidSect="003C0520">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BE6C4" w14:textId="77777777" w:rsidR="000E51E4" w:rsidRDefault="000E51E4" w:rsidP="006B0FFD">
      <w:r>
        <w:separator/>
      </w:r>
    </w:p>
  </w:endnote>
  <w:endnote w:type="continuationSeparator" w:id="0">
    <w:p w14:paraId="13742953" w14:textId="77777777" w:rsidR="000E51E4" w:rsidRDefault="000E51E4" w:rsidP="006B0F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6122724"/>
      <w:docPartObj>
        <w:docPartGallery w:val="Page Numbers (Bottom of Page)"/>
        <w:docPartUnique/>
      </w:docPartObj>
    </w:sdtPr>
    <w:sdtEndPr>
      <w:rPr>
        <w:rStyle w:val="PageNumber"/>
      </w:rPr>
    </w:sdtEndPr>
    <w:sdtContent>
      <w:p w14:paraId="7A2B87B1" w14:textId="1FD5C0FD" w:rsidR="006B0FFD" w:rsidRDefault="006B0FFD" w:rsidP="00D159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608DC5" w14:textId="77777777" w:rsidR="006B0FFD" w:rsidRDefault="006B0FFD" w:rsidP="006B0F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5862544"/>
      <w:docPartObj>
        <w:docPartGallery w:val="Page Numbers (Bottom of Page)"/>
        <w:docPartUnique/>
      </w:docPartObj>
    </w:sdtPr>
    <w:sdtEndPr>
      <w:rPr>
        <w:rStyle w:val="PageNumber"/>
      </w:rPr>
    </w:sdtEndPr>
    <w:sdtContent>
      <w:p w14:paraId="2ED572B7" w14:textId="1E2717C6" w:rsidR="006B0FFD" w:rsidRDefault="006B0FFD" w:rsidP="00D159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8426E7" w14:textId="77777777" w:rsidR="006B0FFD" w:rsidRDefault="006B0FFD" w:rsidP="006B0F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4F283" w14:textId="77777777" w:rsidR="000E51E4" w:rsidRDefault="000E51E4" w:rsidP="006B0FFD">
      <w:r>
        <w:separator/>
      </w:r>
    </w:p>
  </w:footnote>
  <w:footnote w:type="continuationSeparator" w:id="0">
    <w:p w14:paraId="338B146B" w14:textId="77777777" w:rsidR="000E51E4" w:rsidRDefault="000E51E4" w:rsidP="006B0FFD">
      <w:r>
        <w:continuationSeparator/>
      </w:r>
    </w:p>
  </w:footnote>
  <w:footnote w:id="1">
    <w:p w14:paraId="0996FF43" w14:textId="5F9CA229" w:rsidR="00E473B1" w:rsidRDefault="00E473B1">
      <w:pPr>
        <w:pStyle w:val="FootnoteText"/>
      </w:pPr>
      <w:r>
        <w:rPr>
          <w:rStyle w:val="FootnoteReference"/>
        </w:rPr>
        <w:footnoteRef/>
      </w:r>
      <w:r>
        <w:t xml:space="preserve"> </w:t>
      </w:r>
      <w:r w:rsidR="007C440C">
        <w:t xml:space="preserve">Gallup (2021) </w:t>
      </w:r>
      <w:r w:rsidR="007C440C">
        <w:rPr>
          <w:i/>
          <w:iCs/>
        </w:rPr>
        <w:t xml:space="preserve">4 Things Gen Z and Millennials Excpect From Their </w:t>
      </w:r>
      <w:r w:rsidR="007C440C" w:rsidRPr="007C440C">
        <w:rPr>
          <w:i/>
          <w:iCs/>
        </w:rPr>
        <w:t>Workplace</w:t>
      </w:r>
      <w:r w:rsidR="007C440C">
        <w:rPr>
          <w:i/>
          <w:iCs/>
        </w:rPr>
        <w:t xml:space="preserve">. </w:t>
      </w:r>
      <w:r w:rsidR="007C440C">
        <w:t xml:space="preserve">Available at: </w:t>
      </w:r>
      <w:hyperlink r:id="rId1" w:history="1">
        <w:r w:rsidR="007C440C" w:rsidRPr="00406E87">
          <w:rPr>
            <w:rStyle w:val="Hyperlink"/>
            <w:i/>
            <w:iCs/>
          </w:rPr>
          <w:t>https</w:t>
        </w:r>
        <w:r w:rsidR="007C440C" w:rsidRPr="00406E87">
          <w:rPr>
            <w:rStyle w:val="Hyperlink"/>
          </w:rPr>
          <w:t>://www.gallup.com/workplace/336275/things-gen-millennials-expect-workplace.aspx</w:t>
        </w:r>
      </w:hyperlink>
      <w:r w:rsidR="007C440C">
        <w:t xml:space="preserve"> (Accessed: 23</w:t>
      </w:r>
      <w:r w:rsidR="007C440C" w:rsidRPr="007C440C">
        <w:rPr>
          <w:vertAlign w:val="superscript"/>
        </w:rPr>
        <w:t>rd</w:t>
      </w:r>
      <w:r w:rsidR="007C440C">
        <w:t xml:space="preserve"> January 2022).</w:t>
      </w:r>
    </w:p>
  </w:footnote>
  <w:footnote w:id="2">
    <w:p w14:paraId="1810836F" w14:textId="5DD8B685" w:rsidR="001B3335" w:rsidRDefault="001B3335">
      <w:pPr>
        <w:pStyle w:val="FootnoteText"/>
      </w:pPr>
      <w:r>
        <w:rPr>
          <w:rStyle w:val="FootnoteReference"/>
        </w:rPr>
        <w:footnoteRef/>
      </w:r>
      <w:r>
        <w:t xml:space="preserve"> </w:t>
      </w:r>
      <w:r w:rsidR="009203FD">
        <w:t>RAYTON, B., DODGE, T. and D’ANALEZE, G. (2012) [Employee engagement]: the evidence [online]. London: Engage for Success. Available at: http://www. engageforsuccess.org/wpcontent/uploads/2012/09/ The-Evidence.pdf (Accessed: 24</w:t>
      </w:r>
      <w:r w:rsidR="009203FD" w:rsidRPr="009203FD">
        <w:rPr>
          <w:vertAlign w:val="superscript"/>
        </w:rPr>
        <w:t>th</w:t>
      </w:r>
      <w:r w:rsidR="009203FD">
        <w:t xml:space="preserve"> January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E1AE2"/>
    <w:multiLevelType w:val="hybridMultilevel"/>
    <w:tmpl w:val="C2EEA284"/>
    <w:lvl w:ilvl="0" w:tplc="346A2924">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29167D40"/>
    <w:multiLevelType w:val="hybridMultilevel"/>
    <w:tmpl w:val="AB9E61D0"/>
    <w:lvl w:ilvl="0" w:tplc="23C83776">
      <w:start w:val="81"/>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B0CC7"/>
    <w:multiLevelType w:val="hybridMultilevel"/>
    <w:tmpl w:val="2CDC8112"/>
    <w:lvl w:ilvl="0" w:tplc="23C83776">
      <w:start w:val="81"/>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3FB65BD6"/>
    <w:multiLevelType w:val="hybridMultilevel"/>
    <w:tmpl w:val="88F6E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917D14"/>
    <w:multiLevelType w:val="hybridMultilevel"/>
    <w:tmpl w:val="0D04CCDC"/>
    <w:lvl w:ilvl="0" w:tplc="23C83776">
      <w:start w:val="81"/>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0"/>
  </w:num>
  <w:num w:numId="3">
    <w:abstractNumId w:val="3"/>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FFD"/>
    <w:rsid w:val="00003FA5"/>
    <w:rsid w:val="00035081"/>
    <w:rsid w:val="00035CC6"/>
    <w:rsid w:val="00040040"/>
    <w:rsid w:val="000518B4"/>
    <w:rsid w:val="00051F38"/>
    <w:rsid w:val="00073162"/>
    <w:rsid w:val="0008010D"/>
    <w:rsid w:val="00095D8E"/>
    <w:rsid w:val="000C11F6"/>
    <w:rsid w:val="000C28E4"/>
    <w:rsid w:val="000E51E4"/>
    <w:rsid w:val="001005BA"/>
    <w:rsid w:val="00121AD6"/>
    <w:rsid w:val="00132441"/>
    <w:rsid w:val="0013525B"/>
    <w:rsid w:val="00135483"/>
    <w:rsid w:val="00137C6B"/>
    <w:rsid w:val="0014396B"/>
    <w:rsid w:val="001445C7"/>
    <w:rsid w:val="00151FAF"/>
    <w:rsid w:val="00154701"/>
    <w:rsid w:val="00156588"/>
    <w:rsid w:val="001603A9"/>
    <w:rsid w:val="001771AA"/>
    <w:rsid w:val="00180ECD"/>
    <w:rsid w:val="00195D71"/>
    <w:rsid w:val="001B0998"/>
    <w:rsid w:val="001B17CF"/>
    <w:rsid w:val="001B3335"/>
    <w:rsid w:val="001C07DE"/>
    <w:rsid w:val="001C1C52"/>
    <w:rsid w:val="001C30F2"/>
    <w:rsid w:val="001C50C4"/>
    <w:rsid w:val="001C7A4D"/>
    <w:rsid w:val="001D17B1"/>
    <w:rsid w:val="001E6FE0"/>
    <w:rsid w:val="001F1839"/>
    <w:rsid w:val="001F7E28"/>
    <w:rsid w:val="0020080A"/>
    <w:rsid w:val="002022F8"/>
    <w:rsid w:val="002045EB"/>
    <w:rsid w:val="00207454"/>
    <w:rsid w:val="00207C1A"/>
    <w:rsid w:val="002268FF"/>
    <w:rsid w:val="00236171"/>
    <w:rsid w:val="002444FC"/>
    <w:rsid w:val="00252061"/>
    <w:rsid w:val="002550A5"/>
    <w:rsid w:val="00263AB7"/>
    <w:rsid w:val="00271FCB"/>
    <w:rsid w:val="00276EBA"/>
    <w:rsid w:val="00286C1F"/>
    <w:rsid w:val="00291E9E"/>
    <w:rsid w:val="00293388"/>
    <w:rsid w:val="00294DAA"/>
    <w:rsid w:val="002C077E"/>
    <w:rsid w:val="002C3668"/>
    <w:rsid w:val="002C7FFE"/>
    <w:rsid w:val="002D35C6"/>
    <w:rsid w:val="002D65C9"/>
    <w:rsid w:val="002E3EDA"/>
    <w:rsid w:val="003119C3"/>
    <w:rsid w:val="00315FFC"/>
    <w:rsid w:val="00316DC5"/>
    <w:rsid w:val="00321951"/>
    <w:rsid w:val="00333A5A"/>
    <w:rsid w:val="00335C70"/>
    <w:rsid w:val="0034101C"/>
    <w:rsid w:val="00356CFB"/>
    <w:rsid w:val="003700BB"/>
    <w:rsid w:val="00370D99"/>
    <w:rsid w:val="00373BE1"/>
    <w:rsid w:val="00375537"/>
    <w:rsid w:val="00384F03"/>
    <w:rsid w:val="00393D79"/>
    <w:rsid w:val="003A63A7"/>
    <w:rsid w:val="003B373B"/>
    <w:rsid w:val="003C0520"/>
    <w:rsid w:val="003C33B3"/>
    <w:rsid w:val="003C73A2"/>
    <w:rsid w:val="003C7458"/>
    <w:rsid w:val="003E7248"/>
    <w:rsid w:val="003F51A7"/>
    <w:rsid w:val="003F589E"/>
    <w:rsid w:val="003F6D57"/>
    <w:rsid w:val="00403313"/>
    <w:rsid w:val="00411740"/>
    <w:rsid w:val="00415B73"/>
    <w:rsid w:val="00426578"/>
    <w:rsid w:val="004301BA"/>
    <w:rsid w:val="004420F7"/>
    <w:rsid w:val="00442749"/>
    <w:rsid w:val="0046358C"/>
    <w:rsid w:val="00472516"/>
    <w:rsid w:val="00486538"/>
    <w:rsid w:val="0049656F"/>
    <w:rsid w:val="00496C3D"/>
    <w:rsid w:val="004B16B7"/>
    <w:rsid w:val="004E1875"/>
    <w:rsid w:val="00505222"/>
    <w:rsid w:val="005113B7"/>
    <w:rsid w:val="00523766"/>
    <w:rsid w:val="005240EF"/>
    <w:rsid w:val="00525133"/>
    <w:rsid w:val="00525D39"/>
    <w:rsid w:val="00531C21"/>
    <w:rsid w:val="00535C0D"/>
    <w:rsid w:val="005442A6"/>
    <w:rsid w:val="00572CDA"/>
    <w:rsid w:val="0059418C"/>
    <w:rsid w:val="005A6BA0"/>
    <w:rsid w:val="005B06EE"/>
    <w:rsid w:val="005B4606"/>
    <w:rsid w:val="005B49B3"/>
    <w:rsid w:val="005C67F9"/>
    <w:rsid w:val="005E248F"/>
    <w:rsid w:val="00604829"/>
    <w:rsid w:val="00625006"/>
    <w:rsid w:val="0063745F"/>
    <w:rsid w:val="00637E89"/>
    <w:rsid w:val="006431A5"/>
    <w:rsid w:val="00655A3F"/>
    <w:rsid w:val="0066610F"/>
    <w:rsid w:val="006707C1"/>
    <w:rsid w:val="00674F6E"/>
    <w:rsid w:val="00687EB5"/>
    <w:rsid w:val="006A0A9F"/>
    <w:rsid w:val="006B0411"/>
    <w:rsid w:val="006B0FFD"/>
    <w:rsid w:val="006B1C53"/>
    <w:rsid w:val="006C64B9"/>
    <w:rsid w:val="006C6532"/>
    <w:rsid w:val="006D0E3E"/>
    <w:rsid w:val="006F3C46"/>
    <w:rsid w:val="00701716"/>
    <w:rsid w:val="00704864"/>
    <w:rsid w:val="0072797A"/>
    <w:rsid w:val="00735F76"/>
    <w:rsid w:val="007523F4"/>
    <w:rsid w:val="00765DA2"/>
    <w:rsid w:val="00766DE8"/>
    <w:rsid w:val="007702DA"/>
    <w:rsid w:val="007756D9"/>
    <w:rsid w:val="00782B3D"/>
    <w:rsid w:val="007830F6"/>
    <w:rsid w:val="00787DC3"/>
    <w:rsid w:val="00797403"/>
    <w:rsid w:val="007A0DAD"/>
    <w:rsid w:val="007A6DC3"/>
    <w:rsid w:val="007A7ED0"/>
    <w:rsid w:val="007B645D"/>
    <w:rsid w:val="007B6471"/>
    <w:rsid w:val="007C2E7E"/>
    <w:rsid w:val="007C440C"/>
    <w:rsid w:val="007D0F0A"/>
    <w:rsid w:val="007D2794"/>
    <w:rsid w:val="007D724C"/>
    <w:rsid w:val="00810C91"/>
    <w:rsid w:val="008127D1"/>
    <w:rsid w:val="00815C1E"/>
    <w:rsid w:val="00817982"/>
    <w:rsid w:val="00824B43"/>
    <w:rsid w:val="00830BC6"/>
    <w:rsid w:val="00835E98"/>
    <w:rsid w:val="008375EF"/>
    <w:rsid w:val="008544AD"/>
    <w:rsid w:val="00854973"/>
    <w:rsid w:val="008549DE"/>
    <w:rsid w:val="008562D8"/>
    <w:rsid w:val="008577B9"/>
    <w:rsid w:val="00862A07"/>
    <w:rsid w:val="00864790"/>
    <w:rsid w:val="00873453"/>
    <w:rsid w:val="008739B1"/>
    <w:rsid w:val="008744D2"/>
    <w:rsid w:val="00880EEF"/>
    <w:rsid w:val="00883E57"/>
    <w:rsid w:val="00894D6C"/>
    <w:rsid w:val="008B0289"/>
    <w:rsid w:val="008B5198"/>
    <w:rsid w:val="008B6608"/>
    <w:rsid w:val="008C2019"/>
    <w:rsid w:val="008C322A"/>
    <w:rsid w:val="008C4A18"/>
    <w:rsid w:val="008C5F11"/>
    <w:rsid w:val="009017F1"/>
    <w:rsid w:val="0090598E"/>
    <w:rsid w:val="00913E55"/>
    <w:rsid w:val="009203FD"/>
    <w:rsid w:val="009246E7"/>
    <w:rsid w:val="00933AA6"/>
    <w:rsid w:val="009345D0"/>
    <w:rsid w:val="00940C83"/>
    <w:rsid w:val="00941B72"/>
    <w:rsid w:val="00945EC9"/>
    <w:rsid w:val="00952CD6"/>
    <w:rsid w:val="009629DB"/>
    <w:rsid w:val="00964F86"/>
    <w:rsid w:val="00966B8D"/>
    <w:rsid w:val="00985433"/>
    <w:rsid w:val="00985B67"/>
    <w:rsid w:val="0099410C"/>
    <w:rsid w:val="009B1878"/>
    <w:rsid w:val="009B3BAD"/>
    <w:rsid w:val="009F2A6E"/>
    <w:rsid w:val="009F3EFE"/>
    <w:rsid w:val="009F7331"/>
    <w:rsid w:val="00A01479"/>
    <w:rsid w:val="00A12FC4"/>
    <w:rsid w:val="00A219E1"/>
    <w:rsid w:val="00A3570A"/>
    <w:rsid w:val="00A359AB"/>
    <w:rsid w:val="00A44B15"/>
    <w:rsid w:val="00A453BB"/>
    <w:rsid w:val="00A51F8C"/>
    <w:rsid w:val="00A524F6"/>
    <w:rsid w:val="00A546AF"/>
    <w:rsid w:val="00A62B96"/>
    <w:rsid w:val="00A66739"/>
    <w:rsid w:val="00A769BC"/>
    <w:rsid w:val="00A85542"/>
    <w:rsid w:val="00A86FE3"/>
    <w:rsid w:val="00AA0E09"/>
    <w:rsid w:val="00AB5B44"/>
    <w:rsid w:val="00AD28D5"/>
    <w:rsid w:val="00AF09B4"/>
    <w:rsid w:val="00AF2734"/>
    <w:rsid w:val="00AF6098"/>
    <w:rsid w:val="00B10CF1"/>
    <w:rsid w:val="00B158DB"/>
    <w:rsid w:val="00B52E67"/>
    <w:rsid w:val="00B54D0B"/>
    <w:rsid w:val="00B74BB1"/>
    <w:rsid w:val="00B77E1C"/>
    <w:rsid w:val="00BA436C"/>
    <w:rsid w:val="00BA4827"/>
    <w:rsid w:val="00BA4D18"/>
    <w:rsid w:val="00BB0AC0"/>
    <w:rsid w:val="00BC30F3"/>
    <w:rsid w:val="00BE4206"/>
    <w:rsid w:val="00C17D61"/>
    <w:rsid w:val="00C221E3"/>
    <w:rsid w:val="00C36A35"/>
    <w:rsid w:val="00C454C6"/>
    <w:rsid w:val="00C52DF6"/>
    <w:rsid w:val="00C62FC8"/>
    <w:rsid w:val="00C678B8"/>
    <w:rsid w:val="00C77652"/>
    <w:rsid w:val="00C8725B"/>
    <w:rsid w:val="00C87C45"/>
    <w:rsid w:val="00C911A0"/>
    <w:rsid w:val="00C91C3F"/>
    <w:rsid w:val="00CA3A3F"/>
    <w:rsid w:val="00CA6D49"/>
    <w:rsid w:val="00CC0775"/>
    <w:rsid w:val="00CC2603"/>
    <w:rsid w:val="00CD2DDF"/>
    <w:rsid w:val="00CD4D15"/>
    <w:rsid w:val="00CE27DC"/>
    <w:rsid w:val="00CF1CBB"/>
    <w:rsid w:val="00CF2B65"/>
    <w:rsid w:val="00CF40E6"/>
    <w:rsid w:val="00CF53DE"/>
    <w:rsid w:val="00D015D9"/>
    <w:rsid w:val="00D03FDA"/>
    <w:rsid w:val="00D14C50"/>
    <w:rsid w:val="00D23ACF"/>
    <w:rsid w:val="00D3125A"/>
    <w:rsid w:val="00D4560D"/>
    <w:rsid w:val="00D51352"/>
    <w:rsid w:val="00D56EBC"/>
    <w:rsid w:val="00D601C9"/>
    <w:rsid w:val="00D67503"/>
    <w:rsid w:val="00D9476F"/>
    <w:rsid w:val="00DA3F0C"/>
    <w:rsid w:val="00DA73D2"/>
    <w:rsid w:val="00DA7893"/>
    <w:rsid w:val="00DC33B9"/>
    <w:rsid w:val="00DC4BC6"/>
    <w:rsid w:val="00DD3DC5"/>
    <w:rsid w:val="00DE38E2"/>
    <w:rsid w:val="00DF116B"/>
    <w:rsid w:val="00DF1E86"/>
    <w:rsid w:val="00DF7A50"/>
    <w:rsid w:val="00E00FC3"/>
    <w:rsid w:val="00E01FDD"/>
    <w:rsid w:val="00E036FD"/>
    <w:rsid w:val="00E069A7"/>
    <w:rsid w:val="00E10D70"/>
    <w:rsid w:val="00E473B1"/>
    <w:rsid w:val="00E47817"/>
    <w:rsid w:val="00E53975"/>
    <w:rsid w:val="00E70402"/>
    <w:rsid w:val="00E845F4"/>
    <w:rsid w:val="00E84CDB"/>
    <w:rsid w:val="00E864E7"/>
    <w:rsid w:val="00EA7329"/>
    <w:rsid w:val="00ED1B3B"/>
    <w:rsid w:val="00EF53B5"/>
    <w:rsid w:val="00F0013D"/>
    <w:rsid w:val="00F11982"/>
    <w:rsid w:val="00F21B91"/>
    <w:rsid w:val="00F274C2"/>
    <w:rsid w:val="00F37817"/>
    <w:rsid w:val="00F42D52"/>
    <w:rsid w:val="00F5323B"/>
    <w:rsid w:val="00F55607"/>
    <w:rsid w:val="00F770DF"/>
    <w:rsid w:val="00F80A7A"/>
    <w:rsid w:val="00F860D3"/>
    <w:rsid w:val="00F86446"/>
    <w:rsid w:val="00F87E0F"/>
    <w:rsid w:val="00F921CC"/>
    <w:rsid w:val="00F93A93"/>
    <w:rsid w:val="00FB2DE8"/>
    <w:rsid w:val="00FD65A2"/>
    <w:rsid w:val="00FE014C"/>
    <w:rsid w:val="00FE2B16"/>
    <w:rsid w:val="00FF1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8E0FC"/>
  <w15:chartTrackingRefBased/>
  <w15:docId w15:val="{462A5DEE-9B92-FA40-9CFF-534F546CD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FF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0FF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0FFD"/>
    <w:pPr>
      <w:ind w:left="720"/>
      <w:contextualSpacing/>
    </w:pPr>
    <w:rPr>
      <w:rFonts w:ascii="Arial" w:eastAsia="Calibri" w:hAnsi="Arial" w:cs="Times New Roman"/>
      <w:sz w:val="22"/>
      <w:szCs w:val="22"/>
    </w:rPr>
  </w:style>
  <w:style w:type="character" w:customStyle="1" w:styleId="Heading2Char">
    <w:name w:val="Heading 2 Char"/>
    <w:basedOn w:val="DefaultParagraphFont"/>
    <w:link w:val="Heading2"/>
    <w:uiPriority w:val="9"/>
    <w:rsid w:val="006B0FF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B0FF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B0FFD"/>
  </w:style>
  <w:style w:type="paragraph" w:styleId="Footer">
    <w:name w:val="footer"/>
    <w:basedOn w:val="Normal"/>
    <w:link w:val="FooterChar"/>
    <w:uiPriority w:val="99"/>
    <w:unhideWhenUsed/>
    <w:rsid w:val="006B0FFD"/>
    <w:pPr>
      <w:tabs>
        <w:tab w:val="center" w:pos="4680"/>
        <w:tab w:val="right" w:pos="9360"/>
      </w:tabs>
    </w:pPr>
  </w:style>
  <w:style w:type="character" w:customStyle="1" w:styleId="FooterChar">
    <w:name w:val="Footer Char"/>
    <w:basedOn w:val="DefaultParagraphFont"/>
    <w:link w:val="Footer"/>
    <w:uiPriority w:val="99"/>
    <w:rsid w:val="006B0FFD"/>
  </w:style>
  <w:style w:type="character" w:styleId="PageNumber">
    <w:name w:val="page number"/>
    <w:basedOn w:val="DefaultParagraphFont"/>
    <w:uiPriority w:val="99"/>
    <w:semiHidden/>
    <w:unhideWhenUsed/>
    <w:rsid w:val="006B0FFD"/>
  </w:style>
  <w:style w:type="paragraph" w:styleId="FootnoteText">
    <w:name w:val="footnote text"/>
    <w:basedOn w:val="Normal"/>
    <w:link w:val="FootnoteTextChar"/>
    <w:uiPriority w:val="99"/>
    <w:unhideWhenUsed/>
    <w:rsid w:val="0046358C"/>
    <w:rPr>
      <w:sz w:val="20"/>
      <w:szCs w:val="20"/>
    </w:rPr>
  </w:style>
  <w:style w:type="character" w:customStyle="1" w:styleId="FootnoteTextChar">
    <w:name w:val="Footnote Text Char"/>
    <w:basedOn w:val="DefaultParagraphFont"/>
    <w:link w:val="FootnoteText"/>
    <w:uiPriority w:val="99"/>
    <w:rsid w:val="0046358C"/>
    <w:rPr>
      <w:sz w:val="20"/>
      <w:szCs w:val="20"/>
    </w:rPr>
  </w:style>
  <w:style w:type="character" w:styleId="FootnoteReference">
    <w:name w:val="footnote reference"/>
    <w:basedOn w:val="DefaultParagraphFont"/>
    <w:uiPriority w:val="99"/>
    <w:semiHidden/>
    <w:unhideWhenUsed/>
    <w:rsid w:val="0046358C"/>
    <w:rPr>
      <w:vertAlign w:val="superscript"/>
    </w:rPr>
  </w:style>
  <w:style w:type="paragraph" w:styleId="NormalWeb">
    <w:name w:val="Normal (Web)"/>
    <w:basedOn w:val="Normal"/>
    <w:uiPriority w:val="99"/>
    <w:semiHidden/>
    <w:unhideWhenUsed/>
    <w:rsid w:val="009629DB"/>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F378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04829"/>
  </w:style>
  <w:style w:type="character" w:styleId="Hyperlink">
    <w:name w:val="Hyperlink"/>
    <w:basedOn w:val="DefaultParagraphFont"/>
    <w:uiPriority w:val="99"/>
    <w:unhideWhenUsed/>
    <w:rsid w:val="008C2019"/>
    <w:rPr>
      <w:color w:val="0000FF"/>
      <w:u w:val="single"/>
    </w:rPr>
  </w:style>
  <w:style w:type="paragraph" w:styleId="TOCHeading">
    <w:name w:val="TOC Heading"/>
    <w:basedOn w:val="Heading1"/>
    <w:next w:val="Normal"/>
    <w:uiPriority w:val="39"/>
    <w:unhideWhenUsed/>
    <w:qFormat/>
    <w:rsid w:val="004B16B7"/>
    <w:pPr>
      <w:spacing w:line="259" w:lineRule="auto"/>
      <w:outlineLvl w:val="9"/>
    </w:pPr>
    <w:rPr>
      <w:lang w:val="en-US"/>
    </w:rPr>
  </w:style>
  <w:style w:type="paragraph" w:styleId="TOC1">
    <w:name w:val="toc 1"/>
    <w:basedOn w:val="Normal"/>
    <w:next w:val="Normal"/>
    <w:autoRedefine/>
    <w:uiPriority w:val="39"/>
    <w:unhideWhenUsed/>
    <w:rsid w:val="004B16B7"/>
    <w:pPr>
      <w:spacing w:after="100"/>
    </w:pPr>
  </w:style>
  <w:style w:type="character" w:styleId="UnresolvedMention">
    <w:name w:val="Unresolved Mention"/>
    <w:basedOn w:val="DefaultParagraphFont"/>
    <w:uiPriority w:val="99"/>
    <w:semiHidden/>
    <w:unhideWhenUsed/>
    <w:rsid w:val="00824B43"/>
    <w:rPr>
      <w:color w:val="605E5C"/>
      <w:shd w:val="clear" w:color="auto" w:fill="E1DFDD"/>
    </w:rPr>
  </w:style>
  <w:style w:type="character" w:styleId="FollowedHyperlink">
    <w:name w:val="FollowedHyperlink"/>
    <w:basedOn w:val="DefaultParagraphFont"/>
    <w:uiPriority w:val="99"/>
    <w:semiHidden/>
    <w:unhideWhenUsed/>
    <w:rsid w:val="001005BA"/>
    <w:rPr>
      <w:color w:val="954F72" w:themeColor="followedHyperlink"/>
      <w:u w:val="single"/>
    </w:rPr>
  </w:style>
  <w:style w:type="paragraph" w:styleId="Subtitle">
    <w:name w:val="Subtitle"/>
    <w:basedOn w:val="Normal"/>
    <w:next w:val="Normal"/>
    <w:link w:val="SubtitleChar"/>
    <w:uiPriority w:val="11"/>
    <w:qFormat/>
    <w:rsid w:val="00393D79"/>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93D79"/>
    <w:rPr>
      <w:rFonts w:eastAsiaTheme="minorEastAsia"/>
      <w:color w:val="5A5A5A" w:themeColor="text1" w:themeTint="A5"/>
      <w:spacing w:val="15"/>
      <w:sz w:val="22"/>
      <w:szCs w:val="22"/>
    </w:rPr>
  </w:style>
  <w:style w:type="paragraph" w:styleId="TOC2">
    <w:name w:val="toc 2"/>
    <w:basedOn w:val="Normal"/>
    <w:next w:val="Normal"/>
    <w:autoRedefine/>
    <w:uiPriority w:val="39"/>
    <w:unhideWhenUsed/>
    <w:rsid w:val="00B158DB"/>
    <w:pPr>
      <w:spacing w:after="100" w:line="259" w:lineRule="auto"/>
      <w:ind w:left="220"/>
    </w:pPr>
    <w:rPr>
      <w:rFonts w:eastAsiaTheme="minorEastAsia" w:cs="Times New Roman"/>
      <w:sz w:val="22"/>
      <w:szCs w:val="22"/>
      <w:lang w:val="en-US"/>
    </w:rPr>
  </w:style>
  <w:style w:type="paragraph" w:styleId="TOC3">
    <w:name w:val="toc 3"/>
    <w:basedOn w:val="Normal"/>
    <w:next w:val="Normal"/>
    <w:autoRedefine/>
    <w:uiPriority w:val="39"/>
    <w:unhideWhenUsed/>
    <w:rsid w:val="00B158DB"/>
    <w:pPr>
      <w:spacing w:after="100" w:line="259" w:lineRule="auto"/>
      <w:ind w:left="440"/>
    </w:pPr>
    <w:rPr>
      <w:rFonts w:eastAsiaTheme="minorEastAsia"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568515">
      <w:bodyDiv w:val="1"/>
      <w:marLeft w:val="0"/>
      <w:marRight w:val="0"/>
      <w:marTop w:val="0"/>
      <w:marBottom w:val="0"/>
      <w:divBdr>
        <w:top w:val="none" w:sz="0" w:space="0" w:color="auto"/>
        <w:left w:val="none" w:sz="0" w:space="0" w:color="auto"/>
        <w:bottom w:val="none" w:sz="0" w:space="0" w:color="auto"/>
        <w:right w:val="none" w:sz="0" w:space="0" w:color="auto"/>
      </w:divBdr>
    </w:div>
    <w:div w:id="1380324168">
      <w:bodyDiv w:val="1"/>
      <w:marLeft w:val="0"/>
      <w:marRight w:val="0"/>
      <w:marTop w:val="0"/>
      <w:marBottom w:val="0"/>
      <w:divBdr>
        <w:top w:val="none" w:sz="0" w:space="0" w:color="auto"/>
        <w:left w:val="none" w:sz="0" w:space="0" w:color="auto"/>
        <w:bottom w:val="none" w:sz="0" w:space="0" w:color="auto"/>
        <w:right w:val="none" w:sz="0" w:space="0" w:color="auto"/>
      </w:divBdr>
      <w:divsChild>
        <w:div w:id="1935282840">
          <w:marLeft w:val="0"/>
          <w:marRight w:val="0"/>
          <w:marTop w:val="0"/>
          <w:marBottom w:val="0"/>
          <w:divBdr>
            <w:top w:val="none" w:sz="0" w:space="0" w:color="auto"/>
            <w:left w:val="none" w:sz="0" w:space="0" w:color="auto"/>
            <w:bottom w:val="none" w:sz="0" w:space="0" w:color="auto"/>
            <w:right w:val="none" w:sz="0" w:space="0" w:color="auto"/>
          </w:divBdr>
          <w:divsChild>
            <w:div w:id="1634755500">
              <w:marLeft w:val="0"/>
              <w:marRight w:val="0"/>
              <w:marTop w:val="0"/>
              <w:marBottom w:val="0"/>
              <w:divBdr>
                <w:top w:val="none" w:sz="0" w:space="0" w:color="auto"/>
                <w:left w:val="none" w:sz="0" w:space="0" w:color="auto"/>
                <w:bottom w:val="none" w:sz="0" w:space="0" w:color="auto"/>
                <w:right w:val="none" w:sz="0" w:space="0" w:color="auto"/>
              </w:divBdr>
              <w:divsChild>
                <w:div w:id="174341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2.deloitte.com/uk/en/insights/topics/talent/building-employee-trust-dei-programs.html" TargetMode="External"/><Relationship Id="rId18" Type="http://schemas.openxmlformats.org/officeDocument/2006/relationships/hyperlink" Target="https://www.gallup.com/workplace/285674/improve-employee-engagement-workplace.aspx" TargetMode="External"/><Relationship Id="rId26" Type="http://schemas.openxmlformats.org/officeDocument/2006/relationships/hyperlink" Target="https://www.cipd.co.uk/Images/the-future-of-engagement_2014-thought-piece-rediscovering-the-black-box-john-purcell_tcm18-10766.pdf" TargetMode="External"/><Relationship Id="rId3" Type="http://schemas.openxmlformats.org/officeDocument/2006/relationships/styles" Target="styles.xml"/><Relationship Id="rId21" Type="http://schemas.openxmlformats.org/officeDocument/2006/relationships/hyperlink" Target="https://engageforsuccess.org/wp-content/uploads/2020/12/engaging-for-success.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Images/health-wellbeing-work-summary-2021_tcm18-93543.pdf" TargetMode="External"/><Relationship Id="rId17" Type="http://schemas.openxmlformats.org/officeDocument/2006/relationships/hyperlink" Target="https://www.gallup.com/workplace/358385/younger-workers-worse.aspx" TargetMode="External"/><Relationship Id="rId25" Type="http://schemas.openxmlformats.org/officeDocument/2006/relationships/hyperlink" Target="https://www.oxfordeconomics.com/Media/Default/Thought%20Leadership/global-talent-2021.pdf"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gallup.com/workplace/336275/things-gen-millennials-expect-workplace.aspx" TargetMode="External"/><Relationship Id="rId20" Type="http://schemas.openxmlformats.org/officeDocument/2006/relationships/hyperlink" Target="https://www.forbes.com/sites/pavelkrapivin/2018/09/17/how-googles-strategy-for-happy-employees-boosts-its-bottom-line/?sh=2217399b22fc" TargetMode="External"/><Relationship Id="rId29" Type="http://schemas.openxmlformats.org/officeDocument/2006/relationships/hyperlink" Target="https://www.routledge.com/The-Routledge-Companion-to-Strategic-Human-Resource-Management/Storey-Wright-Ulrich/p/book/97811383860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relations/engagement/factsheet" TargetMode="External"/><Relationship Id="rId24" Type="http://schemas.openxmlformats.org/officeDocument/2006/relationships/hyperlink" Target="https://www.ons.gov.uk/employmentandlabourmarket/peopleinwork/employmentandemployeetypes/bulletins/coronavirusandhomeworkingintheuk/april2020"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merald.com/insight/content/doi/10.1108/SHR-05-2020-0049/full/html" TargetMode="External"/><Relationship Id="rId23" Type="http://schemas.openxmlformats.org/officeDocument/2006/relationships/hyperlink" Target="https://www.nibusinessinfo.co.uk/content/advantages-employee-engagement" TargetMode="External"/><Relationship Id="rId28" Type="http://schemas.openxmlformats.org/officeDocument/2006/relationships/hyperlink" Target="https://moodle.uwtsd.ac.uk/pluginfile.php/255714/mod_resource/content/1/10-essential-pillars-of-employee-engagement.pdf" TargetMode="External"/><Relationship Id="rId10" Type="http://schemas.openxmlformats.org/officeDocument/2006/relationships/hyperlink" Target="https://www.cipd.co.uk/Images/the-future-of-engagement_2014-thought-piece-employee-engagement-rob-briner_tcm18-10764.pdf" TargetMode="External"/><Relationship Id="rId19" Type="http://schemas.openxmlformats.org/officeDocument/2006/relationships/hyperlink" Target="https://nhsproviders.org/news-blogs/blogs/psychological-safety-and-why-it-matters" TargetMode="External"/><Relationship Id="rId31" Type="http://schemas.openxmlformats.org/officeDocument/2006/relationships/hyperlink" Target="https://www.shrm.org/resourcesandtools/hr-topics/technology/pages/self-service-technology-brings-benefits-and-concerns.aspx" TargetMode="External"/><Relationship Id="rId4" Type="http://schemas.openxmlformats.org/officeDocument/2006/relationships/settings" Target="settings.xml"/><Relationship Id="rId9" Type="http://schemas.openxmlformats.org/officeDocument/2006/relationships/hyperlink" Target="https://www.aubreydaniels.com/discretionary-effort" TargetMode="External"/><Relationship Id="rId14" Type="http://schemas.openxmlformats.org/officeDocument/2006/relationships/hyperlink" Target="https://news.mit.edu/2020/how-many-jobs-robots-replace-0504" TargetMode="External"/><Relationship Id="rId22" Type="http://schemas.openxmlformats.org/officeDocument/2006/relationships/hyperlink" Target="https://www.sciencedirect.com/science/article/abs/pii/105348229190011Z" TargetMode="External"/><Relationship Id="rId27" Type="http://schemas.openxmlformats.org/officeDocument/2006/relationships/hyperlink" Target="https://www.employment-studies.co.uk/system/files/resources/files/408.pdf" TargetMode="External"/><Relationship Id="rId30" Type="http://schemas.openxmlformats.org/officeDocument/2006/relationships/hyperlink" Target="https://experiencematters.wordpress.com/2013/02/08/employee-engagement-lessons-from-southwest-airlines/" TargetMode="External"/><Relationship Id="rId35" Type="http://schemas.openxmlformats.org/officeDocument/2006/relationships/theme" Target="theme/theme1.xml"/><Relationship Id="rId8" Type="http://schemas.openxmlformats.org/officeDocument/2006/relationships/hyperlink" Target="https://www.acas.org.uk/informing-and-consulting-with-your-employees-about-workplace-matter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gallup.com/workplace/336275/things-gen-millennials-expect-workplac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77F3B6-1A9A-6048-830F-6089C6D60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4253</Words>
  <Characters>24244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Blyth (1201313)</dc:creator>
  <cp:keywords/>
  <dc:description/>
  <cp:lastModifiedBy>Daniel Blyth  (Hywel Dda UHB -  Culture &amp; People Specialist (Experience and Wellbeing)</cp:lastModifiedBy>
  <cp:revision>3</cp:revision>
  <dcterms:created xsi:type="dcterms:W3CDTF">2022-01-27T14:38:00Z</dcterms:created>
  <dcterms:modified xsi:type="dcterms:W3CDTF">2022-01-27T21:03:00Z</dcterms:modified>
</cp:coreProperties>
</file>